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D58D39" w14:textId="389B302D" w:rsidR="00922D08" w:rsidRPr="00AD1C00" w:rsidRDefault="00922D08" w:rsidP="00922D08">
      <w:pPr>
        <w:rPr>
          <w:rFonts w:ascii="Arial" w:hAnsi="Arial" w:cs="Arial"/>
          <w:b/>
          <w:bCs/>
        </w:rPr>
      </w:pPr>
      <w:r w:rsidRPr="00AD1C00">
        <w:rPr>
          <w:rFonts w:ascii="Arial" w:hAnsi="Arial" w:cs="Arial"/>
          <w:b/>
          <w:bCs/>
        </w:rPr>
        <w:t>Comparative efficacy and safety of stiripentol, cannabidiol and fenfluramine as first-line add-on therapies for seizures in Dravet syndrome: a network meta-analysis study</w:t>
      </w:r>
      <w:r>
        <w:rPr>
          <w:rFonts w:ascii="Arial" w:hAnsi="Arial" w:cs="Arial"/>
          <w:b/>
          <w:bCs/>
        </w:rPr>
        <w:t xml:space="preserve"> – Supplementary Information</w:t>
      </w:r>
    </w:p>
    <w:p w14:paraId="7E83E4B0" w14:textId="32038F84" w:rsidR="005A2C89" w:rsidRPr="006134D9" w:rsidRDefault="005A2C89">
      <w:pPr>
        <w:rPr>
          <w:rFonts w:ascii="Arial" w:hAnsi="Arial" w:cs="Arial"/>
        </w:rPr>
      </w:pPr>
    </w:p>
    <w:p w14:paraId="1417F5D4" w14:textId="6A4F2EB7" w:rsidR="0077482B" w:rsidRPr="00E822FC" w:rsidRDefault="0077482B" w:rsidP="0077482B">
      <w:pPr>
        <w:pStyle w:val="Caption"/>
        <w:keepNext/>
        <w:rPr>
          <w:rFonts w:ascii="Arial" w:hAnsi="Arial" w:cs="Arial"/>
          <w:b/>
          <w:bCs/>
        </w:rPr>
      </w:pPr>
      <w:bookmarkStart w:id="0" w:name="_Hlk83310472"/>
      <w:r w:rsidRPr="00E822FC">
        <w:rPr>
          <w:rFonts w:ascii="Arial" w:hAnsi="Arial" w:cs="Arial"/>
          <w:b/>
          <w:bCs/>
        </w:rPr>
        <w:t xml:space="preserve">Table S </w:t>
      </w:r>
      <w:r w:rsidR="00A42093" w:rsidRPr="00E822FC">
        <w:rPr>
          <w:rFonts w:ascii="Arial" w:hAnsi="Arial" w:cs="Arial"/>
          <w:b/>
          <w:bCs/>
        </w:rPr>
        <w:fldChar w:fldCharType="begin"/>
      </w:r>
      <w:r w:rsidR="00A42093" w:rsidRPr="00E822FC">
        <w:rPr>
          <w:rFonts w:ascii="Arial" w:hAnsi="Arial" w:cs="Arial"/>
          <w:b/>
          <w:bCs/>
        </w:rPr>
        <w:instrText xml:space="preserve"> SEQ Table_S \* ARABIC </w:instrText>
      </w:r>
      <w:r w:rsidR="00A42093" w:rsidRPr="00E822FC">
        <w:rPr>
          <w:rFonts w:ascii="Arial" w:hAnsi="Arial" w:cs="Arial"/>
          <w:b/>
          <w:bCs/>
        </w:rPr>
        <w:fldChar w:fldCharType="separate"/>
      </w:r>
      <w:r w:rsidR="00DB3F51">
        <w:rPr>
          <w:rFonts w:ascii="Arial" w:hAnsi="Arial" w:cs="Arial"/>
          <w:b/>
          <w:bCs/>
          <w:noProof/>
        </w:rPr>
        <w:t>1</w:t>
      </w:r>
      <w:r w:rsidR="00A42093" w:rsidRPr="00E822FC">
        <w:rPr>
          <w:rFonts w:ascii="Arial" w:hAnsi="Arial" w:cs="Arial"/>
          <w:b/>
          <w:bCs/>
        </w:rPr>
        <w:fldChar w:fldCharType="end"/>
      </w:r>
      <w:r w:rsidRPr="00E822FC">
        <w:rPr>
          <w:rFonts w:ascii="Arial" w:hAnsi="Arial" w:cs="Arial"/>
          <w:b/>
          <w:bCs/>
        </w:rPr>
        <w:t xml:space="preserve">. </w:t>
      </w:r>
      <w:r w:rsidR="00BA6E06">
        <w:rPr>
          <w:rFonts w:ascii="Arial" w:hAnsi="Arial" w:cs="Arial"/>
          <w:b/>
          <w:bCs/>
        </w:rPr>
        <w:t>Search</w:t>
      </w:r>
      <w:r w:rsidRPr="00E822FC">
        <w:rPr>
          <w:rFonts w:ascii="Arial" w:hAnsi="Arial" w:cs="Arial"/>
          <w:b/>
          <w:bCs/>
        </w:rPr>
        <w:t xml:space="preserve"> strategy</w:t>
      </w:r>
      <w:r w:rsidR="00756EFA">
        <w:rPr>
          <w:rFonts w:ascii="Arial" w:hAnsi="Arial" w:cs="Arial"/>
          <w:b/>
          <w:bCs/>
        </w:rPr>
        <w:t xml:space="preserve"> sample</w:t>
      </w:r>
      <w:r w:rsidR="008E31AD" w:rsidRPr="00E822FC">
        <w:rPr>
          <w:rFonts w:ascii="Arial" w:hAnsi="Arial" w:cs="Arial"/>
          <w:b/>
          <w:bCs/>
        </w:rPr>
        <w:t xml:space="preserve"> (PubMed)</w:t>
      </w:r>
    </w:p>
    <w:tbl>
      <w:tblPr>
        <w:tblW w:w="0" w:type="auto"/>
        <w:tblLook w:val="04A0" w:firstRow="1" w:lastRow="0" w:firstColumn="1" w:lastColumn="0" w:noHBand="0" w:noVBand="1"/>
      </w:tblPr>
      <w:tblGrid>
        <w:gridCol w:w="5529"/>
        <w:gridCol w:w="1701"/>
      </w:tblGrid>
      <w:tr w:rsidR="00674A81" w:rsidRPr="00DE6E28" w14:paraId="0A6D6FD2" w14:textId="77777777" w:rsidTr="00686A70">
        <w:trPr>
          <w:tblHeader/>
        </w:trPr>
        <w:tc>
          <w:tcPr>
            <w:tcW w:w="5529" w:type="dxa"/>
            <w:tcBorders>
              <w:top w:val="single" w:sz="4" w:space="0" w:color="auto"/>
              <w:left w:val="single" w:sz="4" w:space="0" w:color="auto"/>
              <w:bottom w:val="single" w:sz="4" w:space="0" w:color="auto"/>
              <w:right w:val="single" w:sz="4" w:space="0" w:color="auto"/>
            </w:tcBorders>
            <w:shd w:val="clear" w:color="auto" w:fill="002060"/>
          </w:tcPr>
          <w:p w14:paraId="6CC828D0" w14:textId="77777777" w:rsidR="00674A81" w:rsidRPr="00DE6E28" w:rsidRDefault="00674A81" w:rsidP="00686A70">
            <w:pPr>
              <w:spacing w:after="0"/>
              <w:rPr>
                <w:rFonts w:ascii="Arial" w:hAnsi="Arial" w:cs="Arial"/>
                <w:b/>
                <w:sz w:val="14"/>
                <w:szCs w:val="14"/>
              </w:rPr>
            </w:pPr>
            <w:r>
              <w:rPr>
                <w:rFonts w:ascii="Arial" w:hAnsi="Arial" w:cs="Arial"/>
                <w:b/>
                <w:sz w:val="14"/>
                <w:szCs w:val="14"/>
              </w:rPr>
              <w:t xml:space="preserve">PubMed </w:t>
            </w:r>
            <w:r w:rsidRPr="00DE6E28">
              <w:rPr>
                <w:rFonts w:ascii="Arial" w:hAnsi="Arial" w:cs="Arial"/>
                <w:b/>
                <w:sz w:val="14"/>
                <w:szCs w:val="14"/>
              </w:rPr>
              <w:t>Search strategy</w:t>
            </w:r>
            <w:r>
              <w:rPr>
                <w:rFonts w:ascii="Arial" w:hAnsi="Arial" w:cs="Arial"/>
                <w:b/>
                <w:sz w:val="14"/>
                <w:szCs w:val="14"/>
              </w:rPr>
              <w:t xml:space="preserve"> (to 30/06/2023)</w:t>
            </w:r>
          </w:p>
        </w:tc>
        <w:tc>
          <w:tcPr>
            <w:tcW w:w="1701" w:type="dxa"/>
            <w:tcBorders>
              <w:top w:val="single" w:sz="4" w:space="0" w:color="auto"/>
              <w:left w:val="single" w:sz="4" w:space="0" w:color="auto"/>
              <w:bottom w:val="single" w:sz="4" w:space="0" w:color="auto"/>
              <w:right w:val="single" w:sz="4" w:space="0" w:color="auto"/>
            </w:tcBorders>
            <w:shd w:val="clear" w:color="auto" w:fill="002060"/>
          </w:tcPr>
          <w:p w14:paraId="55D29365" w14:textId="77777777" w:rsidR="00674A81" w:rsidRPr="00DE6E28" w:rsidRDefault="00674A81" w:rsidP="00686A70">
            <w:pPr>
              <w:spacing w:after="0"/>
              <w:jc w:val="center"/>
              <w:rPr>
                <w:rFonts w:ascii="Arial" w:hAnsi="Arial" w:cs="Arial"/>
                <w:b/>
                <w:sz w:val="14"/>
                <w:szCs w:val="14"/>
              </w:rPr>
            </w:pPr>
            <w:r>
              <w:rPr>
                <w:rFonts w:ascii="Arial" w:hAnsi="Arial" w:cs="Arial"/>
                <w:b/>
                <w:sz w:val="14"/>
                <w:szCs w:val="14"/>
              </w:rPr>
              <w:t xml:space="preserve">Returned hits </w:t>
            </w:r>
          </w:p>
        </w:tc>
      </w:tr>
      <w:tr w:rsidR="00674A81" w:rsidRPr="00DE6E28" w14:paraId="060DCE84" w14:textId="77777777" w:rsidTr="00686A70">
        <w:trPr>
          <w:trHeight w:val="260"/>
        </w:trPr>
        <w:tc>
          <w:tcPr>
            <w:tcW w:w="5529" w:type="dxa"/>
            <w:tcBorders>
              <w:top w:val="single" w:sz="4" w:space="0" w:color="auto"/>
              <w:left w:val="single" w:sz="4" w:space="0" w:color="auto"/>
              <w:bottom w:val="single" w:sz="4" w:space="0" w:color="auto"/>
              <w:right w:val="single" w:sz="4" w:space="0" w:color="auto"/>
            </w:tcBorders>
          </w:tcPr>
          <w:p w14:paraId="236794DF" w14:textId="77777777" w:rsidR="00674A81" w:rsidRPr="00DE6E28" w:rsidRDefault="00674A81" w:rsidP="00686A70">
            <w:pPr>
              <w:spacing w:after="0" w:line="240" w:lineRule="auto"/>
              <w:rPr>
                <w:rFonts w:ascii="Arial" w:hAnsi="Arial" w:cs="Arial"/>
                <w:sz w:val="14"/>
                <w:szCs w:val="14"/>
              </w:rPr>
            </w:pPr>
            <w:r w:rsidRPr="00DE6E28">
              <w:rPr>
                <w:rFonts w:ascii="Arial" w:hAnsi="Arial" w:cs="Arial"/>
                <w:sz w:val="14"/>
                <w:szCs w:val="14"/>
              </w:rPr>
              <w:t>#1</w:t>
            </w:r>
            <w:r w:rsidRPr="00DE6E28">
              <w:rPr>
                <w:rFonts w:ascii="Arial" w:hAnsi="Arial" w:cs="Arial"/>
                <w:sz w:val="14"/>
                <w:szCs w:val="14"/>
              </w:rPr>
              <w:tab/>
              <w:t>“Epilepsies, Myoclonic”[Mesh]</w:t>
            </w:r>
          </w:p>
        </w:tc>
        <w:tc>
          <w:tcPr>
            <w:tcW w:w="1701" w:type="dxa"/>
            <w:tcBorders>
              <w:top w:val="single" w:sz="4" w:space="0" w:color="auto"/>
              <w:left w:val="single" w:sz="4" w:space="0" w:color="auto"/>
              <w:bottom w:val="single" w:sz="4" w:space="0" w:color="auto"/>
              <w:right w:val="single" w:sz="4" w:space="0" w:color="auto"/>
            </w:tcBorders>
          </w:tcPr>
          <w:p w14:paraId="57C6F0B9" w14:textId="77777777" w:rsidR="00674A81" w:rsidRPr="00DE6E28" w:rsidRDefault="00674A81" w:rsidP="00686A70">
            <w:pPr>
              <w:spacing w:after="0" w:line="240" w:lineRule="auto"/>
              <w:jc w:val="center"/>
              <w:rPr>
                <w:rFonts w:ascii="Arial" w:hAnsi="Arial" w:cs="Arial"/>
                <w:sz w:val="14"/>
                <w:szCs w:val="14"/>
              </w:rPr>
            </w:pPr>
            <w:r>
              <w:rPr>
                <w:rFonts w:ascii="Arial" w:hAnsi="Arial" w:cs="Arial"/>
                <w:sz w:val="14"/>
                <w:szCs w:val="14"/>
              </w:rPr>
              <w:t>5425</w:t>
            </w:r>
          </w:p>
        </w:tc>
      </w:tr>
      <w:tr w:rsidR="00674A81" w:rsidRPr="00DE6E28" w14:paraId="005359DD" w14:textId="77777777" w:rsidTr="00686A70">
        <w:trPr>
          <w:trHeight w:val="247"/>
        </w:trPr>
        <w:tc>
          <w:tcPr>
            <w:tcW w:w="5529" w:type="dxa"/>
            <w:tcBorders>
              <w:top w:val="single" w:sz="4" w:space="0" w:color="auto"/>
              <w:left w:val="single" w:sz="4" w:space="0" w:color="auto"/>
              <w:bottom w:val="single" w:sz="4" w:space="0" w:color="auto"/>
              <w:right w:val="single" w:sz="4" w:space="0" w:color="auto"/>
            </w:tcBorders>
          </w:tcPr>
          <w:p w14:paraId="5AB8413E" w14:textId="77777777" w:rsidR="00674A81" w:rsidRPr="00DE6E28" w:rsidRDefault="00674A81" w:rsidP="00686A70">
            <w:pPr>
              <w:spacing w:after="0" w:line="240" w:lineRule="auto"/>
              <w:rPr>
                <w:rFonts w:ascii="Arial" w:hAnsi="Arial" w:cs="Arial"/>
                <w:sz w:val="14"/>
                <w:szCs w:val="14"/>
              </w:rPr>
            </w:pPr>
            <w:r w:rsidRPr="00DE6E28">
              <w:rPr>
                <w:rFonts w:ascii="Arial" w:hAnsi="Arial" w:cs="Arial"/>
                <w:sz w:val="14"/>
                <w:szCs w:val="14"/>
              </w:rPr>
              <w:t>#2</w:t>
            </w:r>
            <w:r w:rsidRPr="00DE6E28">
              <w:rPr>
                <w:rFonts w:ascii="Arial" w:hAnsi="Arial" w:cs="Arial"/>
                <w:sz w:val="14"/>
                <w:szCs w:val="14"/>
              </w:rPr>
              <w:tab/>
              <w:t>(child OR childhood OR children OR infan*)</w:t>
            </w:r>
          </w:p>
        </w:tc>
        <w:tc>
          <w:tcPr>
            <w:tcW w:w="1701" w:type="dxa"/>
            <w:tcBorders>
              <w:top w:val="single" w:sz="4" w:space="0" w:color="auto"/>
              <w:left w:val="single" w:sz="4" w:space="0" w:color="auto"/>
              <w:bottom w:val="single" w:sz="4" w:space="0" w:color="auto"/>
              <w:right w:val="single" w:sz="4" w:space="0" w:color="auto"/>
            </w:tcBorders>
          </w:tcPr>
          <w:p w14:paraId="69ABD691" w14:textId="77777777" w:rsidR="00674A81" w:rsidRPr="00DE6E28" w:rsidRDefault="00674A81" w:rsidP="00686A70">
            <w:pPr>
              <w:spacing w:after="0" w:line="240" w:lineRule="auto"/>
              <w:jc w:val="center"/>
              <w:rPr>
                <w:rFonts w:ascii="Arial" w:hAnsi="Arial" w:cs="Arial"/>
                <w:sz w:val="14"/>
                <w:szCs w:val="14"/>
              </w:rPr>
            </w:pPr>
            <w:r>
              <w:rPr>
                <w:rFonts w:ascii="Arial" w:hAnsi="Arial" w:cs="Arial"/>
                <w:sz w:val="14"/>
                <w:szCs w:val="14"/>
              </w:rPr>
              <w:t>3737872</w:t>
            </w:r>
          </w:p>
        </w:tc>
      </w:tr>
      <w:tr w:rsidR="00674A81" w:rsidRPr="00DE6E28" w14:paraId="6647BA6A" w14:textId="77777777" w:rsidTr="00686A70">
        <w:trPr>
          <w:trHeight w:val="247"/>
        </w:trPr>
        <w:tc>
          <w:tcPr>
            <w:tcW w:w="5529" w:type="dxa"/>
            <w:tcBorders>
              <w:top w:val="single" w:sz="4" w:space="0" w:color="auto"/>
              <w:left w:val="single" w:sz="4" w:space="0" w:color="auto"/>
              <w:bottom w:val="single" w:sz="4" w:space="0" w:color="auto"/>
              <w:right w:val="single" w:sz="4" w:space="0" w:color="auto"/>
            </w:tcBorders>
          </w:tcPr>
          <w:p w14:paraId="18AB16F4" w14:textId="77777777" w:rsidR="00674A81" w:rsidRPr="00DE6E28" w:rsidRDefault="00674A81" w:rsidP="00686A70">
            <w:pPr>
              <w:spacing w:after="0" w:line="240" w:lineRule="auto"/>
              <w:rPr>
                <w:rFonts w:ascii="Arial" w:hAnsi="Arial" w:cs="Arial"/>
                <w:sz w:val="14"/>
                <w:szCs w:val="14"/>
              </w:rPr>
            </w:pPr>
            <w:r w:rsidRPr="00DE6E28">
              <w:rPr>
                <w:rFonts w:ascii="Arial" w:hAnsi="Arial" w:cs="Arial"/>
                <w:sz w:val="14"/>
                <w:szCs w:val="14"/>
              </w:rPr>
              <w:t>#3</w:t>
            </w:r>
            <w:r w:rsidRPr="00DE6E28">
              <w:rPr>
                <w:rFonts w:ascii="Arial" w:hAnsi="Arial" w:cs="Arial"/>
                <w:sz w:val="14"/>
                <w:szCs w:val="14"/>
              </w:rPr>
              <w:tab/>
              <w:t>#1 AND #2</w:t>
            </w:r>
          </w:p>
        </w:tc>
        <w:tc>
          <w:tcPr>
            <w:tcW w:w="1701" w:type="dxa"/>
            <w:tcBorders>
              <w:top w:val="single" w:sz="4" w:space="0" w:color="auto"/>
              <w:left w:val="single" w:sz="4" w:space="0" w:color="auto"/>
              <w:bottom w:val="single" w:sz="4" w:space="0" w:color="auto"/>
              <w:right w:val="single" w:sz="4" w:space="0" w:color="auto"/>
            </w:tcBorders>
          </w:tcPr>
          <w:p w14:paraId="769C53CC" w14:textId="77777777" w:rsidR="00674A81" w:rsidRPr="00DE6E28" w:rsidRDefault="00674A81" w:rsidP="00686A70">
            <w:pPr>
              <w:spacing w:after="0" w:line="240" w:lineRule="auto"/>
              <w:jc w:val="center"/>
              <w:rPr>
                <w:rFonts w:ascii="Arial" w:hAnsi="Arial" w:cs="Arial"/>
                <w:sz w:val="14"/>
                <w:szCs w:val="14"/>
              </w:rPr>
            </w:pPr>
            <w:r>
              <w:rPr>
                <w:rFonts w:ascii="Arial" w:hAnsi="Arial" w:cs="Arial"/>
                <w:sz w:val="14"/>
                <w:szCs w:val="14"/>
              </w:rPr>
              <w:t>2693</w:t>
            </w:r>
          </w:p>
        </w:tc>
      </w:tr>
      <w:tr w:rsidR="00674A81" w:rsidRPr="00DE6E28" w14:paraId="75C7FD84" w14:textId="77777777" w:rsidTr="00686A70">
        <w:trPr>
          <w:trHeight w:val="247"/>
        </w:trPr>
        <w:tc>
          <w:tcPr>
            <w:tcW w:w="5529" w:type="dxa"/>
            <w:tcBorders>
              <w:top w:val="single" w:sz="4" w:space="0" w:color="auto"/>
              <w:left w:val="single" w:sz="4" w:space="0" w:color="auto"/>
              <w:bottom w:val="single" w:sz="4" w:space="0" w:color="auto"/>
              <w:right w:val="single" w:sz="4" w:space="0" w:color="auto"/>
            </w:tcBorders>
          </w:tcPr>
          <w:p w14:paraId="68C769EB" w14:textId="77777777" w:rsidR="00674A81" w:rsidRPr="00DE6E28" w:rsidRDefault="00674A81" w:rsidP="00686A70">
            <w:pPr>
              <w:spacing w:after="0" w:line="240" w:lineRule="auto"/>
              <w:rPr>
                <w:rFonts w:ascii="Arial" w:hAnsi="Arial" w:cs="Arial"/>
                <w:sz w:val="14"/>
                <w:szCs w:val="14"/>
              </w:rPr>
            </w:pPr>
            <w:r w:rsidRPr="00DE6E28">
              <w:rPr>
                <w:rFonts w:ascii="Arial" w:hAnsi="Arial" w:cs="Arial"/>
                <w:sz w:val="14"/>
                <w:szCs w:val="14"/>
              </w:rPr>
              <w:t>#4</w:t>
            </w:r>
            <w:r w:rsidRPr="00DE6E28">
              <w:rPr>
                <w:rFonts w:ascii="Arial" w:hAnsi="Arial" w:cs="Arial"/>
                <w:sz w:val="14"/>
                <w:szCs w:val="14"/>
              </w:rPr>
              <w:tab/>
              <w:t>“dravet syndrome”</w:t>
            </w:r>
          </w:p>
        </w:tc>
        <w:tc>
          <w:tcPr>
            <w:tcW w:w="1701" w:type="dxa"/>
            <w:tcBorders>
              <w:top w:val="single" w:sz="4" w:space="0" w:color="auto"/>
              <w:left w:val="single" w:sz="4" w:space="0" w:color="auto"/>
              <w:bottom w:val="single" w:sz="4" w:space="0" w:color="auto"/>
              <w:right w:val="single" w:sz="4" w:space="0" w:color="auto"/>
            </w:tcBorders>
          </w:tcPr>
          <w:p w14:paraId="45374E69" w14:textId="77777777" w:rsidR="00674A81" w:rsidRPr="00DE6E28" w:rsidRDefault="00674A81" w:rsidP="00686A70">
            <w:pPr>
              <w:spacing w:after="0" w:line="240" w:lineRule="auto"/>
              <w:jc w:val="center"/>
              <w:rPr>
                <w:rFonts w:ascii="Arial" w:hAnsi="Arial" w:cs="Arial"/>
                <w:sz w:val="14"/>
                <w:szCs w:val="14"/>
              </w:rPr>
            </w:pPr>
            <w:r>
              <w:rPr>
                <w:rFonts w:ascii="Arial" w:hAnsi="Arial" w:cs="Arial"/>
                <w:sz w:val="14"/>
                <w:szCs w:val="14"/>
              </w:rPr>
              <w:t>1454</w:t>
            </w:r>
          </w:p>
        </w:tc>
      </w:tr>
      <w:tr w:rsidR="00674A81" w:rsidRPr="00DE6E28" w14:paraId="06F97800" w14:textId="77777777" w:rsidTr="00686A70">
        <w:trPr>
          <w:trHeight w:val="247"/>
        </w:trPr>
        <w:tc>
          <w:tcPr>
            <w:tcW w:w="5529" w:type="dxa"/>
            <w:tcBorders>
              <w:top w:val="single" w:sz="4" w:space="0" w:color="auto"/>
              <w:left w:val="single" w:sz="4" w:space="0" w:color="auto"/>
              <w:bottom w:val="single" w:sz="4" w:space="0" w:color="auto"/>
              <w:right w:val="single" w:sz="4" w:space="0" w:color="auto"/>
            </w:tcBorders>
          </w:tcPr>
          <w:p w14:paraId="650337C6" w14:textId="09B6B33E" w:rsidR="00674A81" w:rsidRPr="00DE6E28" w:rsidRDefault="00674A81" w:rsidP="00686A70">
            <w:pPr>
              <w:spacing w:after="0" w:line="240" w:lineRule="auto"/>
              <w:rPr>
                <w:rFonts w:ascii="Arial" w:hAnsi="Arial" w:cs="Arial"/>
                <w:sz w:val="14"/>
                <w:szCs w:val="14"/>
              </w:rPr>
            </w:pPr>
            <w:r w:rsidRPr="00DE6E28">
              <w:rPr>
                <w:rFonts w:ascii="Arial" w:hAnsi="Arial" w:cs="Arial"/>
                <w:sz w:val="14"/>
                <w:szCs w:val="14"/>
              </w:rPr>
              <w:t>#</w:t>
            </w:r>
            <w:r w:rsidR="008F4A0B">
              <w:rPr>
                <w:rFonts w:ascii="Arial" w:hAnsi="Arial" w:cs="Arial"/>
                <w:sz w:val="14"/>
                <w:szCs w:val="14"/>
              </w:rPr>
              <w:t>5</w:t>
            </w:r>
            <w:r w:rsidRPr="00DE6E28">
              <w:rPr>
                <w:rFonts w:ascii="Arial" w:hAnsi="Arial" w:cs="Arial"/>
                <w:sz w:val="14"/>
                <w:szCs w:val="14"/>
              </w:rPr>
              <w:tab/>
              <w:t>“severe myoclonic epilepsy”</w:t>
            </w:r>
          </w:p>
        </w:tc>
        <w:tc>
          <w:tcPr>
            <w:tcW w:w="1701" w:type="dxa"/>
            <w:tcBorders>
              <w:top w:val="single" w:sz="4" w:space="0" w:color="auto"/>
              <w:left w:val="single" w:sz="4" w:space="0" w:color="auto"/>
              <w:bottom w:val="single" w:sz="4" w:space="0" w:color="auto"/>
              <w:right w:val="single" w:sz="4" w:space="0" w:color="auto"/>
            </w:tcBorders>
          </w:tcPr>
          <w:p w14:paraId="477FA569" w14:textId="77777777" w:rsidR="00674A81" w:rsidRPr="00DE6E28" w:rsidRDefault="00674A81" w:rsidP="00686A70">
            <w:pPr>
              <w:spacing w:after="0" w:line="240" w:lineRule="auto"/>
              <w:jc w:val="center"/>
              <w:rPr>
                <w:rFonts w:ascii="Arial" w:hAnsi="Arial" w:cs="Arial"/>
                <w:sz w:val="14"/>
                <w:szCs w:val="14"/>
              </w:rPr>
            </w:pPr>
            <w:r>
              <w:rPr>
                <w:rFonts w:ascii="Arial" w:hAnsi="Arial" w:cs="Arial"/>
                <w:sz w:val="14"/>
                <w:szCs w:val="14"/>
              </w:rPr>
              <w:t>386</w:t>
            </w:r>
          </w:p>
        </w:tc>
      </w:tr>
      <w:tr w:rsidR="00674A81" w:rsidRPr="00DE6E28" w14:paraId="689715F7" w14:textId="77777777" w:rsidTr="00686A70">
        <w:trPr>
          <w:trHeight w:val="247"/>
        </w:trPr>
        <w:tc>
          <w:tcPr>
            <w:tcW w:w="5529" w:type="dxa"/>
            <w:tcBorders>
              <w:top w:val="single" w:sz="4" w:space="0" w:color="auto"/>
              <w:left w:val="single" w:sz="4" w:space="0" w:color="auto"/>
              <w:bottom w:val="single" w:sz="4" w:space="0" w:color="auto"/>
              <w:right w:val="single" w:sz="4" w:space="0" w:color="auto"/>
            </w:tcBorders>
          </w:tcPr>
          <w:p w14:paraId="2B7D5D16" w14:textId="41070586" w:rsidR="00674A81" w:rsidRPr="00DE6E28" w:rsidRDefault="00674A81" w:rsidP="00686A70">
            <w:pPr>
              <w:spacing w:after="0" w:line="240" w:lineRule="auto"/>
              <w:rPr>
                <w:rFonts w:ascii="Arial" w:hAnsi="Arial" w:cs="Arial"/>
                <w:sz w:val="14"/>
                <w:szCs w:val="14"/>
              </w:rPr>
            </w:pPr>
            <w:r w:rsidRPr="00DE6E28">
              <w:rPr>
                <w:rFonts w:ascii="Arial" w:hAnsi="Arial" w:cs="Arial"/>
                <w:sz w:val="14"/>
                <w:szCs w:val="14"/>
              </w:rPr>
              <w:t>#</w:t>
            </w:r>
            <w:r w:rsidR="008F4A0B">
              <w:rPr>
                <w:rFonts w:ascii="Arial" w:hAnsi="Arial" w:cs="Arial"/>
                <w:sz w:val="14"/>
                <w:szCs w:val="14"/>
              </w:rPr>
              <w:t>6</w:t>
            </w:r>
            <w:r w:rsidRPr="00DE6E28">
              <w:rPr>
                <w:rFonts w:ascii="Arial" w:hAnsi="Arial" w:cs="Arial"/>
                <w:sz w:val="14"/>
                <w:szCs w:val="14"/>
              </w:rPr>
              <w:tab/>
            </w:r>
            <w:r>
              <w:rPr>
                <w:rFonts w:ascii="Arial" w:hAnsi="Arial" w:cs="Arial"/>
                <w:sz w:val="14"/>
                <w:szCs w:val="14"/>
              </w:rPr>
              <w:t>SMEI</w:t>
            </w:r>
          </w:p>
        </w:tc>
        <w:tc>
          <w:tcPr>
            <w:tcW w:w="1701" w:type="dxa"/>
            <w:tcBorders>
              <w:top w:val="single" w:sz="4" w:space="0" w:color="auto"/>
              <w:left w:val="single" w:sz="4" w:space="0" w:color="auto"/>
              <w:bottom w:val="single" w:sz="4" w:space="0" w:color="auto"/>
              <w:right w:val="single" w:sz="4" w:space="0" w:color="auto"/>
            </w:tcBorders>
          </w:tcPr>
          <w:p w14:paraId="0368DA9B" w14:textId="77777777" w:rsidR="00674A81" w:rsidRPr="00DE6E28" w:rsidRDefault="00674A81" w:rsidP="00686A70">
            <w:pPr>
              <w:spacing w:after="0" w:line="240" w:lineRule="auto"/>
              <w:jc w:val="center"/>
              <w:rPr>
                <w:rFonts w:ascii="Arial" w:hAnsi="Arial" w:cs="Arial"/>
                <w:sz w:val="14"/>
                <w:szCs w:val="14"/>
              </w:rPr>
            </w:pPr>
            <w:r>
              <w:rPr>
                <w:rFonts w:ascii="Arial" w:hAnsi="Arial" w:cs="Arial"/>
                <w:sz w:val="14"/>
                <w:szCs w:val="14"/>
              </w:rPr>
              <w:t>182</w:t>
            </w:r>
          </w:p>
        </w:tc>
      </w:tr>
      <w:tr w:rsidR="00674A81" w:rsidRPr="00DE6E28" w14:paraId="6093D7F6" w14:textId="77777777" w:rsidTr="00686A70">
        <w:trPr>
          <w:trHeight w:val="247"/>
        </w:trPr>
        <w:tc>
          <w:tcPr>
            <w:tcW w:w="5529" w:type="dxa"/>
            <w:tcBorders>
              <w:top w:val="single" w:sz="4" w:space="0" w:color="auto"/>
              <w:left w:val="single" w:sz="4" w:space="0" w:color="auto"/>
              <w:bottom w:val="single" w:sz="4" w:space="0" w:color="auto"/>
              <w:right w:val="single" w:sz="4" w:space="0" w:color="auto"/>
            </w:tcBorders>
          </w:tcPr>
          <w:p w14:paraId="0732A4A3" w14:textId="456BC1C4" w:rsidR="00674A81" w:rsidRPr="00DE6E28" w:rsidRDefault="00674A81" w:rsidP="00686A70">
            <w:pPr>
              <w:spacing w:after="0" w:line="240" w:lineRule="auto"/>
              <w:rPr>
                <w:rFonts w:ascii="Arial" w:hAnsi="Arial" w:cs="Arial"/>
                <w:sz w:val="14"/>
                <w:szCs w:val="14"/>
              </w:rPr>
            </w:pPr>
            <w:r w:rsidRPr="00DE6E28">
              <w:rPr>
                <w:rFonts w:ascii="Arial" w:hAnsi="Arial" w:cs="Arial"/>
                <w:sz w:val="14"/>
                <w:szCs w:val="14"/>
              </w:rPr>
              <w:t>#</w:t>
            </w:r>
            <w:r w:rsidR="008F4A0B">
              <w:rPr>
                <w:rFonts w:ascii="Arial" w:hAnsi="Arial" w:cs="Arial"/>
                <w:sz w:val="14"/>
                <w:szCs w:val="14"/>
              </w:rPr>
              <w:t>7</w:t>
            </w:r>
            <w:r w:rsidRPr="00DE6E28">
              <w:rPr>
                <w:rFonts w:ascii="Arial" w:hAnsi="Arial" w:cs="Arial"/>
                <w:sz w:val="14"/>
                <w:szCs w:val="14"/>
              </w:rPr>
              <w:tab/>
              <w:t>Dravet*</w:t>
            </w:r>
          </w:p>
        </w:tc>
        <w:tc>
          <w:tcPr>
            <w:tcW w:w="1701" w:type="dxa"/>
            <w:tcBorders>
              <w:top w:val="single" w:sz="4" w:space="0" w:color="auto"/>
              <w:left w:val="single" w:sz="4" w:space="0" w:color="auto"/>
              <w:bottom w:val="single" w:sz="4" w:space="0" w:color="auto"/>
              <w:right w:val="single" w:sz="4" w:space="0" w:color="auto"/>
            </w:tcBorders>
          </w:tcPr>
          <w:p w14:paraId="3CE2B704" w14:textId="77777777" w:rsidR="00674A81" w:rsidRPr="00DE6E28" w:rsidRDefault="00674A81" w:rsidP="00686A70">
            <w:pPr>
              <w:spacing w:after="0" w:line="240" w:lineRule="auto"/>
              <w:jc w:val="center"/>
              <w:rPr>
                <w:rFonts w:ascii="Arial" w:hAnsi="Arial" w:cs="Arial"/>
                <w:sz w:val="14"/>
                <w:szCs w:val="14"/>
              </w:rPr>
            </w:pPr>
            <w:r>
              <w:rPr>
                <w:rFonts w:ascii="Arial" w:hAnsi="Arial" w:cs="Arial"/>
                <w:sz w:val="14"/>
                <w:szCs w:val="14"/>
              </w:rPr>
              <w:t>1804</w:t>
            </w:r>
          </w:p>
        </w:tc>
      </w:tr>
      <w:tr w:rsidR="00674A81" w:rsidRPr="00DE6E28" w14:paraId="60371EA4" w14:textId="77777777" w:rsidTr="00686A70">
        <w:trPr>
          <w:trHeight w:val="247"/>
        </w:trPr>
        <w:tc>
          <w:tcPr>
            <w:tcW w:w="5529" w:type="dxa"/>
            <w:tcBorders>
              <w:top w:val="single" w:sz="4" w:space="0" w:color="auto"/>
              <w:left w:val="single" w:sz="4" w:space="0" w:color="auto"/>
              <w:bottom w:val="single" w:sz="4" w:space="0" w:color="auto"/>
              <w:right w:val="single" w:sz="4" w:space="0" w:color="auto"/>
            </w:tcBorders>
          </w:tcPr>
          <w:p w14:paraId="22D0EB76" w14:textId="51F55F1C" w:rsidR="00674A81" w:rsidRPr="00DE6E28" w:rsidRDefault="00674A81" w:rsidP="00686A70">
            <w:pPr>
              <w:spacing w:after="0" w:line="240" w:lineRule="auto"/>
              <w:rPr>
                <w:rFonts w:ascii="Arial" w:hAnsi="Arial" w:cs="Arial"/>
                <w:sz w:val="14"/>
                <w:szCs w:val="14"/>
              </w:rPr>
            </w:pPr>
            <w:r w:rsidRPr="00DE6E28">
              <w:rPr>
                <w:rFonts w:ascii="Arial" w:hAnsi="Arial" w:cs="Arial"/>
                <w:sz w:val="14"/>
                <w:szCs w:val="14"/>
              </w:rPr>
              <w:t>#</w:t>
            </w:r>
            <w:r w:rsidR="008F4A0B">
              <w:rPr>
                <w:rFonts w:ascii="Arial" w:hAnsi="Arial" w:cs="Arial"/>
                <w:sz w:val="14"/>
                <w:szCs w:val="14"/>
              </w:rPr>
              <w:t>8</w:t>
            </w:r>
            <w:r w:rsidRPr="00DE6E28">
              <w:rPr>
                <w:rFonts w:ascii="Arial" w:hAnsi="Arial" w:cs="Arial"/>
                <w:sz w:val="14"/>
                <w:szCs w:val="14"/>
              </w:rPr>
              <w:tab/>
              <w:t>"dravet's syndrome"</w:t>
            </w:r>
          </w:p>
        </w:tc>
        <w:tc>
          <w:tcPr>
            <w:tcW w:w="1701" w:type="dxa"/>
            <w:tcBorders>
              <w:top w:val="single" w:sz="4" w:space="0" w:color="auto"/>
              <w:left w:val="single" w:sz="4" w:space="0" w:color="auto"/>
              <w:bottom w:val="single" w:sz="4" w:space="0" w:color="auto"/>
              <w:right w:val="single" w:sz="4" w:space="0" w:color="auto"/>
            </w:tcBorders>
          </w:tcPr>
          <w:p w14:paraId="43E5C158" w14:textId="77777777" w:rsidR="00674A81" w:rsidRPr="00DE6E28" w:rsidRDefault="00674A81" w:rsidP="00686A70">
            <w:pPr>
              <w:spacing w:after="0" w:line="240" w:lineRule="auto"/>
              <w:jc w:val="center"/>
              <w:rPr>
                <w:rFonts w:ascii="Arial" w:hAnsi="Arial" w:cs="Arial"/>
                <w:sz w:val="14"/>
                <w:szCs w:val="14"/>
              </w:rPr>
            </w:pPr>
            <w:r>
              <w:rPr>
                <w:rFonts w:ascii="Arial" w:hAnsi="Arial" w:cs="Arial"/>
                <w:sz w:val="14"/>
                <w:szCs w:val="14"/>
              </w:rPr>
              <w:t>41</w:t>
            </w:r>
          </w:p>
        </w:tc>
      </w:tr>
      <w:tr w:rsidR="00C06F00" w:rsidRPr="00DE6E28" w14:paraId="0967AEE6" w14:textId="77777777" w:rsidTr="00686A70">
        <w:trPr>
          <w:trHeight w:val="247"/>
        </w:trPr>
        <w:tc>
          <w:tcPr>
            <w:tcW w:w="5529" w:type="dxa"/>
            <w:tcBorders>
              <w:top w:val="single" w:sz="4" w:space="0" w:color="auto"/>
              <w:left w:val="single" w:sz="4" w:space="0" w:color="auto"/>
              <w:bottom w:val="single" w:sz="4" w:space="0" w:color="auto"/>
              <w:right w:val="single" w:sz="4" w:space="0" w:color="auto"/>
            </w:tcBorders>
          </w:tcPr>
          <w:p w14:paraId="55B0A912" w14:textId="3441856D" w:rsidR="00C06F00" w:rsidRPr="00DE6E28" w:rsidRDefault="00C06F00" w:rsidP="00C06F00">
            <w:pPr>
              <w:spacing w:after="0" w:line="240" w:lineRule="auto"/>
              <w:rPr>
                <w:rFonts w:ascii="Arial" w:hAnsi="Arial" w:cs="Arial"/>
                <w:sz w:val="14"/>
                <w:szCs w:val="14"/>
              </w:rPr>
            </w:pPr>
            <w:r w:rsidRPr="00DE6E28">
              <w:rPr>
                <w:rFonts w:ascii="Arial" w:hAnsi="Arial" w:cs="Arial"/>
                <w:sz w:val="14"/>
                <w:szCs w:val="14"/>
              </w:rPr>
              <w:t>#</w:t>
            </w:r>
            <w:r w:rsidR="008F4A0B">
              <w:rPr>
                <w:rFonts w:ascii="Arial" w:hAnsi="Arial" w:cs="Arial"/>
                <w:sz w:val="14"/>
                <w:szCs w:val="14"/>
              </w:rPr>
              <w:t>9</w:t>
            </w:r>
            <w:r w:rsidRPr="00DE6E28">
              <w:rPr>
                <w:rFonts w:ascii="Arial" w:hAnsi="Arial" w:cs="Arial"/>
                <w:sz w:val="14"/>
                <w:szCs w:val="14"/>
              </w:rPr>
              <w:tab/>
              <w:t>“childhood epileptic encephalopathy”</w:t>
            </w:r>
          </w:p>
        </w:tc>
        <w:tc>
          <w:tcPr>
            <w:tcW w:w="1701" w:type="dxa"/>
            <w:tcBorders>
              <w:top w:val="single" w:sz="4" w:space="0" w:color="auto"/>
              <w:left w:val="single" w:sz="4" w:space="0" w:color="auto"/>
              <w:bottom w:val="single" w:sz="4" w:space="0" w:color="auto"/>
              <w:right w:val="single" w:sz="4" w:space="0" w:color="auto"/>
            </w:tcBorders>
          </w:tcPr>
          <w:p w14:paraId="7552ED54" w14:textId="2A75C300" w:rsidR="00C06F00" w:rsidRDefault="00C06F00" w:rsidP="00C06F00">
            <w:pPr>
              <w:spacing w:after="0" w:line="240" w:lineRule="auto"/>
              <w:jc w:val="center"/>
              <w:rPr>
                <w:rFonts w:ascii="Arial" w:hAnsi="Arial" w:cs="Arial"/>
                <w:sz w:val="14"/>
                <w:szCs w:val="14"/>
              </w:rPr>
            </w:pPr>
            <w:r>
              <w:rPr>
                <w:rFonts w:ascii="Arial" w:hAnsi="Arial" w:cs="Arial"/>
                <w:sz w:val="14"/>
                <w:szCs w:val="14"/>
              </w:rPr>
              <w:t>35</w:t>
            </w:r>
          </w:p>
        </w:tc>
      </w:tr>
      <w:tr w:rsidR="008F4A0B" w:rsidRPr="00DE6E28" w14:paraId="0702FFAC" w14:textId="77777777" w:rsidTr="00686A70">
        <w:trPr>
          <w:trHeight w:val="247"/>
        </w:trPr>
        <w:tc>
          <w:tcPr>
            <w:tcW w:w="5529" w:type="dxa"/>
            <w:tcBorders>
              <w:top w:val="single" w:sz="4" w:space="0" w:color="auto"/>
              <w:left w:val="single" w:sz="4" w:space="0" w:color="auto"/>
              <w:bottom w:val="single" w:sz="4" w:space="0" w:color="auto"/>
              <w:right w:val="single" w:sz="4" w:space="0" w:color="auto"/>
            </w:tcBorders>
          </w:tcPr>
          <w:p w14:paraId="5ED602FF" w14:textId="775B88FA" w:rsidR="008F4A0B" w:rsidRPr="00DE6E28" w:rsidRDefault="008F4A0B" w:rsidP="008F4A0B">
            <w:pPr>
              <w:spacing w:after="0" w:line="240" w:lineRule="auto"/>
              <w:rPr>
                <w:rFonts w:ascii="Arial" w:hAnsi="Arial" w:cs="Arial"/>
                <w:sz w:val="14"/>
                <w:szCs w:val="14"/>
              </w:rPr>
            </w:pPr>
            <w:r w:rsidRPr="00DE6E28">
              <w:rPr>
                <w:rFonts w:ascii="Arial" w:hAnsi="Arial" w:cs="Arial"/>
                <w:sz w:val="14"/>
                <w:szCs w:val="14"/>
              </w:rPr>
              <w:t>#1</w:t>
            </w:r>
            <w:r>
              <w:rPr>
                <w:rFonts w:ascii="Arial" w:hAnsi="Arial" w:cs="Arial"/>
                <w:sz w:val="14"/>
                <w:szCs w:val="14"/>
              </w:rPr>
              <w:t>0</w:t>
            </w:r>
            <w:r w:rsidRPr="00DE6E28">
              <w:rPr>
                <w:rFonts w:ascii="Arial" w:hAnsi="Arial" w:cs="Arial"/>
                <w:sz w:val="14"/>
                <w:szCs w:val="14"/>
              </w:rPr>
              <w:t xml:space="preserve"> </w:t>
            </w:r>
            <w:r w:rsidRPr="00DE6E28">
              <w:rPr>
                <w:rFonts w:ascii="Arial" w:hAnsi="Arial" w:cs="Arial"/>
                <w:sz w:val="14"/>
                <w:szCs w:val="14"/>
              </w:rPr>
              <w:tab/>
              <w:t>“childhood epilepsy encephalopathy”</w:t>
            </w:r>
          </w:p>
        </w:tc>
        <w:tc>
          <w:tcPr>
            <w:tcW w:w="1701" w:type="dxa"/>
            <w:tcBorders>
              <w:top w:val="single" w:sz="4" w:space="0" w:color="auto"/>
              <w:left w:val="single" w:sz="4" w:space="0" w:color="auto"/>
              <w:bottom w:val="single" w:sz="4" w:space="0" w:color="auto"/>
              <w:right w:val="single" w:sz="4" w:space="0" w:color="auto"/>
            </w:tcBorders>
          </w:tcPr>
          <w:p w14:paraId="533DDAE2" w14:textId="4742AC37" w:rsidR="008F4A0B" w:rsidRDefault="008F4A0B" w:rsidP="008F4A0B">
            <w:pPr>
              <w:spacing w:after="0" w:line="240" w:lineRule="auto"/>
              <w:jc w:val="center"/>
              <w:rPr>
                <w:rFonts w:ascii="Arial" w:hAnsi="Arial" w:cs="Arial"/>
                <w:sz w:val="14"/>
                <w:szCs w:val="14"/>
              </w:rPr>
            </w:pPr>
            <w:r>
              <w:rPr>
                <w:rFonts w:ascii="Arial" w:hAnsi="Arial" w:cs="Arial"/>
                <w:sz w:val="14"/>
                <w:szCs w:val="14"/>
              </w:rPr>
              <w:t>7559</w:t>
            </w:r>
          </w:p>
        </w:tc>
      </w:tr>
      <w:tr w:rsidR="008F4A0B" w:rsidRPr="00DE6E28" w14:paraId="16B18F8B" w14:textId="77777777" w:rsidTr="00686A70">
        <w:trPr>
          <w:trHeight w:val="247"/>
        </w:trPr>
        <w:tc>
          <w:tcPr>
            <w:tcW w:w="5529" w:type="dxa"/>
            <w:tcBorders>
              <w:top w:val="single" w:sz="4" w:space="0" w:color="auto"/>
              <w:left w:val="single" w:sz="4" w:space="0" w:color="auto"/>
              <w:bottom w:val="single" w:sz="4" w:space="0" w:color="auto"/>
              <w:right w:val="single" w:sz="4" w:space="0" w:color="auto"/>
            </w:tcBorders>
          </w:tcPr>
          <w:p w14:paraId="3D9F52F8" w14:textId="4D4E8605" w:rsidR="008F4A0B" w:rsidRPr="00DE6E28" w:rsidRDefault="008F4A0B" w:rsidP="008F4A0B">
            <w:pPr>
              <w:spacing w:after="0" w:line="240" w:lineRule="auto"/>
              <w:rPr>
                <w:rFonts w:ascii="Arial" w:hAnsi="Arial" w:cs="Arial"/>
                <w:sz w:val="14"/>
                <w:szCs w:val="14"/>
              </w:rPr>
            </w:pPr>
            <w:r w:rsidRPr="00DE6E28">
              <w:rPr>
                <w:rFonts w:ascii="Arial" w:hAnsi="Arial" w:cs="Arial"/>
                <w:sz w:val="14"/>
                <w:szCs w:val="14"/>
              </w:rPr>
              <w:t>#1</w:t>
            </w:r>
            <w:r>
              <w:rPr>
                <w:rFonts w:ascii="Arial" w:hAnsi="Arial" w:cs="Arial"/>
                <w:sz w:val="14"/>
                <w:szCs w:val="14"/>
              </w:rPr>
              <w:t>1</w:t>
            </w:r>
            <w:r w:rsidRPr="00DE6E28">
              <w:rPr>
                <w:rFonts w:ascii="Arial" w:hAnsi="Arial" w:cs="Arial"/>
                <w:sz w:val="14"/>
                <w:szCs w:val="14"/>
              </w:rPr>
              <w:tab/>
              <w:t>“childhood epileptic encephalopathies”</w:t>
            </w:r>
          </w:p>
        </w:tc>
        <w:tc>
          <w:tcPr>
            <w:tcW w:w="1701" w:type="dxa"/>
            <w:tcBorders>
              <w:top w:val="single" w:sz="4" w:space="0" w:color="auto"/>
              <w:left w:val="single" w:sz="4" w:space="0" w:color="auto"/>
              <w:bottom w:val="single" w:sz="4" w:space="0" w:color="auto"/>
              <w:right w:val="single" w:sz="4" w:space="0" w:color="auto"/>
            </w:tcBorders>
          </w:tcPr>
          <w:p w14:paraId="243EC252" w14:textId="77777777" w:rsidR="008F4A0B" w:rsidRPr="00DE6E28" w:rsidRDefault="008F4A0B" w:rsidP="008F4A0B">
            <w:pPr>
              <w:spacing w:after="0" w:line="240" w:lineRule="auto"/>
              <w:jc w:val="center"/>
              <w:rPr>
                <w:rFonts w:ascii="Arial" w:hAnsi="Arial" w:cs="Arial"/>
                <w:sz w:val="14"/>
                <w:szCs w:val="14"/>
              </w:rPr>
            </w:pPr>
            <w:r>
              <w:rPr>
                <w:rFonts w:ascii="Arial" w:hAnsi="Arial" w:cs="Arial"/>
                <w:sz w:val="14"/>
                <w:szCs w:val="14"/>
              </w:rPr>
              <w:t>23</w:t>
            </w:r>
          </w:p>
        </w:tc>
      </w:tr>
      <w:tr w:rsidR="008F4A0B" w:rsidRPr="00DE6E28" w14:paraId="167331A1" w14:textId="77777777" w:rsidTr="00686A70">
        <w:trPr>
          <w:trHeight w:val="247"/>
        </w:trPr>
        <w:tc>
          <w:tcPr>
            <w:tcW w:w="5529" w:type="dxa"/>
            <w:tcBorders>
              <w:top w:val="single" w:sz="4" w:space="0" w:color="auto"/>
              <w:left w:val="single" w:sz="4" w:space="0" w:color="auto"/>
              <w:bottom w:val="single" w:sz="4" w:space="0" w:color="auto"/>
              <w:right w:val="single" w:sz="4" w:space="0" w:color="auto"/>
            </w:tcBorders>
          </w:tcPr>
          <w:p w14:paraId="34DC9379" w14:textId="58784748" w:rsidR="008F4A0B" w:rsidRPr="00DE6E28" w:rsidRDefault="008F4A0B" w:rsidP="008F4A0B">
            <w:pPr>
              <w:spacing w:after="0" w:line="240" w:lineRule="auto"/>
              <w:rPr>
                <w:rFonts w:ascii="Arial" w:hAnsi="Arial" w:cs="Arial"/>
                <w:sz w:val="14"/>
                <w:szCs w:val="14"/>
              </w:rPr>
            </w:pPr>
            <w:r w:rsidRPr="00DE6E28">
              <w:rPr>
                <w:rFonts w:ascii="Arial" w:hAnsi="Arial" w:cs="Arial"/>
                <w:sz w:val="14"/>
                <w:szCs w:val="14"/>
              </w:rPr>
              <w:t>#1</w:t>
            </w:r>
            <w:r>
              <w:rPr>
                <w:rFonts w:ascii="Arial" w:hAnsi="Arial" w:cs="Arial"/>
                <w:sz w:val="14"/>
                <w:szCs w:val="14"/>
              </w:rPr>
              <w:t>2</w:t>
            </w:r>
            <w:r w:rsidRPr="00DE6E28">
              <w:rPr>
                <w:rFonts w:ascii="Arial" w:hAnsi="Arial" w:cs="Arial"/>
                <w:sz w:val="14"/>
                <w:szCs w:val="14"/>
              </w:rPr>
              <w:tab/>
              <w:t>“childhood epilepsy encephalopathies”</w:t>
            </w:r>
          </w:p>
        </w:tc>
        <w:tc>
          <w:tcPr>
            <w:tcW w:w="1701" w:type="dxa"/>
            <w:tcBorders>
              <w:top w:val="single" w:sz="4" w:space="0" w:color="auto"/>
              <w:left w:val="single" w:sz="4" w:space="0" w:color="auto"/>
              <w:bottom w:val="single" w:sz="4" w:space="0" w:color="auto"/>
              <w:right w:val="single" w:sz="4" w:space="0" w:color="auto"/>
            </w:tcBorders>
          </w:tcPr>
          <w:p w14:paraId="0D1269D8" w14:textId="77777777" w:rsidR="008F4A0B" w:rsidRPr="00DE6E28" w:rsidRDefault="008F4A0B" w:rsidP="008F4A0B">
            <w:pPr>
              <w:spacing w:after="0" w:line="240" w:lineRule="auto"/>
              <w:jc w:val="center"/>
              <w:rPr>
                <w:rFonts w:ascii="Arial" w:hAnsi="Arial" w:cs="Arial"/>
                <w:sz w:val="14"/>
                <w:szCs w:val="14"/>
              </w:rPr>
            </w:pPr>
            <w:r>
              <w:rPr>
                <w:rFonts w:ascii="Arial" w:hAnsi="Arial" w:cs="Arial"/>
                <w:sz w:val="14"/>
                <w:szCs w:val="14"/>
              </w:rPr>
              <w:t>7559</w:t>
            </w:r>
          </w:p>
        </w:tc>
      </w:tr>
      <w:tr w:rsidR="008F4A0B" w:rsidRPr="00DE6E28" w14:paraId="3AB0C669" w14:textId="77777777" w:rsidTr="00686A70">
        <w:trPr>
          <w:trHeight w:val="247"/>
        </w:trPr>
        <w:tc>
          <w:tcPr>
            <w:tcW w:w="5529" w:type="dxa"/>
            <w:tcBorders>
              <w:top w:val="single" w:sz="4" w:space="0" w:color="auto"/>
              <w:left w:val="single" w:sz="4" w:space="0" w:color="auto"/>
              <w:bottom w:val="single" w:sz="4" w:space="0" w:color="auto"/>
              <w:right w:val="single" w:sz="4" w:space="0" w:color="auto"/>
            </w:tcBorders>
          </w:tcPr>
          <w:p w14:paraId="0023CD13" w14:textId="77777777" w:rsidR="008F4A0B" w:rsidRPr="00DE6E28" w:rsidRDefault="008F4A0B" w:rsidP="008F4A0B">
            <w:pPr>
              <w:spacing w:after="0" w:line="240" w:lineRule="auto"/>
              <w:rPr>
                <w:rFonts w:ascii="Arial" w:hAnsi="Arial" w:cs="Arial"/>
                <w:sz w:val="14"/>
                <w:szCs w:val="14"/>
              </w:rPr>
            </w:pPr>
            <w:r w:rsidRPr="00DE6E28">
              <w:rPr>
                <w:rFonts w:ascii="Arial" w:hAnsi="Arial" w:cs="Arial"/>
                <w:sz w:val="14"/>
                <w:szCs w:val="14"/>
              </w:rPr>
              <w:t>#13</w:t>
            </w:r>
            <w:r w:rsidRPr="00DE6E28">
              <w:rPr>
                <w:rFonts w:ascii="Arial" w:hAnsi="Arial" w:cs="Arial"/>
                <w:sz w:val="14"/>
                <w:szCs w:val="14"/>
              </w:rPr>
              <w:tab/>
              <w:t>#3 OR #4 OR #5 OR #6 OR #7 OR #8 OR #9 OR #10 OR #11 OR #12</w:t>
            </w:r>
          </w:p>
        </w:tc>
        <w:tc>
          <w:tcPr>
            <w:tcW w:w="1701" w:type="dxa"/>
            <w:tcBorders>
              <w:top w:val="single" w:sz="4" w:space="0" w:color="auto"/>
              <w:left w:val="single" w:sz="4" w:space="0" w:color="auto"/>
              <w:bottom w:val="single" w:sz="4" w:space="0" w:color="auto"/>
              <w:right w:val="single" w:sz="4" w:space="0" w:color="auto"/>
            </w:tcBorders>
          </w:tcPr>
          <w:p w14:paraId="787EFCAF" w14:textId="77777777" w:rsidR="008F4A0B" w:rsidRPr="00DE6E28" w:rsidRDefault="008F4A0B" w:rsidP="008F4A0B">
            <w:pPr>
              <w:spacing w:after="0" w:line="240" w:lineRule="auto"/>
              <w:jc w:val="center"/>
              <w:rPr>
                <w:rFonts w:ascii="Arial" w:hAnsi="Arial" w:cs="Arial"/>
                <w:sz w:val="14"/>
                <w:szCs w:val="14"/>
              </w:rPr>
            </w:pPr>
            <w:r>
              <w:rPr>
                <w:rFonts w:ascii="Arial" w:hAnsi="Arial" w:cs="Arial"/>
                <w:sz w:val="14"/>
                <w:szCs w:val="14"/>
              </w:rPr>
              <w:t>10775</w:t>
            </w:r>
          </w:p>
        </w:tc>
      </w:tr>
      <w:tr w:rsidR="008F4A0B" w:rsidRPr="00DE6E28" w14:paraId="0E9E9476" w14:textId="77777777" w:rsidTr="00686A70">
        <w:trPr>
          <w:trHeight w:val="247"/>
        </w:trPr>
        <w:tc>
          <w:tcPr>
            <w:tcW w:w="5529" w:type="dxa"/>
            <w:tcBorders>
              <w:top w:val="single" w:sz="4" w:space="0" w:color="auto"/>
              <w:left w:val="single" w:sz="4" w:space="0" w:color="auto"/>
              <w:bottom w:val="single" w:sz="4" w:space="0" w:color="auto"/>
              <w:right w:val="single" w:sz="4" w:space="0" w:color="auto"/>
            </w:tcBorders>
          </w:tcPr>
          <w:p w14:paraId="2AB88FD3" w14:textId="77777777" w:rsidR="008F4A0B" w:rsidRPr="00DE6E28" w:rsidRDefault="008F4A0B" w:rsidP="008F4A0B">
            <w:pPr>
              <w:spacing w:after="0" w:line="240" w:lineRule="auto"/>
              <w:rPr>
                <w:rFonts w:ascii="Arial" w:hAnsi="Arial" w:cs="Arial"/>
                <w:sz w:val="14"/>
                <w:szCs w:val="14"/>
              </w:rPr>
            </w:pPr>
            <w:r w:rsidRPr="00DE6E28">
              <w:rPr>
                <w:rFonts w:ascii="Arial" w:hAnsi="Arial" w:cs="Arial"/>
                <w:sz w:val="14"/>
                <w:szCs w:val="14"/>
              </w:rPr>
              <w:t xml:space="preserve">#14 </w:t>
            </w:r>
            <w:r w:rsidRPr="00DE6E28">
              <w:rPr>
                <w:rFonts w:ascii="Arial" w:hAnsi="Arial" w:cs="Arial"/>
                <w:sz w:val="14"/>
                <w:szCs w:val="14"/>
              </w:rPr>
              <w:tab/>
              <w:t>randomized controlled trial [pt]</w:t>
            </w:r>
          </w:p>
        </w:tc>
        <w:tc>
          <w:tcPr>
            <w:tcW w:w="1701" w:type="dxa"/>
            <w:tcBorders>
              <w:top w:val="single" w:sz="4" w:space="0" w:color="auto"/>
              <w:left w:val="single" w:sz="4" w:space="0" w:color="auto"/>
              <w:bottom w:val="single" w:sz="4" w:space="0" w:color="auto"/>
              <w:right w:val="single" w:sz="4" w:space="0" w:color="auto"/>
            </w:tcBorders>
          </w:tcPr>
          <w:p w14:paraId="057257CA" w14:textId="77777777" w:rsidR="008F4A0B" w:rsidRPr="00DE6E28" w:rsidRDefault="008F4A0B" w:rsidP="008F4A0B">
            <w:pPr>
              <w:tabs>
                <w:tab w:val="left" w:pos="56"/>
              </w:tabs>
              <w:spacing w:after="0" w:line="240" w:lineRule="auto"/>
              <w:jc w:val="center"/>
              <w:rPr>
                <w:rFonts w:ascii="Arial" w:hAnsi="Arial" w:cs="Arial"/>
                <w:sz w:val="14"/>
                <w:szCs w:val="14"/>
              </w:rPr>
            </w:pPr>
            <w:r>
              <w:rPr>
                <w:rFonts w:ascii="Arial" w:hAnsi="Arial" w:cs="Arial"/>
                <w:sz w:val="14"/>
                <w:szCs w:val="14"/>
              </w:rPr>
              <w:t>597342</w:t>
            </w:r>
          </w:p>
        </w:tc>
      </w:tr>
      <w:tr w:rsidR="008F4A0B" w:rsidRPr="00DE6E28" w14:paraId="4B808098" w14:textId="77777777" w:rsidTr="00686A70">
        <w:trPr>
          <w:trHeight w:val="247"/>
        </w:trPr>
        <w:tc>
          <w:tcPr>
            <w:tcW w:w="5529" w:type="dxa"/>
            <w:tcBorders>
              <w:top w:val="single" w:sz="4" w:space="0" w:color="auto"/>
              <w:left w:val="single" w:sz="4" w:space="0" w:color="auto"/>
              <w:bottom w:val="single" w:sz="4" w:space="0" w:color="auto"/>
              <w:right w:val="single" w:sz="4" w:space="0" w:color="auto"/>
            </w:tcBorders>
          </w:tcPr>
          <w:p w14:paraId="74B22F8E" w14:textId="77777777" w:rsidR="008F4A0B" w:rsidRPr="00DE6E28" w:rsidRDefault="008F4A0B" w:rsidP="008F4A0B">
            <w:pPr>
              <w:spacing w:after="0" w:line="240" w:lineRule="auto"/>
              <w:rPr>
                <w:rFonts w:ascii="Arial" w:hAnsi="Arial" w:cs="Arial"/>
                <w:sz w:val="14"/>
                <w:szCs w:val="14"/>
              </w:rPr>
            </w:pPr>
            <w:r w:rsidRPr="00DE6E28">
              <w:rPr>
                <w:rFonts w:ascii="Arial" w:hAnsi="Arial" w:cs="Arial"/>
                <w:sz w:val="14"/>
                <w:szCs w:val="14"/>
              </w:rPr>
              <w:t xml:space="preserve">#15 </w:t>
            </w:r>
            <w:r w:rsidRPr="00DE6E28">
              <w:rPr>
                <w:rFonts w:ascii="Arial" w:hAnsi="Arial" w:cs="Arial"/>
                <w:sz w:val="14"/>
                <w:szCs w:val="14"/>
              </w:rPr>
              <w:tab/>
              <w:t>controlled clinical trial [pt]</w:t>
            </w:r>
          </w:p>
        </w:tc>
        <w:tc>
          <w:tcPr>
            <w:tcW w:w="1701" w:type="dxa"/>
            <w:tcBorders>
              <w:top w:val="single" w:sz="4" w:space="0" w:color="auto"/>
              <w:left w:val="single" w:sz="4" w:space="0" w:color="auto"/>
              <w:bottom w:val="single" w:sz="4" w:space="0" w:color="auto"/>
              <w:right w:val="single" w:sz="4" w:space="0" w:color="auto"/>
            </w:tcBorders>
          </w:tcPr>
          <w:p w14:paraId="72D75FBB" w14:textId="77777777" w:rsidR="008F4A0B" w:rsidRPr="00DE6E28" w:rsidRDefault="008F4A0B" w:rsidP="008F4A0B">
            <w:pPr>
              <w:spacing w:after="0" w:line="240" w:lineRule="auto"/>
              <w:jc w:val="center"/>
              <w:rPr>
                <w:rFonts w:ascii="Arial" w:hAnsi="Arial" w:cs="Arial"/>
                <w:sz w:val="14"/>
                <w:szCs w:val="14"/>
              </w:rPr>
            </w:pPr>
            <w:r>
              <w:rPr>
                <w:rFonts w:ascii="Arial" w:hAnsi="Arial" w:cs="Arial"/>
                <w:sz w:val="14"/>
                <w:szCs w:val="14"/>
              </w:rPr>
              <w:t>687790</w:t>
            </w:r>
          </w:p>
        </w:tc>
      </w:tr>
      <w:tr w:rsidR="008F4A0B" w:rsidRPr="00DE6E28" w14:paraId="5CF6F40F" w14:textId="77777777" w:rsidTr="00686A70">
        <w:trPr>
          <w:trHeight w:val="247"/>
        </w:trPr>
        <w:tc>
          <w:tcPr>
            <w:tcW w:w="5529" w:type="dxa"/>
            <w:tcBorders>
              <w:top w:val="single" w:sz="4" w:space="0" w:color="auto"/>
              <w:left w:val="single" w:sz="4" w:space="0" w:color="auto"/>
              <w:bottom w:val="single" w:sz="4" w:space="0" w:color="auto"/>
              <w:right w:val="single" w:sz="4" w:space="0" w:color="auto"/>
            </w:tcBorders>
          </w:tcPr>
          <w:p w14:paraId="1BD22435" w14:textId="77777777" w:rsidR="008F4A0B" w:rsidRPr="00DE6E28" w:rsidRDefault="008F4A0B" w:rsidP="008F4A0B">
            <w:pPr>
              <w:spacing w:after="0" w:line="240" w:lineRule="auto"/>
              <w:rPr>
                <w:rFonts w:ascii="Arial" w:hAnsi="Arial" w:cs="Arial"/>
                <w:sz w:val="14"/>
                <w:szCs w:val="14"/>
              </w:rPr>
            </w:pPr>
            <w:r w:rsidRPr="00DE6E28">
              <w:rPr>
                <w:rFonts w:ascii="Arial" w:hAnsi="Arial" w:cs="Arial"/>
                <w:sz w:val="14"/>
                <w:szCs w:val="14"/>
              </w:rPr>
              <w:t>#16</w:t>
            </w:r>
            <w:r w:rsidRPr="00DE6E28">
              <w:rPr>
                <w:rFonts w:ascii="Arial" w:hAnsi="Arial" w:cs="Arial"/>
                <w:sz w:val="14"/>
                <w:szCs w:val="14"/>
              </w:rPr>
              <w:tab/>
              <w:t>randomized [tiab]</w:t>
            </w:r>
          </w:p>
        </w:tc>
        <w:tc>
          <w:tcPr>
            <w:tcW w:w="1701" w:type="dxa"/>
            <w:tcBorders>
              <w:top w:val="single" w:sz="4" w:space="0" w:color="auto"/>
              <w:left w:val="single" w:sz="4" w:space="0" w:color="auto"/>
              <w:bottom w:val="single" w:sz="4" w:space="0" w:color="auto"/>
              <w:right w:val="single" w:sz="4" w:space="0" w:color="auto"/>
            </w:tcBorders>
          </w:tcPr>
          <w:p w14:paraId="67C3C8B0" w14:textId="77777777" w:rsidR="008F4A0B" w:rsidRPr="00DE6E28" w:rsidRDefault="008F4A0B" w:rsidP="008F4A0B">
            <w:pPr>
              <w:spacing w:after="0" w:line="240" w:lineRule="auto"/>
              <w:jc w:val="center"/>
              <w:rPr>
                <w:rFonts w:ascii="Arial" w:hAnsi="Arial" w:cs="Arial"/>
                <w:sz w:val="14"/>
                <w:szCs w:val="14"/>
              </w:rPr>
            </w:pPr>
            <w:r>
              <w:rPr>
                <w:rFonts w:ascii="Arial" w:hAnsi="Arial" w:cs="Arial"/>
                <w:sz w:val="14"/>
                <w:szCs w:val="14"/>
              </w:rPr>
              <w:t>665153</w:t>
            </w:r>
          </w:p>
        </w:tc>
      </w:tr>
      <w:tr w:rsidR="008F4A0B" w:rsidRPr="00DE6E28" w14:paraId="17248DF7" w14:textId="77777777" w:rsidTr="00686A70">
        <w:trPr>
          <w:trHeight w:val="247"/>
        </w:trPr>
        <w:tc>
          <w:tcPr>
            <w:tcW w:w="5529" w:type="dxa"/>
            <w:tcBorders>
              <w:top w:val="single" w:sz="4" w:space="0" w:color="auto"/>
              <w:left w:val="single" w:sz="4" w:space="0" w:color="auto"/>
              <w:bottom w:val="single" w:sz="4" w:space="0" w:color="auto"/>
              <w:right w:val="single" w:sz="4" w:space="0" w:color="auto"/>
            </w:tcBorders>
          </w:tcPr>
          <w:p w14:paraId="08FDC16A" w14:textId="77777777" w:rsidR="008F4A0B" w:rsidRPr="00DE6E28" w:rsidRDefault="008F4A0B" w:rsidP="008F4A0B">
            <w:pPr>
              <w:spacing w:after="0" w:line="240" w:lineRule="auto"/>
              <w:rPr>
                <w:rFonts w:ascii="Arial" w:hAnsi="Arial" w:cs="Arial"/>
                <w:sz w:val="14"/>
                <w:szCs w:val="14"/>
              </w:rPr>
            </w:pPr>
            <w:r w:rsidRPr="00DE6E28">
              <w:rPr>
                <w:rFonts w:ascii="Arial" w:hAnsi="Arial" w:cs="Arial"/>
                <w:sz w:val="14"/>
                <w:szCs w:val="14"/>
              </w:rPr>
              <w:t xml:space="preserve">#17 </w:t>
            </w:r>
            <w:r w:rsidRPr="00DE6E28">
              <w:rPr>
                <w:rFonts w:ascii="Arial" w:hAnsi="Arial" w:cs="Arial"/>
                <w:sz w:val="14"/>
                <w:szCs w:val="14"/>
              </w:rPr>
              <w:tab/>
              <w:t>placebo [tiab]</w:t>
            </w:r>
          </w:p>
        </w:tc>
        <w:tc>
          <w:tcPr>
            <w:tcW w:w="1701" w:type="dxa"/>
            <w:tcBorders>
              <w:top w:val="single" w:sz="4" w:space="0" w:color="auto"/>
              <w:left w:val="single" w:sz="4" w:space="0" w:color="auto"/>
              <w:bottom w:val="single" w:sz="4" w:space="0" w:color="auto"/>
              <w:right w:val="single" w:sz="4" w:space="0" w:color="auto"/>
            </w:tcBorders>
          </w:tcPr>
          <w:p w14:paraId="09F1AA72" w14:textId="77777777" w:rsidR="008F4A0B" w:rsidRPr="00DE6E28" w:rsidRDefault="008F4A0B" w:rsidP="008F4A0B">
            <w:pPr>
              <w:spacing w:after="0" w:line="240" w:lineRule="auto"/>
              <w:jc w:val="center"/>
              <w:rPr>
                <w:rFonts w:ascii="Arial" w:hAnsi="Arial" w:cs="Arial"/>
                <w:sz w:val="14"/>
                <w:szCs w:val="14"/>
              </w:rPr>
            </w:pPr>
            <w:r>
              <w:rPr>
                <w:rFonts w:ascii="Arial" w:hAnsi="Arial" w:cs="Arial"/>
                <w:sz w:val="14"/>
                <w:szCs w:val="14"/>
              </w:rPr>
              <w:t>246561</w:t>
            </w:r>
          </w:p>
        </w:tc>
      </w:tr>
      <w:tr w:rsidR="008F4A0B" w:rsidRPr="00DE6E28" w14:paraId="078AEA85" w14:textId="77777777" w:rsidTr="00686A70">
        <w:trPr>
          <w:trHeight w:val="247"/>
        </w:trPr>
        <w:tc>
          <w:tcPr>
            <w:tcW w:w="5529" w:type="dxa"/>
            <w:tcBorders>
              <w:top w:val="single" w:sz="4" w:space="0" w:color="auto"/>
              <w:left w:val="single" w:sz="4" w:space="0" w:color="auto"/>
              <w:bottom w:val="single" w:sz="4" w:space="0" w:color="auto"/>
              <w:right w:val="single" w:sz="4" w:space="0" w:color="auto"/>
            </w:tcBorders>
          </w:tcPr>
          <w:p w14:paraId="7066F932" w14:textId="77777777" w:rsidR="008F4A0B" w:rsidRPr="00DE6E28" w:rsidRDefault="008F4A0B" w:rsidP="008F4A0B">
            <w:pPr>
              <w:spacing w:after="0" w:line="240" w:lineRule="auto"/>
              <w:rPr>
                <w:rFonts w:ascii="Arial" w:hAnsi="Arial" w:cs="Arial"/>
                <w:sz w:val="14"/>
                <w:szCs w:val="14"/>
              </w:rPr>
            </w:pPr>
            <w:r w:rsidRPr="00DE6E28">
              <w:rPr>
                <w:rFonts w:ascii="Arial" w:hAnsi="Arial" w:cs="Arial"/>
                <w:sz w:val="14"/>
                <w:szCs w:val="14"/>
              </w:rPr>
              <w:t>#18</w:t>
            </w:r>
            <w:r w:rsidRPr="00DE6E28">
              <w:rPr>
                <w:rFonts w:ascii="Arial" w:hAnsi="Arial" w:cs="Arial"/>
                <w:sz w:val="14"/>
                <w:szCs w:val="14"/>
              </w:rPr>
              <w:tab/>
              <w:t>clinical trials as topic [mesh: noexp]</w:t>
            </w:r>
          </w:p>
        </w:tc>
        <w:tc>
          <w:tcPr>
            <w:tcW w:w="1701" w:type="dxa"/>
            <w:tcBorders>
              <w:top w:val="single" w:sz="4" w:space="0" w:color="auto"/>
              <w:left w:val="single" w:sz="4" w:space="0" w:color="auto"/>
              <w:bottom w:val="single" w:sz="4" w:space="0" w:color="auto"/>
              <w:right w:val="single" w:sz="4" w:space="0" w:color="auto"/>
            </w:tcBorders>
          </w:tcPr>
          <w:p w14:paraId="3972E368" w14:textId="77777777" w:rsidR="008F4A0B" w:rsidRPr="00DE6E28" w:rsidRDefault="008F4A0B" w:rsidP="008F4A0B">
            <w:pPr>
              <w:spacing w:after="0" w:line="240" w:lineRule="auto"/>
              <w:jc w:val="center"/>
              <w:rPr>
                <w:rFonts w:ascii="Arial" w:hAnsi="Arial" w:cs="Arial"/>
                <w:sz w:val="14"/>
                <w:szCs w:val="14"/>
              </w:rPr>
            </w:pPr>
            <w:r>
              <w:rPr>
                <w:rFonts w:ascii="Arial" w:hAnsi="Arial" w:cs="Arial"/>
                <w:sz w:val="14"/>
                <w:szCs w:val="14"/>
              </w:rPr>
              <w:t>383034</w:t>
            </w:r>
          </w:p>
        </w:tc>
      </w:tr>
      <w:tr w:rsidR="008F4A0B" w:rsidRPr="00DE6E28" w14:paraId="349D3F53" w14:textId="77777777" w:rsidTr="00686A70">
        <w:trPr>
          <w:trHeight w:val="247"/>
        </w:trPr>
        <w:tc>
          <w:tcPr>
            <w:tcW w:w="5529" w:type="dxa"/>
            <w:tcBorders>
              <w:top w:val="single" w:sz="4" w:space="0" w:color="auto"/>
              <w:left w:val="single" w:sz="4" w:space="0" w:color="auto"/>
              <w:bottom w:val="single" w:sz="4" w:space="0" w:color="auto"/>
              <w:right w:val="single" w:sz="4" w:space="0" w:color="auto"/>
            </w:tcBorders>
          </w:tcPr>
          <w:p w14:paraId="7753ACB5" w14:textId="77777777" w:rsidR="008F4A0B" w:rsidRPr="00DE6E28" w:rsidRDefault="008F4A0B" w:rsidP="008F4A0B">
            <w:pPr>
              <w:spacing w:after="0" w:line="240" w:lineRule="auto"/>
              <w:rPr>
                <w:rFonts w:ascii="Arial" w:hAnsi="Arial" w:cs="Arial"/>
                <w:sz w:val="14"/>
                <w:szCs w:val="14"/>
              </w:rPr>
            </w:pPr>
            <w:r w:rsidRPr="00DE6E28">
              <w:rPr>
                <w:rFonts w:ascii="Arial" w:hAnsi="Arial" w:cs="Arial"/>
                <w:sz w:val="14"/>
                <w:szCs w:val="14"/>
              </w:rPr>
              <w:t xml:space="preserve">#19 </w:t>
            </w:r>
            <w:r w:rsidRPr="00DE6E28">
              <w:rPr>
                <w:rFonts w:ascii="Arial" w:hAnsi="Arial" w:cs="Arial"/>
                <w:sz w:val="14"/>
                <w:szCs w:val="14"/>
              </w:rPr>
              <w:tab/>
              <w:t>randomly [tiab]</w:t>
            </w:r>
          </w:p>
        </w:tc>
        <w:tc>
          <w:tcPr>
            <w:tcW w:w="1701" w:type="dxa"/>
            <w:tcBorders>
              <w:top w:val="single" w:sz="4" w:space="0" w:color="auto"/>
              <w:left w:val="single" w:sz="4" w:space="0" w:color="auto"/>
              <w:bottom w:val="single" w:sz="4" w:space="0" w:color="auto"/>
              <w:right w:val="single" w:sz="4" w:space="0" w:color="auto"/>
            </w:tcBorders>
          </w:tcPr>
          <w:p w14:paraId="60158507" w14:textId="77777777" w:rsidR="008F4A0B" w:rsidRPr="00DE6E28" w:rsidRDefault="008F4A0B" w:rsidP="008F4A0B">
            <w:pPr>
              <w:spacing w:after="0" w:line="240" w:lineRule="auto"/>
              <w:jc w:val="center"/>
              <w:rPr>
                <w:rFonts w:ascii="Arial" w:hAnsi="Arial" w:cs="Arial"/>
                <w:sz w:val="14"/>
                <w:szCs w:val="14"/>
              </w:rPr>
            </w:pPr>
            <w:r>
              <w:rPr>
                <w:rFonts w:ascii="Arial" w:hAnsi="Arial" w:cs="Arial"/>
                <w:sz w:val="14"/>
                <w:szCs w:val="14"/>
              </w:rPr>
              <w:t>412804</w:t>
            </w:r>
          </w:p>
        </w:tc>
      </w:tr>
      <w:tr w:rsidR="008F4A0B" w:rsidRPr="00DE6E28" w14:paraId="4BE31602" w14:textId="77777777" w:rsidTr="00686A70">
        <w:trPr>
          <w:trHeight w:val="247"/>
        </w:trPr>
        <w:tc>
          <w:tcPr>
            <w:tcW w:w="5529" w:type="dxa"/>
            <w:tcBorders>
              <w:top w:val="single" w:sz="4" w:space="0" w:color="auto"/>
              <w:left w:val="single" w:sz="4" w:space="0" w:color="auto"/>
              <w:bottom w:val="single" w:sz="4" w:space="0" w:color="auto"/>
              <w:right w:val="single" w:sz="4" w:space="0" w:color="auto"/>
            </w:tcBorders>
          </w:tcPr>
          <w:p w14:paraId="0F932E91" w14:textId="77777777" w:rsidR="008F4A0B" w:rsidRPr="00DE6E28" w:rsidRDefault="008F4A0B" w:rsidP="008F4A0B">
            <w:pPr>
              <w:spacing w:after="0" w:line="240" w:lineRule="auto"/>
              <w:rPr>
                <w:rFonts w:ascii="Arial" w:hAnsi="Arial" w:cs="Arial"/>
                <w:sz w:val="14"/>
                <w:szCs w:val="14"/>
              </w:rPr>
            </w:pPr>
            <w:r w:rsidRPr="00DE6E28">
              <w:rPr>
                <w:rFonts w:ascii="Arial" w:hAnsi="Arial" w:cs="Arial"/>
                <w:sz w:val="14"/>
                <w:szCs w:val="14"/>
              </w:rPr>
              <w:t>#20</w:t>
            </w:r>
            <w:r w:rsidRPr="00DE6E28">
              <w:rPr>
                <w:rFonts w:ascii="Arial" w:hAnsi="Arial" w:cs="Arial"/>
                <w:sz w:val="14"/>
                <w:szCs w:val="14"/>
              </w:rPr>
              <w:tab/>
              <w:t xml:space="preserve"> trial [ti]</w:t>
            </w:r>
          </w:p>
        </w:tc>
        <w:tc>
          <w:tcPr>
            <w:tcW w:w="1701" w:type="dxa"/>
            <w:tcBorders>
              <w:top w:val="single" w:sz="4" w:space="0" w:color="auto"/>
              <w:left w:val="single" w:sz="4" w:space="0" w:color="auto"/>
              <w:bottom w:val="single" w:sz="4" w:space="0" w:color="auto"/>
              <w:right w:val="single" w:sz="4" w:space="0" w:color="auto"/>
            </w:tcBorders>
          </w:tcPr>
          <w:p w14:paraId="1C6E3B3B" w14:textId="77777777" w:rsidR="008F4A0B" w:rsidRPr="00DE6E28" w:rsidRDefault="008F4A0B" w:rsidP="008F4A0B">
            <w:pPr>
              <w:spacing w:after="0" w:line="240" w:lineRule="auto"/>
              <w:jc w:val="center"/>
              <w:rPr>
                <w:rFonts w:ascii="Arial" w:hAnsi="Arial" w:cs="Arial"/>
                <w:sz w:val="14"/>
                <w:szCs w:val="14"/>
              </w:rPr>
            </w:pPr>
            <w:r>
              <w:rPr>
                <w:rFonts w:ascii="Arial" w:hAnsi="Arial" w:cs="Arial"/>
                <w:sz w:val="14"/>
                <w:szCs w:val="14"/>
              </w:rPr>
              <w:t>288368</w:t>
            </w:r>
          </w:p>
        </w:tc>
      </w:tr>
      <w:tr w:rsidR="008F4A0B" w:rsidRPr="00DE6E28" w14:paraId="60AEA130" w14:textId="77777777" w:rsidTr="00686A70">
        <w:trPr>
          <w:trHeight w:val="247"/>
        </w:trPr>
        <w:tc>
          <w:tcPr>
            <w:tcW w:w="5529" w:type="dxa"/>
            <w:tcBorders>
              <w:top w:val="single" w:sz="4" w:space="0" w:color="auto"/>
              <w:left w:val="single" w:sz="4" w:space="0" w:color="auto"/>
              <w:bottom w:val="single" w:sz="4" w:space="0" w:color="auto"/>
              <w:right w:val="single" w:sz="4" w:space="0" w:color="auto"/>
            </w:tcBorders>
          </w:tcPr>
          <w:p w14:paraId="61D020D1" w14:textId="77777777" w:rsidR="008F4A0B" w:rsidRPr="00DE6E28" w:rsidRDefault="008F4A0B" w:rsidP="008F4A0B">
            <w:pPr>
              <w:spacing w:after="0" w:line="240" w:lineRule="auto"/>
              <w:rPr>
                <w:rFonts w:ascii="Arial" w:hAnsi="Arial" w:cs="Arial"/>
                <w:sz w:val="14"/>
                <w:szCs w:val="14"/>
              </w:rPr>
            </w:pPr>
            <w:r w:rsidRPr="00DE6E28">
              <w:rPr>
                <w:rFonts w:ascii="Arial" w:hAnsi="Arial" w:cs="Arial"/>
                <w:sz w:val="14"/>
                <w:szCs w:val="14"/>
              </w:rPr>
              <w:t xml:space="preserve">#21 </w:t>
            </w:r>
            <w:r w:rsidRPr="00DE6E28">
              <w:rPr>
                <w:rFonts w:ascii="Arial" w:hAnsi="Arial" w:cs="Arial"/>
                <w:sz w:val="14"/>
                <w:szCs w:val="14"/>
              </w:rPr>
              <w:tab/>
              <w:t>#14 OR #15 OR #16 OR #17 OR #18 OR #19 OR #20</w:t>
            </w:r>
          </w:p>
        </w:tc>
        <w:tc>
          <w:tcPr>
            <w:tcW w:w="1701" w:type="dxa"/>
            <w:tcBorders>
              <w:top w:val="single" w:sz="4" w:space="0" w:color="auto"/>
              <w:left w:val="single" w:sz="4" w:space="0" w:color="auto"/>
              <w:bottom w:val="single" w:sz="4" w:space="0" w:color="auto"/>
              <w:right w:val="single" w:sz="4" w:space="0" w:color="auto"/>
            </w:tcBorders>
          </w:tcPr>
          <w:p w14:paraId="0887E6D1" w14:textId="77777777" w:rsidR="008F4A0B" w:rsidRPr="00DE6E28" w:rsidRDefault="008F4A0B" w:rsidP="008F4A0B">
            <w:pPr>
              <w:spacing w:after="0" w:line="240" w:lineRule="auto"/>
              <w:jc w:val="center"/>
              <w:rPr>
                <w:rFonts w:ascii="Arial" w:hAnsi="Arial" w:cs="Arial"/>
                <w:sz w:val="14"/>
                <w:szCs w:val="14"/>
              </w:rPr>
            </w:pPr>
            <w:r>
              <w:rPr>
                <w:rFonts w:ascii="Arial" w:hAnsi="Arial" w:cs="Arial"/>
                <w:sz w:val="14"/>
                <w:szCs w:val="14"/>
              </w:rPr>
              <w:t>1629324</w:t>
            </w:r>
          </w:p>
        </w:tc>
      </w:tr>
      <w:tr w:rsidR="008F4A0B" w:rsidRPr="00DE6E28" w14:paraId="4D7D39EC" w14:textId="77777777" w:rsidTr="00686A70">
        <w:trPr>
          <w:trHeight w:val="247"/>
        </w:trPr>
        <w:tc>
          <w:tcPr>
            <w:tcW w:w="5529" w:type="dxa"/>
            <w:tcBorders>
              <w:top w:val="single" w:sz="4" w:space="0" w:color="auto"/>
              <w:left w:val="single" w:sz="4" w:space="0" w:color="auto"/>
              <w:bottom w:val="single" w:sz="4" w:space="0" w:color="auto"/>
              <w:right w:val="single" w:sz="4" w:space="0" w:color="auto"/>
            </w:tcBorders>
          </w:tcPr>
          <w:p w14:paraId="266A904C" w14:textId="77777777" w:rsidR="008F4A0B" w:rsidRPr="00DE6E28" w:rsidRDefault="008F4A0B" w:rsidP="008F4A0B">
            <w:pPr>
              <w:spacing w:after="0" w:line="240" w:lineRule="auto"/>
              <w:rPr>
                <w:rFonts w:ascii="Arial" w:hAnsi="Arial" w:cs="Arial"/>
                <w:sz w:val="14"/>
                <w:szCs w:val="14"/>
              </w:rPr>
            </w:pPr>
            <w:r w:rsidRPr="00DE6E28">
              <w:rPr>
                <w:rFonts w:ascii="Arial" w:hAnsi="Arial" w:cs="Arial"/>
                <w:sz w:val="14"/>
                <w:szCs w:val="14"/>
              </w:rPr>
              <w:t>#22</w:t>
            </w:r>
            <w:r w:rsidRPr="00DE6E28">
              <w:rPr>
                <w:rFonts w:ascii="Arial" w:hAnsi="Arial" w:cs="Arial"/>
                <w:sz w:val="14"/>
                <w:szCs w:val="14"/>
              </w:rPr>
              <w:tab/>
              <w:t>#13 AND #21</w:t>
            </w:r>
          </w:p>
        </w:tc>
        <w:tc>
          <w:tcPr>
            <w:tcW w:w="1701" w:type="dxa"/>
            <w:tcBorders>
              <w:top w:val="single" w:sz="4" w:space="0" w:color="auto"/>
              <w:left w:val="single" w:sz="4" w:space="0" w:color="auto"/>
              <w:bottom w:val="single" w:sz="4" w:space="0" w:color="auto"/>
              <w:right w:val="single" w:sz="4" w:space="0" w:color="auto"/>
            </w:tcBorders>
          </w:tcPr>
          <w:p w14:paraId="612E6FA0" w14:textId="77777777" w:rsidR="008F4A0B" w:rsidRPr="00DE6E28" w:rsidRDefault="008F4A0B" w:rsidP="008F4A0B">
            <w:pPr>
              <w:spacing w:after="0" w:line="240" w:lineRule="auto"/>
              <w:jc w:val="center"/>
              <w:rPr>
                <w:rFonts w:ascii="Arial" w:hAnsi="Arial" w:cs="Arial"/>
                <w:sz w:val="14"/>
                <w:szCs w:val="14"/>
              </w:rPr>
            </w:pPr>
            <w:r>
              <w:rPr>
                <w:rFonts w:ascii="Arial" w:hAnsi="Arial" w:cs="Arial"/>
                <w:sz w:val="14"/>
                <w:szCs w:val="14"/>
              </w:rPr>
              <w:t>547</w:t>
            </w:r>
          </w:p>
        </w:tc>
      </w:tr>
      <w:tr w:rsidR="008F4A0B" w:rsidRPr="00DE6E28" w14:paraId="141039BA" w14:textId="77777777" w:rsidTr="00686A70">
        <w:trPr>
          <w:trHeight w:val="247"/>
        </w:trPr>
        <w:tc>
          <w:tcPr>
            <w:tcW w:w="5529" w:type="dxa"/>
            <w:tcBorders>
              <w:top w:val="single" w:sz="4" w:space="0" w:color="auto"/>
              <w:left w:val="single" w:sz="4" w:space="0" w:color="auto"/>
              <w:bottom w:val="single" w:sz="4" w:space="0" w:color="auto"/>
              <w:right w:val="single" w:sz="4" w:space="0" w:color="auto"/>
            </w:tcBorders>
          </w:tcPr>
          <w:p w14:paraId="5823E2AF" w14:textId="77777777" w:rsidR="008F4A0B" w:rsidRPr="00DE6E28" w:rsidRDefault="008F4A0B" w:rsidP="008F4A0B">
            <w:pPr>
              <w:spacing w:after="0" w:line="240" w:lineRule="auto"/>
              <w:rPr>
                <w:rFonts w:ascii="Arial" w:hAnsi="Arial" w:cs="Arial"/>
                <w:sz w:val="14"/>
                <w:szCs w:val="14"/>
              </w:rPr>
            </w:pPr>
            <w:r w:rsidRPr="00DE6E28">
              <w:rPr>
                <w:rFonts w:ascii="Arial" w:hAnsi="Arial" w:cs="Arial"/>
                <w:sz w:val="14"/>
                <w:szCs w:val="14"/>
              </w:rPr>
              <w:t>#23</w:t>
            </w:r>
            <w:r w:rsidRPr="00DE6E28">
              <w:rPr>
                <w:rFonts w:ascii="Arial" w:hAnsi="Arial" w:cs="Arial"/>
                <w:sz w:val="14"/>
                <w:szCs w:val="14"/>
              </w:rPr>
              <w:tab/>
              <w:t>animals [mh] NOT humans [mh]</w:t>
            </w:r>
          </w:p>
        </w:tc>
        <w:tc>
          <w:tcPr>
            <w:tcW w:w="1701" w:type="dxa"/>
            <w:tcBorders>
              <w:top w:val="single" w:sz="4" w:space="0" w:color="auto"/>
              <w:left w:val="single" w:sz="4" w:space="0" w:color="auto"/>
              <w:bottom w:val="single" w:sz="4" w:space="0" w:color="auto"/>
              <w:right w:val="single" w:sz="4" w:space="0" w:color="auto"/>
            </w:tcBorders>
          </w:tcPr>
          <w:p w14:paraId="73BC2624" w14:textId="77777777" w:rsidR="008F4A0B" w:rsidRPr="00DE6E28" w:rsidRDefault="008F4A0B" w:rsidP="008F4A0B">
            <w:pPr>
              <w:spacing w:after="0" w:line="240" w:lineRule="auto"/>
              <w:jc w:val="center"/>
              <w:rPr>
                <w:rFonts w:ascii="Arial" w:hAnsi="Arial" w:cs="Arial"/>
                <w:sz w:val="14"/>
                <w:szCs w:val="14"/>
              </w:rPr>
            </w:pPr>
            <w:r>
              <w:rPr>
                <w:rFonts w:ascii="Arial" w:hAnsi="Arial" w:cs="Arial"/>
                <w:sz w:val="14"/>
                <w:szCs w:val="14"/>
              </w:rPr>
              <w:t>5135662</w:t>
            </w:r>
          </w:p>
        </w:tc>
      </w:tr>
      <w:tr w:rsidR="008F4A0B" w:rsidRPr="00DE6E28" w14:paraId="10CFD757" w14:textId="77777777" w:rsidTr="00686A70">
        <w:trPr>
          <w:trHeight w:val="247"/>
        </w:trPr>
        <w:tc>
          <w:tcPr>
            <w:tcW w:w="5529" w:type="dxa"/>
            <w:tcBorders>
              <w:top w:val="single" w:sz="4" w:space="0" w:color="auto"/>
              <w:left w:val="single" w:sz="4" w:space="0" w:color="auto"/>
              <w:bottom w:val="single" w:sz="4" w:space="0" w:color="auto"/>
              <w:right w:val="single" w:sz="4" w:space="0" w:color="auto"/>
            </w:tcBorders>
          </w:tcPr>
          <w:p w14:paraId="4D8357C8" w14:textId="77777777" w:rsidR="008F4A0B" w:rsidRPr="00DE6E28" w:rsidRDefault="008F4A0B" w:rsidP="008F4A0B">
            <w:pPr>
              <w:spacing w:after="0" w:line="240" w:lineRule="auto"/>
              <w:rPr>
                <w:rFonts w:ascii="Arial" w:hAnsi="Arial" w:cs="Arial"/>
                <w:sz w:val="14"/>
                <w:szCs w:val="14"/>
              </w:rPr>
            </w:pPr>
            <w:r w:rsidRPr="00DE6E28">
              <w:rPr>
                <w:rFonts w:ascii="Arial" w:hAnsi="Arial" w:cs="Arial"/>
                <w:sz w:val="14"/>
                <w:szCs w:val="14"/>
              </w:rPr>
              <w:t>#24</w:t>
            </w:r>
            <w:r w:rsidRPr="00DE6E28">
              <w:rPr>
                <w:rFonts w:ascii="Arial" w:hAnsi="Arial" w:cs="Arial"/>
                <w:sz w:val="14"/>
                <w:szCs w:val="14"/>
              </w:rPr>
              <w:tab/>
              <w:t>#22 NOT #23</w:t>
            </w:r>
          </w:p>
        </w:tc>
        <w:tc>
          <w:tcPr>
            <w:tcW w:w="1701" w:type="dxa"/>
            <w:tcBorders>
              <w:top w:val="single" w:sz="4" w:space="0" w:color="auto"/>
              <w:left w:val="single" w:sz="4" w:space="0" w:color="auto"/>
              <w:bottom w:val="single" w:sz="4" w:space="0" w:color="auto"/>
              <w:right w:val="single" w:sz="4" w:space="0" w:color="auto"/>
            </w:tcBorders>
          </w:tcPr>
          <w:p w14:paraId="42CB6ADF" w14:textId="77777777" w:rsidR="008F4A0B" w:rsidRPr="00DE6E28" w:rsidRDefault="008F4A0B" w:rsidP="008F4A0B">
            <w:pPr>
              <w:spacing w:after="0" w:line="240" w:lineRule="auto"/>
              <w:jc w:val="center"/>
              <w:rPr>
                <w:rFonts w:ascii="Arial" w:hAnsi="Arial" w:cs="Arial"/>
                <w:b/>
                <w:bCs/>
                <w:sz w:val="14"/>
                <w:szCs w:val="14"/>
              </w:rPr>
            </w:pPr>
            <w:r>
              <w:rPr>
                <w:rFonts w:ascii="Arial" w:hAnsi="Arial" w:cs="Arial"/>
                <w:b/>
                <w:bCs/>
                <w:sz w:val="14"/>
                <w:szCs w:val="14"/>
              </w:rPr>
              <w:t>551</w:t>
            </w:r>
          </w:p>
        </w:tc>
      </w:tr>
      <w:tr w:rsidR="0077506C" w:rsidRPr="00DE6E28" w14:paraId="54D638ED" w14:textId="77777777" w:rsidTr="00AC3740">
        <w:trPr>
          <w:trHeight w:val="247"/>
        </w:trPr>
        <w:tc>
          <w:tcPr>
            <w:tcW w:w="7230" w:type="dxa"/>
            <w:gridSpan w:val="2"/>
            <w:tcBorders>
              <w:top w:val="single" w:sz="4" w:space="0" w:color="auto"/>
              <w:left w:val="single" w:sz="4" w:space="0" w:color="auto"/>
              <w:bottom w:val="single" w:sz="4" w:space="0" w:color="auto"/>
              <w:right w:val="single" w:sz="4" w:space="0" w:color="auto"/>
            </w:tcBorders>
          </w:tcPr>
          <w:p w14:paraId="51E838C2" w14:textId="6C980B09" w:rsidR="0077506C" w:rsidRPr="00F07095" w:rsidRDefault="00077D93" w:rsidP="00F07095">
            <w:pPr>
              <w:spacing w:after="0" w:line="240" w:lineRule="auto"/>
              <w:rPr>
                <w:rFonts w:ascii="Arial" w:hAnsi="Arial" w:cs="Arial"/>
                <w:sz w:val="14"/>
                <w:szCs w:val="14"/>
              </w:rPr>
            </w:pPr>
            <w:r>
              <w:rPr>
                <w:rFonts w:ascii="Arial" w:hAnsi="Arial" w:cs="Arial"/>
                <w:sz w:val="14"/>
                <w:szCs w:val="14"/>
              </w:rPr>
              <w:t>Dravet syndrome s</w:t>
            </w:r>
            <w:r w:rsidR="00B07D91">
              <w:rPr>
                <w:rFonts w:ascii="Arial" w:hAnsi="Arial" w:cs="Arial"/>
                <w:sz w:val="14"/>
                <w:szCs w:val="14"/>
              </w:rPr>
              <w:t>earch terms i</w:t>
            </w:r>
            <w:r w:rsidR="00DA64F0">
              <w:rPr>
                <w:rFonts w:ascii="Arial" w:hAnsi="Arial" w:cs="Arial"/>
                <w:sz w:val="14"/>
                <w:szCs w:val="14"/>
              </w:rPr>
              <w:t>nformed by</w:t>
            </w:r>
            <w:r w:rsidR="00FF3D21" w:rsidRPr="00F07095">
              <w:rPr>
                <w:rFonts w:ascii="Arial" w:hAnsi="Arial" w:cs="Arial"/>
                <w:sz w:val="14"/>
                <w:szCs w:val="14"/>
              </w:rPr>
              <w:t xml:space="preserve"> searches </w:t>
            </w:r>
            <w:r w:rsidR="00B80CDA" w:rsidRPr="00F07095">
              <w:rPr>
                <w:rFonts w:ascii="Arial" w:hAnsi="Arial" w:cs="Arial"/>
                <w:sz w:val="14"/>
                <w:szCs w:val="14"/>
              </w:rPr>
              <w:t xml:space="preserve">conducted in </w:t>
            </w:r>
            <w:r w:rsidR="00445531" w:rsidRPr="00F07095">
              <w:rPr>
                <w:rFonts w:ascii="Arial" w:hAnsi="Arial" w:cs="Arial"/>
                <w:sz w:val="14"/>
                <w:szCs w:val="14"/>
              </w:rPr>
              <w:t>NICE TA614</w:t>
            </w:r>
            <w:r w:rsidR="00963A82" w:rsidRPr="00F07095">
              <w:rPr>
                <w:rFonts w:ascii="Arial" w:hAnsi="Arial" w:cs="Arial"/>
                <w:sz w:val="14"/>
                <w:szCs w:val="14"/>
              </w:rPr>
              <w:t>, 2018</w:t>
            </w:r>
            <w:r w:rsidR="00864224" w:rsidRPr="00F07095">
              <w:rPr>
                <w:rFonts w:ascii="Arial" w:hAnsi="Arial" w:cs="Arial"/>
                <w:sz w:val="14"/>
                <w:szCs w:val="14"/>
              </w:rPr>
              <w:t xml:space="preserve"> (see:</w:t>
            </w:r>
            <w:r w:rsidR="00822D9E" w:rsidRPr="00F07095">
              <w:rPr>
                <w:rFonts w:ascii="Arial" w:hAnsi="Arial" w:cs="Arial"/>
                <w:sz w:val="14"/>
                <w:szCs w:val="14"/>
              </w:rPr>
              <w:t xml:space="preserve"> </w:t>
            </w:r>
            <w:hyperlink r:id="rId11" w:history="1">
              <w:r w:rsidR="00822D9E" w:rsidRPr="00F07095">
                <w:rPr>
                  <w:rStyle w:val="Hyperlink"/>
                  <w:rFonts w:ascii="Arial" w:hAnsi="Arial" w:cs="Arial"/>
                  <w:sz w:val="14"/>
                  <w:szCs w:val="14"/>
                </w:rPr>
                <w:t>https://www.nice.org.uk/guidance/ta614/evidence/appraisal-consultation-committee-papers-pdf-7017624830</w:t>
              </w:r>
            </w:hyperlink>
            <w:r w:rsidR="00822D9E" w:rsidRPr="00F07095">
              <w:rPr>
                <w:rFonts w:ascii="Arial" w:hAnsi="Arial" w:cs="Arial"/>
                <w:sz w:val="14"/>
                <w:szCs w:val="14"/>
              </w:rPr>
              <w:t xml:space="preserve">) </w:t>
            </w:r>
          </w:p>
        </w:tc>
      </w:tr>
    </w:tbl>
    <w:p w14:paraId="66084301" w14:textId="77777777" w:rsidR="00A4043E" w:rsidRDefault="00A4043E">
      <w:pPr>
        <w:rPr>
          <w:rFonts w:ascii="Arial" w:hAnsi="Arial" w:cs="Arial"/>
          <w:b/>
          <w:bCs/>
        </w:rPr>
      </w:pPr>
      <w:r>
        <w:rPr>
          <w:rFonts w:ascii="Arial" w:hAnsi="Arial" w:cs="Arial"/>
          <w:b/>
          <w:bCs/>
        </w:rPr>
        <w:br w:type="page"/>
      </w:r>
    </w:p>
    <w:p w14:paraId="2185FE3B" w14:textId="77777777" w:rsidR="0077482B" w:rsidRPr="006134D9" w:rsidRDefault="0077482B" w:rsidP="0077482B">
      <w:pPr>
        <w:rPr>
          <w:rFonts w:ascii="Arial" w:hAnsi="Arial" w:cs="Arial"/>
          <w:b/>
          <w:bCs/>
        </w:rPr>
      </w:pPr>
    </w:p>
    <w:p w14:paraId="5037A297" w14:textId="422499B9" w:rsidR="0077482B" w:rsidRPr="00E822FC" w:rsidRDefault="0077482B" w:rsidP="0077482B">
      <w:pPr>
        <w:pStyle w:val="Caption"/>
        <w:keepNext/>
        <w:rPr>
          <w:rFonts w:ascii="Arial" w:hAnsi="Arial" w:cs="Arial"/>
          <w:b/>
          <w:bCs/>
        </w:rPr>
      </w:pPr>
      <w:r w:rsidRPr="00E822FC">
        <w:rPr>
          <w:rFonts w:ascii="Arial" w:hAnsi="Arial" w:cs="Arial"/>
          <w:b/>
          <w:bCs/>
        </w:rPr>
        <w:t xml:space="preserve">Table S </w:t>
      </w:r>
      <w:r w:rsidR="00A42093" w:rsidRPr="00E822FC">
        <w:rPr>
          <w:rFonts w:ascii="Arial" w:hAnsi="Arial" w:cs="Arial"/>
          <w:b/>
          <w:bCs/>
        </w:rPr>
        <w:fldChar w:fldCharType="begin"/>
      </w:r>
      <w:r w:rsidR="00A42093" w:rsidRPr="00E822FC">
        <w:rPr>
          <w:rFonts w:ascii="Arial" w:hAnsi="Arial" w:cs="Arial"/>
          <w:b/>
          <w:bCs/>
        </w:rPr>
        <w:instrText xml:space="preserve"> SEQ Table_S \* ARABIC </w:instrText>
      </w:r>
      <w:r w:rsidR="00A42093" w:rsidRPr="00E822FC">
        <w:rPr>
          <w:rFonts w:ascii="Arial" w:hAnsi="Arial" w:cs="Arial"/>
          <w:b/>
          <w:bCs/>
        </w:rPr>
        <w:fldChar w:fldCharType="separate"/>
      </w:r>
      <w:r w:rsidR="00DB3F51">
        <w:rPr>
          <w:rFonts w:ascii="Arial" w:hAnsi="Arial" w:cs="Arial"/>
          <w:b/>
          <w:bCs/>
          <w:noProof/>
        </w:rPr>
        <w:t>2</w:t>
      </w:r>
      <w:r w:rsidR="00A42093" w:rsidRPr="00E822FC">
        <w:rPr>
          <w:rFonts w:ascii="Arial" w:hAnsi="Arial" w:cs="Arial"/>
          <w:b/>
          <w:bCs/>
        </w:rPr>
        <w:fldChar w:fldCharType="end"/>
      </w:r>
      <w:r w:rsidRPr="00E822FC">
        <w:rPr>
          <w:rFonts w:ascii="Arial" w:hAnsi="Arial" w:cs="Arial"/>
          <w:b/>
          <w:bCs/>
        </w:rPr>
        <w:t xml:space="preserve">. Eligibility criteria </w:t>
      </w:r>
    </w:p>
    <w:tbl>
      <w:tblPr>
        <w:tblW w:w="9351" w:type="dxa"/>
        <w:tblLook w:val="04A0" w:firstRow="1" w:lastRow="0" w:firstColumn="1" w:lastColumn="0" w:noHBand="0" w:noVBand="1"/>
      </w:tblPr>
      <w:tblGrid>
        <w:gridCol w:w="1696"/>
        <w:gridCol w:w="7655"/>
      </w:tblGrid>
      <w:tr w:rsidR="006E19E9" w:rsidRPr="006134D9" w14:paraId="35D0EFB1" w14:textId="77777777" w:rsidTr="006A258B">
        <w:tc>
          <w:tcPr>
            <w:tcW w:w="9351" w:type="dxa"/>
            <w:gridSpan w:val="2"/>
            <w:tcBorders>
              <w:top w:val="single" w:sz="4" w:space="0" w:color="auto"/>
              <w:left w:val="single" w:sz="4" w:space="0" w:color="auto"/>
              <w:bottom w:val="single" w:sz="4" w:space="0" w:color="auto"/>
              <w:right w:val="single" w:sz="4" w:space="0" w:color="auto"/>
            </w:tcBorders>
            <w:shd w:val="clear" w:color="auto" w:fill="002060"/>
          </w:tcPr>
          <w:p w14:paraId="25AE9683" w14:textId="77777777" w:rsidR="006E19E9" w:rsidRPr="006134D9" w:rsidRDefault="006E19E9" w:rsidP="00C563A8">
            <w:pPr>
              <w:spacing w:after="0"/>
              <w:rPr>
                <w:rFonts w:ascii="Arial" w:hAnsi="Arial" w:cs="Arial"/>
                <w:b/>
                <w:bCs/>
                <w:sz w:val="16"/>
                <w:szCs w:val="16"/>
              </w:rPr>
            </w:pPr>
            <w:bookmarkStart w:id="1" w:name="_Hlk26028472"/>
            <w:r w:rsidRPr="006134D9">
              <w:rPr>
                <w:rFonts w:ascii="Arial" w:hAnsi="Arial" w:cs="Arial"/>
                <w:b/>
                <w:bCs/>
                <w:sz w:val="16"/>
                <w:szCs w:val="16"/>
              </w:rPr>
              <w:t>Inclusion criteria</w:t>
            </w:r>
          </w:p>
        </w:tc>
      </w:tr>
      <w:tr w:rsidR="0077482B" w:rsidRPr="006134D9" w14:paraId="7E7CB7B5" w14:textId="77777777" w:rsidTr="00C563A8">
        <w:tc>
          <w:tcPr>
            <w:tcW w:w="1696" w:type="dxa"/>
            <w:tcBorders>
              <w:top w:val="single" w:sz="4" w:space="0" w:color="auto"/>
              <w:left w:val="single" w:sz="4" w:space="0" w:color="auto"/>
              <w:bottom w:val="single" w:sz="4" w:space="0" w:color="auto"/>
              <w:right w:val="single" w:sz="4" w:space="0" w:color="auto"/>
            </w:tcBorders>
          </w:tcPr>
          <w:p w14:paraId="2B881EF3" w14:textId="77777777" w:rsidR="0077482B" w:rsidRPr="006134D9" w:rsidRDefault="0077482B" w:rsidP="00C563A8">
            <w:pPr>
              <w:spacing w:after="0"/>
              <w:rPr>
                <w:rFonts w:ascii="Arial" w:hAnsi="Arial" w:cs="Arial"/>
                <w:sz w:val="16"/>
                <w:szCs w:val="16"/>
              </w:rPr>
            </w:pPr>
            <w:r w:rsidRPr="006134D9">
              <w:rPr>
                <w:rFonts w:ascii="Arial" w:hAnsi="Arial" w:cs="Arial"/>
                <w:sz w:val="16"/>
                <w:szCs w:val="16"/>
              </w:rPr>
              <w:t>Population</w:t>
            </w:r>
          </w:p>
        </w:tc>
        <w:tc>
          <w:tcPr>
            <w:tcW w:w="7655" w:type="dxa"/>
            <w:tcBorders>
              <w:top w:val="single" w:sz="4" w:space="0" w:color="auto"/>
              <w:left w:val="single" w:sz="4" w:space="0" w:color="auto"/>
              <w:bottom w:val="single" w:sz="4" w:space="0" w:color="auto"/>
              <w:right w:val="single" w:sz="4" w:space="0" w:color="auto"/>
            </w:tcBorders>
          </w:tcPr>
          <w:p w14:paraId="20181091" w14:textId="240039B5" w:rsidR="0077482B" w:rsidRPr="006134D9" w:rsidRDefault="00934A2A" w:rsidP="00C563A8">
            <w:pPr>
              <w:numPr>
                <w:ilvl w:val="0"/>
                <w:numId w:val="4"/>
              </w:numPr>
              <w:spacing w:after="0"/>
              <w:ind w:left="454" w:hanging="283"/>
              <w:rPr>
                <w:rFonts w:ascii="Arial" w:hAnsi="Arial" w:cs="Arial"/>
                <w:sz w:val="16"/>
                <w:szCs w:val="16"/>
              </w:rPr>
            </w:pPr>
            <w:r>
              <w:rPr>
                <w:rFonts w:ascii="Arial" w:hAnsi="Arial" w:cs="Arial"/>
                <w:sz w:val="16"/>
                <w:szCs w:val="16"/>
              </w:rPr>
              <w:t>P</w:t>
            </w:r>
            <w:r w:rsidR="0077482B" w:rsidRPr="006134D9">
              <w:rPr>
                <w:rFonts w:ascii="Arial" w:hAnsi="Arial" w:cs="Arial"/>
                <w:sz w:val="16"/>
                <w:szCs w:val="16"/>
              </w:rPr>
              <w:t xml:space="preserve">atients </w:t>
            </w:r>
            <w:r w:rsidR="003510A4">
              <w:rPr>
                <w:rFonts w:ascii="Arial" w:hAnsi="Arial" w:cs="Arial"/>
                <w:sz w:val="16"/>
                <w:szCs w:val="16"/>
              </w:rPr>
              <w:t xml:space="preserve">of any age </w:t>
            </w:r>
            <w:r w:rsidR="0077482B" w:rsidRPr="006134D9">
              <w:rPr>
                <w:rFonts w:ascii="Arial" w:hAnsi="Arial" w:cs="Arial"/>
                <w:sz w:val="16"/>
                <w:szCs w:val="16"/>
              </w:rPr>
              <w:t xml:space="preserve">with a diagnosis of </w:t>
            </w:r>
            <w:r w:rsidR="00727DDC" w:rsidRPr="006134D9">
              <w:rPr>
                <w:rFonts w:ascii="Arial" w:hAnsi="Arial" w:cs="Arial"/>
                <w:sz w:val="16"/>
                <w:szCs w:val="16"/>
              </w:rPr>
              <w:t>DS</w:t>
            </w:r>
            <w:r w:rsidR="0077482B" w:rsidRPr="006134D9">
              <w:rPr>
                <w:rFonts w:ascii="Arial" w:hAnsi="Arial" w:cs="Arial"/>
                <w:sz w:val="16"/>
                <w:szCs w:val="16"/>
              </w:rPr>
              <w:t xml:space="preserve"> (with or without confirmed </w:t>
            </w:r>
            <w:r w:rsidR="0077482B" w:rsidRPr="00AE54FB">
              <w:rPr>
                <w:rFonts w:ascii="Arial" w:hAnsi="Arial" w:cs="Arial"/>
                <w:i/>
                <w:iCs/>
                <w:sz w:val="16"/>
                <w:szCs w:val="16"/>
              </w:rPr>
              <w:t xml:space="preserve">SCN1A </w:t>
            </w:r>
            <w:r w:rsidR="0077482B" w:rsidRPr="006134D9">
              <w:rPr>
                <w:rFonts w:ascii="Arial" w:hAnsi="Arial" w:cs="Arial"/>
                <w:sz w:val="16"/>
                <w:szCs w:val="16"/>
              </w:rPr>
              <w:t>mutation)</w:t>
            </w:r>
            <w:r w:rsidR="006E3AAA">
              <w:rPr>
                <w:rFonts w:ascii="Arial" w:hAnsi="Arial" w:cs="Arial"/>
                <w:sz w:val="16"/>
                <w:szCs w:val="16"/>
              </w:rPr>
              <w:t>.</w:t>
            </w:r>
            <w:r w:rsidR="0077482B" w:rsidRPr="006134D9">
              <w:rPr>
                <w:rFonts w:ascii="Arial" w:hAnsi="Arial" w:cs="Arial"/>
                <w:sz w:val="16"/>
                <w:szCs w:val="16"/>
              </w:rPr>
              <w:t xml:space="preserve"> </w:t>
            </w:r>
          </w:p>
          <w:p w14:paraId="56405EAB" w14:textId="5BBAD22F" w:rsidR="0077482B" w:rsidRPr="006134D9" w:rsidRDefault="0077482B" w:rsidP="00C563A8">
            <w:pPr>
              <w:numPr>
                <w:ilvl w:val="0"/>
                <w:numId w:val="4"/>
              </w:numPr>
              <w:spacing w:after="0"/>
              <w:ind w:left="454" w:hanging="283"/>
              <w:rPr>
                <w:rFonts w:ascii="Arial" w:hAnsi="Arial" w:cs="Arial"/>
                <w:sz w:val="16"/>
                <w:szCs w:val="16"/>
              </w:rPr>
            </w:pPr>
            <w:r w:rsidRPr="006134D9">
              <w:rPr>
                <w:rFonts w:ascii="Arial" w:hAnsi="Arial" w:cs="Arial"/>
                <w:sz w:val="16"/>
                <w:szCs w:val="16"/>
              </w:rPr>
              <w:t xml:space="preserve">If studies include mixed </w:t>
            </w:r>
            <w:r w:rsidR="00F01015">
              <w:rPr>
                <w:rFonts w:ascii="Arial" w:hAnsi="Arial" w:cs="Arial"/>
                <w:sz w:val="16"/>
                <w:szCs w:val="16"/>
              </w:rPr>
              <w:t xml:space="preserve">patient </w:t>
            </w:r>
            <w:r w:rsidRPr="006134D9">
              <w:rPr>
                <w:rFonts w:ascii="Arial" w:hAnsi="Arial" w:cs="Arial"/>
                <w:sz w:val="16"/>
                <w:szCs w:val="16"/>
              </w:rPr>
              <w:t xml:space="preserve">populations, only those reporting results separately for </w:t>
            </w:r>
            <w:r w:rsidR="00727DDC" w:rsidRPr="006134D9">
              <w:rPr>
                <w:rFonts w:ascii="Arial" w:hAnsi="Arial" w:cs="Arial"/>
                <w:sz w:val="16"/>
                <w:szCs w:val="16"/>
              </w:rPr>
              <w:t>DS</w:t>
            </w:r>
            <w:r w:rsidRPr="006134D9">
              <w:rPr>
                <w:rFonts w:ascii="Arial" w:hAnsi="Arial" w:cs="Arial"/>
                <w:sz w:val="16"/>
                <w:szCs w:val="16"/>
              </w:rPr>
              <w:t xml:space="preserve"> patients </w:t>
            </w:r>
            <w:r w:rsidR="007D2744">
              <w:rPr>
                <w:rFonts w:ascii="Arial" w:hAnsi="Arial" w:cs="Arial"/>
                <w:sz w:val="16"/>
                <w:szCs w:val="16"/>
              </w:rPr>
              <w:t>to</w:t>
            </w:r>
            <w:r w:rsidR="007D2744" w:rsidRPr="006134D9">
              <w:rPr>
                <w:rFonts w:ascii="Arial" w:hAnsi="Arial" w:cs="Arial"/>
                <w:sz w:val="16"/>
                <w:szCs w:val="16"/>
              </w:rPr>
              <w:t xml:space="preserve"> </w:t>
            </w:r>
            <w:r w:rsidRPr="006134D9">
              <w:rPr>
                <w:rFonts w:ascii="Arial" w:hAnsi="Arial" w:cs="Arial"/>
                <w:sz w:val="16"/>
                <w:szCs w:val="16"/>
              </w:rPr>
              <w:t>be included</w:t>
            </w:r>
          </w:p>
        </w:tc>
      </w:tr>
      <w:tr w:rsidR="0077482B" w:rsidRPr="006134D9" w14:paraId="359FFA66" w14:textId="77777777" w:rsidTr="00C563A8">
        <w:tc>
          <w:tcPr>
            <w:tcW w:w="1696" w:type="dxa"/>
            <w:tcBorders>
              <w:top w:val="single" w:sz="4" w:space="0" w:color="auto"/>
              <w:left w:val="single" w:sz="4" w:space="0" w:color="auto"/>
              <w:bottom w:val="single" w:sz="4" w:space="0" w:color="auto"/>
              <w:right w:val="single" w:sz="4" w:space="0" w:color="auto"/>
            </w:tcBorders>
          </w:tcPr>
          <w:p w14:paraId="11A0A90C" w14:textId="77777777" w:rsidR="0077482B" w:rsidRPr="006134D9" w:rsidRDefault="0077482B" w:rsidP="00C563A8">
            <w:pPr>
              <w:spacing w:after="0"/>
              <w:rPr>
                <w:rFonts w:ascii="Arial" w:hAnsi="Arial" w:cs="Arial"/>
                <w:sz w:val="16"/>
                <w:szCs w:val="16"/>
              </w:rPr>
            </w:pPr>
            <w:r w:rsidRPr="006134D9">
              <w:rPr>
                <w:rFonts w:ascii="Arial" w:hAnsi="Arial" w:cs="Arial"/>
                <w:sz w:val="16"/>
                <w:szCs w:val="16"/>
              </w:rPr>
              <w:t>Intervention(s)</w:t>
            </w:r>
          </w:p>
        </w:tc>
        <w:tc>
          <w:tcPr>
            <w:tcW w:w="7655" w:type="dxa"/>
            <w:tcBorders>
              <w:top w:val="single" w:sz="4" w:space="0" w:color="auto"/>
              <w:left w:val="single" w:sz="4" w:space="0" w:color="auto"/>
              <w:bottom w:val="single" w:sz="4" w:space="0" w:color="auto"/>
              <w:right w:val="single" w:sz="4" w:space="0" w:color="auto"/>
            </w:tcBorders>
          </w:tcPr>
          <w:p w14:paraId="6468D8F5" w14:textId="30640BEF" w:rsidR="00F87AEB" w:rsidRDefault="00F87AEB" w:rsidP="00C563A8">
            <w:pPr>
              <w:numPr>
                <w:ilvl w:val="0"/>
                <w:numId w:val="4"/>
              </w:numPr>
              <w:spacing w:after="0"/>
              <w:ind w:left="454" w:hanging="283"/>
              <w:rPr>
                <w:rFonts w:ascii="Arial" w:hAnsi="Arial" w:cs="Arial"/>
                <w:sz w:val="16"/>
                <w:szCs w:val="16"/>
              </w:rPr>
            </w:pPr>
            <w:r>
              <w:rPr>
                <w:rFonts w:ascii="Arial" w:hAnsi="Arial" w:cs="Arial"/>
                <w:sz w:val="16"/>
                <w:szCs w:val="16"/>
              </w:rPr>
              <w:t>Stiripentol licensed doses of up to 50mg/kg/day</w:t>
            </w:r>
          </w:p>
          <w:p w14:paraId="5B81E270" w14:textId="283D4B60" w:rsidR="0077482B" w:rsidRPr="006134D9" w:rsidRDefault="0077482B" w:rsidP="00C563A8">
            <w:pPr>
              <w:numPr>
                <w:ilvl w:val="0"/>
                <w:numId w:val="4"/>
              </w:numPr>
              <w:spacing w:after="0"/>
              <w:ind w:left="454" w:hanging="283"/>
              <w:rPr>
                <w:rFonts w:ascii="Arial" w:hAnsi="Arial" w:cs="Arial"/>
                <w:sz w:val="16"/>
                <w:szCs w:val="16"/>
              </w:rPr>
            </w:pPr>
            <w:r w:rsidRPr="006134D9">
              <w:rPr>
                <w:rFonts w:ascii="Arial" w:hAnsi="Arial" w:cs="Arial"/>
                <w:sz w:val="16"/>
                <w:szCs w:val="16"/>
              </w:rPr>
              <w:t>Fenfluramine licensed doses of 0.7 mg/kg/day, or 0.4 mg/kg/day if co-administered with stiripentol</w:t>
            </w:r>
            <w:r w:rsidR="00E71564">
              <w:rPr>
                <w:rFonts w:ascii="Arial" w:hAnsi="Arial" w:cs="Arial"/>
                <w:sz w:val="16"/>
                <w:szCs w:val="16"/>
              </w:rPr>
              <w:t xml:space="preserve"> (</w:t>
            </w:r>
            <w:r w:rsidRPr="006134D9">
              <w:rPr>
                <w:rFonts w:ascii="Arial" w:hAnsi="Arial" w:cs="Arial"/>
                <w:sz w:val="16"/>
                <w:szCs w:val="16"/>
              </w:rPr>
              <w:t>includ</w:t>
            </w:r>
            <w:r w:rsidR="00E71564">
              <w:rPr>
                <w:rFonts w:ascii="Arial" w:hAnsi="Arial" w:cs="Arial"/>
                <w:sz w:val="16"/>
                <w:szCs w:val="16"/>
              </w:rPr>
              <w:t>ing</w:t>
            </w:r>
            <w:r w:rsidRPr="006134D9">
              <w:rPr>
                <w:rFonts w:ascii="Arial" w:hAnsi="Arial" w:cs="Arial"/>
                <w:sz w:val="16"/>
                <w:szCs w:val="16"/>
              </w:rPr>
              <w:t xml:space="preserve"> fenfluramine </w:t>
            </w:r>
            <w:r w:rsidR="00E71564">
              <w:rPr>
                <w:rFonts w:ascii="Arial" w:hAnsi="Arial" w:cs="Arial"/>
                <w:sz w:val="16"/>
                <w:szCs w:val="16"/>
              </w:rPr>
              <w:t xml:space="preserve">expressed </w:t>
            </w:r>
            <w:r w:rsidRPr="006134D9">
              <w:rPr>
                <w:rFonts w:ascii="Arial" w:hAnsi="Arial" w:cs="Arial"/>
                <w:sz w:val="16"/>
                <w:szCs w:val="16"/>
              </w:rPr>
              <w:t>as the hydrochloride salt at doses of 0.8mg/kg/day, or 0.5 mg/kg/day if co-administered with stiripentol.</w:t>
            </w:r>
          </w:p>
          <w:p w14:paraId="20D8BB8E" w14:textId="16C5B364" w:rsidR="0077482B" w:rsidRPr="006134D9" w:rsidRDefault="00906914" w:rsidP="00C563A8">
            <w:pPr>
              <w:numPr>
                <w:ilvl w:val="0"/>
                <w:numId w:val="4"/>
              </w:numPr>
              <w:spacing w:after="0"/>
              <w:ind w:left="454" w:hanging="283"/>
              <w:rPr>
                <w:rFonts w:ascii="Arial" w:hAnsi="Arial" w:cs="Arial"/>
                <w:sz w:val="16"/>
                <w:szCs w:val="16"/>
              </w:rPr>
            </w:pPr>
            <w:r>
              <w:rPr>
                <w:rFonts w:ascii="Arial" w:hAnsi="Arial" w:cs="Arial"/>
                <w:sz w:val="16"/>
                <w:szCs w:val="16"/>
              </w:rPr>
              <w:t>Pharmaceutical grade c</w:t>
            </w:r>
            <w:r w:rsidR="0077482B" w:rsidRPr="006134D9">
              <w:rPr>
                <w:rFonts w:ascii="Arial" w:hAnsi="Arial" w:cs="Arial"/>
                <w:sz w:val="16"/>
                <w:szCs w:val="16"/>
              </w:rPr>
              <w:t>annabidiol</w:t>
            </w:r>
            <w:r w:rsidR="00CB0A34">
              <w:rPr>
                <w:rFonts w:ascii="Arial" w:hAnsi="Arial" w:cs="Arial"/>
                <w:sz w:val="16"/>
                <w:szCs w:val="16"/>
              </w:rPr>
              <w:t>as</w:t>
            </w:r>
            <w:r w:rsidR="0077482B" w:rsidRPr="006134D9">
              <w:rPr>
                <w:rFonts w:ascii="Arial" w:hAnsi="Arial" w:cs="Arial"/>
                <w:sz w:val="16"/>
                <w:szCs w:val="16"/>
              </w:rPr>
              <w:t>used in the Epidyolex/Epidiolex formulation, at licensed doses of up to 10mg/kg/day or 20mg/kg/day</w:t>
            </w:r>
          </w:p>
        </w:tc>
      </w:tr>
      <w:tr w:rsidR="0077482B" w:rsidRPr="006134D9" w14:paraId="2E063C34" w14:textId="77777777" w:rsidTr="00C563A8">
        <w:tc>
          <w:tcPr>
            <w:tcW w:w="1696" w:type="dxa"/>
            <w:tcBorders>
              <w:top w:val="single" w:sz="4" w:space="0" w:color="auto"/>
              <w:left w:val="single" w:sz="4" w:space="0" w:color="auto"/>
              <w:bottom w:val="single" w:sz="4" w:space="0" w:color="auto"/>
              <w:right w:val="single" w:sz="4" w:space="0" w:color="auto"/>
            </w:tcBorders>
          </w:tcPr>
          <w:p w14:paraId="5555DD4A" w14:textId="77777777" w:rsidR="0077482B" w:rsidRPr="006134D9" w:rsidRDefault="0077482B" w:rsidP="00C563A8">
            <w:pPr>
              <w:spacing w:after="0"/>
              <w:rPr>
                <w:rFonts w:ascii="Arial" w:hAnsi="Arial" w:cs="Arial"/>
                <w:sz w:val="16"/>
                <w:szCs w:val="16"/>
              </w:rPr>
            </w:pPr>
            <w:r w:rsidRPr="006134D9">
              <w:rPr>
                <w:rFonts w:ascii="Arial" w:hAnsi="Arial" w:cs="Arial"/>
                <w:sz w:val="16"/>
                <w:szCs w:val="16"/>
              </w:rPr>
              <w:t>Comparator(s)</w:t>
            </w:r>
          </w:p>
        </w:tc>
        <w:tc>
          <w:tcPr>
            <w:tcW w:w="7655" w:type="dxa"/>
            <w:tcBorders>
              <w:top w:val="single" w:sz="4" w:space="0" w:color="auto"/>
              <w:left w:val="single" w:sz="4" w:space="0" w:color="auto"/>
              <w:bottom w:val="single" w:sz="4" w:space="0" w:color="auto"/>
              <w:right w:val="single" w:sz="4" w:space="0" w:color="auto"/>
            </w:tcBorders>
          </w:tcPr>
          <w:p w14:paraId="5A174F9A" w14:textId="397FAF76" w:rsidR="0077482B" w:rsidRPr="006134D9" w:rsidRDefault="0077482B" w:rsidP="00C563A8">
            <w:pPr>
              <w:numPr>
                <w:ilvl w:val="0"/>
                <w:numId w:val="4"/>
              </w:numPr>
              <w:spacing w:after="0"/>
              <w:ind w:left="454" w:hanging="283"/>
              <w:rPr>
                <w:rFonts w:ascii="Arial" w:hAnsi="Arial" w:cs="Arial"/>
                <w:sz w:val="16"/>
                <w:szCs w:val="16"/>
              </w:rPr>
            </w:pPr>
            <w:r w:rsidRPr="006134D9">
              <w:rPr>
                <w:rFonts w:ascii="Arial" w:hAnsi="Arial" w:cs="Arial"/>
                <w:sz w:val="16"/>
                <w:szCs w:val="16"/>
              </w:rPr>
              <w:t xml:space="preserve">Any </w:t>
            </w:r>
            <w:r w:rsidR="000E1C36">
              <w:rPr>
                <w:rFonts w:ascii="Arial" w:hAnsi="Arial" w:cs="Arial"/>
                <w:sz w:val="16"/>
                <w:szCs w:val="16"/>
              </w:rPr>
              <w:t>drug</w:t>
            </w:r>
            <w:r w:rsidR="000E1C36" w:rsidRPr="006134D9">
              <w:rPr>
                <w:rFonts w:ascii="Arial" w:hAnsi="Arial" w:cs="Arial"/>
                <w:sz w:val="16"/>
                <w:szCs w:val="16"/>
              </w:rPr>
              <w:t xml:space="preserve"> </w:t>
            </w:r>
            <w:r w:rsidRPr="006134D9">
              <w:rPr>
                <w:rFonts w:ascii="Arial" w:hAnsi="Arial" w:cs="Arial"/>
                <w:sz w:val="16"/>
                <w:szCs w:val="16"/>
              </w:rPr>
              <w:t>comparator used as add-on therapy to standard of care A</w:t>
            </w:r>
            <w:r w:rsidR="00AE54FB">
              <w:rPr>
                <w:rFonts w:ascii="Arial" w:hAnsi="Arial" w:cs="Arial"/>
                <w:sz w:val="16"/>
                <w:szCs w:val="16"/>
              </w:rPr>
              <w:t>SM</w:t>
            </w:r>
            <w:r w:rsidRPr="006134D9">
              <w:rPr>
                <w:rFonts w:ascii="Arial" w:hAnsi="Arial" w:cs="Arial"/>
                <w:sz w:val="16"/>
                <w:szCs w:val="16"/>
              </w:rPr>
              <w:t>s</w:t>
            </w:r>
          </w:p>
          <w:p w14:paraId="4B559A1E" w14:textId="402E8F20" w:rsidR="0077482B" w:rsidRPr="006134D9" w:rsidRDefault="0077482B" w:rsidP="00C563A8">
            <w:pPr>
              <w:numPr>
                <w:ilvl w:val="0"/>
                <w:numId w:val="4"/>
              </w:numPr>
              <w:spacing w:after="0"/>
              <w:ind w:left="454" w:hanging="283"/>
              <w:rPr>
                <w:rFonts w:ascii="Arial" w:hAnsi="Arial" w:cs="Arial"/>
                <w:sz w:val="16"/>
                <w:szCs w:val="16"/>
              </w:rPr>
            </w:pPr>
            <w:r w:rsidRPr="006134D9">
              <w:rPr>
                <w:rFonts w:ascii="Arial" w:hAnsi="Arial" w:cs="Arial"/>
                <w:sz w:val="16"/>
                <w:szCs w:val="16"/>
              </w:rPr>
              <w:t>Placebo/standard of care A</w:t>
            </w:r>
            <w:r w:rsidR="00AE54FB">
              <w:rPr>
                <w:rFonts w:ascii="Arial" w:hAnsi="Arial" w:cs="Arial"/>
                <w:sz w:val="16"/>
                <w:szCs w:val="16"/>
              </w:rPr>
              <w:t>SM</w:t>
            </w:r>
            <w:r w:rsidRPr="006134D9">
              <w:rPr>
                <w:rFonts w:ascii="Arial" w:hAnsi="Arial" w:cs="Arial"/>
                <w:sz w:val="16"/>
                <w:szCs w:val="16"/>
              </w:rPr>
              <w:t>s</w:t>
            </w:r>
          </w:p>
        </w:tc>
      </w:tr>
      <w:tr w:rsidR="0077482B" w:rsidRPr="006134D9" w14:paraId="735A82E2" w14:textId="77777777" w:rsidTr="00C563A8">
        <w:tc>
          <w:tcPr>
            <w:tcW w:w="1696" w:type="dxa"/>
            <w:tcBorders>
              <w:top w:val="single" w:sz="4" w:space="0" w:color="auto"/>
              <w:left w:val="single" w:sz="4" w:space="0" w:color="auto"/>
              <w:bottom w:val="single" w:sz="4" w:space="0" w:color="auto"/>
              <w:right w:val="single" w:sz="4" w:space="0" w:color="auto"/>
            </w:tcBorders>
          </w:tcPr>
          <w:p w14:paraId="40405F6C" w14:textId="77777777" w:rsidR="0077482B" w:rsidRPr="006134D9" w:rsidRDefault="0077482B" w:rsidP="00C563A8">
            <w:pPr>
              <w:spacing w:after="0"/>
              <w:rPr>
                <w:rFonts w:ascii="Arial" w:hAnsi="Arial" w:cs="Arial"/>
                <w:sz w:val="16"/>
                <w:szCs w:val="16"/>
              </w:rPr>
            </w:pPr>
            <w:r w:rsidRPr="006134D9">
              <w:rPr>
                <w:rFonts w:ascii="Arial" w:hAnsi="Arial" w:cs="Arial"/>
                <w:sz w:val="16"/>
                <w:szCs w:val="16"/>
              </w:rPr>
              <w:t>Outcomes</w:t>
            </w:r>
          </w:p>
        </w:tc>
        <w:tc>
          <w:tcPr>
            <w:tcW w:w="7655" w:type="dxa"/>
            <w:tcBorders>
              <w:top w:val="single" w:sz="4" w:space="0" w:color="auto"/>
              <w:left w:val="single" w:sz="4" w:space="0" w:color="auto"/>
              <w:bottom w:val="single" w:sz="4" w:space="0" w:color="auto"/>
              <w:right w:val="single" w:sz="4" w:space="0" w:color="auto"/>
            </w:tcBorders>
          </w:tcPr>
          <w:p w14:paraId="0099857C" w14:textId="4D1009D4" w:rsidR="0077482B" w:rsidRPr="006134D9" w:rsidRDefault="0077482B" w:rsidP="00C563A8">
            <w:pPr>
              <w:numPr>
                <w:ilvl w:val="0"/>
                <w:numId w:val="5"/>
              </w:numPr>
              <w:spacing w:after="0"/>
              <w:ind w:left="454" w:hanging="283"/>
              <w:rPr>
                <w:rFonts w:ascii="Arial" w:hAnsi="Arial" w:cs="Arial"/>
                <w:sz w:val="16"/>
                <w:szCs w:val="16"/>
              </w:rPr>
            </w:pPr>
            <w:r w:rsidRPr="006134D9">
              <w:rPr>
                <w:rFonts w:ascii="Arial" w:hAnsi="Arial" w:cs="Arial"/>
                <w:sz w:val="16"/>
                <w:szCs w:val="16"/>
              </w:rPr>
              <w:t xml:space="preserve">Any outcome </w:t>
            </w:r>
            <w:r w:rsidR="002C3073">
              <w:rPr>
                <w:rFonts w:ascii="Arial" w:hAnsi="Arial" w:cs="Arial"/>
                <w:sz w:val="16"/>
                <w:szCs w:val="16"/>
              </w:rPr>
              <w:t>relating to</w:t>
            </w:r>
            <w:r w:rsidRPr="006134D9">
              <w:rPr>
                <w:rFonts w:ascii="Arial" w:hAnsi="Arial" w:cs="Arial"/>
                <w:sz w:val="16"/>
                <w:szCs w:val="16"/>
              </w:rPr>
              <w:t>:</w:t>
            </w:r>
          </w:p>
          <w:p w14:paraId="1CA291F5" w14:textId="77777777" w:rsidR="0077482B" w:rsidRPr="006134D9" w:rsidRDefault="0077482B" w:rsidP="00C563A8">
            <w:pPr>
              <w:numPr>
                <w:ilvl w:val="0"/>
                <w:numId w:val="4"/>
              </w:numPr>
              <w:spacing w:after="0" w:line="276" w:lineRule="auto"/>
              <w:ind w:left="880" w:hanging="283"/>
              <w:rPr>
                <w:rFonts w:ascii="Arial" w:hAnsi="Arial" w:cs="Arial"/>
                <w:sz w:val="16"/>
                <w:szCs w:val="16"/>
              </w:rPr>
            </w:pPr>
            <w:r w:rsidRPr="006134D9">
              <w:rPr>
                <w:rFonts w:ascii="Arial" w:hAnsi="Arial" w:cs="Arial"/>
                <w:sz w:val="16"/>
                <w:szCs w:val="16"/>
              </w:rPr>
              <w:t>Change in convulsive seizure frequency from baseline</w:t>
            </w:r>
          </w:p>
          <w:p w14:paraId="23C6286B" w14:textId="3F9B8D34" w:rsidR="0077482B" w:rsidRPr="006134D9" w:rsidRDefault="0077482B" w:rsidP="00C563A8">
            <w:pPr>
              <w:numPr>
                <w:ilvl w:val="0"/>
                <w:numId w:val="4"/>
              </w:numPr>
              <w:spacing w:after="0" w:line="276" w:lineRule="auto"/>
              <w:ind w:left="880" w:hanging="283"/>
              <w:rPr>
                <w:rFonts w:ascii="Arial" w:hAnsi="Arial" w:cs="Arial"/>
                <w:sz w:val="16"/>
                <w:szCs w:val="16"/>
              </w:rPr>
            </w:pPr>
            <w:r w:rsidRPr="006134D9">
              <w:rPr>
                <w:rFonts w:ascii="Arial" w:hAnsi="Arial" w:cs="Arial"/>
                <w:sz w:val="16"/>
                <w:szCs w:val="16"/>
              </w:rPr>
              <w:t>Responder rate</w:t>
            </w:r>
            <w:r w:rsidR="008248C6">
              <w:rPr>
                <w:rFonts w:ascii="Arial" w:hAnsi="Arial" w:cs="Arial"/>
                <w:sz w:val="16"/>
                <w:szCs w:val="16"/>
              </w:rPr>
              <w:t>s</w:t>
            </w:r>
            <w:r w:rsidRPr="006134D9">
              <w:rPr>
                <w:rFonts w:ascii="Arial" w:hAnsi="Arial" w:cs="Arial"/>
                <w:sz w:val="16"/>
                <w:szCs w:val="16"/>
              </w:rPr>
              <w:t xml:space="preserve"> (</w:t>
            </w:r>
            <w:r w:rsidRPr="006134D9">
              <w:rPr>
                <w:rFonts w:ascii="Arial" w:hAnsi="Arial" w:cs="Arial"/>
                <w:sz w:val="16"/>
                <w:szCs w:val="16"/>
                <w:u w:val="single"/>
              </w:rPr>
              <w:t>&gt;</w:t>
            </w:r>
            <w:r w:rsidRPr="006134D9">
              <w:rPr>
                <w:rFonts w:ascii="Arial" w:hAnsi="Arial" w:cs="Arial"/>
                <w:sz w:val="16"/>
                <w:szCs w:val="16"/>
              </w:rPr>
              <w:t>50%</w:t>
            </w:r>
            <w:r w:rsidR="00882155">
              <w:rPr>
                <w:rFonts w:ascii="Arial" w:hAnsi="Arial" w:cs="Arial"/>
                <w:sz w:val="16"/>
                <w:szCs w:val="16"/>
              </w:rPr>
              <w:t xml:space="preserve"> </w:t>
            </w:r>
            <w:r w:rsidR="000B60F1">
              <w:rPr>
                <w:rFonts w:ascii="Arial" w:hAnsi="Arial" w:cs="Arial"/>
                <w:sz w:val="16"/>
                <w:szCs w:val="16"/>
              </w:rPr>
              <w:t>[</w:t>
            </w:r>
            <w:r w:rsidR="00882155">
              <w:rPr>
                <w:rFonts w:ascii="Arial" w:hAnsi="Arial" w:cs="Arial"/>
                <w:sz w:val="16"/>
                <w:szCs w:val="16"/>
              </w:rPr>
              <w:t>clinically meaningful</w:t>
            </w:r>
            <w:r w:rsidR="000B60F1">
              <w:rPr>
                <w:rFonts w:ascii="Arial" w:hAnsi="Arial" w:cs="Arial"/>
                <w:sz w:val="16"/>
                <w:szCs w:val="16"/>
              </w:rPr>
              <w:t>]</w:t>
            </w:r>
            <w:r w:rsidR="008248C6">
              <w:rPr>
                <w:rFonts w:ascii="Arial" w:hAnsi="Arial" w:cs="Arial"/>
                <w:sz w:val="16"/>
                <w:szCs w:val="16"/>
              </w:rPr>
              <w:t xml:space="preserve">, </w:t>
            </w:r>
            <w:r w:rsidRPr="006134D9">
              <w:rPr>
                <w:rFonts w:ascii="Arial" w:hAnsi="Arial" w:cs="Arial"/>
                <w:sz w:val="16"/>
                <w:szCs w:val="16"/>
                <w:u w:val="single"/>
              </w:rPr>
              <w:t>&gt;</w:t>
            </w:r>
            <w:r w:rsidRPr="006134D9">
              <w:rPr>
                <w:rFonts w:ascii="Arial" w:hAnsi="Arial" w:cs="Arial"/>
                <w:sz w:val="16"/>
                <w:szCs w:val="16"/>
              </w:rPr>
              <w:t xml:space="preserve">75% </w:t>
            </w:r>
            <w:r w:rsidR="000B60F1">
              <w:rPr>
                <w:rFonts w:ascii="Arial" w:hAnsi="Arial" w:cs="Arial"/>
                <w:sz w:val="16"/>
                <w:szCs w:val="16"/>
              </w:rPr>
              <w:t>[pro</w:t>
            </w:r>
            <w:r w:rsidR="001447B9">
              <w:rPr>
                <w:rFonts w:ascii="Arial" w:hAnsi="Arial" w:cs="Arial"/>
                <w:sz w:val="16"/>
                <w:szCs w:val="16"/>
              </w:rPr>
              <w:t>fo</w:t>
            </w:r>
            <w:r w:rsidR="000B60F1">
              <w:rPr>
                <w:rFonts w:ascii="Arial" w:hAnsi="Arial" w:cs="Arial"/>
                <w:sz w:val="16"/>
                <w:szCs w:val="16"/>
              </w:rPr>
              <w:t xml:space="preserve">und] </w:t>
            </w:r>
            <w:r w:rsidR="008248C6">
              <w:rPr>
                <w:rFonts w:ascii="Arial" w:hAnsi="Arial" w:cs="Arial"/>
                <w:sz w:val="16"/>
                <w:szCs w:val="16"/>
              </w:rPr>
              <w:t xml:space="preserve">or 100% </w:t>
            </w:r>
            <w:r w:rsidRPr="006134D9">
              <w:rPr>
                <w:rFonts w:ascii="Arial" w:hAnsi="Arial" w:cs="Arial"/>
                <w:sz w:val="16"/>
                <w:szCs w:val="16"/>
              </w:rPr>
              <w:t>reduction from baseline in convulsive seizure frequency)</w:t>
            </w:r>
          </w:p>
          <w:p w14:paraId="2BC44BBE" w14:textId="77777777" w:rsidR="00296F4F" w:rsidRDefault="0077482B" w:rsidP="00C563A8">
            <w:pPr>
              <w:numPr>
                <w:ilvl w:val="0"/>
                <w:numId w:val="4"/>
              </w:numPr>
              <w:spacing w:after="0"/>
              <w:ind w:left="880" w:hanging="283"/>
              <w:rPr>
                <w:rFonts w:ascii="Arial" w:hAnsi="Arial" w:cs="Arial"/>
                <w:sz w:val="16"/>
                <w:szCs w:val="16"/>
              </w:rPr>
            </w:pPr>
            <w:r w:rsidRPr="006134D9">
              <w:rPr>
                <w:rFonts w:ascii="Arial" w:hAnsi="Arial" w:cs="Arial"/>
                <w:sz w:val="16"/>
                <w:szCs w:val="16"/>
              </w:rPr>
              <w:t>Serious adverse events rates</w:t>
            </w:r>
          </w:p>
          <w:p w14:paraId="040949A2" w14:textId="27FF26A6" w:rsidR="0077482B" w:rsidRPr="006134D9" w:rsidRDefault="000A7D31" w:rsidP="00C563A8">
            <w:pPr>
              <w:numPr>
                <w:ilvl w:val="0"/>
                <w:numId w:val="4"/>
              </w:numPr>
              <w:spacing w:after="0"/>
              <w:ind w:left="880" w:hanging="283"/>
              <w:rPr>
                <w:rFonts w:ascii="Arial" w:hAnsi="Arial" w:cs="Arial"/>
                <w:sz w:val="16"/>
                <w:szCs w:val="16"/>
              </w:rPr>
            </w:pPr>
            <w:r>
              <w:rPr>
                <w:rFonts w:ascii="Arial" w:hAnsi="Arial" w:cs="Arial"/>
                <w:sz w:val="16"/>
                <w:szCs w:val="16"/>
              </w:rPr>
              <w:t>Discontinuations due to adverse events</w:t>
            </w:r>
          </w:p>
        </w:tc>
      </w:tr>
      <w:tr w:rsidR="0077482B" w:rsidRPr="006134D9" w14:paraId="1BA381D2" w14:textId="77777777" w:rsidTr="00C563A8">
        <w:tc>
          <w:tcPr>
            <w:tcW w:w="1696" w:type="dxa"/>
            <w:tcBorders>
              <w:top w:val="single" w:sz="4" w:space="0" w:color="auto"/>
              <w:left w:val="single" w:sz="4" w:space="0" w:color="auto"/>
              <w:bottom w:val="single" w:sz="4" w:space="0" w:color="auto"/>
              <w:right w:val="single" w:sz="4" w:space="0" w:color="auto"/>
            </w:tcBorders>
          </w:tcPr>
          <w:p w14:paraId="725C150B" w14:textId="31E86905" w:rsidR="0077482B" w:rsidRPr="006134D9" w:rsidRDefault="0077482B" w:rsidP="00C563A8">
            <w:pPr>
              <w:spacing w:after="0"/>
              <w:rPr>
                <w:rFonts w:ascii="Arial" w:hAnsi="Arial" w:cs="Arial"/>
                <w:sz w:val="16"/>
                <w:szCs w:val="16"/>
              </w:rPr>
            </w:pPr>
            <w:r w:rsidRPr="006134D9">
              <w:rPr>
                <w:rFonts w:ascii="Arial" w:hAnsi="Arial" w:cs="Arial"/>
                <w:sz w:val="16"/>
                <w:szCs w:val="16"/>
              </w:rPr>
              <w:t>Study design</w:t>
            </w:r>
            <w:r w:rsidR="0079292C">
              <w:rPr>
                <w:rFonts w:ascii="Arial" w:hAnsi="Arial" w:cs="Arial"/>
                <w:sz w:val="16"/>
                <w:szCs w:val="16"/>
              </w:rPr>
              <w:t>s</w:t>
            </w:r>
          </w:p>
        </w:tc>
        <w:tc>
          <w:tcPr>
            <w:tcW w:w="7655" w:type="dxa"/>
            <w:tcBorders>
              <w:top w:val="single" w:sz="4" w:space="0" w:color="auto"/>
              <w:left w:val="single" w:sz="4" w:space="0" w:color="auto"/>
              <w:bottom w:val="single" w:sz="4" w:space="0" w:color="auto"/>
              <w:right w:val="single" w:sz="4" w:space="0" w:color="auto"/>
            </w:tcBorders>
          </w:tcPr>
          <w:p w14:paraId="51A02FAC" w14:textId="027A6D79" w:rsidR="0077482B" w:rsidRPr="006134D9" w:rsidRDefault="00C76710" w:rsidP="00C563A8">
            <w:pPr>
              <w:numPr>
                <w:ilvl w:val="0"/>
                <w:numId w:val="4"/>
              </w:numPr>
              <w:spacing w:after="0"/>
              <w:ind w:left="454" w:hanging="283"/>
              <w:rPr>
                <w:rFonts w:ascii="Arial" w:hAnsi="Arial" w:cs="Arial"/>
                <w:sz w:val="16"/>
                <w:szCs w:val="16"/>
              </w:rPr>
            </w:pPr>
            <w:r>
              <w:rPr>
                <w:rFonts w:ascii="Arial" w:hAnsi="Arial" w:cs="Arial"/>
                <w:sz w:val="16"/>
                <w:szCs w:val="16"/>
              </w:rPr>
              <w:t>Any</w:t>
            </w:r>
            <w:r w:rsidR="0077482B" w:rsidRPr="006134D9">
              <w:rPr>
                <w:rFonts w:ascii="Arial" w:hAnsi="Arial" w:cs="Arial"/>
                <w:sz w:val="16"/>
                <w:szCs w:val="16"/>
              </w:rPr>
              <w:t xml:space="preserve"> RCTs involving at least 10 subjects per treatment arm – including re-analyses of RCTs</w:t>
            </w:r>
          </w:p>
          <w:p w14:paraId="4AE475A4" w14:textId="4E0B50D7" w:rsidR="0077482B" w:rsidRDefault="0077482B" w:rsidP="00C563A8">
            <w:pPr>
              <w:numPr>
                <w:ilvl w:val="0"/>
                <w:numId w:val="4"/>
              </w:numPr>
              <w:spacing w:after="0"/>
              <w:ind w:left="454" w:hanging="283"/>
              <w:rPr>
                <w:rFonts w:ascii="Arial" w:hAnsi="Arial" w:cs="Arial"/>
                <w:sz w:val="16"/>
                <w:szCs w:val="16"/>
              </w:rPr>
            </w:pPr>
            <w:r w:rsidRPr="006134D9">
              <w:rPr>
                <w:rFonts w:ascii="Arial" w:hAnsi="Arial" w:cs="Arial"/>
                <w:sz w:val="16"/>
                <w:szCs w:val="16"/>
              </w:rPr>
              <w:t xml:space="preserve">HTA </w:t>
            </w:r>
            <w:r w:rsidR="000E4F7B">
              <w:rPr>
                <w:rFonts w:ascii="Arial" w:hAnsi="Arial" w:cs="Arial"/>
                <w:sz w:val="16"/>
                <w:szCs w:val="16"/>
              </w:rPr>
              <w:t xml:space="preserve">and regulatory </w:t>
            </w:r>
            <w:r w:rsidRPr="006134D9">
              <w:rPr>
                <w:rFonts w:ascii="Arial" w:hAnsi="Arial" w:cs="Arial"/>
                <w:sz w:val="16"/>
                <w:szCs w:val="16"/>
              </w:rPr>
              <w:t xml:space="preserve">reports providing RCT data </w:t>
            </w:r>
          </w:p>
          <w:p w14:paraId="1CEF191F" w14:textId="2B032E46" w:rsidR="000702F6" w:rsidRPr="000702F6" w:rsidRDefault="000702F6" w:rsidP="000702F6">
            <w:pPr>
              <w:numPr>
                <w:ilvl w:val="0"/>
                <w:numId w:val="4"/>
              </w:numPr>
              <w:spacing w:after="0"/>
              <w:ind w:left="454" w:hanging="283"/>
              <w:rPr>
                <w:rFonts w:ascii="Arial" w:hAnsi="Arial" w:cs="Arial"/>
                <w:sz w:val="16"/>
                <w:szCs w:val="16"/>
              </w:rPr>
            </w:pPr>
            <w:r w:rsidRPr="006134D9">
              <w:rPr>
                <w:rFonts w:ascii="Arial" w:hAnsi="Arial" w:cs="Arial"/>
                <w:sz w:val="16"/>
                <w:szCs w:val="16"/>
              </w:rPr>
              <w:t xml:space="preserve">Systematic literature reviews – for background information, reference checking and </w:t>
            </w:r>
            <w:r w:rsidR="003E1622">
              <w:rPr>
                <w:rFonts w:ascii="Arial" w:hAnsi="Arial" w:cs="Arial"/>
                <w:sz w:val="16"/>
                <w:szCs w:val="16"/>
              </w:rPr>
              <w:t xml:space="preserve">any additional </w:t>
            </w:r>
            <w:r w:rsidRPr="006134D9">
              <w:rPr>
                <w:rFonts w:ascii="Arial" w:hAnsi="Arial" w:cs="Arial"/>
                <w:sz w:val="16"/>
                <w:szCs w:val="16"/>
              </w:rPr>
              <w:t>RCT data not provided in primary publications</w:t>
            </w:r>
          </w:p>
        </w:tc>
      </w:tr>
      <w:tr w:rsidR="0077482B" w:rsidRPr="006134D9" w14:paraId="50C4FEA2" w14:textId="77777777" w:rsidTr="00C563A8">
        <w:tc>
          <w:tcPr>
            <w:tcW w:w="1696" w:type="dxa"/>
            <w:tcBorders>
              <w:top w:val="single" w:sz="4" w:space="0" w:color="auto"/>
              <w:left w:val="single" w:sz="4" w:space="0" w:color="auto"/>
              <w:bottom w:val="single" w:sz="4" w:space="0" w:color="auto"/>
              <w:right w:val="single" w:sz="4" w:space="0" w:color="auto"/>
            </w:tcBorders>
          </w:tcPr>
          <w:p w14:paraId="6AB81AAC" w14:textId="4272CF4C" w:rsidR="0077482B" w:rsidRPr="006134D9" w:rsidRDefault="00BE3F38" w:rsidP="00C563A8">
            <w:pPr>
              <w:spacing w:after="0"/>
              <w:rPr>
                <w:rFonts w:ascii="Arial" w:hAnsi="Arial" w:cs="Arial"/>
                <w:sz w:val="16"/>
                <w:szCs w:val="16"/>
              </w:rPr>
            </w:pPr>
            <w:r>
              <w:rPr>
                <w:rFonts w:ascii="Arial" w:hAnsi="Arial" w:cs="Arial"/>
                <w:sz w:val="16"/>
                <w:szCs w:val="16"/>
              </w:rPr>
              <w:t>Location</w:t>
            </w:r>
            <w:r w:rsidR="002854A0">
              <w:rPr>
                <w:rFonts w:ascii="Arial" w:hAnsi="Arial" w:cs="Arial"/>
                <w:sz w:val="16"/>
                <w:szCs w:val="16"/>
              </w:rPr>
              <w:t xml:space="preserve">, setting, </w:t>
            </w:r>
            <w:r w:rsidR="000C62EE">
              <w:rPr>
                <w:rFonts w:ascii="Arial" w:hAnsi="Arial" w:cs="Arial"/>
                <w:sz w:val="16"/>
                <w:szCs w:val="16"/>
              </w:rPr>
              <w:t>and language</w:t>
            </w:r>
          </w:p>
        </w:tc>
        <w:tc>
          <w:tcPr>
            <w:tcW w:w="7655" w:type="dxa"/>
            <w:tcBorders>
              <w:top w:val="single" w:sz="4" w:space="0" w:color="auto"/>
              <w:left w:val="single" w:sz="4" w:space="0" w:color="auto"/>
              <w:bottom w:val="single" w:sz="4" w:space="0" w:color="auto"/>
              <w:right w:val="single" w:sz="4" w:space="0" w:color="auto"/>
            </w:tcBorders>
          </w:tcPr>
          <w:p w14:paraId="3198674A" w14:textId="7C6CE0CF" w:rsidR="0077482B" w:rsidRDefault="0077482B" w:rsidP="00C563A8">
            <w:pPr>
              <w:numPr>
                <w:ilvl w:val="0"/>
                <w:numId w:val="4"/>
              </w:numPr>
              <w:spacing w:after="0"/>
              <w:ind w:left="454" w:hanging="283"/>
              <w:rPr>
                <w:rFonts w:ascii="Arial" w:hAnsi="Arial" w:cs="Arial"/>
                <w:sz w:val="16"/>
                <w:szCs w:val="16"/>
              </w:rPr>
            </w:pPr>
            <w:r w:rsidRPr="006134D9">
              <w:rPr>
                <w:rFonts w:ascii="Arial" w:hAnsi="Arial" w:cs="Arial"/>
                <w:sz w:val="16"/>
                <w:szCs w:val="16"/>
              </w:rPr>
              <w:t>Any geographic location</w:t>
            </w:r>
            <w:r w:rsidR="00BE3F38">
              <w:rPr>
                <w:rFonts w:ascii="Arial" w:hAnsi="Arial" w:cs="Arial"/>
                <w:sz w:val="16"/>
                <w:szCs w:val="16"/>
              </w:rPr>
              <w:t xml:space="preserve"> or setting</w:t>
            </w:r>
          </w:p>
          <w:p w14:paraId="33E419F8" w14:textId="1497DEF8" w:rsidR="000C62EE" w:rsidRPr="006134D9" w:rsidRDefault="000C62EE" w:rsidP="00C563A8">
            <w:pPr>
              <w:numPr>
                <w:ilvl w:val="0"/>
                <w:numId w:val="4"/>
              </w:numPr>
              <w:spacing w:after="0"/>
              <w:ind w:left="454" w:hanging="283"/>
              <w:rPr>
                <w:rFonts w:ascii="Arial" w:hAnsi="Arial" w:cs="Arial"/>
                <w:sz w:val="16"/>
                <w:szCs w:val="16"/>
              </w:rPr>
            </w:pPr>
            <w:r>
              <w:rPr>
                <w:rFonts w:ascii="Arial" w:hAnsi="Arial" w:cs="Arial"/>
                <w:sz w:val="16"/>
                <w:szCs w:val="16"/>
              </w:rPr>
              <w:t>Any language</w:t>
            </w:r>
          </w:p>
        </w:tc>
      </w:tr>
      <w:bookmarkEnd w:id="1"/>
    </w:tbl>
    <w:p w14:paraId="61221671" w14:textId="77777777" w:rsidR="00C95294" w:rsidRDefault="00C95294" w:rsidP="0077482B">
      <w:pPr>
        <w:pStyle w:val="Caption"/>
        <w:keepNext/>
        <w:rPr>
          <w:rFonts w:ascii="Arial" w:hAnsi="Arial" w:cs="Arial"/>
        </w:rPr>
      </w:pPr>
    </w:p>
    <w:p w14:paraId="1136E6C1" w14:textId="023F2E7E" w:rsidR="00A4043E" w:rsidRDefault="00A4043E">
      <w:r>
        <w:br w:type="page"/>
      </w:r>
    </w:p>
    <w:p w14:paraId="4A575721" w14:textId="77777777" w:rsidR="0077482B" w:rsidRPr="006134D9" w:rsidRDefault="0077482B" w:rsidP="0077482B">
      <w:pPr>
        <w:rPr>
          <w:rFonts w:ascii="Arial" w:hAnsi="Arial" w:cs="Arial"/>
        </w:rPr>
        <w:sectPr w:rsidR="0077482B" w:rsidRPr="006134D9" w:rsidSect="00ED688E">
          <w:footerReference w:type="default" r:id="rId12"/>
          <w:type w:val="continuous"/>
          <w:pgSz w:w="11906" w:h="16838"/>
          <w:pgMar w:top="1440" w:right="1440" w:bottom="1440" w:left="1440" w:header="709" w:footer="709" w:gutter="0"/>
          <w:cols w:space="708"/>
          <w:docGrid w:linePitch="360"/>
        </w:sectPr>
      </w:pPr>
    </w:p>
    <w:p w14:paraId="13B663C2" w14:textId="0BE1DD36" w:rsidR="0077482B" w:rsidRPr="00992654" w:rsidRDefault="0077482B" w:rsidP="0077482B">
      <w:pPr>
        <w:pStyle w:val="Caption"/>
        <w:keepNext/>
        <w:rPr>
          <w:rFonts w:ascii="Arial" w:hAnsi="Arial" w:cs="Arial"/>
          <w:b/>
          <w:bCs/>
        </w:rPr>
      </w:pPr>
      <w:r w:rsidRPr="00992654">
        <w:rPr>
          <w:rFonts w:ascii="Arial" w:hAnsi="Arial" w:cs="Arial"/>
          <w:b/>
          <w:bCs/>
        </w:rPr>
        <w:lastRenderedPageBreak/>
        <w:t xml:space="preserve">Table S </w:t>
      </w:r>
      <w:r w:rsidR="00A42093" w:rsidRPr="00992654">
        <w:rPr>
          <w:rFonts w:ascii="Arial" w:hAnsi="Arial" w:cs="Arial"/>
          <w:b/>
          <w:bCs/>
        </w:rPr>
        <w:fldChar w:fldCharType="begin"/>
      </w:r>
      <w:r w:rsidR="00A42093" w:rsidRPr="00992654">
        <w:rPr>
          <w:rFonts w:ascii="Arial" w:hAnsi="Arial" w:cs="Arial"/>
          <w:b/>
          <w:bCs/>
        </w:rPr>
        <w:instrText xml:space="preserve"> SEQ Table_S \* ARABIC </w:instrText>
      </w:r>
      <w:r w:rsidR="00A42093" w:rsidRPr="00992654">
        <w:rPr>
          <w:rFonts w:ascii="Arial" w:hAnsi="Arial" w:cs="Arial"/>
          <w:b/>
          <w:bCs/>
        </w:rPr>
        <w:fldChar w:fldCharType="separate"/>
      </w:r>
      <w:r w:rsidR="00DB3F51">
        <w:rPr>
          <w:rFonts w:ascii="Arial" w:hAnsi="Arial" w:cs="Arial"/>
          <w:b/>
          <w:bCs/>
          <w:noProof/>
        </w:rPr>
        <w:t>3</w:t>
      </w:r>
      <w:r w:rsidR="00A42093" w:rsidRPr="00992654">
        <w:rPr>
          <w:rFonts w:ascii="Arial" w:hAnsi="Arial" w:cs="Arial"/>
          <w:b/>
          <w:bCs/>
          <w:noProof/>
        </w:rPr>
        <w:fldChar w:fldCharType="end"/>
      </w:r>
      <w:r w:rsidRPr="00992654">
        <w:rPr>
          <w:rFonts w:ascii="Arial" w:hAnsi="Arial" w:cs="Arial"/>
          <w:b/>
          <w:bCs/>
        </w:rPr>
        <w:t xml:space="preserve">. </w:t>
      </w:r>
      <w:r w:rsidR="00357CDF">
        <w:rPr>
          <w:rFonts w:ascii="Arial" w:hAnsi="Arial" w:cs="Arial"/>
          <w:b/>
          <w:bCs/>
        </w:rPr>
        <w:t>S</w:t>
      </w:r>
      <w:r w:rsidRPr="00992654">
        <w:rPr>
          <w:rFonts w:ascii="Arial" w:hAnsi="Arial" w:cs="Arial"/>
          <w:b/>
          <w:bCs/>
        </w:rPr>
        <w:t>tudy designs, eligibility criteria and endpoint assessment</w:t>
      </w:r>
      <w:r w:rsidR="000851AA">
        <w:rPr>
          <w:rFonts w:ascii="Arial" w:hAnsi="Arial" w:cs="Arial"/>
          <w:b/>
          <w:bCs/>
        </w:rPr>
        <w:t>s</w:t>
      </w:r>
    </w:p>
    <w:tbl>
      <w:tblPr>
        <w:tblW w:w="14632" w:type="dxa"/>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1E0" w:firstRow="1" w:lastRow="1" w:firstColumn="1" w:lastColumn="1" w:noHBand="0" w:noVBand="0"/>
      </w:tblPr>
      <w:tblGrid>
        <w:gridCol w:w="1570"/>
        <w:gridCol w:w="1422"/>
        <w:gridCol w:w="1702"/>
        <w:gridCol w:w="1562"/>
        <w:gridCol w:w="1559"/>
        <w:gridCol w:w="1559"/>
        <w:gridCol w:w="1698"/>
        <w:gridCol w:w="1701"/>
        <w:gridCol w:w="1849"/>
        <w:gridCol w:w="10"/>
        <w:tblGridChange w:id="2">
          <w:tblGrid>
            <w:gridCol w:w="1570"/>
            <w:gridCol w:w="1422"/>
            <w:gridCol w:w="1702"/>
            <w:gridCol w:w="1562"/>
            <w:gridCol w:w="1559"/>
            <w:gridCol w:w="1559"/>
            <w:gridCol w:w="1698"/>
            <w:gridCol w:w="1701"/>
            <w:gridCol w:w="1849"/>
            <w:gridCol w:w="10"/>
          </w:tblGrid>
        </w:tblGridChange>
      </w:tblGrid>
      <w:tr w:rsidR="00BC34B8" w:rsidRPr="000634BC" w14:paraId="3CF68884" w14:textId="77777777" w:rsidTr="00F91765">
        <w:trPr>
          <w:trHeight w:val="153"/>
          <w:tblHeader/>
        </w:trPr>
        <w:tc>
          <w:tcPr>
            <w:tcW w:w="1570" w:type="dxa"/>
            <w:vMerge w:val="restart"/>
            <w:shd w:val="clear" w:color="auto" w:fill="002060"/>
          </w:tcPr>
          <w:p w14:paraId="3066BB94" w14:textId="792233DF" w:rsidR="00BC34B8" w:rsidRPr="00BC34B8" w:rsidRDefault="00BC34B8" w:rsidP="00686A70">
            <w:pPr>
              <w:spacing w:after="0" w:line="240" w:lineRule="auto"/>
              <w:rPr>
                <w:rFonts w:ascii="Arial" w:hAnsi="Arial" w:cs="Arial"/>
                <w:b/>
                <w:bCs/>
                <w:sz w:val="14"/>
                <w:szCs w:val="14"/>
              </w:rPr>
            </w:pPr>
            <w:r w:rsidRPr="00BC34B8">
              <w:rPr>
                <w:rFonts w:ascii="Arial" w:hAnsi="Arial" w:cs="Arial"/>
                <w:b/>
                <w:bCs/>
                <w:sz w:val="14"/>
                <w:szCs w:val="14"/>
              </w:rPr>
              <w:t>Design element</w:t>
            </w:r>
          </w:p>
        </w:tc>
        <w:tc>
          <w:tcPr>
            <w:tcW w:w="13062" w:type="dxa"/>
            <w:gridSpan w:val="9"/>
            <w:shd w:val="clear" w:color="auto" w:fill="002060"/>
          </w:tcPr>
          <w:p w14:paraId="128CC1E1" w14:textId="6E3EACC7" w:rsidR="00BC34B8" w:rsidRPr="000634BC" w:rsidRDefault="00BC34B8" w:rsidP="00AF15E9">
            <w:pPr>
              <w:spacing w:after="0" w:line="240" w:lineRule="auto"/>
              <w:jc w:val="center"/>
              <w:rPr>
                <w:rFonts w:ascii="Arial" w:hAnsi="Arial" w:cs="Arial"/>
                <w:b/>
                <w:sz w:val="14"/>
                <w:szCs w:val="14"/>
              </w:rPr>
            </w:pPr>
            <w:r>
              <w:rPr>
                <w:rFonts w:ascii="Arial" w:hAnsi="Arial" w:cs="Arial"/>
                <w:b/>
                <w:sz w:val="14"/>
                <w:szCs w:val="14"/>
              </w:rPr>
              <w:t>Study</w:t>
            </w:r>
          </w:p>
        </w:tc>
      </w:tr>
      <w:tr w:rsidR="00BC34B8" w:rsidRPr="000634BC" w14:paraId="0D8F0B3D" w14:textId="77777777" w:rsidTr="00F91765">
        <w:trPr>
          <w:trHeight w:val="356"/>
          <w:tblHeader/>
        </w:trPr>
        <w:tc>
          <w:tcPr>
            <w:tcW w:w="1570" w:type="dxa"/>
            <w:vMerge/>
            <w:shd w:val="clear" w:color="auto" w:fill="002060"/>
          </w:tcPr>
          <w:p w14:paraId="64AC0006" w14:textId="77777777" w:rsidR="00BC34B8" w:rsidRPr="000634BC" w:rsidRDefault="00BC34B8" w:rsidP="00686A70">
            <w:pPr>
              <w:spacing w:after="0" w:line="240" w:lineRule="auto"/>
              <w:rPr>
                <w:rFonts w:ascii="Arial" w:hAnsi="Arial" w:cs="Arial"/>
                <w:sz w:val="14"/>
                <w:szCs w:val="14"/>
              </w:rPr>
            </w:pPr>
          </w:p>
        </w:tc>
        <w:tc>
          <w:tcPr>
            <w:tcW w:w="1422" w:type="dxa"/>
            <w:shd w:val="clear" w:color="auto" w:fill="F22EF2"/>
          </w:tcPr>
          <w:p w14:paraId="3589E0D7" w14:textId="77777777" w:rsidR="00BC34B8" w:rsidRPr="0024053B" w:rsidRDefault="00BC34B8" w:rsidP="00686A70">
            <w:pPr>
              <w:spacing w:after="0" w:line="240" w:lineRule="auto"/>
              <w:rPr>
                <w:rFonts w:ascii="Arial" w:hAnsi="Arial" w:cs="Arial"/>
                <w:b/>
                <w:color w:val="FFFFFF" w:themeColor="background1"/>
                <w:sz w:val="14"/>
                <w:szCs w:val="14"/>
              </w:rPr>
            </w:pPr>
            <w:r w:rsidRPr="0024053B">
              <w:rPr>
                <w:rFonts w:ascii="Arial" w:hAnsi="Arial" w:cs="Arial"/>
                <w:b/>
                <w:color w:val="FFFFFF" w:themeColor="background1"/>
                <w:sz w:val="14"/>
                <w:szCs w:val="14"/>
              </w:rPr>
              <w:t>Stiripentol</w:t>
            </w:r>
          </w:p>
          <w:p w14:paraId="1AF42DEA" w14:textId="64A93F38" w:rsidR="00BC34B8" w:rsidRPr="0024053B" w:rsidRDefault="00BC34B8" w:rsidP="00F91765">
            <w:pPr>
              <w:spacing w:after="0" w:line="240" w:lineRule="auto"/>
              <w:rPr>
                <w:rFonts w:ascii="Arial" w:hAnsi="Arial" w:cs="Arial"/>
                <w:b/>
                <w:color w:val="FFFFFF" w:themeColor="background1"/>
                <w:sz w:val="14"/>
                <w:szCs w:val="14"/>
              </w:rPr>
            </w:pPr>
            <w:r w:rsidRPr="0024053B">
              <w:rPr>
                <w:rFonts w:ascii="Arial" w:hAnsi="Arial" w:cs="Arial"/>
                <w:b/>
                <w:color w:val="FFFFFF" w:themeColor="background1"/>
                <w:sz w:val="14"/>
                <w:szCs w:val="14"/>
              </w:rPr>
              <w:t>STICLO-France</w:t>
            </w:r>
            <w:r w:rsidR="00F91765">
              <w:rPr>
                <w:rFonts w:ascii="Arial" w:hAnsi="Arial" w:cs="Arial"/>
                <w:b/>
                <w:color w:val="FFFFFF" w:themeColor="background1"/>
                <w:sz w:val="14"/>
                <w:szCs w:val="14"/>
              </w:rPr>
              <w:t xml:space="preserve"> </w:t>
            </w:r>
            <w:r w:rsidRPr="0024053B">
              <w:rPr>
                <w:rFonts w:ascii="Arial" w:hAnsi="Arial" w:cs="Arial"/>
                <w:b/>
                <w:color w:val="FFFFFF" w:themeColor="background1"/>
                <w:sz w:val="14"/>
                <w:szCs w:val="14"/>
                <w:shd w:val="clear" w:color="auto" w:fill="E6E6E6"/>
              </w:rPr>
              <w:fldChar w:fldCharType="begin"/>
            </w:r>
            <w:r w:rsidR="00830068" w:rsidRPr="0024053B">
              <w:rPr>
                <w:rFonts w:ascii="Arial" w:hAnsi="Arial" w:cs="Arial"/>
                <w:b/>
                <w:color w:val="FFFFFF" w:themeColor="background1"/>
                <w:sz w:val="14"/>
                <w:szCs w:val="14"/>
              </w:rPr>
              <w:instrText xml:space="preserve"> ADDIN ZOTERO_ITEM CSL_CITATION {"citationID":"mhxs3hFa","properties":{"formattedCitation":"(1)","plainCitation":"(1)","noteIndex":0},"citationItems":[{"id":"LVS5SNjH/MRdE1LbS","uris":["http://zotero.org/users/local/efanRc2O/items/JTW5EHFK"],"itemData":{"id":882,"type":"article-journal","abstract":"BACKGROUND: Stiripentol is an inhibitor of cytochrome P450 that showed antiepileptic efficacy in severe myoclonic epilepsy in infancy (SMEI) in association with clobazam and valproate in an open study. To confirm these results, 41 children with SMEI were included in a randomised, placebo-controlled, add-on trial. METHODS: After a baseline period of 1 month, placebo (n=20) or stiripentol (n=21) was added to valproate and clobazam during a double-blind period of 2 months. Patients then received stiripentol in an open fashion. Responders were defined as having more than 50% reduction in the frequency of clonic (or tonic-clonic) seizures during the second month of the double-blind period compared with baseline. FINDINGS: 15 (71%) patients were responders on stiripentol (including nine free of clonic or tonic-clonic seizures), whereas there was only one (5%) on placebo (none were seizure free; stiripentol 95% CI 52.1-90.7 vs placebo 0-14.6). The 95% CI of the difference was 42.2-85.7. Percentage of change from baseline was higher on stiripentol (-69%) than on placebo (+7%), p&lt;0.0001. 21 patients on stiripentol had moderate side-effects (drowsiness, loss of appetite) compared with eight on placebo, but side-effects disappeared when the dose of comedication was decreased in 12 of the 21 cases. INTERPRETATION: This controlled trial shows the antiepileptic efficacy, of add-on stiripentol in children with SMEI. The results also provide good reason to focus studies on a specific epilepsy syndrome-a small sample of patients is sufficient to show the efficacy that might have been missed in a heterogeneous population.","archive_location":"11089822","container-title":"Lancet","DOI":"10.1016/s0140-6736(00)03157-3","ISSN":"0140-6736 (Print) 0140-6736","issue":"9242","journalAbbreviation":"Lancet (London, England)","language":"eng","note":"edition: 2000/11/23","page":"1638-42","source":"NLM","title":"Stiripentol in severe myoclonic epilepsy in infancy: a randomised placebo-controlled syndrome-dedicated trial. STICLO study group","volume":"356","author":[{"family":"Chiron","given":"C."},{"family":"Marchand","given":"M. C."},{"family":"Tran","given":"A."},{"family":"Rey","given":"E."},{"family":"Athis","given":"P.","non-dropping-particle":"d'"},{"family":"Vincent","given":"J."},{"family":"Dulac","given":"O."},{"family":"Pons","given":"G."}],"issued":{"date-parts":[["2000",11,11]]}}}],"schema":"https://github.com/citation-style-language/schema/raw/master/csl-citation.json"} </w:instrText>
            </w:r>
            <w:r w:rsidRPr="0024053B">
              <w:rPr>
                <w:rFonts w:ascii="Arial" w:hAnsi="Arial" w:cs="Arial"/>
                <w:b/>
                <w:color w:val="FFFFFF" w:themeColor="background1"/>
                <w:sz w:val="14"/>
                <w:szCs w:val="14"/>
                <w:shd w:val="clear" w:color="auto" w:fill="E6E6E6"/>
              </w:rPr>
              <w:fldChar w:fldCharType="separate"/>
            </w:r>
            <w:r w:rsidR="00830068" w:rsidRPr="0024053B">
              <w:rPr>
                <w:rFonts w:ascii="Arial" w:hAnsi="Arial" w:cs="Arial"/>
                <w:color w:val="FFFFFF" w:themeColor="background1"/>
                <w:sz w:val="14"/>
              </w:rPr>
              <w:t>(1)</w:t>
            </w:r>
            <w:r w:rsidRPr="0024053B">
              <w:rPr>
                <w:rFonts w:ascii="Arial" w:hAnsi="Arial" w:cs="Arial"/>
                <w:b/>
                <w:color w:val="FFFFFF" w:themeColor="background1"/>
                <w:sz w:val="14"/>
                <w:szCs w:val="14"/>
                <w:shd w:val="clear" w:color="auto" w:fill="E6E6E6"/>
              </w:rPr>
              <w:fldChar w:fldCharType="end"/>
            </w:r>
          </w:p>
        </w:tc>
        <w:tc>
          <w:tcPr>
            <w:tcW w:w="1702" w:type="dxa"/>
            <w:shd w:val="clear" w:color="auto" w:fill="F22EF2"/>
          </w:tcPr>
          <w:p w14:paraId="26249D6E" w14:textId="77777777" w:rsidR="00AF48BF" w:rsidRDefault="00BC34B8" w:rsidP="00686A70">
            <w:pPr>
              <w:spacing w:after="0" w:line="240" w:lineRule="auto"/>
              <w:rPr>
                <w:rFonts w:ascii="Arial" w:hAnsi="Arial" w:cs="Arial"/>
                <w:b/>
                <w:color w:val="FFFFFF" w:themeColor="background1"/>
                <w:sz w:val="14"/>
                <w:szCs w:val="14"/>
              </w:rPr>
            </w:pPr>
            <w:r w:rsidRPr="0024053B">
              <w:rPr>
                <w:rFonts w:ascii="Arial" w:hAnsi="Arial" w:cs="Arial"/>
                <w:b/>
                <w:color w:val="FFFFFF" w:themeColor="background1"/>
                <w:sz w:val="14"/>
                <w:szCs w:val="14"/>
              </w:rPr>
              <w:t xml:space="preserve">Stiripentol </w:t>
            </w:r>
          </w:p>
          <w:p w14:paraId="145C9167" w14:textId="0FD7B861" w:rsidR="00BC34B8" w:rsidRPr="0024053B" w:rsidRDefault="00BC34B8" w:rsidP="00F91765">
            <w:pPr>
              <w:spacing w:after="0" w:line="240" w:lineRule="auto"/>
              <w:rPr>
                <w:rFonts w:ascii="Arial" w:hAnsi="Arial" w:cs="Arial"/>
                <w:b/>
                <w:color w:val="FFFFFF" w:themeColor="background1"/>
                <w:sz w:val="14"/>
                <w:szCs w:val="14"/>
              </w:rPr>
            </w:pPr>
            <w:r w:rsidRPr="0024053B">
              <w:rPr>
                <w:rFonts w:ascii="Arial" w:hAnsi="Arial" w:cs="Arial"/>
                <w:b/>
                <w:color w:val="FFFFFF" w:themeColor="background1"/>
                <w:sz w:val="14"/>
                <w:szCs w:val="14"/>
              </w:rPr>
              <w:t>STICLO-Italy</w:t>
            </w:r>
            <w:r w:rsidR="00F91765">
              <w:rPr>
                <w:rFonts w:ascii="Arial" w:hAnsi="Arial" w:cs="Arial"/>
                <w:b/>
                <w:color w:val="FFFFFF" w:themeColor="background1"/>
                <w:sz w:val="14"/>
                <w:szCs w:val="14"/>
              </w:rPr>
              <w:t xml:space="preserve"> </w:t>
            </w:r>
            <w:r w:rsidRPr="0024053B">
              <w:rPr>
                <w:rFonts w:ascii="Arial" w:hAnsi="Arial" w:cs="Arial"/>
                <w:b/>
                <w:color w:val="FFFFFF" w:themeColor="background1"/>
                <w:sz w:val="14"/>
                <w:szCs w:val="14"/>
                <w:shd w:val="clear" w:color="auto" w:fill="E6E6E6"/>
              </w:rPr>
              <w:fldChar w:fldCharType="begin"/>
            </w:r>
            <w:r w:rsidR="00830068" w:rsidRPr="0024053B">
              <w:rPr>
                <w:rFonts w:ascii="Arial" w:hAnsi="Arial" w:cs="Arial"/>
                <w:b/>
                <w:color w:val="FFFFFF" w:themeColor="background1"/>
                <w:sz w:val="14"/>
                <w:szCs w:val="14"/>
              </w:rPr>
              <w:instrText xml:space="preserve"> ADDIN ZOTERO_ITEM CSL_CITATION {"citationID":"Jg7DCuux","properties":{"formattedCitation":"(2)","plainCitation":"(2)","noteIndex":0},"citationItems":[{"id":999,"uris":["http://zotero.org/users/6585162/items/CMGNLJQL"],"itemData":{"id":999,"type":"paper-conference","event-title":"5th ECE PRoceedings","publisher":"Epilepsia","title":"Stiripentol in severe myoclonic epilepsy in infancy (SMEI): a placebo-controlled Italian trial (P496)","volume":"43","author":[{"family":"Guerrini","given":"R."},{"family":"Tonnelier","given":"S."},{"family":"Athis","given":"P.","non-dropping-particle":"d'"},{"family":"al.","given":"et"}],"issued":{"date-parts":[["2002"]]}}}],"schema":"https://github.com/citation-style-language/schema/raw/master/csl-citation.json"} </w:instrText>
            </w:r>
            <w:r w:rsidRPr="0024053B">
              <w:rPr>
                <w:rFonts w:ascii="Arial" w:hAnsi="Arial" w:cs="Arial"/>
                <w:b/>
                <w:color w:val="FFFFFF" w:themeColor="background1"/>
                <w:sz w:val="14"/>
                <w:szCs w:val="14"/>
                <w:shd w:val="clear" w:color="auto" w:fill="E6E6E6"/>
              </w:rPr>
              <w:fldChar w:fldCharType="separate"/>
            </w:r>
            <w:r w:rsidR="00830068" w:rsidRPr="0024053B">
              <w:rPr>
                <w:rFonts w:ascii="Arial" w:hAnsi="Arial" w:cs="Arial"/>
                <w:color w:val="FFFFFF" w:themeColor="background1"/>
                <w:sz w:val="14"/>
              </w:rPr>
              <w:t>(2)</w:t>
            </w:r>
            <w:r w:rsidRPr="0024053B">
              <w:rPr>
                <w:rFonts w:ascii="Arial" w:hAnsi="Arial" w:cs="Arial"/>
                <w:b/>
                <w:color w:val="FFFFFF" w:themeColor="background1"/>
                <w:sz w:val="14"/>
                <w:szCs w:val="14"/>
                <w:shd w:val="clear" w:color="auto" w:fill="E6E6E6"/>
              </w:rPr>
              <w:fldChar w:fldCharType="end"/>
            </w:r>
          </w:p>
        </w:tc>
        <w:tc>
          <w:tcPr>
            <w:tcW w:w="1562" w:type="dxa"/>
            <w:shd w:val="clear" w:color="auto" w:fill="7030A0"/>
          </w:tcPr>
          <w:p w14:paraId="6A8784C3" w14:textId="77777777" w:rsidR="00AF48BF" w:rsidRDefault="00BC34B8" w:rsidP="00686A70">
            <w:pPr>
              <w:spacing w:after="0" w:line="240" w:lineRule="auto"/>
              <w:rPr>
                <w:rFonts w:ascii="Arial" w:hAnsi="Arial" w:cs="Arial"/>
                <w:b/>
                <w:color w:val="FFFFFF" w:themeColor="background1"/>
                <w:sz w:val="14"/>
                <w:szCs w:val="14"/>
              </w:rPr>
            </w:pPr>
            <w:r w:rsidRPr="0024053B">
              <w:rPr>
                <w:rFonts w:ascii="Arial" w:hAnsi="Arial" w:cs="Arial"/>
                <w:b/>
                <w:color w:val="FFFFFF" w:themeColor="background1"/>
                <w:sz w:val="14"/>
                <w:szCs w:val="14"/>
              </w:rPr>
              <w:t xml:space="preserve">Fenfluramine </w:t>
            </w:r>
          </w:p>
          <w:p w14:paraId="7CD05522" w14:textId="3D513B7C" w:rsidR="00BC34B8" w:rsidRPr="0024053B" w:rsidRDefault="00BC34B8" w:rsidP="00F91765">
            <w:pPr>
              <w:spacing w:after="0" w:line="240" w:lineRule="auto"/>
              <w:rPr>
                <w:rFonts w:ascii="Arial" w:hAnsi="Arial" w:cs="Arial"/>
                <w:b/>
                <w:color w:val="FFFFFF" w:themeColor="background1"/>
                <w:sz w:val="14"/>
                <w:szCs w:val="14"/>
              </w:rPr>
            </w:pPr>
            <w:r w:rsidRPr="0024053B">
              <w:rPr>
                <w:rFonts w:ascii="Arial" w:hAnsi="Arial" w:cs="Arial"/>
                <w:b/>
                <w:color w:val="FFFFFF" w:themeColor="background1"/>
                <w:sz w:val="14"/>
                <w:szCs w:val="14"/>
              </w:rPr>
              <w:t xml:space="preserve">Study 1 </w:t>
            </w:r>
            <w:r w:rsidRPr="0024053B">
              <w:rPr>
                <w:rFonts w:ascii="Arial" w:hAnsi="Arial" w:cs="Arial"/>
                <w:b/>
                <w:color w:val="FFFFFF" w:themeColor="background1"/>
                <w:sz w:val="14"/>
                <w:szCs w:val="14"/>
                <w:shd w:val="clear" w:color="auto" w:fill="E6E6E6"/>
              </w:rPr>
              <w:fldChar w:fldCharType="begin"/>
            </w:r>
            <w:r w:rsidR="00830068" w:rsidRPr="0024053B">
              <w:rPr>
                <w:rFonts w:ascii="Arial" w:hAnsi="Arial" w:cs="Arial"/>
                <w:b/>
                <w:color w:val="FFFFFF" w:themeColor="background1"/>
                <w:sz w:val="14"/>
                <w:szCs w:val="14"/>
              </w:rPr>
              <w:instrText xml:space="preserve"> ADDIN ZOTERO_ITEM CSL_CITATION {"citationID":"LIHr1pgE","properties":{"formattedCitation":"(3)","plainCitation":"(3)","noteIndex":0},"citationItems":[{"id":"LVS5SNjH/d4uqkark","uris":["http://zotero.org/users/local/efanRc2O/items/S83K93M9"],"itemData":{"id":224,"type":"article-journal","abstract":"Background: Dravet syndrome is a rare, treatment-resistant developmental epileptic encephalopathy characterised by multiple types of frequent, disabling seizures. Fenfluramine has been reported to have antiseizure activity in observational studies of photosensitive epilepsy and Dravet syndrome. The aim of the present study was to assess the efficacy and safety of fenfluramine in patients with Dravet syndrome. Methods: In this randomised, double-blind, placebo-controlled clinical trial, we enrolled children and young adults with Dravet syndrome. After a 6-week observation period to establish baseline monthly convulsive seizure frequency (MCSF; convulsive seizures were defined as hemiclonic, tonic, clonic, tonic-atonic, generalised tonic-clonic, and focal with clearly observable motor signs), patients were randomly assigned through an interactive web response system in a 1:1:1 ratio to placebo, fenfluramine 0·2 mg/kg per day, or fenfluramine 0·7 mg/kg per day, added to existing antiepileptic agents for 14 weeks. The primary outcome was the change in mean monthly frequency of convulsive seizures during the treatment period compared with baseline in the 0·7 mg/kg per day group versus placebo; 0·2 mg/kg per day versus placebo was assessed as a key secondary outcome. Analysis was by modified intention to treat. Safety analyses included all participants who received at least one dose of study medication. This trial is registered with ClinicalTrials.gov with two identical protocols NCT02682927 and NCT02826863. Findings: Between Jan 15, 2016, and Aug 14, 2017, we assessed 173 patients, of whom 119 patients (mean age 9·0 years, 64 [54%] male) were randomly assigned to receive either fenfluramine 0·2 mg/kg per day (39), fenfluramine 0·7 mg/kg per day (40) or placebo (40). During treatment, the median reduction in seizure frequency was 74·9% in the fenfluramine 0·7 mg/kg group (from median 20·7 seizures per 28 days to 4·7 seizures per 28 days), 42·3% in the fenfluramine 0·2 mg/kg group (from median 17·5 seizures per 28 days to 12·6 per 28 days), and 19·2% in the placebo group (from median 27·3 per 28 days to 22·0 per 28 days). The study met its primary efficacy endpoint, with fenfluramine 0·7 mg/kg per day showing a 62·3% greater reduction in mean MCSF compared with placebo (95% CI 47·7–72·8, p&lt;0·0001); fenfluramine 0·2 mg/kg per day showed a 32·4% reduction in mean MCSF compared with placebo (95% CI 6·2–52·3, p=0·0209). The most common adverse events (occurring in at least 10% of patients and more frequently in the fenfluramine groups) were decreased appetite, diarrhoea, fatigue, lethargy, somnolence, and decreased weight. Echocardiographic examinations revealed valve function within the normal physiological range in all patients during the trial and no signs of pulmonary arterial hypertension. Interpretation: In Dravet syndrome, fenfluramine provided significantly greater reduction in convulsive seizure frequency compared with placebo and was generally well tolerated, with no observed valvular heart disease or pulmonary arterial hypertension. Fenfluramine could be an important new treatment option for patients with Dravet syndrome. Funding: Zogenix.","archive":"Embase","container-title":"The Lancet","DOI":"10.1016/S0140-6736(19)32500-0","ISSN":"1474-547X","issue":"10216","journalAbbreviation":"Lancet","language":"English","page":"2243-2254","title":"Fenfluramine hydrochloride for the treatment of seizures in Dravet syndrome: a randomised, double-blind, placebo-controlled trial","volume":"394","author":[{"family":"Lagae","given":"L."},{"family":"Sullivan","given":"J."},{"family":"Knupp","given":"K."},{"family":"Laux","given":"L."},{"family":"Polster","given":"T."},{"family":"Nikanorova","given":"M."},{"family":"Devinsky","given":"O."},{"family":"Cross","given":"J.H."},{"family":"Guerrini","given":"R."},{"family":"Talwar","given":"D."},{"family":"Miller","given":"I."},{"family":"Farfel","given":"G."},{"family":"Galer","given":"B.S."},{"family":"Gammaitoni","given":"A."},{"family":"Mistry","given":"A."},{"family":"Morrison","given":"G."},{"family":"Lock","given":"M."},{"family":"Agarwal","given":"A."},{"family":"Lai","given":"W.W."},{"family":"Ceulemans","given":"B."}],"issued":{"date-parts":[["2019"]]}}}],"schema":"https://github.com/citation-style-language/schema/raw/master/csl-citation.json"} </w:instrText>
            </w:r>
            <w:r w:rsidRPr="0024053B">
              <w:rPr>
                <w:rFonts w:ascii="Arial" w:hAnsi="Arial" w:cs="Arial"/>
                <w:b/>
                <w:color w:val="FFFFFF" w:themeColor="background1"/>
                <w:sz w:val="14"/>
                <w:szCs w:val="14"/>
                <w:shd w:val="clear" w:color="auto" w:fill="E6E6E6"/>
              </w:rPr>
              <w:fldChar w:fldCharType="separate"/>
            </w:r>
            <w:r w:rsidR="00830068" w:rsidRPr="0024053B">
              <w:rPr>
                <w:rFonts w:ascii="Arial" w:hAnsi="Arial" w:cs="Arial"/>
                <w:color w:val="FFFFFF" w:themeColor="background1"/>
                <w:sz w:val="14"/>
              </w:rPr>
              <w:t>(3)</w:t>
            </w:r>
            <w:r w:rsidRPr="0024053B">
              <w:rPr>
                <w:rFonts w:ascii="Arial" w:hAnsi="Arial" w:cs="Arial"/>
                <w:b/>
                <w:color w:val="FFFFFF" w:themeColor="background1"/>
                <w:sz w:val="14"/>
                <w:szCs w:val="14"/>
                <w:shd w:val="clear" w:color="auto" w:fill="E6E6E6"/>
              </w:rPr>
              <w:fldChar w:fldCharType="end"/>
            </w:r>
          </w:p>
        </w:tc>
        <w:tc>
          <w:tcPr>
            <w:tcW w:w="1559" w:type="dxa"/>
            <w:shd w:val="clear" w:color="auto" w:fill="7030A0"/>
          </w:tcPr>
          <w:p w14:paraId="66FB7B9A" w14:textId="77777777" w:rsidR="00AF48BF" w:rsidRDefault="00BC34B8" w:rsidP="00686A70">
            <w:pPr>
              <w:spacing w:after="0" w:line="240" w:lineRule="auto"/>
              <w:rPr>
                <w:rFonts w:ascii="Arial" w:hAnsi="Arial" w:cs="Arial"/>
                <w:b/>
                <w:color w:val="FFFFFF" w:themeColor="background1"/>
                <w:sz w:val="14"/>
                <w:szCs w:val="14"/>
              </w:rPr>
            </w:pPr>
            <w:r w:rsidRPr="0024053B">
              <w:rPr>
                <w:rFonts w:ascii="Arial" w:hAnsi="Arial" w:cs="Arial"/>
                <w:b/>
                <w:color w:val="FFFFFF" w:themeColor="background1"/>
                <w:sz w:val="14"/>
                <w:szCs w:val="14"/>
              </w:rPr>
              <w:t xml:space="preserve">Fenfluramine </w:t>
            </w:r>
          </w:p>
          <w:p w14:paraId="5F5EEB04" w14:textId="6BFD142A" w:rsidR="00BC34B8" w:rsidRPr="0024053B" w:rsidRDefault="00BC34B8" w:rsidP="00686A70">
            <w:pPr>
              <w:spacing w:after="0" w:line="240" w:lineRule="auto"/>
              <w:rPr>
                <w:rFonts w:ascii="Arial" w:hAnsi="Arial" w:cs="Arial"/>
                <w:b/>
                <w:color w:val="FFFFFF" w:themeColor="background1"/>
                <w:sz w:val="14"/>
                <w:szCs w:val="14"/>
              </w:rPr>
            </w:pPr>
            <w:r w:rsidRPr="0024053B">
              <w:rPr>
                <w:rFonts w:ascii="Arial" w:hAnsi="Arial" w:cs="Arial"/>
                <w:b/>
                <w:color w:val="FFFFFF" w:themeColor="background1"/>
                <w:sz w:val="14"/>
                <w:szCs w:val="14"/>
              </w:rPr>
              <w:t xml:space="preserve">Study 2 </w:t>
            </w:r>
            <w:r w:rsidRPr="0024053B">
              <w:rPr>
                <w:rFonts w:ascii="Arial" w:hAnsi="Arial" w:cs="Arial"/>
                <w:b/>
                <w:color w:val="FFFFFF" w:themeColor="background1"/>
                <w:sz w:val="14"/>
                <w:szCs w:val="14"/>
                <w:shd w:val="clear" w:color="auto" w:fill="E6E6E6"/>
              </w:rPr>
              <w:fldChar w:fldCharType="begin"/>
            </w:r>
            <w:r w:rsidR="00830068" w:rsidRPr="0024053B">
              <w:rPr>
                <w:rFonts w:ascii="Arial" w:hAnsi="Arial" w:cs="Arial"/>
                <w:b/>
                <w:color w:val="FFFFFF" w:themeColor="background1"/>
                <w:sz w:val="14"/>
                <w:szCs w:val="14"/>
              </w:rPr>
              <w:instrText xml:space="preserve"> ADDIN ZOTERO_ITEM CSL_CITATION {"citationID":"TeEdbEFi","properties":{"formattedCitation":"(4)","plainCitation":"(4)","noteIndex":0},"citationItems":[{"id":"LVS5SNjH/NOxQbCGS","uris":["http://zotero.org/users/local/efanRc2O/items/LVE9S8K7"],"itemData":{"id":252,"type":"article-journal","abstract":"Importance: Fenfluramine treatment may reduce monthly convulsive seizure frequency in patients with Dravet syndrome who have poor seizure control with their current stiripentol</w:instrText>
            </w:r>
            <w:r w:rsidR="00830068" w:rsidRPr="0024053B">
              <w:rPr>
                <w:rFonts w:ascii="Cambria Math" w:hAnsi="Cambria Math" w:cs="Cambria Math"/>
                <w:b/>
                <w:color w:val="FFFFFF" w:themeColor="background1"/>
                <w:sz w:val="14"/>
                <w:szCs w:val="14"/>
              </w:rPr>
              <w:instrText>‐</w:instrText>
            </w:r>
            <w:r w:rsidR="00830068" w:rsidRPr="0024053B">
              <w:rPr>
                <w:rFonts w:ascii="Arial" w:hAnsi="Arial" w:cs="Arial"/>
                <w:b/>
                <w:color w:val="FFFFFF" w:themeColor="background1"/>
                <w:sz w:val="14"/>
                <w:szCs w:val="14"/>
              </w:rPr>
              <w:instrText>containing antiepileptic drug regimens. Objective: To determine whether fenfluramine reduced monthly convulsive seizure frequency relative to placebo in patients with Dravet syndrome who were taking stiripentol</w:instrText>
            </w:r>
            <w:r w:rsidR="00830068" w:rsidRPr="0024053B">
              <w:rPr>
                <w:rFonts w:ascii="Cambria Math" w:hAnsi="Cambria Math" w:cs="Cambria Math"/>
                <w:b/>
                <w:color w:val="FFFFFF" w:themeColor="background1"/>
                <w:sz w:val="14"/>
                <w:szCs w:val="14"/>
              </w:rPr>
              <w:instrText>‐</w:instrText>
            </w:r>
            <w:r w:rsidR="00830068" w:rsidRPr="0024053B">
              <w:rPr>
                <w:rFonts w:ascii="Arial" w:hAnsi="Arial" w:cs="Arial"/>
                <w:b/>
                <w:color w:val="FFFFFF" w:themeColor="background1"/>
                <w:sz w:val="14"/>
                <w:szCs w:val="14"/>
              </w:rPr>
              <w:instrText>inclusive regimens. Design, Setting, and Participants: This double</w:instrText>
            </w:r>
            <w:r w:rsidR="00830068" w:rsidRPr="0024053B">
              <w:rPr>
                <w:rFonts w:ascii="Cambria Math" w:hAnsi="Cambria Math" w:cs="Cambria Math"/>
                <w:b/>
                <w:color w:val="FFFFFF" w:themeColor="background1"/>
                <w:sz w:val="14"/>
                <w:szCs w:val="14"/>
              </w:rPr>
              <w:instrText>‐</w:instrText>
            </w:r>
            <w:r w:rsidR="00830068" w:rsidRPr="0024053B">
              <w:rPr>
                <w:rFonts w:ascii="Arial" w:hAnsi="Arial" w:cs="Arial"/>
                <w:b/>
                <w:color w:val="FFFFFF" w:themeColor="background1"/>
                <w:sz w:val="14"/>
                <w:szCs w:val="14"/>
              </w:rPr>
              <w:instrText>blind, placebo</w:instrText>
            </w:r>
            <w:r w:rsidR="00830068" w:rsidRPr="0024053B">
              <w:rPr>
                <w:rFonts w:ascii="Cambria Math" w:hAnsi="Cambria Math" w:cs="Cambria Math"/>
                <w:b/>
                <w:color w:val="FFFFFF" w:themeColor="background1"/>
                <w:sz w:val="14"/>
                <w:szCs w:val="14"/>
              </w:rPr>
              <w:instrText>‐</w:instrText>
            </w:r>
            <w:r w:rsidR="00830068" w:rsidRPr="0024053B">
              <w:rPr>
                <w:rFonts w:ascii="Arial" w:hAnsi="Arial" w:cs="Arial"/>
                <w:b/>
                <w:color w:val="FFFFFF" w:themeColor="background1"/>
                <w:sz w:val="14"/>
                <w:szCs w:val="14"/>
              </w:rPr>
              <w:instrText>controlled, parallel</w:instrText>
            </w:r>
            <w:r w:rsidR="00830068" w:rsidRPr="0024053B">
              <w:rPr>
                <w:rFonts w:ascii="Cambria Math" w:hAnsi="Cambria Math" w:cs="Cambria Math"/>
                <w:b/>
                <w:color w:val="FFFFFF" w:themeColor="background1"/>
                <w:sz w:val="14"/>
                <w:szCs w:val="14"/>
              </w:rPr>
              <w:instrText>‐</w:instrText>
            </w:r>
            <w:r w:rsidR="00830068" w:rsidRPr="0024053B">
              <w:rPr>
                <w:rFonts w:ascii="Arial" w:hAnsi="Arial" w:cs="Arial"/>
                <w:b/>
                <w:color w:val="FFFFFF" w:themeColor="background1"/>
                <w:sz w:val="14"/>
                <w:szCs w:val="14"/>
              </w:rPr>
              <w:instrText>group randomized clinical trial was conducted in multiple centers. Eligible patients were children aged 2 to 18 years with a confirmed clinical diagnosis of Dravet syndrome who were receiving stable, stiripentol</w:instrText>
            </w:r>
            <w:r w:rsidR="00830068" w:rsidRPr="0024053B">
              <w:rPr>
                <w:rFonts w:ascii="Cambria Math" w:hAnsi="Cambria Math" w:cs="Cambria Math"/>
                <w:b/>
                <w:color w:val="FFFFFF" w:themeColor="background1"/>
                <w:sz w:val="14"/>
                <w:szCs w:val="14"/>
              </w:rPr>
              <w:instrText>‐</w:instrText>
            </w:r>
            <w:r w:rsidR="00830068" w:rsidRPr="0024053B">
              <w:rPr>
                <w:rFonts w:ascii="Arial" w:hAnsi="Arial" w:cs="Arial"/>
                <w:b/>
                <w:color w:val="FFFFFF" w:themeColor="background1"/>
                <w:sz w:val="14"/>
                <w:szCs w:val="14"/>
              </w:rPr>
              <w:instrText>inclusive antiepileptic drug regimens. Interventions: Patients with 6 or more convulsive seizures during the 6</w:instrText>
            </w:r>
            <w:r w:rsidR="00830068" w:rsidRPr="0024053B">
              <w:rPr>
                <w:rFonts w:ascii="Cambria Math" w:hAnsi="Cambria Math" w:cs="Cambria Math"/>
                <w:b/>
                <w:color w:val="FFFFFF" w:themeColor="background1"/>
                <w:sz w:val="14"/>
                <w:szCs w:val="14"/>
              </w:rPr>
              <w:instrText>‐</w:instrText>
            </w:r>
            <w:r w:rsidR="00830068" w:rsidRPr="0024053B">
              <w:rPr>
                <w:rFonts w:ascii="Arial" w:hAnsi="Arial" w:cs="Arial"/>
                <w:b/>
                <w:color w:val="FFFFFF" w:themeColor="background1"/>
                <w:sz w:val="14"/>
                <w:szCs w:val="14"/>
              </w:rPr>
              <w:instrText>week baseline period were randomly assigned to receive fenfluramine, 0.4 mg/kg/d (maximum, 17 mg/d), or a placebo. After titration (3 weeks), patients' assigned dosages were maintained for 12 additional weeks. Caregivers recorded seizures via a daily electronic diary. Main Outcomes and Measures: The primary efficacy end point was the change in mean monthly convulsive seizure frequency between fenfluramine and placebo during the combined titration and maintenance periods relative to baseline. Results: A total of 115 eligible patients were identified; of these, 87 patients (mean [SD], age 9.1 [4.8] years; 50 male patients [57%]; mean baseline frequency of seizures, approximately 25 convulsive seizures per month) were enrolled and randomized to fenfluramine, 0.4 mg/kg/d (n = 43) or placebo (n = 44). Patients treated with fenfluramine achieved a 54.0% (95% CI, 35.6%</w:instrText>
            </w:r>
            <w:r w:rsidR="00830068" w:rsidRPr="0024053B">
              <w:rPr>
                <w:rFonts w:ascii="Cambria Math" w:hAnsi="Cambria Math" w:cs="Cambria Math"/>
                <w:b/>
                <w:color w:val="FFFFFF" w:themeColor="background1"/>
                <w:sz w:val="14"/>
                <w:szCs w:val="14"/>
              </w:rPr>
              <w:instrText>‐</w:instrText>
            </w:r>
            <w:r w:rsidR="00830068" w:rsidRPr="0024053B">
              <w:rPr>
                <w:rFonts w:ascii="Arial" w:hAnsi="Arial" w:cs="Arial"/>
                <w:b/>
                <w:color w:val="FFFFFF" w:themeColor="background1"/>
                <w:sz w:val="14"/>
                <w:szCs w:val="14"/>
              </w:rPr>
              <w:instrText>67.2%; P &lt;.001) greater reduction in mean monthly convulsive seizure frequency than those receiving the placebo. With fenfluramine, 54% of patients demonstrated a clinically meaningful (â‰¥50%) reduction in monthly convulsive seizure frequency vs 5% with placebo (P &lt;.001). The median (range) longest seizure</w:instrText>
            </w:r>
            <w:r w:rsidR="00830068" w:rsidRPr="0024053B">
              <w:rPr>
                <w:rFonts w:ascii="Cambria Math" w:hAnsi="Cambria Math" w:cs="Cambria Math"/>
                <w:b/>
                <w:color w:val="FFFFFF" w:themeColor="background1"/>
                <w:sz w:val="14"/>
                <w:szCs w:val="14"/>
              </w:rPr>
              <w:instrText>‐</w:instrText>
            </w:r>
            <w:r w:rsidR="00830068" w:rsidRPr="0024053B">
              <w:rPr>
                <w:rFonts w:ascii="Arial" w:hAnsi="Arial" w:cs="Arial"/>
                <w:b/>
                <w:color w:val="FFFFFF" w:themeColor="background1"/>
                <w:sz w:val="14"/>
                <w:szCs w:val="14"/>
              </w:rPr>
              <w:instrText>free interval was 22 (3.0</w:instrText>
            </w:r>
            <w:r w:rsidR="00830068" w:rsidRPr="0024053B">
              <w:rPr>
                <w:rFonts w:ascii="Cambria Math" w:hAnsi="Cambria Math" w:cs="Cambria Math"/>
                <w:b/>
                <w:color w:val="FFFFFF" w:themeColor="background1"/>
                <w:sz w:val="14"/>
                <w:szCs w:val="14"/>
              </w:rPr>
              <w:instrText>‐</w:instrText>
            </w:r>
            <w:r w:rsidR="00830068" w:rsidRPr="0024053B">
              <w:rPr>
                <w:rFonts w:ascii="Arial" w:hAnsi="Arial" w:cs="Arial"/>
                <w:b/>
                <w:color w:val="FFFFFF" w:themeColor="background1"/>
                <w:sz w:val="14"/>
                <w:szCs w:val="14"/>
              </w:rPr>
              <w:instrText>105.0) days with fenfluramine and 13 (1.0</w:instrText>
            </w:r>
            <w:r w:rsidR="00830068" w:rsidRPr="0024053B">
              <w:rPr>
                <w:rFonts w:ascii="Cambria Math" w:hAnsi="Cambria Math" w:cs="Cambria Math"/>
                <w:b/>
                <w:color w:val="FFFFFF" w:themeColor="background1"/>
                <w:sz w:val="14"/>
                <w:szCs w:val="14"/>
              </w:rPr>
              <w:instrText>‐</w:instrText>
            </w:r>
            <w:r w:rsidR="00830068" w:rsidRPr="0024053B">
              <w:rPr>
                <w:rFonts w:ascii="Arial" w:hAnsi="Arial" w:cs="Arial"/>
                <w:b/>
                <w:color w:val="FFFFFF" w:themeColor="background1"/>
                <w:sz w:val="14"/>
                <w:szCs w:val="14"/>
              </w:rPr>
              <w:instrText>40.0) days with placebo (P =.004). The most common adverse events were decreased appetite (19 patients taking fenfluramine [44%] vs 5 taking placebo [11%]), fatigue (11 [26%] vs 2 [5%]), diarrhea (10 [23%] vs 3 [7%]), and pyrexia (11 [26%] vs 4 [9%]). Cardiac monitoring demonstrated no clinical or echocardiographic evidence of valvular heart disease or pulmonary arterial hypertension. Conclusions and Relevance: Fenfluramine demonstrated significant improvements in monthly convulsive seizure frequency in patients with Dravet syndrome whose conditions were insufficiently controlled with stiripentol</w:instrText>
            </w:r>
            <w:r w:rsidR="00830068" w:rsidRPr="0024053B">
              <w:rPr>
                <w:rFonts w:ascii="Cambria Math" w:hAnsi="Cambria Math" w:cs="Cambria Math"/>
                <w:b/>
                <w:color w:val="FFFFFF" w:themeColor="background1"/>
                <w:sz w:val="14"/>
                <w:szCs w:val="14"/>
              </w:rPr>
              <w:instrText>‐</w:instrText>
            </w:r>
            <w:r w:rsidR="00830068" w:rsidRPr="0024053B">
              <w:rPr>
                <w:rFonts w:ascii="Arial" w:hAnsi="Arial" w:cs="Arial"/>
                <w:b/>
                <w:color w:val="FFFFFF" w:themeColor="background1"/>
                <w:sz w:val="14"/>
                <w:szCs w:val="14"/>
              </w:rPr>
              <w:instrText>inclusive antiepileptic drug regimens. Fenfluramine was generally well tolerated. Fenfluramine may represent a new treatment option for Dravet syndrome. Trial Registration: ClinicalTrials.gov identifier: NCT02926898.","archive_location":"CN-02051678","container-title":"JAMA neurology","DOI":"10.1001/jamaneurol.2019.4113","issue":"3","journalAbbreviation":"JAMA neurology","page":"300</w:instrText>
            </w:r>
            <w:r w:rsidR="00830068" w:rsidRPr="0024053B">
              <w:rPr>
                <w:rFonts w:ascii="Cambria Math" w:hAnsi="Cambria Math" w:cs="Cambria Math"/>
                <w:b/>
                <w:color w:val="FFFFFF" w:themeColor="background1"/>
                <w:sz w:val="14"/>
                <w:szCs w:val="14"/>
              </w:rPr>
              <w:instrText>‐</w:instrText>
            </w:r>
            <w:r w:rsidR="00830068" w:rsidRPr="0024053B">
              <w:rPr>
                <w:rFonts w:ascii="Arial" w:hAnsi="Arial" w:cs="Arial"/>
                <w:b/>
                <w:color w:val="FFFFFF" w:themeColor="background1"/>
                <w:sz w:val="14"/>
                <w:szCs w:val="14"/>
              </w:rPr>
              <w:instrText xml:space="preserve">308","title":"Fenfluramine for Treatment-Resistant Seizures in Patients With Dravet Syndrome Receiving Stiripentol-Inclusive Regimens: a Randomized Clinical Trial","volume":"77","author":[{"family":"Nabbout","given":"R"},{"family":"Mistry","given":"A"},{"family":"Zuberi","given":"S"},{"family":"Villeneuve","given":"N"},{"family":"Gil-Nagel","given":"A"},{"family":"Sanchez-Carpintero","given":"R"},{"family":"Stephani","given":"U"},{"family":"Laux","given":"L"},{"family":"Wirrell","given":"E"},{"family":"Knupp","given":"K"},{"literal":"et al."}],"issued":{"date-parts":[["2020"]]}}}],"schema":"https://github.com/citation-style-language/schema/raw/master/csl-citation.json"} </w:instrText>
            </w:r>
            <w:r w:rsidRPr="0024053B">
              <w:rPr>
                <w:rFonts w:ascii="Arial" w:hAnsi="Arial" w:cs="Arial"/>
                <w:b/>
                <w:color w:val="FFFFFF" w:themeColor="background1"/>
                <w:sz w:val="14"/>
                <w:szCs w:val="14"/>
                <w:shd w:val="clear" w:color="auto" w:fill="E6E6E6"/>
              </w:rPr>
              <w:fldChar w:fldCharType="separate"/>
            </w:r>
            <w:r w:rsidR="00830068" w:rsidRPr="0024053B">
              <w:rPr>
                <w:rFonts w:ascii="Arial" w:hAnsi="Arial" w:cs="Arial"/>
                <w:color w:val="FFFFFF" w:themeColor="background1"/>
                <w:sz w:val="14"/>
              </w:rPr>
              <w:t>(4)</w:t>
            </w:r>
            <w:r w:rsidRPr="0024053B">
              <w:rPr>
                <w:rFonts w:ascii="Arial" w:hAnsi="Arial" w:cs="Arial"/>
                <w:b/>
                <w:color w:val="FFFFFF" w:themeColor="background1"/>
                <w:sz w:val="14"/>
                <w:szCs w:val="14"/>
                <w:shd w:val="clear" w:color="auto" w:fill="E6E6E6"/>
              </w:rPr>
              <w:fldChar w:fldCharType="end"/>
            </w:r>
          </w:p>
        </w:tc>
        <w:tc>
          <w:tcPr>
            <w:tcW w:w="1559" w:type="dxa"/>
            <w:shd w:val="clear" w:color="auto" w:fill="7030A0"/>
          </w:tcPr>
          <w:p w14:paraId="1A6E713E" w14:textId="77777777" w:rsidR="00AF48BF" w:rsidRDefault="00BC34B8" w:rsidP="00686A70">
            <w:pPr>
              <w:spacing w:after="0" w:line="240" w:lineRule="auto"/>
              <w:rPr>
                <w:rFonts w:ascii="Arial" w:hAnsi="Arial" w:cs="Arial"/>
                <w:b/>
                <w:color w:val="FFFFFF" w:themeColor="background1"/>
                <w:sz w:val="14"/>
                <w:szCs w:val="14"/>
              </w:rPr>
            </w:pPr>
            <w:r w:rsidRPr="0024053B">
              <w:rPr>
                <w:rFonts w:ascii="Arial" w:hAnsi="Arial" w:cs="Arial"/>
                <w:b/>
                <w:color w:val="FFFFFF" w:themeColor="background1"/>
                <w:sz w:val="14"/>
                <w:szCs w:val="14"/>
              </w:rPr>
              <w:t xml:space="preserve">Fenfluramine </w:t>
            </w:r>
          </w:p>
          <w:p w14:paraId="576AE76C" w14:textId="58C1B5F6" w:rsidR="00BC34B8" w:rsidRPr="0024053B" w:rsidRDefault="00BC34B8" w:rsidP="00686A70">
            <w:pPr>
              <w:spacing w:after="0" w:line="240" w:lineRule="auto"/>
              <w:rPr>
                <w:rFonts w:ascii="Arial" w:hAnsi="Arial" w:cs="Arial"/>
                <w:b/>
                <w:color w:val="FFFFFF" w:themeColor="background1"/>
                <w:sz w:val="14"/>
                <w:szCs w:val="14"/>
              </w:rPr>
            </w:pPr>
            <w:r w:rsidRPr="0024053B">
              <w:rPr>
                <w:rFonts w:ascii="Arial" w:hAnsi="Arial" w:cs="Arial"/>
                <w:b/>
                <w:color w:val="FFFFFF" w:themeColor="background1"/>
                <w:sz w:val="14"/>
                <w:szCs w:val="14"/>
              </w:rPr>
              <w:t xml:space="preserve">Study 3 </w:t>
            </w:r>
            <w:r w:rsidRPr="0024053B">
              <w:rPr>
                <w:rFonts w:ascii="Arial" w:hAnsi="Arial" w:cs="Arial"/>
                <w:b/>
                <w:color w:val="FFFFFF" w:themeColor="background1"/>
                <w:sz w:val="14"/>
                <w:szCs w:val="14"/>
                <w:shd w:val="clear" w:color="auto" w:fill="E6E6E6"/>
              </w:rPr>
              <w:fldChar w:fldCharType="begin"/>
            </w:r>
            <w:r w:rsidR="00830068" w:rsidRPr="0024053B">
              <w:rPr>
                <w:rFonts w:ascii="Arial" w:hAnsi="Arial" w:cs="Arial"/>
                <w:b/>
                <w:color w:val="FFFFFF" w:themeColor="background1"/>
                <w:sz w:val="14"/>
                <w:szCs w:val="14"/>
              </w:rPr>
              <w:instrText xml:space="preserve"> ADDIN ZOTERO_ITEM CSL_CITATION {"citationID":"5CVCtD8t","properties":{"formattedCitation":"(5)","plainCitation":"(5)","noteIndex":0},"citationItems":[{"id":"LVS5SNjH/R2rQEtbJ","uris":["http://zotero.org/users/local/efanRc2O/items/JCZCX7IT"],"itemData":{"id":1686,"type":"paper-conference","container-title":"Virtual American Epilepsy Society (AES) Annual Meeting","event":"Virtual American Epilepsy Society (AES) Annual Meeting","event-place":"Virtual American Epilepsy Society (AES) Annual Meeting","publisher-place":"Virtual American Epilepsy Society (AES) Annual Meeting","title":"853. Fenfluramine (FINTEPLA) in Dravet syndrome: Results of a third randomized, placebo-controlled clinical trial (Study 3)","author":[{"family":"Sullivan","given":"J"}],"issued":{"date-parts":[["2020",12,4]]}}}],"schema":"https://github.com/citation-style-language/schema/raw/master/csl-citation.json"} </w:instrText>
            </w:r>
            <w:r w:rsidRPr="0024053B">
              <w:rPr>
                <w:rFonts w:ascii="Arial" w:hAnsi="Arial" w:cs="Arial"/>
                <w:b/>
                <w:color w:val="FFFFFF" w:themeColor="background1"/>
                <w:sz w:val="14"/>
                <w:szCs w:val="14"/>
                <w:shd w:val="clear" w:color="auto" w:fill="E6E6E6"/>
              </w:rPr>
              <w:fldChar w:fldCharType="separate"/>
            </w:r>
            <w:r w:rsidR="00830068" w:rsidRPr="0024053B">
              <w:rPr>
                <w:rFonts w:ascii="Arial" w:hAnsi="Arial" w:cs="Arial"/>
                <w:color w:val="FFFFFF" w:themeColor="background1"/>
                <w:sz w:val="14"/>
              </w:rPr>
              <w:t>(5)</w:t>
            </w:r>
            <w:r w:rsidRPr="0024053B">
              <w:rPr>
                <w:rFonts w:ascii="Arial" w:hAnsi="Arial" w:cs="Arial"/>
                <w:b/>
                <w:color w:val="FFFFFF" w:themeColor="background1"/>
                <w:sz w:val="14"/>
                <w:szCs w:val="14"/>
                <w:shd w:val="clear" w:color="auto" w:fill="E6E6E6"/>
              </w:rPr>
              <w:fldChar w:fldCharType="end"/>
            </w:r>
          </w:p>
        </w:tc>
        <w:tc>
          <w:tcPr>
            <w:tcW w:w="1698" w:type="dxa"/>
            <w:shd w:val="clear" w:color="auto" w:fill="92D050"/>
          </w:tcPr>
          <w:p w14:paraId="19F40D00" w14:textId="7B2F3682" w:rsidR="00BC34B8" w:rsidRPr="000634BC" w:rsidRDefault="00BC34B8" w:rsidP="00686A70">
            <w:pPr>
              <w:spacing w:after="0" w:line="240" w:lineRule="auto"/>
              <w:rPr>
                <w:rFonts w:ascii="Arial" w:hAnsi="Arial" w:cs="Arial"/>
                <w:b/>
                <w:sz w:val="14"/>
                <w:szCs w:val="14"/>
              </w:rPr>
            </w:pPr>
            <w:r w:rsidRPr="000634BC">
              <w:rPr>
                <w:rFonts w:ascii="Arial" w:hAnsi="Arial" w:cs="Arial"/>
                <w:b/>
                <w:sz w:val="14"/>
                <w:szCs w:val="14"/>
              </w:rPr>
              <w:t>Cannabidiol GWPCARE1 Part A</w:t>
            </w:r>
            <w:r w:rsidR="00F91765">
              <w:rPr>
                <w:rFonts w:ascii="Arial" w:hAnsi="Arial" w:cs="Arial"/>
                <w:b/>
                <w:sz w:val="14"/>
                <w:szCs w:val="14"/>
              </w:rPr>
              <w:t xml:space="preserve"> </w:t>
            </w:r>
            <w:r w:rsidRPr="000634BC">
              <w:rPr>
                <w:rFonts w:ascii="Arial" w:hAnsi="Arial" w:cs="Arial"/>
                <w:b/>
                <w:color w:val="2B579A"/>
                <w:sz w:val="14"/>
                <w:szCs w:val="14"/>
                <w:shd w:val="clear" w:color="auto" w:fill="E6E6E6"/>
              </w:rPr>
              <w:fldChar w:fldCharType="begin"/>
            </w:r>
            <w:r w:rsidR="00830068">
              <w:rPr>
                <w:rFonts w:ascii="Arial" w:hAnsi="Arial" w:cs="Arial"/>
                <w:b/>
                <w:sz w:val="14"/>
                <w:szCs w:val="14"/>
              </w:rPr>
              <w:instrText xml:space="preserve"> ADDIN ZOTERO_ITEM CSL_CITATION {"citationID":"supTH6Yw","properties":{"formattedCitation":"(6)","plainCitation":"(6)","noteIndex":0},"citationItems":[{"id":"LVS5SNjH/rz0leSVs","uris":["http://zotero.org/users/local/efanRc2O/items/YLFBNGH7"],"itemData":{"id":968,"type":"article-journal","abstract":"OBJECTIVE: To evaluate the safety and preliminary pharmacokinetics of a pharmaceutical formulation of purified cannabidiol (CBD) in children with Dravet syndrome. METHODS: Patients aged 4-10 years were randomized 4:1 to CBD (5, 10, or 20 mg/kg/d) or placebo taken twice daily. The double-blind trial comprised 4-week baseline, 3-week treatment (including titration), 10-day taper, and 4-week follow-up periods. Completers could continue in an open-label extension. Multiple pharmacokinetic blood samples were taken on the first day of dosing and at end of treatment for measurement of CBD, its metabolites 6-OH-CBD, 7-OH-CBD, and 7-COOH-CBD, and antiepileptic drugs (AEDs; clobazam and metabolite N-desmethylclobazam [N-CLB], valproate, levetiracetam, topiramate, and stiripentol). Safety assessments were clinical laboratory tests, physical examinations, vital signs, ECGs, adverse events (AEs), seizure frequency, and suicidality. RESULTS: Thirty-four patients were randomized (10, 8, and 9 to the 5, 10, and 20 mg/kg/d CBD groups, and 7 to placebo); 32 (94%) completed treatment. Exposure to CBD and its metabolites was dose-proportional (AUC(0-t)). CBD did not affect concomitant AED levels, apart from an increase in N-CLB (except in patients taking stiripentol). The most common AEs on CBD were pyrexia, somnolence, decreased appetite, sedation, vomiting, ataxia, and abnormal behavior. Six patients taking CBD and valproate developed elevated transaminases; none met criteria for drug-induced liver injury and all recovered. No other clinically relevant safety signals were observed. CONCLUSIONS: Exposure to CBD and its metabolites increased proportionally with dose. An interaction with N-CLB was observed, likely related to CBD inhibition of cytochrome P450 subtype 2C19. CBD resulted in more AEs than placebo but was generally well-tolerated. CLASSIFICATION OF EVIDENCE: This study provides Class I evidence that for children with Dravet syndrome, CBD resulted in more AEs than placebo but was generally well-tolerated.","archive_location":"29540584","container-title":"Neurology","DOI":"10.1212/wnl.0000000000005254","ISSN":"0028-3878 (Print) 0028-3878","issue":"14","journalAbbreviation":"Neurology","language":"eng","note":"edition: 2018/03/16","page":"e1204-e1211","source":"NLM","title":"Randomized, dose-ranging safety trial of cannabidiol in Dravet syndrome","volume":"90","author":[{"family":"Devinsky","given":"O."},{"family":"Patel","given":"A. D."},{"family":"Thiele","given":"E. A."},{"family":"Wong","given":"M. H."},{"family":"Appleton","given":"R."},{"family":"Harden","given":"C. L."},{"family":"Greenwood","given":"S."},{"family":"Morrison","given":"G."},{"family":"Sommerville","given":"K."}],"issued":{"date-parts":[["2018",4,3]]}}}],"schema":"https://github.com/citation-style-language/schema/raw/master/csl-citation.json"} </w:instrText>
            </w:r>
            <w:r w:rsidRPr="000634BC">
              <w:rPr>
                <w:rFonts w:ascii="Arial" w:hAnsi="Arial" w:cs="Arial"/>
                <w:b/>
                <w:color w:val="2B579A"/>
                <w:sz w:val="14"/>
                <w:szCs w:val="14"/>
                <w:shd w:val="clear" w:color="auto" w:fill="E6E6E6"/>
              </w:rPr>
              <w:fldChar w:fldCharType="separate"/>
            </w:r>
            <w:r w:rsidRPr="00021FE1">
              <w:rPr>
                <w:rFonts w:ascii="Arial" w:hAnsi="Arial" w:cs="Arial"/>
                <w:sz w:val="14"/>
              </w:rPr>
              <w:t>(6)</w:t>
            </w:r>
            <w:r w:rsidRPr="000634BC">
              <w:rPr>
                <w:rFonts w:ascii="Arial" w:hAnsi="Arial" w:cs="Arial"/>
                <w:b/>
                <w:color w:val="2B579A"/>
                <w:sz w:val="14"/>
                <w:szCs w:val="14"/>
                <w:shd w:val="clear" w:color="auto" w:fill="E6E6E6"/>
              </w:rPr>
              <w:fldChar w:fldCharType="end"/>
            </w:r>
          </w:p>
        </w:tc>
        <w:tc>
          <w:tcPr>
            <w:tcW w:w="1701" w:type="dxa"/>
            <w:shd w:val="clear" w:color="auto" w:fill="92D050"/>
          </w:tcPr>
          <w:p w14:paraId="105C42AC" w14:textId="77777777" w:rsidR="0097734B" w:rsidRDefault="00BC34B8" w:rsidP="00686A70">
            <w:pPr>
              <w:spacing w:after="0" w:line="240" w:lineRule="auto"/>
              <w:rPr>
                <w:rFonts w:ascii="Arial" w:hAnsi="Arial" w:cs="Arial"/>
                <w:b/>
                <w:sz w:val="14"/>
                <w:szCs w:val="14"/>
              </w:rPr>
            </w:pPr>
            <w:r w:rsidRPr="000634BC">
              <w:rPr>
                <w:rFonts w:ascii="Arial" w:hAnsi="Arial" w:cs="Arial"/>
                <w:b/>
                <w:sz w:val="14"/>
                <w:szCs w:val="14"/>
              </w:rPr>
              <w:t xml:space="preserve">Cannabidiol </w:t>
            </w:r>
          </w:p>
          <w:p w14:paraId="42A378C4" w14:textId="4E4A383C" w:rsidR="00BC34B8" w:rsidRPr="000634BC" w:rsidRDefault="00BC34B8" w:rsidP="00686A70">
            <w:pPr>
              <w:spacing w:after="0" w:line="240" w:lineRule="auto"/>
              <w:rPr>
                <w:rFonts w:ascii="Arial" w:hAnsi="Arial" w:cs="Arial"/>
                <w:b/>
                <w:sz w:val="14"/>
                <w:szCs w:val="14"/>
              </w:rPr>
            </w:pPr>
            <w:r w:rsidRPr="000634BC">
              <w:rPr>
                <w:rFonts w:ascii="Arial" w:hAnsi="Arial" w:cs="Arial"/>
                <w:b/>
                <w:sz w:val="14"/>
                <w:szCs w:val="14"/>
              </w:rPr>
              <w:t xml:space="preserve">GWPCARE1 Part B </w:t>
            </w:r>
            <w:r w:rsidRPr="000634BC">
              <w:rPr>
                <w:rFonts w:ascii="Arial" w:hAnsi="Arial" w:cs="Arial"/>
                <w:color w:val="2B579A"/>
                <w:sz w:val="14"/>
                <w:szCs w:val="14"/>
                <w:shd w:val="clear" w:color="auto" w:fill="E6E6E6"/>
              </w:rPr>
              <w:fldChar w:fldCharType="begin"/>
            </w:r>
            <w:r w:rsidR="00830068">
              <w:rPr>
                <w:rFonts w:ascii="Arial" w:hAnsi="Arial" w:cs="Arial"/>
                <w:sz w:val="14"/>
                <w:szCs w:val="14"/>
              </w:rPr>
              <w:instrText xml:space="preserve"> ADDIN ZOTERO_ITEM CSL_CITATION {"citationID":"mi3rVsEK","properties":{"formattedCitation":"(7)","plainCitation":"(7)","noteIndex":0},"citationItems":[{"id":"LVS5SNjH/dlIhKdad","uris":["http://zotero.org/users/local/efanRc2O/items/7UF6T5L8"],"itemData":{"id":958,"type":"article-journal","abstract":"BACKGROUND: The Dravet syndrome is a complex childhood epilepsy disorder that is associated with drug-resistant seizures and a high mortality rate. We studied cannabidiol for the treatment of drug-resistant seizures in the Dravet syndrome. METHODS: In this double-blind, placebo-controlled trial, we randomly assigned 120 children and young adults with the Dravet syndrome and drug-resistant seizures to receive either cannabidiol oral solution at a dose of 20 mg per kilogram of body weight per day or placebo, in addition to standard antiepileptic treatment. The primary end point was the change in convulsive-seizure frequency over a 14-week treatment period, as compared with a 4-week baseline period. RESULTS: The median frequency of convulsive seizures per month decreased from 12.4 to 5.9 with cannabidiol, as compared with a decrease from 14.9 to 14.1 with placebo (adjusted median difference between the cannabidiol group and the placebo group in change in seizure frequency, -22.8 percentage points; 95% confidence interval [CI], -41.1 to -5.4; P=0.01). The percentage of patients who had at least a 50% reduction in convulsive-seizure frequency was 43% with cannabidiol and 27% with placebo (odds ratio, 2.00; 95% CI, 0.93 to 4.30; P=0.08). The patient's overall condition improved by at least one category on the seven-category Caregiver Global Impression of Change scale in 62% of the cannabidiol group as compared with 34% of the placebo group (P=0.02). The frequency of total seizures of all types was significantly reduced with cannabidiol (P=0.03), but there was no significant reduction in nonconvulsive seizures. The percentage of patients who became seizure-free was 5% with cannabidiol and 0% with placebo (P=0.08). Adverse events that occurred more frequently in the cannabidiol group than in the placebo group included diarrhea, vomiting, fatigue, pyrexia, somnolence, and abnormal results on liver-function tests. There were more withdrawals from the trial in the cannabidiol group. CONCLUSIONS: Among patients with the Dravet syndrome, cannabidiol resulted in a greater reduction in convulsive-seizure frequency than placebo and was associated with higher rates of adverse events. (Funded by GW Pharmaceuticals; ClinicalTrials.gov number, NCT02091375 .).","archive_location":"28538134","container-title":"N Engl J Med","DOI":"10.1056/NEJMoa1611618","ISSN":"0028-4793","issue":"21","journalAbbreviation":"The New England journal of medicine","language":"eng","note":"edition: 2017/05/26","page":"2011-2020","source":"NLM","title":"Trial of Cannabidiol for Drug-Resistant Seizures in the Dravet Syndrome","volume":"376","author":[{"family":"Devinsky","given":"O."},{"family":"Cross","given":"J. H."},{"family":"Laux","given":"L."},{"family":"Marsh","given":"E."},{"family":"Miller","given":"I."},{"family":"Nabbout","given":"R."},{"family":"Scheffer","given":"I. E."},{"family":"Thiele","given":"E. A."},{"family":"Wright","given":"S."}],"issued":{"date-parts":[["2017",5,25]]}}}],"schema":"https://github.com/citation-style-language/schema/raw/master/csl-citation.json"} </w:instrText>
            </w:r>
            <w:r w:rsidRPr="000634BC">
              <w:rPr>
                <w:rFonts w:ascii="Arial" w:hAnsi="Arial" w:cs="Arial"/>
                <w:color w:val="2B579A"/>
                <w:sz w:val="14"/>
                <w:szCs w:val="14"/>
                <w:shd w:val="clear" w:color="auto" w:fill="E6E6E6"/>
              </w:rPr>
              <w:fldChar w:fldCharType="separate"/>
            </w:r>
            <w:r w:rsidRPr="00021FE1">
              <w:rPr>
                <w:rFonts w:ascii="Arial" w:hAnsi="Arial" w:cs="Arial"/>
                <w:sz w:val="14"/>
              </w:rPr>
              <w:t>(7)</w:t>
            </w:r>
            <w:r w:rsidRPr="000634BC">
              <w:rPr>
                <w:rFonts w:ascii="Arial" w:hAnsi="Arial" w:cs="Arial"/>
                <w:color w:val="2B579A"/>
                <w:sz w:val="14"/>
                <w:szCs w:val="14"/>
                <w:shd w:val="clear" w:color="auto" w:fill="E6E6E6"/>
              </w:rPr>
              <w:fldChar w:fldCharType="end"/>
            </w:r>
          </w:p>
        </w:tc>
        <w:tc>
          <w:tcPr>
            <w:tcW w:w="1859" w:type="dxa"/>
            <w:gridSpan w:val="2"/>
            <w:shd w:val="clear" w:color="auto" w:fill="92D050"/>
          </w:tcPr>
          <w:p w14:paraId="27A19983" w14:textId="77777777" w:rsidR="00104602" w:rsidRDefault="00BC34B8" w:rsidP="00686A70">
            <w:pPr>
              <w:spacing w:after="0" w:line="240" w:lineRule="auto"/>
              <w:rPr>
                <w:rFonts w:ascii="Arial" w:hAnsi="Arial" w:cs="Arial"/>
                <w:b/>
                <w:sz w:val="14"/>
                <w:szCs w:val="14"/>
              </w:rPr>
            </w:pPr>
            <w:r w:rsidRPr="000634BC">
              <w:rPr>
                <w:rFonts w:ascii="Arial" w:hAnsi="Arial" w:cs="Arial"/>
                <w:b/>
                <w:sz w:val="14"/>
                <w:szCs w:val="14"/>
              </w:rPr>
              <w:t xml:space="preserve">Cannabidiol </w:t>
            </w:r>
          </w:p>
          <w:p w14:paraId="455CA0BB" w14:textId="5A1EF031" w:rsidR="00BC34B8" w:rsidRPr="000634BC" w:rsidRDefault="00BC34B8" w:rsidP="00F91765">
            <w:pPr>
              <w:spacing w:after="0" w:line="240" w:lineRule="auto"/>
              <w:rPr>
                <w:rFonts w:ascii="Arial" w:hAnsi="Arial" w:cs="Arial"/>
                <w:b/>
                <w:sz w:val="14"/>
                <w:szCs w:val="14"/>
              </w:rPr>
            </w:pPr>
            <w:r w:rsidRPr="000634BC">
              <w:rPr>
                <w:rFonts w:ascii="Arial" w:hAnsi="Arial" w:cs="Arial"/>
                <w:b/>
                <w:sz w:val="14"/>
                <w:szCs w:val="14"/>
              </w:rPr>
              <w:t xml:space="preserve">GWPCARE2 </w:t>
            </w:r>
            <w:r w:rsidRPr="000634BC">
              <w:rPr>
                <w:rFonts w:ascii="Arial" w:hAnsi="Arial" w:cs="Arial"/>
                <w:b/>
                <w:color w:val="2B579A"/>
                <w:sz w:val="14"/>
                <w:szCs w:val="14"/>
                <w:shd w:val="clear" w:color="auto" w:fill="E6E6E6"/>
              </w:rPr>
              <w:fldChar w:fldCharType="begin"/>
            </w:r>
            <w:r w:rsidR="00830068">
              <w:rPr>
                <w:rFonts w:ascii="Arial" w:hAnsi="Arial" w:cs="Arial"/>
                <w:b/>
                <w:sz w:val="14"/>
                <w:szCs w:val="14"/>
              </w:rPr>
              <w:instrText xml:space="preserve"> ADDIN ZOTERO_ITEM CSL_CITATION {"citationID":"Mo0EQf1J","properties":{"formattedCitation":"(8)","plainCitation":"(8)","noteIndex":0},"citationItems":[{"id":"LVS5SNjH/X8oCchqF","uris":["http://zotero.org/users/local/efanRc2O/items/K9M6BIN4"],"itemData":{"id":214,"type":"article-journal","abstract":"Importance: Clinical evidence supports effectiveness of cannabidiol for treatment-resistant seizures in Dravet syndrome, but this trial is the first to evaluate the 10-mg/kg/d dose. Objective: To evaluate the efficacy and safety of a pharmaceutical formulation of cannabidiol, 10 and 20 mg/kg/d, vs placebo for adjunctive treatment of convulsive seizures in patients with Dravet syndrome. Design, Setting, and Participants: This double-blind, placebo-controlled, randomized clinical trial (GWPCARE2) recruited patients from April 13, 2015, to November 10, 2017, with follow-up completed on April 9, 2018. Of 285 patients screened from 38 centers in the United States, Spain, Poland, the Netherlands, Australia, and Israel, 86 were excluded, and 199 were randomized. Patients were aged 2 to 18 years with a confirmed diagnosis of Dravet syndrome and at least 4 convulsive seizures during the 4-week baseline period while receiving at least 1 antiepileptic drug. Data were analyzed from November 16 (date of unblinding) to December 13 (date of final outputs), 2018, based on intention to treat and per protocol. Interventions: Patients received cannabidiol oral solution at a dose of 10 or 20 mg/kg per day (CBD10 and CBD20 groups, respectively) or matched placebo in 2 equally divided doses for 14 weeks. All patients, caregivers, investigators, and individuals assessing data were blinded to group assignment. Main Outcomes and Measures: The primary outcome was change from baseline in convulsive seizure frequency during the treatment period. Secondary outcomes included change in all seizure frequency, proportion with at least a 50% reduction in convulsive seizure activity, and change in Caregiver Global Impression of Change score. Results: Of 198 eligible patients (mean [SD] age, 9.3 [4.4] years; 104 female [52.5%]), 66 were randomized to the CBD10 group, 67 to the CBD20 group, and 65 to the placebo group, and 190 completed treatment. The percentage reduction from baseline in convulsive seizure frequency was 48.7% for CBD10 group and 45.7% for the CBD20 group vs 26.9% for the placebo group; the percentage reduction from placebo was 29.8% (95% CI, 8.4%-46.2%; P =.01) for CBD10 group and 25.7% (95% CI, 2.9%-43.2%; P =.03) for the CBD20 group. The most common adverse events were decreased appetite, diarrhea, somnolence, pyrexia, and fatigue. Five patients in the CBD20 group discontinued owing to adverse events. Elevated liver transaminase levels occurred more frequently in the CBD20 (n = 13) than the CBD10 (n = 3) group, with all affected patients given concomitant valproate sodium. Conclusions and Relevance: Adjunctive cannabidiol at doses of 10 and 20 mg/kg/d led to similar clinically relevant reductions in convulsive seizure frequency with a better safety and tolerability profile for the 10-mg/kg/d dose in children with treatment-resistant Dravet syndrome. Dose increases of cannabidiol to greater than 10 mg/kg/d should be tailored to individual efficacy and safety. Trial Registration: ClinicalTrials.gov Identifier: NCT02224703.","archive":"Embase","container-title":"JAMA Neurology","DOI":"10.1001/jamaneurol.2020.0073","ISSN":"2168-6157","issue":"5","journalAbbreviation":"JAMA Neurol.","language":"English","page":"613-621","title":"Dose-Ranging Effect of Adjunctive Oral Cannabidiol vs Placebo on Convulsive Seizure Frequency in Dravet Syndrome: A Randomized Clinical Trial","volume":"77","author":[{"family":"Miller","given":"I."},{"family":"Scheffer","given":"I.E."},{"family":"Gunning","given":"B."},{"family":"Sanchez-Carpintero","given":"R."},{"family":"Gil-Nagel","given":"A."},{"family":"Perry","given":"M.S."},{"family":"Saneto","given":"R.P."},{"family":"Checketts","given":"D."},{"family":"Dunayevich","given":"E."},{"family":"Knappertz","given":"V."}],"issued":{"date-parts":[["2020"]]}}}],"schema":"https://github.com/citation-style-language/schema/raw/master/csl-citation.json"} </w:instrText>
            </w:r>
            <w:r w:rsidRPr="000634BC">
              <w:rPr>
                <w:rFonts w:ascii="Arial" w:hAnsi="Arial" w:cs="Arial"/>
                <w:b/>
                <w:color w:val="2B579A"/>
                <w:sz w:val="14"/>
                <w:szCs w:val="14"/>
                <w:shd w:val="clear" w:color="auto" w:fill="E6E6E6"/>
              </w:rPr>
              <w:fldChar w:fldCharType="separate"/>
            </w:r>
            <w:r w:rsidRPr="00021FE1">
              <w:rPr>
                <w:rFonts w:ascii="Arial" w:hAnsi="Arial" w:cs="Arial"/>
                <w:sz w:val="14"/>
              </w:rPr>
              <w:t>(8)</w:t>
            </w:r>
            <w:r w:rsidRPr="000634BC">
              <w:rPr>
                <w:rFonts w:ascii="Arial" w:hAnsi="Arial" w:cs="Arial"/>
                <w:b/>
                <w:color w:val="2B579A"/>
                <w:sz w:val="14"/>
                <w:szCs w:val="14"/>
                <w:shd w:val="clear" w:color="auto" w:fill="E6E6E6"/>
              </w:rPr>
              <w:fldChar w:fldCharType="end"/>
            </w:r>
          </w:p>
        </w:tc>
      </w:tr>
      <w:tr w:rsidR="00F91765" w:rsidRPr="000634BC" w14:paraId="0860FFD9" w14:textId="77777777" w:rsidTr="00F91765">
        <w:trPr>
          <w:trHeight w:val="582"/>
        </w:trPr>
        <w:tc>
          <w:tcPr>
            <w:tcW w:w="1570" w:type="dxa"/>
          </w:tcPr>
          <w:p w14:paraId="43AEECD1" w14:textId="77777777" w:rsidR="0004109B" w:rsidRPr="000634BC" w:rsidRDefault="0004109B" w:rsidP="00686A70">
            <w:pPr>
              <w:spacing w:after="0" w:line="240" w:lineRule="auto"/>
              <w:rPr>
                <w:rFonts w:ascii="Arial" w:hAnsi="Arial" w:cs="Arial"/>
                <w:b/>
                <w:sz w:val="14"/>
                <w:szCs w:val="14"/>
              </w:rPr>
            </w:pPr>
            <w:r w:rsidRPr="000634BC">
              <w:rPr>
                <w:rFonts w:ascii="Arial" w:hAnsi="Arial" w:cs="Arial"/>
                <w:b/>
                <w:sz w:val="14"/>
                <w:szCs w:val="14"/>
              </w:rPr>
              <w:t xml:space="preserve">Intervention and </w:t>
            </w:r>
          </w:p>
          <w:p w14:paraId="28BFD69C" w14:textId="77777777" w:rsidR="0004109B" w:rsidRPr="000634BC" w:rsidRDefault="0004109B" w:rsidP="00686A70">
            <w:pPr>
              <w:spacing w:after="0" w:line="240" w:lineRule="auto"/>
              <w:rPr>
                <w:rFonts w:ascii="Arial" w:hAnsi="Arial" w:cs="Arial"/>
                <w:b/>
                <w:sz w:val="14"/>
                <w:szCs w:val="14"/>
              </w:rPr>
            </w:pPr>
            <w:r w:rsidRPr="000634BC">
              <w:rPr>
                <w:rFonts w:ascii="Arial" w:hAnsi="Arial" w:cs="Arial"/>
                <w:b/>
                <w:sz w:val="14"/>
                <w:szCs w:val="14"/>
              </w:rPr>
              <w:t>comparator</w:t>
            </w:r>
          </w:p>
        </w:tc>
        <w:tc>
          <w:tcPr>
            <w:tcW w:w="1422" w:type="dxa"/>
            <w:shd w:val="clear" w:color="auto" w:fill="FFE1FF"/>
          </w:tcPr>
          <w:p w14:paraId="6298D97D" w14:textId="77777777" w:rsidR="0004109B" w:rsidRPr="000634BC" w:rsidRDefault="0004109B" w:rsidP="00686A70">
            <w:pPr>
              <w:spacing w:after="0" w:line="240" w:lineRule="auto"/>
              <w:rPr>
                <w:rFonts w:ascii="Arial" w:hAnsi="Arial" w:cs="Arial"/>
                <w:sz w:val="14"/>
                <w:szCs w:val="14"/>
              </w:rPr>
            </w:pPr>
            <w:r w:rsidRPr="000634BC">
              <w:rPr>
                <w:rFonts w:ascii="Arial" w:hAnsi="Arial" w:cs="Arial"/>
                <w:sz w:val="14"/>
                <w:szCs w:val="14"/>
              </w:rPr>
              <w:t>STP 50mg/kg/day or placebo</w:t>
            </w:r>
          </w:p>
        </w:tc>
        <w:tc>
          <w:tcPr>
            <w:tcW w:w="1702" w:type="dxa"/>
            <w:shd w:val="clear" w:color="auto" w:fill="FFE1FF"/>
          </w:tcPr>
          <w:p w14:paraId="1CDC80CE" w14:textId="77777777" w:rsidR="0004109B" w:rsidRPr="000634BC" w:rsidRDefault="0004109B" w:rsidP="00686A70">
            <w:pPr>
              <w:spacing w:after="0" w:line="240" w:lineRule="auto"/>
              <w:rPr>
                <w:rFonts w:ascii="Arial" w:hAnsi="Arial" w:cs="Arial"/>
                <w:sz w:val="14"/>
                <w:szCs w:val="14"/>
              </w:rPr>
            </w:pPr>
            <w:r w:rsidRPr="000634BC">
              <w:rPr>
                <w:rFonts w:ascii="Arial" w:hAnsi="Arial" w:cs="Arial"/>
                <w:sz w:val="14"/>
                <w:szCs w:val="14"/>
              </w:rPr>
              <w:t>STP 50mg/kg/day or placebo</w:t>
            </w:r>
          </w:p>
        </w:tc>
        <w:tc>
          <w:tcPr>
            <w:tcW w:w="1562" w:type="dxa"/>
            <w:shd w:val="clear" w:color="auto" w:fill="D8BEEC"/>
          </w:tcPr>
          <w:p w14:paraId="524623FE" w14:textId="77777777" w:rsidR="0004109B" w:rsidRPr="000634BC" w:rsidRDefault="0004109B" w:rsidP="00686A70">
            <w:pPr>
              <w:spacing w:after="0" w:line="240" w:lineRule="auto"/>
              <w:rPr>
                <w:rFonts w:ascii="Arial" w:hAnsi="Arial" w:cs="Arial"/>
                <w:sz w:val="14"/>
                <w:szCs w:val="14"/>
              </w:rPr>
            </w:pPr>
            <w:r w:rsidRPr="000634BC">
              <w:rPr>
                <w:rFonts w:ascii="Arial" w:hAnsi="Arial" w:cs="Arial"/>
                <w:sz w:val="14"/>
                <w:szCs w:val="14"/>
              </w:rPr>
              <w:t>FFA 0.7mg/kg/day (max. 26mg/day) or</w:t>
            </w:r>
          </w:p>
          <w:p w14:paraId="67DFBA36" w14:textId="77777777" w:rsidR="0004109B" w:rsidRPr="000634BC" w:rsidRDefault="0004109B" w:rsidP="00686A70">
            <w:pPr>
              <w:spacing w:after="0" w:line="240" w:lineRule="auto"/>
              <w:rPr>
                <w:rFonts w:ascii="Arial" w:hAnsi="Arial" w:cs="Arial"/>
                <w:sz w:val="14"/>
                <w:szCs w:val="14"/>
              </w:rPr>
            </w:pPr>
            <w:r w:rsidRPr="000634BC">
              <w:rPr>
                <w:rFonts w:ascii="Arial" w:hAnsi="Arial" w:cs="Arial"/>
                <w:sz w:val="14"/>
                <w:szCs w:val="14"/>
              </w:rPr>
              <w:t>FFA 0.2mg/kg/day or</w:t>
            </w:r>
          </w:p>
          <w:p w14:paraId="0CF79BE3" w14:textId="77777777" w:rsidR="0004109B" w:rsidRPr="000634BC" w:rsidRDefault="0004109B" w:rsidP="00686A70">
            <w:pPr>
              <w:spacing w:after="0" w:line="240" w:lineRule="auto"/>
              <w:rPr>
                <w:rFonts w:ascii="Arial" w:hAnsi="Arial" w:cs="Arial"/>
                <w:sz w:val="14"/>
                <w:szCs w:val="14"/>
              </w:rPr>
            </w:pPr>
            <w:r w:rsidRPr="000634BC">
              <w:rPr>
                <w:rFonts w:ascii="Arial" w:hAnsi="Arial" w:cs="Arial"/>
                <w:sz w:val="14"/>
                <w:szCs w:val="14"/>
              </w:rPr>
              <w:t>placebo</w:t>
            </w:r>
          </w:p>
        </w:tc>
        <w:tc>
          <w:tcPr>
            <w:tcW w:w="1559" w:type="dxa"/>
            <w:shd w:val="clear" w:color="auto" w:fill="D8BEEC"/>
          </w:tcPr>
          <w:p w14:paraId="12240705" w14:textId="77777777" w:rsidR="0004109B" w:rsidRPr="00016F53" w:rsidRDefault="0004109B" w:rsidP="00686A70">
            <w:pPr>
              <w:spacing w:after="0" w:line="240" w:lineRule="auto"/>
              <w:rPr>
                <w:rFonts w:ascii="Arial" w:hAnsi="Arial" w:cs="Arial"/>
                <w:sz w:val="14"/>
                <w:szCs w:val="14"/>
              </w:rPr>
            </w:pPr>
            <w:r w:rsidRPr="00016F53">
              <w:rPr>
                <w:rFonts w:ascii="Arial" w:hAnsi="Arial" w:cs="Arial"/>
                <w:sz w:val="14"/>
                <w:szCs w:val="14"/>
              </w:rPr>
              <w:t>FFA 0.4mg/kg/day (max. 17mg/day) or</w:t>
            </w:r>
          </w:p>
          <w:p w14:paraId="0B2DFD19" w14:textId="77777777" w:rsidR="0004109B" w:rsidRPr="00016F53" w:rsidRDefault="0004109B" w:rsidP="00686A70">
            <w:pPr>
              <w:spacing w:after="0" w:line="240" w:lineRule="auto"/>
              <w:rPr>
                <w:rFonts w:ascii="Arial" w:hAnsi="Arial" w:cs="Arial"/>
                <w:sz w:val="14"/>
                <w:szCs w:val="14"/>
              </w:rPr>
            </w:pPr>
            <w:r w:rsidRPr="00016F53">
              <w:rPr>
                <w:rFonts w:ascii="Arial" w:hAnsi="Arial" w:cs="Arial"/>
                <w:sz w:val="14"/>
                <w:szCs w:val="14"/>
              </w:rPr>
              <w:t>placebo</w:t>
            </w:r>
          </w:p>
        </w:tc>
        <w:tc>
          <w:tcPr>
            <w:tcW w:w="1559" w:type="dxa"/>
            <w:shd w:val="clear" w:color="auto" w:fill="D8BEEC"/>
          </w:tcPr>
          <w:p w14:paraId="7E5356FC" w14:textId="77777777" w:rsidR="0004109B" w:rsidRPr="000634BC" w:rsidRDefault="0004109B" w:rsidP="00686A70">
            <w:pPr>
              <w:spacing w:after="0" w:line="240" w:lineRule="auto"/>
              <w:rPr>
                <w:rFonts w:ascii="Arial" w:hAnsi="Arial" w:cs="Arial"/>
                <w:sz w:val="14"/>
                <w:szCs w:val="14"/>
              </w:rPr>
            </w:pPr>
            <w:r w:rsidRPr="000634BC">
              <w:rPr>
                <w:rFonts w:ascii="Arial" w:hAnsi="Arial" w:cs="Arial"/>
                <w:sz w:val="14"/>
                <w:szCs w:val="14"/>
              </w:rPr>
              <w:t>FFA 0.7mg/kg/day (max. 26mg/day) or</w:t>
            </w:r>
          </w:p>
          <w:p w14:paraId="5E3CF682" w14:textId="77777777" w:rsidR="0004109B" w:rsidRPr="000634BC" w:rsidRDefault="0004109B" w:rsidP="00686A70">
            <w:pPr>
              <w:spacing w:after="0" w:line="240" w:lineRule="auto"/>
              <w:rPr>
                <w:rFonts w:ascii="Arial" w:hAnsi="Arial" w:cs="Arial"/>
                <w:sz w:val="14"/>
                <w:szCs w:val="14"/>
              </w:rPr>
            </w:pPr>
            <w:r w:rsidRPr="000634BC">
              <w:rPr>
                <w:rFonts w:ascii="Arial" w:hAnsi="Arial" w:cs="Arial"/>
                <w:sz w:val="14"/>
                <w:szCs w:val="14"/>
              </w:rPr>
              <w:t>FFA 0.2mg/kg/day or</w:t>
            </w:r>
          </w:p>
          <w:p w14:paraId="63C9C7E5" w14:textId="77777777" w:rsidR="0004109B" w:rsidRPr="000634BC" w:rsidRDefault="0004109B" w:rsidP="00686A70">
            <w:pPr>
              <w:spacing w:after="0" w:line="240" w:lineRule="auto"/>
              <w:rPr>
                <w:rFonts w:ascii="Arial" w:hAnsi="Arial" w:cs="Arial"/>
                <w:sz w:val="14"/>
                <w:szCs w:val="14"/>
              </w:rPr>
            </w:pPr>
            <w:r w:rsidRPr="000634BC">
              <w:rPr>
                <w:rFonts w:ascii="Arial" w:hAnsi="Arial" w:cs="Arial"/>
                <w:sz w:val="14"/>
                <w:szCs w:val="14"/>
              </w:rPr>
              <w:t>placebo</w:t>
            </w:r>
          </w:p>
        </w:tc>
        <w:tc>
          <w:tcPr>
            <w:tcW w:w="1698" w:type="dxa"/>
            <w:shd w:val="clear" w:color="auto" w:fill="E7F4D8"/>
          </w:tcPr>
          <w:p w14:paraId="54E51B4D" w14:textId="77777777" w:rsidR="0004109B" w:rsidRPr="000634BC" w:rsidRDefault="0004109B" w:rsidP="00686A70">
            <w:pPr>
              <w:spacing w:after="0" w:line="240" w:lineRule="auto"/>
              <w:rPr>
                <w:rFonts w:ascii="Arial" w:hAnsi="Arial" w:cs="Arial"/>
                <w:sz w:val="14"/>
                <w:szCs w:val="14"/>
              </w:rPr>
            </w:pPr>
            <w:r w:rsidRPr="000634BC">
              <w:rPr>
                <w:rFonts w:ascii="Arial" w:hAnsi="Arial" w:cs="Arial"/>
                <w:sz w:val="14"/>
                <w:szCs w:val="14"/>
              </w:rPr>
              <w:t>CBD 5mg/kg/day or CBD 10mg/kg/day or CBD 20mg/kg/day or placebo</w:t>
            </w:r>
          </w:p>
        </w:tc>
        <w:tc>
          <w:tcPr>
            <w:tcW w:w="1701" w:type="dxa"/>
            <w:shd w:val="clear" w:color="auto" w:fill="E7F4D8"/>
          </w:tcPr>
          <w:p w14:paraId="74553728" w14:textId="77777777" w:rsidR="0004109B" w:rsidRPr="000634BC" w:rsidRDefault="0004109B" w:rsidP="00686A70">
            <w:pPr>
              <w:spacing w:after="0" w:line="240" w:lineRule="auto"/>
              <w:rPr>
                <w:rFonts w:ascii="Arial" w:hAnsi="Arial" w:cs="Arial"/>
                <w:sz w:val="14"/>
                <w:szCs w:val="14"/>
              </w:rPr>
            </w:pPr>
            <w:r w:rsidRPr="000634BC">
              <w:rPr>
                <w:rFonts w:ascii="Arial" w:hAnsi="Arial" w:cs="Arial"/>
                <w:sz w:val="14"/>
                <w:szCs w:val="14"/>
              </w:rPr>
              <w:t>CBD 20mg/kg/day or placebo</w:t>
            </w:r>
          </w:p>
        </w:tc>
        <w:tc>
          <w:tcPr>
            <w:tcW w:w="1859" w:type="dxa"/>
            <w:gridSpan w:val="2"/>
            <w:shd w:val="clear" w:color="auto" w:fill="E7F4D8"/>
          </w:tcPr>
          <w:p w14:paraId="0431DFBD" w14:textId="77777777" w:rsidR="0004109B" w:rsidRPr="000634BC" w:rsidRDefault="0004109B" w:rsidP="00686A70">
            <w:pPr>
              <w:spacing w:after="0" w:line="240" w:lineRule="auto"/>
              <w:rPr>
                <w:rFonts w:ascii="Arial" w:hAnsi="Arial" w:cs="Arial"/>
                <w:sz w:val="14"/>
                <w:szCs w:val="14"/>
              </w:rPr>
            </w:pPr>
            <w:r w:rsidRPr="000634BC">
              <w:rPr>
                <w:rFonts w:ascii="Arial" w:hAnsi="Arial" w:cs="Arial"/>
                <w:sz w:val="14"/>
                <w:szCs w:val="14"/>
              </w:rPr>
              <w:t xml:space="preserve">CBD 10mg/kg/day or CBD 20mg/kg/day </w:t>
            </w:r>
            <w:r>
              <w:rPr>
                <w:rFonts w:ascii="Arial" w:hAnsi="Arial" w:cs="Arial"/>
                <w:sz w:val="14"/>
                <w:szCs w:val="14"/>
              </w:rPr>
              <w:t>o</w:t>
            </w:r>
            <w:r w:rsidRPr="000634BC">
              <w:rPr>
                <w:rFonts w:ascii="Arial" w:hAnsi="Arial" w:cs="Arial"/>
                <w:sz w:val="14"/>
                <w:szCs w:val="14"/>
              </w:rPr>
              <w:t>r placebo</w:t>
            </w:r>
          </w:p>
        </w:tc>
      </w:tr>
      <w:tr w:rsidR="0004109B" w:rsidRPr="000634BC" w14:paraId="1225E1DD" w14:textId="77777777" w:rsidTr="00F91765">
        <w:trPr>
          <w:trHeight w:val="201"/>
        </w:trPr>
        <w:tc>
          <w:tcPr>
            <w:tcW w:w="1570" w:type="dxa"/>
          </w:tcPr>
          <w:p w14:paraId="0C43E56D" w14:textId="72F00D7F" w:rsidR="0004109B" w:rsidRPr="000634BC" w:rsidRDefault="0004109B" w:rsidP="00686A70">
            <w:pPr>
              <w:spacing w:after="0" w:line="240" w:lineRule="auto"/>
              <w:rPr>
                <w:rFonts w:ascii="Arial" w:hAnsi="Arial" w:cs="Arial"/>
                <w:b/>
                <w:sz w:val="14"/>
                <w:szCs w:val="14"/>
              </w:rPr>
            </w:pPr>
            <w:r w:rsidRPr="000634BC">
              <w:rPr>
                <w:rFonts w:ascii="Arial" w:hAnsi="Arial" w:cs="Arial"/>
                <w:b/>
                <w:sz w:val="14"/>
                <w:szCs w:val="14"/>
              </w:rPr>
              <w:t xml:space="preserve">Study design </w:t>
            </w:r>
          </w:p>
        </w:tc>
        <w:tc>
          <w:tcPr>
            <w:tcW w:w="3124" w:type="dxa"/>
            <w:gridSpan w:val="2"/>
            <w:shd w:val="clear" w:color="auto" w:fill="FFE1FF"/>
          </w:tcPr>
          <w:p w14:paraId="6928B602" w14:textId="7229A9FF" w:rsidR="0004109B" w:rsidRPr="000634BC" w:rsidRDefault="0004109B" w:rsidP="00767DF8">
            <w:pPr>
              <w:spacing w:after="0" w:line="240" w:lineRule="auto"/>
              <w:rPr>
                <w:rFonts w:ascii="Arial" w:hAnsi="Arial" w:cs="Arial"/>
                <w:sz w:val="14"/>
                <w:szCs w:val="14"/>
              </w:rPr>
            </w:pPr>
            <w:r>
              <w:rPr>
                <w:rFonts w:ascii="Arial" w:hAnsi="Arial" w:cs="Arial"/>
                <w:sz w:val="14"/>
                <w:szCs w:val="14"/>
              </w:rPr>
              <w:t xml:space="preserve">Phase 3 </w:t>
            </w:r>
            <w:r w:rsidRPr="000634BC">
              <w:rPr>
                <w:rFonts w:ascii="Arial" w:hAnsi="Arial" w:cs="Arial"/>
                <w:sz w:val="14"/>
                <w:szCs w:val="14"/>
              </w:rPr>
              <w:t>Placebo-controlled RCT</w:t>
            </w:r>
          </w:p>
        </w:tc>
        <w:tc>
          <w:tcPr>
            <w:tcW w:w="4680" w:type="dxa"/>
            <w:gridSpan w:val="3"/>
            <w:shd w:val="clear" w:color="auto" w:fill="D8BEEC"/>
          </w:tcPr>
          <w:p w14:paraId="29A02B12" w14:textId="0372AEE8" w:rsidR="0004109B" w:rsidRPr="000634BC" w:rsidRDefault="0004109B" w:rsidP="00767DF8">
            <w:pPr>
              <w:spacing w:after="0" w:line="240" w:lineRule="auto"/>
              <w:rPr>
                <w:rFonts w:ascii="Arial" w:hAnsi="Arial" w:cs="Arial"/>
                <w:sz w:val="14"/>
                <w:szCs w:val="14"/>
              </w:rPr>
            </w:pPr>
            <w:r w:rsidRPr="000634BC">
              <w:rPr>
                <w:rFonts w:ascii="Arial" w:hAnsi="Arial" w:cs="Arial"/>
                <w:sz w:val="14"/>
                <w:szCs w:val="14"/>
              </w:rPr>
              <w:t>Phase 3 placebo-controlled RCT</w:t>
            </w:r>
          </w:p>
        </w:tc>
        <w:tc>
          <w:tcPr>
            <w:tcW w:w="1698" w:type="dxa"/>
            <w:shd w:val="clear" w:color="auto" w:fill="E7F4D8"/>
          </w:tcPr>
          <w:p w14:paraId="53B4CBED" w14:textId="1236346D" w:rsidR="0004109B" w:rsidRPr="000634BC" w:rsidRDefault="0004109B" w:rsidP="00686A70">
            <w:pPr>
              <w:spacing w:after="0" w:line="240" w:lineRule="auto"/>
              <w:rPr>
                <w:rFonts w:ascii="Arial" w:hAnsi="Arial" w:cs="Arial"/>
                <w:sz w:val="14"/>
                <w:szCs w:val="14"/>
              </w:rPr>
            </w:pPr>
            <w:r w:rsidRPr="000634BC">
              <w:rPr>
                <w:rFonts w:ascii="Arial" w:hAnsi="Arial" w:cs="Arial"/>
                <w:sz w:val="14"/>
                <w:szCs w:val="14"/>
              </w:rPr>
              <w:t xml:space="preserve">Placebo-controlled RCT </w:t>
            </w:r>
          </w:p>
        </w:tc>
        <w:tc>
          <w:tcPr>
            <w:tcW w:w="3560" w:type="dxa"/>
            <w:gridSpan w:val="3"/>
            <w:shd w:val="clear" w:color="auto" w:fill="E7F4D8"/>
          </w:tcPr>
          <w:p w14:paraId="02E7D012" w14:textId="1697D986" w:rsidR="0004109B" w:rsidRPr="000634BC" w:rsidRDefault="0004109B" w:rsidP="00767DF8">
            <w:pPr>
              <w:spacing w:after="0" w:line="240" w:lineRule="auto"/>
              <w:rPr>
                <w:rFonts w:ascii="Arial" w:hAnsi="Arial" w:cs="Arial"/>
                <w:sz w:val="14"/>
                <w:szCs w:val="14"/>
              </w:rPr>
            </w:pPr>
            <w:r w:rsidRPr="000634BC">
              <w:rPr>
                <w:rFonts w:ascii="Arial" w:hAnsi="Arial" w:cs="Arial"/>
                <w:sz w:val="14"/>
                <w:szCs w:val="14"/>
              </w:rPr>
              <w:t xml:space="preserve">Phase 3 </w:t>
            </w:r>
            <w:r w:rsidR="00767DF8" w:rsidRPr="000634BC">
              <w:rPr>
                <w:rFonts w:ascii="Arial" w:hAnsi="Arial" w:cs="Arial"/>
                <w:sz w:val="14"/>
                <w:szCs w:val="14"/>
              </w:rPr>
              <w:t>placebo controlled</w:t>
            </w:r>
            <w:r w:rsidRPr="000634BC">
              <w:rPr>
                <w:rFonts w:ascii="Arial" w:hAnsi="Arial" w:cs="Arial"/>
                <w:sz w:val="14"/>
                <w:szCs w:val="14"/>
              </w:rPr>
              <w:t xml:space="preserve"> </w:t>
            </w:r>
            <w:r w:rsidR="00767DF8">
              <w:rPr>
                <w:rFonts w:ascii="Arial" w:hAnsi="Arial" w:cs="Arial"/>
                <w:sz w:val="14"/>
                <w:szCs w:val="14"/>
              </w:rPr>
              <w:t>R</w:t>
            </w:r>
            <w:r w:rsidRPr="000634BC">
              <w:rPr>
                <w:rFonts w:ascii="Arial" w:hAnsi="Arial" w:cs="Arial"/>
                <w:sz w:val="14"/>
                <w:szCs w:val="14"/>
              </w:rPr>
              <w:t>CT</w:t>
            </w:r>
          </w:p>
        </w:tc>
      </w:tr>
      <w:tr w:rsidR="00A66129" w:rsidRPr="000634BC" w14:paraId="095FD128" w14:textId="77777777" w:rsidTr="00F91765">
        <w:trPr>
          <w:trHeight w:val="293"/>
        </w:trPr>
        <w:tc>
          <w:tcPr>
            <w:tcW w:w="1570" w:type="dxa"/>
          </w:tcPr>
          <w:p w14:paraId="5243D7EF" w14:textId="48B251AD" w:rsidR="00A66129" w:rsidRPr="000634BC" w:rsidRDefault="00A66129" w:rsidP="00A66129">
            <w:pPr>
              <w:spacing w:after="0" w:line="240" w:lineRule="auto"/>
              <w:rPr>
                <w:rFonts w:ascii="Arial" w:hAnsi="Arial" w:cs="Arial"/>
                <w:b/>
                <w:sz w:val="14"/>
                <w:szCs w:val="14"/>
              </w:rPr>
            </w:pPr>
            <w:r>
              <w:rPr>
                <w:rFonts w:ascii="Arial" w:hAnsi="Arial" w:cs="Arial"/>
                <w:b/>
                <w:sz w:val="14"/>
                <w:szCs w:val="14"/>
              </w:rPr>
              <w:t>n</w:t>
            </w:r>
          </w:p>
        </w:tc>
        <w:tc>
          <w:tcPr>
            <w:tcW w:w="1422" w:type="dxa"/>
            <w:shd w:val="clear" w:color="auto" w:fill="FFE1FF"/>
          </w:tcPr>
          <w:p w14:paraId="0FBFCC09" w14:textId="7BF43F13" w:rsidR="00A66129" w:rsidRPr="000634BC" w:rsidRDefault="00A66129" w:rsidP="00A66129">
            <w:pPr>
              <w:spacing w:after="0" w:line="240" w:lineRule="auto"/>
              <w:rPr>
                <w:rFonts w:ascii="Arial" w:hAnsi="Arial" w:cs="Arial"/>
                <w:sz w:val="14"/>
                <w:szCs w:val="14"/>
              </w:rPr>
            </w:pPr>
            <w:r>
              <w:rPr>
                <w:rFonts w:ascii="Arial" w:hAnsi="Arial" w:cs="Arial"/>
                <w:sz w:val="14"/>
                <w:szCs w:val="14"/>
              </w:rPr>
              <w:t>41</w:t>
            </w:r>
          </w:p>
        </w:tc>
        <w:tc>
          <w:tcPr>
            <w:tcW w:w="1702" w:type="dxa"/>
            <w:shd w:val="clear" w:color="auto" w:fill="FFE1FF"/>
          </w:tcPr>
          <w:p w14:paraId="4C033170" w14:textId="6424A4F3" w:rsidR="00A66129" w:rsidRPr="000634BC" w:rsidRDefault="00A66129" w:rsidP="00A66129">
            <w:pPr>
              <w:spacing w:after="0" w:line="240" w:lineRule="auto"/>
              <w:rPr>
                <w:rFonts w:ascii="Arial" w:hAnsi="Arial" w:cs="Arial"/>
                <w:sz w:val="14"/>
                <w:szCs w:val="14"/>
              </w:rPr>
            </w:pPr>
            <w:r>
              <w:rPr>
                <w:rFonts w:ascii="Arial" w:hAnsi="Arial" w:cs="Arial"/>
                <w:sz w:val="14"/>
                <w:szCs w:val="14"/>
              </w:rPr>
              <w:t>23</w:t>
            </w:r>
          </w:p>
        </w:tc>
        <w:tc>
          <w:tcPr>
            <w:tcW w:w="1562" w:type="dxa"/>
            <w:shd w:val="clear" w:color="auto" w:fill="D8BEEC"/>
          </w:tcPr>
          <w:p w14:paraId="318C6A0F" w14:textId="6CD8F197" w:rsidR="00A66129" w:rsidRPr="000634BC" w:rsidRDefault="00A66129" w:rsidP="00A66129">
            <w:pPr>
              <w:spacing w:after="0" w:line="240" w:lineRule="auto"/>
              <w:rPr>
                <w:rFonts w:ascii="Arial" w:hAnsi="Arial" w:cs="Arial"/>
                <w:sz w:val="14"/>
                <w:szCs w:val="14"/>
              </w:rPr>
            </w:pPr>
            <w:r>
              <w:rPr>
                <w:rFonts w:ascii="Arial" w:hAnsi="Arial" w:cs="Arial"/>
                <w:sz w:val="14"/>
                <w:szCs w:val="14"/>
              </w:rPr>
              <w:t>119</w:t>
            </w:r>
          </w:p>
        </w:tc>
        <w:tc>
          <w:tcPr>
            <w:tcW w:w="1559" w:type="dxa"/>
            <w:shd w:val="clear" w:color="auto" w:fill="D8BEEC"/>
          </w:tcPr>
          <w:p w14:paraId="72CD8927" w14:textId="59B91C99" w:rsidR="00A66129" w:rsidRPr="00016F53" w:rsidRDefault="00A66129" w:rsidP="00A66129">
            <w:pPr>
              <w:spacing w:after="0" w:line="240" w:lineRule="auto"/>
              <w:rPr>
                <w:rFonts w:ascii="Arial" w:hAnsi="Arial" w:cs="Arial"/>
                <w:sz w:val="14"/>
                <w:szCs w:val="14"/>
              </w:rPr>
            </w:pPr>
            <w:r>
              <w:rPr>
                <w:rFonts w:ascii="Arial" w:hAnsi="Arial" w:cs="Arial"/>
                <w:sz w:val="14"/>
                <w:szCs w:val="14"/>
              </w:rPr>
              <w:t>87</w:t>
            </w:r>
          </w:p>
        </w:tc>
        <w:tc>
          <w:tcPr>
            <w:tcW w:w="1559" w:type="dxa"/>
            <w:shd w:val="clear" w:color="auto" w:fill="D8BEEC"/>
          </w:tcPr>
          <w:p w14:paraId="521396DA" w14:textId="2D8B0568" w:rsidR="00A66129" w:rsidRPr="000634BC" w:rsidRDefault="00A66129" w:rsidP="00A66129">
            <w:pPr>
              <w:spacing w:after="0" w:line="240" w:lineRule="auto"/>
              <w:rPr>
                <w:rFonts w:ascii="Arial" w:hAnsi="Arial" w:cs="Arial"/>
                <w:sz w:val="14"/>
                <w:szCs w:val="14"/>
              </w:rPr>
            </w:pPr>
            <w:r>
              <w:rPr>
                <w:rFonts w:ascii="Arial" w:hAnsi="Arial" w:cs="Arial"/>
                <w:sz w:val="14"/>
                <w:szCs w:val="14"/>
              </w:rPr>
              <w:t>143</w:t>
            </w:r>
          </w:p>
        </w:tc>
        <w:tc>
          <w:tcPr>
            <w:tcW w:w="1698" w:type="dxa"/>
            <w:shd w:val="clear" w:color="auto" w:fill="E7F4D8"/>
          </w:tcPr>
          <w:p w14:paraId="548F026F" w14:textId="495B28DE" w:rsidR="00A66129" w:rsidRPr="000634BC" w:rsidRDefault="00A66129" w:rsidP="00A66129">
            <w:pPr>
              <w:spacing w:after="0" w:line="240" w:lineRule="auto"/>
              <w:rPr>
                <w:rFonts w:ascii="Arial" w:hAnsi="Arial" w:cs="Arial"/>
                <w:sz w:val="14"/>
                <w:szCs w:val="14"/>
              </w:rPr>
            </w:pPr>
            <w:r>
              <w:rPr>
                <w:rFonts w:ascii="Arial" w:hAnsi="Arial" w:cs="Arial"/>
                <w:sz w:val="14"/>
                <w:szCs w:val="14"/>
              </w:rPr>
              <w:t>34</w:t>
            </w:r>
          </w:p>
        </w:tc>
        <w:tc>
          <w:tcPr>
            <w:tcW w:w="1701" w:type="dxa"/>
            <w:shd w:val="clear" w:color="auto" w:fill="E7F4D8"/>
          </w:tcPr>
          <w:p w14:paraId="493BAE6E" w14:textId="77777777" w:rsidR="00A66129" w:rsidRDefault="00A66129" w:rsidP="00A66129">
            <w:pPr>
              <w:spacing w:after="0" w:line="240" w:lineRule="auto"/>
              <w:rPr>
                <w:rFonts w:ascii="Arial" w:hAnsi="Arial" w:cs="Arial"/>
                <w:sz w:val="14"/>
                <w:szCs w:val="14"/>
              </w:rPr>
            </w:pPr>
            <w:r>
              <w:rPr>
                <w:rFonts w:ascii="Arial" w:hAnsi="Arial" w:cs="Arial"/>
                <w:sz w:val="14"/>
                <w:szCs w:val="14"/>
              </w:rPr>
              <w:t>120 in full trial</w:t>
            </w:r>
          </w:p>
          <w:p w14:paraId="0D5D42FB" w14:textId="119F8D60" w:rsidR="00A66129" w:rsidRPr="000634BC" w:rsidRDefault="00A66129" w:rsidP="00A66129">
            <w:pPr>
              <w:spacing w:after="0" w:line="240" w:lineRule="auto"/>
              <w:rPr>
                <w:rFonts w:ascii="Arial" w:hAnsi="Arial" w:cs="Arial"/>
                <w:sz w:val="14"/>
                <w:szCs w:val="14"/>
              </w:rPr>
            </w:pPr>
            <w:r>
              <w:rPr>
                <w:rFonts w:ascii="Arial" w:hAnsi="Arial" w:cs="Arial"/>
                <w:sz w:val="14"/>
                <w:szCs w:val="14"/>
              </w:rPr>
              <w:t>(78 in subgroup taking CLB)</w:t>
            </w:r>
          </w:p>
        </w:tc>
        <w:tc>
          <w:tcPr>
            <w:tcW w:w="1859" w:type="dxa"/>
            <w:gridSpan w:val="2"/>
            <w:shd w:val="clear" w:color="auto" w:fill="E7F4D8"/>
          </w:tcPr>
          <w:p w14:paraId="30FF666E" w14:textId="77777777" w:rsidR="00A66129" w:rsidRDefault="00A66129" w:rsidP="00A66129">
            <w:pPr>
              <w:spacing w:after="0" w:line="240" w:lineRule="auto"/>
              <w:rPr>
                <w:rFonts w:ascii="Arial" w:hAnsi="Arial" w:cs="Arial"/>
                <w:sz w:val="14"/>
                <w:szCs w:val="14"/>
              </w:rPr>
            </w:pPr>
            <w:r>
              <w:rPr>
                <w:rFonts w:ascii="Arial" w:hAnsi="Arial" w:cs="Arial"/>
                <w:sz w:val="14"/>
                <w:szCs w:val="14"/>
              </w:rPr>
              <w:t>198 in full trial</w:t>
            </w:r>
          </w:p>
          <w:p w14:paraId="4DDF44D0" w14:textId="51095989" w:rsidR="00A66129" w:rsidRPr="000634BC" w:rsidRDefault="00A66129" w:rsidP="00A66129">
            <w:pPr>
              <w:spacing w:after="0" w:line="240" w:lineRule="auto"/>
              <w:rPr>
                <w:rFonts w:ascii="Arial" w:hAnsi="Arial" w:cs="Arial"/>
                <w:sz w:val="14"/>
                <w:szCs w:val="14"/>
              </w:rPr>
            </w:pPr>
            <w:r>
              <w:rPr>
                <w:rFonts w:ascii="Arial" w:hAnsi="Arial" w:cs="Arial"/>
                <w:sz w:val="14"/>
                <w:szCs w:val="14"/>
              </w:rPr>
              <w:t>(126 in subgroup taking CLB)</w:t>
            </w:r>
          </w:p>
        </w:tc>
      </w:tr>
      <w:tr w:rsidR="00F91765" w:rsidRPr="000634BC" w14:paraId="6F32FF93" w14:textId="77777777" w:rsidTr="00F91765">
        <w:trPr>
          <w:trHeight w:val="85"/>
        </w:trPr>
        <w:tc>
          <w:tcPr>
            <w:tcW w:w="1570" w:type="dxa"/>
          </w:tcPr>
          <w:p w14:paraId="58FCD674" w14:textId="44F15023" w:rsidR="0004109B" w:rsidRPr="000634BC" w:rsidRDefault="0004109B" w:rsidP="00686A70">
            <w:pPr>
              <w:spacing w:after="0" w:line="240" w:lineRule="auto"/>
              <w:rPr>
                <w:rFonts w:ascii="Arial" w:hAnsi="Arial" w:cs="Arial"/>
                <w:b/>
                <w:sz w:val="14"/>
                <w:szCs w:val="14"/>
              </w:rPr>
            </w:pPr>
            <w:r w:rsidRPr="000634BC">
              <w:rPr>
                <w:rFonts w:ascii="Arial" w:hAnsi="Arial" w:cs="Arial"/>
                <w:b/>
                <w:sz w:val="14"/>
                <w:szCs w:val="14"/>
              </w:rPr>
              <w:t xml:space="preserve">Year(s) </w:t>
            </w:r>
            <w:r w:rsidR="00F07095">
              <w:rPr>
                <w:rFonts w:ascii="Arial" w:hAnsi="Arial" w:cs="Arial"/>
                <w:b/>
                <w:sz w:val="14"/>
                <w:szCs w:val="14"/>
              </w:rPr>
              <w:t>conducted</w:t>
            </w:r>
          </w:p>
        </w:tc>
        <w:tc>
          <w:tcPr>
            <w:tcW w:w="1422" w:type="dxa"/>
            <w:shd w:val="clear" w:color="auto" w:fill="FFE1FF"/>
          </w:tcPr>
          <w:p w14:paraId="76BBFC60" w14:textId="77777777" w:rsidR="0004109B" w:rsidRPr="000634BC" w:rsidRDefault="0004109B" w:rsidP="00686A70">
            <w:pPr>
              <w:spacing w:after="0" w:line="240" w:lineRule="auto"/>
              <w:rPr>
                <w:rFonts w:ascii="Arial" w:hAnsi="Arial" w:cs="Arial"/>
                <w:sz w:val="14"/>
                <w:szCs w:val="14"/>
              </w:rPr>
            </w:pPr>
            <w:r w:rsidRPr="000634BC">
              <w:rPr>
                <w:rFonts w:ascii="Arial" w:hAnsi="Arial" w:cs="Arial"/>
                <w:sz w:val="14"/>
                <w:szCs w:val="14"/>
              </w:rPr>
              <w:t>1996-1998</w:t>
            </w:r>
          </w:p>
        </w:tc>
        <w:tc>
          <w:tcPr>
            <w:tcW w:w="1702" w:type="dxa"/>
            <w:shd w:val="clear" w:color="auto" w:fill="FFE1FF"/>
          </w:tcPr>
          <w:p w14:paraId="24CDDFB8" w14:textId="77777777" w:rsidR="0004109B" w:rsidRPr="000634BC" w:rsidRDefault="0004109B" w:rsidP="00686A70">
            <w:pPr>
              <w:spacing w:after="0" w:line="240" w:lineRule="auto"/>
              <w:rPr>
                <w:rFonts w:ascii="Arial" w:hAnsi="Arial" w:cs="Arial"/>
                <w:sz w:val="14"/>
                <w:szCs w:val="14"/>
              </w:rPr>
            </w:pPr>
            <w:r w:rsidRPr="000634BC">
              <w:rPr>
                <w:rFonts w:ascii="Arial" w:hAnsi="Arial" w:cs="Arial"/>
                <w:sz w:val="14"/>
                <w:szCs w:val="14"/>
              </w:rPr>
              <w:t>1999-2000</w:t>
            </w:r>
          </w:p>
        </w:tc>
        <w:tc>
          <w:tcPr>
            <w:tcW w:w="1562" w:type="dxa"/>
            <w:shd w:val="clear" w:color="auto" w:fill="D8BEEC"/>
          </w:tcPr>
          <w:p w14:paraId="090C5E9A" w14:textId="77777777" w:rsidR="0004109B" w:rsidRPr="000634BC" w:rsidRDefault="0004109B" w:rsidP="00686A70">
            <w:pPr>
              <w:spacing w:after="0" w:line="240" w:lineRule="auto"/>
              <w:rPr>
                <w:rFonts w:ascii="Arial" w:hAnsi="Arial" w:cs="Arial"/>
                <w:sz w:val="14"/>
                <w:szCs w:val="14"/>
              </w:rPr>
            </w:pPr>
            <w:r w:rsidRPr="000634BC">
              <w:rPr>
                <w:rFonts w:ascii="Arial" w:hAnsi="Arial" w:cs="Arial"/>
                <w:sz w:val="14"/>
                <w:szCs w:val="14"/>
              </w:rPr>
              <w:t>2016–2018</w:t>
            </w:r>
          </w:p>
        </w:tc>
        <w:tc>
          <w:tcPr>
            <w:tcW w:w="1559" w:type="dxa"/>
            <w:shd w:val="clear" w:color="auto" w:fill="D8BEEC"/>
          </w:tcPr>
          <w:p w14:paraId="3A95FBBC" w14:textId="77777777" w:rsidR="0004109B" w:rsidRPr="00016F53" w:rsidRDefault="0004109B" w:rsidP="00686A70">
            <w:pPr>
              <w:spacing w:after="0" w:line="240" w:lineRule="auto"/>
              <w:rPr>
                <w:rFonts w:ascii="Arial" w:hAnsi="Arial" w:cs="Arial"/>
                <w:sz w:val="14"/>
                <w:szCs w:val="14"/>
              </w:rPr>
            </w:pPr>
            <w:r w:rsidRPr="00016F53">
              <w:rPr>
                <w:rFonts w:ascii="Arial" w:hAnsi="Arial" w:cs="Arial"/>
                <w:sz w:val="14"/>
                <w:szCs w:val="14"/>
              </w:rPr>
              <w:t>2016–2018</w:t>
            </w:r>
          </w:p>
        </w:tc>
        <w:tc>
          <w:tcPr>
            <w:tcW w:w="1559" w:type="dxa"/>
            <w:shd w:val="clear" w:color="auto" w:fill="D8BEEC"/>
          </w:tcPr>
          <w:p w14:paraId="26E72135" w14:textId="77777777" w:rsidR="0004109B" w:rsidRPr="000634BC" w:rsidRDefault="0004109B" w:rsidP="00686A70">
            <w:pPr>
              <w:spacing w:after="0" w:line="240" w:lineRule="auto"/>
              <w:rPr>
                <w:rFonts w:ascii="Arial" w:hAnsi="Arial" w:cs="Arial"/>
                <w:sz w:val="14"/>
                <w:szCs w:val="14"/>
              </w:rPr>
            </w:pPr>
            <w:r w:rsidRPr="000634BC">
              <w:rPr>
                <w:rFonts w:ascii="Arial" w:hAnsi="Arial" w:cs="Arial"/>
                <w:sz w:val="14"/>
                <w:szCs w:val="14"/>
              </w:rPr>
              <w:t>2016-2020</w:t>
            </w:r>
          </w:p>
        </w:tc>
        <w:tc>
          <w:tcPr>
            <w:tcW w:w="1698" w:type="dxa"/>
            <w:shd w:val="clear" w:color="auto" w:fill="E7F4D8"/>
          </w:tcPr>
          <w:p w14:paraId="3CC24759" w14:textId="77777777" w:rsidR="0004109B" w:rsidRPr="000634BC" w:rsidRDefault="0004109B" w:rsidP="00686A70">
            <w:pPr>
              <w:spacing w:after="0" w:line="240" w:lineRule="auto"/>
              <w:rPr>
                <w:rFonts w:ascii="Arial" w:hAnsi="Arial" w:cs="Arial"/>
                <w:sz w:val="14"/>
                <w:szCs w:val="14"/>
              </w:rPr>
            </w:pPr>
            <w:r w:rsidRPr="000634BC">
              <w:rPr>
                <w:rFonts w:ascii="Arial" w:hAnsi="Arial" w:cs="Arial"/>
                <w:sz w:val="14"/>
                <w:szCs w:val="14"/>
              </w:rPr>
              <w:t>2014-2015</w:t>
            </w:r>
          </w:p>
        </w:tc>
        <w:tc>
          <w:tcPr>
            <w:tcW w:w="1701" w:type="dxa"/>
            <w:shd w:val="clear" w:color="auto" w:fill="E7F4D8"/>
          </w:tcPr>
          <w:p w14:paraId="0437FD20" w14:textId="77777777" w:rsidR="0004109B" w:rsidRPr="000634BC" w:rsidRDefault="0004109B" w:rsidP="00686A70">
            <w:pPr>
              <w:spacing w:after="0" w:line="240" w:lineRule="auto"/>
              <w:rPr>
                <w:rFonts w:ascii="Arial" w:hAnsi="Arial" w:cs="Arial"/>
                <w:sz w:val="14"/>
                <w:szCs w:val="14"/>
              </w:rPr>
            </w:pPr>
            <w:r w:rsidRPr="000634BC">
              <w:rPr>
                <w:rFonts w:ascii="Arial" w:hAnsi="Arial" w:cs="Arial"/>
                <w:sz w:val="14"/>
                <w:szCs w:val="14"/>
              </w:rPr>
              <w:t>2015</w:t>
            </w:r>
          </w:p>
        </w:tc>
        <w:tc>
          <w:tcPr>
            <w:tcW w:w="1859" w:type="dxa"/>
            <w:gridSpan w:val="2"/>
            <w:shd w:val="clear" w:color="auto" w:fill="E7F4D8"/>
          </w:tcPr>
          <w:p w14:paraId="72F6554A" w14:textId="77777777" w:rsidR="0004109B" w:rsidRPr="000634BC" w:rsidRDefault="0004109B" w:rsidP="00686A70">
            <w:pPr>
              <w:spacing w:after="0" w:line="240" w:lineRule="auto"/>
              <w:rPr>
                <w:rFonts w:ascii="Arial" w:hAnsi="Arial" w:cs="Arial"/>
                <w:sz w:val="14"/>
                <w:szCs w:val="14"/>
              </w:rPr>
            </w:pPr>
            <w:r w:rsidRPr="000634BC">
              <w:rPr>
                <w:rFonts w:ascii="Arial" w:hAnsi="Arial" w:cs="Arial"/>
                <w:sz w:val="14"/>
                <w:szCs w:val="14"/>
              </w:rPr>
              <w:t>2015–2018</w:t>
            </w:r>
          </w:p>
        </w:tc>
      </w:tr>
      <w:tr w:rsidR="0004109B" w:rsidRPr="000634BC" w14:paraId="4208F9AE" w14:textId="77777777" w:rsidTr="00F91765">
        <w:trPr>
          <w:gridAfter w:val="1"/>
          <w:wAfter w:w="10" w:type="dxa"/>
          <w:trHeight w:val="463"/>
        </w:trPr>
        <w:tc>
          <w:tcPr>
            <w:tcW w:w="1570" w:type="dxa"/>
          </w:tcPr>
          <w:p w14:paraId="1283A8CF" w14:textId="77777777" w:rsidR="0004109B" w:rsidRPr="000634BC" w:rsidRDefault="0004109B" w:rsidP="00686A70">
            <w:pPr>
              <w:spacing w:after="0" w:line="240" w:lineRule="auto"/>
              <w:rPr>
                <w:rFonts w:ascii="Arial" w:hAnsi="Arial" w:cs="Arial"/>
                <w:b/>
                <w:sz w:val="14"/>
                <w:szCs w:val="14"/>
              </w:rPr>
            </w:pPr>
            <w:r w:rsidRPr="000634BC">
              <w:rPr>
                <w:rFonts w:ascii="Arial" w:hAnsi="Arial" w:cs="Arial"/>
                <w:b/>
                <w:sz w:val="14"/>
                <w:szCs w:val="14"/>
              </w:rPr>
              <w:t xml:space="preserve">Study and treatment duration </w:t>
            </w:r>
          </w:p>
        </w:tc>
        <w:tc>
          <w:tcPr>
            <w:tcW w:w="3124" w:type="dxa"/>
            <w:gridSpan w:val="2"/>
            <w:shd w:val="clear" w:color="auto" w:fill="FFE1FF"/>
          </w:tcPr>
          <w:p w14:paraId="5FEFD128" w14:textId="77777777" w:rsidR="0004109B" w:rsidRPr="000634BC" w:rsidRDefault="0004109B" w:rsidP="00686A70">
            <w:pPr>
              <w:spacing w:after="0" w:line="240" w:lineRule="auto"/>
              <w:rPr>
                <w:rFonts w:ascii="Arial" w:hAnsi="Arial" w:cs="Arial"/>
                <w:sz w:val="14"/>
                <w:szCs w:val="14"/>
              </w:rPr>
            </w:pPr>
            <w:r w:rsidRPr="000634BC">
              <w:rPr>
                <w:rFonts w:ascii="Arial" w:hAnsi="Arial" w:cs="Arial"/>
                <w:sz w:val="14"/>
                <w:szCs w:val="14"/>
              </w:rPr>
              <w:t>1 month baseline, 2 months treatment</w:t>
            </w:r>
          </w:p>
        </w:tc>
        <w:tc>
          <w:tcPr>
            <w:tcW w:w="1562" w:type="dxa"/>
            <w:shd w:val="clear" w:color="auto" w:fill="D8BEEC"/>
          </w:tcPr>
          <w:p w14:paraId="0E37E212" w14:textId="77777777" w:rsidR="0004109B" w:rsidRPr="000634BC" w:rsidRDefault="0004109B" w:rsidP="00686A70">
            <w:pPr>
              <w:spacing w:after="0" w:line="240" w:lineRule="auto"/>
              <w:rPr>
                <w:rFonts w:ascii="Arial" w:hAnsi="Arial" w:cs="Arial"/>
                <w:sz w:val="14"/>
                <w:szCs w:val="14"/>
              </w:rPr>
            </w:pPr>
            <w:r w:rsidRPr="000634BC">
              <w:rPr>
                <w:rFonts w:ascii="Arial" w:hAnsi="Arial" w:cs="Arial"/>
                <w:sz w:val="14"/>
                <w:szCs w:val="14"/>
              </w:rPr>
              <w:t>6-week baseline, 2- week titration + 12- week maintenance</w:t>
            </w:r>
          </w:p>
        </w:tc>
        <w:tc>
          <w:tcPr>
            <w:tcW w:w="1559" w:type="dxa"/>
            <w:shd w:val="clear" w:color="auto" w:fill="D8BEEC"/>
          </w:tcPr>
          <w:p w14:paraId="10E88DA8" w14:textId="77777777" w:rsidR="0004109B" w:rsidRPr="00016F53" w:rsidRDefault="0004109B" w:rsidP="00686A70">
            <w:pPr>
              <w:spacing w:after="0" w:line="240" w:lineRule="auto"/>
              <w:rPr>
                <w:rFonts w:ascii="Arial" w:hAnsi="Arial" w:cs="Arial"/>
                <w:sz w:val="14"/>
                <w:szCs w:val="14"/>
              </w:rPr>
            </w:pPr>
            <w:r w:rsidRPr="00016F53">
              <w:rPr>
                <w:rFonts w:ascii="Arial" w:hAnsi="Arial" w:cs="Arial"/>
                <w:sz w:val="14"/>
                <w:szCs w:val="14"/>
              </w:rPr>
              <w:t>6-week baseline, 3- week titration + 12- week maintenance</w:t>
            </w:r>
          </w:p>
        </w:tc>
        <w:tc>
          <w:tcPr>
            <w:tcW w:w="1559" w:type="dxa"/>
            <w:shd w:val="clear" w:color="auto" w:fill="D8BEEC"/>
          </w:tcPr>
          <w:p w14:paraId="448F1396" w14:textId="77777777" w:rsidR="0004109B" w:rsidRPr="000634BC" w:rsidRDefault="0004109B" w:rsidP="00686A70">
            <w:pPr>
              <w:spacing w:after="0" w:line="240" w:lineRule="auto"/>
              <w:rPr>
                <w:rFonts w:ascii="Arial" w:hAnsi="Arial" w:cs="Arial"/>
                <w:sz w:val="14"/>
                <w:szCs w:val="14"/>
              </w:rPr>
            </w:pPr>
            <w:r w:rsidRPr="000634BC">
              <w:rPr>
                <w:rFonts w:ascii="Arial" w:hAnsi="Arial" w:cs="Arial"/>
                <w:sz w:val="14"/>
                <w:szCs w:val="14"/>
              </w:rPr>
              <w:t>6-week baseline, 2- week titration + 12- week maintenance</w:t>
            </w:r>
          </w:p>
        </w:tc>
        <w:tc>
          <w:tcPr>
            <w:tcW w:w="1698" w:type="dxa"/>
            <w:shd w:val="clear" w:color="auto" w:fill="E7F4D8"/>
          </w:tcPr>
          <w:p w14:paraId="5A47E095" w14:textId="77777777" w:rsidR="0004109B" w:rsidRPr="000634BC" w:rsidRDefault="0004109B" w:rsidP="00686A70">
            <w:pPr>
              <w:spacing w:after="0" w:line="240" w:lineRule="auto"/>
              <w:rPr>
                <w:rFonts w:ascii="Arial" w:hAnsi="Arial" w:cs="Arial"/>
                <w:sz w:val="14"/>
                <w:szCs w:val="14"/>
              </w:rPr>
            </w:pPr>
            <w:r w:rsidRPr="000634BC">
              <w:rPr>
                <w:rFonts w:ascii="Arial" w:hAnsi="Arial" w:cs="Arial"/>
                <w:sz w:val="14"/>
                <w:szCs w:val="14"/>
              </w:rPr>
              <w:t>4-week baseline, 3-week treatment (including titration)</w:t>
            </w:r>
          </w:p>
        </w:tc>
        <w:tc>
          <w:tcPr>
            <w:tcW w:w="3550" w:type="dxa"/>
            <w:gridSpan w:val="2"/>
            <w:shd w:val="clear" w:color="auto" w:fill="E7F4D8"/>
          </w:tcPr>
          <w:p w14:paraId="127F8B20" w14:textId="77777777" w:rsidR="0004109B" w:rsidRPr="000634BC" w:rsidRDefault="0004109B" w:rsidP="00686A70">
            <w:pPr>
              <w:spacing w:after="0" w:line="240" w:lineRule="auto"/>
              <w:rPr>
                <w:rFonts w:ascii="Arial" w:hAnsi="Arial" w:cs="Arial"/>
                <w:sz w:val="14"/>
                <w:szCs w:val="14"/>
              </w:rPr>
            </w:pPr>
            <w:r w:rsidRPr="000634BC">
              <w:rPr>
                <w:rFonts w:ascii="Arial" w:hAnsi="Arial" w:cs="Arial"/>
                <w:sz w:val="14"/>
                <w:szCs w:val="14"/>
              </w:rPr>
              <w:t>4-week baseline, 2- week titration + 12- week maintenance</w:t>
            </w:r>
          </w:p>
        </w:tc>
      </w:tr>
      <w:tr w:rsidR="0004109B" w:rsidRPr="000634BC" w14:paraId="159C978B" w14:textId="77777777" w:rsidTr="00F91765">
        <w:trPr>
          <w:gridAfter w:val="1"/>
          <w:wAfter w:w="10" w:type="dxa"/>
          <w:trHeight w:val="488"/>
        </w:trPr>
        <w:tc>
          <w:tcPr>
            <w:tcW w:w="1570" w:type="dxa"/>
          </w:tcPr>
          <w:p w14:paraId="6D5F64BF" w14:textId="77777777" w:rsidR="0004109B" w:rsidRPr="000634BC" w:rsidRDefault="0004109B" w:rsidP="00686A70">
            <w:pPr>
              <w:spacing w:after="0" w:line="240" w:lineRule="auto"/>
              <w:rPr>
                <w:rFonts w:ascii="Arial" w:hAnsi="Arial" w:cs="Arial"/>
                <w:b/>
                <w:sz w:val="14"/>
                <w:szCs w:val="14"/>
              </w:rPr>
            </w:pPr>
            <w:r w:rsidRPr="000634BC">
              <w:rPr>
                <w:rFonts w:ascii="Arial" w:hAnsi="Arial" w:cs="Arial"/>
                <w:b/>
                <w:sz w:val="14"/>
                <w:szCs w:val="14"/>
              </w:rPr>
              <w:t>Eligibility</w:t>
            </w:r>
          </w:p>
        </w:tc>
        <w:tc>
          <w:tcPr>
            <w:tcW w:w="3124" w:type="dxa"/>
            <w:gridSpan w:val="2"/>
            <w:shd w:val="clear" w:color="auto" w:fill="FFE1FF"/>
          </w:tcPr>
          <w:p w14:paraId="7FA8D9BC" w14:textId="77777777" w:rsidR="0004109B" w:rsidRPr="000634BC" w:rsidRDefault="0004109B" w:rsidP="00F567E7">
            <w:pPr>
              <w:numPr>
                <w:ilvl w:val="0"/>
                <w:numId w:val="10"/>
              </w:numPr>
              <w:spacing w:after="0" w:line="240" w:lineRule="auto"/>
              <w:ind w:left="225" w:hanging="143"/>
              <w:rPr>
                <w:rFonts w:ascii="Arial" w:hAnsi="Arial" w:cs="Arial"/>
                <w:sz w:val="14"/>
                <w:szCs w:val="14"/>
              </w:rPr>
            </w:pPr>
            <w:r w:rsidRPr="5BECC25A">
              <w:rPr>
                <w:rFonts w:ascii="Arial" w:hAnsi="Arial" w:cs="Arial"/>
                <w:sz w:val="14"/>
                <w:szCs w:val="14"/>
              </w:rPr>
              <w:t>Dravet Syndrome</w:t>
            </w:r>
          </w:p>
          <w:p w14:paraId="0BB6064C" w14:textId="77777777" w:rsidR="0004109B" w:rsidRPr="000634BC" w:rsidRDefault="0004109B" w:rsidP="00F567E7">
            <w:pPr>
              <w:numPr>
                <w:ilvl w:val="0"/>
                <w:numId w:val="10"/>
              </w:numPr>
              <w:spacing w:after="0" w:line="240" w:lineRule="auto"/>
              <w:ind w:left="225" w:hanging="143"/>
              <w:rPr>
                <w:rFonts w:ascii="Arial" w:hAnsi="Arial" w:cs="Arial"/>
                <w:sz w:val="14"/>
                <w:szCs w:val="14"/>
              </w:rPr>
            </w:pPr>
            <w:r w:rsidRPr="000634BC">
              <w:rPr>
                <w:rFonts w:ascii="Arial" w:hAnsi="Arial" w:cs="Arial"/>
                <w:sz w:val="14"/>
                <w:szCs w:val="14"/>
              </w:rPr>
              <w:t>3–18 years old</w:t>
            </w:r>
          </w:p>
          <w:p w14:paraId="611C54F8" w14:textId="77777777" w:rsidR="0004109B" w:rsidRPr="000634BC" w:rsidRDefault="0004109B" w:rsidP="00F567E7">
            <w:pPr>
              <w:numPr>
                <w:ilvl w:val="0"/>
                <w:numId w:val="10"/>
              </w:numPr>
              <w:spacing w:after="0" w:line="240" w:lineRule="auto"/>
              <w:ind w:left="225" w:hanging="143"/>
              <w:rPr>
                <w:rFonts w:ascii="Arial" w:hAnsi="Arial" w:cs="Arial"/>
                <w:sz w:val="14"/>
                <w:szCs w:val="14"/>
              </w:rPr>
            </w:pPr>
            <w:r w:rsidRPr="000634BC">
              <w:rPr>
                <w:rFonts w:ascii="Arial" w:hAnsi="Arial" w:cs="Arial"/>
                <w:sz w:val="14"/>
                <w:szCs w:val="14"/>
              </w:rPr>
              <w:t>≥4 generalised clonic or tonic-clonic seizures per month during baseline</w:t>
            </w:r>
          </w:p>
        </w:tc>
        <w:tc>
          <w:tcPr>
            <w:tcW w:w="3121" w:type="dxa"/>
            <w:gridSpan w:val="2"/>
            <w:shd w:val="clear" w:color="auto" w:fill="D8BEEC"/>
          </w:tcPr>
          <w:p w14:paraId="16F49340" w14:textId="77777777" w:rsidR="0004109B" w:rsidRPr="000634BC" w:rsidRDefault="0004109B" w:rsidP="00F567E7">
            <w:pPr>
              <w:numPr>
                <w:ilvl w:val="0"/>
                <w:numId w:val="10"/>
              </w:numPr>
              <w:spacing w:after="0" w:line="240" w:lineRule="auto"/>
              <w:ind w:left="221" w:hanging="142"/>
              <w:rPr>
                <w:rFonts w:ascii="Arial" w:hAnsi="Arial" w:cs="Arial"/>
                <w:sz w:val="14"/>
                <w:szCs w:val="14"/>
              </w:rPr>
            </w:pPr>
            <w:r w:rsidRPr="000634BC">
              <w:rPr>
                <w:rFonts w:ascii="Arial" w:hAnsi="Arial" w:cs="Arial"/>
                <w:sz w:val="14"/>
                <w:szCs w:val="14"/>
              </w:rPr>
              <w:t xml:space="preserve">Dravet </w:t>
            </w:r>
            <w:r>
              <w:rPr>
                <w:rFonts w:ascii="Arial" w:hAnsi="Arial" w:cs="Arial"/>
                <w:sz w:val="14"/>
                <w:szCs w:val="14"/>
              </w:rPr>
              <w:t>Syndrome</w:t>
            </w:r>
          </w:p>
          <w:p w14:paraId="3FC1B9F8" w14:textId="77777777" w:rsidR="0004109B" w:rsidRPr="000634BC" w:rsidRDefault="0004109B" w:rsidP="00F567E7">
            <w:pPr>
              <w:numPr>
                <w:ilvl w:val="0"/>
                <w:numId w:val="10"/>
              </w:numPr>
              <w:spacing w:after="0" w:line="240" w:lineRule="auto"/>
              <w:ind w:left="221" w:hanging="142"/>
              <w:rPr>
                <w:rFonts w:ascii="Arial" w:hAnsi="Arial" w:cs="Arial"/>
                <w:sz w:val="14"/>
                <w:szCs w:val="14"/>
              </w:rPr>
            </w:pPr>
            <w:r w:rsidRPr="000634BC">
              <w:rPr>
                <w:rFonts w:ascii="Arial" w:hAnsi="Arial" w:cs="Arial"/>
                <w:sz w:val="14"/>
                <w:szCs w:val="14"/>
              </w:rPr>
              <w:t>2–18 years old</w:t>
            </w:r>
          </w:p>
          <w:p w14:paraId="06083005" w14:textId="77777777" w:rsidR="0004109B" w:rsidRPr="000634BC" w:rsidRDefault="0004109B" w:rsidP="00F567E7">
            <w:pPr>
              <w:numPr>
                <w:ilvl w:val="0"/>
                <w:numId w:val="10"/>
              </w:numPr>
              <w:spacing w:after="0" w:line="240" w:lineRule="auto"/>
              <w:ind w:left="221" w:hanging="142"/>
              <w:rPr>
                <w:rFonts w:ascii="Arial" w:hAnsi="Arial" w:cs="Arial"/>
                <w:sz w:val="14"/>
                <w:szCs w:val="14"/>
              </w:rPr>
            </w:pPr>
            <w:r w:rsidRPr="000634BC">
              <w:rPr>
                <w:rFonts w:ascii="Arial" w:hAnsi="Arial" w:cs="Arial"/>
                <w:sz w:val="14"/>
                <w:szCs w:val="14"/>
              </w:rPr>
              <w:t>≥4 convulsive seizures per 4- week period during previous 12 weeks prior to screening</w:t>
            </w:r>
          </w:p>
          <w:p w14:paraId="0326E9E4" w14:textId="4718034D" w:rsidR="0004109B" w:rsidRPr="000634BC" w:rsidRDefault="0004109B" w:rsidP="00F567E7">
            <w:pPr>
              <w:spacing w:after="0" w:line="240" w:lineRule="auto"/>
              <w:ind w:left="221" w:hanging="142"/>
              <w:rPr>
                <w:rFonts w:ascii="Arial" w:hAnsi="Arial" w:cs="Arial"/>
                <w:sz w:val="14"/>
                <w:szCs w:val="14"/>
              </w:rPr>
            </w:pPr>
          </w:p>
        </w:tc>
        <w:tc>
          <w:tcPr>
            <w:tcW w:w="1559" w:type="dxa"/>
            <w:shd w:val="clear" w:color="auto" w:fill="D8BEEC"/>
          </w:tcPr>
          <w:p w14:paraId="06E77A8B" w14:textId="77777777" w:rsidR="0004109B" w:rsidRPr="000634BC" w:rsidRDefault="0004109B" w:rsidP="00F567E7">
            <w:pPr>
              <w:numPr>
                <w:ilvl w:val="0"/>
                <w:numId w:val="9"/>
              </w:numPr>
              <w:spacing w:after="0" w:line="240" w:lineRule="auto"/>
              <w:ind w:left="221" w:hanging="142"/>
              <w:rPr>
                <w:rFonts w:ascii="Arial" w:hAnsi="Arial" w:cs="Arial"/>
                <w:sz w:val="14"/>
                <w:szCs w:val="14"/>
              </w:rPr>
            </w:pPr>
            <w:r w:rsidRPr="000634BC">
              <w:rPr>
                <w:rFonts w:ascii="Arial" w:hAnsi="Arial" w:cs="Arial"/>
                <w:sz w:val="14"/>
                <w:szCs w:val="14"/>
              </w:rPr>
              <w:t xml:space="preserve">Dravet </w:t>
            </w:r>
            <w:r>
              <w:rPr>
                <w:rFonts w:ascii="Arial" w:hAnsi="Arial" w:cs="Arial"/>
                <w:sz w:val="14"/>
                <w:szCs w:val="14"/>
              </w:rPr>
              <w:t>Syndrome</w:t>
            </w:r>
          </w:p>
          <w:p w14:paraId="7954C823" w14:textId="77777777" w:rsidR="0004109B" w:rsidRPr="000634BC" w:rsidRDefault="0004109B" w:rsidP="00F567E7">
            <w:pPr>
              <w:numPr>
                <w:ilvl w:val="0"/>
                <w:numId w:val="9"/>
              </w:numPr>
              <w:spacing w:after="0" w:line="240" w:lineRule="auto"/>
              <w:ind w:left="221" w:hanging="142"/>
              <w:rPr>
                <w:rFonts w:ascii="Arial" w:hAnsi="Arial" w:cs="Arial"/>
                <w:sz w:val="14"/>
                <w:szCs w:val="14"/>
              </w:rPr>
            </w:pPr>
            <w:r w:rsidRPr="000634BC">
              <w:rPr>
                <w:rFonts w:ascii="Arial" w:hAnsi="Arial" w:cs="Arial"/>
                <w:sz w:val="14"/>
                <w:szCs w:val="14"/>
              </w:rPr>
              <w:t>2–18 years old</w:t>
            </w:r>
          </w:p>
          <w:p w14:paraId="448EECE7" w14:textId="77777777" w:rsidR="0004109B" w:rsidRPr="000634BC" w:rsidRDefault="0004109B" w:rsidP="00F567E7">
            <w:pPr>
              <w:spacing w:after="0" w:line="240" w:lineRule="auto"/>
              <w:ind w:left="221" w:hanging="142"/>
              <w:rPr>
                <w:rFonts w:ascii="Arial" w:hAnsi="Arial" w:cs="Arial"/>
                <w:sz w:val="14"/>
                <w:szCs w:val="14"/>
              </w:rPr>
            </w:pPr>
          </w:p>
        </w:tc>
        <w:tc>
          <w:tcPr>
            <w:tcW w:w="1698" w:type="dxa"/>
            <w:shd w:val="clear" w:color="auto" w:fill="E7F4D8"/>
          </w:tcPr>
          <w:p w14:paraId="3646465B" w14:textId="77777777" w:rsidR="0004109B" w:rsidRPr="000634BC" w:rsidRDefault="0004109B" w:rsidP="00F567E7">
            <w:pPr>
              <w:numPr>
                <w:ilvl w:val="0"/>
                <w:numId w:val="9"/>
              </w:numPr>
              <w:spacing w:after="0" w:line="240" w:lineRule="auto"/>
              <w:ind w:left="221" w:hanging="142"/>
              <w:rPr>
                <w:rFonts w:ascii="Arial" w:hAnsi="Arial" w:cs="Arial"/>
                <w:sz w:val="14"/>
                <w:szCs w:val="14"/>
              </w:rPr>
            </w:pPr>
            <w:r w:rsidRPr="000634BC">
              <w:rPr>
                <w:rFonts w:ascii="Arial" w:hAnsi="Arial" w:cs="Arial"/>
                <w:sz w:val="14"/>
                <w:szCs w:val="14"/>
              </w:rPr>
              <w:t xml:space="preserve">Dravet </w:t>
            </w:r>
            <w:r>
              <w:rPr>
                <w:rFonts w:ascii="Arial" w:hAnsi="Arial" w:cs="Arial"/>
                <w:sz w:val="14"/>
                <w:szCs w:val="14"/>
              </w:rPr>
              <w:t>Syndrome</w:t>
            </w:r>
          </w:p>
          <w:p w14:paraId="4105D731" w14:textId="77777777" w:rsidR="0004109B" w:rsidRPr="000634BC" w:rsidRDefault="0004109B" w:rsidP="00F567E7">
            <w:pPr>
              <w:numPr>
                <w:ilvl w:val="0"/>
                <w:numId w:val="9"/>
              </w:numPr>
              <w:spacing w:after="0" w:line="240" w:lineRule="auto"/>
              <w:ind w:left="221" w:hanging="142"/>
              <w:rPr>
                <w:rFonts w:ascii="Arial" w:hAnsi="Arial" w:cs="Arial"/>
                <w:sz w:val="14"/>
                <w:szCs w:val="14"/>
              </w:rPr>
            </w:pPr>
            <w:r w:rsidRPr="000634BC">
              <w:rPr>
                <w:rFonts w:ascii="Arial" w:hAnsi="Arial" w:cs="Arial"/>
                <w:sz w:val="14"/>
                <w:szCs w:val="14"/>
              </w:rPr>
              <w:t>4-10 years old</w:t>
            </w:r>
          </w:p>
          <w:p w14:paraId="181D4D3E" w14:textId="77777777" w:rsidR="0004109B" w:rsidRPr="000634BC" w:rsidRDefault="0004109B" w:rsidP="00F567E7">
            <w:pPr>
              <w:numPr>
                <w:ilvl w:val="0"/>
                <w:numId w:val="9"/>
              </w:numPr>
              <w:spacing w:after="0" w:line="240" w:lineRule="auto"/>
              <w:ind w:left="221" w:hanging="142"/>
              <w:rPr>
                <w:rFonts w:ascii="Arial" w:hAnsi="Arial" w:cs="Arial"/>
                <w:sz w:val="14"/>
                <w:szCs w:val="14"/>
              </w:rPr>
            </w:pPr>
            <w:r w:rsidRPr="000634BC">
              <w:rPr>
                <w:rFonts w:ascii="Arial" w:hAnsi="Arial" w:cs="Arial"/>
                <w:sz w:val="14"/>
                <w:szCs w:val="14"/>
              </w:rPr>
              <w:t>&lt;4 convulsive seizures during 4 week baseline</w:t>
            </w:r>
          </w:p>
        </w:tc>
        <w:tc>
          <w:tcPr>
            <w:tcW w:w="3550" w:type="dxa"/>
            <w:gridSpan w:val="2"/>
            <w:shd w:val="clear" w:color="auto" w:fill="E7F4D8"/>
          </w:tcPr>
          <w:p w14:paraId="37290037" w14:textId="77777777" w:rsidR="0004109B" w:rsidRPr="000634BC" w:rsidRDefault="0004109B" w:rsidP="00F567E7">
            <w:pPr>
              <w:numPr>
                <w:ilvl w:val="0"/>
                <w:numId w:val="9"/>
              </w:numPr>
              <w:spacing w:after="0" w:line="240" w:lineRule="auto"/>
              <w:ind w:left="221" w:hanging="142"/>
              <w:rPr>
                <w:rFonts w:ascii="Arial" w:hAnsi="Arial" w:cs="Arial"/>
                <w:sz w:val="14"/>
                <w:szCs w:val="14"/>
              </w:rPr>
            </w:pPr>
            <w:r w:rsidRPr="000634BC">
              <w:rPr>
                <w:rFonts w:ascii="Arial" w:hAnsi="Arial" w:cs="Arial"/>
                <w:sz w:val="14"/>
                <w:szCs w:val="14"/>
              </w:rPr>
              <w:t xml:space="preserve">Dravet </w:t>
            </w:r>
            <w:r>
              <w:rPr>
                <w:rFonts w:ascii="Arial" w:hAnsi="Arial" w:cs="Arial"/>
                <w:sz w:val="14"/>
                <w:szCs w:val="14"/>
              </w:rPr>
              <w:t>Syndrome</w:t>
            </w:r>
          </w:p>
          <w:p w14:paraId="3AFA1CC4" w14:textId="77777777" w:rsidR="0004109B" w:rsidRPr="000634BC" w:rsidRDefault="0004109B" w:rsidP="00F567E7">
            <w:pPr>
              <w:numPr>
                <w:ilvl w:val="0"/>
                <w:numId w:val="9"/>
              </w:numPr>
              <w:spacing w:after="0" w:line="240" w:lineRule="auto"/>
              <w:ind w:left="221" w:hanging="142"/>
              <w:rPr>
                <w:rFonts w:ascii="Arial" w:hAnsi="Arial" w:cs="Arial"/>
                <w:sz w:val="14"/>
                <w:szCs w:val="14"/>
              </w:rPr>
            </w:pPr>
            <w:r w:rsidRPr="000634BC">
              <w:rPr>
                <w:rFonts w:ascii="Arial" w:hAnsi="Arial" w:cs="Arial"/>
                <w:sz w:val="14"/>
                <w:szCs w:val="14"/>
              </w:rPr>
              <w:t>2–18 years old</w:t>
            </w:r>
          </w:p>
          <w:p w14:paraId="282E5C6D" w14:textId="77777777" w:rsidR="0004109B" w:rsidRPr="000634BC" w:rsidRDefault="0004109B" w:rsidP="00F567E7">
            <w:pPr>
              <w:spacing w:after="0" w:line="240" w:lineRule="auto"/>
              <w:ind w:left="221" w:hanging="142"/>
              <w:rPr>
                <w:rFonts w:ascii="Arial" w:hAnsi="Arial" w:cs="Arial"/>
                <w:sz w:val="14"/>
                <w:szCs w:val="14"/>
              </w:rPr>
            </w:pPr>
            <w:r w:rsidRPr="000634BC">
              <w:rPr>
                <w:rFonts w:ascii="Arial" w:hAnsi="Arial" w:cs="Arial"/>
                <w:sz w:val="14"/>
                <w:szCs w:val="14"/>
              </w:rPr>
              <w:t>≥4 convulsive seizures during 28-day baseline</w:t>
            </w:r>
          </w:p>
        </w:tc>
      </w:tr>
      <w:tr w:rsidR="0004109B" w:rsidRPr="000634BC" w14:paraId="45CD060A" w14:textId="77777777" w:rsidTr="00F91765">
        <w:trPr>
          <w:gridAfter w:val="1"/>
          <w:wAfter w:w="10" w:type="dxa"/>
          <w:trHeight w:val="2379"/>
        </w:trPr>
        <w:tc>
          <w:tcPr>
            <w:tcW w:w="1570" w:type="dxa"/>
          </w:tcPr>
          <w:p w14:paraId="336E7016" w14:textId="65AF480B" w:rsidR="0004109B" w:rsidRPr="000634BC" w:rsidRDefault="0004109B" w:rsidP="00686A70">
            <w:pPr>
              <w:spacing w:after="0" w:line="240" w:lineRule="auto"/>
              <w:rPr>
                <w:rFonts w:ascii="Arial" w:hAnsi="Arial" w:cs="Arial"/>
                <w:b/>
                <w:sz w:val="14"/>
                <w:szCs w:val="14"/>
              </w:rPr>
            </w:pPr>
            <w:r w:rsidRPr="000634BC">
              <w:rPr>
                <w:rFonts w:ascii="Arial" w:hAnsi="Arial" w:cs="Arial"/>
                <w:b/>
                <w:sz w:val="14"/>
                <w:szCs w:val="14"/>
              </w:rPr>
              <w:t xml:space="preserve">Background </w:t>
            </w:r>
            <w:r w:rsidR="00367BB4">
              <w:rPr>
                <w:rFonts w:ascii="Arial" w:hAnsi="Arial" w:cs="Arial"/>
                <w:b/>
                <w:sz w:val="14"/>
                <w:szCs w:val="14"/>
              </w:rPr>
              <w:t>ASM</w:t>
            </w:r>
          </w:p>
        </w:tc>
        <w:tc>
          <w:tcPr>
            <w:tcW w:w="3124" w:type="dxa"/>
            <w:gridSpan w:val="2"/>
            <w:shd w:val="clear" w:color="auto" w:fill="FFE1FF"/>
          </w:tcPr>
          <w:p w14:paraId="2ECEC580" w14:textId="77777777" w:rsidR="0004109B" w:rsidRPr="000634BC" w:rsidRDefault="0004109B" w:rsidP="00686A70">
            <w:pPr>
              <w:numPr>
                <w:ilvl w:val="0"/>
                <w:numId w:val="10"/>
              </w:numPr>
              <w:spacing w:after="0" w:line="240" w:lineRule="auto"/>
              <w:ind w:left="225" w:hanging="143"/>
              <w:rPr>
                <w:rFonts w:ascii="Arial" w:hAnsi="Arial" w:cs="Arial"/>
                <w:sz w:val="14"/>
                <w:szCs w:val="14"/>
              </w:rPr>
            </w:pPr>
            <w:r w:rsidRPr="000634BC">
              <w:rPr>
                <w:rFonts w:ascii="Arial" w:hAnsi="Arial" w:cs="Arial"/>
                <w:sz w:val="14"/>
                <w:szCs w:val="14"/>
              </w:rPr>
              <w:t xml:space="preserve">100% receiving VPA + CLB </w:t>
            </w:r>
          </w:p>
        </w:tc>
        <w:tc>
          <w:tcPr>
            <w:tcW w:w="1562" w:type="dxa"/>
            <w:shd w:val="clear" w:color="auto" w:fill="D8BEEC"/>
          </w:tcPr>
          <w:p w14:paraId="150D85F3" w14:textId="77777777" w:rsidR="0004109B" w:rsidRPr="000634BC" w:rsidRDefault="0004109B" w:rsidP="00686A70">
            <w:pPr>
              <w:numPr>
                <w:ilvl w:val="0"/>
                <w:numId w:val="10"/>
              </w:numPr>
              <w:spacing w:after="0" w:line="240" w:lineRule="auto"/>
              <w:ind w:left="225" w:hanging="143"/>
              <w:rPr>
                <w:rFonts w:ascii="Arial" w:hAnsi="Arial" w:cs="Arial"/>
                <w:sz w:val="14"/>
                <w:szCs w:val="14"/>
              </w:rPr>
            </w:pPr>
            <w:r w:rsidRPr="000634BC">
              <w:rPr>
                <w:rFonts w:ascii="Arial" w:hAnsi="Arial" w:cs="Arial"/>
                <w:sz w:val="14"/>
                <w:szCs w:val="14"/>
              </w:rPr>
              <w:t xml:space="preserve">One or more stable </w:t>
            </w:r>
            <w:r>
              <w:rPr>
                <w:rFonts w:ascii="Arial" w:hAnsi="Arial" w:cs="Arial"/>
                <w:sz w:val="14"/>
                <w:szCs w:val="14"/>
              </w:rPr>
              <w:t>ASM</w:t>
            </w:r>
            <w:r w:rsidRPr="000634BC">
              <w:rPr>
                <w:rFonts w:ascii="Arial" w:hAnsi="Arial" w:cs="Arial"/>
                <w:sz w:val="14"/>
                <w:szCs w:val="14"/>
              </w:rPr>
              <w:t>s</w:t>
            </w:r>
          </w:p>
          <w:p w14:paraId="4541355B" w14:textId="77777777" w:rsidR="0004109B" w:rsidRDefault="0004109B" w:rsidP="00767DF8">
            <w:pPr>
              <w:numPr>
                <w:ilvl w:val="0"/>
                <w:numId w:val="10"/>
              </w:numPr>
              <w:spacing w:after="0" w:line="240" w:lineRule="auto"/>
              <w:ind w:left="225" w:hanging="143"/>
              <w:rPr>
                <w:rFonts w:ascii="Arial" w:hAnsi="Arial" w:cs="Arial"/>
                <w:sz w:val="14"/>
                <w:szCs w:val="14"/>
              </w:rPr>
            </w:pPr>
            <w:r w:rsidRPr="00767DF8">
              <w:rPr>
                <w:rFonts w:ascii="Arial" w:hAnsi="Arial" w:cs="Arial"/>
                <w:sz w:val="14"/>
                <w:szCs w:val="14"/>
              </w:rPr>
              <w:t>All other medications or interventions must be stable for ≥4 weeks prior to screening and are expected to remain stable throughout the study</w:t>
            </w:r>
          </w:p>
          <w:p w14:paraId="5C915D97" w14:textId="538A74BB" w:rsidR="002A10DC" w:rsidRPr="002A10DC" w:rsidRDefault="002A10DC" w:rsidP="002A10DC">
            <w:pPr>
              <w:numPr>
                <w:ilvl w:val="0"/>
                <w:numId w:val="10"/>
              </w:numPr>
              <w:spacing w:after="0" w:line="240" w:lineRule="auto"/>
              <w:ind w:left="225" w:hanging="143"/>
              <w:rPr>
                <w:rFonts w:ascii="Arial" w:hAnsi="Arial" w:cs="Arial"/>
                <w:sz w:val="14"/>
                <w:szCs w:val="14"/>
              </w:rPr>
            </w:pPr>
            <w:r w:rsidRPr="000634BC">
              <w:rPr>
                <w:rFonts w:ascii="Arial" w:hAnsi="Arial" w:cs="Arial"/>
                <w:sz w:val="14"/>
                <w:szCs w:val="14"/>
              </w:rPr>
              <w:t>No STP in the 21 days prior to screening</w:t>
            </w:r>
          </w:p>
        </w:tc>
        <w:tc>
          <w:tcPr>
            <w:tcW w:w="1559" w:type="dxa"/>
            <w:shd w:val="clear" w:color="auto" w:fill="D8BEEC"/>
          </w:tcPr>
          <w:p w14:paraId="4FC05860" w14:textId="77777777" w:rsidR="0004109B" w:rsidRPr="00016F53" w:rsidRDefault="0004109B" w:rsidP="00686A70">
            <w:pPr>
              <w:numPr>
                <w:ilvl w:val="0"/>
                <w:numId w:val="10"/>
              </w:numPr>
              <w:spacing w:after="0" w:line="240" w:lineRule="auto"/>
              <w:ind w:left="225" w:hanging="143"/>
              <w:rPr>
                <w:rFonts w:ascii="Arial" w:hAnsi="Arial" w:cs="Arial"/>
                <w:sz w:val="14"/>
                <w:szCs w:val="14"/>
              </w:rPr>
            </w:pPr>
            <w:r w:rsidRPr="00016F53">
              <w:rPr>
                <w:rFonts w:ascii="Arial" w:hAnsi="Arial" w:cs="Arial"/>
                <w:sz w:val="14"/>
                <w:szCs w:val="14"/>
              </w:rPr>
              <w:t>Receiving stable dose of CLB, and/or VPA, and 100% STP</w:t>
            </w:r>
          </w:p>
          <w:p w14:paraId="210B31A5" w14:textId="77777777" w:rsidR="0004109B" w:rsidRPr="000634BC" w:rsidRDefault="0004109B" w:rsidP="00686A70">
            <w:pPr>
              <w:numPr>
                <w:ilvl w:val="0"/>
                <w:numId w:val="10"/>
              </w:numPr>
              <w:spacing w:after="0" w:line="240" w:lineRule="auto"/>
              <w:ind w:left="225" w:hanging="143"/>
              <w:rPr>
                <w:rFonts w:ascii="Arial" w:hAnsi="Arial" w:cs="Arial"/>
                <w:sz w:val="14"/>
                <w:szCs w:val="14"/>
              </w:rPr>
            </w:pPr>
            <w:r w:rsidRPr="00016F53">
              <w:rPr>
                <w:rFonts w:ascii="Arial" w:hAnsi="Arial" w:cs="Arial"/>
                <w:sz w:val="14"/>
                <w:szCs w:val="14"/>
              </w:rPr>
              <w:t>All medications or interventions for epilepsy must be stable for ≥4 weeks prior to screening and are expected to remain stable throughout the study</w:t>
            </w:r>
          </w:p>
        </w:tc>
        <w:tc>
          <w:tcPr>
            <w:tcW w:w="1559" w:type="dxa"/>
            <w:shd w:val="clear" w:color="auto" w:fill="D8BEEC"/>
          </w:tcPr>
          <w:p w14:paraId="4BCE160A" w14:textId="77777777" w:rsidR="0004109B" w:rsidRDefault="0004109B" w:rsidP="00686A70">
            <w:pPr>
              <w:numPr>
                <w:ilvl w:val="0"/>
                <w:numId w:val="10"/>
              </w:numPr>
              <w:spacing w:after="0" w:line="240" w:lineRule="auto"/>
              <w:ind w:left="225" w:hanging="143"/>
              <w:rPr>
                <w:rFonts w:ascii="Arial" w:hAnsi="Arial" w:cs="Arial"/>
                <w:sz w:val="14"/>
                <w:szCs w:val="14"/>
              </w:rPr>
            </w:pPr>
            <w:r w:rsidRPr="000634BC">
              <w:rPr>
                <w:rFonts w:ascii="Arial" w:hAnsi="Arial" w:cs="Arial"/>
                <w:sz w:val="14"/>
                <w:szCs w:val="14"/>
              </w:rPr>
              <w:t xml:space="preserve">One or more stable </w:t>
            </w:r>
            <w:r>
              <w:rPr>
                <w:rFonts w:ascii="Arial" w:hAnsi="Arial" w:cs="Arial"/>
                <w:sz w:val="14"/>
                <w:szCs w:val="14"/>
              </w:rPr>
              <w:t>ASM</w:t>
            </w:r>
            <w:r w:rsidRPr="000634BC">
              <w:rPr>
                <w:rFonts w:ascii="Arial" w:hAnsi="Arial" w:cs="Arial"/>
                <w:sz w:val="14"/>
                <w:szCs w:val="14"/>
              </w:rPr>
              <w:t>s</w:t>
            </w:r>
          </w:p>
          <w:p w14:paraId="0F4D246E" w14:textId="64C1C0AE" w:rsidR="002A10DC" w:rsidRPr="002A10DC" w:rsidRDefault="002A10DC" w:rsidP="002A10DC">
            <w:pPr>
              <w:numPr>
                <w:ilvl w:val="0"/>
                <w:numId w:val="10"/>
              </w:numPr>
              <w:spacing w:after="0" w:line="240" w:lineRule="auto"/>
              <w:ind w:left="225" w:hanging="143"/>
              <w:rPr>
                <w:rFonts w:ascii="Arial" w:hAnsi="Arial" w:cs="Arial"/>
                <w:sz w:val="14"/>
                <w:szCs w:val="14"/>
              </w:rPr>
            </w:pPr>
            <w:r w:rsidRPr="000634BC">
              <w:rPr>
                <w:rFonts w:ascii="Arial" w:hAnsi="Arial" w:cs="Arial"/>
                <w:sz w:val="14"/>
                <w:szCs w:val="14"/>
              </w:rPr>
              <w:t>No STP in the 21 days prior to screening</w:t>
            </w:r>
          </w:p>
          <w:p w14:paraId="3C3062DD" w14:textId="77777777" w:rsidR="0004109B" w:rsidRPr="000634BC" w:rsidRDefault="0004109B" w:rsidP="00686A70">
            <w:pPr>
              <w:spacing w:after="0" w:line="240" w:lineRule="auto"/>
              <w:ind w:left="225"/>
              <w:rPr>
                <w:rFonts w:ascii="Arial" w:hAnsi="Arial" w:cs="Arial"/>
                <w:sz w:val="14"/>
                <w:szCs w:val="14"/>
              </w:rPr>
            </w:pPr>
          </w:p>
        </w:tc>
        <w:tc>
          <w:tcPr>
            <w:tcW w:w="1698" w:type="dxa"/>
            <w:shd w:val="clear" w:color="auto" w:fill="E7F4D8"/>
          </w:tcPr>
          <w:p w14:paraId="62736F42" w14:textId="77777777" w:rsidR="0004109B" w:rsidRPr="000634BC" w:rsidRDefault="0004109B" w:rsidP="00686A70">
            <w:pPr>
              <w:numPr>
                <w:ilvl w:val="0"/>
                <w:numId w:val="10"/>
              </w:numPr>
              <w:spacing w:after="0" w:line="240" w:lineRule="auto"/>
              <w:ind w:left="225" w:hanging="143"/>
              <w:rPr>
                <w:rFonts w:ascii="Arial" w:hAnsi="Arial" w:cs="Arial"/>
                <w:sz w:val="14"/>
                <w:szCs w:val="14"/>
              </w:rPr>
            </w:pPr>
            <w:r w:rsidRPr="000634BC">
              <w:rPr>
                <w:rFonts w:ascii="Arial" w:hAnsi="Arial" w:cs="Arial"/>
                <w:sz w:val="14"/>
                <w:szCs w:val="14"/>
              </w:rPr>
              <w:t xml:space="preserve">One or more stable </w:t>
            </w:r>
            <w:r>
              <w:rPr>
                <w:rFonts w:ascii="Arial" w:hAnsi="Arial" w:cs="Arial"/>
                <w:sz w:val="14"/>
                <w:szCs w:val="14"/>
              </w:rPr>
              <w:t>ASM</w:t>
            </w:r>
            <w:r w:rsidRPr="000634BC">
              <w:rPr>
                <w:rFonts w:ascii="Arial" w:hAnsi="Arial" w:cs="Arial"/>
                <w:sz w:val="14"/>
                <w:szCs w:val="14"/>
              </w:rPr>
              <w:t>s</w:t>
            </w:r>
          </w:p>
          <w:p w14:paraId="018017CA" w14:textId="77777777" w:rsidR="0004109B" w:rsidRPr="000634BC" w:rsidRDefault="0004109B" w:rsidP="00686A70">
            <w:pPr>
              <w:spacing w:after="0" w:line="240" w:lineRule="auto"/>
              <w:ind w:left="225"/>
              <w:rPr>
                <w:rFonts w:ascii="Arial" w:hAnsi="Arial" w:cs="Arial"/>
                <w:sz w:val="14"/>
                <w:szCs w:val="14"/>
              </w:rPr>
            </w:pPr>
          </w:p>
        </w:tc>
        <w:tc>
          <w:tcPr>
            <w:tcW w:w="3550" w:type="dxa"/>
            <w:gridSpan w:val="2"/>
            <w:shd w:val="clear" w:color="auto" w:fill="E7F4D8"/>
          </w:tcPr>
          <w:p w14:paraId="2A1D4792" w14:textId="77777777" w:rsidR="0004109B" w:rsidRPr="000634BC" w:rsidRDefault="0004109B" w:rsidP="00686A70">
            <w:pPr>
              <w:numPr>
                <w:ilvl w:val="0"/>
                <w:numId w:val="10"/>
              </w:numPr>
              <w:spacing w:after="0" w:line="240" w:lineRule="auto"/>
              <w:ind w:left="225" w:hanging="143"/>
              <w:rPr>
                <w:rFonts w:ascii="Arial" w:hAnsi="Arial" w:cs="Arial"/>
                <w:sz w:val="14"/>
                <w:szCs w:val="14"/>
              </w:rPr>
            </w:pPr>
            <w:r w:rsidRPr="000634BC">
              <w:rPr>
                <w:rFonts w:ascii="Arial" w:hAnsi="Arial" w:cs="Arial"/>
                <w:sz w:val="14"/>
                <w:szCs w:val="14"/>
              </w:rPr>
              <w:t xml:space="preserve">One or more stable </w:t>
            </w:r>
            <w:r>
              <w:rPr>
                <w:rFonts w:ascii="Arial" w:hAnsi="Arial" w:cs="Arial"/>
                <w:sz w:val="14"/>
                <w:szCs w:val="14"/>
              </w:rPr>
              <w:t>ASM</w:t>
            </w:r>
            <w:r w:rsidRPr="000634BC">
              <w:rPr>
                <w:rFonts w:ascii="Arial" w:hAnsi="Arial" w:cs="Arial"/>
                <w:sz w:val="14"/>
                <w:szCs w:val="14"/>
              </w:rPr>
              <w:t>s</w:t>
            </w:r>
          </w:p>
          <w:p w14:paraId="404F85CE" w14:textId="77777777" w:rsidR="0004109B" w:rsidRPr="000634BC" w:rsidRDefault="0004109B" w:rsidP="00686A70">
            <w:pPr>
              <w:numPr>
                <w:ilvl w:val="0"/>
                <w:numId w:val="10"/>
              </w:numPr>
              <w:spacing w:after="0" w:line="240" w:lineRule="auto"/>
              <w:ind w:left="225" w:hanging="143"/>
              <w:rPr>
                <w:rFonts w:ascii="Arial" w:hAnsi="Arial" w:cs="Arial"/>
                <w:sz w:val="14"/>
                <w:szCs w:val="14"/>
              </w:rPr>
            </w:pPr>
            <w:r w:rsidRPr="000634BC">
              <w:rPr>
                <w:rFonts w:ascii="Arial" w:hAnsi="Arial" w:cs="Arial"/>
                <w:sz w:val="14"/>
                <w:szCs w:val="14"/>
              </w:rPr>
              <w:t>All medications or interventions must be stable for ≥4 weeks prior to screening and are expected to remain stable throughout the study</w:t>
            </w:r>
          </w:p>
        </w:tc>
      </w:tr>
      <w:tr w:rsidR="0004109B" w:rsidRPr="000634BC" w14:paraId="6123E4F8" w14:textId="77777777" w:rsidTr="00767DF8">
        <w:trPr>
          <w:gridAfter w:val="1"/>
          <w:wAfter w:w="10" w:type="dxa"/>
          <w:trHeight w:val="330"/>
        </w:trPr>
        <w:tc>
          <w:tcPr>
            <w:tcW w:w="1570" w:type="dxa"/>
          </w:tcPr>
          <w:p w14:paraId="5BCFB4E3" w14:textId="77777777" w:rsidR="0004109B" w:rsidRPr="000634BC" w:rsidRDefault="0004109B" w:rsidP="00686A70">
            <w:pPr>
              <w:spacing w:after="0" w:line="240" w:lineRule="auto"/>
              <w:rPr>
                <w:rFonts w:ascii="Arial" w:hAnsi="Arial" w:cs="Arial"/>
                <w:b/>
                <w:sz w:val="14"/>
                <w:szCs w:val="14"/>
              </w:rPr>
            </w:pPr>
            <w:r w:rsidRPr="000634BC">
              <w:rPr>
                <w:rFonts w:ascii="Arial" w:hAnsi="Arial" w:cs="Arial"/>
                <w:b/>
                <w:sz w:val="14"/>
                <w:szCs w:val="14"/>
              </w:rPr>
              <w:t>Convulsive seizure definition</w:t>
            </w:r>
          </w:p>
        </w:tc>
        <w:tc>
          <w:tcPr>
            <w:tcW w:w="3124" w:type="dxa"/>
            <w:gridSpan w:val="2"/>
            <w:shd w:val="clear" w:color="auto" w:fill="FFE1FF"/>
          </w:tcPr>
          <w:p w14:paraId="4A5B441A" w14:textId="77777777" w:rsidR="0004109B" w:rsidRPr="000634BC" w:rsidRDefault="0004109B" w:rsidP="00686A70">
            <w:pPr>
              <w:spacing w:after="0" w:line="240" w:lineRule="auto"/>
              <w:rPr>
                <w:rFonts w:ascii="Arial" w:hAnsi="Arial" w:cs="Arial"/>
                <w:sz w:val="14"/>
                <w:szCs w:val="14"/>
              </w:rPr>
            </w:pPr>
            <w:r w:rsidRPr="000634BC">
              <w:rPr>
                <w:rFonts w:ascii="Arial" w:hAnsi="Arial" w:cs="Arial"/>
                <w:sz w:val="14"/>
                <w:szCs w:val="14"/>
              </w:rPr>
              <w:t>Generalised clonic or tonic-clonic</w:t>
            </w:r>
          </w:p>
        </w:tc>
        <w:tc>
          <w:tcPr>
            <w:tcW w:w="3121" w:type="dxa"/>
            <w:gridSpan w:val="2"/>
            <w:shd w:val="clear" w:color="auto" w:fill="D8BEEC"/>
          </w:tcPr>
          <w:p w14:paraId="2A5078E8" w14:textId="77777777" w:rsidR="0004109B" w:rsidRPr="000634BC" w:rsidRDefault="0004109B" w:rsidP="00686A70">
            <w:pPr>
              <w:spacing w:after="0" w:line="240" w:lineRule="auto"/>
              <w:rPr>
                <w:rFonts w:ascii="Arial" w:hAnsi="Arial" w:cs="Arial"/>
                <w:sz w:val="14"/>
                <w:szCs w:val="14"/>
              </w:rPr>
            </w:pPr>
            <w:r w:rsidRPr="000634BC">
              <w:rPr>
                <w:rFonts w:ascii="Arial" w:hAnsi="Arial" w:cs="Arial"/>
                <w:sz w:val="14"/>
                <w:szCs w:val="14"/>
              </w:rPr>
              <w:t>Generalised tonic-clonic, tonic, clonic, tonic-atonic, hemiclonic, and focal seizures with an observable motor component</w:t>
            </w:r>
          </w:p>
        </w:tc>
        <w:tc>
          <w:tcPr>
            <w:tcW w:w="1559" w:type="dxa"/>
            <w:shd w:val="clear" w:color="auto" w:fill="D8BEEC"/>
          </w:tcPr>
          <w:p w14:paraId="6C3B1F7D" w14:textId="77777777" w:rsidR="0004109B" w:rsidRPr="000634BC" w:rsidRDefault="0004109B" w:rsidP="00686A70">
            <w:pPr>
              <w:spacing w:after="0" w:line="240" w:lineRule="auto"/>
              <w:rPr>
                <w:rFonts w:ascii="Arial" w:hAnsi="Arial" w:cs="Arial"/>
                <w:sz w:val="14"/>
                <w:szCs w:val="14"/>
              </w:rPr>
            </w:pPr>
            <w:r w:rsidRPr="000634BC">
              <w:rPr>
                <w:rFonts w:ascii="Arial" w:hAnsi="Arial" w:cs="Arial"/>
                <w:sz w:val="14"/>
                <w:szCs w:val="14"/>
              </w:rPr>
              <w:t>NS</w:t>
            </w:r>
          </w:p>
        </w:tc>
        <w:tc>
          <w:tcPr>
            <w:tcW w:w="5248" w:type="dxa"/>
            <w:gridSpan w:val="3"/>
            <w:shd w:val="clear" w:color="auto" w:fill="E7F4D8"/>
          </w:tcPr>
          <w:p w14:paraId="6C57033B" w14:textId="77777777" w:rsidR="0004109B" w:rsidRPr="000634BC" w:rsidRDefault="0004109B" w:rsidP="00686A70">
            <w:pPr>
              <w:spacing w:after="0" w:line="240" w:lineRule="auto"/>
              <w:rPr>
                <w:rFonts w:ascii="Arial" w:hAnsi="Arial" w:cs="Arial"/>
                <w:sz w:val="14"/>
                <w:szCs w:val="14"/>
              </w:rPr>
            </w:pPr>
            <w:r w:rsidRPr="000634BC">
              <w:rPr>
                <w:rFonts w:ascii="Arial" w:hAnsi="Arial" w:cs="Arial"/>
                <w:sz w:val="14"/>
                <w:szCs w:val="14"/>
              </w:rPr>
              <w:t>Tonic, clonic, tonic-clonic or atonic</w:t>
            </w:r>
          </w:p>
        </w:tc>
      </w:tr>
      <w:tr w:rsidR="0004109B" w:rsidRPr="000634BC" w14:paraId="5030228B" w14:textId="77777777" w:rsidTr="00F91765">
        <w:trPr>
          <w:gridAfter w:val="1"/>
          <w:wAfter w:w="10" w:type="dxa"/>
          <w:trHeight w:val="700"/>
        </w:trPr>
        <w:tc>
          <w:tcPr>
            <w:tcW w:w="1570" w:type="dxa"/>
          </w:tcPr>
          <w:p w14:paraId="3913E5B8" w14:textId="3BDF38FD" w:rsidR="0004109B" w:rsidRPr="000634BC" w:rsidRDefault="0004109B" w:rsidP="00686A70">
            <w:pPr>
              <w:spacing w:after="0" w:line="240" w:lineRule="auto"/>
              <w:rPr>
                <w:rFonts w:ascii="Arial" w:hAnsi="Arial" w:cs="Arial"/>
                <w:b/>
                <w:sz w:val="14"/>
                <w:szCs w:val="14"/>
              </w:rPr>
            </w:pPr>
            <w:r w:rsidRPr="000634BC">
              <w:rPr>
                <w:rFonts w:ascii="Arial" w:hAnsi="Arial" w:cs="Arial"/>
                <w:b/>
                <w:sz w:val="14"/>
                <w:szCs w:val="14"/>
              </w:rPr>
              <w:t>Reduction in convulsive seizures</w:t>
            </w:r>
            <w:r w:rsidR="000A3710">
              <w:rPr>
                <w:rFonts w:ascii="Arial" w:hAnsi="Arial" w:cs="Arial"/>
                <w:b/>
                <w:sz w:val="14"/>
                <w:szCs w:val="14"/>
              </w:rPr>
              <w:t xml:space="preserve"> </w:t>
            </w:r>
            <w:r w:rsidR="001F77BD">
              <w:rPr>
                <w:rFonts w:ascii="Arial" w:hAnsi="Arial" w:cs="Arial"/>
                <w:b/>
                <w:sz w:val="14"/>
                <w:szCs w:val="14"/>
              </w:rPr>
              <w:t>reporting</w:t>
            </w:r>
          </w:p>
        </w:tc>
        <w:tc>
          <w:tcPr>
            <w:tcW w:w="3124" w:type="dxa"/>
            <w:gridSpan w:val="2"/>
            <w:shd w:val="clear" w:color="auto" w:fill="FFE1FF"/>
          </w:tcPr>
          <w:p w14:paraId="4B60A5B3" w14:textId="77777777" w:rsidR="0004109B" w:rsidRPr="000634BC" w:rsidRDefault="0004109B" w:rsidP="00686A70">
            <w:pPr>
              <w:spacing w:after="0" w:line="240" w:lineRule="auto"/>
              <w:rPr>
                <w:rFonts w:ascii="Arial" w:hAnsi="Arial" w:cs="Arial"/>
                <w:sz w:val="14"/>
                <w:szCs w:val="14"/>
              </w:rPr>
            </w:pPr>
            <w:r w:rsidRPr="000634BC">
              <w:rPr>
                <w:rFonts w:ascii="Arial" w:hAnsi="Arial" w:cs="Arial"/>
                <w:sz w:val="14"/>
                <w:szCs w:val="14"/>
              </w:rPr>
              <w:t xml:space="preserve">% change from baseline in </w:t>
            </w:r>
            <w:r>
              <w:rPr>
                <w:rFonts w:ascii="Arial" w:hAnsi="Arial" w:cs="Arial"/>
                <w:sz w:val="14"/>
                <w:szCs w:val="14"/>
              </w:rPr>
              <w:t>M</w:t>
            </w:r>
            <w:r w:rsidRPr="000634BC">
              <w:rPr>
                <w:rFonts w:ascii="Arial" w:hAnsi="Arial" w:cs="Arial"/>
                <w:sz w:val="14"/>
                <w:szCs w:val="14"/>
              </w:rPr>
              <w:t>CSF after 1</w:t>
            </w:r>
            <w:r w:rsidRPr="000634BC">
              <w:rPr>
                <w:rFonts w:ascii="Arial" w:hAnsi="Arial" w:cs="Arial"/>
                <w:sz w:val="14"/>
                <w:szCs w:val="14"/>
                <w:vertAlign w:val="superscript"/>
              </w:rPr>
              <w:t>st</w:t>
            </w:r>
            <w:r w:rsidRPr="000634BC">
              <w:rPr>
                <w:rFonts w:ascii="Arial" w:hAnsi="Arial" w:cs="Arial"/>
                <w:sz w:val="14"/>
                <w:szCs w:val="14"/>
              </w:rPr>
              <w:t xml:space="preserve"> month and after 2</w:t>
            </w:r>
            <w:r w:rsidRPr="000634BC">
              <w:rPr>
                <w:rFonts w:ascii="Arial" w:hAnsi="Arial" w:cs="Arial"/>
                <w:sz w:val="14"/>
                <w:szCs w:val="14"/>
                <w:vertAlign w:val="superscript"/>
              </w:rPr>
              <w:t>nd</w:t>
            </w:r>
            <w:r w:rsidRPr="000634BC">
              <w:rPr>
                <w:rFonts w:ascii="Arial" w:hAnsi="Arial" w:cs="Arial"/>
                <w:sz w:val="14"/>
                <w:szCs w:val="14"/>
              </w:rPr>
              <w:t xml:space="preserve"> month of treatment period compared with baseline</w:t>
            </w:r>
          </w:p>
          <w:p w14:paraId="55C1A668" w14:textId="77777777" w:rsidR="0004109B" w:rsidRPr="000634BC" w:rsidRDefault="0004109B" w:rsidP="00686A70">
            <w:pPr>
              <w:spacing w:after="0" w:line="240" w:lineRule="auto"/>
              <w:rPr>
                <w:rFonts w:ascii="Arial" w:hAnsi="Arial" w:cs="Arial"/>
                <w:sz w:val="14"/>
                <w:szCs w:val="14"/>
              </w:rPr>
            </w:pPr>
            <w:r w:rsidRPr="000634BC">
              <w:rPr>
                <w:rFonts w:ascii="Arial" w:hAnsi="Arial" w:cs="Arial"/>
                <w:sz w:val="14"/>
                <w:szCs w:val="14"/>
              </w:rPr>
              <w:t>(secondary endpoint)</w:t>
            </w:r>
          </w:p>
          <w:p w14:paraId="56638DB7" w14:textId="0AFEC31D" w:rsidR="0004109B" w:rsidRPr="000634BC" w:rsidRDefault="0004109B" w:rsidP="00686A70">
            <w:pPr>
              <w:spacing w:after="0" w:line="240" w:lineRule="auto"/>
              <w:rPr>
                <w:rFonts w:ascii="Arial" w:hAnsi="Arial" w:cs="Arial"/>
                <w:sz w:val="14"/>
                <w:szCs w:val="14"/>
              </w:rPr>
            </w:pPr>
            <w:r>
              <w:rPr>
                <w:rFonts w:ascii="Arial" w:hAnsi="Arial" w:cs="Arial"/>
                <w:sz w:val="14"/>
                <w:szCs w:val="14"/>
              </w:rPr>
              <w:t>Mean % reductions provided</w:t>
            </w:r>
            <w:r w:rsidR="00111D22">
              <w:rPr>
                <w:rFonts w:ascii="Arial" w:hAnsi="Arial" w:cs="Arial"/>
                <w:sz w:val="14"/>
                <w:szCs w:val="14"/>
              </w:rPr>
              <w:t xml:space="preserve"> for each arm</w:t>
            </w:r>
          </w:p>
        </w:tc>
        <w:tc>
          <w:tcPr>
            <w:tcW w:w="4680" w:type="dxa"/>
            <w:gridSpan w:val="3"/>
            <w:shd w:val="clear" w:color="auto" w:fill="D8BEEC"/>
          </w:tcPr>
          <w:p w14:paraId="4440780D" w14:textId="77777777" w:rsidR="0004109B" w:rsidRPr="000634BC" w:rsidRDefault="0004109B" w:rsidP="00686A70">
            <w:pPr>
              <w:spacing w:after="0" w:line="240" w:lineRule="auto"/>
              <w:rPr>
                <w:rFonts w:ascii="Arial" w:hAnsi="Arial" w:cs="Arial"/>
                <w:sz w:val="14"/>
                <w:szCs w:val="14"/>
              </w:rPr>
            </w:pPr>
            <w:r w:rsidRPr="000634BC">
              <w:rPr>
                <w:rFonts w:ascii="Arial" w:hAnsi="Arial" w:cs="Arial"/>
                <w:sz w:val="14"/>
                <w:szCs w:val="14"/>
              </w:rPr>
              <w:t xml:space="preserve">% change in </w:t>
            </w:r>
            <w:r>
              <w:rPr>
                <w:rFonts w:ascii="Arial" w:hAnsi="Arial" w:cs="Arial"/>
                <w:sz w:val="14"/>
                <w:szCs w:val="14"/>
              </w:rPr>
              <w:t>M</w:t>
            </w:r>
            <w:r w:rsidRPr="000634BC">
              <w:rPr>
                <w:rFonts w:ascii="Arial" w:hAnsi="Arial" w:cs="Arial"/>
                <w:sz w:val="14"/>
                <w:szCs w:val="14"/>
              </w:rPr>
              <w:t>CSF between baseline and T+M periods (per 28 days)</w:t>
            </w:r>
          </w:p>
          <w:p w14:paraId="784A7677" w14:textId="77777777" w:rsidR="0004109B" w:rsidRPr="000634BC" w:rsidRDefault="0004109B" w:rsidP="00686A70">
            <w:pPr>
              <w:spacing w:after="0" w:line="240" w:lineRule="auto"/>
              <w:rPr>
                <w:rFonts w:ascii="Arial" w:hAnsi="Arial" w:cs="Arial"/>
                <w:sz w:val="14"/>
                <w:szCs w:val="14"/>
              </w:rPr>
            </w:pPr>
            <w:r w:rsidRPr="000634BC">
              <w:rPr>
                <w:rFonts w:ascii="Arial" w:hAnsi="Arial" w:cs="Arial"/>
                <w:sz w:val="14"/>
                <w:szCs w:val="14"/>
              </w:rPr>
              <w:t>(primary endpoint)</w:t>
            </w:r>
          </w:p>
          <w:p w14:paraId="5BAFBB13" w14:textId="7F4376E9" w:rsidR="0004109B" w:rsidRDefault="0004109B" w:rsidP="00686A70">
            <w:pPr>
              <w:spacing w:after="0" w:line="240" w:lineRule="auto"/>
              <w:rPr>
                <w:rFonts w:ascii="Arial" w:hAnsi="Arial" w:cs="Arial"/>
                <w:sz w:val="14"/>
                <w:szCs w:val="14"/>
              </w:rPr>
            </w:pPr>
            <w:r w:rsidRPr="000634BC">
              <w:rPr>
                <w:rFonts w:ascii="Arial" w:hAnsi="Arial" w:cs="Arial"/>
                <w:sz w:val="14"/>
                <w:szCs w:val="14"/>
              </w:rPr>
              <w:t>Parametric assessment of % reduction from baseline in convulsive seizure frequency per 28 days compared with placebo</w:t>
            </w:r>
          </w:p>
          <w:p w14:paraId="7FA8ADE0" w14:textId="77777777" w:rsidR="0004109B" w:rsidRPr="000634BC" w:rsidRDefault="0004109B" w:rsidP="00686A70">
            <w:pPr>
              <w:spacing w:after="0" w:line="240" w:lineRule="auto"/>
              <w:rPr>
                <w:rFonts w:ascii="Arial" w:hAnsi="Arial" w:cs="Arial"/>
                <w:sz w:val="14"/>
                <w:szCs w:val="14"/>
              </w:rPr>
            </w:pPr>
            <w:r>
              <w:rPr>
                <w:rFonts w:ascii="Arial" w:hAnsi="Arial" w:cs="Arial"/>
                <w:sz w:val="14"/>
                <w:szCs w:val="14"/>
              </w:rPr>
              <w:t>Median % reductions provided</w:t>
            </w:r>
          </w:p>
        </w:tc>
        <w:tc>
          <w:tcPr>
            <w:tcW w:w="1698" w:type="dxa"/>
            <w:shd w:val="clear" w:color="auto" w:fill="E7F4D8"/>
          </w:tcPr>
          <w:p w14:paraId="611B90BF" w14:textId="77777777" w:rsidR="0004109B" w:rsidRPr="000634BC" w:rsidRDefault="0004109B" w:rsidP="00686A70">
            <w:pPr>
              <w:spacing w:after="0" w:line="240" w:lineRule="auto"/>
              <w:rPr>
                <w:rFonts w:ascii="Arial" w:hAnsi="Arial" w:cs="Arial"/>
                <w:sz w:val="14"/>
                <w:szCs w:val="14"/>
              </w:rPr>
            </w:pPr>
            <w:r w:rsidRPr="000634BC">
              <w:rPr>
                <w:rFonts w:ascii="Arial" w:hAnsi="Arial" w:cs="Arial"/>
                <w:sz w:val="14"/>
                <w:szCs w:val="14"/>
              </w:rPr>
              <w:t>NR</w:t>
            </w:r>
          </w:p>
        </w:tc>
        <w:tc>
          <w:tcPr>
            <w:tcW w:w="3550" w:type="dxa"/>
            <w:gridSpan w:val="2"/>
            <w:shd w:val="clear" w:color="auto" w:fill="E7F4D8"/>
          </w:tcPr>
          <w:p w14:paraId="798CCCD2" w14:textId="77777777" w:rsidR="0004109B" w:rsidRPr="000634BC" w:rsidRDefault="0004109B" w:rsidP="00686A70">
            <w:pPr>
              <w:spacing w:after="0" w:line="240" w:lineRule="auto"/>
              <w:rPr>
                <w:rFonts w:ascii="Arial" w:hAnsi="Arial" w:cs="Arial"/>
                <w:sz w:val="14"/>
                <w:szCs w:val="14"/>
              </w:rPr>
            </w:pPr>
            <w:r w:rsidRPr="000634BC">
              <w:rPr>
                <w:rFonts w:ascii="Arial" w:hAnsi="Arial" w:cs="Arial"/>
                <w:sz w:val="14"/>
                <w:szCs w:val="14"/>
              </w:rPr>
              <w:t xml:space="preserve">% change in </w:t>
            </w:r>
            <w:r>
              <w:rPr>
                <w:rFonts w:ascii="Arial" w:hAnsi="Arial" w:cs="Arial"/>
                <w:sz w:val="14"/>
                <w:szCs w:val="14"/>
              </w:rPr>
              <w:t>M</w:t>
            </w:r>
            <w:r w:rsidRPr="000634BC">
              <w:rPr>
                <w:rFonts w:ascii="Arial" w:hAnsi="Arial" w:cs="Arial"/>
                <w:sz w:val="14"/>
                <w:szCs w:val="14"/>
              </w:rPr>
              <w:t>CSF between baseline and T+M periods (per 28 days)</w:t>
            </w:r>
          </w:p>
          <w:p w14:paraId="299A8189" w14:textId="77777777" w:rsidR="0004109B" w:rsidRPr="000634BC" w:rsidRDefault="0004109B" w:rsidP="00686A70">
            <w:pPr>
              <w:spacing w:after="0" w:line="240" w:lineRule="auto"/>
              <w:rPr>
                <w:rFonts w:ascii="Arial" w:hAnsi="Arial" w:cs="Arial"/>
                <w:sz w:val="14"/>
                <w:szCs w:val="14"/>
              </w:rPr>
            </w:pPr>
            <w:r w:rsidRPr="000634BC">
              <w:rPr>
                <w:rFonts w:ascii="Arial" w:hAnsi="Arial" w:cs="Arial"/>
                <w:sz w:val="14"/>
                <w:szCs w:val="14"/>
              </w:rPr>
              <w:t>(primary endpoint)</w:t>
            </w:r>
          </w:p>
          <w:p w14:paraId="27683851" w14:textId="5A35D5F5" w:rsidR="0004109B" w:rsidRDefault="0004109B" w:rsidP="00686A70">
            <w:pPr>
              <w:spacing w:after="0" w:line="240" w:lineRule="auto"/>
              <w:rPr>
                <w:rFonts w:ascii="Arial" w:hAnsi="Arial" w:cs="Arial"/>
                <w:sz w:val="14"/>
                <w:szCs w:val="14"/>
              </w:rPr>
            </w:pPr>
            <w:r w:rsidRPr="000634BC">
              <w:rPr>
                <w:rFonts w:ascii="Arial" w:hAnsi="Arial" w:cs="Arial"/>
                <w:sz w:val="14"/>
                <w:szCs w:val="14"/>
              </w:rPr>
              <w:t xml:space="preserve">Parametric assessment of % reduction from baseline in convulsive seizure frequency per 28 days compared with placebo </w:t>
            </w:r>
          </w:p>
          <w:p w14:paraId="64454335" w14:textId="77777777" w:rsidR="0004109B" w:rsidRPr="000634BC" w:rsidRDefault="0004109B" w:rsidP="00686A70">
            <w:pPr>
              <w:spacing w:after="0" w:line="240" w:lineRule="auto"/>
              <w:rPr>
                <w:rFonts w:ascii="Arial" w:hAnsi="Arial" w:cs="Arial"/>
                <w:sz w:val="14"/>
                <w:szCs w:val="14"/>
              </w:rPr>
            </w:pPr>
            <w:r>
              <w:rPr>
                <w:rFonts w:ascii="Arial" w:hAnsi="Arial" w:cs="Arial"/>
                <w:sz w:val="14"/>
                <w:szCs w:val="14"/>
              </w:rPr>
              <w:t>Median % reductions provided</w:t>
            </w:r>
          </w:p>
        </w:tc>
      </w:tr>
      <w:tr w:rsidR="0004109B" w:rsidRPr="000634BC" w14:paraId="6B8585EE" w14:textId="77777777" w:rsidTr="00F91765">
        <w:trPr>
          <w:gridAfter w:val="1"/>
          <w:wAfter w:w="10" w:type="dxa"/>
          <w:trHeight w:val="697"/>
        </w:trPr>
        <w:tc>
          <w:tcPr>
            <w:tcW w:w="1570" w:type="dxa"/>
          </w:tcPr>
          <w:p w14:paraId="61AA039D" w14:textId="72B6571A" w:rsidR="0004109B" w:rsidRPr="000634BC" w:rsidRDefault="0004109B" w:rsidP="00686A70">
            <w:pPr>
              <w:spacing w:after="0" w:line="240" w:lineRule="auto"/>
              <w:rPr>
                <w:rFonts w:ascii="Arial" w:hAnsi="Arial" w:cs="Arial"/>
                <w:b/>
                <w:sz w:val="14"/>
                <w:szCs w:val="14"/>
              </w:rPr>
            </w:pPr>
            <w:r w:rsidRPr="000634BC">
              <w:rPr>
                <w:rFonts w:ascii="Arial" w:hAnsi="Arial" w:cs="Arial"/>
                <w:b/>
                <w:sz w:val="14"/>
                <w:szCs w:val="14"/>
              </w:rPr>
              <w:t>Responder rate (</w:t>
            </w:r>
            <w:r w:rsidRPr="00F07095">
              <w:rPr>
                <w:rFonts w:ascii="Arial" w:hAnsi="Arial" w:cs="Arial"/>
                <w:b/>
                <w:sz w:val="14"/>
                <w:szCs w:val="14"/>
                <w:u w:val="single"/>
              </w:rPr>
              <w:t>&gt;</w:t>
            </w:r>
            <w:r w:rsidRPr="000634BC">
              <w:rPr>
                <w:rFonts w:ascii="Arial" w:hAnsi="Arial" w:cs="Arial"/>
                <w:b/>
                <w:sz w:val="14"/>
                <w:szCs w:val="14"/>
              </w:rPr>
              <w:t>50</w:t>
            </w:r>
            <w:r>
              <w:rPr>
                <w:rFonts w:ascii="Arial" w:hAnsi="Arial" w:cs="Arial"/>
                <w:b/>
                <w:sz w:val="14"/>
                <w:szCs w:val="14"/>
              </w:rPr>
              <w:t>,</w:t>
            </w:r>
            <w:r w:rsidRPr="000634BC">
              <w:rPr>
                <w:rFonts w:ascii="Arial" w:hAnsi="Arial" w:cs="Arial"/>
                <w:b/>
                <w:sz w:val="14"/>
                <w:szCs w:val="14"/>
              </w:rPr>
              <w:t xml:space="preserve"> </w:t>
            </w:r>
            <w:r w:rsidRPr="00686A70">
              <w:rPr>
                <w:rFonts w:ascii="Arial" w:hAnsi="Arial" w:cs="Arial"/>
                <w:b/>
                <w:sz w:val="14"/>
                <w:szCs w:val="14"/>
                <w:u w:val="single"/>
              </w:rPr>
              <w:t>&gt;</w:t>
            </w:r>
            <w:r w:rsidRPr="000634BC">
              <w:rPr>
                <w:rFonts w:ascii="Arial" w:hAnsi="Arial" w:cs="Arial"/>
                <w:b/>
                <w:sz w:val="14"/>
                <w:szCs w:val="14"/>
              </w:rPr>
              <w:t>75</w:t>
            </w:r>
            <w:r>
              <w:rPr>
                <w:rFonts w:ascii="Arial" w:hAnsi="Arial" w:cs="Arial"/>
                <w:b/>
                <w:sz w:val="14"/>
                <w:szCs w:val="14"/>
              </w:rPr>
              <w:t xml:space="preserve"> and 100% </w:t>
            </w:r>
            <w:r w:rsidRPr="000634BC">
              <w:rPr>
                <w:rFonts w:ascii="Arial" w:hAnsi="Arial" w:cs="Arial"/>
                <w:b/>
                <w:sz w:val="14"/>
                <w:szCs w:val="14"/>
              </w:rPr>
              <w:t xml:space="preserve">reduction from baseline in </w:t>
            </w:r>
            <w:r>
              <w:rPr>
                <w:rFonts w:ascii="Arial" w:hAnsi="Arial" w:cs="Arial"/>
                <w:b/>
                <w:sz w:val="14"/>
                <w:szCs w:val="14"/>
              </w:rPr>
              <w:t>MCSF)</w:t>
            </w:r>
            <w:r w:rsidR="001F77BD">
              <w:rPr>
                <w:rFonts w:ascii="Arial" w:hAnsi="Arial" w:cs="Arial"/>
                <w:b/>
                <w:sz w:val="14"/>
                <w:szCs w:val="14"/>
              </w:rPr>
              <w:t xml:space="preserve"> reporting</w:t>
            </w:r>
          </w:p>
        </w:tc>
        <w:tc>
          <w:tcPr>
            <w:tcW w:w="3124" w:type="dxa"/>
            <w:gridSpan w:val="2"/>
            <w:shd w:val="clear" w:color="auto" w:fill="FFE1FF"/>
          </w:tcPr>
          <w:p w14:paraId="52598510" w14:textId="583870D6" w:rsidR="0004109B" w:rsidRPr="000634BC" w:rsidRDefault="0004109B" w:rsidP="00686A70">
            <w:pPr>
              <w:spacing w:after="0" w:line="240" w:lineRule="auto"/>
              <w:rPr>
                <w:rFonts w:ascii="Arial" w:hAnsi="Arial" w:cs="Arial"/>
                <w:sz w:val="14"/>
                <w:szCs w:val="14"/>
              </w:rPr>
            </w:pPr>
            <w:r w:rsidRPr="000634BC">
              <w:rPr>
                <w:rFonts w:ascii="Arial" w:hAnsi="Arial" w:cs="Arial"/>
                <w:sz w:val="14"/>
                <w:szCs w:val="14"/>
              </w:rPr>
              <w:t xml:space="preserve">Reported </w:t>
            </w:r>
            <w:r>
              <w:rPr>
                <w:rFonts w:ascii="Arial" w:hAnsi="Arial" w:cs="Arial"/>
                <w:sz w:val="14"/>
                <w:szCs w:val="14"/>
              </w:rPr>
              <w:t>M</w:t>
            </w:r>
            <w:r w:rsidRPr="000634BC">
              <w:rPr>
                <w:rFonts w:ascii="Arial" w:hAnsi="Arial" w:cs="Arial"/>
                <w:sz w:val="14"/>
                <w:szCs w:val="14"/>
              </w:rPr>
              <w:t>CSF for 2</w:t>
            </w:r>
            <w:r w:rsidRPr="000634BC">
              <w:rPr>
                <w:rFonts w:ascii="Arial" w:hAnsi="Arial" w:cs="Arial"/>
                <w:sz w:val="14"/>
                <w:szCs w:val="14"/>
                <w:vertAlign w:val="superscript"/>
              </w:rPr>
              <w:t>nd</w:t>
            </w:r>
            <w:r w:rsidRPr="000634BC">
              <w:rPr>
                <w:rFonts w:ascii="Arial" w:hAnsi="Arial" w:cs="Arial"/>
                <w:sz w:val="14"/>
                <w:szCs w:val="14"/>
              </w:rPr>
              <w:t xml:space="preserve"> month of treatment period compared with baseline (per 30 days)</w:t>
            </w:r>
          </w:p>
          <w:p w14:paraId="4F528749" w14:textId="77777777" w:rsidR="0004109B" w:rsidRPr="000634BC" w:rsidRDefault="0004109B" w:rsidP="00686A70">
            <w:pPr>
              <w:spacing w:after="0" w:line="240" w:lineRule="auto"/>
              <w:rPr>
                <w:rFonts w:ascii="Arial" w:hAnsi="Arial" w:cs="Arial"/>
                <w:sz w:val="14"/>
                <w:szCs w:val="14"/>
              </w:rPr>
            </w:pPr>
            <w:r w:rsidRPr="000634BC">
              <w:rPr>
                <w:rFonts w:ascii="Arial" w:hAnsi="Arial" w:cs="Arial"/>
                <w:sz w:val="14"/>
                <w:szCs w:val="14"/>
              </w:rPr>
              <w:t>(</w:t>
            </w:r>
            <w:r>
              <w:rPr>
                <w:rFonts w:ascii="Arial" w:hAnsi="Arial" w:cs="Arial"/>
                <w:sz w:val="14"/>
                <w:szCs w:val="14"/>
              </w:rPr>
              <w:t xml:space="preserve">50% responder rate was </w:t>
            </w:r>
            <w:r w:rsidRPr="000634BC">
              <w:rPr>
                <w:rFonts w:ascii="Arial" w:hAnsi="Arial" w:cs="Arial"/>
                <w:sz w:val="14"/>
                <w:szCs w:val="14"/>
              </w:rPr>
              <w:t>primary endpoint)</w:t>
            </w:r>
          </w:p>
          <w:p w14:paraId="2C1CD882" w14:textId="77777777" w:rsidR="0004109B" w:rsidRPr="000634BC" w:rsidRDefault="0004109B" w:rsidP="00686A70">
            <w:pPr>
              <w:spacing w:after="0" w:line="240" w:lineRule="auto"/>
              <w:rPr>
                <w:rFonts w:ascii="Arial" w:hAnsi="Arial" w:cs="Arial"/>
                <w:sz w:val="14"/>
                <w:szCs w:val="14"/>
              </w:rPr>
            </w:pPr>
          </w:p>
        </w:tc>
        <w:tc>
          <w:tcPr>
            <w:tcW w:w="4680" w:type="dxa"/>
            <w:gridSpan w:val="3"/>
            <w:shd w:val="clear" w:color="auto" w:fill="D8BEEC"/>
          </w:tcPr>
          <w:p w14:paraId="69AAB6A9" w14:textId="084DAD45" w:rsidR="0004109B" w:rsidRPr="000634BC" w:rsidRDefault="0004109B" w:rsidP="00686A70">
            <w:pPr>
              <w:spacing w:after="0" w:line="240" w:lineRule="auto"/>
              <w:rPr>
                <w:rFonts w:ascii="Arial" w:hAnsi="Arial" w:cs="Arial"/>
                <w:sz w:val="14"/>
                <w:szCs w:val="14"/>
              </w:rPr>
            </w:pPr>
            <w:r w:rsidRPr="000634BC">
              <w:rPr>
                <w:rFonts w:ascii="Arial" w:hAnsi="Arial" w:cs="Arial"/>
                <w:sz w:val="14"/>
                <w:szCs w:val="14"/>
              </w:rPr>
              <w:t xml:space="preserve">Reported </w:t>
            </w:r>
            <w:r>
              <w:rPr>
                <w:rFonts w:ascii="Arial" w:hAnsi="Arial" w:cs="Arial"/>
                <w:sz w:val="14"/>
                <w:szCs w:val="14"/>
              </w:rPr>
              <w:t>M</w:t>
            </w:r>
            <w:r w:rsidRPr="000634BC">
              <w:rPr>
                <w:rFonts w:ascii="Arial" w:hAnsi="Arial" w:cs="Arial"/>
                <w:sz w:val="14"/>
                <w:szCs w:val="14"/>
              </w:rPr>
              <w:t>CSF over combined T+M period (per 28 days) vs baseline</w:t>
            </w:r>
          </w:p>
          <w:p w14:paraId="552E5D84" w14:textId="77777777" w:rsidR="0004109B" w:rsidRPr="000634BC" w:rsidRDefault="0004109B" w:rsidP="00686A70">
            <w:pPr>
              <w:spacing w:after="0" w:line="240" w:lineRule="auto"/>
              <w:rPr>
                <w:rFonts w:ascii="Arial" w:hAnsi="Arial" w:cs="Arial"/>
                <w:sz w:val="14"/>
                <w:szCs w:val="14"/>
              </w:rPr>
            </w:pPr>
            <w:r w:rsidRPr="000634BC">
              <w:rPr>
                <w:rFonts w:ascii="Arial" w:hAnsi="Arial" w:cs="Arial"/>
                <w:sz w:val="14"/>
                <w:szCs w:val="14"/>
              </w:rPr>
              <w:t>(key secondary endpoint</w:t>
            </w:r>
            <w:r>
              <w:rPr>
                <w:rFonts w:ascii="Arial" w:hAnsi="Arial" w:cs="Arial"/>
                <w:sz w:val="14"/>
                <w:szCs w:val="14"/>
              </w:rPr>
              <w:t>s</w:t>
            </w:r>
            <w:r w:rsidRPr="000634BC">
              <w:rPr>
                <w:rFonts w:ascii="Arial" w:hAnsi="Arial" w:cs="Arial"/>
                <w:sz w:val="14"/>
                <w:szCs w:val="14"/>
              </w:rPr>
              <w:t>)</w:t>
            </w:r>
          </w:p>
        </w:tc>
        <w:tc>
          <w:tcPr>
            <w:tcW w:w="1698" w:type="dxa"/>
            <w:shd w:val="clear" w:color="auto" w:fill="E7F4D8"/>
          </w:tcPr>
          <w:p w14:paraId="42350497" w14:textId="77777777" w:rsidR="0004109B" w:rsidRPr="000634BC" w:rsidRDefault="0004109B" w:rsidP="00686A70">
            <w:pPr>
              <w:spacing w:after="0" w:line="240" w:lineRule="auto"/>
              <w:rPr>
                <w:rFonts w:ascii="Arial" w:hAnsi="Arial" w:cs="Arial"/>
                <w:sz w:val="14"/>
                <w:szCs w:val="14"/>
              </w:rPr>
            </w:pPr>
            <w:r w:rsidRPr="000634BC">
              <w:rPr>
                <w:rFonts w:ascii="Arial" w:hAnsi="Arial" w:cs="Arial"/>
                <w:sz w:val="14"/>
                <w:szCs w:val="14"/>
              </w:rPr>
              <w:t>NS</w:t>
            </w:r>
          </w:p>
        </w:tc>
        <w:tc>
          <w:tcPr>
            <w:tcW w:w="3550" w:type="dxa"/>
            <w:gridSpan w:val="2"/>
            <w:shd w:val="clear" w:color="auto" w:fill="E7F4D8"/>
          </w:tcPr>
          <w:p w14:paraId="06FDDA9E" w14:textId="26FCD648" w:rsidR="0004109B" w:rsidRPr="000634BC" w:rsidRDefault="0004109B" w:rsidP="00686A70">
            <w:pPr>
              <w:spacing w:after="0" w:line="240" w:lineRule="auto"/>
              <w:rPr>
                <w:rFonts w:ascii="Arial" w:hAnsi="Arial" w:cs="Arial"/>
                <w:sz w:val="14"/>
                <w:szCs w:val="14"/>
              </w:rPr>
            </w:pPr>
            <w:r w:rsidRPr="000634BC">
              <w:rPr>
                <w:rFonts w:ascii="Arial" w:hAnsi="Arial" w:cs="Arial"/>
                <w:sz w:val="14"/>
                <w:szCs w:val="14"/>
              </w:rPr>
              <w:t xml:space="preserve">Reported </w:t>
            </w:r>
            <w:r>
              <w:rPr>
                <w:rFonts w:ascii="Arial" w:hAnsi="Arial" w:cs="Arial"/>
                <w:sz w:val="14"/>
                <w:szCs w:val="14"/>
              </w:rPr>
              <w:t>M</w:t>
            </w:r>
            <w:r w:rsidRPr="000634BC">
              <w:rPr>
                <w:rFonts w:ascii="Arial" w:hAnsi="Arial" w:cs="Arial"/>
                <w:sz w:val="14"/>
                <w:szCs w:val="14"/>
              </w:rPr>
              <w:t>CSF over combined T+M period (per 28 days)</w:t>
            </w:r>
          </w:p>
          <w:p w14:paraId="53B896FF" w14:textId="77777777" w:rsidR="0004109B" w:rsidRPr="000634BC" w:rsidRDefault="0004109B" w:rsidP="00686A70">
            <w:pPr>
              <w:spacing w:after="0" w:line="240" w:lineRule="auto"/>
              <w:rPr>
                <w:rFonts w:ascii="Arial" w:hAnsi="Arial" w:cs="Arial"/>
                <w:sz w:val="14"/>
                <w:szCs w:val="14"/>
              </w:rPr>
            </w:pPr>
            <w:r w:rsidRPr="000634BC">
              <w:rPr>
                <w:rFonts w:ascii="Arial" w:hAnsi="Arial" w:cs="Arial"/>
                <w:sz w:val="14"/>
                <w:szCs w:val="14"/>
              </w:rPr>
              <w:t>(key secondary endpoint)</w:t>
            </w:r>
          </w:p>
        </w:tc>
      </w:tr>
      <w:tr w:rsidR="0004109B" w:rsidRPr="000634BC" w14:paraId="4E72F643" w14:textId="77777777" w:rsidTr="00F91765">
        <w:trPr>
          <w:gridAfter w:val="1"/>
          <w:wAfter w:w="10" w:type="dxa"/>
          <w:trHeight w:val="60"/>
        </w:trPr>
        <w:tc>
          <w:tcPr>
            <w:tcW w:w="1570" w:type="dxa"/>
          </w:tcPr>
          <w:p w14:paraId="7C6FFEBB" w14:textId="792514B7" w:rsidR="0004109B" w:rsidRPr="000634BC" w:rsidRDefault="0004109B" w:rsidP="00686A70">
            <w:pPr>
              <w:spacing w:after="0" w:line="240" w:lineRule="auto"/>
              <w:rPr>
                <w:rFonts w:ascii="Arial" w:hAnsi="Arial" w:cs="Arial"/>
                <w:b/>
                <w:sz w:val="14"/>
                <w:szCs w:val="14"/>
              </w:rPr>
            </w:pPr>
            <w:r>
              <w:rPr>
                <w:rFonts w:ascii="Arial" w:hAnsi="Arial" w:cs="Arial"/>
                <w:b/>
                <w:sz w:val="14"/>
                <w:szCs w:val="14"/>
              </w:rPr>
              <w:lastRenderedPageBreak/>
              <w:t xml:space="preserve">Any </w:t>
            </w:r>
            <w:r w:rsidR="00E465B3">
              <w:rPr>
                <w:rFonts w:ascii="Arial" w:hAnsi="Arial" w:cs="Arial"/>
                <w:b/>
                <w:sz w:val="14"/>
                <w:szCs w:val="14"/>
              </w:rPr>
              <w:t>AE</w:t>
            </w:r>
            <w:r w:rsidR="00D36CB2">
              <w:rPr>
                <w:rFonts w:ascii="Arial" w:hAnsi="Arial" w:cs="Arial"/>
                <w:b/>
                <w:sz w:val="14"/>
                <w:szCs w:val="14"/>
              </w:rPr>
              <w:t xml:space="preserve"> reporting</w:t>
            </w:r>
          </w:p>
        </w:tc>
        <w:tc>
          <w:tcPr>
            <w:tcW w:w="1422" w:type="dxa"/>
            <w:shd w:val="clear" w:color="auto" w:fill="FFE1FF"/>
          </w:tcPr>
          <w:p w14:paraId="6F8C5520" w14:textId="77777777" w:rsidR="0004109B" w:rsidRDefault="0004109B" w:rsidP="00686A70">
            <w:pPr>
              <w:spacing w:after="0" w:line="240" w:lineRule="auto"/>
              <w:rPr>
                <w:rFonts w:ascii="Arial" w:hAnsi="Arial" w:cs="Arial"/>
                <w:sz w:val="14"/>
                <w:szCs w:val="14"/>
              </w:rPr>
            </w:pPr>
            <w:r>
              <w:rPr>
                <w:rFonts w:ascii="Arial" w:hAnsi="Arial" w:cs="Arial"/>
                <w:sz w:val="14"/>
                <w:szCs w:val="14"/>
              </w:rPr>
              <w:t>Rates reported over treatment duration</w:t>
            </w:r>
          </w:p>
        </w:tc>
        <w:tc>
          <w:tcPr>
            <w:tcW w:w="1702" w:type="dxa"/>
            <w:shd w:val="clear" w:color="auto" w:fill="FFE1FF"/>
          </w:tcPr>
          <w:p w14:paraId="75AA9CF1" w14:textId="77777777" w:rsidR="0004109B" w:rsidRDefault="0004109B" w:rsidP="00686A70">
            <w:pPr>
              <w:spacing w:after="0" w:line="240" w:lineRule="auto"/>
              <w:rPr>
                <w:rFonts w:ascii="Arial" w:hAnsi="Arial" w:cs="Arial"/>
                <w:sz w:val="14"/>
                <w:szCs w:val="14"/>
              </w:rPr>
            </w:pPr>
            <w:r>
              <w:rPr>
                <w:rFonts w:ascii="Arial" w:hAnsi="Arial" w:cs="Arial"/>
                <w:sz w:val="14"/>
                <w:szCs w:val="14"/>
              </w:rPr>
              <w:t>NS</w:t>
            </w:r>
          </w:p>
        </w:tc>
        <w:tc>
          <w:tcPr>
            <w:tcW w:w="4680" w:type="dxa"/>
            <w:gridSpan w:val="3"/>
            <w:vMerge w:val="restart"/>
            <w:shd w:val="clear" w:color="auto" w:fill="D8BEEC"/>
          </w:tcPr>
          <w:p w14:paraId="2D53AE2E" w14:textId="0F3D643A" w:rsidR="0004109B" w:rsidRPr="000634BC" w:rsidRDefault="0004109B" w:rsidP="00686A70">
            <w:pPr>
              <w:spacing w:after="0" w:line="240" w:lineRule="auto"/>
              <w:rPr>
                <w:rFonts w:ascii="Arial" w:hAnsi="Arial" w:cs="Arial"/>
                <w:sz w:val="14"/>
                <w:szCs w:val="14"/>
              </w:rPr>
            </w:pPr>
            <w:r>
              <w:rPr>
                <w:rFonts w:ascii="Arial" w:hAnsi="Arial" w:cs="Arial"/>
                <w:sz w:val="14"/>
                <w:szCs w:val="14"/>
              </w:rPr>
              <w:t>Rates reported over treatment duration</w:t>
            </w:r>
          </w:p>
        </w:tc>
        <w:tc>
          <w:tcPr>
            <w:tcW w:w="1698" w:type="dxa"/>
            <w:shd w:val="clear" w:color="auto" w:fill="E7F4D8"/>
          </w:tcPr>
          <w:p w14:paraId="351513CB" w14:textId="09A1621B" w:rsidR="0004109B" w:rsidRPr="000634BC" w:rsidRDefault="0004109B" w:rsidP="00686A70">
            <w:pPr>
              <w:spacing w:after="0" w:line="240" w:lineRule="auto"/>
              <w:rPr>
                <w:rFonts w:ascii="Arial" w:hAnsi="Arial" w:cs="Arial"/>
                <w:sz w:val="14"/>
                <w:szCs w:val="14"/>
              </w:rPr>
            </w:pPr>
            <w:r w:rsidRPr="00ED5D84">
              <w:rPr>
                <w:rFonts w:ascii="Arial" w:hAnsi="Arial" w:cs="Arial"/>
                <w:sz w:val="14"/>
                <w:szCs w:val="14"/>
              </w:rPr>
              <w:t>Rates reported over treatment duration</w:t>
            </w:r>
          </w:p>
        </w:tc>
        <w:tc>
          <w:tcPr>
            <w:tcW w:w="3550" w:type="dxa"/>
            <w:gridSpan w:val="2"/>
            <w:vMerge w:val="restart"/>
            <w:shd w:val="clear" w:color="auto" w:fill="E7F4D8"/>
          </w:tcPr>
          <w:p w14:paraId="04A5246C" w14:textId="6D484C3B" w:rsidR="0004109B" w:rsidRPr="000634BC" w:rsidRDefault="0004109B" w:rsidP="00686A70">
            <w:pPr>
              <w:spacing w:after="0" w:line="240" w:lineRule="auto"/>
              <w:rPr>
                <w:rFonts w:ascii="Arial" w:hAnsi="Arial" w:cs="Arial"/>
                <w:sz w:val="14"/>
                <w:szCs w:val="14"/>
              </w:rPr>
            </w:pPr>
            <w:r w:rsidRPr="00ED5D84">
              <w:rPr>
                <w:rFonts w:ascii="Arial" w:hAnsi="Arial" w:cs="Arial"/>
                <w:sz w:val="14"/>
                <w:szCs w:val="14"/>
              </w:rPr>
              <w:t>Rates reported over treatment duration</w:t>
            </w:r>
          </w:p>
        </w:tc>
      </w:tr>
      <w:tr w:rsidR="0004109B" w:rsidRPr="000634BC" w14:paraId="7068F0AF" w14:textId="77777777" w:rsidTr="00F91765">
        <w:trPr>
          <w:gridAfter w:val="1"/>
          <w:wAfter w:w="10" w:type="dxa"/>
          <w:trHeight w:val="60"/>
        </w:trPr>
        <w:tc>
          <w:tcPr>
            <w:tcW w:w="1570" w:type="dxa"/>
          </w:tcPr>
          <w:p w14:paraId="2B5E3691" w14:textId="5A1F34A3" w:rsidR="0004109B" w:rsidRDefault="00E465B3" w:rsidP="00686A70">
            <w:pPr>
              <w:spacing w:after="0" w:line="240" w:lineRule="auto"/>
              <w:rPr>
                <w:rFonts w:ascii="Arial" w:hAnsi="Arial" w:cs="Arial"/>
                <w:b/>
                <w:sz w:val="14"/>
                <w:szCs w:val="14"/>
              </w:rPr>
            </w:pPr>
            <w:r>
              <w:rPr>
                <w:rFonts w:ascii="Arial" w:hAnsi="Arial" w:cs="Arial"/>
                <w:b/>
                <w:sz w:val="14"/>
                <w:szCs w:val="14"/>
              </w:rPr>
              <w:t>SAE</w:t>
            </w:r>
            <w:r w:rsidR="00D36CB2">
              <w:rPr>
                <w:rFonts w:ascii="Arial" w:hAnsi="Arial" w:cs="Arial"/>
                <w:b/>
                <w:sz w:val="14"/>
                <w:szCs w:val="14"/>
              </w:rPr>
              <w:t xml:space="preserve"> reporting</w:t>
            </w:r>
          </w:p>
        </w:tc>
        <w:tc>
          <w:tcPr>
            <w:tcW w:w="3124" w:type="dxa"/>
            <w:gridSpan w:val="2"/>
            <w:vMerge w:val="restart"/>
            <w:shd w:val="clear" w:color="auto" w:fill="FFE1FF"/>
          </w:tcPr>
          <w:p w14:paraId="5860246D" w14:textId="413AC44F" w:rsidR="0004109B" w:rsidRPr="000634BC" w:rsidRDefault="0004109B" w:rsidP="00686A70">
            <w:pPr>
              <w:spacing w:after="0" w:line="240" w:lineRule="auto"/>
              <w:rPr>
                <w:rFonts w:ascii="Arial" w:hAnsi="Arial" w:cs="Arial"/>
                <w:sz w:val="14"/>
                <w:szCs w:val="14"/>
              </w:rPr>
            </w:pPr>
            <w:r w:rsidRPr="00ED5D84">
              <w:rPr>
                <w:rFonts w:ascii="Arial" w:hAnsi="Arial" w:cs="Arial"/>
                <w:sz w:val="14"/>
                <w:szCs w:val="14"/>
              </w:rPr>
              <w:t>Rates reported over</w:t>
            </w:r>
            <w:r>
              <w:rPr>
                <w:rFonts w:ascii="Arial" w:hAnsi="Arial" w:cs="Arial"/>
                <w:sz w:val="14"/>
                <w:szCs w:val="14"/>
              </w:rPr>
              <w:t xml:space="preserve"> </w:t>
            </w:r>
            <w:r w:rsidRPr="00ED5D84">
              <w:rPr>
                <w:rFonts w:ascii="Arial" w:hAnsi="Arial" w:cs="Arial"/>
                <w:sz w:val="14"/>
                <w:szCs w:val="14"/>
              </w:rPr>
              <w:t>treatment duration</w:t>
            </w:r>
            <w:r>
              <w:rPr>
                <w:rFonts w:ascii="Arial" w:hAnsi="Arial" w:cs="Arial"/>
                <w:sz w:val="14"/>
                <w:szCs w:val="14"/>
              </w:rPr>
              <w:t xml:space="preserve"> (NB: reported in regulatory documentation)</w:t>
            </w:r>
          </w:p>
        </w:tc>
        <w:tc>
          <w:tcPr>
            <w:tcW w:w="4680" w:type="dxa"/>
            <w:gridSpan w:val="3"/>
            <w:vMerge/>
          </w:tcPr>
          <w:p w14:paraId="7B625BEF" w14:textId="77777777" w:rsidR="0004109B" w:rsidRPr="000634BC" w:rsidRDefault="0004109B" w:rsidP="00686A70">
            <w:pPr>
              <w:spacing w:after="0" w:line="240" w:lineRule="auto"/>
              <w:rPr>
                <w:rFonts w:ascii="Arial" w:hAnsi="Arial" w:cs="Arial"/>
                <w:sz w:val="14"/>
                <w:szCs w:val="14"/>
              </w:rPr>
            </w:pPr>
          </w:p>
        </w:tc>
        <w:tc>
          <w:tcPr>
            <w:tcW w:w="1698" w:type="dxa"/>
            <w:vMerge w:val="restart"/>
            <w:shd w:val="clear" w:color="auto" w:fill="E7F4D8"/>
          </w:tcPr>
          <w:p w14:paraId="1E467223" w14:textId="77777777" w:rsidR="0004109B" w:rsidRPr="000634BC" w:rsidRDefault="0004109B" w:rsidP="00686A70">
            <w:pPr>
              <w:spacing w:after="0" w:line="240" w:lineRule="auto"/>
              <w:rPr>
                <w:rFonts w:ascii="Arial" w:hAnsi="Arial" w:cs="Arial"/>
                <w:sz w:val="14"/>
                <w:szCs w:val="14"/>
              </w:rPr>
            </w:pPr>
            <w:r>
              <w:rPr>
                <w:rFonts w:ascii="Arial" w:hAnsi="Arial" w:cs="Arial"/>
                <w:sz w:val="14"/>
                <w:szCs w:val="14"/>
              </w:rPr>
              <w:t>NS</w:t>
            </w:r>
          </w:p>
        </w:tc>
        <w:tc>
          <w:tcPr>
            <w:tcW w:w="3550" w:type="dxa"/>
            <w:gridSpan w:val="2"/>
            <w:vMerge/>
            <w:shd w:val="clear" w:color="auto" w:fill="E7F4D8"/>
          </w:tcPr>
          <w:p w14:paraId="0F955EF7" w14:textId="77777777" w:rsidR="0004109B" w:rsidRPr="000634BC" w:rsidRDefault="0004109B" w:rsidP="00686A70">
            <w:pPr>
              <w:spacing w:after="0" w:line="240" w:lineRule="auto"/>
              <w:rPr>
                <w:rFonts w:ascii="Arial" w:hAnsi="Arial" w:cs="Arial"/>
                <w:sz w:val="14"/>
                <w:szCs w:val="14"/>
              </w:rPr>
            </w:pPr>
          </w:p>
        </w:tc>
      </w:tr>
      <w:tr w:rsidR="0004109B" w:rsidRPr="000634BC" w14:paraId="5305D393" w14:textId="77777777" w:rsidTr="00F91765">
        <w:trPr>
          <w:gridAfter w:val="1"/>
          <w:wAfter w:w="10" w:type="dxa"/>
          <w:trHeight w:val="60"/>
        </w:trPr>
        <w:tc>
          <w:tcPr>
            <w:tcW w:w="1570" w:type="dxa"/>
          </w:tcPr>
          <w:p w14:paraId="04E66A4E" w14:textId="4C540D92" w:rsidR="0004109B" w:rsidRDefault="0004109B" w:rsidP="00686A70">
            <w:pPr>
              <w:spacing w:after="0" w:line="240" w:lineRule="auto"/>
              <w:rPr>
                <w:rFonts w:ascii="Arial" w:hAnsi="Arial" w:cs="Arial"/>
                <w:b/>
                <w:sz w:val="14"/>
                <w:szCs w:val="14"/>
              </w:rPr>
            </w:pPr>
            <w:r>
              <w:rPr>
                <w:rFonts w:ascii="Arial" w:hAnsi="Arial" w:cs="Arial"/>
                <w:b/>
                <w:sz w:val="14"/>
                <w:szCs w:val="14"/>
              </w:rPr>
              <w:t xml:space="preserve">Discontinuations due to </w:t>
            </w:r>
            <w:r w:rsidR="001F77BD">
              <w:rPr>
                <w:rFonts w:ascii="Arial" w:hAnsi="Arial" w:cs="Arial"/>
                <w:b/>
                <w:sz w:val="14"/>
                <w:szCs w:val="14"/>
              </w:rPr>
              <w:t>AE reporting</w:t>
            </w:r>
          </w:p>
        </w:tc>
        <w:tc>
          <w:tcPr>
            <w:tcW w:w="3124" w:type="dxa"/>
            <w:gridSpan w:val="2"/>
            <w:vMerge/>
            <w:shd w:val="clear" w:color="auto" w:fill="FFE1FF"/>
          </w:tcPr>
          <w:p w14:paraId="1688E836" w14:textId="77777777" w:rsidR="0004109B" w:rsidRPr="000634BC" w:rsidRDefault="0004109B" w:rsidP="00686A70">
            <w:pPr>
              <w:spacing w:after="0" w:line="240" w:lineRule="auto"/>
              <w:rPr>
                <w:rFonts w:ascii="Arial" w:hAnsi="Arial" w:cs="Arial"/>
                <w:sz w:val="14"/>
                <w:szCs w:val="14"/>
              </w:rPr>
            </w:pPr>
          </w:p>
        </w:tc>
        <w:tc>
          <w:tcPr>
            <w:tcW w:w="4680" w:type="dxa"/>
            <w:gridSpan w:val="3"/>
            <w:vMerge/>
          </w:tcPr>
          <w:p w14:paraId="1D412A19" w14:textId="77777777" w:rsidR="0004109B" w:rsidRPr="000634BC" w:rsidRDefault="0004109B" w:rsidP="00686A70">
            <w:pPr>
              <w:spacing w:after="0" w:line="240" w:lineRule="auto"/>
              <w:rPr>
                <w:rFonts w:ascii="Arial" w:hAnsi="Arial" w:cs="Arial"/>
                <w:sz w:val="14"/>
                <w:szCs w:val="14"/>
              </w:rPr>
            </w:pPr>
          </w:p>
        </w:tc>
        <w:tc>
          <w:tcPr>
            <w:tcW w:w="1698" w:type="dxa"/>
            <w:vMerge/>
            <w:shd w:val="clear" w:color="auto" w:fill="E7F4D8"/>
          </w:tcPr>
          <w:p w14:paraId="4E5E3F27" w14:textId="77777777" w:rsidR="0004109B" w:rsidRPr="000634BC" w:rsidRDefault="0004109B" w:rsidP="00686A70">
            <w:pPr>
              <w:spacing w:after="0" w:line="240" w:lineRule="auto"/>
              <w:rPr>
                <w:rFonts w:ascii="Arial" w:hAnsi="Arial" w:cs="Arial"/>
                <w:sz w:val="14"/>
                <w:szCs w:val="14"/>
              </w:rPr>
            </w:pPr>
          </w:p>
        </w:tc>
        <w:tc>
          <w:tcPr>
            <w:tcW w:w="3550" w:type="dxa"/>
            <w:gridSpan w:val="2"/>
            <w:vMerge/>
            <w:shd w:val="clear" w:color="auto" w:fill="E7F4D8"/>
          </w:tcPr>
          <w:p w14:paraId="10A98952" w14:textId="77777777" w:rsidR="0004109B" w:rsidRPr="000634BC" w:rsidRDefault="0004109B" w:rsidP="00686A70">
            <w:pPr>
              <w:spacing w:after="0" w:line="240" w:lineRule="auto"/>
              <w:rPr>
                <w:rFonts w:ascii="Arial" w:hAnsi="Arial" w:cs="Arial"/>
                <w:sz w:val="14"/>
                <w:szCs w:val="14"/>
              </w:rPr>
            </w:pPr>
          </w:p>
        </w:tc>
      </w:tr>
      <w:tr w:rsidR="00BC34B8" w:rsidRPr="000634BC" w14:paraId="5271F73D" w14:textId="77777777" w:rsidTr="000F3605">
        <w:trPr>
          <w:gridAfter w:val="1"/>
          <w:wAfter w:w="10" w:type="dxa"/>
          <w:trHeight w:val="60"/>
        </w:trPr>
        <w:tc>
          <w:tcPr>
            <w:tcW w:w="14622" w:type="dxa"/>
            <w:gridSpan w:val="9"/>
          </w:tcPr>
          <w:p w14:paraId="585510CA" w14:textId="6ECE92A1" w:rsidR="00BC34B8" w:rsidRPr="000634BC" w:rsidRDefault="006C3C83" w:rsidP="00686A70">
            <w:pPr>
              <w:spacing w:after="0" w:line="240" w:lineRule="auto"/>
              <w:rPr>
                <w:rFonts w:ascii="Arial" w:hAnsi="Arial" w:cs="Arial"/>
                <w:sz w:val="14"/>
                <w:szCs w:val="14"/>
              </w:rPr>
            </w:pPr>
            <w:r w:rsidRPr="000634BC">
              <w:rPr>
                <w:rFonts w:ascii="Arial" w:hAnsi="Arial" w:cs="Arial"/>
                <w:b/>
                <w:sz w:val="14"/>
                <w:szCs w:val="14"/>
              </w:rPr>
              <w:t xml:space="preserve">Key: </w:t>
            </w:r>
            <w:r w:rsidRPr="00ED5D84">
              <w:rPr>
                <w:rFonts w:ascii="Arial" w:hAnsi="Arial" w:cs="Arial"/>
                <w:bCs/>
                <w:sz w:val="14"/>
                <w:szCs w:val="14"/>
              </w:rPr>
              <w:t>AE, adverse events,</w:t>
            </w:r>
            <w:r>
              <w:rPr>
                <w:rFonts w:ascii="Arial" w:hAnsi="Arial" w:cs="Arial"/>
                <w:b/>
                <w:sz w:val="14"/>
                <w:szCs w:val="14"/>
              </w:rPr>
              <w:t xml:space="preserve"> </w:t>
            </w:r>
            <w:r w:rsidRPr="000634BC">
              <w:rPr>
                <w:rFonts w:ascii="Arial" w:hAnsi="Arial" w:cs="Arial"/>
                <w:sz w:val="14"/>
                <w:szCs w:val="14"/>
              </w:rPr>
              <w:t>A</w:t>
            </w:r>
            <w:r>
              <w:rPr>
                <w:rFonts w:ascii="Arial" w:hAnsi="Arial" w:cs="Arial"/>
                <w:sz w:val="14"/>
                <w:szCs w:val="14"/>
              </w:rPr>
              <w:t>SM</w:t>
            </w:r>
            <w:r w:rsidRPr="000634BC">
              <w:rPr>
                <w:rFonts w:ascii="Arial" w:hAnsi="Arial" w:cs="Arial"/>
                <w:sz w:val="14"/>
                <w:szCs w:val="14"/>
              </w:rPr>
              <w:t xml:space="preserve">, </w:t>
            </w:r>
            <w:r>
              <w:rPr>
                <w:rFonts w:ascii="Arial" w:hAnsi="Arial" w:cs="Arial"/>
                <w:sz w:val="14"/>
                <w:szCs w:val="14"/>
              </w:rPr>
              <w:t>anti-seizure med</w:t>
            </w:r>
            <w:r w:rsidR="00DA64BA">
              <w:rPr>
                <w:rFonts w:ascii="Arial" w:hAnsi="Arial" w:cs="Arial"/>
                <w:sz w:val="14"/>
                <w:szCs w:val="14"/>
              </w:rPr>
              <w:t>ic</w:t>
            </w:r>
            <w:r w:rsidR="00367BB4">
              <w:rPr>
                <w:rFonts w:ascii="Arial" w:hAnsi="Arial" w:cs="Arial"/>
                <w:sz w:val="14"/>
                <w:szCs w:val="14"/>
              </w:rPr>
              <w:t>ation</w:t>
            </w:r>
            <w:r w:rsidRPr="000634BC">
              <w:rPr>
                <w:rFonts w:ascii="Arial" w:hAnsi="Arial" w:cs="Arial"/>
                <w:sz w:val="14"/>
                <w:szCs w:val="14"/>
              </w:rPr>
              <w:t xml:space="preserve">; CBD, cannabidiol; CLB, clobazam; </w:t>
            </w:r>
            <w:r>
              <w:rPr>
                <w:rFonts w:ascii="Arial" w:hAnsi="Arial" w:cs="Arial"/>
                <w:sz w:val="14"/>
                <w:szCs w:val="14"/>
              </w:rPr>
              <w:t>M</w:t>
            </w:r>
            <w:r w:rsidRPr="000634BC">
              <w:rPr>
                <w:rFonts w:ascii="Arial" w:hAnsi="Arial" w:cs="Arial"/>
                <w:sz w:val="14"/>
                <w:szCs w:val="14"/>
              </w:rPr>
              <w:t xml:space="preserve">CSF, </w:t>
            </w:r>
            <w:r>
              <w:rPr>
                <w:rFonts w:ascii="Arial" w:hAnsi="Arial" w:cs="Arial"/>
                <w:sz w:val="14"/>
                <w:szCs w:val="14"/>
              </w:rPr>
              <w:t xml:space="preserve">monthly </w:t>
            </w:r>
            <w:r w:rsidRPr="000634BC">
              <w:rPr>
                <w:rFonts w:ascii="Arial" w:hAnsi="Arial" w:cs="Arial"/>
                <w:sz w:val="14"/>
                <w:szCs w:val="14"/>
              </w:rPr>
              <w:t xml:space="preserve">convulsive seizure frequency; FFA, fenfluramine; </w:t>
            </w:r>
            <w:r>
              <w:rPr>
                <w:rFonts w:ascii="Arial" w:hAnsi="Arial" w:cs="Arial"/>
                <w:sz w:val="14"/>
                <w:szCs w:val="14"/>
              </w:rPr>
              <w:t xml:space="preserve">NB, Nota Bene (please note); </w:t>
            </w:r>
            <w:r w:rsidRPr="000634BC">
              <w:rPr>
                <w:rFonts w:ascii="Arial" w:hAnsi="Arial" w:cs="Arial"/>
                <w:sz w:val="14"/>
                <w:szCs w:val="14"/>
              </w:rPr>
              <w:t xml:space="preserve">NR, not reported; NS, not stated in available publication; RCT, randomized controlled trial; </w:t>
            </w:r>
            <w:r w:rsidR="00E465B3">
              <w:rPr>
                <w:rFonts w:ascii="Arial" w:hAnsi="Arial" w:cs="Arial"/>
                <w:sz w:val="14"/>
                <w:szCs w:val="14"/>
              </w:rPr>
              <w:t xml:space="preserve">SAE, serious AE; </w:t>
            </w:r>
            <w:r w:rsidRPr="000634BC">
              <w:rPr>
                <w:rFonts w:ascii="Arial" w:hAnsi="Arial" w:cs="Arial"/>
                <w:sz w:val="14"/>
                <w:szCs w:val="14"/>
              </w:rPr>
              <w:t>STP, stiripentol; T+M, titration and maintenance treatment period; VPA, valproate</w:t>
            </w:r>
          </w:p>
        </w:tc>
      </w:tr>
    </w:tbl>
    <w:p w14:paraId="4E322D1C" w14:textId="75F95C17" w:rsidR="00A4043E" w:rsidRDefault="00A4043E">
      <w:pPr>
        <w:rPr>
          <w:rFonts w:ascii="Arial" w:hAnsi="Arial" w:cs="Arial"/>
        </w:rPr>
      </w:pPr>
      <w:r>
        <w:rPr>
          <w:rFonts w:ascii="Arial" w:hAnsi="Arial" w:cs="Arial"/>
        </w:rPr>
        <w:br w:type="page"/>
      </w:r>
    </w:p>
    <w:p w14:paraId="7A4EE526" w14:textId="77777777" w:rsidR="00A4043E" w:rsidRPr="006134D9" w:rsidRDefault="00A4043E" w:rsidP="0077482B">
      <w:pPr>
        <w:rPr>
          <w:rFonts w:ascii="Arial" w:hAnsi="Arial" w:cs="Arial"/>
        </w:rPr>
      </w:pPr>
    </w:p>
    <w:p w14:paraId="50224CB1" w14:textId="72AFD16C" w:rsidR="0077482B" w:rsidRPr="00992654" w:rsidRDefault="0077482B" w:rsidP="0077482B">
      <w:pPr>
        <w:pStyle w:val="Caption"/>
        <w:keepNext/>
        <w:rPr>
          <w:rFonts w:ascii="Arial" w:hAnsi="Arial" w:cs="Arial"/>
          <w:b/>
          <w:bCs/>
        </w:rPr>
      </w:pPr>
      <w:r w:rsidRPr="00992654">
        <w:rPr>
          <w:rFonts w:ascii="Arial" w:hAnsi="Arial" w:cs="Arial"/>
          <w:b/>
          <w:bCs/>
        </w:rPr>
        <w:t xml:space="preserve">Table S </w:t>
      </w:r>
      <w:r w:rsidR="00A42093" w:rsidRPr="00992654">
        <w:rPr>
          <w:rFonts w:ascii="Arial" w:hAnsi="Arial" w:cs="Arial"/>
          <w:b/>
          <w:bCs/>
        </w:rPr>
        <w:fldChar w:fldCharType="begin"/>
      </w:r>
      <w:r w:rsidR="00A42093" w:rsidRPr="00992654">
        <w:rPr>
          <w:rFonts w:ascii="Arial" w:hAnsi="Arial" w:cs="Arial"/>
          <w:b/>
          <w:bCs/>
        </w:rPr>
        <w:instrText xml:space="preserve"> SEQ Table_S \* ARABIC </w:instrText>
      </w:r>
      <w:r w:rsidR="00A42093" w:rsidRPr="00992654">
        <w:rPr>
          <w:rFonts w:ascii="Arial" w:hAnsi="Arial" w:cs="Arial"/>
          <w:b/>
          <w:bCs/>
        </w:rPr>
        <w:fldChar w:fldCharType="separate"/>
      </w:r>
      <w:r w:rsidR="00DB3F51">
        <w:rPr>
          <w:rFonts w:ascii="Arial" w:hAnsi="Arial" w:cs="Arial"/>
          <w:b/>
          <w:bCs/>
          <w:noProof/>
        </w:rPr>
        <w:t>4</w:t>
      </w:r>
      <w:r w:rsidR="00A42093" w:rsidRPr="00992654">
        <w:rPr>
          <w:rFonts w:ascii="Arial" w:hAnsi="Arial" w:cs="Arial"/>
          <w:b/>
          <w:bCs/>
          <w:noProof/>
        </w:rPr>
        <w:fldChar w:fldCharType="end"/>
      </w:r>
      <w:r w:rsidRPr="00992654">
        <w:rPr>
          <w:rFonts w:ascii="Arial" w:hAnsi="Arial" w:cs="Arial"/>
          <w:b/>
          <w:bCs/>
        </w:rPr>
        <w:t xml:space="preserve">. </w:t>
      </w:r>
      <w:r w:rsidR="00BF1CE4">
        <w:rPr>
          <w:rFonts w:ascii="Arial" w:hAnsi="Arial" w:cs="Arial"/>
          <w:b/>
          <w:bCs/>
        </w:rPr>
        <w:t>B</w:t>
      </w:r>
      <w:r w:rsidRPr="00992654">
        <w:rPr>
          <w:rFonts w:ascii="Arial" w:hAnsi="Arial" w:cs="Arial"/>
          <w:b/>
          <w:bCs/>
        </w:rPr>
        <w:t xml:space="preserve">aseline characteristics </w:t>
      </w:r>
      <w:r w:rsidR="00BF1CE4">
        <w:rPr>
          <w:rFonts w:ascii="Arial" w:hAnsi="Arial" w:cs="Arial"/>
          <w:b/>
          <w:bCs/>
        </w:rPr>
        <w:t xml:space="preserve">of </w:t>
      </w:r>
      <w:r w:rsidR="00DD2C0C">
        <w:rPr>
          <w:rFonts w:ascii="Arial" w:hAnsi="Arial" w:cs="Arial"/>
          <w:b/>
          <w:bCs/>
        </w:rPr>
        <w:t>study</w:t>
      </w:r>
      <w:r w:rsidR="00BF1CE4">
        <w:rPr>
          <w:rFonts w:ascii="Arial" w:hAnsi="Arial" w:cs="Arial"/>
          <w:b/>
          <w:bCs/>
        </w:rPr>
        <w:t xml:space="preserve"> participants</w:t>
      </w:r>
      <w:r w:rsidR="00046EBA">
        <w:rPr>
          <w:rFonts w:ascii="Arial" w:hAnsi="Arial" w:cs="Arial"/>
          <w:b/>
          <w:bCs/>
        </w:rPr>
        <w:t xml:space="preserve"> </w:t>
      </w:r>
      <w:r w:rsidR="0075451A">
        <w:rPr>
          <w:rFonts w:ascii="Arial" w:hAnsi="Arial" w:cs="Arial"/>
          <w:b/>
          <w:bCs/>
        </w:rPr>
        <w:t>(excluding GWPCARE1 Part A)</w:t>
      </w:r>
    </w:p>
    <w:tbl>
      <w:tblPr>
        <w:tblW w:w="13481" w:type="dxa"/>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1E0" w:firstRow="1" w:lastRow="1" w:firstColumn="1" w:lastColumn="1" w:noHBand="0" w:noVBand="0"/>
      </w:tblPr>
      <w:tblGrid>
        <w:gridCol w:w="1716"/>
        <w:gridCol w:w="1276"/>
        <w:gridCol w:w="1276"/>
        <w:gridCol w:w="1417"/>
        <w:gridCol w:w="1276"/>
        <w:gridCol w:w="1559"/>
        <w:gridCol w:w="1418"/>
        <w:gridCol w:w="1275"/>
        <w:gridCol w:w="1134"/>
        <w:gridCol w:w="1134"/>
      </w:tblGrid>
      <w:tr w:rsidR="0039480F" w:rsidRPr="00B81352" w14:paraId="487B1021" w14:textId="77777777" w:rsidTr="00A15C80">
        <w:trPr>
          <w:trHeight w:val="20"/>
          <w:tblHeader/>
        </w:trPr>
        <w:tc>
          <w:tcPr>
            <w:tcW w:w="1716" w:type="dxa"/>
            <w:vMerge w:val="restart"/>
            <w:tcBorders>
              <w:top w:val="nil"/>
            </w:tcBorders>
            <w:shd w:val="clear" w:color="auto" w:fill="002060"/>
          </w:tcPr>
          <w:p w14:paraId="04D09295" w14:textId="6ADBFEAA" w:rsidR="0039480F" w:rsidRPr="009D0DBB" w:rsidRDefault="00DD2C0C" w:rsidP="009D0DBB">
            <w:pPr>
              <w:spacing w:after="0" w:line="240" w:lineRule="auto"/>
              <w:rPr>
                <w:rFonts w:ascii="Arial" w:hAnsi="Arial" w:cs="Arial"/>
                <w:b/>
                <w:bCs/>
                <w:color w:val="FFFFFF" w:themeColor="background1"/>
                <w:sz w:val="14"/>
                <w:szCs w:val="14"/>
              </w:rPr>
            </w:pPr>
            <w:r>
              <w:rPr>
                <w:rFonts w:ascii="Arial" w:hAnsi="Arial" w:cs="Arial"/>
                <w:b/>
                <w:bCs/>
                <w:color w:val="FFFFFF" w:themeColor="background1"/>
                <w:sz w:val="14"/>
                <w:szCs w:val="14"/>
              </w:rPr>
              <w:t>C</w:t>
            </w:r>
            <w:r w:rsidR="0039480F" w:rsidRPr="009D0DBB">
              <w:rPr>
                <w:rFonts w:ascii="Arial" w:hAnsi="Arial" w:cs="Arial"/>
                <w:b/>
                <w:bCs/>
                <w:color w:val="FFFFFF" w:themeColor="background1"/>
                <w:sz w:val="14"/>
                <w:szCs w:val="14"/>
              </w:rPr>
              <w:t>haracteristics</w:t>
            </w:r>
          </w:p>
        </w:tc>
        <w:tc>
          <w:tcPr>
            <w:tcW w:w="11765" w:type="dxa"/>
            <w:gridSpan w:val="9"/>
            <w:shd w:val="clear" w:color="auto" w:fill="002060"/>
          </w:tcPr>
          <w:p w14:paraId="1EC6B784" w14:textId="5F94A15D" w:rsidR="0039480F" w:rsidRPr="00B81352" w:rsidRDefault="0039480F" w:rsidP="0039480F">
            <w:pPr>
              <w:spacing w:after="0" w:line="240" w:lineRule="auto"/>
              <w:jc w:val="center"/>
              <w:rPr>
                <w:rFonts w:ascii="Arial" w:hAnsi="Arial" w:cs="Arial"/>
                <w:b/>
                <w:sz w:val="14"/>
                <w:szCs w:val="14"/>
              </w:rPr>
            </w:pPr>
            <w:r>
              <w:rPr>
                <w:rFonts w:ascii="Arial" w:hAnsi="Arial" w:cs="Arial"/>
                <w:b/>
                <w:color w:val="FFFFFF" w:themeColor="background1"/>
                <w:sz w:val="14"/>
                <w:szCs w:val="14"/>
              </w:rPr>
              <w:t>Study</w:t>
            </w:r>
          </w:p>
        </w:tc>
      </w:tr>
      <w:tr w:rsidR="0039480F" w:rsidRPr="00B81352" w14:paraId="67447E2E" w14:textId="77777777" w:rsidTr="00286D71">
        <w:trPr>
          <w:trHeight w:val="20"/>
          <w:tblHeader/>
        </w:trPr>
        <w:tc>
          <w:tcPr>
            <w:tcW w:w="1716" w:type="dxa"/>
            <w:vMerge/>
            <w:shd w:val="clear" w:color="auto" w:fill="002060"/>
          </w:tcPr>
          <w:p w14:paraId="0A5E6F3B" w14:textId="140E3E90" w:rsidR="0039480F" w:rsidRPr="00B81352" w:rsidRDefault="0039480F" w:rsidP="009D0DBB">
            <w:pPr>
              <w:spacing w:after="0" w:line="240" w:lineRule="auto"/>
              <w:rPr>
                <w:rFonts w:ascii="Arial" w:hAnsi="Arial" w:cs="Arial"/>
                <w:b/>
                <w:bCs/>
                <w:color w:val="FFFFFF" w:themeColor="background1"/>
                <w:sz w:val="14"/>
                <w:szCs w:val="14"/>
              </w:rPr>
            </w:pPr>
          </w:p>
        </w:tc>
        <w:tc>
          <w:tcPr>
            <w:tcW w:w="1276" w:type="dxa"/>
            <w:shd w:val="clear" w:color="auto" w:fill="F22EF2"/>
          </w:tcPr>
          <w:p w14:paraId="63DDEC4B" w14:textId="77777777" w:rsidR="0039480F" w:rsidRPr="00B81352" w:rsidRDefault="0039480F" w:rsidP="00B81352">
            <w:pPr>
              <w:spacing w:after="0" w:line="240" w:lineRule="auto"/>
              <w:rPr>
                <w:rFonts w:ascii="Arial" w:hAnsi="Arial" w:cs="Arial"/>
                <w:b/>
                <w:color w:val="FFFFFF" w:themeColor="background1"/>
                <w:sz w:val="14"/>
                <w:szCs w:val="14"/>
              </w:rPr>
            </w:pPr>
            <w:r w:rsidRPr="00B81352">
              <w:rPr>
                <w:rFonts w:ascii="Arial" w:hAnsi="Arial" w:cs="Arial"/>
                <w:b/>
                <w:color w:val="FFFFFF" w:themeColor="background1"/>
                <w:sz w:val="14"/>
                <w:szCs w:val="14"/>
              </w:rPr>
              <w:t>Stiripentol</w:t>
            </w:r>
          </w:p>
          <w:p w14:paraId="53BEEC7C" w14:textId="3063BBF8" w:rsidR="0039480F" w:rsidRPr="00B81352" w:rsidRDefault="0039480F" w:rsidP="00B81352">
            <w:pPr>
              <w:spacing w:after="0" w:line="240" w:lineRule="auto"/>
              <w:rPr>
                <w:rFonts w:ascii="Arial" w:hAnsi="Arial" w:cs="Arial"/>
                <w:b/>
                <w:color w:val="FFFFFF" w:themeColor="background1"/>
                <w:sz w:val="14"/>
                <w:szCs w:val="14"/>
              </w:rPr>
            </w:pPr>
            <w:r w:rsidRPr="00B81352">
              <w:rPr>
                <w:rFonts w:ascii="Arial" w:hAnsi="Arial" w:cs="Arial"/>
                <w:b/>
                <w:color w:val="FFFFFF" w:themeColor="background1"/>
                <w:sz w:val="14"/>
                <w:szCs w:val="14"/>
              </w:rPr>
              <w:t xml:space="preserve">STICLO-France </w:t>
            </w:r>
            <w:r w:rsidRPr="00B81352">
              <w:rPr>
                <w:rFonts w:ascii="Arial" w:hAnsi="Arial" w:cs="Arial"/>
                <w:b/>
                <w:color w:val="FFFFFF" w:themeColor="background1"/>
                <w:sz w:val="14"/>
                <w:szCs w:val="14"/>
                <w:shd w:val="clear" w:color="auto" w:fill="E6E6E6"/>
              </w:rPr>
              <w:fldChar w:fldCharType="begin"/>
            </w:r>
            <w:r w:rsidRPr="00C854F8">
              <w:rPr>
                <w:rFonts w:ascii="Arial" w:hAnsi="Arial" w:cs="Arial"/>
                <w:b/>
                <w:color w:val="FFFFFF" w:themeColor="background1"/>
                <w:sz w:val="14"/>
                <w:szCs w:val="14"/>
              </w:rPr>
              <w:instrText xml:space="preserve"> ADDIN ZOTERO_ITEM CSL_CITATION {"citationID":"aqm9W1zK","properties":{"formattedCitation":"(1)","plainCitation":"(1)","noteIndex":0},"citationItems":[{"id":"LVS5SNjH/MRdE1LbS","uris":["http://zotero.org/users/local/efanRc2O/items/JTW5EHFK"],"itemData":{"id":882,"type":"article-journal","abstract":"BACKGROUND: Stiripentol is an inhibitor of cytochrome P450 that showed antiepileptic efficacy in severe myoclonic epilepsy in infancy (SMEI) in association with clobazam and valproate in an open study. To confirm these results, 41 children with SMEI were included in a randomised, placebo-controlled, add-on trial. METHODS: After a baseline period of 1 month, placebo (n=20) or stiripentol (n=21) was added to valproate and clobazam during a double-blind period of 2 months. Patients then received stiripentol in an open fashion. Responders were defined as having more than 50% reduction in the frequency of clonic (or tonic-clonic) seizures during the second month of the double-blind period compared with baseline. FINDINGS: 15 (71%) patients were responders on stiripentol (including nine free of clonic or tonic-clonic seizures), whereas there was only one (5%) on placebo (none were seizure free; stiripentol 95% CI 52.1-90.7 vs placebo 0-14.6). The 95% CI of the difference was 42.2-85.7. Percentage of change from baseline was higher on stiripentol (-69%) than on placebo (+7%), p&lt;0.0001. 21 patients on stiripentol had moderate side-effects (drowsiness, loss of appetite) compared with eight on placebo, but side-effects disappeared when the dose of comedication was decreased in 12 of the 21 cases. INTERPRETATION: This controlled trial shows the antiepileptic efficacy, of add-on stiripentol in children with SMEI. The results also provide good reason to focus studies on a specific epilepsy syndrome-a small sample of patients is sufficient to show the efficacy that might have been missed in a heterogeneous population.","archive_location":"11089822","container-title":"Lancet","DOI":"10.1016/s0140-6736(00)03157-3","ISSN":"0140-6736 (Print) 0140-6736","issue":"9242","journalAbbreviation":"Lancet (London, England)","language":"eng","note":"edition: 2000/11/23","page":"1638-42","source":"NLM","title":"Stiripentol in severe myoclonic epilepsy in infancy: a randomised placebo-controlled syndrome-dedicated trial. STICLO study group","volume":"356","author":[{"family":"Chiron","given":"C."},{"family":"Marchand","given":"M. C."},{"family":"Tran","given":"A."},{"family":"Rey","given":"E."},{"family":"Athis","given":"P.","non-dropping-particle":"d'"},{"family":"Vincent","given":"J."},{"family":"Dulac","given":"O."},{"family":"Pons","given":"G."}],"issued":{"date-parts":[["2000",11,11]]}}}],"schema":"https://github.com/citation-style-language/schema/raw/master/csl-citation.json"} </w:instrText>
            </w:r>
            <w:r w:rsidRPr="00B81352">
              <w:rPr>
                <w:rFonts w:ascii="Arial" w:hAnsi="Arial" w:cs="Arial"/>
                <w:b/>
                <w:color w:val="FFFFFF" w:themeColor="background1"/>
                <w:sz w:val="14"/>
                <w:szCs w:val="14"/>
                <w:shd w:val="clear" w:color="auto" w:fill="E6E6E6"/>
              </w:rPr>
              <w:fldChar w:fldCharType="separate"/>
            </w:r>
            <w:r w:rsidRPr="00C854F8">
              <w:rPr>
                <w:rFonts w:ascii="Arial" w:hAnsi="Arial" w:cs="Arial"/>
                <w:color w:val="FFFFFF" w:themeColor="background1"/>
                <w:sz w:val="14"/>
              </w:rPr>
              <w:t>(1)</w:t>
            </w:r>
            <w:r w:rsidRPr="00B81352">
              <w:rPr>
                <w:rFonts w:ascii="Arial" w:hAnsi="Arial" w:cs="Arial"/>
                <w:b/>
                <w:color w:val="FFFFFF" w:themeColor="background1"/>
                <w:sz w:val="14"/>
                <w:szCs w:val="14"/>
                <w:shd w:val="clear" w:color="auto" w:fill="E6E6E6"/>
              </w:rPr>
              <w:fldChar w:fldCharType="end"/>
            </w:r>
          </w:p>
        </w:tc>
        <w:tc>
          <w:tcPr>
            <w:tcW w:w="1276" w:type="dxa"/>
            <w:shd w:val="clear" w:color="auto" w:fill="F22EF2"/>
          </w:tcPr>
          <w:p w14:paraId="5E8338D2" w14:textId="77777777" w:rsidR="0039480F" w:rsidRPr="00B81352" w:rsidRDefault="0039480F" w:rsidP="00B81352">
            <w:pPr>
              <w:spacing w:after="0" w:line="240" w:lineRule="auto"/>
              <w:rPr>
                <w:rFonts w:ascii="Arial" w:hAnsi="Arial" w:cs="Arial"/>
                <w:b/>
                <w:color w:val="FFFFFF" w:themeColor="background1"/>
                <w:sz w:val="14"/>
                <w:szCs w:val="14"/>
              </w:rPr>
            </w:pPr>
            <w:r w:rsidRPr="00B81352">
              <w:rPr>
                <w:rFonts w:ascii="Arial" w:hAnsi="Arial" w:cs="Arial"/>
                <w:b/>
                <w:color w:val="FFFFFF" w:themeColor="background1"/>
                <w:sz w:val="14"/>
                <w:szCs w:val="14"/>
              </w:rPr>
              <w:t xml:space="preserve">Stiripentol STICLO-Italy </w:t>
            </w:r>
          </w:p>
          <w:p w14:paraId="6B27C014" w14:textId="0490DD27" w:rsidR="0039480F" w:rsidRPr="00B81352" w:rsidRDefault="0039480F" w:rsidP="00B81352">
            <w:pPr>
              <w:spacing w:after="0" w:line="240" w:lineRule="auto"/>
              <w:rPr>
                <w:rFonts w:ascii="Arial" w:hAnsi="Arial" w:cs="Arial"/>
                <w:b/>
                <w:color w:val="FFFFFF" w:themeColor="background1"/>
                <w:sz w:val="14"/>
                <w:szCs w:val="14"/>
              </w:rPr>
            </w:pPr>
            <w:r w:rsidRPr="00B81352">
              <w:rPr>
                <w:rFonts w:ascii="Arial" w:hAnsi="Arial" w:cs="Arial"/>
                <w:b/>
                <w:color w:val="FFFFFF" w:themeColor="background1"/>
                <w:sz w:val="14"/>
                <w:szCs w:val="14"/>
                <w:shd w:val="clear" w:color="auto" w:fill="E6E6E6"/>
              </w:rPr>
              <w:fldChar w:fldCharType="begin"/>
            </w:r>
            <w:r w:rsidRPr="00C854F8">
              <w:rPr>
                <w:rFonts w:ascii="Arial" w:hAnsi="Arial" w:cs="Arial"/>
                <w:b/>
                <w:color w:val="FFFFFF" w:themeColor="background1"/>
                <w:sz w:val="14"/>
                <w:szCs w:val="14"/>
              </w:rPr>
              <w:instrText xml:space="preserve"> ADDIN ZOTERO_ITEM CSL_CITATION {"citationID":"rLqmcAc5","properties":{"formattedCitation":"(2)","plainCitation":"(2)","noteIndex":0},"citationItems":[{"id":999,"uris":["http://zotero.org/users/6585162/items/CMGNLJQL"],"itemData":{"id":999,"type":"paper-conference","event-title":"5th ECE PRoceedings","publisher":"Epilepsia","title":"Stiripentol in severe myoclonic epilepsy in infancy (SMEI): a placebo-controlled Italian trial (P496)","volume":"43","author":[{"family":"Guerrini","given":"R."},{"family":"Tonnelier","given":"S."},{"family":"Athis","given":"P.","non-dropping-particle":"d'"},{"family":"al.","given":"et"}],"issued":{"date-parts":[["2002"]]}}}],"schema":"https://github.com/citation-style-language/schema/raw/master/csl-citation.json"} </w:instrText>
            </w:r>
            <w:r w:rsidRPr="00B81352">
              <w:rPr>
                <w:rFonts w:ascii="Arial" w:hAnsi="Arial" w:cs="Arial"/>
                <w:b/>
                <w:color w:val="FFFFFF" w:themeColor="background1"/>
                <w:sz w:val="14"/>
                <w:szCs w:val="14"/>
                <w:shd w:val="clear" w:color="auto" w:fill="E6E6E6"/>
              </w:rPr>
              <w:fldChar w:fldCharType="separate"/>
            </w:r>
            <w:r w:rsidRPr="00C854F8">
              <w:rPr>
                <w:rFonts w:ascii="Arial" w:hAnsi="Arial" w:cs="Arial"/>
                <w:color w:val="FFFFFF" w:themeColor="background1"/>
                <w:sz w:val="14"/>
              </w:rPr>
              <w:t>(2)</w:t>
            </w:r>
            <w:r w:rsidRPr="00B81352">
              <w:rPr>
                <w:rFonts w:ascii="Arial" w:hAnsi="Arial" w:cs="Arial"/>
                <w:b/>
                <w:color w:val="FFFFFF" w:themeColor="background1"/>
                <w:sz w:val="14"/>
                <w:szCs w:val="14"/>
                <w:shd w:val="clear" w:color="auto" w:fill="E6E6E6"/>
              </w:rPr>
              <w:fldChar w:fldCharType="end"/>
            </w:r>
          </w:p>
        </w:tc>
        <w:tc>
          <w:tcPr>
            <w:tcW w:w="1417" w:type="dxa"/>
            <w:shd w:val="clear" w:color="auto" w:fill="7030A0"/>
          </w:tcPr>
          <w:p w14:paraId="6F00BFC4" w14:textId="77777777" w:rsidR="0039480F" w:rsidRPr="00B81352" w:rsidRDefault="0039480F" w:rsidP="00B81352">
            <w:pPr>
              <w:spacing w:after="0" w:line="240" w:lineRule="auto"/>
              <w:rPr>
                <w:rFonts w:ascii="Arial" w:hAnsi="Arial" w:cs="Arial"/>
                <w:b/>
                <w:color w:val="FFFFFF" w:themeColor="background1"/>
                <w:sz w:val="14"/>
                <w:szCs w:val="14"/>
              </w:rPr>
            </w:pPr>
            <w:r w:rsidRPr="00B81352">
              <w:rPr>
                <w:rFonts w:ascii="Arial" w:hAnsi="Arial" w:cs="Arial"/>
                <w:b/>
                <w:color w:val="FFFFFF" w:themeColor="background1"/>
                <w:sz w:val="14"/>
                <w:szCs w:val="14"/>
              </w:rPr>
              <w:t xml:space="preserve">Fenfluramine </w:t>
            </w:r>
          </w:p>
          <w:p w14:paraId="0AC9AFD4" w14:textId="2BCCEBA0" w:rsidR="0039480F" w:rsidRPr="00B81352" w:rsidRDefault="0039480F" w:rsidP="00B81352">
            <w:pPr>
              <w:spacing w:after="0" w:line="240" w:lineRule="auto"/>
              <w:rPr>
                <w:rFonts w:ascii="Arial" w:hAnsi="Arial" w:cs="Arial"/>
                <w:b/>
                <w:color w:val="FFFFFF" w:themeColor="background1"/>
                <w:sz w:val="14"/>
                <w:szCs w:val="14"/>
              </w:rPr>
            </w:pPr>
            <w:r w:rsidRPr="00B81352">
              <w:rPr>
                <w:rFonts w:ascii="Arial" w:hAnsi="Arial" w:cs="Arial"/>
                <w:b/>
                <w:color w:val="FFFFFF" w:themeColor="background1"/>
                <w:sz w:val="14"/>
                <w:szCs w:val="14"/>
              </w:rPr>
              <w:t xml:space="preserve">Study 1 </w:t>
            </w:r>
            <w:r w:rsidRPr="00B81352">
              <w:rPr>
                <w:rFonts w:ascii="Arial" w:hAnsi="Arial" w:cs="Arial"/>
                <w:b/>
                <w:color w:val="FFFFFF" w:themeColor="background1"/>
                <w:sz w:val="14"/>
                <w:szCs w:val="14"/>
                <w:shd w:val="clear" w:color="auto" w:fill="E6E6E6"/>
              </w:rPr>
              <w:fldChar w:fldCharType="begin"/>
            </w:r>
            <w:r w:rsidRPr="00C854F8">
              <w:rPr>
                <w:rFonts w:ascii="Arial" w:hAnsi="Arial" w:cs="Arial"/>
                <w:b/>
                <w:color w:val="FFFFFF" w:themeColor="background1"/>
                <w:sz w:val="14"/>
                <w:szCs w:val="14"/>
              </w:rPr>
              <w:instrText xml:space="preserve"> ADDIN ZOTERO_ITEM CSL_CITATION {"citationID":"9jIvLpII","properties":{"formattedCitation":"(3)","plainCitation":"(3)","noteIndex":0},"citationItems":[{"id":"LVS5SNjH/d4uqkark","uris":["http://zotero.org/users/local/efanRc2O/items/S83K93M9"],"itemData":{"id":224,"type":"article-journal","abstract":"Background: Dravet syndrome is a rare, treatment-resistant developmental epileptic encephalopathy characterised by multiple types of frequent, disabling seizures. Fenfluramine has been reported to have antiseizure activity in observational studies of photosensitive epilepsy and Dravet syndrome. The aim of the present study was to assess the efficacy and safety of fenfluramine in patients with Dravet syndrome. Methods: In this randomised, double-blind, placebo-controlled clinical trial, we enrolled children and young adults with Dravet syndrome. After a 6-week observation period to establish baseline monthly convulsive seizure frequency (MCSF; convulsive seizures were defined as hemiclonic, tonic, clonic, tonic-atonic, generalised tonic-clonic, and focal with clearly observable motor signs), patients were randomly assigned through an interactive web response system in a 1:1:1 ratio to placebo, fenfluramine 0·2 mg/kg per day, or fenfluramine 0·7 mg/kg per day, added to existing antiepileptic agents for 14 weeks. The primary outcome was the change in mean monthly frequency of convulsive seizures during the treatment period compared with baseline in the 0·7 mg/kg per day group versus placebo; 0·2 mg/kg per day versus placebo was assessed as a key secondary outcome. Analysis was by modified intention to treat. Safety analyses included all participants who received at least one dose of study medication. This trial is registered with ClinicalTrials.gov with two identical protocols NCT02682927 and NCT02826863. Findings: Between Jan 15, 2016, and Aug 14, 2017, we assessed 173 patients, of whom 119 patients (mean age 9·0 years, 64 [54%] male) were randomly assigned to receive either fenfluramine 0·2 mg/kg per day (39), fenfluramine 0·7 mg/kg per day (40) or placebo (40). During treatment, the median reduction in seizure frequency was 74·9% in the fenfluramine 0·7 mg/kg group (from median 20·7 seizures per 28 days to 4·7 seizures per 28 days), 42·3% in the fenfluramine 0·2 mg/kg group (from median 17·5 seizures per 28 days to 12·6 per 28 days), and 19·2% in the placebo group (from median 27·3 per 28 days to 22·0 per 28 days). The study met its primary efficacy endpoint, with fenfluramine 0·7 mg/kg per day showing a 62·3% greater reduction in mean MCSF compared with placebo (95% CI 47·7–72·8, p&lt;0·0001); fenfluramine 0·2 mg/kg per day showed a 32·4% reduction in mean MCSF compared with placebo (95% CI 6·2–52·3, p=0·0209). The most common adverse events (occurring in at least 10% of patients and more frequently in the fenfluramine groups) were decreased appetite, diarrhoea, fatigue, lethargy, somnolence, and decreased weight. Echocardiographic examinations revealed valve function within the normal physiological range in all patients during the trial and no signs of pulmonary arterial hypertension. Interpretation: In Dravet syndrome, fenfluramine provided significantly greater reduction in convulsive seizure frequency compared with placebo and was generally well tolerated, with no observed valvular heart disease or pulmonary arterial hypertension. Fenfluramine could be an important new treatment option for patients with Dravet syndrome. Funding: Zogenix.","archive":"Embase","container-title":"The Lancet","DOI":"10.1016/S0140-6736(19)32500-0","ISSN":"1474-547X","issue":"10216","journalAbbreviation":"Lancet","language":"English","page":"2243-2254","title":"Fenfluramine hydrochloride for the treatment of seizures in Dravet syndrome: a randomised, double-blind, placebo-controlled trial","volume":"394","author":[{"family":"Lagae","given":"L."},{"family":"Sullivan","given":"J."},{"family":"Knupp","given":"K."},{"family":"Laux","given":"L."},{"family":"Polster","given":"T."},{"family":"Nikanorova","given":"M."},{"family":"Devinsky","given":"O."},{"family":"Cross","given":"J.H."},{"family":"Guerrini","given":"R."},{"family":"Talwar","given":"D."},{"family":"Miller","given":"I."},{"family":"Farfel","given":"G."},{"family":"Galer","given":"B.S."},{"family":"Gammaitoni","given":"A."},{"family":"Mistry","given":"A."},{"family":"Morrison","given":"G."},{"family":"Lock","given":"M."},{"family":"Agarwal","given":"A."},{"family":"Lai","given":"W.W."},{"family":"Ceulemans","given":"B."}],"issued":{"date-parts":[["2019"]]}}}],"schema":"https://github.com/citation-style-language/schema/raw/master/csl-citation.json"} </w:instrText>
            </w:r>
            <w:r w:rsidRPr="00B81352">
              <w:rPr>
                <w:rFonts w:ascii="Arial" w:hAnsi="Arial" w:cs="Arial"/>
                <w:b/>
                <w:color w:val="FFFFFF" w:themeColor="background1"/>
                <w:sz w:val="14"/>
                <w:szCs w:val="14"/>
                <w:shd w:val="clear" w:color="auto" w:fill="E6E6E6"/>
              </w:rPr>
              <w:fldChar w:fldCharType="separate"/>
            </w:r>
            <w:r w:rsidRPr="00C854F8">
              <w:rPr>
                <w:rFonts w:ascii="Arial" w:hAnsi="Arial" w:cs="Arial"/>
                <w:color w:val="FFFFFF" w:themeColor="background1"/>
                <w:sz w:val="14"/>
              </w:rPr>
              <w:t>(3)</w:t>
            </w:r>
            <w:r w:rsidRPr="00B81352">
              <w:rPr>
                <w:rFonts w:ascii="Arial" w:hAnsi="Arial" w:cs="Arial"/>
                <w:b/>
                <w:color w:val="FFFFFF" w:themeColor="background1"/>
                <w:sz w:val="14"/>
                <w:szCs w:val="14"/>
                <w:shd w:val="clear" w:color="auto" w:fill="E6E6E6"/>
              </w:rPr>
              <w:fldChar w:fldCharType="end"/>
            </w:r>
          </w:p>
          <w:p w14:paraId="766B0199" w14:textId="77777777" w:rsidR="0039480F" w:rsidRPr="00B81352" w:rsidRDefault="0039480F" w:rsidP="00B81352">
            <w:pPr>
              <w:spacing w:after="0" w:line="240" w:lineRule="auto"/>
              <w:rPr>
                <w:rFonts w:ascii="Arial" w:hAnsi="Arial" w:cs="Arial"/>
                <w:b/>
                <w:color w:val="FFFFFF" w:themeColor="background1"/>
                <w:sz w:val="14"/>
                <w:szCs w:val="14"/>
              </w:rPr>
            </w:pPr>
          </w:p>
        </w:tc>
        <w:tc>
          <w:tcPr>
            <w:tcW w:w="1276" w:type="dxa"/>
            <w:shd w:val="clear" w:color="auto" w:fill="7030A0"/>
          </w:tcPr>
          <w:p w14:paraId="02294385" w14:textId="3A62FC91" w:rsidR="0039480F" w:rsidRPr="00B81352" w:rsidRDefault="0039480F" w:rsidP="00B81352">
            <w:pPr>
              <w:spacing w:after="0" w:line="240" w:lineRule="auto"/>
              <w:rPr>
                <w:rFonts w:ascii="Arial" w:hAnsi="Arial" w:cs="Arial"/>
                <w:b/>
                <w:color w:val="FFFFFF" w:themeColor="background1"/>
                <w:sz w:val="14"/>
                <w:szCs w:val="14"/>
              </w:rPr>
            </w:pPr>
            <w:r w:rsidRPr="00B81352">
              <w:rPr>
                <w:rFonts w:ascii="Arial" w:hAnsi="Arial" w:cs="Arial"/>
                <w:b/>
                <w:color w:val="FFFFFF" w:themeColor="background1"/>
                <w:sz w:val="14"/>
                <w:szCs w:val="14"/>
              </w:rPr>
              <w:t xml:space="preserve">Fenfluramine Study 2 </w:t>
            </w:r>
            <w:r w:rsidRPr="00B81352">
              <w:rPr>
                <w:rFonts w:ascii="Arial" w:hAnsi="Arial" w:cs="Arial"/>
                <w:b/>
                <w:color w:val="FFFFFF" w:themeColor="background1"/>
                <w:sz w:val="14"/>
                <w:szCs w:val="14"/>
                <w:shd w:val="clear" w:color="auto" w:fill="E6E6E6"/>
              </w:rPr>
              <w:fldChar w:fldCharType="begin"/>
            </w:r>
            <w:r w:rsidRPr="00C854F8">
              <w:rPr>
                <w:rFonts w:ascii="Arial" w:hAnsi="Arial" w:cs="Arial"/>
                <w:b/>
                <w:color w:val="FFFFFF" w:themeColor="background1"/>
                <w:sz w:val="14"/>
                <w:szCs w:val="14"/>
              </w:rPr>
              <w:instrText xml:space="preserve"> ADDIN ZOTERO_ITEM CSL_CITATION {"citationID":"c27uCHwS","properties":{"formattedCitation":"(4)","plainCitation":"(4)","noteIndex":0},"citationItems":[{"id":"LVS5SNjH/NOxQbCGS","uris":["http://zotero.org/users/local/efanRc2O/items/LVE9S8K7"],"itemData":{"id":252,"type":"article-journal","abstract":"Importance: Fenfluramine treatment may reduce monthly convulsive seizure frequency in patients with Dravet syndrome who have poor seizure control with their current stiripentol</w:instrText>
            </w:r>
            <w:r w:rsidRPr="00C854F8">
              <w:rPr>
                <w:rFonts w:ascii="Cambria Math" w:hAnsi="Cambria Math" w:cs="Cambria Math"/>
                <w:b/>
                <w:color w:val="FFFFFF" w:themeColor="background1"/>
                <w:sz w:val="14"/>
                <w:szCs w:val="14"/>
              </w:rPr>
              <w:instrText>‐</w:instrText>
            </w:r>
            <w:r w:rsidRPr="00C854F8">
              <w:rPr>
                <w:rFonts w:ascii="Arial" w:hAnsi="Arial" w:cs="Arial"/>
                <w:b/>
                <w:color w:val="FFFFFF" w:themeColor="background1"/>
                <w:sz w:val="14"/>
                <w:szCs w:val="14"/>
              </w:rPr>
              <w:instrText>containing antiepileptic drug regimens. Objective: To determine whether fenfluramine reduced monthly convulsive seizure frequency relative to placebo in patients with Dravet syndrome who were taking stiripentol</w:instrText>
            </w:r>
            <w:r w:rsidRPr="00C854F8">
              <w:rPr>
                <w:rFonts w:ascii="Cambria Math" w:hAnsi="Cambria Math" w:cs="Cambria Math"/>
                <w:b/>
                <w:color w:val="FFFFFF" w:themeColor="background1"/>
                <w:sz w:val="14"/>
                <w:szCs w:val="14"/>
              </w:rPr>
              <w:instrText>‐</w:instrText>
            </w:r>
            <w:r w:rsidRPr="00C854F8">
              <w:rPr>
                <w:rFonts w:ascii="Arial" w:hAnsi="Arial" w:cs="Arial"/>
                <w:b/>
                <w:color w:val="FFFFFF" w:themeColor="background1"/>
                <w:sz w:val="14"/>
                <w:szCs w:val="14"/>
              </w:rPr>
              <w:instrText>inclusive regimens. Design, Setting, and Participants: This double</w:instrText>
            </w:r>
            <w:r w:rsidRPr="00C854F8">
              <w:rPr>
                <w:rFonts w:ascii="Cambria Math" w:hAnsi="Cambria Math" w:cs="Cambria Math"/>
                <w:b/>
                <w:color w:val="FFFFFF" w:themeColor="background1"/>
                <w:sz w:val="14"/>
                <w:szCs w:val="14"/>
              </w:rPr>
              <w:instrText>‐</w:instrText>
            </w:r>
            <w:r w:rsidRPr="00C854F8">
              <w:rPr>
                <w:rFonts w:ascii="Arial" w:hAnsi="Arial" w:cs="Arial"/>
                <w:b/>
                <w:color w:val="FFFFFF" w:themeColor="background1"/>
                <w:sz w:val="14"/>
                <w:szCs w:val="14"/>
              </w:rPr>
              <w:instrText>blind, placebo</w:instrText>
            </w:r>
            <w:r w:rsidRPr="00C854F8">
              <w:rPr>
                <w:rFonts w:ascii="Cambria Math" w:hAnsi="Cambria Math" w:cs="Cambria Math"/>
                <w:b/>
                <w:color w:val="FFFFFF" w:themeColor="background1"/>
                <w:sz w:val="14"/>
                <w:szCs w:val="14"/>
              </w:rPr>
              <w:instrText>‐</w:instrText>
            </w:r>
            <w:r w:rsidRPr="00C854F8">
              <w:rPr>
                <w:rFonts w:ascii="Arial" w:hAnsi="Arial" w:cs="Arial"/>
                <w:b/>
                <w:color w:val="FFFFFF" w:themeColor="background1"/>
                <w:sz w:val="14"/>
                <w:szCs w:val="14"/>
              </w:rPr>
              <w:instrText>controlled, parallel</w:instrText>
            </w:r>
            <w:r w:rsidRPr="00C854F8">
              <w:rPr>
                <w:rFonts w:ascii="Cambria Math" w:hAnsi="Cambria Math" w:cs="Cambria Math"/>
                <w:b/>
                <w:color w:val="FFFFFF" w:themeColor="background1"/>
                <w:sz w:val="14"/>
                <w:szCs w:val="14"/>
              </w:rPr>
              <w:instrText>‐</w:instrText>
            </w:r>
            <w:r w:rsidRPr="00C854F8">
              <w:rPr>
                <w:rFonts w:ascii="Arial" w:hAnsi="Arial" w:cs="Arial"/>
                <w:b/>
                <w:color w:val="FFFFFF" w:themeColor="background1"/>
                <w:sz w:val="14"/>
                <w:szCs w:val="14"/>
              </w:rPr>
              <w:instrText>group randomized clinical trial was conducted in multiple centers. Eligible patients were children aged 2 to 18 years with a confirmed clinical diagnosis of Dravet syndrome who were receiving stable, stiripentol</w:instrText>
            </w:r>
            <w:r w:rsidRPr="00C854F8">
              <w:rPr>
                <w:rFonts w:ascii="Cambria Math" w:hAnsi="Cambria Math" w:cs="Cambria Math"/>
                <w:b/>
                <w:color w:val="FFFFFF" w:themeColor="background1"/>
                <w:sz w:val="14"/>
                <w:szCs w:val="14"/>
              </w:rPr>
              <w:instrText>‐</w:instrText>
            </w:r>
            <w:r w:rsidRPr="00C854F8">
              <w:rPr>
                <w:rFonts w:ascii="Arial" w:hAnsi="Arial" w:cs="Arial"/>
                <w:b/>
                <w:color w:val="FFFFFF" w:themeColor="background1"/>
                <w:sz w:val="14"/>
                <w:szCs w:val="14"/>
              </w:rPr>
              <w:instrText>inclusive antiepileptic drug regimens. Interventions: Patients with 6 or more convulsive seizures during the 6</w:instrText>
            </w:r>
            <w:r w:rsidRPr="00C854F8">
              <w:rPr>
                <w:rFonts w:ascii="Cambria Math" w:hAnsi="Cambria Math" w:cs="Cambria Math"/>
                <w:b/>
                <w:color w:val="FFFFFF" w:themeColor="background1"/>
                <w:sz w:val="14"/>
                <w:szCs w:val="14"/>
              </w:rPr>
              <w:instrText>‐</w:instrText>
            </w:r>
            <w:r w:rsidRPr="00C854F8">
              <w:rPr>
                <w:rFonts w:ascii="Arial" w:hAnsi="Arial" w:cs="Arial"/>
                <w:b/>
                <w:color w:val="FFFFFF" w:themeColor="background1"/>
                <w:sz w:val="14"/>
                <w:szCs w:val="14"/>
              </w:rPr>
              <w:instrText>week baseline period were randomly assigned to receive fenfluramine, 0.4 mg/kg/d (maximum, 17 mg/d), or a placebo. After titration (3 weeks), patients' assigned dosages were maintained for 12 additional weeks. Caregivers recorded seizures via a daily electronic diary. Main Outcomes and Measures: The primary efficacy end point was the change in mean monthly convulsive seizure frequency between fenfluramine and placebo during the combined titration and maintenance periods relative to baseline. Results: A total of 115 eligible patients were identified; of these, 87 patients (mean [SD], age 9.1 [4.8] years; 50 male patients [57%]; mean baseline frequency of seizures, approximately 25 convulsive seizures per month) were enrolled and randomized to fenfluramine, 0.4 mg/kg/d (n = 43) or placebo (n = 44). Patients treated with fenfluramine achieved a 54.0% (95% CI, 35.6%</w:instrText>
            </w:r>
            <w:r w:rsidRPr="00C854F8">
              <w:rPr>
                <w:rFonts w:ascii="Cambria Math" w:hAnsi="Cambria Math" w:cs="Cambria Math"/>
                <w:b/>
                <w:color w:val="FFFFFF" w:themeColor="background1"/>
                <w:sz w:val="14"/>
                <w:szCs w:val="14"/>
              </w:rPr>
              <w:instrText>‐</w:instrText>
            </w:r>
            <w:r w:rsidRPr="00C854F8">
              <w:rPr>
                <w:rFonts w:ascii="Arial" w:hAnsi="Arial" w:cs="Arial"/>
                <w:b/>
                <w:color w:val="FFFFFF" w:themeColor="background1"/>
                <w:sz w:val="14"/>
                <w:szCs w:val="14"/>
              </w:rPr>
              <w:instrText>67.2%; P &lt;.001) greater reduction in mean monthly convulsive seizure frequency than those receiving the placebo. With fenfluramine, 54% of patients demonstrated a clinically meaningful (â‰¥50%) reduction in monthly convulsive seizure frequency vs 5% with placebo (P &lt;.001). The median (range) longest seizure</w:instrText>
            </w:r>
            <w:r w:rsidRPr="00C854F8">
              <w:rPr>
                <w:rFonts w:ascii="Cambria Math" w:hAnsi="Cambria Math" w:cs="Cambria Math"/>
                <w:b/>
                <w:color w:val="FFFFFF" w:themeColor="background1"/>
                <w:sz w:val="14"/>
                <w:szCs w:val="14"/>
              </w:rPr>
              <w:instrText>‐</w:instrText>
            </w:r>
            <w:r w:rsidRPr="00C854F8">
              <w:rPr>
                <w:rFonts w:ascii="Arial" w:hAnsi="Arial" w:cs="Arial"/>
                <w:b/>
                <w:color w:val="FFFFFF" w:themeColor="background1"/>
                <w:sz w:val="14"/>
                <w:szCs w:val="14"/>
              </w:rPr>
              <w:instrText>free interval was 22 (3.0</w:instrText>
            </w:r>
            <w:r w:rsidRPr="00C854F8">
              <w:rPr>
                <w:rFonts w:ascii="Cambria Math" w:hAnsi="Cambria Math" w:cs="Cambria Math"/>
                <w:b/>
                <w:color w:val="FFFFFF" w:themeColor="background1"/>
                <w:sz w:val="14"/>
                <w:szCs w:val="14"/>
              </w:rPr>
              <w:instrText>‐</w:instrText>
            </w:r>
            <w:r w:rsidRPr="00C854F8">
              <w:rPr>
                <w:rFonts w:ascii="Arial" w:hAnsi="Arial" w:cs="Arial"/>
                <w:b/>
                <w:color w:val="FFFFFF" w:themeColor="background1"/>
                <w:sz w:val="14"/>
                <w:szCs w:val="14"/>
              </w:rPr>
              <w:instrText>105.0) days with fenfluramine and 13 (1.0</w:instrText>
            </w:r>
            <w:r w:rsidRPr="00C854F8">
              <w:rPr>
                <w:rFonts w:ascii="Cambria Math" w:hAnsi="Cambria Math" w:cs="Cambria Math"/>
                <w:b/>
                <w:color w:val="FFFFFF" w:themeColor="background1"/>
                <w:sz w:val="14"/>
                <w:szCs w:val="14"/>
              </w:rPr>
              <w:instrText>‐</w:instrText>
            </w:r>
            <w:r w:rsidRPr="00C854F8">
              <w:rPr>
                <w:rFonts w:ascii="Arial" w:hAnsi="Arial" w:cs="Arial"/>
                <w:b/>
                <w:color w:val="FFFFFF" w:themeColor="background1"/>
                <w:sz w:val="14"/>
                <w:szCs w:val="14"/>
              </w:rPr>
              <w:instrText>40.0) days with placebo (P =.004). The most common adverse events were decreased appetite (19 patients taking fenfluramine [44%] vs 5 taking placebo [11%]), fatigue (11 [26%] vs 2 [5%]), diarrhea (10 [23%] vs 3 [7%]), and pyrexia (11 [26%] vs 4 [9%]). Cardiac monitoring demonstrated no clinical or echocardiographic evidence of valvular heart disease or pulmonary arterial hypertension. Conclusions and Relevance: Fenfluramine demonstrated significant improvements in monthly convulsive seizure frequency in patients with Dravet syndrome whose conditions were insufficiently controlled with stiripentol</w:instrText>
            </w:r>
            <w:r w:rsidRPr="00C854F8">
              <w:rPr>
                <w:rFonts w:ascii="Cambria Math" w:hAnsi="Cambria Math" w:cs="Cambria Math"/>
                <w:b/>
                <w:color w:val="FFFFFF" w:themeColor="background1"/>
                <w:sz w:val="14"/>
                <w:szCs w:val="14"/>
              </w:rPr>
              <w:instrText>‐</w:instrText>
            </w:r>
            <w:r w:rsidRPr="00C854F8">
              <w:rPr>
                <w:rFonts w:ascii="Arial" w:hAnsi="Arial" w:cs="Arial"/>
                <w:b/>
                <w:color w:val="FFFFFF" w:themeColor="background1"/>
                <w:sz w:val="14"/>
                <w:szCs w:val="14"/>
              </w:rPr>
              <w:instrText>inclusive antiepileptic drug regimens. Fenfluramine was generally well tolerated. Fenfluramine may represent a new treatment option for Dravet syndrome. Trial Registration: ClinicalTrials.gov identifier: NCT02926898.","archive_location":"CN-02051678","container-title":"JAMA neurology","DOI":"10.1001/jamaneurol.2019.4113","issue":"3","journalAbbreviation":"JAMA neurology","page":"300</w:instrText>
            </w:r>
            <w:r w:rsidRPr="00C854F8">
              <w:rPr>
                <w:rFonts w:ascii="Cambria Math" w:hAnsi="Cambria Math" w:cs="Cambria Math"/>
                <w:b/>
                <w:color w:val="FFFFFF" w:themeColor="background1"/>
                <w:sz w:val="14"/>
                <w:szCs w:val="14"/>
              </w:rPr>
              <w:instrText>‐</w:instrText>
            </w:r>
            <w:r w:rsidRPr="00C854F8">
              <w:rPr>
                <w:rFonts w:ascii="Arial" w:hAnsi="Arial" w:cs="Arial"/>
                <w:b/>
                <w:color w:val="FFFFFF" w:themeColor="background1"/>
                <w:sz w:val="14"/>
                <w:szCs w:val="14"/>
              </w:rPr>
              <w:instrText xml:space="preserve">308","title":"Fenfluramine for Treatment-Resistant Seizures in Patients With Dravet Syndrome Receiving Stiripentol-Inclusive Regimens: a Randomized Clinical Trial","volume":"77","author":[{"family":"Nabbout","given":"R"},{"family":"Mistry","given":"A"},{"family":"Zuberi","given":"S"},{"family":"Villeneuve","given":"N"},{"family":"Gil-Nagel","given":"A"},{"family":"Sanchez-Carpintero","given":"R"},{"family":"Stephani","given":"U"},{"family":"Laux","given":"L"},{"family":"Wirrell","given":"E"},{"family":"Knupp","given":"K"},{"literal":"et al."}],"issued":{"date-parts":[["2020"]]}}}],"schema":"https://github.com/citation-style-language/schema/raw/master/csl-citation.json"} </w:instrText>
            </w:r>
            <w:r w:rsidRPr="00B81352">
              <w:rPr>
                <w:rFonts w:ascii="Arial" w:hAnsi="Arial" w:cs="Arial"/>
                <w:b/>
                <w:color w:val="FFFFFF" w:themeColor="background1"/>
                <w:sz w:val="14"/>
                <w:szCs w:val="14"/>
                <w:shd w:val="clear" w:color="auto" w:fill="E6E6E6"/>
              </w:rPr>
              <w:fldChar w:fldCharType="separate"/>
            </w:r>
            <w:r w:rsidRPr="00C854F8">
              <w:rPr>
                <w:rFonts w:ascii="Arial" w:hAnsi="Arial" w:cs="Arial"/>
                <w:color w:val="FFFFFF" w:themeColor="background1"/>
                <w:sz w:val="14"/>
              </w:rPr>
              <w:t>(4)</w:t>
            </w:r>
            <w:r w:rsidRPr="00B81352">
              <w:rPr>
                <w:rFonts w:ascii="Arial" w:hAnsi="Arial" w:cs="Arial"/>
                <w:b/>
                <w:color w:val="FFFFFF" w:themeColor="background1"/>
                <w:sz w:val="14"/>
                <w:szCs w:val="14"/>
                <w:shd w:val="clear" w:color="auto" w:fill="E6E6E6"/>
              </w:rPr>
              <w:fldChar w:fldCharType="end"/>
            </w:r>
            <w:r w:rsidRPr="00B81352">
              <w:rPr>
                <w:rFonts w:ascii="Arial" w:hAnsi="Arial" w:cs="Arial"/>
                <w:b/>
                <w:color w:val="FFFFFF" w:themeColor="background1"/>
                <w:sz w:val="14"/>
                <w:szCs w:val="14"/>
              </w:rPr>
              <w:t xml:space="preserve"> </w:t>
            </w:r>
          </w:p>
        </w:tc>
        <w:tc>
          <w:tcPr>
            <w:tcW w:w="1559" w:type="dxa"/>
            <w:shd w:val="clear" w:color="auto" w:fill="7030A0"/>
          </w:tcPr>
          <w:p w14:paraId="040FFF64" w14:textId="066E3B5F" w:rsidR="0039480F" w:rsidRPr="00B81352" w:rsidRDefault="0039480F" w:rsidP="00B81352">
            <w:pPr>
              <w:spacing w:after="0" w:line="240" w:lineRule="auto"/>
              <w:rPr>
                <w:rFonts w:ascii="Arial" w:hAnsi="Arial" w:cs="Arial"/>
                <w:b/>
                <w:color w:val="FFFFFF" w:themeColor="background1"/>
                <w:sz w:val="14"/>
                <w:szCs w:val="14"/>
              </w:rPr>
            </w:pPr>
            <w:r w:rsidRPr="00B81352">
              <w:rPr>
                <w:rFonts w:ascii="Arial" w:hAnsi="Arial" w:cs="Arial"/>
                <w:b/>
                <w:color w:val="FFFFFF" w:themeColor="background1"/>
                <w:sz w:val="14"/>
                <w:szCs w:val="14"/>
              </w:rPr>
              <w:t xml:space="preserve">Fenfluramine Study 3 </w:t>
            </w:r>
            <w:r w:rsidRPr="00B81352">
              <w:rPr>
                <w:rFonts w:ascii="Arial" w:hAnsi="Arial" w:cs="Arial"/>
                <w:b/>
                <w:color w:val="FFFFFF" w:themeColor="background1"/>
                <w:sz w:val="14"/>
                <w:szCs w:val="14"/>
                <w:shd w:val="clear" w:color="auto" w:fill="E6E6E6"/>
              </w:rPr>
              <w:fldChar w:fldCharType="begin"/>
            </w:r>
            <w:r w:rsidRPr="00C854F8">
              <w:rPr>
                <w:rFonts w:ascii="Arial" w:hAnsi="Arial" w:cs="Arial"/>
                <w:b/>
                <w:color w:val="FFFFFF" w:themeColor="background1"/>
                <w:sz w:val="14"/>
                <w:szCs w:val="14"/>
              </w:rPr>
              <w:instrText xml:space="preserve"> ADDIN ZOTERO_ITEM CSL_CITATION {"citationID":"tBW17wvN","properties":{"formattedCitation":"(5)","plainCitation":"(5)","noteIndex":0},"citationItems":[{"id":"LVS5SNjH/R2rQEtbJ","uris":["http://zotero.org/users/local/efanRc2O/items/JCZCX7IT"],"itemData":{"id":1686,"type":"paper-conference","container-title":"Virtual American Epilepsy Society (AES) Annual Meeting","event":"Virtual American Epilepsy Society (AES) Annual Meeting","event-place":"Virtual American Epilepsy Society (AES) Annual Meeting","publisher-place":"Virtual American Epilepsy Society (AES) Annual Meeting","title":"853. Fenfluramine (FINTEPLA) in Dravet syndrome: Results of a third randomized, placebo-controlled clinical trial (Study 3)","author":[{"family":"Sullivan","given":"J"}],"issued":{"date-parts":[["2020",12,4]]}}}],"schema":"https://github.com/citation-style-language/schema/raw/master/csl-citation.json"} </w:instrText>
            </w:r>
            <w:r w:rsidRPr="00B81352">
              <w:rPr>
                <w:rFonts w:ascii="Arial" w:hAnsi="Arial" w:cs="Arial"/>
                <w:b/>
                <w:color w:val="FFFFFF" w:themeColor="background1"/>
                <w:sz w:val="14"/>
                <w:szCs w:val="14"/>
                <w:shd w:val="clear" w:color="auto" w:fill="E6E6E6"/>
              </w:rPr>
              <w:fldChar w:fldCharType="separate"/>
            </w:r>
            <w:r w:rsidRPr="00C854F8">
              <w:rPr>
                <w:rFonts w:ascii="Arial" w:hAnsi="Arial" w:cs="Arial"/>
                <w:color w:val="FFFFFF" w:themeColor="background1"/>
                <w:sz w:val="14"/>
              </w:rPr>
              <w:t>(5)</w:t>
            </w:r>
            <w:r w:rsidRPr="00B81352">
              <w:rPr>
                <w:rFonts w:ascii="Arial" w:hAnsi="Arial" w:cs="Arial"/>
                <w:b/>
                <w:color w:val="FFFFFF" w:themeColor="background1"/>
                <w:sz w:val="14"/>
                <w:szCs w:val="14"/>
                <w:shd w:val="clear" w:color="auto" w:fill="E6E6E6"/>
              </w:rPr>
              <w:fldChar w:fldCharType="end"/>
            </w:r>
          </w:p>
        </w:tc>
        <w:tc>
          <w:tcPr>
            <w:tcW w:w="1418" w:type="dxa"/>
            <w:shd w:val="clear" w:color="auto" w:fill="92D050"/>
          </w:tcPr>
          <w:p w14:paraId="74C54A09" w14:textId="0753FD11" w:rsidR="0039480F" w:rsidRPr="00B81352" w:rsidRDefault="0039480F" w:rsidP="00B81352">
            <w:pPr>
              <w:spacing w:after="0" w:line="240" w:lineRule="auto"/>
              <w:rPr>
                <w:rFonts w:ascii="Arial" w:hAnsi="Arial" w:cs="Arial"/>
                <w:b/>
                <w:sz w:val="14"/>
                <w:szCs w:val="14"/>
              </w:rPr>
            </w:pPr>
            <w:r w:rsidRPr="00B81352">
              <w:rPr>
                <w:rFonts w:ascii="Arial" w:hAnsi="Arial" w:cs="Arial"/>
                <w:b/>
                <w:sz w:val="14"/>
                <w:szCs w:val="14"/>
              </w:rPr>
              <w:t xml:space="preserve">Cannabidiol GWPCARE1 Part B (full </w:t>
            </w:r>
            <w:r w:rsidRPr="00C854F8">
              <w:rPr>
                <w:rFonts w:ascii="Arial" w:hAnsi="Arial" w:cs="Arial"/>
                <w:b/>
                <w:sz w:val="14"/>
                <w:szCs w:val="14"/>
              </w:rPr>
              <w:t xml:space="preserve">trial </w:t>
            </w:r>
            <w:r w:rsidRPr="00B81352">
              <w:rPr>
                <w:rFonts w:ascii="Arial" w:hAnsi="Arial" w:cs="Arial"/>
                <w:b/>
                <w:sz w:val="14"/>
                <w:szCs w:val="14"/>
              </w:rPr>
              <w:t xml:space="preserve">population) </w:t>
            </w:r>
            <w:r w:rsidRPr="00B81352">
              <w:rPr>
                <w:rFonts w:ascii="Arial" w:hAnsi="Arial" w:cs="Arial"/>
                <w:sz w:val="14"/>
                <w:szCs w:val="14"/>
                <w:shd w:val="clear" w:color="auto" w:fill="E6E6E6"/>
              </w:rPr>
              <w:fldChar w:fldCharType="begin"/>
            </w:r>
            <w:r w:rsidRPr="00C854F8">
              <w:rPr>
                <w:rFonts w:ascii="Arial" w:hAnsi="Arial" w:cs="Arial"/>
                <w:sz w:val="14"/>
                <w:szCs w:val="14"/>
              </w:rPr>
              <w:instrText xml:space="preserve"> ADDIN ZOTERO_ITEM CSL_CITATION {"citationID":"YQiog6qH","properties":{"formattedCitation":"(7)","plainCitation":"(7)","noteIndex":0},"citationItems":[{"id":"LVS5SNjH/dlIhKdad","uris":["http://zotero.org/users/local/efanRc2O/items/7UF6T5L8"],"itemData":{"id":958,"type":"article-journal","abstract":"BACKGROUND: The Dravet syndrome is a complex childhood epilepsy disorder that is associated with drug-resistant seizures and a high mortality rate. We studied cannabidiol for the treatment of drug-resistant seizures in the Dravet syndrome. METHODS: In this double-blind, placebo-controlled trial, we randomly assigned 120 children and young adults with the Dravet syndrome and drug-resistant seizures to receive either cannabidiol oral solution at a dose of 20 mg per kilogram of body weight per day or placebo, in addition to standard antiepileptic treatment. The primary end point was the change in convulsive-seizure frequency over a 14-week treatment period, as compared with a 4-week baseline period. RESULTS: The median frequency of convulsive seizures per month decreased from 12.4 to 5.9 with cannabidiol, as compared with a decrease from 14.9 to 14.1 with placebo (adjusted median difference between the cannabidiol group and the placebo group in change in seizure frequency, -22.8 percentage points; 95% confidence interval [CI], -41.1 to -5.4; P=0.01). The percentage of patients who had at least a 50% reduction in convulsive-seizure frequency was 43% with cannabidiol and 27% with placebo (odds ratio, 2.00; 95% CI, 0.93 to 4.30; P=0.08). The patient's overall condition improved by at least one category on the seven-category Caregiver Global Impression of Change scale in 62% of the cannabidiol group as compared with 34% of the placebo group (P=0.02). The frequency of total seizures of all types was significantly reduced with cannabidiol (P=0.03), but there was no significant reduction in nonconvulsive seizures. The percentage of patients who became seizure-free was 5% with cannabidiol and 0% with placebo (P=0.08). Adverse events that occurred more frequently in the cannabidiol group than in the placebo group included diarrhea, vomiting, fatigue, pyrexia, somnolence, and abnormal results on liver-function tests. There were more withdrawals from the trial in the cannabidiol group. CONCLUSIONS: Among patients with the Dravet syndrome, cannabidiol resulted in a greater reduction in convulsive-seizure frequency than placebo and was associated with higher rates of adverse events. (Funded by GW Pharmaceuticals; ClinicalTrials.gov number, NCT02091375 .).","archive_location":"28538134","container-title":"N Engl J Med","DOI":"10.1056/NEJMoa1611618","ISSN":"0028-4793","issue":"21","journalAbbreviation":"The New England journal of medicine","language":"eng","note":"edition: 2017/05/26","page":"2011-2020","source":"NLM","title":"Trial of Cannabidiol for Drug-Resistant Seizures in the Dravet Syndrome","volume":"376","author":[{"family":"Devinsky","given":"O."},{"family":"Cross","given":"J. H."},{"family":"Laux","given":"L."},{"family":"Marsh","given":"E."},{"family":"Miller","given":"I."},{"family":"Nabbout","given":"R."},{"family":"Scheffer","given":"I. E."},{"family":"Thiele","given":"E. A."},{"family":"Wright","given":"S."}],"issued":{"date-parts":[["2017",5,25]]}}}],"schema":"https://github.com/citation-style-language/schema/raw/master/csl-citation.json"} </w:instrText>
            </w:r>
            <w:r w:rsidRPr="00B81352">
              <w:rPr>
                <w:rFonts w:ascii="Arial" w:hAnsi="Arial" w:cs="Arial"/>
                <w:sz w:val="14"/>
                <w:szCs w:val="14"/>
                <w:shd w:val="clear" w:color="auto" w:fill="E6E6E6"/>
              </w:rPr>
              <w:fldChar w:fldCharType="separate"/>
            </w:r>
            <w:r w:rsidRPr="00B81352">
              <w:rPr>
                <w:rFonts w:ascii="Arial" w:hAnsi="Arial" w:cs="Arial"/>
                <w:sz w:val="14"/>
              </w:rPr>
              <w:t>(7)</w:t>
            </w:r>
            <w:r w:rsidRPr="00B81352">
              <w:rPr>
                <w:rFonts w:ascii="Arial" w:hAnsi="Arial" w:cs="Arial"/>
                <w:sz w:val="14"/>
                <w:szCs w:val="14"/>
                <w:shd w:val="clear" w:color="auto" w:fill="E6E6E6"/>
              </w:rPr>
              <w:fldChar w:fldCharType="end"/>
            </w:r>
          </w:p>
          <w:p w14:paraId="4FB640A2" w14:textId="77777777" w:rsidR="0039480F" w:rsidRPr="00B81352" w:rsidRDefault="0039480F" w:rsidP="00B81352">
            <w:pPr>
              <w:spacing w:after="0" w:line="240" w:lineRule="auto"/>
              <w:rPr>
                <w:rFonts w:ascii="Arial" w:hAnsi="Arial" w:cs="Arial"/>
                <w:b/>
                <w:sz w:val="14"/>
                <w:szCs w:val="14"/>
              </w:rPr>
            </w:pPr>
          </w:p>
        </w:tc>
        <w:tc>
          <w:tcPr>
            <w:tcW w:w="1275" w:type="dxa"/>
            <w:shd w:val="clear" w:color="auto" w:fill="92D050"/>
          </w:tcPr>
          <w:p w14:paraId="1DDA5DD9" w14:textId="635B0DC8" w:rsidR="0039480F" w:rsidRPr="00B81352" w:rsidRDefault="0039480F" w:rsidP="00B81352">
            <w:pPr>
              <w:spacing w:after="0" w:line="240" w:lineRule="auto"/>
              <w:rPr>
                <w:rFonts w:ascii="Arial" w:hAnsi="Arial" w:cs="Arial"/>
                <w:b/>
                <w:sz w:val="14"/>
                <w:szCs w:val="14"/>
              </w:rPr>
            </w:pPr>
            <w:r w:rsidRPr="00B81352">
              <w:rPr>
                <w:rFonts w:ascii="Arial" w:hAnsi="Arial" w:cs="Arial"/>
                <w:b/>
                <w:sz w:val="14"/>
                <w:szCs w:val="14"/>
              </w:rPr>
              <w:t>Cannabidiol GWPCARE2 (full</w:t>
            </w:r>
            <w:r w:rsidRPr="00C854F8">
              <w:rPr>
                <w:rFonts w:ascii="Arial" w:hAnsi="Arial" w:cs="Arial"/>
                <w:b/>
                <w:sz w:val="14"/>
                <w:szCs w:val="14"/>
              </w:rPr>
              <w:t xml:space="preserve"> trial</w:t>
            </w:r>
            <w:r w:rsidRPr="00B81352">
              <w:rPr>
                <w:rFonts w:ascii="Arial" w:hAnsi="Arial" w:cs="Arial"/>
                <w:b/>
                <w:sz w:val="14"/>
                <w:szCs w:val="14"/>
              </w:rPr>
              <w:t xml:space="preserve"> population) </w:t>
            </w:r>
            <w:r w:rsidRPr="00B81352">
              <w:rPr>
                <w:rFonts w:ascii="Arial" w:hAnsi="Arial" w:cs="Arial"/>
                <w:b/>
                <w:sz w:val="14"/>
                <w:szCs w:val="14"/>
                <w:shd w:val="clear" w:color="auto" w:fill="E6E6E6"/>
              </w:rPr>
              <w:fldChar w:fldCharType="begin"/>
            </w:r>
            <w:r w:rsidRPr="00C854F8">
              <w:rPr>
                <w:rFonts w:ascii="Arial" w:hAnsi="Arial" w:cs="Arial"/>
                <w:b/>
                <w:sz w:val="14"/>
                <w:szCs w:val="14"/>
              </w:rPr>
              <w:instrText xml:space="preserve"> ADDIN ZOTERO_ITEM CSL_CITATION {"citationID":"HV8yiSfd","properties":{"formattedCitation":"(8)","plainCitation":"(8)","noteIndex":0},"citationItems":[{"id":"LVS5SNjH/X8oCchqF","uris":["http://zotero.org/users/local/efanRc2O/items/K9M6BIN4"],"itemData":{"id":214,"type":"article-journal","abstract":"Importance: Clinical evidence supports effectiveness of cannabidiol for treatment-resistant seizures in Dravet syndrome, but this trial is the first to evaluate the 10-mg/kg/d dose. Objective: To evaluate the efficacy and safety of a pharmaceutical formulation of cannabidiol, 10 and 20 mg/kg/d, vs placebo for adjunctive treatment of convulsive seizures in patients with Dravet syndrome. Design, Setting, and Participants: This double-blind, placebo-controlled, randomized clinical trial (GWPCARE2) recruited patients from April 13, 2015, to November 10, 2017, with follow-up completed on April 9, 2018. Of 285 patients screened from 38 centers in the United States, Spain, Poland, the Netherlands, Australia, and Israel, 86 were excluded, and 199 were randomized. Patients were aged 2 to 18 years with a confirmed diagnosis of Dravet syndrome and at least 4 convulsive seizures during the 4-week baseline period while receiving at least 1 antiepileptic drug. Data were analyzed from November 16 (date of unblinding) to December 13 (date of final outputs), 2018, based on intention to treat and per protocol. Interventions: Patients received cannabidiol oral solution at a dose of 10 or 20 mg/kg per day (CBD10 and CBD20 groups, respectively) or matched placebo in 2 equally divided doses for 14 weeks. All patients, caregivers, investigators, and individuals assessing data were blinded to group assignment. Main Outcomes and Measures: The primary outcome was change from baseline in convulsive seizure frequency during the treatment period. Secondary outcomes included change in all seizure frequency, proportion with at least a 50% reduction in convulsive seizure activity, and change in Caregiver Global Impression of Change score. Results: Of 198 eligible patients (mean [SD] age, 9.3 [4.4] years; 104 female [52.5%]), 66 were randomized to the CBD10 group, 67 to the CBD20 group, and 65 to the placebo group, and 190 completed treatment. The percentage reduction from baseline in convulsive seizure frequency was 48.7% for CBD10 group and 45.7% for the CBD20 group vs 26.9% for the placebo group; the percentage reduction from placebo was 29.8% (95% CI, 8.4%-46.2%; P =.01) for CBD10 group and 25.7% (95% CI, 2.9%-43.2%; P =.03) for the CBD20 group. The most common adverse events were decreased appetite, diarrhea, somnolence, pyrexia, and fatigue. Five patients in the CBD20 group discontinued owing to adverse events. Elevated liver transaminase levels occurred more frequently in the CBD20 (n = 13) than the CBD10 (n = 3) group, with all affected patients given concomitant valproate sodium. Conclusions and Relevance: Adjunctive cannabidiol at doses of 10 and 20 mg/kg/d led to similar clinically relevant reductions in convulsive seizure frequency with a better safety and tolerability profile for the 10-mg/kg/d dose in children with treatment-resistant Dravet syndrome. Dose increases of cannabidiol to greater than 10 mg/kg/d should be tailored to individual efficacy and safety. Trial Registration: ClinicalTrials.gov Identifier: NCT02224703.","archive":"Embase","container-title":"JAMA Neurology","DOI":"10.1001/jamaneurol.2020.0073","ISSN":"2168-6157","issue":"5","journalAbbreviation":"JAMA Neurol.","language":"English","page":"613-621","title":"Dose-Ranging Effect of Adjunctive Oral Cannabidiol vs Placebo on Convulsive Seizure Frequency in Dravet Syndrome: A Randomized Clinical Trial","volume":"77","author":[{"family":"Miller","given":"I."},{"family":"Scheffer","given":"I.E."},{"family":"Gunning","given":"B."},{"family":"Sanchez-Carpintero","given":"R."},{"family":"Gil-Nagel","given":"A."},{"family":"Perry","given":"M.S."},{"family":"Saneto","given":"R.P."},{"family":"Checketts","given":"D."},{"family":"Dunayevich","given":"E."},{"family":"Knappertz","given":"V."}],"issued":{"date-parts":[["2020"]]}}}],"schema":"https://github.com/citation-style-language/schema/raw/master/csl-citation.json"} </w:instrText>
            </w:r>
            <w:r w:rsidRPr="00B81352">
              <w:rPr>
                <w:rFonts w:ascii="Arial" w:hAnsi="Arial" w:cs="Arial"/>
                <w:b/>
                <w:sz w:val="14"/>
                <w:szCs w:val="14"/>
                <w:shd w:val="clear" w:color="auto" w:fill="E6E6E6"/>
              </w:rPr>
              <w:fldChar w:fldCharType="separate"/>
            </w:r>
            <w:r w:rsidRPr="00B81352">
              <w:rPr>
                <w:rFonts w:ascii="Arial" w:hAnsi="Arial" w:cs="Arial"/>
                <w:sz w:val="14"/>
              </w:rPr>
              <w:t>(8)</w:t>
            </w:r>
            <w:r w:rsidRPr="00B81352">
              <w:rPr>
                <w:rFonts w:ascii="Arial" w:hAnsi="Arial" w:cs="Arial"/>
                <w:b/>
                <w:sz w:val="14"/>
                <w:szCs w:val="14"/>
                <w:shd w:val="clear" w:color="auto" w:fill="E6E6E6"/>
              </w:rPr>
              <w:fldChar w:fldCharType="end"/>
            </w:r>
          </w:p>
          <w:p w14:paraId="5D4EFCE3" w14:textId="77777777" w:rsidR="0039480F" w:rsidRPr="00B81352" w:rsidRDefault="0039480F" w:rsidP="00B81352">
            <w:pPr>
              <w:spacing w:after="0" w:line="240" w:lineRule="auto"/>
              <w:rPr>
                <w:rFonts w:ascii="Arial" w:hAnsi="Arial" w:cs="Arial"/>
                <w:b/>
                <w:sz w:val="14"/>
                <w:szCs w:val="14"/>
              </w:rPr>
            </w:pPr>
          </w:p>
        </w:tc>
        <w:tc>
          <w:tcPr>
            <w:tcW w:w="1134" w:type="dxa"/>
            <w:shd w:val="clear" w:color="auto" w:fill="92D050"/>
          </w:tcPr>
          <w:p w14:paraId="3A486D01" w14:textId="01DC277B" w:rsidR="0039480F" w:rsidRPr="00B81352" w:rsidRDefault="0039480F" w:rsidP="00B81352">
            <w:pPr>
              <w:spacing w:after="0" w:line="240" w:lineRule="auto"/>
              <w:rPr>
                <w:rFonts w:ascii="Arial" w:hAnsi="Arial" w:cs="Arial"/>
                <w:b/>
                <w:sz w:val="14"/>
                <w:szCs w:val="14"/>
              </w:rPr>
            </w:pPr>
            <w:r w:rsidRPr="00B81352">
              <w:rPr>
                <w:rFonts w:ascii="Arial" w:hAnsi="Arial" w:cs="Arial"/>
                <w:b/>
                <w:sz w:val="14"/>
                <w:szCs w:val="14"/>
              </w:rPr>
              <w:t xml:space="preserve">Cannabidiol 10mg/kg/day + Clobazam subgroup </w:t>
            </w:r>
            <w:r w:rsidRPr="00B81352">
              <w:rPr>
                <w:rFonts w:ascii="Arial" w:hAnsi="Arial" w:cs="Arial"/>
                <w:b/>
                <w:sz w:val="14"/>
                <w:szCs w:val="14"/>
                <w:shd w:val="clear" w:color="auto" w:fill="E6E6E6"/>
              </w:rPr>
              <w:fldChar w:fldCharType="begin"/>
            </w:r>
            <w:r w:rsidRPr="00C854F8">
              <w:rPr>
                <w:rFonts w:ascii="Arial" w:hAnsi="Arial" w:cs="Arial"/>
                <w:b/>
                <w:sz w:val="14"/>
                <w:szCs w:val="14"/>
              </w:rPr>
              <w:instrText xml:space="preserve"> ADDIN ZOTERO_ITEM CSL_CITATION {"citationID":"qKJlgxgC","properties":{"formattedCitation":"(9)","plainCitation":"(9)","noteIndex":0},"citationItems":[{"id":"LVS5SNjH/myXsBiZw","uris":["http://zotero.org/users/local/efanRc2O/items/MGE72MVA"],"itemData":{"id":1685,"type":"article-journal","abstract":"Objectives: To assess the efficacy and safety profile of add-on cannabidiol (CBD)\nin patients with Lennox–Gastaut syndrome (LGS) and Dravet syndrome (DS) on\nclobazam and in the overall population of four randomized, controlled phase 3 trials.\nMethods: Patients received plant-derived, highly purified CBD medicine (Epidiolex®\nin the USA; Epidyolex® in Europe; 100 mg/ml oral solution) at a dose of 10 or 20 mg/\nkg/day, or placebo for 14 weeks. A subgroup analysis of patients on clobazam and\nmeta-analysis by syndrome were conducted. The primary endpoint was percentage\nreduction in primary seizure type during the treatment period.\nResults: 396 patients with LGS (49% on clobazam) and 318 patients with DS (64% on\nclobazam) were included. CBD treatment resulted in a reduction in primary seizure\nfrequency vs placebo in the overall population (treatment ratio [95% confidence interval]:\nLGS, 0.70 [0.62-0.80]; DS, 0.71 [0.60-0.83]) and in patients receiving clobazam\n(LGS, 0.56 [0.47-0.67]; DS, 0.63 [0.52-0.77]). The antiseizure efficacy of CBD was also\ndemonstrated across other endpoints vs placebo (≥50% responder rate, total seizure\nfrequency, number of seizure-free days, and Subject/Caregiver Global Impression of\nChange scores) in the overall populations and in patients receiving clobazam. There\nwere higher incidences of somnolence and sedation in patients on CBD and clobazam.\nMost incidences of elevated transaminases occurred in patients on concomitant valproate\nand, to a lesser extent, clobazam.\nConclusions: Add-on CBD was effective in reducing seizures in the overall populations\nand in conjunction with clobazam. Somnolence and sedation occurred more frequently\nin patients on CBD and clobazam.\nK E YWORDS\ncannabidiol, clobazam, epilepsies, myoclonic, epilepsy,","container-title":"Acta Neurol Scand.","page":"154-163","title":"Cannabidiol in conjunction with clobazam: analysis of four randomized controlled trials","volume":"143","author":[{"family":"Gunning","given":"Boudewijn"}],"issued":{"date-parts":[["2021"]]}}}],"schema":"https://github.com/citation-style-language/schema/raw/master/csl-citation.json"} </w:instrText>
            </w:r>
            <w:r w:rsidRPr="00B81352">
              <w:rPr>
                <w:rFonts w:ascii="Arial" w:hAnsi="Arial" w:cs="Arial"/>
                <w:b/>
                <w:sz w:val="14"/>
                <w:szCs w:val="14"/>
                <w:shd w:val="clear" w:color="auto" w:fill="E6E6E6"/>
              </w:rPr>
              <w:fldChar w:fldCharType="separate"/>
            </w:r>
            <w:r w:rsidRPr="00B81352">
              <w:rPr>
                <w:rFonts w:ascii="Arial" w:hAnsi="Arial" w:cs="Arial"/>
                <w:sz w:val="14"/>
              </w:rPr>
              <w:t>(9)</w:t>
            </w:r>
            <w:r w:rsidRPr="00B81352">
              <w:rPr>
                <w:rFonts w:ascii="Arial" w:hAnsi="Arial" w:cs="Arial"/>
                <w:b/>
                <w:sz w:val="14"/>
                <w:szCs w:val="14"/>
                <w:shd w:val="clear" w:color="auto" w:fill="E6E6E6"/>
              </w:rPr>
              <w:fldChar w:fldCharType="end"/>
            </w:r>
          </w:p>
        </w:tc>
        <w:tc>
          <w:tcPr>
            <w:tcW w:w="1134" w:type="dxa"/>
            <w:shd w:val="clear" w:color="auto" w:fill="92D050"/>
          </w:tcPr>
          <w:p w14:paraId="078A7F5B" w14:textId="5C7671E7" w:rsidR="0039480F" w:rsidRPr="00B81352" w:rsidRDefault="0039480F" w:rsidP="00B81352">
            <w:pPr>
              <w:spacing w:after="0" w:line="240" w:lineRule="auto"/>
              <w:rPr>
                <w:rFonts w:ascii="Arial" w:hAnsi="Arial" w:cs="Arial"/>
                <w:b/>
                <w:sz w:val="14"/>
                <w:szCs w:val="14"/>
              </w:rPr>
            </w:pPr>
            <w:r w:rsidRPr="00B81352">
              <w:rPr>
                <w:rFonts w:ascii="Arial" w:hAnsi="Arial" w:cs="Arial"/>
                <w:b/>
                <w:sz w:val="14"/>
                <w:szCs w:val="14"/>
              </w:rPr>
              <w:t xml:space="preserve">Cannabidiol 20mg/kg/day + Clobazam subgroup </w:t>
            </w:r>
            <w:r w:rsidRPr="00B81352">
              <w:rPr>
                <w:rFonts w:ascii="Arial" w:hAnsi="Arial" w:cs="Arial"/>
                <w:b/>
                <w:sz w:val="14"/>
                <w:szCs w:val="14"/>
                <w:shd w:val="clear" w:color="auto" w:fill="E6E6E6"/>
              </w:rPr>
              <w:fldChar w:fldCharType="begin"/>
            </w:r>
            <w:r w:rsidRPr="00C854F8">
              <w:rPr>
                <w:rFonts w:ascii="Arial" w:hAnsi="Arial" w:cs="Arial"/>
                <w:b/>
                <w:sz w:val="14"/>
                <w:szCs w:val="14"/>
              </w:rPr>
              <w:instrText xml:space="preserve"> ADDIN ZOTERO_ITEM CSL_CITATION {"citationID":"pSGNIq5R","properties":{"formattedCitation":"(9)","plainCitation":"(9)","noteIndex":0},"citationItems":[{"id":"LVS5SNjH/myXsBiZw","uris":["http://zotero.org/users/local/efanRc2O/items/MGE72MVA"],"itemData":{"id":1685,"type":"article-journal","abstract":"Objectives: To assess the efficacy and safety profile of add-on cannabidiol (CBD)\nin patients with Lennox–Gastaut syndrome (LGS) and Dravet syndrome (DS) on\nclobazam and in the overall population of four randomized, controlled phase 3 trials.\nMethods: Patients received plant-derived, highly purified CBD medicine (Epidiolex®\nin the USA; Epidyolex® in Europe; 100 mg/ml oral solution) at a dose of 10 or 20 mg/\nkg/day, or placebo for 14 weeks. A subgroup analysis of patients on clobazam and\nmeta-analysis by syndrome were conducted. The primary endpoint was percentage\nreduction in primary seizure type during the treatment period.\nResults: 396 patients with LGS (49% on clobazam) and 318 patients with DS (64% on\nclobazam) were included. CBD treatment resulted in a reduction in primary seizure\nfrequency vs placebo in the overall population (treatment ratio [95% confidence interval]:\nLGS, 0.70 [0.62-0.80]; DS, 0.71 [0.60-0.83]) and in patients receiving clobazam\n(LGS, 0.56 [0.47-0.67]; DS, 0.63 [0.52-0.77]). The antiseizure efficacy of CBD was also\ndemonstrated across other endpoints vs placebo (≥50% responder rate, total seizure\nfrequency, number of seizure-free days, and Subject/Caregiver Global Impression of\nChange scores) in the overall populations and in patients receiving clobazam. There\nwere higher incidences of somnolence and sedation in patients on CBD and clobazam.\nMost incidences of elevated transaminases occurred in patients on concomitant valproate\nand, to a lesser extent, clobazam.\nConclusions: Add-on CBD was effective in reducing seizures in the overall populations\nand in conjunction with clobazam. Somnolence and sedation occurred more frequently\nin patients on CBD and clobazam.\nK E YWORDS\ncannabidiol, clobazam, epilepsies, myoclonic, epilepsy,","container-title":"Acta Neurol Scand.","page":"154-163","title":"Cannabidiol in conjunction with clobazam: analysis of four randomized controlled trials","volume":"143","author":[{"family":"Gunning","given":"Boudewijn"}],"issued":{"date-parts":[["2021"]]}}}],"schema":"https://github.com/citation-style-language/schema/raw/master/csl-citation.json"} </w:instrText>
            </w:r>
            <w:r w:rsidRPr="00B81352">
              <w:rPr>
                <w:rFonts w:ascii="Arial" w:hAnsi="Arial" w:cs="Arial"/>
                <w:b/>
                <w:sz w:val="14"/>
                <w:szCs w:val="14"/>
                <w:shd w:val="clear" w:color="auto" w:fill="E6E6E6"/>
              </w:rPr>
              <w:fldChar w:fldCharType="separate"/>
            </w:r>
            <w:r w:rsidRPr="00B81352">
              <w:rPr>
                <w:rFonts w:ascii="Arial" w:hAnsi="Arial" w:cs="Arial"/>
                <w:sz w:val="14"/>
              </w:rPr>
              <w:t>(9)</w:t>
            </w:r>
            <w:r w:rsidRPr="00B81352">
              <w:rPr>
                <w:rFonts w:ascii="Arial" w:hAnsi="Arial" w:cs="Arial"/>
                <w:b/>
                <w:sz w:val="14"/>
                <w:szCs w:val="14"/>
                <w:shd w:val="clear" w:color="auto" w:fill="E6E6E6"/>
              </w:rPr>
              <w:fldChar w:fldCharType="end"/>
            </w:r>
          </w:p>
        </w:tc>
      </w:tr>
      <w:tr w:rsidR="00B81352" w:rsidRPr="00B81352" w14:paraId="4EB830D2" w14:textId="77777777" w:rsidTr="00686A70">
        <w:trPr>
          <w:trHeight w:val="20"/>
        </w:trPr>
        <w:tc>
          <w:tcPr>
            <w:tcW w:w="1716" w:type="dxa"/>
            <w:shd w:val="clear" w:color="auto" w:fill="auto"/>
            <w:vAlign w:val="center"/>
          </w:tcPr>
          <w:p w14:paraId="49A9866C" w14:textId="77777777" w:rsidR="00B81352" w:rsidRPr="00B81352" w:rsidRDefault="00B81352" w:rsidP="00B81352">
            <w:pPr>
              <w:spacing w:after="0" w:line="240" w:lineRule="auto"/>
              <w:rPr>
                <w:rFonts w:ascii="Arial" w:hAnsi="Arial" w:cs="Arial"/>
                <w:b/>
                <w:sz w:val="14"/>
                <w:szCs w:val="14"/>
              </w:rPr>
            </w:pPr>
            <w:r w:rsidRPr="00B81352">
              <w:rPr>
                <w:rFonts w:ascii="Arial" w:hAnsi="Arial" w:cs="Arial"/>
                <w:b/>
                <w:sz w:val="14"/>
                <w:szCs w:val="14"/>
              </w:rPr>
              <w:t>N</w:t>
            </w:r>
          </w:p>
        </w:tc>
        <w:tc>
          <w:tcPr>
            <w:tcW w:w="1276" w:type="dxa"/>
            <w:shd w:val="clear" w:color="auto" w:fill="FFE1FF"/>
            <w:vAlign w:val="center"/>
          </w:tcPr>
          <w:p w14:paraId="0796C3AA" w14:textId="77777777" w:rsidR="00B81352" w:rsidRPr="00B81352" w:rsidRDefault="00B81352" w:rsidP="00B81352">
            <w:pPr>
              <w:spacing w:after="0" w:line="240" w:lineRule="auto"/>
              <w:rPr>
                <w:rFonts w:ascii="Arial" w:hAnsi="Arial" w:cs="Arial"/>
                <w:sz w:val="14"/>
                <w:szCs w:val="14"/>
              </w:rPr>
            </w:pPr>
            <w:r w:rsidRPr="00B81352">
              <w:rPr>
                <w:rFonts w:ascii="Arial" w:hAnsi="Arial" w:cs="Arial"/>
                <w:sz w:val="14"/>
                <w:szCs w:val="14"/>
              </w:rPr>
              <w:t>41</w:t>
            </w:r>
          </w:p>
        </w:tc>
        <w:tc>
          <w:tcPr>
            <w:tcW w:w="1276" w:type="dxa"/>
            <w:shd w:val="clear" w:color="auto" w:fill="FFE1FF"/>
            <w:vAlign w:val="center"/>
          </w:tcPr>
          <w:p w14:paraId="3DDD0FD9" w14:textId="77777777" w:rsidR="00B81352" w:rsidRPr="00B81352" w:rsidRDefault="00B81352" w:rsidP="00B81352">
            <w:pPr>
              <w:spacing w:after="0" w:line="240" w:lineRule="auto"/>
              <w:rPr>
                <w:rFonts w:ascii="Arial" w:hAnsi="Arial" w:cs="Arial"/>
                <w:sz w:val="14"/>
                <w:szCs w:val="14"/>
              </w:rPr>
            </w:pPr>
            <w:r w:rsidRPr="00B81352">
              <w:rPr>
                <w:rFonts w:ascii="Arial" w:hAnsi="Arial" w:cs="Arial"/>
                <w:sz w:val="14"/>
                <w:szCs w:val="14"/>
              </w:rPr>
              <w:t>23</w:t>
            </w:r>
          </w:p>
        </w:tc>
        <w:tc>
          <w:tcPr>
            <w:tcW w:w="1417" w:type="dxa"/>
            <w:shd w:val="clear" w:color="auto" w:fill="D8BEEC"/>
            <w:vAlign w:val="center"/>
          </w:tcPr>
          <w:p w14:paraId="64B5CF6C" w14:textId="77777777" w:rsidR="00B81352" w:rsidRPr="00B81352" w:rsidRDefault="00B81352" w:rsidP="00B81352">
            <w:pPr>
              <w:spacing w:after="0" w:line="240" w:lineRule="auto"/>
              <w:rPr>
                <w:rFonts w:ascii="Arial" w:hAnsi="Arial" w:cs="Arial"/>
                <w:sz w:val="14"/>
                <w:szCs w:val="14"/>
              </w:rPr>
            </w:pPr>
            <w:r w:rsidRPr="00B81352">
              <w:rPr>
                <w:rFonts w:ascii="Arial" w:hAnsi="Arial" w:cs="Arial"/>
                <w:sz w:val="14"/>
                <w:szCs w:val="14"/>
              </w:rPr>
              <w:t>119</w:t>
            </w:r>
          </w:p>
        </w:tc>
        <w:tc>
          <w:tcPr>
            <w:tcW w:w="1276" w:type="dxa"/>
            <w:shd w:val="clear" w:color="auto" w:fill="D8BEEC"/>
            <w:vAlign w:val="center"/>
          </w:tcPr>
          <w:p w14:paraId="2DE3490A" w14:textId="77777777" w:rsidR="00B81352" w:rsidRPr="00B81352" w:rsidRDefault="00B81352" w:rsidP="00B81352">
            <w:pPr>
              <w:spacing w:after="0" w:line="240" w:lineRule="auto"/>
              <w:rPr>
                <w:rFonts w:ascii="Arial" w:hAnsi="Arial" w:cs="Arial"/>
                <w:sz w:val="14"/>
                <w:szCs w:val="14"/>
              </w:rPr>
            </w:pPr>
            <w:r w:rsidRPr="00B81352">
              <w:rPr>
                <w:rFonts w:ascii="Arial" w:hAnsi="Arial" w:cs="Arial"/>
                <w:sz w:val="14"/>
                <w:szCs w:val="14"/>
              </w:rPr>
              <w:t>87</w:t>
            </w:r>
          </w:p>
        </w:tc>
        <w:tc>
          <w:tcPr>
            <w:tcW w:w="1559" w:type="dxa"/>
            <w:shd w:val="clear" w:color="auto" w:fill="D8BEEC"/>
            <w:vAlign w:val="center"/>
          </w:tcPr>
          <w:p w14:paraId="0375C034" w14:textId="77777777" w:rsidR="00B81352" w:rsidRPr="00B81352" w:rsidRDefault="00B81352" w:rsidP="00B81352">
            <w:pPr>
              <w:spacing w:after="0" w:line="240" w:lineRule="auto"/>
              <w:rPr>
                <w:rFonts w:ascii="Arial" w:hAnsi="Arial" w:cs="Arial"/>
                <w:sz w:val="14"/>
                <w:szCs w:val="14"/>
              </w:rPr>
            </w:pPr>
            <w:r w:rsidRPr="00B81352">
              <w:rPr>
                <w:rFonts w:ascii="Arial" w:hAnsi="Arial" w:cs="Arial"/>
                <w:sz w:val="14"/>
                <w:szCs w:val="14"/>
              </w:rPr>
              <w:t>143</w:t>
            </w:r>
          </w:p>
        </w:tc>
        <w:tc>
          <w:tcPr>
            <w:tcW w:w="1418" w:type="dxa"/>
            <w:shd w:val="clear" w:color="auto" w:fill="E7F4D8"/>
            <w:vAlign w:val="center"/>
          </w:tcPr>
          <w:p w14:paraId="575B4DE0" w14:textId="0DE69234" w:rsidR="00B81352" w:rsidRPr="00B81352" w:rsidRDefault="00B81352" w:rsidP="00B81352">
            <w:pPr>
              <w:spacing w:after="0" w:line="240" w:lineRule="auto"/>
              <w:rPr>
                <w:rFonts w:ascii="Arial" w:hAnsi="Arial" w:cs="Arial"/>
                <w:sz w:val="14"/>
                <w:szCs w:val="14"/>
              </w:rPr>
            </w:pPr>
            <w:r w:rsidRPr="00B81352">
              <w:rPr>
                <w:rFonts w:ascii="Arial" w:hAnsi="Arial" w:cs="Arial"/>
                <w:sz w:val="14"/>
                <w:szCs w:val="14"/>
              </w:rPr>
              <w:t>120</w:t>
            </w:r>
          </w:p>
        </w:tc>
        <w:tc>
          <w:tcPr>
            <w:tcW w:w="1275" w:type="dxa"/>
            <w:shd w:val="clear" w:color="auto" w:fill="E7F4D8"/>
            <w:vAlign w:val="center"/>
          </w:tcPr>
          <w:p w14:paraId="64C7730C" w14:textId="3CB0A7E8" w:rsidR="00B81352" w:rsidRPr="00B81352" w:rsidRDefault="00B81352" w:rsidP="00B81352">
            <w:pPr>
              <w:spacing w:after="0" w:line="240" w:lineRule="auto"/>
              <w:rPr>
                <w:rFonts w:ascii="Arial" w:hAnsi="Arial" w:cs="Arial"/>
                <w:sz w:val="14"/>
                <w:szCs w:val="14"/>
              </w:rPr>
            </w:pPr>
            <w:r w:rsidRPr="00B81352">
              <w:rPr>
                <w:rFonts w:ascii="Arial" w:hAnsi="Arial" w:cs="Arial"/>
                <w:sz w:val="14"/>
                <w:szCs w:val="14"/>
              </w:rPr>
              <w:t xml:space="preserve">198 </w:t>
            </w:r>
          </w:p>
        </w:tc>
        <w:tc>
          <w:tcPr>
            <w:tcW w:w="1134" w:type="dxa"/>
            <w:shd w:val="clear" w:color="auto" w:fill="E7F4D8"/>
            <w:vAlign w:val="center"/>
          </w:tcPr>
          <w:p w14:paraId="52958A0C" w14:textId="77777777" w:rsidR="00B81352" w:rsidRPr="00B81352" w:rsidRDefault="00B81352" w:rsidP="00B81352">
            <w:pPr>
              <w:spacing w:after="0" w:line="240" w:lineRule="auto"/>
              <w:rPr>
                <w:rFonts w:ascii="Arial" w:hAnsi="Arial" w:cs="Arial"/>
                <w:sz w:val="14"/>
                <w:szCs w:val="14"/>
              </w:rPr>
            </w:pPr>
            <w:r w:rsidRPr="00B81352">
              <w:rPr>
                <w:rFonts w:ascii="Arial" w:hAnsi="Arial" w:cs="Arial"/>
                <w:sz w:val="14"/>
                <w:szCs w:val="14"/>
              </w:rPr>
              <w:t>45</w:t>
            </w:r>
          </w:p>
        </w:tc>
        <w:tc>
          <w:tcPr>
            <w:tcW w:w="1134" w:type="dxa"/>
            <w:shd w:val="clear" w:color="auto" w:fill="E7F4D8"/>
            <w:vAlign w:val="center"/>
          </w:tcPr>
          <w:p w14:paraId="4DDDBD69" w14:textId="77777777" w:rsidR="00B81352" w:rsidRPr="00B81352" w:rsidRDefault="00B81352" w:rsidP="00B81352">
            <w:pPr>
              <w:spacing w:after="0" w:line="240" w:lineRule="auto"/>
              <w:rPr>
                <w:rFonts w:ascii="Arial" w:hAnsi="Arial" w:cs="Arial"/>
                <w:sz w:val="14"/>
                <w:szCs w:val="14"/>
              </w:rPr>
            </w:pPr>
            <w:r w:rsidRPr="00B81352">
              <w:rPr>
                <w:rFonts w:ascii="Arial" w:hAnsi="Arial" w:cs="Arial"/>
                <w:sz w:val="14"/>
                <w:szCs w:val="14"/>
              </w:rPr>
              <w:t>80</w:t>
            </w:r>
          </w:p>
        </w:tc>
      </w:tr>
      <w:tr w:rsidR="00B81352" w:rsidRPr="00B81352" w14:paraId="2C7C98CF" w14:textId="77777777" w:rsidTr="00686A70">
        <w:trPr>
          <w:trHeight w:val="20"/>
        </w:trPr>
        <w:tc>
          <w:tcPr>
            <w:tcW w:w="1716" w:type="dxa"/>
            <w:shd w:val="clear" w:color="auto" w:fill="auto"/>
            <w:vAlign w:val="center"/>
          </w:tcPr>
          <w:p w14:paraId="0B35D3AA" w14:textId="0F733100" w:rsidR="00B81352" w:rsidRPr="00B81352" w:rsidRDefault="00B81352" w:rsidP="00B81352">
            <w:pPr>
              <w:spacing w:after="0" w:line="240" w:lineRule="auto"/>
              <w:rPr>
                <w:rFonts w:ascii="Arial" w:hAnsi="Arial" w:cs="Arial"/>
                <w:b/>
                <w:sz w:val="14"/>
                <w:szCs w:val="14"/>
              </w:rPr>
            </w:pPr>
            <w:r w:rsidRPr="00B81352">
              <w:rPr>
                <w:rFonts w:ascii="Arial" w:hAnsi="Arial" w:cs="Arial"/>
                <w:b/>
                <w:sz w:val="14"/>
                <w:szCs w:val="14"/>
              </w:rPr>
              <w:t>Age – y</w:t>
            </w:r>
            <w:r w:rsidR="00BC767B">
              <w:rPr>
                <w:rFonts w:ascii="Arial" w:hAnsi="Arial" w:cs="Arial"/>
                <w:b/>
                <w:sz w:val="14"/>
                <w:szCs w:val="14"/>
              </w:rPr>
              <w:t>rs</w:t>
            </w:r>
            <w:r w:rsidRPr="00B81352">
              <w:rPr>
                <w:rFonts w:ascii="Arial" w:hAnsi="Arial" w:cs="Arial"/>
                <w:b/>
                <w:sz w:val="14"/>
                <w:szCs w:val="14"/>
              </w:rPr>
              <w:t xml:space="preserve"> (mean±SD) </w:t>
            </w:r>
          </w:p>
        </w:tc>
        <w:tc>
          <w:tcPr>
            <w:tcW w:w="1276" w:type="dxa"/>
            <w:shd w:val="clear" w:color="auto" w:fill="FFE1FF"/>
            <w:vAlign w:val="center"/>
          </w:tcPr>
          <w:p w14:paraId="2B05DF66" w14:textId="77777777" w:rsidR="00B81352" w:rsidRPr="00B81352" w:rsidRDefault="00B81352" w:rsidP="00B81352">
            <w:pPr>
              <w:spacing w:after="0" w:line="240" w:lineRule="auto"/>
              <w:rPr>
                <w:rFonts w:ascii="Arial" w:hAnsi="Arial" w:cs="Arial"/>
                <w:sz w:val="14"/>
                <w:szCs w:val="14"/>
              </w:rPr>
            </w:pPr>
            <w:r w:rsidRPr="00B81352">
              <w:rPr>
                <w:rFonts w:ascii="Arial" w:hAnsi="Arial" w:cs="Arial"/>
                <w:sz w:val="14"/>
                <w:szCs w:val="14"/>
              </w:rPr>
              <w:t>~9.4</w:t>
            </w:r>
          </w:p>
        </w:tc>
        <w:tc>
          <w:tcPr>
            <w:tcW w:w="1276" w:type="dxa"/>
            <w:shd w:val="clear" w:color="auto" w:fill="FFE1FF"/>
            <w:vAlign w:val="center"/>
          </w:tcPr>
          <w:p w14:paraId="1B582034" w14:textId="77777777" w:rsidR="00B81352" w:rsidRPr="00B81352" w:rsidRDefault="00B81352" w:rsidP="00B81352">
            <w:pPr>
              <w:spacing w:after="0" w:line="240" w:lineRule="auto"/>
              <w:rPr>
                <w:rFonts w:ascii="Arial" w:hAnsi="Arial" w:cs="Arial"/>
                <w:sz w:val="14"/>
                <w:szCs w:val="14"/>
              </w:rPr>
            </w:pPr>
            <w:r w:rsidRPr="00B81352">
              <w:rPr>
                <w:rFonts w:ascii="Arial" w:hAnsi="Arial" w:cs="Arial"/>
                <w:sz w:val="14"/>
                <w:szCs w:val="14"/>
              </w:rPr>
              <w:t xml:space="preserve">9.1 </w:t>
            </w:r>
            <w:r w:rsidRPr="00B81352">
              <w:rPr>
                <w:rFonts w:ascii="Arial" w:hAnsi="Arial" w:cs="Arial"/>
                <w:sz w:val="14"/>
                <w:szCs w:val="14"/>
                <w:u w:val="single"/>
              </w:rPr>
              <w:t>+ 4</w:t>
            </w:r>
          </w:p>
        </w:tc>
        <w:tc>
          <w:tcPr>
            <w:tcW w:w="1417" w:type="dxa"/>
            <w:shd w:val="clear" w:color="auto" w:fill="D8BEEC"/>
            <w:vAlign w:val="center"/>
          </w:tcPr>
          <w:p w14:paraId="1ED81DB2" w14:textId="77777777" w:rsidR="00B81352" w:rsidRPr="00B81352" w:rsidRDefault="00B81352" w:rsidP="00B81352">
            <w:pPr>
              <w:spacing w:after="0" w:line="240" w:lineRule="auto"/>
              <w:rPr>
                <w:rFonts w:ascii="Arial" w:hAnsi="Arial" w:cs="Arial"/>
                <w:sz w:val="14"/>
                <w:szCs w:val="14"/>
              </w:rPr>
            </w:pPr>
            <w:r w:rsidRPr="00B81352">
              <w:rPr>
                <w:rFonts w:ascii="Arial" w:hAnsi="Arial" w:cs="Arial"/>
                <w:sz w:val="14"/>
                <w:szCs w:val="14"/>
              </w:rPr>
              <w:t>9.0 ±4.65</w:t>
            </w:r>
          </w:p>
        </w:tc>
        <w:tc>
          <w:tcPr>
            <w:tcW w:w="1276" w:type="dxa"/>
            <w:shd w:val="clear" w:color="auto" w:fill="D8BEEC"/>
            <w:vAlign w:val="center"/>
          </w:tcPr>
          <w:p w14:paraId="63F7EEFB" w14:textId="77777777" w:rsidR="00B81352" w:rsidRPr="00B81352" w:rsidRDefault="00B81352" w:rsidP="00B81352">
            <w:pPr>
              <w:spacing w:after="0" w:line="240" w:lineRule="auto"/>
              <w:rPr>
                <w:rFonts w:ascii="Arial" w:hAnsi="Arial" w:cs="Arial"/>
                <w:sz w:val="14"/>
                <w:szCs w:val="14"/>
              </w:rPr>
            </w:pPr>
            <w:r w:rsidRPr="00B81352">
              <w:rPr>
                <w:rFonts w:ascii="Arial" w:hAnsi="Arial" w:cs="Arial"/>
                <w:sz w:val="14"/>
                <w:szCs w:val="14"/>
              </w:rPr>
              <w:t>9.1 ±4.80</w:t>
            </w:r>
          </w:p>
        </w:tc>
        <w:tc>
          <w:tcPr>
            <w:tcW w:w="1559" w:type="dxa"/>
            <w:shd w:val="clear" w:color="auto" w:fill="D8BEEC"/>
            <w:vAlign w:val="center"/>
          </w:tcPr>
          <w:p w14:paraId="399811AA" w14:textId="77777777" w:rsidR="00B81352" w:rsidRPr="00B81352" w:rsidRDefault="00B81352" w:rsidP="00B81352">
            <w:pPr>
              <w:spacing w:after="0" w:line="240" w:lineRule="auto"/>
              <w:rPr>
                <w:rFonts w:ascii="Arial" w:hAnsi="Arial" w:cs="Arial"/>
                <w:sz w:val="14"/>
                <w:szCs w:val="14"/>
              </w:rPr>
            </w:pPr>
            <w:r w:rsidRPr="00B81352">
              <w:rPr>
                <w:rFonts w:ascii="Arial" w:hAnsi="Arial" w:cs="Arial"/>
                <w:sz w:val="14"/>
                <w:szCs w:val="14"/>
              </w:rPr>
              <w:t>~9</w:t>
            </w:r>
          </w:p>
        </w:tc>
        <w:tc>
          <w:tcPr>
            <w:tcW w:w="1418" w:type="dxa"/>
            <w:shd w:val="clear" w:color="auto" w:fill="E7F4D8"/>
            <w:vAlign w:val="center"/>
          </w:tcPr>
          <w:p w14:paraId="19EA719D" w14:textId="77777777" w:rsidR="00B81352" w:rsidRPr="00B81352" w:rsidRDefault="00B81352" w:rsidP="00B81352">
            <w:pPr>
              <w:spacing w:after="0" w:line="240" w:lineRule="auto"/>
              <w:rPr>
                <w:rFonts w:ascii="Arial" w:hAnsi="Arial" w:cs="Arial"/>
                <w:sz w:val="14"/>
                <w:szCs w:val="14"/>
              </w:rPr>
            </w:pPr>
            <w:r w:rsidRPr="00B81352">
              <w:rPr>
                <w:rFonts w:ascii="Arial" w:hAnsi="Arial" w:cs="Arial"/>
                <w:sz w:val="14"/>
                <w:szCs w:val="14"/>
              </w:rPr>
              <w:t>9.8 ±4.8</w:t>
            </w:r>
          </w:p>
        </w:tc>
        <w:tc>
          <w:tcPr>
            <w:tcW w:w="1275" w:type="dxa"/>
            <w:shd w:val="clear" w:color="auto" w:fill="E7F4D8"/>
            <w:vAlign w:val="center"/>
          </w:tcPr>
          <w:p w14:paraId="5215591E" w14:textId="77777777" w:rsidR="00B81352" w:rsidRPr="00B81352" w:rsidRDefault="00B81352" w:rsidP="00B81352">
            <w:pPr>
              <w:spacing w:after="0" w:line="240" w:lineRule="auto"/>
              <w:rPr>
                <w:rFonts w:ascii="Arial" w:hAnsi="Arial" w:cs="Arial"/>
                <w:sz w:val="14"/>
                <w:szCs w:val="14"/>
              </w:rPr>
            </w:pPr>
            <w:r w:rsidRPr="00B81352">
              <w:rPr>
                <w:rFonts w:ascii="Arial" w:hAnsi="Arial" w:cs="Arial"/>
                <w:sz w:val="14"/>
                <w:szCs w:val="14"/>
              </w:rPr>
              <w:t>9.3 ±4.4</w:t>
            </w:r>
          </w:p>
        </w:tc>
        <w:tc>
          <w:tcPr>
            <w:tcW w:w="1134" w:type="dxa"/>
            <w:shd w:val="clear" w:color="auto" w:fill="E7F4D8"/>
            <w:vAlign w:val="center"/>
          </w:tcPr>
          <w:p w14:paraId="1808BFDF" w14:textId="77777777" w:rsidR="00B81352" w:rsidRPr="00B81352" w:rsidRDefault="00B81352" w:rsidP="00B81352">
            <w:pPr>
              <w:spacing w:after="0" w:line="240" w:lineRule="auto"/>
              <w:rPr>
                <w:rFonts w:ascii="Arial" w:hAnsi="Arial" w:cs="Arial"/>
                <w:sz w:val="14"/>
                <w:szCs w:val="14"/>
              </w:rPr>
            </w:pPr>
            <w:r w:rsidRPr="00B81352">
              <w:rPr>
                <w:rFonts w:ascii="Arial" w:hAnsi="Arial" w:cs="Arial"/>
                <w:sz w:val="14"/>
                <w:szCs w:val="14"/>
              </w:rPr>
              <w:t>9.1</w:t>
            </w:r>
            <w:r w:rsidRPr="00B81352">
              <w:rPr>
                <w:rFonts w:ascii="Arial" w:hAnsi="Arial" w:cs="Arial"/>
                <w:sz w:val="14"/>
                <w:szCs w:val="14"/>
                <w:u w:val="single"/>
              </w:rPr>
              <w:t>+</w:t>
            </w:r>
            <w:r w:rsidRPr="00B81352">
              <w:rPr>
                <w:rFonts w:ascii="Arial" w:hAnsi="Arial" w:cs="Arial"/>
                <w:sz w:val="14"/>
                <w:szCs w:val="14"/>
              </w:rPr>
              <w:t>4.1</w:t>
            </w:r>
          </w:p>
        </w:tc>
        <w:tc>
          <w:tcPr>
            <w:tcW w:w="1134" w:type="dxa"/>
            <w:shd w:val="clear" w:color="auto" w:fill="E7F4D8"/>
            <w:vAlign w:val="center"/>
          </w:tcPr>
          <w:p w14:paraId="22B59E0A" w14:textId="77777777" w:rsidR="00B81352" w:rsidRPr="00B81352" w:rsidRDefault="00B81352" w:rsidP="00B81352">
            <w:pPr>
              <w:spacing w:after="0" w:line="240" w:lineRule="auto"/>
              <w:rPr>
                <w:rFonts w:ascii="Arial" w:hAnsi="Arial" w:cs="Arial"/>
                <w:sz w:val="14"/>
                <w:szCs w:val="14"/>
              </w:rPr>
            </w:pPr>
            <w:r w:rsidRPr="00B81352">
              <w:rPr>
                <w:rFonts w:ascii="Arial" w:hAnsi="Arial" w:cs="Arial"/>
                <w:sz w:val="14"/>
                <w:szCs w:val="14"/>
              </w:rPr>
              <w:t>9.3</w:t>
            </w:r>
            <w:r w:rsidRPr="00B81352">
              <w:rPr>
                <w:rFonts w:ascii="Arial" w:hAnsi="Arial" w:cs="Arial"/>
                <w:sz w:val="14"/>
                <w:szCs w:val="14"/>
                <w:u w:val="single"/>
              </w:rPr>
              <w:t>+</w:t>
            </w:r>
            <w:r w:rsidRPr="00B81352">
              <w:rPr>
                <w:rFonts w:ascii="Arial" w:hAnsi="Arial" w:cs="Arial"/>
                <w:sz w:val="14"/>
                <w:szCs w:val="14"/>
              </w:rPr>
              <w:t>4.3</w:t>
            </w:r>
          </w:p>
        </w:tc>
      </w:tr>
      <w:tr w:rsidR="00B81352" w:rsidRPr="00B81352" w14:paraId="5267FFF7" w14:textId="77777777" w:rsidTr="00686A70">
        <w:trPr>
          <w:trHeight w:val="20"/>
        </w:trPr>
        <w:tc>
          <w:tcPr>
            <w:tcW w:w="1716" w:type="dxa"/>
            <w:shd w:val="clear" w:color="auto" w:fill="auto"/>
            <w:vAlign w:val="center"/>
          </w:tcPr>
          <w:p w14:paraId="42FF195C" w14:textId="0A278B40" w:rsidR="00B81352" w:rsidRPr="00B81352" w:rsidRDefault="00566251" w:rsidP="00B81352">
            <w:pPr>
              <w:spacing w:after="0" w:line="240" w:lineRule="auto"/>
              <w:rPr>
                <w:rFonts w:ascii="Arial" w:hAnsi="Arial" w:cs="Arial"/>
                <w:b/>
                <w:sz w:val="14"/>
                <w:szCs w:val="14"/>
              </w:rPr>
            </w:pPr>
            <w:r>
              <w:rPr>
                <w:rFonts w:ascii="Arial" w:hAnsi="Arial" w:cs="Arial"/>
                <w:b/>
                <w:sz w:val="14"/>
                <w:szCs w:val="14"/>
              </w:rPr>
              <w:t>M</w:t>
            </w:r>
            <w:r w:rsidR="00B81352" w:rsidRPr="00B81352">
              <w:rPr>
                <w:rFonts w:ascii="Arial" w:hAnsi="Arial" w:cs="Arial"/>
                <w:b/>
                <w:sz w:val="14"/>
                <w:szCs w:val="14"/>
              </w:rPr>
              <w:t>ale – n (%)</w:t>
            </w:r>
          </w:p>
        </w:tc>
        <w:tc>
          <w:tcPr>
            <w:tcW w:w="1276" w:type="dxa"/>
            <w:shd w:val="clear" w:color="auto" w:fill="FFE1FF"/>
            <w:vAlign w:val="center"/>
          </w:tcPr>
          <w:p w14:paraId="4F7CC84C" w14:textId="77777777" w:rsidR="00B81352" w:rsidRPr="00B81352" w:rsidRDefault="00B81352" w:rsidP="00B81352">
            <w:pPr>
              <w:spacing w:after="0" w:line="240" w:lineRule="auto"/>
              <w:rPr>
                <w:rFonts w:ascii="Arial" w:hAnsi="Arial" w:cs="Arial"/>
                <w:sz w:val="14"/>
                <w:szCs w:val="14"/>
              </w:rPr>
            </w:pPr>
            <w:r w:rsidRPr="00B81352">
              <w:rPr>
                <w:rFonts w:ascii="Arial" w:hAnsi="Arial" w:cs="Arial"/>
                <w:sz w:val="14"/>
                <w:szCs w:val="14"/>
              </w:rPr>
              <w:t>17 (41.5)</w:t>
            </w:r>
          </w:p>
        </w:tc>
        <w:tc>
          <w:tcPr>
            <w:tcW w:w="1276" w:type="dxa"/>
            <w:shd w:val="clear" w:color="auto" w:fill="FFE1FF"/>
            <w:vAlign w:val="center"/>
          </w:tcPr>
          <w:p w14:paraId="011CD857" w14:textId="77777777" w:rsidR="00B81352" w:rsidRPr="00B81352" w:rsidRDefault="00B81352" w:rsidP="00B81352">
            <w:pPr>
              <w:spacing w:after="0" w:line="240" w:lineRule="auto"/>
              <w:rPr>
                <w:rFonts w:ascii="Arial" w:hAnsi="Arial" w:cs="Arial"/>
                <w:sz w:val="14"/>
                <w:szCs w:val="14"/>
              </w:rPr>
            </w:pPr>
            <w:r w:rsidRPr="00B81352">
              <w:rPr>
                <w:rFonts w:ascii="Arial" w:hAnsi="Arial" w:cs="Arial"/>
                <w:sz w:val="14"/>
                <w:szCs w:val="14"/>
              </w:rPr>
              <w:t>13 (56.5)</w:t>
            </w:r>
          </w:p>
        </w:tc>
        <w:tc>
          <w:tcPr>
            <w:tcW w:w="1417" w:type="dxa"/>
            <w:shd w:val="clear" w:color="auto" w:fill="D8BEEC"/>
            <w:vAlign w:val="center"/>
          </w:tcPr>
          <w:p w14:paraId="4AA43515" w14:textId="77777777" w:rsidR="00B81352" w:rsidRPr="00B81352" w:rsidRDefault="00B81352" w:rsidP="00B81352">
            <w:pPr>
              <w:spacing w:after="0" w:line="240" w:lineRule="auto"/>
              <w:rPr>
                <w:rFonts w:ascii="Arial" w:hAnsi="Arial" w:cs="Arial"/>
                <w:sz w:val="14"/>
                <w:szCs w:val="14"/>
              </w:rPr>
            </w:pPr>
            <w:r w:rsidRPr="00B81352">
              <w:rPr>
                <w:rFonts w:ascii="Arial" w:hAnsi="Arial" w:cs="Arial"/>
                <w:sz w:val="14"/>
                <w:szCs w:val="14"/>
              </w:rPr>
              <w:t>64 (54)</w:t>
            </w:r>
          </w:p>
        </w:tc>
        <w:tc>
          <w:tcPr>
            <w:tcW w:w="1276" w:type="dxa"/>
            <w:shd w:val="clear" w:color="auto" w:fill="D8BEEC"/>
            <w:vAlign w:val="center"/>
          </w:tcPr>
          <w:p w14:paraId="1895384E" w14:textId="77777777" w:rsidR="00B81352" w:rsidRPr="00B81352" w:rsidRDefault="00B81352" w:rsidP="00B81352">
            <w:pPr>
              <w:spacing w:after="0" w:line="240" w:lineRule="auto"/>
              <w:rPr>
                <w:rFonts w:ascii="Arial" w:hAnsi="Arial" w:cs="Arial"/>
                <w:sz w:val="14"/>
                <w:szCs w:val="14"/>
              </w:rPr>
            </w:pPr>
            <w:r w:rsidRPr="00B81352">
              <w:rPr>
                <w:rFonts w:ascii="Arial" w:hAnsi="Arial" w:cs="Arial"/>
                <w:sz w:val="14"/>
                <w:szCs w:val="14"/>
              </w:rPr>
              <w:t>50 (57.5)</w:t>
            </w:r>
          </w:p>
        </w:tc>
        <w:tc>
          <w:tcPr>
            <w:tcW w:w="1559" w:type="dxa"/>
            <w:shd w:val="clear" w:color="auto" w:fill="D8BEEC"/>
            <w:vAlign w:val="center"/>
          </w:tcPr>
          <w:p w14:paraId="2F9DC6D4" w14:textId="77777777" w:rsidR="00B81352" w:rsidRPr="00B81352" w:rsidRDefault="00B81352" w:rsidP="00B81352">
            <w:pPr>
              <w:spacing w:after="0" w:line="240" w:lineRule="auto"/>
              <w:rPr>
                <w:rFonts w:ascii="Arial" w:hAnsi="Arial" w:cs="Arial"/>
                <w:sz w:val="14"/>
                <w:szCs w:val="14"/>
              </w:rPr>
            </w:pPr>
            <w:r w:rsidRPr="00B81352">
              <w:rPr>
                <w:rFonts w:ascii="Arial" w:hAnsi="Arial" w:cs="Arial"/>
                <w:sz w:val="14"/>
                <w:szCs w:val="14"/>
              </w:rPr>
              <w:t>74 (51.7)</w:t>
            </w:r>
          </w:p>
        </w:tc>
        <w:tc>
          <w:tcPr>
            <w:tcW w:w="1418" w:type="dxa"/>
            <w:shd w:val="clear" w:color="auto" w:fill="E7F4D8"/>
            <w:vAlign w:val="center"/>
          </w:tcPr>
          <w:p w14:paraId="52E17939" w14:textId="77777777" w:rsidR="00B81352" w:rsidRPr="00B81352" w:rsidRDefault="00B81352" w:rsidP="00B81352">
            <w:pPr>
              <w:spacing w:after="0" w:line="240" w:lineRule="auto"/>
              <w:rPr>
                <w:rFonts w:ascii="Arial" w:hAnsi="Arial" w:cs="Arial"/>
                <w:sz w:val="14"/>
                <w:szCs w:val="14"/>
              </w:rPr>
            </w:pPr>
            <w:r w:rsidRPr="00B81352">
              <w:rPr>
                <w:rFonts w:ascii="Arial" w:hAnsi="Arial" w:cs="Arial"/>
                <w:sz w:val="14"/>
                <w:szCs w:val="14"/>
              </w:rPr>
              <w:t>62 (52)</w:t>
            </w:r>
          </w:p>
        </w:tc>
        <w:tc>
          <w:tcPr>
            <w:tcW w:w="1275" w:type="dxa"/>
            <w:shd w:val="clear" w:color="auto" w:fill="E7F4D8"/>
            <w:vAlign w:val="center"/>
          </w:tcPr>
          <w:p w14:paraId="2EF4611D" w14:textId="77777777" w:rsidR="00B81352" w:rsidRPr="00B81352" w:rsidRDefault="00B81352" w:rsidP="00B81352">
            <w:pPr>
              <w:spacing w:after="0" w:line="240" w:lineRule="auto"/>
              <w:rPr>
                <w:rFonts w:ascii="Arial" w:hAnsi="Arial" w:cs="Arial"/>
                <w:sz w:val="14"/>
                <w:szCs w:val="14"/>
              </w:rPr>
            </w:pPr>
            <w:r w:rsidRPr="00B81352">
              <w:rPr>
                <w:rFonts w:ascii="Arial" w:hAnsi="Arial" w:cs="Arial"/>
                <w:sz w:val="14"/>
                <w:szCs w:val="14"/>
              </w:rPr>
              <w:t>94 (47.5)</w:t>
            </w:r>
          </w:p>
        </w:tc>
        <w:tc>
          <w:tcPr>
            <w:tcW w:w="1134" w:type="dxa"/>
            <w:shd w:val="clear" w:color="auto" w:fill="E7F4D8"/>
            <w:vAlign w:val="center"/>
          </w:tcPr>
          <w:p w14:paraId="703E7477" w14:textId="77777777" w:rsidR="00B81352" w:rsidRPr="00B81352" w:rsidRDefault="00B81352" w:rsidP="00B81352">
            <w:pPr>
              <w:spacing w:after="0" w:line="240" w:lineRule="auto"/>
              <w:rPr>
                <w:rFonts w:ascii="Arial" w:hAnsi="Arial" w:cs="Arial"/>
                <w:sz w:val="14"/>
                <w:szCs w:val="14"/>
              </w:rPr>
            </w:pPr>
            <w:r w:rsidRPr="00B81352">
              <w:rPr>
                <w:rFonts w:ascii="Arial" w:hAnsi="Arial" w:cs="Arial"/>
                <w:sz w:val="14"/>
                <w:szCs w:val="14"/>
              </w:rPr>
              <w:t>23 (51)</w:t>
            </w:r>
          </w:p>
        </w:tc>
        <w:tc>
          <w:tcPr>
            <w:tcW w:w="1134" w:type="dxa"/>
            <w:shd w:val="clear" w:color="auto" w:fill="E7F4D8"/>
            <w:vAlign w:val="center"/>
          </w:tcPr>
          <w:p w14:paraId="2706FEC1" w14:textId="77777777" w:rsidR="00B81352" w:rsidRPr="00B81352" w:rsidRDefault="00B81352" w:rsidP="00B81352">
            <w:pPr>
              <w:spacing w:after="0" w:line="240" w:lineRule="auto"/>
              <w:rPr>
                <w:rFonts w:ascii="Arial" w:hAnsi="Arial" w:cs="Arial"/>
                <w:sz w:val="14"/>
                <w:szCs w:val="14"/>
              </w:rPr>
            </w:pPr>
            <w:r w:rsidRPr="00B81352">
              <w:rPr>
                <w:rFonts w:ascii="Arial" w:hAnsi="Arial" w:cs="Arial"/>
                <w:sz w:val="14"/>
                <w:szCs w:val="14"/>
              </w:rPr>
              <w:t>45 (56)</w:t>
            </w:r>
          </w:p>
        </w:tc>
      </w:tr>
      <w:tr w:rsidR="00B81352" w:rsidRPr="00B81352" w14:paraId="05315FF8" w14:textId="77777777" w:rsidTr="00686A70">
        <w:trPr>
          <w:trHeight w:val="20"/>
        </w:trPr>
        <w:tc>
          <w:tcPr>
            <w:tcW w:w="1716" w:type="dxa"/>
            <w:shd w:val="clear" w:color="auto" w:fill="auto"/>
            <w:vAlign w:val="center"/>
          </w:tcPr>
          <w:p w14:paraId="7AD37600" w14:textId="77777777" w:rsidR="00B81352" w:rsidRPr="00B81352" w:rsidRDefault="00B81352" w:rsidP="00B81352">
            <w:pPr>
              <w:spacing w:after="0" w:line="240" w:lineRule="auto"/>
              <w:rPr>
                <w:rFonts w:ascii="Arial" w:hAnsi="Arial" w:cs="Arial"/>
                <w:b/>
                <w:sz w:val="14"/>
                <w:szCs w:val="14"/>
              </w:rPr>
            </w:pPr>
            <w:r w:rsidRPr="00B81352">
              <w:rPr>
                <w:rFonts w:ascii="Arial" w:hAnsi="Arial" w:cs="Arial"/>
                <w:b/>
                <w:sz w:val="14"/>
                <w:szCs w:val="14"/>
              </w:rPr>
              <w:t>BMI – kg/m</w:t>
            </w:r>
            <w:r w:rsidRPr="00B81352">
              <w:rPr>
                <w:rFonts w:ascii="Arial" w:hAnsi="Arial" w:cs="Arial"/>
                <w:b/>
                <w:sz w:val="14"/>
                <w:szCs w:val="14"/>
                <w:vertAlign w:val="superscript"/>
              </w:rPr>
              <w:t>2</w:t>
            </w:r>
            <w:r w:rsidRPr="00B81352">
              <w:rPr>
                <w:rFonts w:ascii="Arial" w:hAnsi="Arial" w:cs="Arial"/>
                <w:b/>
                <w:sz w:val="14"/>
                <w:szCs w:val="14"/>
              </w:rPr>
              <w:t xml:space="preserve"> (mean±SD)</w:t>
            </w:r>
          </w:p>
        </w:tc>
        <w:tc>
          <w:tcPr>
            <w:tcW w:w="1276" w:type="dxa"/>
            <w:shd w:val="clear" w:color="auto" w:fill="FFE1FF"/>
            <w:vAlign w:val="center"/>
          </w:tcPr>
          <w:p w14:paraId="1D62E4F3" w14:textId="77777777" w:rsidR="00B81352" w:rsidRPr="00B81352" w:rsidRDefault="00B81352" w:rsidP="00B81352">
            <w:pPr>
              <w:spacing w:after="0" w:line="240" w:lineRule="auto"/>
              <w:rPr>
                <w:rFonts w:ascii="Arial" w:hAnsi="Arial" w:cs="Arial"/>
                <w:sz w:val="14"/>
                <w:szCs w:val="14"/>
              </w:rPr>
            </w:pPr>
            <w:r w:rsidRPr="00B81352">
              <w:rPr>
                <w:rFonts w:ascii="Arial" w:hAnsi="Arial" w:cs="Arial"/>
                <w:sz w:val="14"/>
                <w:szCs w:val="14"/>
              </w:rPr>
              <w:t>NR</w:t>
            </w:r>
          </w:p>
        </w:tc>
        <w:tc>
          <w:tcPr>
            <w:tcW w:w="1276" w:type="dxa"/>
            <w:shd w:val="clear" w:color="auto" w:fill="FFE1FF"/>
            <w:vAlign w:val="center"/>
          </w:tcPr>
          <w:p w14:paraId="75F5F6FF" w14:textId="77777777" w:rsidR="00B81352" w:rsidRPr="00B81352" w:rsidRDefault="00B81352" w:rsidP="00B81352">
            <w:pPr>
              <w:spacing w:after="0" w:line="240" w:lineRule="auto"/>
              <w:rPr>
                <w:rFonts w:ascii="Arial" w:hAnsi="Arial" w:cs="Arial"/>
                <w:sz w:val="14"/>
                <w:szCs w:val="14"/>
              </w:rPr>
            </w:pPr>
            <w:r w:rsidRPr="00B81352">
              <w:rPr>
                <w:rFonts w:ascii="Arial" w:hAnsi="Arial" w:cs="Arial"/>
                <w:sz w:val="14"/>
                <w:szCs w:val="14"/>
              </w:rPr>
              <w:t>NR</w:t>
            </w:r>
          </w:p>
        </w:tc>
        <w:tc>
          <w:tcPr>
            <w:tcW w:w="1417" w:type="dxa"/>
            <w:shd w:val="clear" w:color="auto" w:fill="D8BEEC"/>
            <w:vAlign w:val="center"/>
          </w:tcPr>
          <w:p w14:paraId="781181BB" w14:textId="77777777" w:rsidR="00B81352" w:rsidRPr="00B81352" w:rsidRDefault="00B81352" w:rsidP="00B81352">
            <w:pPr>
              <w:spacing w:after="0" w:line="240" w:lineRule="auto"/>
              <w:rPr>
                <w:rFonts w:ascii="Arial" w:hAnsi="Arial" w:cs="Arial"/>
                <w:sz w:val="14"/>
                <w:szCs w:val="14"/>
              </w:rPr>
            </w:pPr>
            <w:r w:rsidRPr="00B81352">
              <w:rPr>
                <w:rFonts w:ascii="Arial" w:hAnsi="Arial" w:cs="Arial"/>
                <w:sz w:val="14"/>
                <w:szCs w:val="14"/>
              </w:rPr>
              <w:t>18.57 ±4.408</w:t>
            </w:r>
          </w:p>
        </w:tc>
        <w:tc>
          <w:tcPr>
            <w:tcW w:w="1276" w:type="dxa"/>
            <w:shd w:val="clear" w:color="auto" w:fill="D8BEEC"/>
            <w:vAlign w:val="center"/>
          </w:tcPr>
          <w:p w14:paraId="52AACEC1" w14:textId="77777777" w:rsidR="00B81352" w:rsidRPr="00B81352" w:rsidRDefault="00B81352" w:rsidP="00B81352">
            <w:pPr>
              <w:spacing w:after="0" w:line="240" w:lineRule="auto"/>
              <w:rPr>
                <w:rFonts w:ascii="Arial" w:hAnsi="Arial" w:cs="Arial"/>
                <w:sz w:val="14"/>
                <w:szCs w:val="14"/>
              </w:rPr>
            </w:pPr>
            <w:r w:rsidRPr="00B81352">
              <w:rPr>
                <w:rFonts w:ascii="Arial" w:hAnsi="Arial" w:cs="Arial"/>
                <w:sz w:val="14"/>
                <w:szCs w:val="14"/>
              </w:rPr>
              <w:t>18.24 ±4.049</w:t>
            </w:r>
          </w:p>
        </w:tc>
        <w:tc>
          <w:tcPr>
            <w:tcW w:w="1559" w:type="dxa"/>
            <w:shd w:val="clear" w:color="auto" w:fill="D8BEEC"/>
            <w:vAlign w:val="center"/>
          </w:tcPr>
          <w:p w14:paraId="7DCAAAA3" w14:textId="77777777" w:rsidR="00B81352" w:rsidRPr="00B81352" w:rsidRDefault="00B81352" w:rsidP="00B81352">
            <w:pPr>
              <w:spacing w:after="0" w:line="240" w:lineRule="auto"/>
              <w:rPr>
                <w:rFonts w:ascii="Arial" w:hAnsi="Arial" w:cs="Arial"/>
                <w:sz w:val="14"/>
                <w:szCs w:val="14"/>
              </w:rPr>
            </w:pPr>
            <w:r w:rsidRPr="00B81352">
              <w:rPr>
                <w:rFonts w:ascii="Arial" w:hAnsi="Arial" w:cs="Arial"/>
                <w:sz w:val="14"/>
                <w:szCs w:val="14"/>
              </w:rPr>
              <w:t>NR</w:t>
            </w:r>
          </w:p>
        </w:tc>
        <w:tc>
          <w:tcPr>
            <w:tcW w:w="1418" w:type="dxa"/>
            <w:shd w:val="clear" w:color="auto" w:fill="E7F4D8"/>
            <w:vAlign w:val="center"/>
          </w:tcPr>
          <w:p w14:paraId="630117F6" w14:textId="77777777" w:rsidR="00B81352" w:rsidRPr="00B81352" w:rsidRDefault="00B81352" w:rsidP="00B81352">
            <w:pPr>
              <w:spacing w:after="0" w:line="240" w:lineRule="auto"/>
              <w:rPr>
                <w:rFonts w:ascii="Arial" w:hAnsi="Arial" w:cs="Arial"/>
                <w:sz w:val="14"/>
                <w:szCs w:val="14"/>
              </w:rPr>
            </w:pPr>
            <w:r w:rsidRPr="00B81352">
              <w:rPr>
                <w:rFonts w:ascii="Arial" w:hAnsi="Arial" w:cs="Arial"/>
                <w:sz w:val="14"/>
                <w:szCs w:val="14"/>
              </w:rPr>
              <w:t>18.7±4.6</w:t>
            </w:r>
          </w:p>
        </w:tc>
        <w:tc>
          <w:tcPr>
            <w:tcW w:w="1275" w:type="dxa"/>
            <w:shd w:val="clear" w:color="auto" w:fill="E7F4D8"/>
            <w:vAlign w:val="center"/>
          </w:tcPr>
          <w:p w14:paraId="3C01362C" w14:textId="77777777" w:rsidR="00B81352" w:rsidRPr="00B81352" w:rsidRDefault="00B81352" w:rsidP="00B81352">
            <w:pPr>
              <w:spacing w:after="0" w:line="240" w:lineRule="auto"/>
              <w:rPr>
                <w:rFonts w:ascii="Arial" w:hAnsi="Arial" w:cs="Arial"/>
                <w:sz w:val="14"/>
                <w:szCs w:val="14"/>
              </w:rPr>
            </w:pPr>
            <w:r w:rsidRPr="00B81352">
              <w:rPr>
                <w:rFonts w:ascii="Arial" w:hAnsi="Arial" w:cs="Arial"/>
                <w:sz w:val="14"/>
                <w:szCs w:val="14"/>
              </w:rPr>
              <w:t>18.7±4.3</w:t>
            </w:r>
          </w:p>
        </w:tc>
        <w:tc>
          <w:tcPr>
            <w:tcW w:w="1134" w:type="dxa"/>
            <w:shd w:val="clear" w:color="auto" w:fill="E7F4D8"/>
            <w:vAlign w:val="center"/>
          </w:tcPr>
          <w:p w14:paraId="15880EDA" w14:textId="77777777" w:rsidR="00B81352" w:rsidRPr="00B81352" w:rsidRDefault="00B81352" w:rsidP="00B81352">
            <w:pPr>
              <w:spacing w:after="0" w:line="240" w:lineRule="auto"/>
              <w:rPr>
                <w:rFonts w:ascii="Arial" w:hAnsi="Arial" w:cs="Arial"/>
                <w:sz w:val="14"/>
                <w:szCs w:val="14"/>
              </w:rPr>
            </w:pPr>
            <w:r w:rsidRPr="00B81352">
              <w:rPr>
                <w:rFonts w:ascii="Arial" w:hAnsi="Arial" w:cs="Arial"/>
                <w:sz w:val="14"/>
                <w:szCs w:val="14"/>
              </w:rPr>
              <w:t>18.9</w:t>
            </w:r>
          </w:p>
        </w:tc>
        <w:tc>
          <w:tcPr>
            <w:tcW w:w="1134" w:type="dxa"/>
            <w:shd w:val="clear" w:color="auto" w:fill="E7F4D8"/>
            <w:vAlign w:val="center"/>
          </w:tcPr>
          <w:p w14:paraId="1FAE8502" w14:textId="77777777" w:rsidR="00B81352" w:rsidRPr="00B81352" w:rsidRDefault="00B81352" w:rsidP="00B81352">
            <w:pPr>
              <w:spacing w:after="0" w:line="240" w:lineRule="auto"/>
              <w:rPr>
                <w:rFonts w:ascii="Arial" w:hAnsi="Arial" w:cs="Arial"/>
                <w:sz w:val="14"/>
                <w:szCs w:val="14"/>
              </w:rPr>
            </w:pPr>
            <w:r w:rsidRPr="00B81352">
              <w:rPr>
                <w:rFonts w:ascii="Arial" w:hAnsi="Arial" w:cs="Arial"/>
                <w:sz w:val="14"/>
                <w:szCs w:val="14"/>
              </w:rPr>
              <w:t>19.0</w:t>
            </w:r>
          </w:p>
        </w:tc>
      </w:tr>
      <w:tr w:rsidR="00B81352" w:rsidRPr="00B81352" w14:paraId="473F19A5" w14:textId="77777777" w:rsidTr="00686A70">
        <w:trPr>
          <w:trHeight w:val="20"/>
        </w:trPr>
        <w:tc>
          <w:tcPr>
            <w:tcW w:w="1716" w:type="dxa"/>
            <w:shd w:val="clear" w:color="auto" w:fill="auto"/>
            <w:vAlign w:val="center"/>
          </w:tcPr>
          <w:p w14:paraId="523B5016" w14:textId="77777777" w:rsidR="00B81352" w:rsidRPr="00B81352" w:rsidRDefault="00B81352" w:rsidP="00B81352">
            <w:pPr>
              <w:spacing w:after="0" w:line="240" w:lineRule="auto"/>
              <w:rPr>
                <w:rFonts w:ascii="Arial" w:hAnsi="Arial" w:cs="Arial"/>
                <w:b/>
                <w:sz w:val="14"/>
                <w:szCs w:val="14"/>
              </w:rPr>
            </w:pPr>
            <w:r w:rsidRPr="00B81352">
              <w:rPr>
                <w:rFonts w:ascii="Arial" w:hAnsi="Arial" w:cs="Arial"/>
                <w:b/>
                <w:sz w:val="14"/>
                <w:szCs w:val="14"/>
              </w:rPr>
              <w:t>White</w:t>
            </w:r>
          </w:p>
        </w:tc>
        <w:tc>
          <w:tcPr>
            <w:tcW w:w="1276" w:type="dxa"/>
            <w:shd w:val="clear" w:color="auto" w:fill="FFE1FF"/>
            <w:vAlign w:val="center"/>
          </w:tcPr>
          <w:p w14:paraId="487C2F2A" w14:textId="77777777" w:rsidR="00B81352" w:rsidRPr="00B81352" w:rsidRDefault="00B81352" w:rsidP="00B81352">
            <w:pPr>
              <w:spacing w:after="0" w:line="240" w:lineRule="auto"/>
              <w:rPr>
                <w:rFonts w:ascii="Arial" w:hAnsi="Arial" w:cs="Arial"/>
                <w:sz w:val="14"/>
                <w:szCs w:val="14"/>
              </w:rPr>
            </w:pPr>
            <w:r w:rsidRPr="00B81352">
              <w:rPr>
                <w:rFonts w:ascii="Arial" w:hAnsi="Arial" w:cs="Arial"/>
                <w:sz w:val="14"/>
                <w:szCs w:val="14"/>
              </w:rPr>
              <w:t>NR</w:t>
            </w:r>
          </w:p>
        </w:tc>
        <w:tc>
          <w:tcPr>
            <w:tcW w:w="1276" w:type="dxa"/>
            <w:shd w:val="clear" w:color="auto" w:fill="FFE1FF"/>
            <w:vAlign w:val="center"/>
          </w:tcPr>
          <w:p w14:paraId="5F2A298F" w14:textId="77777777" w:rsidR="00B81352" w:rsidRPr="00B81352" w:rsidRDefault="00B81352" w:rsidP="00B81352">
            <w:pPr>
              <w:spacing w:after="0" w:line="240" w:lineRule="auto"/>
              <w:rPr>
                <w:rFonts w:ascii="Arial" w:hAnsi="Arial" w:cs="Arial"/>
                <w:sz w:val="14"/>
                <w:szCs w:val="14"/>
              </w:rPr>
            </w:pPr>
            <w:r w:rsidRPr="00B81352">
              <w:rPr>
                <w:rFonts w:ascii="Arial" w:hAnsi="Arial" w:cs="Arial"/>
                <w:sz w:val="14"/>
                <w:szCs w:val="14"/>
              </w:rPr>
              <w:t>NR</w:t>
            </w:r>
          </w:p>
        </w:tc>
        <w:tc>
          <w:tcPr>
            <w:tcW w:w="1417" w:type="dxa"/>
            <w:shd w:val="clear" w:color="auto" w:fill="D8BEEC"/>
            <w:vAlign w:val="center"/>
          </w:tcPr>
          <w:p w14:paraId="6F8941D7" w14:textId="77777777" w:rsidR="00B81352" w:rsidRPr="00B81352" w:rsidRDefault="00B81352" w:rsidP="00B81352">
            <w:pPr>
              <w:spacing w:after="0" w:line="240" w:lineRule="auto"/>
              <w:rPr>
                <w:rFonts w:ascii="Arial" w:hAnsi="Arial" w:cs="Arial"/>
                <w:sz w:val="14"/>
                <w:szCs w:val="14"/>
              </w:rPr>
            </w:pPr>
            <w:r w:rsidRPr="00B81352">
              <w:rPr>
                <w:rFonts w:ascii="Arial" w:hAnsi="Arial" w:cs="Arial"/>
                <w:sz w:val="14"/>
                <w:szCs w:val="14"/>
              </w:rPr>
              <w:t>98 (82.4)</w:t>
            </w:r>
          </w:p>
        </w:tc>
        <w:tc>
          <w:tcPr>
            <w:tcW w:w="1276" w:type="dxa"/>
            <w:shd w:val="clear" w:color="auto" w:fill="D8BEEC"/>
            <w:vAlign w:val="center"/>
          </w:tcPr>
          <w:p w14:paraId="7FAFCEB6" w14:textId="77777777" w:rsidR="00B81352" w:rsidRPr="00B81352" w:rsidRDefault="00B81352" w:rsidP="00B81352">
            <w:pPr>
              <w:spacing w:after="0" w:line="240" w:lineRule="auto"/>
              <w:rPr>
                <w:rFonts w:ascii="Arial" w:hAnsi="Arial" w:cs="Arial"/>
                <w:sz w:val="14"/>
                <w:szCs w:val="14"/>
              </w:rPr>
            </w:pPr>
            <w:r w:rsidRPr="00B81352">
              <w:rPr>
                <w:rFonts w:ascii="Arial" w:hAnsi="Arial" w:cs="Arial"/>
                <w:sz w:val="14"/>
                <w:szCs w:val="14"/>
              </w:rPr>
              <w:t>52 (59.8)</w:t>
            </w:r>
          </w:p>
        </w:tc>
        <w:tc>
          <w:tcPr>
            <w:tcW w:w="1559" w:type="dxa"/>
            <w:shd w:val="clear" w:color="auto" w:fill="D8BEEC"/>
            <w:vAlign w:val="center"/>
          </w:tcPr>
          <w:p w14:paraId="169A14D4" w14:textId="77777777" w:rsidR="00B81352" w:rsidRPr="00B81352" w:rsidRDefault="00B81352" w:rsidP="00B81352">
            <w:pPr>
              <w:spacing w:after="0" w:line="240" w:lineRule="auto"/>
              <w:rPr>
                <w:rFonts w:ascii="Arial" w:hAnsi="Arial" w:cs="Arial"/>
                <w:sz w:val="14"/>
                <w:szCs w:val="14"/>
              </w:rPr>
            </w:pPr>
            <w:r w:rsidRPr="00B81352">
              <w:rPr>
                <w:rFonts w:ascii="Arial" w:hAnsi="Arial" w:cs="Arial"/>
                <w:sz w:val="14"/>
                <w:szCs w:val="14"/>
              </w:rPr>
              <w:t>106 (74.1)</w:t>
            </w:r>
          </w:p>
        </w:tc>
        <w:tc>
          <w:tcPr>
            <w:tcW w:w="1418" w:type="dxa"/>
            <w:shd w:val="clear" w:color="auto" w:fill="E7F4D8"/>
            <w:vAlign w:val="center"/>
          </w:tcPr>
          <w:p w14:paraId="301DD478" w14:textId="77777777" w:rsidR="00B81352" w:rsidRPr="00B81352" w:rsidRDefault="00B81352" w:rsidP="00B81352">
            <w:pPr>
              <w:spacing w:after="0" w:line="240" w:lineRule="auto"/>
              <w:rPr>
                <w:rFonts w:ascii="Arial" w:hAnsi="Arial" w:cs="Arial"/>
                <w:sz w:val="14"/>
                <w:szCs w:val="14"/>
              </w:rPr>
            </w:pPr>
            <w:r w:rsidRPr="00B81352">
              <w:rPr>
                <w:rFonts w:ascii="Arial" w:hAnsi="Arial" w:cs="Arial"/>
                <w:sz w:val="14"/>
                <w:szCs w:val="14"/>
              </w:rPr>
              <w:t>94 (78.3)</w:t>
            </w:r>
          </w:p>
        </w:tc>
        <w:tc>
          <w:tcPr>
            <w:tcW w:w="1275" w:type="dxa"/>
            <w:shd w:val="clear" w:color="auto" w:fill="E7F4D8"/>
            <w:vAlign w:val="center"/>
          </w:tcPr>
          <w:p w14:paraId="036CD611" w14:textId="77777777" w:rsidR="00B81352" w:rsidRPr="00B81352" w:rsidRDefault="00B81352" w:rsidP="00B81352">
            <w:pPr>
              <w:spacing w:after="0" w:line="240" w:lineRule="auto"/>
              <w:rPr>
                <w:rFonts w:ascii="Arial" w:hAnsi="Arial" w:cs="Arial"/>
                <w:sz w:val="14"/>
                <w:szCs w:val="14"/>
              </w:rPr>
            </w:pPr>
            <w:r w:rsidRPr="00B81352">
              <w:rPr>
                <w:rFonts w:ascii="Arial" w:hAnsi="Arial" w:cs="Arial"/>
                <w:sz w:val="14"/>
                <w:szCs w:val="14"/>
              </w:rPr>
              <w:t>176 (88.9)</w:t>
            </w:r>
          </w:p>
        </w:tc>
        <w:tc>
          <w:tcPr>
            <w:tcW w:w="1134" w:type="dxa"/>
            <w:shd w:val="clear" w:color="auto" w:fill="E7F4D8"/>
            <w:vAlign w:val="center"/>
          </w:tcPr>
          <w:p w14:paraId="015CEED2" w14:textId="77777777" w:rsidR="00B81352" w:rsidRPr="00B81352" w:rsidRDefault="00B81352" w:rsidP="00B81352">
            <w:pPr>
              <w:spacing w:after="0" w:line="240" w:lineRule="auto"/>
              <w:rPr>
                <w:rFonts w:ascii="Arial" w:hAnsi="Arial" w:cs="Arial"/>
                <w:sz w:val="14"/>
                <w:szCs w:val="14"/>
              </w:rPr>
            </w:pPr>
            <w:r w:rsidRPr="00B81352">
              <w:rPr>
                <w:rFonts w:ascii="Arial" w:hAnsi="Arial" w:cs="Arial"/>
                <w:sz w:val="14"/>
                <w:szCs w:val="14"/>
              </w:rPr>
              <w:t>NR</w:t>
            </w:r>
          </w:p>
        </w:tc>
        <w:tc>
          <w:tcPr>
            <w:tcW w:w="1134" w:type="dxa"/>
            <w:shd w:val="clear" w:color="auto" w:fill="E7F4D8"/>
            <w:vAlign w:val="center"/>
          </w:tcPr>
          <w:p w14:paraId="65429AF2" w14:textId="77777777" w:rsidR="00B81352" w:rsidRPr="00B81352" w:rsidRDefault="00B81352" w:rsidP="00B81352">
            <w:pPr>
              <w:spacing w:after="0" w:line="240" w:lineRule="auto"/>
              <w:rPr>
                <w:rFonts w:ascii="Arial" w:hAnsi="Arial" w:cs="Arial"/>
                <w:sz w:val="14"/>
                <w:szCs w:val="14"/>
              </w:rPr>
            </w:pPr>
            <w:r w:rsidRPr="00B81352">
              <w:rPr>
                <w:rFonts w:ascii="Arial" w:hAnsi="Arial" w:cs="Arial"/>
                <w:sz w:val="14"/>
                <w:szCs w:val="14"/>
              </w:rPr>
              <w:t>NR</w:t>
            </w:r>
          </w:p>
        </w:tc>
      </w:tr>
      <w:tr w:rsidR="00B81352" w:rsidRPr="00B81352" w14:paraId="7B4EC00B" w14:textId="77777777" w:rsidTr="00686A70">
        <w:trPr>
          <w:trHeight w:val="20"/>
        </w:trPr>
        <w:tc>
          <w:tcPr>
            <w:tcW w:w="1716" w:type="dxa"/>
            <w:shd w:val="clear" w:color="auto" w:fill="auto"/>
            <w:vAlign w:val="center"/>
          </w:tcPr>
          <w:p w14:paraId="5AC7AB2D" w14:textId="77777777" w:rsidR="00B81352" w:rsidRPr="00B81352" w:rsidRDefault="00B81352" w:rsidP="00B81352">
            <w:pPr>
              <w:spacing w:after="0" w:line="240" w:lineRule="auto"/>
              <w:rPr>
                <w:rFonts w:ascii="Arial" w:hAnsi="Arial" w:cs="Arial"/>
                <w:b/>
                <w:sz w:val="14"/>
                <w:szCs w:val="14"/>
              </w:rPr>
            </w:pPr>
            <w:r w:rsidRPr="00B81352">
              <w:rPr>
                <w:rFonts w:ascii="Arial" w:hAnsi="Arial" w:cs="Arial"/>
                <w:b/>
                <w:sz w:val="14"/>
                <w:szCs w:val="14"/>
              </w:rPr>
              <w:t>Black or African American</w:t>
            </w:r>
          </w:p>
        </w:tc>
        <w:tc>
          <w:tcPr>
            <w:tcW w:w="1276" w:type="dxa"/>
            <w:shd w:val="clear" w:color="auto" w:fill="FFE1FF"/>
            <w:vAlign w:val="center"/>
          </w:tcPr>
          <w:p w14:paraId="38FECE31" w14:textId="77777777" w:rsidR="00B81352" w:rsidRPr="00B81352" w:rsidRDefault="00B81352" w:rsidP="00B81352">
            <w:pPr>
              <w:spacing w:after="0" w:line="240" w:lineRule="auto"/>
              <w:rPr>
                <w:rFonts w:ascii="Arial" w:hAnsi="Arial" w:cs="Arial"/>
                <w:sz w:val="14"/>
                <w:szCs w:val="14"/>
              </w:rPr>
            </w:pPr>
            <w:r w:rsidRPr="00B81352">
              <w:rPr>
                <w:rFonts w:ascii="Arial" w:hAnsi="Arial" w:cs="Arial"/>
                <w:sz w:val="14"/>
                <w:szCs w:val="14"/>
              </w:rPr>
              <w:t>NR</w:t>
            </w:r>
          </w:p>
        </w:tc>
        <w:tc>
          <w:tcPr>
            <w:tcW w:w="1276" w:type="dxa"/>
            <w:shd w:val="clear" w:color="auto" w:fill="FFE1FF"/>
            <w:vAlign w:val="center"/>
          </w:tcPr>
          <w:p w14:paraId="2238F669" w14:textId="77777777" w:rsidR="00B81352" w:rsidRPr="00B81352" w:rsidRDefault="00B81352" w:rsidP="00B81352">
            <w:pPr>
              <w:spacing w:after="0" w:line="240" w:lineRule="auto"/>
              <w:rPr>
                <w:rFonts w:ascii="Arial" w:hAnsi="Arial" w:cs="Arial"/>
                <w:sz w:val="14"/>
                <w:szCs w:val="14"/>
              </w:rPr>
            </w:pPr>
            <w:r w:rsidRPr="00B81352">
              <w:rPr>
                <w:rFonts w:ascii="Arial" w:hAnsi="Arial" w:cs="Arial"/>
                <w:sz w:val="14"/>
                <w:szCs w:val="14"/>
              </w:rPr>
              <w:t>NR</w:t>
            </w:r>
          </w:p>
        </w:tc>
        <w:tc>
          <w:tcPr>
            <w:tcW w:w="1417" w:type="dxa"/>
            <w:shd w:val="clear" w:color="auto" w:fill="D8BEEC"/>
            <w:vAlign w:val="center"/>
          </w:tcPr>
          <w:p w14:paraId="7E51CDFE" w14:textId="77777777" w:rsidR="00B81352" w:rsidRPr="00B81352" w:rsidRDefault="00B81352" w:rsidP="00B81352">
            <w:pPr>
              <w:spacing w:after="0" w:line="240" w:lineRule="auto"/>
              <w:rPr>
                <w:rFonts w:ascii="Arial" w:hAnsi="Arial" w:cs="Arial"/>
                <w:sz w:val="14"/>
                <w:szCs w:val="14"/>
              </w:rPr>
            </w:pPr>
            <w:r w:rsidRPr="00B81352">
              <w:rPr>
                <w:rFonts w:ascii="Arial" w:hAnsi="Arial" w:cs="Arial"/>
                <w:sz w:val="14"/>
                <w:szCs w:val="14"/>
              </w:rPr>
              <w:t>NR</w:t>
            </w:r>
          </w:p>
        </w:tc>
        <w:tc>
          <w:tcPr>
            <w:tcW w:w="1276" w:type="dxa"/>
            <w:shd w:val="clear" w:color="auto" w:fill="D8BEEC"/>
            <w:vAlign w:val="center"/>
          </w:tcPr>
          <w:p w14:paraId="23587DCA" w14:textId="77777777" w:rsidR="00B81352" w:rsidRPr="00B81352" w:rsidRDefault="00B81352" w:rsidP="00B81352">
            <w:pPr>
              <w:spacing w:after="0" w:line="240" w:lineRule="auto"/>
              <w:rPr>
                <w:rFonts w:ascii="Arial" w:hAnsi="Arial" w:cs="Arial"/>
                <w:sz w:val="14"/>
                <w:szCs w:val="14"/>
              </w:rPr>
            </w:pPr>
            <w:r w:rsidRPr="00B81352">
              <w:rPr>
                <w:rFonts w:ascii="Arial" w:hAnsi="Arial" w:cs="Arial"/>
                <w:sz w:val="14"/>
                <w:szCs w:val="14"/>
              </w:rPr>
              <w:t>3 (3.4)</w:t>
            </w:r>
          </w:p>
        </w:tc>
        <w:tc>
          <w:tcPr>
            <w:tcW w:w="1559" w:type="dxa"/>
            <w:shd w:val="clear" w:color="auto" w:fill="D8BEEC"/>
            <w:vAlign w:val="center"/>
          </w:tcPr>
          <w:p w14:paraId="14DE733F" w14:textId="77777777" w:rsidR="00B81352" w:rsidRPr="00B81352" w:rsidRDefault="00B81352" w:rsidP="00B81352">
            <w:pPr>
              <w:spacing w:after="0" w:line="240" w:lineRule="auto"/>
              <w:rPr>
                <w:rFonts w:ascii="Arial" w:hAnsi="Arial" w:cs="Arial"/>
                <w:sz w:val="14"/>
                <w:szCs w:val="14"/>
              </w:rPr>
            </w:pPr>
            <w:r w:rsidRPr="00B81352">
              <w:rPr>
                <w:rFonts w:ascii="Arial" w:hAnsi="Arial" w:cs="Arial"/>
                <w:sz w:val="14"/>
                <w:szCs w:val="14"/>
              </w:rPr>
              <w:t>NR</w:t>
            </w:r>
          </w:p>
        </w:tc>
        <w:tc>
          <w:tcPr>
            <w:tcW w:w="1418" w:type="dxa"/>
            <w:shd w:val="clear" w:color="auto" w:fill="E7F4D8"/>
            <w:vAlign w:val="center"/>
          </w:tcPr>
          <w:p w14:paraId="34F7E897" w14:textId="77777777" w:rsidR="00B81352" w:rsidRPr="00B81352" w:rsidRDefault="00B81352" w:rsidP="00B81352">
            <w:pPr>
              <w:spacing w:after="0" w:line="240" w:lineRule="auto"/>
              <w:rPr>
                <w:rFonts w:ascii="Arial" w:hAnsi="Arial" w:cs="Arial"/>
                <w:sz w:val="14"/>
                <w:szCs w:val="14"/>
              </w:rPr>
            </w:pPr>
            <w:r w:rsidRPr="00B81352">
              <w:rPr>
                <w:rFonts w:ascii="Arial" w:hAnsi="Arial" w:cs="Arial"/>
                <w:sz w:val="14"/>
                <w:szCs w:val="14"/>
              </w:rPr>
              <w:t>4 (3.3)</w:t>
            </w:r>
          </w:p>
        </w:tc>
        <w:tc>
          <w:tcPr>
            <w:tcW w:w="1275" w:type="dxa"/>
            <w:shd w:val="clear" w:color="auto" w:fill="E7F4D8"/>
            <w:vAlign w:val="center"/>
          </w:tcPr>
          <w:p w14:paraId="25A2C53E" w14:textId="77777777" w:rsidR="00B81352" w:rsidRPr="00B81352" w:rsidRDefault="00B81352" w:rsidP="00B81352">
            <w:pPr>
              <w:spacing w:after="0" w:line="240" w:lineRule="auto"/>
              <w:rPr>
                <w:rFonts w:ascii="Arial" w:hAnsi="Arial" w:cs="Arial"/>
                <w:sz w:val="14"/>
                <w:szCs w:val="14"/>
              </w:rPr>
            </w:pPr>
            <w:r w:rsidRPr="00B81352">
              <w:rPr>
                <w:rFonts w:ascii="Arial" w:hAnsi="Arial" w:cs="Arial"/>
                <w:sz w:val="14"/>
                <w:szCs w:val="14"/>
              </w:rPr>
              <w:t>5 (2.5)</w:t>
            </w:r>
          </w:p>
        </w:tc>
        <w:tc>
          <w:tcPr>
            <w:tcW w:w="1134" w:type="dxa"/>
            <w:shd w:val="clear" w:color="auto" w:fill="E7F4D8"/>
            <w:vAlign w:val="center"/>
          </w:tcPr>
          <w:p w14:paraId="7075B3F0" w14:textId="77777777" w:rsidR="00B81352" w:rsidRPr="00B81352" w:rsidRDefault="00B81352" w:rsidP="00B81352">
            <w:pPr>
              <w:spacing w:after="0" w:line="240" w:lineRule="auto"/>
              <w:rPr>
                <w:rFonts w:ascii="Arial" w:hAnsi="Arial" w:cs="Arial"/>
                <w:sz w:val="14"/>
                <w:szCs w:val="14"/>
              </w:rPr>
            </w:pPr>
            <w:r w:rsidRPr="00B81352">
              <w:rPr>
                <w:rFonts w:ascii="Arial" w:hAnsi="Arial" w:cs="Arial"/>
                <w:sz w:val="14"/>
                <w:szCs w:val="14"/>
              </w:rPr>
              <w:t>NR</w:t>
            </w:r>
          </w:p>
        </w:tc>
        <w:tc>
          <w:tcPr>
            <w:tcW w:w="1134" w:type="dxa"/>
            <w:shd w:val="clear" w:color="auto" w:fill="E7F4D8"/>
            <w:vAlign w:val="center"/>
          </w:tcPr>
          <w:p w14:paraId="6E84E4E9" w14:textId="77777777" w:rsidR="00B81352" w:rsidRPr="00B81352" w:rsidRDefault="00B81352" w:rsidP="00B81352">
            <w:pPr>
              <w:spacing w:after="0" w:line="240" w:lineRule="auto"/>
              <w:rPr>
                <w:rFonts w:ascii="Arial" w:hAnsi="Arial" w:cs="Arial"/>
                <w:sz w:val="14"/>
                <w:szCs w:val="14"/>
              </w:rPr>
            </w:pPr>
            <w:r w:rsidRPr="00B81352">
              <w:rPr>
                <w:rFonts w:ascii="Arial" w:hAnsi="Arial" w:cs="Arial"/>
                <w:sz w:val="14"/>
                <w:szCs w:val="14"/>
              </w:rPr>
              <w:t>NR</w:t>
            </w:r>
          </w:p>
        </w:tc>
      </w:tr>
      <w:tr w:rsidR="00B81352" w:rsidRPr="00B81352" w14:paraId="7FE32E58" w14:textId="77777777" w:rsidTr="00686A70">
        <w:trPr>
          <w:trHeight w:val="20"/>
        </w:trPr>
        <w:tc>
          <w:tcPr>
            <w:tcW w:w="1716" w:type="dxa"/>
            <w:shd w:val="clear" w:color="auto" w:fill="auto"/>
            <w:vAlign w:val="center"/>
          </w:tcPr>
          <w:p w14:paraId="172A5A83" w14:textId="77777777" w:rsidR="00B81352" w:rsidRPr="00B81352" w:rsidRDefault="00B81352" w:rsidP="00B81352">
            <w:pPr>
              <w:spacing w:after="0" w:line="240" w:lineRule="auto"/>
              <w:rPr>
                <w:rFonts w:ascii="Arial" w:hAnsi="Arial" w:cs="Arial"/>
                <w:b/>
                <w:sz w:val="14"/>
                <w:szCs w:val="14"/>
              </w:rPr>
            </w:pPr>
            <w:r w:rsidRPr="00B81352">
              <w:rPr>
                <w:rFonts w:ascii="Arial" w:hAnsi="Arial" w:cs="Arial"/>
                <w:b/>
                <w:sz w:val="14"/>
                <w:szCs w:val="14"/>
              </w:rPr>
              <w:t>Asian</w:t>
            </w:r>
          </w:p>
        </w:tc>
        <w:tc>
          <w:tcPr>
            <w:tcW w:w="1276" w:type="dxa"/>
            <w:shd w:val="clear" w:color="auto" w:fill="FFE1FF"/>
            <w:vAlign w:val="center"/>
          </w:tcPr>
          <w:p w14:paraId="4EDF1873" w14:textId="77777777" w:rsidR="00B81352" w:rsidRPr="00B81352" w:rsidRDefault="00B81352" w:rsidP="00B81352">
            <w:pPr>
              <w:spacing w:after="0" w:line="240" w:lineRule="auto"/>
              <w:rPr>
                <w:rFonts w:ascii="Arial" w:hAnsi="Arial" w:cs="Arial"/>
                <w:sz w:val="14"/>
                <w:szCs w:val="14"/>
              </w:rPr>
            </w:pPr>
            <w:r w:rsidRPr="00B81352">
              <w:rPr>
                <w:rFonts w:ascii="Arial" w:hAnsi="Arial" w:cs="Arial"/>
                <w:sz w:val="14"/>
                <w:szCs w:val="14"/>
              </w:rPr>
              <w:t>NR</w:t>
            </w:r>
          </w:p>
        </w:tc>
        <w:tc>
          <w:tcPr>
            <w:tcW w:w="1276" w:type="dxa"/>
            <w:shd w:val="clear" w:color="auto" w:fill="FFE1FF"/>
            <w:vAlign w:val="center"/>
          </w:tcPr>
          <w:p w14:paraId="5FB9CAD8" w14:textId="77777777" w:rsidR="00B81352" w:rsidRPr="00B81352" w:rsidRDefault="00B81352" w:rsidP="00B81352">
            <w:pPr>
              <w:spacing w:after="0" w:line="240" w:lineRule="auto"/>
              <w:rPr>
                <w:rFonts w:ascii="Arial" w:hAnsi="Arial" w:cs="Arial"/>
                <w:sz w:val="14"/>
                <w:szCs w:val="14"/>
              </w:rPr>
            </w:pPr>
            <w:r w:rsidRPr="00B81352">
              <w:rPr>
                <w:rFonts w:ascii="Arial" w:hAnsi="Arial" w:cs="Arial"/>
                <w:sz w:val="14"/>
                <w:szCs w:val="14"/>
              </w:rPr>
              <w:t>NR</w:t>
            </w:r>
          </w:p>
        </w:tc>
        <w:tc>
          <w:tcPr>
            <w:tcW w:w="1417" w:type="dxa"/>
            <w:shd w:val="clear" w:color="auto" w:fill="D8BEEC"/>
            <w:vAlign w:val="center"/>
          </w:tcPr>
          <w:p w14:paraId="75A79CDA" w14:textId="77777777" w:rsidR="00B81352" w:rsidRPr="00B81352" w:rsidRDefault="00B81352" w:rsidP="00B81352">
            <w:pPr>
              <w:spacing w:after="0" w:line="240" w:lineRule="auto"/>
              <w:rPr>
                <w:rFonts w:ascii="Arial" w:hAnsi="Arial" w:cs="Arial"/>
                <w:sz w:val="14"/>
                <w:szCs w:val="14"/>
              </w:rPr>
            </w:pPr>
            <w:r w:rsidRPr="00B81352">
              <w:rPr>
                <w:rFonts w:ascii="Arial" w:hAnsi="Arial" w:cs="Arial"/>
                <w:sz w:val="14"/>
                <w:szCs w:val="14"/>
              </w:rPr>
              <w:t>7 (5.9)</w:t>
            </w:r>
          </w:p>
        </w:tc>
        <w:tc>
          <w:tcPr>
            <w:tcW w:w="1276" w:type="dxa"/>
            <w:shd w:val="clear" w:color="auto" w:fill="D8BEEC"/>
            <w:vAlign w:val="center"/>
          </w:tcPr>
          <w:p w14:paraId="3A3955FA" w14:textId="77777777" w:rsidR="00B81352" w:rsidRPr="00B81352" w:rsidRDefault="00B81352" w:rsidP="00B81352">
            <w:pPr>
              <w:spacing w:after="0" w:line="240" w:lineRule="auto"/>
              <w:rPr>
                <w:rFonts w:ascii="Arial" w:hAnsi="Arial" w:cs="Arial"/>
                <w:sz w:val="14"/>
                <w:szCs w:val="14"/>
              </w:rPr>
            </w:pPr>
            <w:r w:rsidRPr="00B81352">
              <w:rPr>
                <w:rFonts w:ascii="Arial" w:hAnsi="Arial" w:cs="Arial"/>
                <w:sz w:val="14"/>
                <w:szCs w:val="14"/>
              </w:rPr>
              <w:t>3 (3.4)</w:t>
            </w:r>
          </w:p>
        </w:tc>
        <w:tc>
          <w:tcPr>
            <w:tcW w:w="1559" w:type="dxa"/>
            <w:shd w:val="clear" w:color="auto" w:fill="D8BEEC"/>
            <w:vAlign w:val="center"/>
          </w:tcPr>
          <w:p w14:paraId="44A4182F" w14:textId="77777777" w:rsidR="00B81352" w:rsidRPr="00B81352" w:rsidRDefault="00B81352" w:rsidP="00B81352">
            <w:pPr>
              <w:spacing w:after="0" w:line="240" w:lineRule="auto"/>
              <w:rPr>
                <w:rFonts w:ascii="Arial" w:hAnsi="Arial" w:cs="Arial"/>
                <w:sz w:val="14"/>
                <w:szCs w:val="14"/>
              </w:rPr>
            </w:pPr>
            <w:r w:rsidRPr="00B81352">
              <w:rPr>
                <w:rFonts w:ascii="Arial" w:hAnsi="Arial" w:cs="Arial"/>
                <w:sz w:val="14"/>
                <w:szCs w:val="14"/>
              </w:rPr>
              <w:t>20 (14.0)</w:t>
            </w:r>
          </w:p>
        </w:tc>
        <w:tc>
          <w:tcPr>
            <w:tcW w:w="1418" w:type="dxa"/>
            <w:shd w:val="clear" w:color="auto" w:fill="E7F4D8"/>
            <w:vAlign w:val="center"/>
          </w:tcPr>
          <w:p w14:paraId="66409E09" w14:textId="77777777" w:rsidR="00B81352" w:rsidRPr="00B81352" w:rsidRDefault="00B81352" w:rsidP="00B81352">
            <w:pPr>
              <w:spacing w:after="0" w:line="240" w:lineRule="auto"/>
              <w:rPr>
                <w:rFonts w:ascii="Arial" w:hAnsi="Arial" w:cs="Arial"/>
                <w:sz w:val="14"/>
                <w:szCs w:val="14"/>
              </w:rPr>
            </w:pPr>
            <w:r w:rsidRPr="00B81352">
              <w:rPr>
                <w:rFonts w:ascii="Arial" w:hAnsi="Arial" w:cs="Arial"/>
                <w:sz w:val="14"/>
                <w:szCs w:val="14"/>
              </w:rPr>
              <w:t>1 (0.8)</w:t>
            </w:r>
          </w:p>
        </w:tc>
        <w:tc>
          <w:tcPr>
            <w:tcW w:w="1275" w:type="dxa"/>
            <w:shd w:val="clear" w:color="auto" w:fill="E7F4D8"/>
            <w:vAlign w:val="center"/>
          </w:tcPr>
          <w:p w14:paraId="57FBACBD" w14:textId="77777777" w:rsidR="00B81352" w:rsidRPr="00B81352" w:rsidRDefault="00B81352" w:rsidP="00B81352">
            <w:pPr>
              <w:spacing w:after="0" w:line="240" w:lineRule="auto"/>
              <w:rPr>
                <w:rFonts w:ascii="Arial" w:hAnsi="Arial" w:cs="Arial"/>
                <w:sz w:val="14"/>
                <w:szCs w:val="14"/>
              </w:rPr>
            </w:pPr>
            <w:r w:rsidRPr="00B81352">
              <w:rPr>
                <w:rFonts w:ascii="Arial" w:hAnsi="Arial" w:cs="Arial"/>
                <w:sz w:val="14"/>
                <w:szCs w:val="14"/>
              </w:rPr>
              <w:t>5 (2.5)</w:t>
            </w:r>
          </w:p>
        </w:tc>
        <w:tc>
          <w:tcPr>
            <w:tcW w:w="1134" w:type="dxa"/>
            <w:shd w:val="clear" w:color="auto" w:fill="E7F4D8"/>
            <w:vAlign w:val="center"/>
          </w:tcPr>
          <w:p w14:paraId="6D1EB6F5" w14:textId="77777777" w:rsidR="00B81352" w:rsidRPr="00B81352" w:rsidRDefault="00B81352" w:rsidP="00B81352">
            <w:pPr>
              <w:spacing w:after="0" w:line="240" w:lineRule="auto"/>
              <w:rPr>
                <w:rFonts w:ascii="Arial" w:hAnsi="Arial" w:cs="Arial"/>
                <w:sz w:val="14"/>
                <w:szCs w:val="14"/>
              </w:rPr>
            </w:pPr>
            <w:r w:rsidRPr="00B81352">
              <w:rPr>
                <w:rFonts w:ascii="Arial" w:hAnsi="Arial" w:cs="Arial"/>
                <w:sz w:val="14"/>
                <w:szCs w:val="14"/>
              </w:rPr>
              <w:t>NR</w:t>
            </w:r>
          </w:p>
        </w:tc>
        <w:tc>
          <w:tcPr>
            <w:tcW w:w="1134" w:type="dxa"/>
            <w:shd w:val="clear" w:color="auto" w:fill="E7F4D8"/>
            <w:vAlign w:val="center"/>
          </w:tcPr>
          <w:p w14:paraId="4E5DCF36" w14:textId="77777777" w:rsidR="00B81352" w:rsidRPr="00B81352" w:rsidRDefault="00B81352" w:rsidP="00B81352">
            <w:pPr>
              <w:spacing w:after="0" w:line="240" w:lineRule="auto"/>
              <w:rPr>
                <w:rFonts w:ascii="Arial" w:hAnsi="Arial" w:cs="Arial"/>
                <w:sz w:val="14"/>
                <w:szCs w:val="14"/>
              </w:rPr>
            </w:pPr>
            <w:r w:rsidRPr="00B81352">
              <w:rPr>
                <w:rFonts w:ascii="Arial" w:hAnsi="Arial" w:cs="Arial"/>
                <w:sz w:val="14"/>
                <w:szCs w:val="14"/>
              </w:rPr>
              <w:t>NR</w:t>
            </w:r>
          </w:p>
        </w:tc>
      </w:tr>
      <w:tr w:rsidR="00B81352" w:rsidRPr="00B81352" w14:paraId="460CFE17" w14:textId="77777777" w:rsidTr="00686A70">
        <w:trPr>
          <w:trHeight w:val="20"/>
        </w:trPr>
        <w:tc>
          <w:tcPr>
            <w:tcW w:w="1716" w:type="dxa"/>
            <w:shd w:val="clear" w:color="auto" w:fill="auto"/>
            <w:vAlign w:val="center"/>
          </w:tcPr>
          <w:p w14:paraId="4975DD1B" w14:textId="77777777" w:rsidR="00B81352" w:rsidRPr="00B81352" w:rsidRDefault="00B81352" w:rsidP="00B81352">
            <w:pPr>
              <w:spacing w:after="0" w:line="240" w:lineRule="auto"/>
              <w:rPr>
                <w:rFonts w:ascii="Arial" w:hAnsi="Arial" w:cs="Arial"/>
                <w:b/>
                <w:sz w:val="14"/>
                <w:szCs w:val="14"/>
              </w:rPr>
            </w:pPr>
            <w:r w:rsidRPr="00B81352">
              <w:rPr>
                <w:rFonts w:ascii="Arial" w:hAnsi="Arial" w:cs="Arial"/>
                <w:b/>
                <w:sz w:val="14"/>
                <w:szCs w:val="14"/>
              </w:rPr>
              <w:t>Other/not reported/unknown</w:t>
            </w:r>
          </w:p>
        </w:tc>
        <w:tc>
          <w:tcPr>
            <w:tcW w:w="1276" w:type="dxa"/>
            <w:shd w:val="clear" w:color="auto" w:fill="FFE1FF"/>
            <w:vAlign w:val="center"/>
          </w:tcPr>
          <w:p w14:paraId="49B02774" w14:textId="77777777" w:rsidR="00B81352" w:rsidRPr="00B81352" w:rsidRDefault="00B81352" w:rsidP="00B81352">
            <w:pPr>
              <w:spacing w:after="0" w:line="240" w:lineRule="auto"/>
              <w:rPr>
                <w:rFonts w:ascii="Arial" w:hAnsi="Arial" w:cs="Arial"/>
                <w:sz w:val="14"/>
                <w:szCs w:val="14"/>
              </w:rPr>
            </w:pPr>
            <w:r w:rsidRPr="00B81352">
              <w:rPr>
                <w:rFonts w:ascii="Arial" w:hAnsi="Arial" w:cs="Arial"/>
                <w:sz w:val="14"/>
                <w:szCs w:val="14"/>
              </w:rPr>
              <w:t>41 (100)</w:t>
            </w:r>
          </w:p>
        </w:tc>
        <w:tc>
          <w:tcPr>
            <w:tcW w:w="1276" w:type="dxa"/>
            <w:shd w:val="clear" w:color="auto" w:fill="FFE1FF"/>
            <w:vAlign w:val="center"/>
          </w:tcPr>
          <w:p w14:paraId="05E67465" w14:textId="77777777" w:rsidR="00B81352" w:rsidRPr="00B81352" w:rsidRDefault="00B81352" w:rsidP="00B81352">
            <w:pPr>
              <w:spacing w:after="0" w:line="240" w:lineRule="auto"/>
              <w:rPr>
                <w:rFonts w:ascii="Arial" w:hAnsi="Arial" w:cs="Arial"/>
                <w:sz w:val="14"/>
                <w:szCs w:val="14"/>
              </w:rPr>
            </w:pPr>
            <w:r w:rsidRPr="00B81352">
              <w:rPr>
                <w:rFonts w:ascii="Arial" w:hAnsi="Arial" w:cs="Arial"/>
                <w:sz w:val="14"/>
                <w:szCs w:val="14"/>
              </w:rPr>
              <w:t>23 (100)</w:t>
            </w:r>
          </w:p>
        </w:tc>
        <w:tc>
          <w:tcPr>
            <w:tcW w:w="1417" w:type="dxa"/>
            <w:shd w:val="clear" w:color="auto" w:fill="D8BEEC"/>
            <w:vAlign w:val="center"/>
          </w:tcPr>
          <w:p w14:paraId="750C05B4" w14:textId="77777777" w:rsidR="00B81352" w:rsidRPr="00B81352" w:rsidRDefault="00B81352" w:rsidP="00B81352">
            <w:pPr>
              <w:spacing w:after="0" w:line="240" w:lineRule="auto"/>
              <w:rPr>
                <w:rFonts w:ascii="Arial" w:hAnsi="Arial" w:cs="Arial"/>
                <w:sz w:val="14"/>
                <w:szCs w:val="14"/>
              </w:rPr>
            </w:pPr>
            <w:r w:rsidRPr="00B81352">
              <w:rPr>
                <w:rFonts w:ascii="Arial" w:hAnsi="Arial" w:cs="Arial"/>
                <w:sz w:val="14"/>
                <w:szCs w:val="14"/>
              </w:rPr>
              <w:t>14 (11.8)</w:t>
            </w:r>
          </w:p>
        </w:tc>
        <w:tc>
          <w:tcPr>
            <w:tcW w:w="1276" w:type="dxa"/>
            <w:shd w:val="clear" w:color="auto" w:fill="D8BEEC"/>
            <w:vAlign w:val="center"/>
          </w:tcPr>
          <w:p w14:paraId="6943C160" w14:textId="77777777" w:rsidR="00B81352" w:rsidRPr="00B81352" w:rsidRDefault="00B81352" w:rsidP="00B81352">
            <w:pPr>
              <w:spacing w:after="0" w:line="240" w:lineRule="auto"/>
              <w:rPr>
                <w:rFonts w:ascii="Arial" w:hAnsi="Arial" w:cs="Arial"/>
                <w:sz w:val="14"/>
                <w:szCs w:val="14"/>
              </w:rPr>
            </w:pPr>
            <w:r w:rsidRPr="00B81352">
              <w:rPr>
                <w:rFonts w:ascii="Arial" w:hAnsi="Arial" w:cs="Arial"/>
                <w:sz w:val="14"/>
                <w:szCs w:val="14"/>
              </w:rPr>
              <w:t>29 (33.3)</w:t>
            </w:r>
          </w:p>
        </w:tc>
        <w:tc>
          <w:tcPr>
            <w:tcW w:w="1559" w:type="dxa"/>
            <w:shd w:val="clear" w:color="auto" w:fill="D8BEEC"/>
            <w:vAlign w:val="center"/>
          </w:tcPr>
          <w:p w14:paraId="675E6ACC" w14:textId="77777777" w:rsidR="00B81352" w:rsidRPr="00B81352" w:rsidRDefault="00B81352" w:rsidP="00B81352">
            <w:pPr>
              <w:spacing w:after="0" w:line="240" w:lineRule="auto"/>
              <w:rPr>
                <w:rFonts w:ascii="Arial" w:hAnsi="Arial" w:cs="Arial"/>
                <w:sz w:val="14"/>
                <w:szCs w:val="14"/>
              </w:rPr>
            </w:pPr>
            <w:r w:rsidRPr="00B81352">
              <w:rPr>
                <w:rFonts w:ascii="Arial" w:hAnsi="Arial" w:cs="Arial"/>
                <w:sz w:val="14"/>
                <w:szCs w:val="14"/>
              </w:rPr>
              <w:t>16 (11.2)</w:t>
            </w:r>
          </w:p>
        </w:tc>
        <w:tc>
          <w:tcPr>
            <w:tcW w:w="1418" w:type="dxa"/>
            <w:shd w:val="clear" w:color="auto" w:fill="E7F4D8"/>
            <w:vAlign w:val="center"/>
          </w:tcPr>
          <w:p w14:paraId="2C33F5AB" w14:textId="77777777" w:rsidR="00B81352" w:rsidRPr="00B81352" w:rsidRDefault="00B81352" w:rsidP="00B81352">
            <w:pPr>
              <w:spacing w:after="0" w:line="240" w:lineRule="auto"/>
              <w:rPr>
                <w:rFonts w:ascii="Arial" w:hAnsi="Arial" w:cs="Arial"/>
                <w:sz w:val="14"/>
                <w:szCs w:val="14"/>
              </w:rPr>
            </w:pPr>
            <w:r w:rsidRPr="00B81352">
              <w:rPr>
                <w:rFonts w:ascii="Arial" w:hAnsi="Arial" w:cs="Arial"/>
                <w:sz w:val="14"/>
                <w:szCs w:val="14"/>
              </w:rPr>
              <w:t>21 (17.5)</w:t>
            </w:r>
          </w:p>
        </w:tc>
        <w:tc>
          <w:tcPr>
            <w:tcW w:w="1275" w:type="dxa"/>
            <w:shd w:val="clear" w:color="auto" w:fill="E7F4D8"/>
            <w:vAlign w:val="center"/>
          </w:tcPr>
          <w:p w14:paraId="606467A1" w14:textId="77777777" w:rsidR="00B81352" w:rsidRPr="00B81352" w:rsidRDefault="00B81352" w:rsidP="00B81352">
            <w:pPr>
              <w:spacing w:after="0" w:line="240" w:lineRule="auto"/>
              <w:rPr>
                <w:rFonts w:ascii="Arial" w:hAnsi="Arial" w:cs="Arial"/>
                <w:sz w:val="14"/>
                <w:szCs w:val="14"/>
              </w:rPr>
            </w:pPr>
            <w:r w:rsidRPr="00B81352">
              <w:rPr>
                <w:rFonts w:ascii="Arial" w:hAnsi="Arial" w:cs="Arial"/>
                <w:sz w:val="14"/>
                <w:szCs w:val="14"/>
              </w:rPr>
              <w:t>12 (6.0)</w:t>
            </w:r>
          </w:p>
        </w:tc>
        <w:tc>
          <w:tcPr>
            <w:tcW w:w="1134" w:type="dxa"/>
            <w:shd w:val="clear" w:color="auto" w:fill="E7F4D8"/>
            <w:vAlign w:val="center"/>
          </w:tcPr>
          <w:p w14:paraId="06E86269" w14:textId="250866A1" w:rsidR="00B81352" w:rsidRPr="00B81352" w:rsidRDefault="000F574B" w:rsidP="00B81352">
            <w:pPr>
              <w:spacing w:after="0" w:line="240" w:lineRule="auto"/>
              <w:rPr>
                <w:rFonts w:ascii="Arial" w:hAnsi="Arial" w:cs="Arial"/>
                <w:sz w:val="14"/>
                <w:szCs w:val="14"/>
              </w:rPr>
            </w:pPr>
            <w:r>
              <w:rPr>
                <w:rFonts w:ascii="Arial" w:hAnsi="Arial" w:cs="Arial"/>
                <w:sz w:val="14"/>
                <w:szCs w:val="14"/>
              </w:rPr>
              <w:t>45 (100)</w:t>
            </w:r>
          </w:p>
        </w:tc>
        <w:tc>
          <w:tcPr>
            <w:tcW w:w="1134" w:type="dxa"/>
            <w:shd w:val="clear" w:color="auto" w:fill="E7F4D8"/>
            <w:vAlign w:val="center"/>
          </w:tcPr>
          <w:p w14:paraId="1C13FE3C" w14:textId="5BA865A4" w:rsidR="00B81352" w:rsidRPr="00B81352" w:rsidRDefault="000F574B" w:rsidP="00B81352">
            <w:pPr>
              <w:spacing w:after="0" w:line="240" w:lineRule="auto"/>
              <w:rPr>
                <w:rFonts w:ascii="Arial" w:hAnsi="Arial" w:cs="Arial"/>
                <w:sz w:val="14"/>
                <w:szCs w:val="14"/>
              </w:rPr>
            </w:pPr>
            <w:r>
              <w:rPr>
                <w:rFonts w:ascii="Arial" w:hAnsi="Arial" w:cs="Arial"/>
                <w:sz w:val="14"/>
                <w:szCs w:val="14"/>
              </w:rPr>
              <w:t>80 (</w:t>
            </w:r>
            <w:r w:rsidR="0069239F">
              <w:rPr>
                <w:rFonts w:ascii="Arial" w:hAnsi="Arial" w:cs="Arial"/>
                <w:sz w:val="14"/>
                <w:szCs w:val="14"/>
              </w:rPr>
              <w:t>100)</w:t>
            </w:r>
          </w:p>
        </w:tc>
      </w:tr>
      <w:tr w:rsidR="00B81352" w:rsidRPr="00B81352" w14:paraId="7E23DD7A" w14:textId="77777777" w:rsidTr="00686A70">
        <w:trPr>
          <w:trHeight w:val="20"/>
        </w:trPr>
        <w:tc>
          <w:tcPr>
            <w:tcW w:w="1716" w:type="dxa"/>
            <w:shd w:val="clear" w:color="auto" w:fill="auto"/>
            <w:vAlign w:val="center"/>
          </w:tcPr>
          <w:p w14:paraId="7B7C9E54" w14:textId="34873468" w:rsidR="00B81352" w:rsidRPr="00B81352" w:rsidRDefault="00B40DF5" w:rsidP="00B81352">
            <w:pPr>
              <w:spacing w:after="0" w:line="240" w:lineRule="auto"/>
              <w:rPr>
                <w:rFonts w:ascii="Arial" w:hAnsi="Arial" w:cs="Arial"/>
                <w:b/>
                <w:sz w:val="14"/>
                <w:szCs w:val="14"/>
              </w:rPr>
            </w:pPr>
            <w:r>
              <w:rPr>
                <w:rFonts w:ascii="Arial" w:hAnsi="Arial" w:cs="Arial"/>
                <w:b/>
                <w:sz w:val="14"/>
                <w:szCs w:val="14"/>
              </w:rPr>
              <w:t>USA</w:t>
            </w:r>
          </w:p>
        </w:tc>
        <w:tc>
          <w:tcPr>
            <w:tcW w:w="1276" w:type="dxa"/>
            <w:shd w:val="clear" w:color="auto" w:fill="FFE1FF"/>
            <w:vAlign w:val="center"/>
          </w:tcPr>
          <w:p w14:paraId="76D304E2" w14:textId="77777777" w:rsidR="00B81352" w:rsidRPr="00B81352" w:rsidRDefault="00B81352" w:rsidP="00B81352">
            <w:pPr>
              <w:spacing w:after="0" w:line="240" w:lineRule="auto"/>
              <w:rPr>
                <w:rFonts w:ascii="Arial" w:hAnsi="Arial" w:cs="Arial"/>
                <w:sz w:val="14"/>
                <w:szCs w:val="14"/>
              </w:rPr>
            </w:pPr>
            <w:r w:rsidRPr="00B81352">
              <w:rPr>
                <w:rFonts w:ascii="Arial" w:hAnsi="Arial" w:cs="Arial"/>
                <w:sz w:val="14"/>
                <w:szCs w:val="14"/>
              </w:rPr>
              <w:t>0</w:t>
            </w:r>
          </w:p>
        </w:tc>
        <w:tc>
          <w:tcPr>
            <w:tcW w:w="1276" w:type="dxa"/>
            <w:shd w:val="clear" w:color="auto" w:fill="FFE1FF"/>
            <w:vAlign w:val="center"/>
          </w:tcPr>
          <w:p w14:paraId="186F426C" w14:textId="77777777" w:rsidR="00B81352" w:rsidRPr="00B81352" w:rsidRDefault="00B81352" w:rsidP="00B81352">
            <w:pPr>
              <w:spacing w:after="0" w:line="240" w:lineRule="auto"/>
              <w:rPr>
                <w:rFonts w:ascii="Arial" w:hAnsi="Arial" w:cs="Arial"/>
                <w:sz w:val="14"/>
                <w:szCs w:val="14"/>
              </w:rPr>
            </w:pPr>
            <w:r w:rsidRPr="00B81352">
              <w:rPr>
                <w:rFonts w:ascii="Arial" w:hAnsi="Arial" w:cs="Arial"/>
                <w:sz w:val="14"/>
                <w:szCs w:val="14"/>
              </w:rPr>
              <w:t>0</w:t>
            </w:r>
          </w:p>
        </w:tc>
        <w:tc>
          <w:tcPr>
            <w:tcW w:w="1417" w:type="dxa"/>
            <w:shd w:val="clear" w:color="auto" w:fill="D8BEEC"/>
            <w:vAlign w:val="center"/>
          </w:tcPr>
          <w:p w14:paraId="7F53E77F" w14:textId="77777777" w:rsidR="00B81352" w:rsidRPr="00B81352" w:rsidRDefault="00B81352" w:rsidP="00B81352">
            <w:pPr>
              <w:spacing w:after="0" w:line="240" w:lineRule="auto"/>
              <w:rPr>
                <w:rFonts w:ascii="Arial" w:hAnsi="Arial" w:cs="Arial"/>
                <w:sz w:val="14"/>
                <w:szCs w:val="14"/>
              </w:rPr>
            </w:pPr>
            <w:r w:rsidRPr="00B81352">
              <w:rPr>
                <w:rFonts w:ascii="Arial" w:hAnsi="Arial" w:cs="Arial"/>
                <w:sz w:val="14"/>
                <w:szCs w:val="14"/>
              </w:rPr>
              <w:t>70 (58.8)</w:t>
            </w:r>
          </w:p>
        </w:tc>
        <w:tc>
          <w:tcPr>
            <w:tcW w:w="1276" w:type="dxa"/>
            <w:shd w:val="clear" w:color="auto" w:fill="D8BEEC"/>
            <w:vAlign w:val="center"/>
          </w:tcPr>
          <w:p w14:paraId="50E4F12A" w14:textId="77777777" w:rsidR="00B81352" w:rsidRPr="00B81352" w:rsidRDefault="00B81352" w:rsidP="00B81352">
            <w:pPr>
              <w:spacing w:after="0" w:line="240" w:lineRule="auto"/>
              <w:rPr>
                <w:rFonts w:ascii="Arial" w:hAnsi="Arial" w:cs="Arial"/>
                <w:sz w:val="14"/>
                <w:szCs w:val="14"/>
              </w:rPr>
            </w:pPr>
            <w:r w:rsidRPr="00B81352">
              <w:rPr>
                <w:rFonts w:ascii="Arial" w:hAnsi="Arial" w:cs="Arial"/>
                <w:sz w:val="14"/>
                <w:szCs w:val="14"/>
              </w:rPr>
              <w:t>22 (25.3)</w:t>
            </w:r>
          </w:p>
        </w:tc>
        <w:tc>
          <w:tcPr>
            <w:tcW w:w="1559" w:type="dxa"/>
            <w:shd w:val="clear" w:color="auto" w:fill="D8BEEC"/>
            <w:vAlign w:val="center"/>
          </w:tcPr>
          <w:p w14:paraId="7A04C62D" w14:textId="77777777" w:rsidR="00B81352" w:rsidRPr="00B81352" w:rsidRDefault="00B81352" w:rsidP="00B81352">
            <w:pPr>
              <w:spacing w:after="0" w:line="240" w:lineRule="auto"/>
              <w:rPr>
                <w:rFonts w:ascii="Arial" w:hAnsi="Arial" w:cs="Arial"/>
                <w:sz w:val="14"/>
                <w:szCs w:val="14"/>
              </w:rPr>
            </w:pPr>
            <w:r w:rsidRPr="00B81352">
              <w:rPr>
                <w:rFonts w:ascii="Arial" w:hAnsi="Arial" w:cs="Arial"/>
                <w:sz w:val="14"/>
                <w:szCs w:val="14"/>
              </w:rPr>
              <w:t>NR</w:t>
            </w:r>
          </w:p>
        </w:tc>
        <w:tc>
          <w:tcPr>
            <w:tcW w:w="1418" w:type="dxa"/>
            <w:shd w:val="clear" w:color="auto" w:fill="E7F4D8"/>
            <w:vAlign w:val="center"/>
          </w:tcPr>
          <w:p w14:paraId="24339819" w14:textId="77777777" w:rsidR="00B81352" w:rsidRPr="00B81352" w:rsidRDefault="00B81352" w:rsidP="00B81352">
            <w:pPr>
              <w:spacing w:after="0" w:line="240" w:lineRule="auto"/>
              <w:rPr>
                <w:rFonts w:ascii="Arial" w:hAnsi="Arial" w:cs="Arial"/>
                <w:sz w:val="14"/>
                <w:szCs w:val="14"/>
              </w:rPr>
            </w:pPr>
            <w:r w:rsidRPr="00B81352">
              <w:rPr>
                <w:rFonts w:ascii="Arial" w:hAnsi="Arial" w:cs="Arial"/>
                <w:sz w:val="14"/>
                <w:szCs w:val="14"/>
              </w:rPr>
              <w:t>72 (60)</w:t>
            </w:r>
          </w:p>
        </w:tc>
        <w:tc>
          <w:tcPr>
            <w:tcW w:w="1275" w:type="dxa"/>
            <w:shd w:val="clear" w:color="auto" w:fill="E7F4D8"/>
            <w:vAlign w:val="center"/>
          </w:tcPr>
          <w:p w14:paraId="6A5EB259" w14:textId="77777777" w:rsidR="00B81352" w:rsidRPr="00B81352" w:rsidRDefault="00B81352" w:rsidP="00B81352">
            <w:pPr>
              <w:spacing w:after="0" w:line="240" w:lineRule="auto"/>
              <w:rPr>
                <w:rFonts w:ascii="Arial" w:hAnsi="Arial" w:cs="Arial"/>
                <w:sz w:val="14"/>
                <w:szCs w:val="14"/>
              </w:rPr>
            </w:pPr>
            <w:r w:rsidRPr="00B81352">
              <w:rPr>
                <w:rFonts w:ascii="Arial" w:hAnsi="Arial" w:cs="Arial"/>
                <w:sz w:val="14"/>
                <w:szCs w:val="14"/>
              </w:rPr>
              <w:t>93 (47)</w:t>
            </w:r>
          </w:p>
        </w:tc>
        <w:tc>
          <w:tcPr>
            <w:tcW w:w="1134" w:type="dxa"/>
            <w:shd w:val="clear" w:color="auto" w:fill="E7F4D8"/>
            <w:vAlign w:val="center"/>
          </w:tcPr>
          <w:p w14:paraId="4DECF42C" w14:textId="77777777" w:rsidR="00B81352" w:rsidRPr="00B81352" w:rsidRDefault="00B81352" w:rsidP="00B81352">
            <w:pPr>
              <w:spacing w:after="0" w:line="240" w:lineRule="auto"/>
              <w:rPr>
                <w:rFonts w:ascii="Arial" w:hAnsi="Arial" w:cs="Arial"/>
                <w:sz w:val="14"/>
                <w:szCs w:val="14"/>
              </w:rPr>
            </w:pPr>
            <w:r w:rsidRPr="00B81352">
              <w:rPr>
                <w:rFonts w:ascii="Arial" w:hAnsi="Arial" w:cs="Arial"/>
                <w:sz w:val="14"/>
                <w:szCs w:val="14"/>
              </w:rPr>
              <w:t>22 (49)</w:t>
            </w:r>
          </w:p>
        </w:tc>
        <w:tc>
          <w:tcPr>
            <w:tcW w:w="1134" w:type="dxa"/>
            <w:shd w:val="clear" w:color="auto" w:fill="E7F4D8"/>
            <w:vAlign w:val="center"/>
          </w:tcPr>
          <w:p w14:paraId="16600EC8" w14:textId="77777777" w:rsidR="00B81352" w:rsidRPr="00B81352" w:rsidRDefault="00B81352" w:rsidP="00B81352">
            <w:pPr>
              <w:spacing w:after="0" w:line="240" w:lineRule="auto"/>
              <w:rPr>
                <w:rFonts w:ascii="Arial" w:hAnsi="Arial" w:cs="Arial"/>
                <w:sz w:val="14"/>
                <w:szCs w:val="14"/>
              </w:rPr>
            </w:pPr>
            <w:r w:rsidRPr="00B81352">
              <w:rPr>
                <w:rFonts w:ascii="Arial" w:hAnsi="Arial" w:cs="Arial"/>
                <w:sz w:val="14"/>
                <w:szCs w:val="14"/>
              </w:rPr>
              <w:t>44 (55)</w:t>
            </w:r>
          </w:p>
        </w:tc>
      </w:tr>
      <w:tr w:rsidR="00B81352" w:rsidRPr="00B81352" w14:paraId="08ADC3DB" w14:textId="77777777" w:rsidTr="00686A70">
        <w:trPr>
          <w:trHeight w:val="20"/>
        </w:trPr>
        <w:tc>
          <w:tcPr>
            <w:tcW w:w="1716" w:type="dxa"/>
            <w:shd w:val="clear" w:color="auto" w:fill="auto"/>
            <w:vAlign w:val="center"/>
          </w:tcPr>
          <w:p w14:paraId="40F494D2" w14:textId="77777777" w:rsidR="00B81352" w:rsidRPr="00B81352" w:rsidRDefault="00B81352" w:rsidP="00B81352">
            <w:pPr>
              <w:spacing w:after="0" w:line="240" w:lineRule="auto"/>
              <w:rPr>
                <w:rFonts w:ascii="Arial" w:hAnsi="Arial" w:cs="Arial"/>
                <w:b/>
                <w:sz w:val="14"/>
                <w:szCs w:val="14"/>
              </w:rPr>
            </w:pPr>
            <w:r w:rsidRPr="00B81352">
              <w:rPr>
                <w:rFonts w:ascii="Arial" w:hAnsi="Arial" w:cs="Arial"/>
                <w:b/>
                <w:sz w:val="14"/>
                <w:szCs w:val="14"/>
              </w:rPr>
              <w:t>Rest of world</w:t>
            </w:r>
          </w:p>
        </w:tc>
        <w:tc>
          <w:tcPr>
            <w:tcW w:w="1276" w:type="dxa"/>
            <w:shd w:val="clear" w:color="auto" w:fill="FFE1FF"/>
            <w:vAlign w:val="center"/>
          </w:tcPr>
          <w:p w14:paraId="01FE0DBD" w14:textId="77777777" w:rsidR="00B81352" w:rsidRPr="00B81352" w:rsidRDefault="00B81352" w:rsidP="00B81352">
            <w:pPr>
              <w:spacing w:after="0" w:line="240" w:lineRule="auto"/>
              <w:rPr>
                <w:rFonts w:ascii="Arial" w:hAnsi="Arial" w:cs="Arial"/>
                <w:sz w:val="14"/>
                <w:szCs w:val="14"/>
              </w:rPr>
            </w:pPr>
            <w:r w:rsidRPr="00B81352">
              <w:rPr>
                <w:rFonts w:ascii="Arial" w:hAnsi="Arial" w:cs="Arial"/>
                <w:sz w:val="14"/>
                <w:szCs w:val="14"/>
              </w:rPr>
              <w:t>41 (100)</w:t>
            </w:r>
          </w:p>
        </w:tc>
        <w:tc>
          <w:tcPr>
            <w:tcW w:w="1276" w:type="dxa"/>
            <w:shd w:val="clear" w:color="auto" w:fill="FFE1FF"/>
            <w:vAlign w:val="center"/>
          </w:tcPr>
          <w:p w14:paraId="0A61D026" w14:textId="77777777" w:rsidR="00B81352" w:rsidRPr="00B81352" w:rsidRDefault="00B81352" w:rsidP="00B81352">
            <w:pPr>
              <w:spacing w:after="0" w:line="240" w:lineRule="auto"/>
              <w:rPr>
                <w:rFonts w:ascii="Arial" w:hAnsi="Arial" w:cs="Arial"/>
                <w:sz w:val="14"/>
                <w:szCs w:val="14"/>
              </w:rPr>
            </w:pPr>
            <w:r w:rsidRPr="00B81352">
              <w:rPr>
                <w:rFonts w:ascii="Arial" w:hAnsi="Arial" w:cs="Arial"/>
                <w:sz w:val="14"/>
                <w:szCs w:val="14"/>
              </w:rPr>
              <w:t>23 (100)</w:t>
            </w:r>
          </w:p>
        </w:tc>
        <w:tc>
          <w:tcPr>
            <w:tcW w:w="1417" w:type="dxa"/>
            <w:shd w:val="clear" w:color="auto" w:fill="D8BEEC"/>
            <w:vAlign w:val="center"/>
          </w:tcPr>
          <w:p w14:paraId="657AF608" w14:textId="77777777" w:rsidR="00B81352" w:rsidRPr="00B81352" w:rsidRDefault="00B81352" w:rsidP="00B81352">
            <w:pPr>
              <w:spacing w:after="0" w:line="240" w:lineRule="auto"/>
              <w:rPr>
                <w:rFonts w:ascii="Arial" w:hAnsi="Arial" w:cs="Arial"/>
                <w:sz w:val="14"/>
                <w:szCs w:val="14"/>
              </w:rPr>
            </w:pPr>
            <w:r w:rsidRPr="00B81352">
              <w:rPr>
                <w:rFonts w:ascii="Arial" w:hAnsi="Arial" w:cs="Arial"/>
                <w:sz w:val="14"/>
                <w:szCs w:val="14"/>
              </w:rPr>
              <w:t>49 (41.2)</w:t>
            </w:r>
          </w:p>
        </w:tc>
        <w:tc>
          <w:tcPr>
            <w:tcW w:w="1276" w:type="dxa"/>
            <w:shd w:val="clear" w:color="auto" w:fill="D8BEEC"/>
            <w:vAlign w:val="center"/>
          </w:tcPr>
          <w:p w14:paraId="393D7287" w14:textId="77777777" w:rsidR="00B81352" w:rsidRPr="00B81352" w:rsidRDefault="00B81352" w:rsidP="00B81352">
            <w:pPr>
              <w:spacing w:after="0" w:line="240" w:lineRule="auto"/>
              <w:rPr>
                <w:rFonts w:ascii="Arial" w:hAnsi="Arial" w:cs="Arial"/>
                <w:sz w:val="14"/>
                <w:szCs w:val="14"/>
              </w:rPr>
            </w:pPr>
            <w:r w:rsidRPr="00B81352">
              <w:rPr>
                <w:rFonts w:ascii="Arial" w:hAnsi="Arial" w:cs="Arial"/>
                <w:sz w:val="14"/>
                <w:szCs w:val="14"/>
              </w:rPr>
              <w:t>65 (74.7)</w:t>
            </w:r>
          </w:p>
        </w:tc>
        <w:tc>
          <w:tcPr>
            <w:tcW w:w="1559" w:type="dxa"/>
            <w:shd w:val="clear" w:color="auto" w:fill="D8BEEC"/>
            <w:vAlign w:val="center"/>
          </w:tcPr>
          <w:p w14:paraId="055F899A" w14:textId="77777777" w:rsidR="00B81352" w:rsidRPr="00B81352" w:rsidRDefault="00B81352" w:rsidP="00B81352">
            <w:pPr>
              <w:spacing w:after="0" w:line="240" w:lineRule="auto"/>
              <w:rPr>
                <w:rFonts w:ascii="Arial" w:hAnsi="Arial" w:cs="Arial"/>
                <w:sz w:val="14"/>
                <w:szCs w:val="14"/>
              </w:rPr>
            </w:pPr>
            <w:r w:rsidRPr="00B81352">
              <w:rPr>
                <w:rFonts w:ascii="Arial" w:hAnsi="Arial" w:cs="Arial"/>
                <w:sz w:val="14"/>
                <w:szCs w:val="14"/>
              </w:rPr>
              <w:t>NR</w:t>
            </w:r>
          </w:p>
        </w:tc>
        <w:tc>
          <w:tcPr>
            <w:tcW w:w="1418" w:type="dxa"/>
            <w:shd w:val="clear" w:color="auto" w:fill="E7F4D8"/>
            <w:vAlign w:val="center"/>
          </w:tcPr>
          <w:p w14:paraId="3D2E8348" w14:textId="77777777" w:rsidR="00B81352" w:rsidRPr="00B81352" w:rsidRDefault="00B81352" w:rsidP="00B81352">
            <w:pPr>
              <w:spacing w:after="0" w:line="240" w:lineRule="auto"/>
              <w:rPr>
                <w:rFonts w:ascii="Arial" w:hAnsi="Arial" w:cs="Arial"/>
                <w:sz w:val="14"/>
                <w:szCs w:val="14"/>
              </w:rPr>
            </w:pPr>
            <w:r w:rsidRPr="00B81352">
              <w:rPr>
                <w:rFonts w:ascii="Arial" w:hAnsi="Arial" w:cs="Arial"/>
                <w:sz w:val="14"/>
                <w:szCs w:val="14"/>
              </w:rPr>
              <w:t>48 (40)</w:t>
            </w:r>
          </w:p>
        </w:tc>
        <w:tc>
          <w:tcPr>
            <w:tcW w:w="1275" w:type="dxa"/>
            <w:shd w:val="clear" w:color="auto" w:fill="E7F4D8"/>
            <w:vAlign w:val="center"/>
          </w:tcPr>
          <w:p w14:paraId="3C6F2CAF" w14:textId="77777777" w:rsidR="00B81352" w:rsidRPr="00B81352" w:rsidRDefault="00B81352" w:rsidP="00B81352">
            <w:pPr>
              <w:spacing w:after="0" w:line="240" w:lineRule="auto"/>
              <w:rPr>
                <w:rFonts w:ascii="Arial" w:hAnsi="Arial" w:cs="Arial"/>
                <w:sz w:val="14"/>
                <w:szCs w:val="14"/>
              </w:rPr>
            </w:pPr>
            <w:r w:rsidRPr="00B81352">
              <w:rPr>
                <w:rFonts w:ascii="Arial" w:hAnsi="Arial" w:cs="Arial"/>
                <w:sz w:val="14"/>
                <w:szCs w:val="14"/>
              </w:rPr>
              <w:t>105 (53)</w:t>
            </w:r>
          </w:p>
        </w:tc>
        <w:tc>
          <w:tcPr>
            <w:tcW w:w="1134" w:type="dxa"/>
            <w:shd w:val="clear" w:color="auto" w:fill="E7F4D8"/>
            <w:vAlign w:val="center"/>
          </w:tcPr>
          <w:p w14:paraId="10121303" w14:textId="77777777" w:rsidR="00B81352" w:rsidRPr="00B81352" w:rsidRDefault="00B81352" w:rsidP="00B81352">
            <w:pPr>
              <w:spacing w:after="0" w:line="240" w:lineRule="auto"/>
              <w:rPr>
                <w:rFonts w:ascii="Arial" w:hAnsi="Arial" w:cs="Arial"/>
                <w:sz w:val="14"/>
                <w:szCs w:val="14"/>
              </w:rPr>
            </w:pPr>
            <w:r w:rsidRPr="00B81352">
              <w:rPr>
                <w:rFonts w:ascii="Arial" w:hAnsi="Arial" w:cs="Arial"/>
                <w:sz w:val="14"/>
                <w:szCs w:val="14"/>
              </w:rPr>
              <w:t>23 (51)</w:t>
            </w:r>
          </w:p>
        </w:tc>
        <w:tc>
          <w:tcPr>
            <w:tcW w:w="1134" w:type="dxa"/>
            <w:shd w:val="clear" w:color="auto" w:fill="E7F4D8"/>
            <w:vAlign w:val="center"/>
          </w:tcPr>
          <w:p w14:paraId="207020F9" w14:textId="77777777" w:rsidR="00B81352" w:rsidRPr="00B81352" w:rsidRDefault="00B81352" w:rsidP="00B81352">
            <w:pPr>
              <w:spacing w:after="0" w:line="240" w:lineRule="auto"/>
              <w:rPr>
                <w:rFonts w:ascii="Arial" w:hAnsi="Arial" w:cs="Arial"/>
                <w:sz w:val="14"/>
                <w:szCs w:val="14"/>
              </w:rPr>
            </w:pPr>
            <w:r w:rsidRPr="00B81352">
              <w:rPr>
                <w:rFonts w:ascii="Arial" w:hAnsi="Arial" w:cs="Arial"/>
                <w:sz w:val="14"/>
                <w:szCs w:val="14"/>
              </w:rPr>
              <w:t>36 (45)</w:t>
            </w:r>
          </w:p>
        </w:tc>
      </w:tr>
      <w:tr w:rsidR="00B81352" w:rsidRPr="00B81352" w14:paraId="5CE00272" w14:textId="77777777" w:rsidTr="00686A70">
        <w:trPr>
          <w:trHeight w:val="20"/>
        </w:trPr>
        <w:tc>
          <w:tcPr>
            <w:tcW w:w="1716" w:type="dxa"/>
            <w:shd w:val="clear" w:color="auto" w:fill="auto"/>
          </w:tcPr>
          <w:p w14:paraId="0D3F6268" w14:textId="77777777" w:rsidR="00B81352" w:rsidRPr="00B81352" w:rsidRDefault="00B81352" w:rsidP="00B81352">
            <w:pPr>
              <w:spacing w:after="0" w:line="240" w:lineRule="auto"/>
              <w:rPr>
                <w:rFonts w:ascii="Arial" w:hAnsi="Arial" w:cs="Arial"/>
                <w:b/>
                <w:sz w:val="14"/>
                <w:szCs w:val="14"/>
              </w:rPr>
            </w:pPr>
            <w:r w:rsidRPr="00B81352">
              <w:rPr>
                <w:rFonts w:ascii="Arial" w:hAnsi="Arial" w:cs="Arial"/>
                <w:b/>
                <w:sz w:val="14"/>
                <w:szCs w:val="14"/>
              </w:rPr>
              <w:t>Baseline MCSF</w:t>
            </w:r>
          </w:p>
        </w:tc>
        <w:tc>
          <w:tcPr>
            <w:tcW w:w="1276" w:type="dxa"/>
            <w:shd w:val="clear" w:color="auto" w:fill="FFE1FF"/>
          </w:tcPr>
          <w:p w14:paraId="53AEEBF3" w14:textId="77777777" w:rsidR="00B81352" w:rsidRPr="00B81352" w:rsidRDefault="00B81352" w:rsidP="00B81352">
            <w:pPr>
              <w:spacing w:after="0" w:line="240" w:lineRule="auto"/>
              <w:rPr>
                <w:rFonts w:ascii="Arial" w:hAnsi="Arial" w:cs="Arial"/>
                <w:sz w:val="14"/>
                <w:szCs w:val="14"/>
              </w:rPr>
            </w:pPr>
            <w:r w:rsidRPr="00B81352">
              <w:rPr>
                <w:rFonts w:ascii="Arial" w:hAnsi="Arial" w:cs="Arial"/>
                <w:sz w:val="14"/>
                <w:szCs w:val="14"/>
              </w:rPr>
              <w:t>Per 30 days:</w:t>
            </w:r>
          </w:p>
          <w:p w14:paraId="789E9DA5" w14:textId="77777777" w:rsidR="00B81352" w:rsidRPr="00B81352" w:rsidRDefault="00B81352" w:rsidP="00B81352">
            <w:pPr>
              <w:spacing w:after="0" w:line="240" w:lineRule="auto"/>
              <w:rPr>
                <w:rFonts w:ascii="Arial" w:hAnsi="Arial" w:cs="Arial"/>
                <w:sz w:val="14"/>
                <w:szCs w:val="14"/>
              </w:rPr>
            </w:pPr>
          </w:p>
          <w:p w14:paraId="7812B102" w14:textId="77777777" w:rsidR="00B81352" w:rsidRPr="00B81352" w:rsidRDefault="00B81352" w:rsidP="00B81352">
            <w:pPr>
              <w:spacing w:after="0" w:line="240" w:lineRule="auto"/>
              <w:rPr>
                <w:rFonts w:ascii="Arial" w:hAnsi="Arial" w:cs="Arial"/>
                <w:sz w:val="14"/>
                <w:szCs w:val="14"/>
              </w:rPr>
            </w:pPr>
            <w:r w:rsidRPr="00B81352">
              <w:rPr>
                <w:rFonts w:ascii="Arial" w:hAnsi="Arial" w:cs="Arial"/>
                <w:sz w:val="14"/>
                <w:szCs w:val="14"/>
              </w:rPr>
              <w:t xml:space="preserve">STP 50mg/kg/day: median 18 </w:t>
            </w:r>
          </w:p>
          <w:p w14:paraId="001D937D" w14:textId="77777777" w:rsidR="00B81352" w:rsidRPr="00B81352" w:rsidRDefault="00B81352" w:rsidP="00B81352">
            <w:pPr>
              <w:spacing w:after="0" w:line="240" w:lineRule="auto"/>
              <w:rPr>
                <w:rFonts w:ascii="Arial" w:hAnsi="Arial" w:cs="Arial"/>
                <w:sz w:val="14"/>
                <w:szCs w:val="14"/>
              </w:rPr>
            </w:pPr>
            <w:r w:rsidRPr="00B81352">
              <w:rPr>
                <w:rFonts w:ascii="Arial" w:hAnsi="Arial" w:cs="Arial"/>
                <w:sz w:val="14"/>
                <w:szCs w:val="14"/>
              </w:rPr>
              <w:t xml:space="preserve">(IQR 4-73) </w:t>
            </w:r>
          </w:p>
          <w:p w14:paraId="09AFDC55" w14:textId="77777777" w:rsidR="00B81352" w:rsidRPr="00B81352" w:rsidRDefault="00B81352" w:rsidP="00B81352">
            <w:pPr>
              <w:spacing w:after="0" w:line="240" w:lineRule="auto"/>
              <w:rPr>
                <w:rFonts w:ascii="Arial" w:hAnsi="Arial" w:cs="Arial"/>
                <w:sz w:val="14"/>
                <w:szCs w:val="14"/>
              </w:rPr>
            </w:pPr>
          </w:p>
          <w:p w14:paraId="3AA46C04" w14:textId="77777777" w:rsidR="00B81352" w:rsidRPr="00B81352" w:rsidRDefault="00B81352" w:rsidP="00B81352">
            <w:pPr>
              <w:spacing w:after="0" w:line="240" w:lineRule="auto"/>
              <w:rPr>
                <w:rFonts w:ascii="Arial" w:hAnsi="Arial" w:cs="Arial"/>
                <w:sz w:val="14"/>
                <w:szCs w:val="14"/>
              </w:rPr>
            </w:pPr>
            <w:r w:rsidRPr="00B81352">
              <w:rPr>
                <w:rFonts w:ascii="Arial" w:hAnsi="Arial" w:cs="Arial"/>
                <w:sz w:val="14"/>
                <w:szCs w:val="14"/>
              </w:rPr>
              <w:t xml:space="preserve">Placebo: 19 </w:t>
            </w:r>
          </w:p>
          <w:p w14:paraId="50D0B414" w14:textId="77777777" w:rsidR="00B81352" w:rsidRPr="00B81352" w:rsidRDefault="00B81352" w:rsidP="00B81352">
            <w:pPr>
              <w:spacing w:after="0" w:line="240" w:lineRule="auto"/>
              <w:rPr>
                <w:rFonts w:ascii="Arial" w:hAnsi="Arial" w:cs="Arial"/>
                <w:sz w:val="14"/>
                <w:szCs w:val="14"/>
              </w:rPr>
            </w:pPr>
            <w:r w:rsidRPr="00B81352">
              <w:rPr>
                <w:rFonts w:ascii="Arial" w:hAnsi="Arial" w:cs="Arial"/>
                <w:sz w:val="14"/>
                <w:szCs w:val="14"/>
              </w:rPr>
              <w:t>(IQR 4-76)</w:t>
            </w:r>
          </w:p>
        </w:tc>
        <w:tc>
          <w:tcPr>
            <w:tcW w:w="1276" w:type="dxa"/>
            <w:shd w:val="clear" w:color="auto" w:fill="FFE1FF"/>
          </w:tcPr>
          <w:p w14:paraId="71993DA0" w14:textId="77777777" w:rsidR="00B81352" w:rsidRPr="00B81352" w:rsidRDefault="00B81352" w:rsidP="00B81352">
            <w:pPr>
              <w:spacing w:after="0" w:line="240" w:lineRule="auto"/>
              <w:rPr>
                <w:rFonts w:ascii="Arial" w:hAnsi="Arial" w:cs="Arial"/>
                <w:sz w:val="14"/>
                <w:szCs w:val="14"/>
              </w:rPr>
            </w:pPr>
            <w:r w:rsidRPr="00B81352">
              <w:rPr>
                <w:rFonts w:ascii="Arial" w:hAnsi="Arial" w:cs="Arial"/>
                <w:sz w:val="14"/>
                <w:szCs w:val="14"/>
              </w:rPr>
              <w:t>Per 30 days:</w:t>
            </w:r>
            <w:r w:rsidRPr="00B81352">
              <w:rPr>
                <w:rFonts w:ascii="Arial" w:hAnsi="Arial" w:cs="Arial"/>
                <w:sz w:val="14"/>
                <w:szCs w:val="14"/>
              </w:rPr>
              <w:br/>
            </w:r>
          </w:p>
          <w:p w14:paraId="1EDE2594" w14:textId="77777777" w:rsidR="00B81352" w:rsidRPr="00B81352" w:rsidRDefault="00B81352" w:rsidP="00B81352">
            <w:pPr>
              <w:spacing w:after="0" w:line="240" w:lineRule="auto"/>
              <w:rPr>
                <w:rFonts w:ascii="Arial" w:hAnsi="Arial" w:cs="Arial"/>
                <w:sz w:val="14"/>
                <w:szCs w:val="14"/>
              </w:rPr>
            </w:pPr>
            <w:r w:rsidRPr="00B81352">
              <w:rPr>
                <w:rFonts w:ascii="Arial" w:hAnsi="Arial" w:cs="Arial"/>
                <w:sz w:val="14"/>
                <w:szCs w:val="14"/>
              </w:rPr>
              <w:t xml:space="preserve">STP 50mg/kg/day: mean 27.4±28.6 </w:t>
            </w:r>
          </w:p>
          <w:p w14:paraId="4B545B62" w14:textId="77777777" w:rsidR="00B81352" w:rsidRPr="00B81352" w:rsidRDefault="00B81352" w:rsidP="00B81352">
            <w:pPr>
              <w:spacing w:after="0" w:line="240" w:lineRule="auto"/>
              <w:rPr>
                <w:rFonts w:ascii="Arial" w:hAnsi="Arial" w:cs="Arial"/>
                <w:sz w:val="14"/>
                <w:szCs w:val="14"/>
              </w:rPr>
            </w:pPr>
          </w:p>
          <w:p w14:paraId="7E42966A" w14:textId="77777777" w:rsidR="00B81352" w:rsidRPr="00B81352" w:rsidRDefault="00B81352" w:rsidP="00B81352">
            <w:pPr>
              <w:spacing w:after="0" w:line="240" w:lineRule="auto"/>
              <w:rPr>
                <w:rFonts w:ascii="Arial" w:hAnsi="Arial" w:cs="Arial"/>
                <w:sz w:val="14"/>
                <w:szCs w:val="14"/>
              </w:rPr>
            </w:pPr>
            <w:r w:rsidRPr="00B81352">
              <w:rPr>
                <w:rFonts w:ascii="Arial" w:hAnsi="Arial" w:cs="Arial"/>
                <w:sz w:val="14"/>
                <w:szCs w:val="14"/>
              </w:rPr>
              <w:t xml:space="preserve">Placebo: 33.6±28.2 </w:t>
            </w:r>
          </w:p>
          <w:p w14:paraId="5B915C37" w14:textId="77777777" w:rsidR="00B81352" w:rsidRPr="00B81352" w:rsidRDefault="00B81352" w:rsidP="00B81352">
            <w:pPr>
              <w:spacing w:after="0" w:line="240" w:lineRule="auto"/>
              <w:rPr>
                <w:rFonts w:ascii="Arial" w:hAnsi="Arial" w:cs="Arial"/>
                <w:sz w:val="14"/>
                <w:szCs w:val="14"/>
              </w:rPr>
            </w:pPr>
          </w:p>
        </w:tc>
        <w:tc>
          <w:tcPr>
            <w:tcW w:w="1417" w:type="dxa"/>
            <w:shd w:val="clear" w:color="auto" w:fill="D8BEEC"/>
          </w:tcPr>
          <w:p w14:paraId="728B7F9F" w14:textId="77777777" w:rsidR="00B81352" w:rsidRPr="00B81352" w:rsidRDefault="00B81352" w:rsidP="00B81352">
            <w:pPr>
              <w:spacing w:after="0" w:line="240" w:lineRule="auto"/>
              <w:rPr>
                <w:rFonts w:ascii="Arial" w:hAnsi="Arial" w:cs="Arial"/>
                <w:sz w:val="14"/>
                <w:szCs w:val="14"/>
              </w:rPr>
            </w:pPr>
            <w:r w:rsidRPr="00B81352">
              <w:rPr>
                <w:rFonts w:ascii="Arial" w:hAnsi="Arial" w:cs="Arial"/>
                <w:sz w:val="14"/>
                <w:szCs w:val="14"/>
              </w:rPr>
              <w:t>Per 28 days:</w:t>
            </w:r>
          </w:p>
          <w:p w14:paraId="6CABE833" w14:textId="77777777" w:rsidR="00B81352" w:rsidRPr="00B81352" w:rsidRDefault="00B81352" w:rsidP="00B81352">
            <w:pPr>
              <w:spacing w:after="0" w:line="240" w:lineRule="auto"/>
              <w:rPr>
                <w:rFonts w:ascii="Arial" w:hAnsi="Arial" w:cs="Arial"/>
                <w:sz w:val="14"/>
                <w:szCs w:val="14"/>
              </w:rPr>
            </w:pPr>
          </w:p>
          <w:p w14:paraId="19F7ED08" w14:textId="77777777" w:rsidR="00B81352" w:rsidRPr="00B81352" w:rsidRDefault="00B81352" w:rsidP="00B81352">
            <w:pPr>
              <w:spacing w:after="0" w:line="240" w:lineRule="auto"/>
              <w:rPr>
                <w:rFonts w:ascii="Arial" w:hAnsi="Arial" w:cs="Arial"/>
                <w:sz w:val="14"/>
                <w:szCs w:val="14"/>
              </w:rPr>
            </w:pPr>
            <w:r w:rsidRPr="00B81352">
              <w:rPr>
                <w:rFonts w:ascii="Arial" w:hAnsi="Arial" w:cs="Arial"/>
                <w:sz w:val="14"/>
                <w:szCs w:val="14"/>
              </w:rPr>
              <w:t>FFA 0.2 mg/kg/day: median 17.5</w:t>
            </w:r>
          </w:p>
          <w:p w14:paraId="574D1329" w14:textId="77777777" w:rsidR="00B81352" w:rsidRPr="00B81352" w:rsidRDefault="00B81352" w:rsidP="00B81352">
            <w:pPr>
              <w:spacing w:after="0" w:line="240" w:lineRule="auto"/>
              <w:rPr>
                <w:rFonts w:ascii="Arial" w:hAnsi="Arial" w:cs="Arial"/>
                <w:sz w:val="14"/>
                <w:szCs w:val="14"/>
              </w:rPr>
            </w:pPr>
            <w:r w:rsidRPr="00B81352">
              <w:rPr>
                <w:rFonts w:ascii="Arial" w:hAnsi="Arial" w:cs="Arial"/>
                <w:sz w:val="14"/>
                <w:szCs w:val="14"/>
              </w:rPr>
              <w:t>(range 4.7– 623.5)</w:t>
            </w:r>
          </w:p>
          <w:p w14:paraId="42E50222" w14:textId="77777777" w:rsidR="00B81352" w:rsidRPr="00B81352" w:rsidRDefault="00B81352" w:rsidP="00B81352">
            <w:pPr>
              <w:spacing w:after="0" w:line="240" w:lineRule="auto"/>
              <w:rPr>
                <w:rFonts w:ascii="Arial" w:hAnsi="Arial" w:cs="Arial"/>
                <w:sz w:val="14"/>
                <w:szCs w:val="14"/>
              </w:rPr>
            </w:pPr>
          </w:p>
          <w:p w14:paraId="668F9DF4" w14:textId="77777777" w:rsidR="00B81352" w:rsidRPr="00B81352" w:rsidRDefault="00B81352" w:rsidP="00B81352">
            <w:pPr>
              <w:spacing w:after="0" w:line="240" w:lineRule="auto"/>
              <w:rPr>
                <w:rFonts w:ascii="Arial" w:hAnsi="Arial" w:cs="Arial"/>
                <w:sz w:val="14"/>
                <w:szCs w:val="14"/>
              </w:rPr>
            </w:pPr>
            <w:r w:rsidRPr="00B81352">
              <w:rPr>
                <w:rFonts w:ascii="Arial" w:hAnsi="Arial" w:cs="Arial"/>
                <w:sz w:val="14"/>
                <w:szCs w:val="14"/>
              </w:rPr>
              <w:t>FFA 0.7 mg/kg/day: median 20.7 (range 4.8–124.0)</w:t>
            </w:r>
          </w:p>
          <w:p w14:paraId="2EAB7E0C" w14:textId="77777777" w:rsidR="00B81352" w:rsidRPr="00B81352" w:rsidRDefault="00B81352" w:rsidP="00B81352">
            <w:pPr>
              <w:spacing w:after="0" w:line="240" w:lineRule="auto"/>
              <w:rPr>
                <w:rFonts w:ascii="Arial" w:hAnsi="Arial" w:cs="Arial"/>
                <w:sz w:val="14"/>
                <w:szCs w:val="14"/>
              </w:rPr>
            </w:pPr>
          </w:p>
          <w:p w14:paraId="040F5520" w14:textId="77777777" w:rsidR="00B81352" w:rsidRPr="00B81352" w:rsidRDefault="00B81352" w:rsidP="00B81352">
            <w:pPr>
              <w:spacing w:after="0" w:line="240" w:lineRule="auto"/>
              <w:rPr>
                <w:rFonts w:ascii="Arial" w:hAnsi="Arial" w:cs="Arial"/>
                <w:sz w:val="14"/>
                <w:szCs w:val="14"/>
              </w:rPr>
            </w:pPr>
            <w:r w:rsidRPr="00B81352">
              <w:rPr>
                <w:rFonts w:ascii="Arial" w:hAnsi="Arial" w:cs="Arial"/>
                <w:sz w:val="14"/>
                <w:szCs w:val="14"/>
              </w:rPr>
              <w:t xml:space="preserve">Placebo: </w:t>
            </w:r>
          </w:p>
          <w:p w14:paraId="5B415A08" w14:textId="77777777" w:rsidR="00B81352" w:rsidRPr="00B81352" w:rsidRDefault="00B81352" w:rsidP="00B81352">
            <w:pPr>
              <w:spacing w:after="0" w:line="240" w:lineRule="auto"/>
              <w:rPr>
                <w:rFonts w:ascii="Arial" w:hAnsi="Arial" w:cs="Arial"/>
                <w:sz w:val="14"/>
                <w:szCs w:val="14"/>
              </w:rPr>
            </w:pPr>
            <w:r w:rsidRPr="00B81352">
              <w:rPr>
                <w:rFonts w:ascii="Arial" w:hAnsi="Arial" w:cs="Arial"/>
                <w:sz w:val="14"/>
                <w:szCs w:val="14"/>
              </w:rPr>
              <w:t>median 27.3</w:t>
            </w:r>
          </w:p>
          <w:p w14:paraId="7527C197" w14:textId="77777777" w:rsidR="00B81352" w:rsidRPr="00B81352" w:rsidRDefault="00B81352" w:rsidP="00B81352">
            <w:pPr>
              <w:spacing w:after="0" w:line="240" w:lineRule="auto"/>
              <w:rPr>
                <w:rFonts w:ascii="Arial" w:hAnsi="Arial" w:cs="Arial"/>
                <w:sz w:val="14"/>
                <w:szCs w:val="14"/>
              </w:rPr>
            </w:pPr>
            <w:r w:rsidRPr="00B81352">
              <w:rPr>
                <w:rFonts w:ascii="Arial" w:hAnsi="Arial" w:cs="Arial"/>
                <w:sz w:val="14"/>
                <w:szCs w:val="14"/>
              </w:rPr>
              <w:t>(range 3.3–147.3)</w:t>
            </w:r>
          </w:p>
        </w:tc>
        <w:tc>
          <w:tcPr>
            <w:tcW w:w="1276" w:type="dxa"/>
            <w:shd w:val="clear" w:color="auto" w:fill="D8BEEC"/>
          </w:tcPr>
          <w:p w14:paraId="113AB226" w14:textId="77777777" w:rsidR="00B81352" w:rsidRPr="00B81352" w:rsidRDefault="00B81352" w:rsidP="00B81352">
            <w:pPr>
              <w:spacing w:after="0" w:line="240" w:lineRule="auto"/>
              <w:rPr>
                <w:rFonts w:ascii="Arial" w:hAnsi="Arial" w:cs="Arial"/>
                <w:sz w:val="14"/>
                <w:szCs w:val="14"/>
              </w:rPr>
            </w:pPr>
            <w:r w:rsidRPr="00B81352">
              <w:rPr>
                <w:rFonts w:ascii="Arial" w:hAnsi="Arial" w:cs="Arial"/>
                <w:sz w:val="14"/>
                <w:szCs w:val="14"/>
              </w:rPr>
              <w:t>Per 28 days:</w:t>
            </w:r>
          </w:p>
          <w:p w14:paraId="13D10BB0" w14:textId="77777777" w:rsidR="00B81352" w:rsidRPr="00B81352" w:rsidRDefault="00B81352" w:rsidP="00B81352">
            <w:pPr>
              <w:spacing w:after="0" w:line="240" w:lineRule="auto"/>
              <w:rPr>
                <w:rFonts w:ascii="Arial" w:hAnsi="Arial" w:cs="Arial"/>
                <w:sz w:val="14"/>
                <w:szCs w:val="14"/>
              </w:rPr>
            </w:pPr>
          </w:p>
          <w:p w14:paraId="55BA1509" w14:textId="77777777" w:rsidR="00B81352" w:rsidRPr="00B81352" w:rsidRDefault="00B81352" w:rsidP="00B81352">
            <w:pPr>
              <w:spacing w:after="0" w:line="240" w:lineRule="auto"/>
              <w:rPr>
                <w:rFonts w:ascii="Arial" w:hAnsi="Arial" w:cs="Arial"/>
                <w:sz w:val="14"/>
                <w:szCs w:val="14"/>
              </w:rPr>
            </w:pPr>
            <w:r w:rsidRPr="00B81352">
              <w:rPr>
                <w:rFonts w:ascii="Arial" w:hAnsi="Arial" w:cs="Arial"/>
                <w:sz w:val="14"/>
                <w:szCs w:val="14"/>
              </w:rPr>
              <w:t xml:space="preserve">FFA 0.4 mg/kg/day: median 14.0 </w:t>
            </w:r>
          </w:p>
          <w:p w14:paraId="5EC5D9A7" w14:textId="77777777" w:rsidR="00B81352" w:rsidRPr="00B81352" w:rsidRDefault="00B81352" w:rsidP="00B81352">
            <w:pPr>
              <w:spacing w:after="0" w:line="240" w:lineRule="auto"/>
              <w:rPr>
                <w:rFonts w:ascii="Arial" w:hAnsi="Arial" w:cs="Arial"/>
                <w:sz w:val="14"/>
                <w:szCs w:val="14"/>
              </w:rPr>
            </w:pPr>
            <w:r w:rsidRPr="00B81352">
              <w:rPr>
                <w:rFonts w:ascii="Arial" w:hAnsi="Arial" w:cs="Arial"/>
                <w:sz w:val="14"/>
                <w:szCs w:val="14"/>
              </w:rPr>
              <w:t>(range 2.7– 213.3)</w:t>
            </w:r>
          </w:p>
          <w:p w14:paraId="673BBE46" w14:textId="77777777" w:rsidR="00B81352" w:rsidRPr="00B81352" w:rsidRDefault="00B81352" w:rsidP="00B81352">
            <w:pPr>
              <w:spacing w:after="0" w:line="240" w:lineRule="auto"/>
              <w:rPr>
                <w:rFonts w:ascii="Arial" w:hAnsi="Arial" w:cs="Arial"/>
                <w:sz w:val="14"/>
                <w:szCs w:val="14"/>
              </w:rPr>
            </w:pPr>
          </w:p>
          <w:p w14:paraId="79FF5EC4" w14:textId="77777777" w:rsidR="00B81352" w:rsidRPr="00B81352" w:rsidRDefault="00B81352" w:rsidP="00B81352">
            <w:pPr>
              <w:spacing w:after="0" w:line="240" w:lineRule="auto"/>
              <w:rPr>
                <w:rFonts w:ascii="Arial" w:hAnsi="Arial" w:cs="Arial"/>
                <w:sz w:val="14"/>
                <w:szCs w:val="14"/>
              </w:rPr>
            </w:pPr>
            <w:r w:rsidRPr="00B81352">
              <w:rPr>
                <w:rFonts w:ascii="Arial" w:hAnsi="Arial" w:cs="Arial"/>
                <w:sz w:val="14"/>
                <w:szCs w:val="14"/>
              </w:rPr>
              <w:t xml:space="preserve">Placebo: </w:t>
            </w:r>
          </w:p>
          <w:p w14:paraId="54E36F27" w14:textId="77777777" w:rsidR="00B81352" w:rsidRPr="00B81352" w:rsidRDefault="00B81352" w:rsidP="00B81352">
            <w:pPr>
              <w:spacing w:after="0" w:line="240" w:lineRule="auto"/>
              <w:rPr>
                <w:rFonts w:ascii="Arial" w:hAnsi="Arial" w:cs="Arial"/>
                <w:sz w:val="14"/>
                <w:szCs w:val="14"/>
              </w:rPr>
            </w:pPr>
            <w:r w:rsidRPr="00B81352">
              <w:rPr>
                <w:rFonts w:ascii="Arial" w:hAnsi="Arial" w:cs="Arial"/>
                <w:sz w:val="14"/>
                <w:szCs w:val="14"/>
              </w:rPr>
              <w:t>median 10.7</w:t>
            </w:r>
          </w:p>
          <w:p w14:paraId="342BFF04" w14:textId="77777777" w:rsidR="00B81352" w:rsidRPr="00B81352" w:rsidRDefault="00B81352" w:rsidP="00B81352">
            <w:pPr>
              <w:spacing w:after="0" w:line="240" w:lineRule="auto"/>
              <w:rPr>
                <w:rFonts w:ascii="Arial" w:hAnsi="Arial" w:cs="Arial"/>
                <w:sz w:val="14"/>
                <w:szCs w:val="14"/>
              </w:rPr>
            </w:pPr>
            <w:r w:rsidRPr="00B81352">
              <w:rPr>
                <w:rFonts w:ascii="Arial" w:hAnsi="Arial" w:cs="Arial"/>
                <w:sz w:val="14"/>
                <w:szCs w:val="14"/>
              </w:rPr>
              <w:t>(range 2.7–162.7)</w:t>
            </w:r>
          </w:p>
        </w:tc>
        <w:tc>
          <w:tcPr>
            <w:tcW w:w="1559" w:type="dxa"/>
            <w:shd w:val="clear" w:color="auto" w:fill="D8BEEC"/>
          </w:tcPr>
          <w:p w14:paraId="16E2F9BF" w14:textId="77777777" w:rsidR="00B81352" w:rsidRPr="00B81352" w:rsidRDefault="00B81352" w:rsidP="00B81352">
            <w:pPr>
              <w:spacing w:after="0" w:line="240" w:lineRule="auto"/>
              <w:rPr>
                <w:rFonts w:ascii="Arial" w:hAnsi="Arial" w:cs="Arial"/>
                <w:sz w:val="14"/>
                <w:szCs w:val="14"/>
              </w:rPr>
            </w:pPr>
            <w:r w:rsidRPr="00B81352">
              <w:rPr>
                <w:rFonts w:ascii="Arial" w:hAnsi="Arial" w:cs="Arial"/>
                <w:sz w:val="14"/>
                <w:szCs w:val="14"/>
              </w:rPr>
              <w:t>Per 28 days:</w:t>
            </w:r>
          </w:p>
          <w:p w14:paraId="1C93DE32" w14:textId="77777777" w:rsidR="00B81352" w:rsidRPr="00B81352" w:rsidRDefault="00B81352" w:rsidP="00B81352">
            <w:pPr>
              <w:spacing w:after="0" w:line="240" w:lineRule="auto"/>
              <w:rPr>
                <w:rFonts w:ascii="Arial" w:hAnsi="Arial" w:cs="Arial"/>
                <w:sz w:val="14"/>
                <w:szCs w:val="14"/>
              </w:rPr>
            </w:pPr>
          </w:p>
          <w:p w14:paraId="6FBFD46A" w14:textId="77777777" w:rsidR="00B81352" w:rsidRPr="00B81352" w:rsidRDefault="00B81352" w:rsidP="00B81352">
            <w:pPr>
              <w:spacing w:after="0" w:line="240" w:lineRule="auto"/>
              <w:rPr>
                <w:rFonts w:ascii="Arial" w:hAnsi="Arial" w:cs="Arial"/>
                <w:sz w:val="14"/>
                <w:szCs w:val="14"/>
              </w:rPr>
            </w:pPr>
            <w:r w:rsidRPr="00B81352">
              <w:rPr>
                <w:rFonts w:ascii="Arial" w:hAnsi="Arial" w:cs="Arial"/>
                <w:sz w:val="14"/>
                <w:szCs w:val="14"/>
              </w:rPr>
              <w:t>FFA 0.2 mg/kg/day: median 18.0</w:t>
            </w:r>
          </w:p>
          <w:p w14:paraId="2D44E5D0" w14:textId="77777777" w:rsidR="00B81352" w:rsidRPr="00B81352" w:rsidRDefault="00B81352" w:rsidP="00B81352">
            <w:pPr>
              <w:spacing w:after="0" w:line="240" w:lineRule="auto"/>
              <w:rPr>
                <w:rFonts w:ascii="Arial" w:hAnsi="Arial" w:cs="Arial"/>
                <w:sz w:val="14"/>
                <w:szCs w:val="14"/>
              </w:rPr>
            </w:pPr>
            <w:r w:rsidRPr="00B81352">
              <w:rPr>
                <w:rFonts w:ascii="Arial" w:hAnsi="Arial" w:cs="Arial"/>
                <w:sz w:val="14"/>
                <w:szCs w:val="14"/>
              </w:rPr>
              <w:t>(range 4.0– 1464)</w:t>
            </w:r>
          </w:p>
          <w:p w14:paraId="4731276A" w14:textId="77777777" w:rsidR="00B81352" w:rsidRPr="00B81352" w:rsidRDefault="00B81352" w:rsidP="00B81352">
            <w:pPr>
              <w:spacing w:after="0" w:line="240" w:lineRule="auto"/>
              <w:rPr>
                <w:rFonts w:ascii="Arial" w:hAnsi="Arial" w:cs="Arial"/>
                <w:sz w:val="14"/>
                <w:szCs w:val="14"/>
              </w:rPr>
            </w:pPr>
          </w:p>
          <w:p w14:paraId="43C1F8F4" w14:textId="77777777" w:rsidR="00B81352" w:rsidRPr="00B81352" w:rsidRDefault="00B81352" w:rsidP="00B81352">
            <w:pPr>
              <w:spacing w:after="0" w:line="240" w:lineRule="auto"/>
              <w:rPr>
                <w:rFonts w:ascii="Arial" w:hAnsi="Arial" w:cs="Arial"/>
                <w:sz w:val="14"/>
                <w:szCs w:val="14"/>
              </w:rPr>
            </w:pPr>
            <w:r w:rsidRPr="00B81352">
              <w:rPr>
                <w:rFonts w:ascii="Arial" w:hAnsi="Arial" w:cs="Arial"/>
                <w:sz w:val="14"/>
                <w:szCs w:val="14"/>
              </w:rPr>
              <w:t>FFA 0.7 mg/kg/day: median 13.0 (range 2.7–2701)</w:t>
            </w:r>
          </w:p>
          <w:p w14:paraId="0378949E" w14:textId="77777777" w:rsidR="00B81352" w:rsidRPr="00B81352" w:rsidRDefault="00B81352" w:rsidP="00B81352">
            <w:pPr>
              <w:spacing w:after="0" w:line="240" w:lineRule="auto"/>
              <w:rPr>
                <w:rFonts w:ascii="Arial" w:hAnsi="Arial" w:cs="Arial"/>
                <w:sz w:val="14"/>
                <w:szCs w:val="14"/>
              </w:rPr>
            </w:pPr>
          </w:p>
          <w:p w14:paraId="43EA1B0F" w14:textId="77777777" w:rsidR="00B81352" w:rsidRPr="00B81352" w:rsidRDefault="00B81352" w:rsidP="00B81352">
            <w:pPr>
              <w:spacing w:after="0" w:line="240" w:lineRule="auto"/>
              <w:rPr>
                <w:rFonts w:ascii="Arial" w:hAnsi="Arial" w:cs="Arial"/>
                <w:sz w:val="14"/>
                <w:szCs w:val="14"/>
              </w:rPr>
            </w:pPr>
            <w:r w:rsidRPr="00B81352">
              <w:rPr>
                <w:rFonts w:ascii="Arial" w:hAnsi="Arial" w:cs="Arial"/>
                <w:sz w:val="14"/>
                <w:szCs w:val="14"/>
              </w:rPr>
              <w:t xml:space="preserve">Placebo: </w:t>
            </w:r>
          </w:p>
          <w:p w14:paraId="071CE7FE" w14:textId="77777777" w:rsidR="00B81352" w:rsidRPr="00B81352" w:rsidRDefault="00B81352" w:rsidP="00B81352">
            <w:pPr>
              <w:spacing w:after="0" w:line="240" w:lineRule="auto"/>
              <w:rPr>
                <w:rFonts w:ascii="Arial" w:hAnsi="Arial" w:cs="Arial"/>
                <w:sz w:val="14"/>
                <w:szCs w:val="14"/>
              </w:rPr>
            </w:pPr>
            <w:r w:rsidRPr="00B81352">
              <w:rPr>
                <w:rFonts w:ascii="Arial" w:hAnsi="Arial" w:cs="Arial"/>
                <w:sz w:val="14"/>
                <w:szCs w:val="14"/>
              </w:rPr>
              <w:t>median 12.7</w:t>
            </w:r>
          </w:p>
          <w:p w14:paraId="7AFCB112" w14:textId="77777777" w:rsidR="00B81352" w:rsidRPr="00B81352" w:rsidRDefault="00B81352" w:rsidP="00B81352">
            <w:pPr>
              <w:spacing w:after="0" w:line="240" w:lineRule="auto"/>
              <w:rPr>
                <w:rFonts w:ascii="Arial" w:hAnsi="Arial" w:cs="Arial"/>
                <w:sz w:val="14"/>
                <w:szCs w:val="14"/>
              </w:rPr>
            </w:pPr>
            <w:r w:rsidRPr="00B81352">
              <w:rPr>
                <w:rFonts w:ascii="Arial" w:hAnsi="Arial" w:cs="Arial"/>
                <w:sz w:val="14"/>
                <w:szCs w:val="14"/>
              </w:rPr>
              <w:t>(range 4.0–229.3)</w:t>
            </w:r>
          </w:p>
        </w:tc>
        <w:tc>
          <w:tcPr>
            <w:tcW w:w="1418" w:type="dxa"/>
            <w:shd w:val="clear" w:color="auto" w:fill="E7F4D8"/>
          </w:tcPr>
          <w:p w14:paraId="4B21E96A" w14:textId="77777777" w:rsidR="00B81352" w:rsidRPr="00B81352" w:rsidRDefault="00B81352" w:rsidP="00B81352">
            <w:pPr>
              <w:spacing w:after="0" w:line="240" w:lineRule="auto"/>
              <w:rPr>
                <w:rFonts w:ascii="Arial" w:hAnsi="Arial" w:cs="Arial"/>
                <w:sz w:val="14"/>
                <w:szCs w:val="14"/>
              </w:rPr>
            </w:pPr>
            <w:r w:rsidRPr="00B81352">
              <w:rPr>
                <w:rFonts w:ascii="Arial" w:hAnsi="Arial" w:cs="Arial"/>
                <w:sz w:val="14"/>
                <w:szCs w:val="14"/>
              </w:rPr>
              <w:t>Per 28 days:</w:t>
            </w:r>
          </w:p>
          <w:p w14:paraId="6F04544F" w14:textId="77777777" w:rsidR="00B81352" w:rsidRPr="00B81352" w:rsidRDefault="00B81352" w:rsidP="00B81352">
            <w:pPr>
              <w:spacing w:after="0" w:line="240" w:lineRule="auto"/>
              <w:rPr>
                <w:rFonts w:ascii="Arial" w:hAnsi="Arial" w:cs="Arial"/>
                <w:sz w:val="14"/>
                <w:szCs w:val="14"/>
              </w:rPr>
            </w:pPr>
          </w:p>
          <w:p w14:paraId="14233B82" w14:textId="77777777" w:rsidR="00B81352" w:rsidRPr="00B81352" w:rsidRDefault="00B81352" w:rsidP="00B81352">
            <w:pPr>
              <w:spacing w:after="0" w:line="240" w:lineRule="auto"/>
              <w:rPr>
                <w:rFonts w:ascii="Arial" w:hAnsi="Arial" w:cs="Arial"/>
                <w:sz w:val="14"/>
                <w:szCs w:val="14"/>
              </w:rPr>
            </w:pPr>
            <w:r w:rsidRPr="00B81352">
              <w:rPr>
                <w:rFonts w:ascii="Arial" w:hAnsi="Arial" w:cs="Arial"/>
                <w:sz w:val="14"/>
                <w:szCs w:val="14"/>
              </w:rPr>
              <w:t>CBD 20 mg/kg/day: median 12.4</w:t>
            </w:r>
          </w:p>
          <w:p w14:paraId="26AEB7C7" w14:textId="77777777" w:rsidR="00B81352" w:rsidRPr="00B81352" w:rsidRDefault="00B81352" w:rsidP="00B81352">
            <w:pPr>
              <w:spacing w:after="0" w:line="240" w:lineRule="auto"/>
              <w:rPr>
                <w:rFonts w:ascii="Arial" w:hAnsi="Arial" w:cs="Arial"/>
                <w:sz w:val="14"/>
                <w:szCs w:val="14"/>
              </w:rPr>
            </w:pPr>
            <w:r w:rsidRPr="00B81352">
              <w:rPr>
                <w:rFonts w:ascii="Arial" w:hAnsi="Arial" w:cs="Arial"/>
                <w:sz w:val="14"/>
                <w:szCs w:val="14"/>
              </w:rPr>
              <w:t>(range 3.9–1717)</w:t>
            </w:r>
          </w:p>
          <w:p w14:paraId="17CD270F" w14:textId="77777777" w:rsidR="00B81352" w:rsidRPr="00B81352" w:rsidRDefault="00B81352" w:rsidP="00B81352">
            <w:pPr>
              <w:spacing w:after="0" w:line="240" w:lineRule="auto"/>
              <w:rPr>
                <w:rFonts w:ascii="Arial" w:hAnsi="Arial" w:cs="Arial"/>
                <w:sz w:val="14"/>
                <w:szCs w:val="14"/>
              </w:rPr>
            </w:pPr>
          </w:p>
          <w:p w14:paraId="34603527" w14:textId="77777777" w:rsidR="00B81352" w:rsidRPr="00B81352" w:rsidRDefault="00B81352" w:rsidP="00B81352">
            <w:pPr>
              <w:spacing w:after="0" w:line="240" w:lineRule="auto"/>
              <w:rPr>
                <w:rFonts w:ascii="Arial" w:hAnsi="Arial" w:cs="Arial"/>
                <w:sz w:val="14"/>
                <w:szCs w:val="14"/>
              </w:rPr>
            </w:pPr>
            <w:r w:rsidRPr="00B81352">
              <w:rPr>
                <w:rFonts w:ascii="Arial" w:hAnsi="Arial" w:cs="Arial"/>
                <w:sz w:val="14"/>
                <w:szCs w:val="14"/>
              </w:rPr>
              <w:t xml:space="preserve">Placebo: </w:t>
            </w:r>
          </w:p>
          <w:p w14:paraId="69E3F6AD" w14:textId="77777777" w:rsidR="00B81352" w:rsidRPr="00B81352" w:rsidRDefault="00B81352" w:rsidP="00B81352">
            <w:pPr>
              <w:spacing w:after="0" w:line="240" w:lineRule="auto"/>
              <w:rPr>
                <w:rFonts w:ascii="Arial" w:hAnsi="Arial" w:cs="Arial"/>
                <w:sz w:val="14"/>
                <w:szCs w:val="14"/>
              </w:rPr>
            </w:pPr>
            <w:r w:rsidRPr="00B81352">
              <w:rPr>
                <w:rFonts w:ascii="Arial" w:hAnsi="Arial" w:cs="Arial"/>
                <w:sz w:val="14"/>
                <w:szCs w:val="14"/>
              </w:rPr>
              <w:t>median 14.9</w:t>
            </w:r>
          </w:p>
          <w:p w14:paraId="697B3F0F" w14:textId="77777777" w:rsidR="00B81352" w:rsidRPr="00B81352" w:rsidRDefault="00B81352" w:rsidP="00B81352">
            <w:pPr>
              <w:spacing w:after="0" w:line="240" w:lineRule="auto"/>
              <w:rPr>
                <w:rFonts w:ascii="Arial" w:hAnsi="Arial" w:cs="Arial"/>
                <w:sz w:val="14"/>
                <w:szCs w:val="14"/>
              </w:rPr>
            </w:pPr>
            <w:r w:rsidRPr="00B81352">
              <w:rPr>
                <w:rFonts w:ascii="Arial" w:hAnsi="Arial" w:cs="Arial"/>
                <w:sz w:val="14"/>
                <w:szCs w:val="14"/>
              </w:rPr>
              <w:t>(range 3.7–718)</w:t>
            </w:r>
          </w:p>
        </w:tc>
        <w:tc>
          <w:tcPr>
            <w:tcW w:w="1275" w:type="dxa"/>
            <w:shd w:val="clear" w:color="auto" w:fill="E7F4D8"/>
          </w:tcPr>
          <w:p w14:paraId="382F1816" w14:textId="77777777" w:rsidR="00B81352" w:rsidRPr="00B81352" w:rsidRDefault="00B81352" w:rsidP="00B81352">
            <w:pPr>
              <w:spacing w:after="0" w:line="240" w:lineRule="auto"/>
              <w:rPr>
                <w:rFonts w:ascii="Arial" w:hAnsi="Arial" w:cs="Arial"/>
                <w:sz w:val="14"/>
                <w:szCs w:val="14"/>
              </w:rPr>
            </w:pPr>
            <w:r w:rsidRPr="00B81352">
              <w:rPr>
                <w:rFonts w:ascii="Arial" w:hAnsi="Arial" w:cs="Arial"/>
                <w:sz w:val="14"/>
                <w:szCs w:val="14"/>
              </w:rPr>
              <w:t>Per 28 days:</w:t>
            </w:r>
          </w:p>
          <w:p w14:paraId="01BBE494" w14:textId="77777777" w:rsidR="00B81352" w:rsidRPr="00B81352" w:rsidRDefault="00B81352" w:rsidP="00B81352">
            <w:pPr>
              <w:spacing w:after="0" w:line="240" w:lineRule="auto"/>
              <w:rPr>
                <w:rFonts w:ascii="Arial" w:hAnsi="Arial" w:cs="Arial"/>
                <w:sz w:val="14"/>
                <w:szCs w:val="14"/>
              </w:rPr>
            </w:pPr>
          </w:p>
          <w:p w14:paraId="203CBA6A" w14:textId="77777777" w:rsidR="00B81352" w:rsidRPr="00B81352" w:rsidRDefault="00B81352" w:rsidP="00B81352">
            <w:pPr>
              <w:spacing w:after="0" w:line="240" w:lineRule="auto"/>
              <w:rPr>
                <w:rFonts w:ascii="Arial" w:hAnsi="Arial" w:cs="Arial"/>
                <w:sz w:val="14"/>
                <w:szCs w:val="14"/>
              </w:rPr>
            </w:pPr>
            <w:r w:rsidRPr="00B81352">
              <w:rPr>
                <w:rFonts w:ascii="Arial" w:hAnsi="Arial" w:cs="Arial"/>
                <w:sz w:val="14"/>
                <w:szCs w:val="14"/>
              </w:rPr>
              <w:t>CBD 20</w:t>
            </w:r>
          </w:p>
          <w:p w14:paraId="54C83446" w14:textId="77777777" w:rsidR="00B81352" w:rsidRPr="00B81352" w:rsidRDefault="00B81352" w:rsidP="00B81352">
            <w:pPr>
              <w:spacing w:after="0" w:line="240" w:lineRule="auto"/>
              <w:rPr>
                <w:rFonts w:ascii="Arial" w:hAnsi="Arial" w:cs="Arial"/>
                <w:sz w:val="14"/>
                <w:szCs w:val="14"/>
              </w:rPr>
            </w:pPr>
            <w:r w:rsidRPr="00B81352">
              <w:rPr>
                <w:rFonts w:ascii="Arial" w:hAnsi="Arial" w:cs="Arial"/>
                <w:sz w:val="14"/>
                <w:szCs w:val="14"/>
              </w:rPr>
              <w:t xml:space="preserve">mg/kg/day: </w:t>
            </w:r>
          </w:p>
          <w:p w14:paraId="1F8A4204" w14:textId="77777777" w:rsidR="00B81352" w:rsidRPr="00B81352" w:rsidRDefault="00B81352" w:rsidP="00B81352">
            <w:pPr>
              <w:spacing w:after="0" w:line="240" w:lineRule="auto"/>
              <w:rPr>
                <w:rFonts w:ascii="Arial" w:hAnsi="Arial" w:cs="Arial"/>
                <w:sz w:val="14"/>
                <w:szCs w:val="14"/>
              </w:rPr>
            </w:pPr>
            <w:r w:rsidRPr="00B81352">
              <w:rPr>
                <w:rFonts w:ascii="Arial" w:hAnsi="Arial" w:cs="Arial"/>
                <w:sz w:val="14"/>
                <w:szCs w:val="14"/>
              </w:rPr>
              <w:t>median 9.0</w:t>
            </w:r>
          </w:p>
          <w:p w14:paraId="16134C1A" w14:textId="77777777" w:rsidR="00B81352" w:rsidRPr="00B81352" w:rsidRDefault="00B81352" w:rsidP="00B81352">
            <w:pPr>
              <w:spacing w:after="0" w:line="240" w:lineRule="auto"/>
              <w:rPr>
                <w:rFonts w:ascii="Arial" w:hAnsi="Arial" w:cs="Arial"/>
                <w:sz w:val="14"/>
                <w:szCs w:val="14"/>
              </w:rPr>
            </w:pPr>
            <w:r w:rsidRPr="00B81352">
              <w:rPr>
                <w:rFonts w:ascii="Arial" w:hAnsi="Arial" w:cs="Arial"/>
                <w:sz w:val="14"/>
                <w:szCs w:val="14"/>
              </w:rPr>
              <w:t>(range 3.9–661.2)</w:t>
            </w:r>
          </w:p>
          <w:p w14:paraId="7D5B4135" w14:textId="77777777" w:rsidR="00B81352" w:rsidRPr="00B81352" w:rsidRDefault="00B81352" w:rsidP="00B81352">
            <w:pPr>
              <w:spacing w:after="0" w:line="240" w:lineRule="auto"/>
              <w:rPr>
                <w:rFonts w:ascii="Arial" w:hAnsi="Arial" w:cs="Arial"/>
                <w:sz w:val="14"/>
                <w:szCs w:val="14"/>
              </w:rPr>
            </w:pPr>
            <w:r w:rsidRPr="00B81352">
              <w:rPr>
                <w:rFonts w:ascii="Arial" w:hAnsi="Arial" w:cs="Arial"/>
                <w:sz w:val="14"/>
                <w:szCs w:val="14"/>
              </w:rPr>
              <w:t>(IQR 6, 21)</w:t>
            </w:r>
          </w:p>
          <w:p w14:paraId="30E17E33" w14:textId="77777777" w:rsidR="00B81352" w:rsidRPr="00B81352" w:rsidRDefault="00B81352" w:rsidP="00B81352">
            <w:pPr>
              <w:spacing w:after="0" w:line="240" w:lineRule="auto"/>
              <w:rPr>
                <w:rFonts w:ascii="Arial" w:hAnsi="Arial" w:cs="Arial"/>
                <w:sz w:val="14"/>
                <w:szCs w:val="14"/>
              </w:rPr>
            </w:pPr>
          </w:p>
          <w:p w14:paraId="55B32C63" w14:textId="77777777" w:rsidR="00B81352" w:rsidRPr="00B81352" w:rsidRDefault="00B81352" w:rsidP="00B81352">
            <w:pPr>
              <w:spacing w:after="0" w:line="240" w:lineRule="auto"/>
              <w:rPr>
                <w:rFonts w:ascii="Arial" w:hAnsi="Arial" w:cs="Arial"/>
                <w:sz w:val="14"/>
                <w:szCs w:val="14"/>
              </w:rPr>
            </w:pPr>
            <w:r w:rsidRPr="00B81352">
              <w:rPr>
                <w:rFonts w:ascii="Arial" w:hAnsi="Arial" w:cs="Arial"/>
                <w:sz w:val="14"/>
                <w:szCs w:val="14"/>
              </w:rPr>
              <w:t>CBD 10</w:t>
            </w:r>
          </w:p>
          <w:p w14:paraId="55BAC534" w14:textId="77777777" w:rsidR="00B81352" w:rsidRPr="00B81352" w:rsidRDefault="00B81352" w:rsidP="00B81352">
            <w:pPr>
              <w:spacing w:after="0" w:line="240" w:lineRule="auto"/>
              <w:rPr>
                <w:rFonts w:ascii="Arial" w:hAnsi="Arial" w:cs="Arial"/>
                <w:sz w:val="14"/>
                <w:szCs w:val="14"/>
              </w:rPr>
            </w:pPr>
            <w:r w:rsidRPr="00B81352">
              <w:rPr>
                <w:rFonts w:ascii="Arial" w:hAnsi="Arial" w:cs="Arial"/>
                <w:sz w:val="14"/>
                <w:szCs w:val="14"/>
              </w:rPr>
              <w:t xml:space="preserve">mg/kg/day: </w:t>
            </w:r>
          </w:p>
          <w:p w14:paraId="792C43AA" w14:textId="77777777" w:rsidR="00B81352" w:rsidRPr="00B81352" w:rsidRDefault="00B81352" w:rsidP="00B81352">
            <w:pPr>
              <w:spacing w:after="0" w:line="240" w:lineRule="auto"/>
              <w:rPr>
                <w:rFonts w:ascii="Arial" w:hAnsi="Arial" w:cs="Arial"/>
                <w:sz w:val="14"/>
                <w:szCs w:val="14"/>
              </w:rPr>
            </w:pPr>
            <w:r w:rsidRPr="00B81352">
              <w:rPr>
                <w:rFonts w:ascii="Arial" w:hAnsi="Arial" w:cs="Arial"/>
                <w:sz w:val="14"/>
                <w:szCs w:val="14"/>
              </w:rPr>
              <w:t>median 13.5</w:t>
            </w:r>
          </w:p>
          <w:p w14:paraId="322CC08D" w14:textId="77777777" w:rsidR="00B81352" w:rsidRPr="00B81352" w:rsidRDefault="00B81352" w:rsidP="00B81352">
            <w:pPr>
              <w:spacing w:after="0" w:line="240" w:lineRule="auto"/>
              <w:rPr>
                <w:rFonts w:ascii="Arial" w:hAnsi="Arial" w:cs="Arial"/>
                <w:sz w:val="14"/>
                <w:szCs w:val="14"/>
              </w:rPr>
            </w:pPr>
            <w:r w:rsidRPr="00B81352">
              <w:rPr>
                <w:rFonts w:ascii="Arial" w:hAnsi="Arial" w:cs="Arial"/>
                <w:sz w:val="14"/>
                <w:szCs w:val="14"/>
              </w:rPr>
              <w:t>(range 0–467.0)</w:t>
            </w:r>
          </w:p>
          <w:p w14:paraId="79E3BB5C" w14:textId="77777777" w:rsidR="00B81352" w:rsidRPr="00B81352" w:rsidRDefault="00B81352" w:rsidP="00B81352">
            <w:pPr>
              <w:spacing w:after="0" w:line="240" w:lineRule="auto"/>
              <w:rPr>
                <w:rFonts w:ascii="Arial" w:hAnsi="Arial" w:cs="Arial"/>
                <w:sz w:val="14"/>
                <w:szCs w:val="14"/>
              </w:rPr>
            </w:pPr>
            <w:r w:rsidRPr="00B81352">
              <w:rPr>
                <w:rFonts w:ascii="Arial" w:hAnsi="Arial" w:cs="Arial"/>
                <w:sz w:val="14"/>
                <w:szCs w:val="14"/>
              </w:rPr>
              <w:t>(IQR 6, 31)</w:t>
            </w:r>
          </w:p>
          <w:p w14:paraId="3097A5F8" w14:textId="77777777" w:rsidR="00B81352" w:rsidRPr="00B81352" w:rsidRDefault="00B81352" w:rsidP="00B81352">
            <w:pPr>
              <w:spacing w:after="0" w:line="240" w:lineRule="auto"/>
              <w:rPr>
                <w:rFonts w:ascii="Arial" w:hAnsi="Arial" w:cs="Arial"/>
                <w:sz w:val="14"/>
                <w:szCs w:val="14"/>
              </w:rPr>
            </w:pPr>
          </w:p>
          <w:p w14:paraId="44C6E426" w14:textId="77777777" w:rsidR="00B81352" w:rsidRPr="00B81352" w:rsidRDefault="00B81352" w:rsidP="00B81352">
            <w:pPr>
              <w:spacing w:after="0" w:line="240" w:lineRule="auto"/>
              <w:rPr>
                <w:rFonts w:ascii="Arial" w:hAnsi="Arial" w:cs="Arial"/>
                <w:sz w:val="14"/>
                <w:szCs w:val="14"/>
              </w:rPr>
            </w:pPr>
            <w:r w:rsidRPr="00B81352">
              <w:rPr>
                <w:rFonts w:ascii="Arial" w:hAnsi="Arial" w:cs="Arial"/>
                <w:sz w:val="14"/>
                <w:szCs w:val="14"/>
              </w:rPr>
              <w:t xml:space="preserve">Placebo: </w:t>
            </w:r>
          </w:p>
          <w:p w14:paraId="1D2B6378" w14:textId="77777777" w:rsidR="00B81352" w:rsidRPr="00B81352" w:rsidRDefault="00B81352" w:rsidP="00B81352">
            <w:pPr>
              <w:spacing w:after="0" w:line="240" w:lineRule="auto"/>
              <w:rPr>
                <w:rFonts w:ascii="Arial" w:hAnsi="Arial" w:cs="Arial"/>
                <w:sz w:val="14"/>
                <w:szCs w:val="14"/>
              </w:rPr>
            </w:pPr>
            <w:r w:rsidRPr="00B81352">
              <w:rPr>
                <w:rFonts w:ascii="Arial" w:hAnsi="Arial" w:cs="Arial"/>
                <w:sz w:val="14"/>
                <w:szCs w:val="14"/>
              </w:rPr>
              <w:t>median 16.6</w:t>
            </w:r>
          </w:p>
          <w:p w14:paraId="2493A805" w14:textId="77777777" w:rsidR="00B81352" w:rsidRPr="00B81352" w:rsidRDefault="00B81352" w:rsidP="00B81352">
            <w:pPr>
              <w:spacing w:after="0" w:line="240" w:lineRule="auto"/>
              <w:rPr>
                <w:rFonts w:ascii="Arial" w:hAnsi="Arial" w:cs="Arial"/>
                <w:sz w:val="14"/>
                <w:szCs w:val="14"/>
              </w:rPr>
            </w:pPr>
            <w:r w:rsidRPr="00B81352">
              <w:rPr>
                <w:rFonts w:ascii="Arial" w:hAnsi="Arial" w:cs="Arial"/>
                <w:sz w:val="14"/>
                <w:szCs w:val="14"/>
              </w:rPr>
              <w:t>(range 3.0–770.5)</w:t>
            </w:r>
          </w:p>
          <w:p w14:paraId="4FA18ED9" w14:textId="77777777" w:rsidR="00B81352" w:rsidRPr="00B81352" w:rsidRDefault="00B81352" w:rsidP="00B81352">
            <w:pPr>
              <w:spacing w:after="0" w:line="240" w:lineRule="auto"/>
              <w:rPr>
                <w:rFonts w:ascii="Arial" w:hAnsi="Arial" w:cs="Arial"/>
                <w:sz w:val="14"/>
                <w:szCs w:val="14"/>
              </w:rPr>
            </w:pPr>
            <w:r w:rsidRPr="00B81352">
              <w:rPr>
                <w:rFonts w:ascii="Arial" w:hAnsi="Arial" w:cs="Arial"/>
                <w:sz w:val="14"/>
                <w:szCs w:val="14"/>
              </w:rPr>
              <w:t>(IQR 7, 51)</w:t>
            </w:r>
          </w:p>
        </w:tc>
        <w:tc>
          <w:tcPr>
            <w:tcW w:w="2268" w:type="dxa"/>
            <w:gridSpan w:val="2"/>
            <w:shd w:val="clear" w:color="auto" w:fill="E7F4D8"/>
          </w:tcPr>
          <w:p w14:paraId="03F1FC2B" w14:textId="77777777" w:rsidR="00B81352" w:rsidRPr="00B81352" w:rsidRDefault="00B81352" w:rsidP="00B81352">
            <w:pPr>
              <w:spacing w:after="0" w:line="240" w:lineRule="auto"/>
              <w:rPr>
                <w:rFonts w:ascii="Arial" w:hAnsi="Arial" w:cs="Arial"/>
                <w:sz w:val="14"/>
                <w:szCs w:val="14"/>
              </w:rPr>
            </w:pPr>
            <w:r w:rsidRPr="00B81352">
              <w:rPr>
                <w:rFonts w:ascii="Arial" w:hAnsi="Arial" w:cs="Arial"/>
                <w:sz w:val="14"/>
                <w:szCs w:val="14"/>
              </w:rPr>
              <w:t>Per 28 days:</w:t>
            </w:r>
          </w:p>
          <w:p w14:paraId="7563AF38" w14:textId="77777777" w:rsidR="00B81352" w:rsidRPr="00B81352" w:rsidRDefault="00B81352" w:rsidP="00B81352">
            <w:pPr>
              <w:spacing w:after="0" w:line="240" w:lineRule="auto"/>
              <w:rPr>
                <w:rFonts w:ascii="Arial" w:hAnsi="Arial" w:cs="Arial"/>
                <w:sz w:val="14"/>
                <w:szCs w:val="14"/>
              </w:rPr>
            </w:pPr>
          </w:p>
          <w:p w14:paraId="0C4600FE" w14:textId="77777777" w:rsidR="00B81352" w:rsidRPr="00B81352" w:rsidRDefault="00B81352" w:rsidP="00B81352">
            <w:pPr>
              <w:spacing w:after="0" w:line="240" w:lineRule="auto"/>
              <w:rPr>
                <w:rFonts w:ascii="Arial" w:hAnsi="Arial" w:cs="Arial"/>
                <w:sz w:val="14"/>
                <w:szCs w:val="14"/>
              </w:rPr>
            </w:pPr>
            <w:r w:rsidRPr="00B81352">
              <w:rPr>
                <w:rFonts w:ascii="Arial" w:hAnsi="Arial" w:cs="Arial"/>
                <w:sz w:val="14"/>
                <w:szCs w:val="14"/>
              </w:rPr>
              <w:t>GWPCARE1B:</w:t>
            </w:r>
          </w:p>
          <w:p w14:paraId="74A0B74F" w14:textId="77777777" w:rsidR="00B81352" w:rsidRPr="00B81352" w:rsidRDefault="00B81352" w:rsidP="00B81352">
            <w:pPr>
              <w:spacing w:after="0" w:line="240" w:lineRule="auto"/>
              <w:rPr>
                <w:rFonts w:ascii="Arial" w:hAnsi="Arial" w:cs="Arial"/>
                <w:sz w:val="14"/>
                <w:szCs w:val="14"/>
              </w:rPr>
            </w:pPr>
            <w:r w:rsidRPr="00B81352">
              <w:rPr>
                <w:rFonts w:ascii="Arial" w:hAnsi="Arial" w:cs="Arial"/>
                <w:sz w:val="14"/>
                <w:szCs w:val="14"/>
              </w:rPr>
              <w:t>CBD 20 mg/kg/day: median 9.6</w:t>
            </w:r>
          </w:p>
          <w:p w14:paraId="54A543E4" w14:textId="77777777" w:rsidR="00B81352" w:rsidRPr="00B81352" w:rsidRDefault="00B81352" w:rsidP="00B81352">
            <w:pPr>
              <w:spacing w:after="0" w:line="240" w:lineRule="auto"/>
              <w:rPr>
                <w:rFonts w:ascii="Arial" w:hAnsi="Arial" w:cs="Arial"/>
                <w:sz w:val="14"/>
                <w:szCs w:val="14"/>
              </w:rPr>
            </w:pPr>
            <w:r w:rsidRPr="00B81352">
              <w:rPr>
                <w:rFonts w:ascii="Arial" w:hAnsi="Arial" w:cs="Arial"/>
                <w:sz w:val="14"/>
                <w:szCs w:val="14"/>
              </w:rPr>
              <w:t>(range 3.9–661.2)</w:t>
            </w:r>
          </w:p>
          <w:p w14:paraId="632A54C6" w14:textId="77777777" w:rsidR="00B81352" w:rsidRPr="00B81352" w:rsidRDefault="00B81352" w:rsidP="00B81352">
            <w:pPr>
              <w:spacing w:after="0" w:line="240" w:lineRule="auto"/>
              <w:rPr>
                <w:rFonts w:ascii="Arial" w:hAnsi="Arial" w:cs="Arial"/>
                <w:sz w:val="14"/>
                <w:szCs w:val="14"/>
              </w:rPr>
            </w:pPr>
            <w:r w:rsidRPr="00B81352">
              <w:rPr>
                <w:rFonts w:ascii="Arial" w:hAnsi="Arial" w:cs="Arial"/>
                <w:sz w:val="14"/>
                <w:szCs w:val="14"/>
              </w:rPr>
              <w:br/>
              <w:t>GWPCARE2:</w:t>
            </w:r>
          </w:p>
          <w:p w14:paraId="6A030CB0" w14:textId="77777777" w:rsidR="00B81352" w:rsidRPr="00B81352" w:rsidRDefault="00B81352" w:rsidP="00B81352">
            <w:pPr>
              <w:spacing w:after="0" w:line="240" w:lineRule="auto"/>
              <w:rPr>
                <w:rFonts w:ascii="Arial" w:hAnsi="Arial" w:cs="Arial"/>
                <w:sz w:val="14"/>
                <w:szCs w:val="14"/>
              </w:rPr>
            </w:pPr>
            <w:r w:rsidRPr="00B81352">
              <w:rPr>
                <w:rFonts w:ascii="Arial" w:hAnsi="Arial" w:cs="Arial"/>
                <w:sz w:val="14"/>
                <w:szCs w:val="14"/>
              </w:rPr>
              <w:t>CBD 10 mg/kg/day: median 13.1</w:t>
            </w:r>
          </w:p>
          <w:p w14:paraId="120AB733" w14:textId="77777777" w:rsidR="00B81352" w:rsidRPr="00B81352" w:rsidRDefault="00B81352" w:rsidP="00B81352">
            <w:pPr>
              <w:spacing w:after="0" w:line="240" w:lineRule="auto"/>
              <w:rPr>
                <w:rFonts w:ascii="Arial" w:hAnsi="Arial" w:cs="Arial"/>
                <w:sz w:val="14"/>
                <w:szCs w:val="14"/>
              </w:rPr>
            </w:pPr>
            <w:r w:rsidRPr="00B81352">
              <w:rPr>
                <w:rFonts w:ascii="Arial" w:hAnsi="Arial" w:cs="Arial"/>
                <w:sz w:val="14"/>
                <w:szCs w:val="14"/>
              </w:rPr>
              <w:t>(range 4.0–238.4)</w:t>
            </w:r>
          </w:p>
          <w:p w14:paraId="33554D8B" w14:textId="77777777" w:rsidR="00A5112E" w:rsidRDefault="00A5112E" w:rsidP="00B81352">
            <w:pPr>
              <w:spacing w:after="0" w:line="240" w:lineRule="auto"/>
              <w:rPr>
                <w:rFonts w:ascii="Arial" w:hAnsi="Arial" w:cs="Arial"/>
                <w:sz w:val="14"/>
                <w:szCs w:val="14"/>
              </w:rPr>
            </w:pPr>
          </w:p>
          <w:p w14:paraId="7B5E5AEB" w14:textId="22445A9F" w:rsidR="00B81352" w:rsidRPr="00B81352" w:rsidRDefault="00B81352" w:rsidP="00B81352">
            <w:pPr>
              <w:spacing w:after="0" w:line="240" w:lineRule="auto"/>
              <w:rPr>
                <w:rFonts w:ascii="Arial" w:hAnsi="Arial" w:cs="Arial"/>
                <w:sz w:val="14"/>
                <w:szCs w:val="14"/>
              </w:rPr>
            </w:pPr>
            <w:r w:rsidRPr="00B81352">
              <w:rPr>
                <w:rFonts w:ascii="Arial" w:hAnsi="Arial" w:cs="Arial"/>
                <w:sz w:val="14"/>
                <w:szCs w:val="14"/>
              </w:rPr>
              <w:t>CBD 20 mg/kg/day: median 10.8</w:t>
            </w:r>
          </w:p>
          <w:p w14:paraId="6DD2DDBB" w14:textId="77777777" w:rsidR="00B81352" w:rsidRPr="00B81352" w:rsidRDefault="00B81352" w:rsidP="00B81352">
            <w:pPr>
              <w:spacing w:after="0" w:line="240" w:lineRule="auto"/>
              <w:rPr>
                <w:rFonts w:ascii="Arial" w:hAnsi="Arial" w:cs="Arial"/>
                <w:sz w:val="14"/>
                <w:szCs w:val="14"/>
              </w:rPr>
            </w:pPr>
            <w:r w:rsidRPr="00B81352">
              <w:rPr>
                <w:rFonts w:ascii="Arial" w:hAnsi="Arial" w:cs="Arial"/>
                <w:sz w:val="14"/>
                <w:szCs w:val="14"/>
              </w:rPr>
              <w:t>(range 3.9–553,5)</w:t>
            </w:r>
          </w:p>
          <w:p w14:paraId="4D915295" w14:textId="77777777" w:rsidR="00B81352" w:rsidRPr="00B81352" w:rsidRDefault="00B81352" w:rsidP="00B81352">
            <w:pPr>
              <w:spacing w:after="0" w:line="240" w:lineRule="auto"/>
              <w:rPr>
                <w:rFonts w:ascii="Arial" w:hAnsi="Arial" w:cs="Arial"/>
                <w:sz w:val="14"/>
                <w:szCs w:val="14"/>
              </w:rPr>
            </w:pPr>
          </w:p>
          <w:p w14:paraId="5B19FD83" w14:textId="1B5231E9" w:rsidR="00B81352" w:rsidRPr="00B81352" w:rsidRDefault="00B81352" w:rsidP="00B81352">
            <w:pPr>
              <w:spacing w:after="0" w:line="240" w:lineRule="auto"/>
              <w:rPr>
                <w:rFonts w:ascii="Arial" w:hAnsi="Arial" w:cs="Arial"/>
                <w:sz w:val="14"/>
                <w:szCs w:val="14"/>
              </w:rPr>
            </w:pPr>
            <w:r w:rsidRPr="00B81352">
              <w:rPr>
                <w:rFonts w:ascii="Arial" w:hAnsi="Arial" w:cs="Arial"/>
                <w:sz w:val="14"/>
                <w:szCs w:val="14"/>
              </w:rPr>
              <w:t>Placebo</w:t>
            </w:r>
            <w:r w:rsidR="00A958AF">
              <w:rPr>
                <w:rFonts w:ascii="Arial" w:hAnsi="Arial" w:cs="Arial"/>
                <w:sz w:val="14"/>
                <w:szCs w:val="14"/>
              </w:rPr>
              <w:t xml:space="preserve"> (n=</w:t>
            </w:r>
            <w:r w:rsidR="00EC5DDD">
              <w:rPr>
                <w:rFonts w:ascii="Arial" w:hAnsi="Arial" w:cs="Arial"/>
                <w:sz w:val="14"/>
                <w:szCs w:val="14"/>
              </w:rPr>
              <w:t>79)</w:t>
            </w:r>
            <w:r w:rsidRPr="00B81352">
              <w:rPr>
                <w:rFonts w:ascii="Arial" w:hAnsi="Arial" w:cs="Arial"/>
                <w:sz w:val="14"/>
                <w:szCs w:val="14"/>
              </w:rPr>
              <w:t xml:space="preserve">: </w:t>
            </w:r>
          </w:p>
          <w:p w14:paraId="0F1F6D33" w14:textId="77777777" w:rsidR="00B81352" w:rsidRPr="00B81352" w:rsidRDefault="00B81352" w:rsidP="00B81352">
            <w:pPr>
              <w:spacing w:after="0" w:line="240" w:lineRule="auto"/>
              <w:rPr>
                <w:rFonts w:ascii="Arial" w:hAnsi="Arial" w:cs="Arial"/>
                <w:sz w:val="14"/>
                <w:szCs w:val="14"/>
              </w:rPr>
            </w:pPr>
            <w:r w:rsidRPr="00B81352">
              <w:rPr>
                <w:rFonts w:ascii="Arial" w:hAnsi="Arial" w:cs="Arial"/>
                <w:sz w:val="14"/>
                <w:szCs w:val="14"/>
              </w:rPr>
              <w:t>median 17.0</w:t>
            </w:r>
          </w:p>
          <w:p w14:paraId="43ACF280" w14:textId="77777777" w:rsidR="00B81352" w:rsidRPr="00B81352" w:rsidRDefault="00B81352" w:rsidP="00B81352">
            <w:pPr>
              <w:spacing w:after="0" w:line="240" w:lineRule="auto"/>
              <w:rPr>
                <w:rFonts w:ascii="Arial" w:hAnsi="Arial" w:cs="Arial"/>
                <w:sz w:val="14"/>
                <w:szCs w:val="14"/>
              </w:rPr>
            </w:pPr>
            <w:r w:rsidRPr="00B81352">
              <w:rPr>
                <w:rFonts w:ascii="Arial" w:hAnsi="Arial" w:cs="Arial"/>
                <w:sz w:val="14"/>
                <w:szCs w:val="14"/>
              </w:rPr>
              <w:t>(range 3.0–448.9)</w:t>
            </w:r>
          </w:p>
        </w:tc>
      </w:tr>
      <w:tr w:rsidR="00B81352" w:rsidRPr="00B81352" w14:paraId="3442EA23" w14:textId="77777777" w:rsidTr="00686A70">
        <w:trPr>
          <w:trHeight w:val="20"/>
        </w:trPr>
        <w:tc>
          <w:tcPr>
            <w:tcW w:w="1716" w:type="dxa"/>
            <w:shd w:val="clear" w:color="auto" w:fill="auto"/>
            <w:vAlign w:val="center"/>
          </w:tcPr>
          <w:p w14:paraId="18CAC97A" w14:textId="753C3AF1" w:rsidR="00B81352" w:rsidRPr="00B81352" w:rsidRDefault="00FE1ECF" w:rsidP="00B81352">
            <w:pPr>
              <w:spacing w:after="0" w:line="240" w:lineRule="auto"/>
              <w:rPr>
                <w:rFonts w:ascii="Arial" w:hAnsi="Arial" w:cs="Arial"/>
                <w:b/>
                <w:sz w:val="14"/>
                <w:szCs w:val="14"/>
              </w:rPr>
            </w:pPr>
            <w:r>
              <w:rPr>
                <w:rFonts w:ascii="Arial" w:hAnsi="Arial" w:cs="Arial"/>
                <w:b/>
                <w:sz w:val="14"/>
                <w:szCs w:val="14"/>
              </w:rPr>
              <w:t>P</w:t>
            </w:r>
            <w:r w:rsidR="00B81352" w:rsidRPr="00B81352">
              <w:rPr>
                <w:rFonts w:ascii="Arial" w:hAnsi="Arial" w:cs="Arial"/>
                <w:b/>
                <w:sz w:val="14"/>
                <w:szCs w:val="14"/>
              </w:rPr>
              <w:t>revious ASMs</w:t>
            </w:r>
          </w:p>
        </w:tc>
        <w:tc>
          <w:tcPr>
            <w:tcW w:w="1276" w:type="dxa"/>
            <w:shd w:val="clear" w:color="auto" w:fill="FFE1FF"/>
            <w:vAlign w:val="center"/>
          </w:tcPr>
          <w:p w14:paraId="369FFCAD" w14:textId="77777777" w:rsidR="00B81352" w:rsidRPr="00B81352" w:rsidRDefault="00B81352" w:rsidP="00B81352">
            <w:pPr>
              <w:spacing w:after="0" w:line="240" w:lineRule="auto"/>
              <w:rPr>
                <w:rFonts w:ascii="Arial" w:hAnsi="Arial" w:cs="Arial"/>
                <w:sz w:val="14"/>
                <w:szCs w:val="14"/>
              </w:rPr>
            </w:pPr>
            <w:r w:rsidRPr="00B81352">
              <w:rPr>
                <w:rFonts w:ascii="Arial" w:hAnsi="Arial" w:cs="Arial"/>
                <w:sz w:val="14"/>
                <w:szCs w:val="14"/>
              </w:rPr>
              <w:t>NR</w:t>
            </w:r>
          </w:p>
        </w:tc>
        <w:tc>
          <w:tcPr>
            <w:tcW w:w="1276" w:type="dxa"/>
            <w:shd w:val="clear" w:color="auto" w:fill="FFE1FF"/>
            <w:vAlign w:val="center"/>
          </w:tcPr>
          <w:p w14:paraId="32AD4AE5" w14:textId="77777777" w:rsidR="00B81352" w:rsidRPr="00B81352" w:rsidRDefault="00B81352" w:rsidP="00B81352">
            <w:pPr>
              <w:spacing w:after="0" w:line="240" w:lineRule="auto"/>
              <w:rPr>
                <w:rFonts w:ascii="Arial" w:hAnsi="Arial" w:cs="Arial"/>
                <w:sz w:val="14"/>
                <w:szCs w:val="14"/>
              </w:rPr>
            </w:pPr>
            <w:r w:rsidRPr="00B81352">
              <w:rPr>
                <w:rFonts w:ascii="Arial" w:hAnsi="Arial" w:cs="Arial"/>
                <w:sz w:val="14"/>
                <w:szCs w:val="14"/>
              </w:rPr>
              <w:t>NR</w:t>
            </w:r>
          </w:p>
        </w:tc>
        <w:tc>
          <w:tcPr>
            <w:tcW w:w="1417" w:type="dxa"/>
            <w:shd w:val="clear" w:color="auto" w:fill="D8BEEC"/>
            <w:vAlign w:val="center"/>
          </w:tcPr>
          <w:p w14:paraId="3D1F090F" w14:textId="77777777" w:rsidR="00B81352" w:rsidRPr="00B81352" w:rsidRDefault="00B81352" w:rsidP="00B81352">
            <w:pPr>
              <w:spacing w:after="0" w:line="240" w:lineRule="auto"/>
              <w:rPr>
                <w:rFonts w:ascii="Arial" w:hAnsi="Arial" w:cs="Arial"/>
                <w:sz w:val="14"/>
                <w:szCs w:val="14"/>
              </w:rPr>
            </w:pPr>
            <w:r w:rsidRPr="00B81352">
              <w:rPr>
                <w:rFonts w:ascii="Arial" w:hAnsi="Arial" w:cs="Arial"/>
                <w:sz w:val="14"/>
                <w:szCs w:val="14"/>
              </w:rPr>
              <w:t>NR</w:t>
            </w:r>
          </w:p>
        </w:tc>
        <w:tc>
          <w:tcPr>
            <w:tcW w:w="1276" w:type="dxa"/>
            <w:shd w:val="clear" w:color="auto" w:fill="D8BEEC"/>
            <w:vAlign w:val="center"/>
          </w:tcPr>
          <w:p w14:paraId="6AAB646E" w14:textId="77777777" w:rsidR="00B81352" w:rsidRPr="00B81352" w:rsidRDefault="00B81352" w:rsidP="00B81352">
            <w:pPr>
              <w:spacing w:after="0" w:line="240" w:lineRule="auto"/>
              <w:rPr>
                <w:rFonts w:ascii="Arial" w:hAnsi="Arial" w:cs="Arial"/>
                <w:sz w:val="14"/>
                <w:szCs w:val="14"/>
              </w:rPr>
            </w:pPr>
            <w:r w:rsidRPr="00B81352">
              <w:rPr>
                <w:rFonts w:ascii="Arial" w:hAnsi="Arial" w:cs="Arial"/>
                <w:sz w:val="14"/>
                <w:szCs w:val="14"/>
              </w:rPr>
              <w:t>NR</w:t>
            </w:r>
          </w:p>
        </w:tc>
        <w:tc>
          <w:tcPr>
            <w:tcW w:w="1559" w:type="dxa"/>
            <w:shd w:val="clear" w:color="auto" w:fill="D8BEEC"/>
            <w:vAlign w:val="center"/>
          </w:tcPr>
          <w:p w14:paraId="4C38C3F3" w14:textId="77777777" w:rsidR="00B81352" w:rsidRPr="00B81352" w:rsidRDefault="00B81352" w:rsidP="00B81352">
            <w:pPr>
              <w:spacing w:after="0" w:line="240" w:lineRule="auto"/>
              <w:rPr>
                <w:rFonts w:ascii="Arial" w:hAnsi="Arial" w:cs="Arial"/>
                <w:sz w:val="14"/>
                <w:szCs w:val="14"/>
              </w:rPr>
            </w:pPr>
            <w:r w:rsidRPr="00B81352">
              <w:rPr>
                <w:rFonts w:ascii="Arial" w:hAnsi="Arial" w:cs="Arial"/>
                <w:sz w:val="14"/>
                <w:szCs w:val="14"/>
              </w:rPr>
              <w:t>NR</w:t>
            </w:r>
          </w:p>
        </w:tc>
        <w:tc>
          <w:tcPr>
            <w:tcW w:w="1418" w:type="dxa"/>
            <w:shd w:val="clear" w:color="auto" w:fill="E7F4D8"/>
            <w:vAlign w:val="center"/>
          </w:tcPr>
          <w:p w14:paraId="38C22203" w14:textId="77777777" w:rsidR="00B81352" w:rsidRPr="00B81352" w:rsidRDefault="00B81352" w:rsidP="00B81352">
            <w:pPr>
              <w:spacing w:after="0" w:line="240" w:lineRule="auto"/>
              <w:rPr>
                <w:rFonts w:ascii="Arial" w:hAnsi="Arial" w:cs="Arial"/>
                <w:sz w:val="14"/>
                <w:szCs w:val="14"/>
              </w:rPr>
            </w:pPr>
            <w:r w:rsidRPr="00B81352">
              <w:rPr>
                <w:rFonts w:ascii="Arial" w:hAnsi="Arial" w:cs="Arial"/>
                <w:sz w:val="14"/>
                <w:szCs w:val="14"/>
              </w:rPr>
              <w:t>4.6±3.8</w:t>
            </w:r>
          </w:p>
        </w:tc>
        <w:tc>
          <w:tcPr>
            <w:tcW w:w="1275" w:type="dxa"/>
            <w:shd w:val="clear" w:color="auto" w:fill="E7F4D8"/>
            <w:vAlign w:val="center"/>
          </w:tcPr>
          <w:p w14:paraId="0A9F93AD" w14:textId="77777777" w:rsidR="00B81352" w:rsidRPr="00B81352" w:rsidRDefault="00B81352" w:rsidP="00B81352">
            <w:pPr>
              <w:spacing w:after="0" w:line="240" w:lineRule="auto"/>
              <w:rPr>
                <w:rFonts w:ascii="Arial" w:hAnsi="Arial" w:cs="Arial"/>
                <w:sz w:val="14"/>
                <w:szCs w:val="14"/>
              </w:rPr>
            </w:pPr>
            <w:r w:rsidRPr="00B81352">
              <w:rPr>
                <w:rFonts w:ascii="Arial" w:hAnsi="Arial" w:cs="Arial"/>
                <w:sz w:val="14"/>
                <w:szCs w:val="14"/>
              </w:rPr>
              <w:t>Median 4</w:t>
            </w:r>
          </w:p>
        </w:tc>
        <w:tc>
          <w:tcPr>
            <w:tcW w:w="1134" w:type="dxa"/>
            <w:shd w:val="clear" w:color="auto" w:fill="E7F4D8"/>
            <w:vAlign w:val="center"/>
          </w:tcPr>
          <w:p w14:paraId="26F10B5F" w14:textId="77777777" w:rsidR="00B81352" w:rsidRPr="00B81352" w:rsidRDefault="00B81352" w:rsidP="00B81352">
            <w:pPr>
              <w:spacing w:after="0" w:line="240" w:lineRule="auto"/>
              <w:rPr>
                <w:rFonts w:ascii="Arial" w:hAnsi="Arial" w:cs="Arial"/>
                <w:sz w:val="14"/>
                <w:szCs w:val="14"/>
              </w:rPr>
            </w:pPr>
            <w:r w:rsidRPr="00B81352">
              <w:rPr>
                <w:rFonts w:ascii="Arial" w:hAnsi="Arial" w:cs="Arial"/>
                <w:sz w:val="14"/>
                <w:szCs w:val="14"/>
              </w:rPr>
              <w:t>Median 4</w:t>
            </w:r>
          </w:p>
        </w:tc>
        <w:tc>
          <w:tcPr>
            <w:tcW w:w="1134" w:type="dxa"/>
            <w:shd w:val="clear" w:color="auto" w:fill="E7F4D8"/>
            <w:vAlign w:val="center"/>
          </w:tcPr>
          <w:p w14:paraId="084E05D8" w14:textId="77777777" w:rsidR="00B81352" w:rsidRPr="00B81352" w:rsidRDefault="00B81352" w:rsidP="00B81352">
            <w:pPr>
              <w:spacing w:after="0" w:line="240" w:lineRule="auto"/>
              <w:rPr>
                <w:rFonts w:ascii="Arial" w:hAnsi="Arial" w:cs="Arial"/>
                <w:sz w:val="14"/>
                <w:szCs w:val="14"/>
              </w:rPr>
            </w:pPr>
            <w:r w:rsidRPr="00B81352">
              <w:rPr>
                <w:rFonts w:ascii="Arial" w:hAnsi="Arial" w:cs="Arial"/>
                <w:sz w:val="14"/>
                <w:szCs w:val="14"/>
              </w:rPr>
              <w:t>Median 4</w:t>
            </w:r>
          </w:p>
        </w:tc>
      </w:tr>
      <w:tr w:rsidR="00B81352" w:rsidRPr="00B81352" w14:paraId="6128F4C9" w14:textId="77777777" w:rsidTr="00686A70">
        <w:trPr>
          <w:trHeight w:val="20"/>
        </w:trPr>
        <w:tc>
          <w:tcPr>
            <w:tcW w:w="1716" w:type="dxa"/>
            <w:shd w:val="clear" w:color="auto" w:fill="auto"/>
            <w:vAlign w:val="center"/>
          </w:tcPr>
          <w:p w14:paraId="061D232D" w14:textId="29022404" w:rsidR="00B81352" w:rsidRPr="00B81352" w:rsidRDefault="00FE1ECF" w:rsidP="00B81352">
            <w:pPr>
              <w:spacing w:after="0" w:line="240" w:lineRule="auto"/>
              <w:rPr>
                <w:rFonts w:ascii="Arial" w:hAnsi="Arial" w:cs="Arial"/>
                <w:b/>
                <w:sz w:val="14"/>
                <w:szCs w:val="14"/>
              </w:rPr>
            </w:pPr>
            <w:r>
              <w:rPr>
                <w:rFonts w:ascii="Arial" w:hAnsi="Arial" w:cs="Arial"/>
                <w:b/>
                <w:sz w:val="14"/>
                <w:szCs w:val="14"/>
              </w:rPr>
              <w:t>C</w:t>
            </w:r>
            <w:r w:rsidR="00B81352" w:rsidRPr="00B81352">
              <w:rPr>
                <w:rFonts w:ascii="Arial" w:hAnsi="Arial" w:cs="Arial"/>
                <w:b/>
                <w:sz w:val="14"/>
                <w:szCs w:val="14"/>
              </w:rPr>
              <w:t>oncomitant ASMs</w:t>
            </w:r>
          </w:p>
        </w:tc>
        <w:tc>
          <w:tcPr>
            <w:tcW w:w="1276" w:type="dxa"/>
            <w:shd w:val="clear" w:color="auto" w:fill="FFE1FF"/>
            <w:vAlign w:val="center"/>
          </w:tcPr>
          <w:p w14:paraId="26DB1C63" w14:textId="77777777" w:rsidR="00B81352" w:rsidRPr="00B81352" w:rsidRDefault="00B81352" w:rsidP="00B81352">
            <w:pPr>
              <w:spacing w:after="0" w:line="240" w:lineRule="auto"/>
              <w:rPr>
                <w:rFonts w:ascii="Arial" w:hAnsi="Arial" w:cs="Arial"/>
                <w:sz w:val="14"/>
                <w:szCs w:val="14"/>
              </w:rPr>
            </w:pPr>
            <w:r w:rsidRPr="00B81352">
              <w:rPr>
                <w:rFonts w:ascii="Arial" w:hAnsi="Arial" w:cs="Arial"/>
                <w:sz w:val="14"/>
                <w:szCs w:val="14"/>
              </w:rPr>
              <w:t>Mean 2.2</w:t>
            </w:r>
          </w:p>
        </w:tc>
        <w:tc>
          <w:tcPr>
            <w:tcW w:w="1276" w:type="dxa"/>
            <w:shd w:val="clear" w:color="auto" w:fill="FFE1FF"/>
            <w:vAlign w:val="center"/>
          </w:tcPr>
          <w:p w14:paraId="3EDCCDCB" w14:textId="77777777" w:rsidR="00B81352" w:rsidRPr="00B81352" w:rsidRDefault="00B81352" w:rsidP="00B81352">
            <w:pPr>
              <w:spacing w:after="0" w:line="240" w:lineRule="auto"/>
              <w:rPr>
                <w:rFonts w:ascii="Arial" w:hAnsi="Arial" w:cs="Arial"/>
                <w:sz w:val="14"/>
                <w:szCs w:val="14"/>
              </w:rPr>
            </w:pPr>
            <w:r w:rsidRPr="00B81352">
              <w:rPr>
                <w:rFonts w:ascii="Arial" w:hAnsi="Arial" w:cs="Arial"/>
                <w:sz w:val="14"/>
                <w:szCs w:val="14"/>
              </w:rPr>
              <w:t>NR</w:t>
            </w:r>
          </w:p>
        </w:tc>
        <w:tc>
          <w:tcPr>
            <w:tcW w:w="1417" w:type="dxa"/>
            <w:shd w:val="clear" w:color="auto" w:fill="D8BEEC"/>
            <w:vAlign w:val="center"/>
          </w:tcPr>
          <w:p w14:paraId="37CFB7B1" w14:textId="77777777" w:rsidR="00B81352" w:rsidRPr="00B81352" w:rsidRDefault="00B81352" w:rsidP="00B81352">
            <w:pPr>
              <w:spacing w:after="0" w:line="240" w:lineRule="auto"/>
              <w:rPr>
                <w:rFonts w:ascii="Arial" w:hAnsi="Arial" w:cs="Arial"/>
                <w:sz w:val="14"/>
                <w:szCs w:val="14"/>
              </w:rPr>
            </w:pPr>
            <w:r w:rsidRPr="00B81352">
              <w:rPr>
                <w:rFonts w:ascii="Arial" w:hAnsi="Arial" w:cs="Arial"/>
                <w:sz w:val="14"/>
                <w:szCs w:val="14"/>
              </w:rPr>
              <w:t>Mean 2.4</w:t>
            </w:r>
          </w:p>
        </w:tc>
        <w:tc>
          <w:tcPr>
            <w:tcW w:w="1276" w:type="dxa"/>
            <w:shd w:val="clear" w:color="auto" w:fill="D8BEEC"/>
            <w:vAlign w:val="center"/>
          </w:tcPr>
          <w:p w14:paraId="36C6DE10" w14:textId="77777777" w:rsidR="00B81352" w:rsidRPr="00B81352" w:rsidRDefault="00B81352" w:rsidP="00B81352">
            <w:pPr>
              <w:spacing w:after="0" w:line="240" w:lineRule="auto"/>
              <w:rPr>
                <w:rFonts w:ascii="Arial" w:hAnsi="Arial" w:cs="Arial"/>
                <w:sz w:val="14"/>
                <w:szCs w:val="14"/>
              </w:rPr>
            </w:pPr>
            <w:r w:rsidRPr="00B81352">
              <w:rPr>
                <w:rFonts w:ascii="Arial" w:hAnsi="Arial" w:cs="Arial"/>
                <w:sz w:val="14"/>
                <w:szCs w:val="14"/>
              </w:rPr>
              <w:t>Mean 3.5</w:t>
            </w:r>
          </w:p>
        </w:tc>
        <w:tc>
          <w:tcPr>
            <w:tcW w:w="1559" w:type="dxa"/>
            <w:shd w:val="clear" w:color="auto" w:fill="D8BEEC"/>
            <w:vAlign w:val="center"/>
          </w:tcPr>
          <w:p w14:paraId="0641E0B6" w14:textId="77777777" w:rsidR="00B81352" w:rsidRPr="00B81352" w:rsidRDefault="00B81352" w:rsidP="00B81352">
            <w:pPr>
              <w:spacing w:after="0" w:line="240" w:lineRule="auto"/>
              <w:rPr>
                <w:rFonts w:ascii="Arial" w:hAnsi="Arial" w:cs="Arial"/>
                <w:sz w:val="14"/>
                <w:szCs w:val="14"/>
              </w:rPr>
            </w:pPr>
            <w:r w:rsidRPr="00B81352">
              <w:rPr>
                <w:rFonts w:ascii="Arial" w:hAnsi="Arial" w:cs="Arial"/>
                <w:sz w:val="14"/>
                <w:szCs w:val="14"/>
              </w:rPr>
              <w:t>NR</w:t>
            </w:r>
          </w:p>
        </w:tc>
        <w:tc>
          <w:tcPr>
            <w:tcW w:w="1418" w:type="dxa"/>
            <w:shd w:val="clear" w:color="auto" w:fill="E7F4D8"/>
            <w:vAlign w:val="center"/>
          </w:tcPr>
          <w:p w14:paraId="285651E1" w14:textId="77777777" w:rsidR="00B81352" w:rsidRPr="00B81352" w:rsidRDefault="00B81352" w:rsidP="00B81352">
            <w:pPr>
              <w:spacing w:after="0" w:line="240" w:lineRule="auto"/>
              <w:rPr>
                <w:rFonts w:ascii="Arial" w:hAnsi="Arial" w:cs="Arial"/>
                <w:sz w:val="14"/>
                <w:szCs w:val="14"/>
              </w:rPr>
            </w:pPr>
            <w:r w:rsidRPr="00B81352">
              <w:rPr>
                <w:rFonts w:ascii="Arial" w:hAnsi="Arial" w:cs="Arial"/>
                <w:sz w:val="14"/>
                <w:szCs w:val="14"/>
              </w:rPr>
              <w:t>Mean 2.9±1.0</w:t>
            </w:r>
          </w:p>
        </w:tc>
        <w:tc>
          <w:tcPr>
            <w:tcW w:w="1275" w:type="dxa"/>
            <w:shd w:val="clear" w:color="auto" w:fill="E7F4D8"/>
            <w:vAlign w:val="center"/>
          </w:tcPr>
          <w:p w14:paraId="128FDB37" w14:textId="77777777" w:rsidR="00B81352" w:rsidRPr="00B81352" w:rsidRDefault="00B81352" w:rsidP="00B81352">
            <w:pPr>
              <w:spacing w:after="0" w:line="240" w:lineRule="auto"/>
              <w:rPr>
                <w:rFonts w:ascii="Arial" w:hAnsi="Arial" w:cs="Arial"/>
                <w:sz w:val="14"/>
                <w:szCs w:val="14"/>
              </w:rPr>
            </w:pPr>
            <w:r w:rsidRPr="00B81352">
              <w:rPr>
                <w:rFonts w:ascii="Arial" w:hAnsi="Arial" w:cs="Arial"/>
                <w:sz w:val="14"/>
                <w:szCs w:val="14"/>
              </w:rPr>
              <w:t>Median 3</w:t>
            </w:r>
          </w:p>
        </w:tc>
        <w:tc>
          <w:tcPr>
            <w:tcW w:w="1134" w:type="dxa"/>
            <w:shd w:val="clear" w:color="auto" w:fill="E7F4D8"/>
            <w:vAlign w:val="center"/>
          </w:tcPr>
          <w:p w14:paraId="33D9827B" w14:textId="77777777" w:rsidR="00B81352" w:rsidRPr="00B81352" w:rsidRDefault="00B81352" w:rsidP="00B81352">
            <w:pPr>
              <w:spacing w:after="0" w:line="240" w:lineRule="auto"/>
              <w:rPr>
                <w:rFonts w:ascii="Arial" w:hAnsi="Arial" w:cs="Arial"/>
                <w:sz w:val="14"/>
                <w:szCs w:val="14"/>
              </w:rPr>
            </w:pPr>
            <w:r w:rsidRPr="00B81352">
              <w:rPr>
                <w:rFonts w:ascii="Arial" w:hAnsi="Arial" w:cs="Arial"/>
                <w:sz w:val="14"/>
                <w:szCs w:val="14"/>
              </w:rPr>
              <w:t>Median 3</w:t>
            </w:r>
          </w:p>
        </w:tc>
        <w:tc>
          <w:tcPr>
            <w:tcW w:w="1134" w:type="dxa"/>
            <w:shd w:val="clear" w:color="auto" w:fill="E7F4D8"/>
            <w:vAlign w:val="center"/>
          </w:tcPr>
          <w:p w14:paraId="3A6F76AF" w14:textId="77777777" w:rsidR="00B81352" w:rsidRPr="00B81352" w:rsidRDefault="00B81352" w:rsidP="00B81352">
            <w:pPr>
              <w:spacing w:after="0" w:line="240" w:lineRule="auto"/>
              <w:rPr>
                <w:rFonts w:ascii="Arial" w:hAnsi="Arial" w:cs="Arial"/>
                <w:sz w:val="14"/>
                <w:szCs w:val="14"/>
              </w:rPr>
            </w:pPr>
            <w:r w:rsidRPr="00B81352">
              <w:rPr>
                <w:rFonts w:ascii="Arial" w:hAnsi="Arial" w:cs="Arial"/>
                <w:sz w:val="14"/>
                <w:szCs w:val="14"/>
              </w:rPr>
              <w:t>Median 3</w:t>
            </w:r>
          </w:p>
        </w:tc>
      </w:tr>
      <w:tr w:rsidR="00B81352" w:rsidRPr="00B81352" w14:paraId="724AD0FC" w14:textId="77777777" w:rsidTr="00686A70">
        <w:trPr>
          <w:trHeight w:val="20"/>
        </w:trPr>
        <w:tc>
          <w:tcPr>
            <w:tcW w:w="1716" w:type="dxa"/>
            <w:shd w:val="clear" w:color="auto" w:fill="auto"/>
            <w:vAlign w:val="center"/>
          </w:tcPr>
          <w:p w14:paraId="7B439B5B" w14:textId="77777777" w:rsidR="00B81352" w:rsidRPr="00B81352" w:rsidRDefault="00B81352" w:rsidP="00777FCA">
            <w:pPr>
              <w:spacing w:after="0" w:line="240" w:lineRule="auto"/>
              <w:jc w:val="right"/>
              <w:rPr>
                <w:rFonts w:ascii="Arial" w:hAnsi="Arial" w:cs="Arial"/>
                <w:b/>
                <w:sz w:val="14"/>
                <w:szCs w:val="14"/>
              </w:rPr>
            </w:pPr>
            <w:r w:rsidRPr="00B81352">
              <w:rPr>
                <w:rFonts w:ascii="Arial" w:hAnsi="Arial" w:cs="Arial"/>
                <w:b/>
                <w:sz w:val="14"/>
                <w:szCs w:val="14"/>
              </w:rPr>
              <w:t>Clobazam</w:t>
            </w:r>
          </w:p>
        </w:tc>
        <w:tc>
          <w:tcPr>
            <w:tcW w:w="1276" w:type="dxa"/>
            <w:shd w:val="clear" w:color="auto" w:fill="FFE1FF"/>
            <w:vAlign w:val="center"/>
          </w:tcPr>
          <w:p w14:paraId="6BABF82E" w14:textId="77777777" w:rsidR="00B81352" w:rsidRPr="00B81352" w:rsidRDefault="00B81352" w:rsidP="00B81352">
            <w:pPr>
              <w:spacing w:after="0" w:line="240" w:lineRule="auto"/>
              <w:rPr>
                <w:rFonts w:ascii="Arial" w:hAnsi="Arial" w:cs="Arial"/>
                <w:sz w:val="14"/>
                <w:szCs w:val="14"/>
              </w:rPr>
            </w:pPr>
            <w:r w:rsidRPr="00B81352">
              <w:rPr>
                <w:rFonts w:ascii="Arial" w:hAnsi="Arial" w:cs="Arial"/>
                <w:sz w:val="14"/>
                <w:szCs w:val="14"/>
              </w:rPr>
              <w:t>41 (100)</w:t>
            </w:r>
          </w:p>
        </w:tc>
        <w:tc>
          <w:tcPr>
            <w:tcW w:w="1276" w:type="dxa"/>
            <w:shd w:val="clear" w:color="auto" w:fill="FFE1FF"/>
            <w:vAlign w:val="center"/>
          </w:tcPr>
          <w:p w14:paraId="3F5CDBF2" w14:textId="77777777" w:rsidR="00B81352" w:rsidRPr="00B81352" w:rsidRDefault="00B81352" w:rsidP="00B81352">
            <w:pPr>
              <w:spacing w:after="0" w:line="240" w:lineRule="auto"/>
              <w:rPr>
                <w:rFonts w:ascii="Arial" w:hAnsi="Arial" w:cs="Arial"/>
                <w:sz w:val="14"/>
                <w:szCs w:val="14"/>
              </w:rPr>
            </w:pPr>
            <w:r w:rsidRPr="00B81352">
              <w:rPr>
                <w:rFonts w:ascii="Arial" w:hAnsi="Arial" w:cs="Arial"/>
                <w:sz w:val="14"/>
                <w:szCs w:val="14"/>
              </w:rPr>
              <w:t>23 (100)</w:t>
            </w:r>
          </w:p>
        </w:tc>
        <w:tc>
          <w:tcPr>
            <w:tcW w:w="1417" w:type="dxa"/>
            <w:shd w:val="clear" w:color="auto" w:fill="D8BEEC"/>
            <w:vAlign w:val="center"/>
          </w:tcPr>
          <w:p w14:paraId="686EA7A8" w14:textId="77777777" w:rsidR="00B81352" w:rsidRPr="00B81352" w:rsidRDefault="00B81352" w:rsidP="00B81352">
            <w:pPr>
              <w:spacing w:after="0" w:line="240" w:lineRule="auto"/>
              <w:rPr>
                <w:rFonts w:ascii="Arial" w:hAnsi="Arial" w:cs="Arial"/>
                <w:sz w:val="14"/>
                <w:szCs w:val="14"/>
              </w:rPr>
            </w:pPr>
            <w:r w:rsidRPr="00B81352">
              <w:rPr>
                <w:rFonts w:ascii="Arial" w:hAnsi="Arial" w:cs="Arial"/>
                <w:sz w:val="14"/>
                <w:szCs w:val="14"/>
              </w:rPr>
              <w:t>70 (58.8)</w:t>
            </w:r>
          </w:p>
        </w:tc>
        <w:tc>
          <w:tcPr>
            <w:tcW w:w="1276" w:type="dxa"/>
            <w:shd w:val="clear" w:color="auto" w:fill="D8BEEC"/>
            <w:vAlign w:val="center"/>
          </w:tcPr>
          <w:p w14:paraId="7822C294" w14:textId="77777777" w:rsidR="00B81352" w:rsidRPr="00B81352" w:rsidRDefault="00B81352" w:rsidP="00B81352">
            <w:pPr>
              <w:spacing w:after="0" w:line="240" w:lineRule="auto"/>
              <w:rPr>
                <w:rFonts w:ascii="Arial" w:hAnsi="Arial" w:cs="Arial"/>
                <w:sz w:val="14"/>
                <w:szCs w:val="14"/>
              </w:rPr>
            </w:pPr>
            <w:r w:rsidRPr="00B81352">
              <w:rPr>
                <w:rFonts w:ascii="Arial" w:hAnsi="Arial" w:cs="Arial"/>
                <w:sz w:val="14"/>
                <w:szCs w:val="14"/>
              </w:rPr>
              <w:t>82 (94.3)</w:t>
            </w:r>
          </w:p>
        </w:tc>
        <w:tc>
          <w:tcPr>
            <w:tcW w:w="1559" w:type="dxa"/>
            <w:shd w:val="clear" w:color="auto" w:fill="D8BEEC"/>
            <w:vAlign w:val="center"/>
          </w:tcPr>
          <w:p w14:paraId="688F8CD7" w14:textId="77777777" w:rsidR="00B81352" w:rsidRPr="00B81352" w:rsidRDefault="00B81352" w:rsidP="00B81352">
            <w:pPr>
              <w:spacing w:after="0" w:line="240" w:lineRule="auto"/>
              <w:rPr>
                <w:rFonts w:ascii="Arial" w:hAnsi="Arial" w:cs="Arial"/>
                <w:sz w:val="14"/>
                <w:szCs w:val="14"/>
              </w:rPr>
            </w:pPr>
            <w:r w:rsidRPr="00B81352">
              <w:rPr>
                <w:rFonts w:ascii="Arial" w:hAnsi="Arial" w:cs="Arial"/>
                <w:sz w:val="14"/>
                <w:szCs w:val="14"/>
              </w:rPr>
              <w:t>NR</w:t>
            </w:r>
          </w:p>
        </w:tc>
        <w:tc>
          <w:tcPr>
            <w:tcW w:w="1418" w:type="dxa"/>
            <w:shd w:val="clear" w:color="auto" w:fill="E7F4D8"/>
            <w:vAlign w:val="center"/>
          </w:tcPr>
          <w:p w14:paraId="661B15A8" w14:textId="77777777" w:rsidR="00B81352" w:rsidRPr="00B81352" w:rsidRDefault="00B81352" w:rsidP="00B81352">
            <w:pPr>
              <w:spacing w:after="0" w:line="240" w:lineRule="auto"/>
              <w:rPr>
                <w:rFonts w:ascii="Arial" w:hAnsi="Arial" w:cs="Arial"/>
                <w:sz w:val="14"/>
                <w:szCs w:val="14"/>
              </w:rPr>
            </w:pPr>
            <w:r w:rsidRPr="00B81352">
              <w:rPr>
                <w:rFonts w:ascii="Arial" w:hAnsi="Arial" w:cs="Arial"/>
                <w:sz w:val="14"/>
                <w:szCs w:val="14"/>
              </w:rPr>
              <w:t>78 (65)</w:t>
            </w:r>
          </w:p>
        </w:tc>
        <w:tc>
          <w:tcPr>
            <w:tcW w:w="1275" w:type="dxa"/>
            <w:shd w:val="clear" w:color="auto" w:fill="E7F4D8"/>
            <w:vAlign w:val="center"/>
          </w:tcPr>
          <w:p w14:paraId="381AAA0B" w14:textId="77777777" w:rsidR="00B81352" w:rsidRPr="00B81352" w:rsidRDefault="00B81352" w:rsidP="00B81352">
            <w:pPr>
              <w:spacing w:after="0" w:line="240" w:lineRule="auto"/>
              <w:rPr>
                <w:rFonts w:ascii="Arial" w:hAnsi="Arial" w:cs="Arial"/>
                <w:sz w:val="14"/>
                <w:szCs w:val="14"/>
              </w:rPr>
            </w:pPr>
            <w:r w:rsidRPr="00B81352">
              <w:rPr>
                <w:rFonts w:ascii="Arial" w:hAnsi="Arial" w:cs="Arial"/>
                <w:sz w:val="14"/>
                <w:szCs w:val="14"/>
              </w:rPr>
              <w:t>126 (64)</w:t>
            </w:r>
          </w:p>
        </w:tc>
        <w:tc>
          <w:tcPr>
            <w:tcW w:w="1134" w:type="dxa"/>
            <w:shd w:val="clear" w:color="auto" w:fill="E7F4D8"/>
            <w:vAlign w:val="center"/>
          </w:tcPr>
          <w:p w14:paraId="71FA43EE" w14:textId="77777777" w:rsidR="00B81352" w:rsidRPr="00B81352" w:rsidRDefault="00B81352" w:rsidP="00B81352">
            <w:pPr>
              <w:spacing w:after="0" w:line="240" w:lineRule="auto"/>
              <w:rPr>
                <w:rFonts w:ascii="Arial" w:hAnsi="Arial" w:cs="Arial"/>
                <w:sz w:val="14"/>
                <w:szCs w:val="14"/>
              </w:rPr>
            </w:pPr>
            <w:r w:rsidRPr="00B81352">
              <w:rPr>
                <w:rFonts w:ascii="Arial" w:hAnsi="Arial" w:cs="Arial"/>
                <w:sz w:val="14"/>
                <w:szCs w:val="14"/>
              </w:rPr>
              <w:t>45 (100)</w:t>
            </w:r>
          </w:p>
        </w:tc>
        <w:tc>
          <w:tcPr>
            <w:tcW w:w="1134" w:type="dxa"/>
            <w:shd w:val="clear" w:color="auto" w:fill="E7F4D8"/>
            <w:vAlign w:val="center"/>
          </w:tcPr>
          <w:p w14:paraId="290CFCCB" w14:textId="77777777" w:rsidR="00B81352" w:rsidRPr="00B81352" w:rsidRDefault="00B81352" w:rsidP="00B81352">
            <w:pPr>
              <w:spacing w:after="0" w:line="240" w:lineRule="auto"/>
              <w:rPr>
                <w:rFonts w:ascii="Arial" w:hAnsi="Arial" w:cs="Arial"/>
                <w:sz w:val="14"/>
                <w:szCs w:val="14"/>
              </w:rPr>
            </w:pPr>
            <w:r w:rsidRPr="00B81352">
              <w:rPr>
                <w:rFonts w:ascii="Arial" w:hAnsi="Arial" w:cs="Arial"/>
                <w:sz w:val="14"/>
                <w:szCs w:val="14"/>
              </w:rPr>
              <w:t>80 (100)</w:t>
            </w:r>
          </w:p>
        </w:tc>
      </w:tr>
      <w:tr w:rsidR="00B81352" w:rsidRPr="00B81352" w14:paraId="4A77C5D0" w14:textId="77777777" w:rsidTr="00686A70">
        <w:trPr>
          <w:trHeight w:val="20"/>
        </w:trPr>
        <w:tc>
          <w:tcPr>
            <w:tcW w:w="1716" w:type="dxa"/>
            <w:shd w:val="clear" w:color="auto" w:fill="auto"/>
            <w:vAlign w:val="center"/>
          </w:tcPr>
          <w:p w14:paraId="3B403A33" w14:textId="77777777" w:rsidR="00B81352" w:rsidRPr="00B81352" w:rsidRDefault="00B81352" w:rsidP="00777FCA">
            <w:pPr>
              <w:spacing w:after="0" w:line="240" w:lineRule="auto"/>
              <w:jc w:val="right"/>
              <w:rPr>
                <w:rFonts w:ascii="Arial" w:hAnsi="Arial" w:cs="Arial"/>
                <w:b/>
                <w:sz w:val="14"/>
                <w:szCs w:val="14"/>
              </w:rPr>
            </w:pPr>
            <w:r w:rsidRPr="00B81352">
              <w:rPr>
                <w:rFonts w:ascii="Arial" w:hAnsi="Arial" w:cs="Arial"/>
                <w:b/>
                <w:sz w:val="14"/>
                <w:szCs w:val="14"/>
              </w:rPr>
              <w:t>Valproate, all forms</w:t>
            </w:r>
          </w:p>
        </w:tc>
        <w:tc>
          <w:tcPr>
            <w:tcW w:w="1276" w:type="dxa"/>
            <w:shd w:val="clear" w:color="auto" w:fill="FFE1FF"/>
            <w:vAlign w:val="center"/>
          </w:tcPr>
          <w:p w14:paraId="2A058AAC" w14:textId="77777777" w:rsidR="00B81352" w:rsidRPr="00B81352" w:rsidRDefault="00B81352" w:rsidP="00B81352">
            <w:pPr>
              <w:spacing w:after="0" w:line="240" w:lineRule="auto"/>
              <w:rPr>
                <w:rFonts w:ascii="Arial" w:hAnsi="Arial" w:cs="Arial"/>
                <w:sz w:val="14"/>
                <w:szCs w:val="14"/>
              </w:rPr>
            </w:pPr>
            <w:r w:rsidRPr="00B81352">
              <w:rPr>
                <w:rFonts w:ascii="Arial" w:hAnsi="Arial" w:cs="Arial"/>
                <w:sz w:val="14"/>
                <w:szCs w:val="14"/>
              </w:rPr>
              <w:t>41 (100)</w:t>
            </w:r>
          </w:p>
        </w:tc>
        <w:tc>
          <w:tcPr>
            <w:tcW w:w="1276" w:type="dxa"/>
            <w:shd w:val="clear" w:color="auto" w:fill="FFE1FF"/>
            <w:vAlign w:val="center"/>
          </w:tcPr>
          <w:p w14:paraId="31A5C1A6" w14:textId="77777777" w:rsidR="00B81352" w:rsidRPr="00B81352" w:rsidRDefault="00B81352" w:rsidP="00B81352">
            <w:pPr>
              <w:spacing w:after="0" w:line="240" w:lineRule="auto"/>
              <w:rPr>
                <w:rFonts w:ascii="Arial" w:hAnsi="Arial" w:cs="Arial"/>
                <w:sz w:val="14"/>
                <w:szCs w:val="14"/>
              </w:rPr>
            </w:pPr>
            <w:r w:rsidRPr="00B81352">
              <w:rPr>
                <w:rFonts w:ascii="Arial" w:hAnsi="Arial" w:cs="Arial"/>
                <w:sz w:val="14"/>
                <w:szCs w:val="14"/>
              </w:rPr>
              <w:t>23 (100)</w:t>
            </w:r>
          </w:p>
        </w:tc>
        <w:tc>
          <w:tcPr>
            <w:tcW w:w="1417" w:type="dxa"/>
            <w:shd w:val="clear" w:color="auto" w:fill="D8BEEC"/>
            <w:vAlign w:val="center"/>
          </w:tcPr>
          <w:p w14:paraId="3F02DCFD" w14:textId="77777777" w:rsidR="00B81352" w:rsidRPr="00B81352" w:rsidRDefault="00B81352" w:rsidP="00B81352">
            <w:pPr>
              <w:spacing w:after="0" w:line="240" w:lineRule="auto"/>
              <w:rPr>
                <w:rFonts w:ascii="Arial" w:hAnsi="Arial" w:cs="Arial"/>
                <w:sz w:val="14"/>
                <w:szCs w:val="14"/>
              </w:rPr>
            </w:pPr>
            <w:r w:rsidRPr="00B81352">
              <w:rPr>
                <w:rFonts w:ascii="Arial" w:hAnsi="Arial" w:cs="Arial"/>
                <w:sz w:val="14"/>
                <w:szCs w:val="14"/>
              </w:rPr>
              <w:t>71 (59.7)</w:t>
            </w:r>
          </w:p>
        </w:tc>
        <w:tc>
          <w:tcPr>
            <w:tcW w:w="1276" w:type="dxa"/>
            <w:shd w:val="clear" w:color="auto" w:fill="D8BEEC"/>
            <w:vAlign w:val="center"/>
          </w:tcPr>
          <w:p w14:paraId="6BE4AE06" w14:textId="77777777" w:rsidR="00B81352" w:rsidRPr="00B81352" w:rsidRDefault="00B81352" w:rsidP="00B81352">
            <w:pPr>
              <w:spacing w:after="0" w:line="240" w:lineRule="auto"/>
              <w:rPr>
                <w:rFonts w:ascii="Arial" w:hAnsi="Arial" w:cs="Arial"/>
                <w:sz w:val="14"/>
                <w:szCs w:val="14"/>
              </w:rPr>
            </w:pPr>
            <w:r w:rsidRPr="00B81352">
              <w:rPr>
                <w:rFonts w:ascii="Arial" w:hAnsi="Arial" w:cs="Arial"/>
                <w:sz w:val="14"/>
                <w:szCs w:val="14"/>
              </w:rPr>
              <w:t>66 (75.9)</w:t>
            </w:r>
          </w:p>
        </w:tc>
        <w:tc>
          <w:tcPr>
            <w:tcW w:w="1559" w:type="dxa"/>
            <w:shd w:val="clear" w:color="auto" w:fill="D8BEEC"/>
            <w:vAlign w:val="center"/>
          </w:tcPr>
          <w:p w14:paraId="3EF50D66" w14:textId="77777777" w:rsidR="00B81352" w:rsidRPr="00B81352" w:rsidRDefault="00B81352" w:rsidP="00B81352">
            <w:pPr>
              <w:spacing w:after="0" w:line="240" w:lineRule="auto"/>
              <w:rPr>
                <w:rFonts w:ascii="Arial" w:hAnsi="Arial" w:cs="Arial"/>
                <w:sz w:val="14"/>
                <w:szCs w:val="14"/>
              </w:rPr>
            </w:pPr>
            <w:r w:rsidRPr="00B81352">
              <w:rPr>
                <w:rFonts w:ascii="Arial" w:hAnsi="Arial" w:cs="Arial"/>
                <w:sz w:val="14"/>
                <w:szCs w:val="14"/>
              </w:rPr>
              <w:t>NR</w:t>
            </w:r>
          </w:p>
        </w:tc>
        <w:tc>
          <w:tcPr>
            <w:tcW w:w="1418" w:type="dxa"/>
            <w:shd w:val="clear" w:color="auto" w:fill="E7F4D8"/>
            <w:vAlign w:val="center"/>
          </w:tcPr>
          <w:p w14:paraId="5A0FC736" w14:textId="77777777" w:rsidR="00B81352" w:rsidRPr="00B81352" w:rsidRDefault="00B81352" w:rsidP="00B81352">
            <w:pPr>
              <w:spacing w:after="0" w:line="240" w:lineRule="auto"/>
              <w:rPr>
                <w:rFonts w:ascii="Arial" w:hAnsi="Arial" w:cs="Arial"/>
                <w:sz w:val="14"/>
                <w:szCs w:val="14"/>
              </w:rPr>
            </w:pPr>
            <w:r w:rsidRPr="00B81352">
              <w:rPr>
                <w:rFonts w:ascii="Arial" w:hAnsi="Arial" w:cs="Arial"/>
                <w:sz w:val="14"/>
                <w:szCs w:val="14"/>
              </w:rPr>
              <w:t>71 (59)</w:t>
            </w:r>
          </w:p>
        </w:tc>
        <w:tc>
          <w:tcPr>
            <w:tcW w:w="1275" w:type="dxa"/>
            <w:shd w:val="clear" w:color="auto" w:fill="E7F4D8"/>
            <w:vAlign w:val="center"/>
          </w:tcPr>
          <w:p w14:paraId="2A5A558F" w14:textId="77777777" w:rsidR="00B81352" w:rsidRPr="00B81352" w:rsidRDefault="00B81352" w:rsidP="00B81352">
            <w:pPr>
              <w:spacing w:after="0" w:line="240" w:lineRule="auto"/>
              <w:rPr>
                <w:rFonts w:ascii="Arial" w:hAnsi="Arial" w:cs="Arial"/>
                <w:sz w:val="14"/>
                <w:szCs w:val="14"/>
              </w:rPr>
            </w:pPr>
            <w:r w:rsidRPr="00B81352">
              <w:rPr>
                <w:rFonts w:ascii="Arial" w:hAnsi="Arial" w:cs="Arial"/>
                <w:sz w:val="14"/>
                <w:szCs w:val="14"/>
              </w:rPr>
              <w:t>139 (70)</w:t>
            </w:r>
          </w:p>
        </w:tc>
        <w:tc>
          <w:tcPr>
            <w:tcW w:w="1134" w:type="dxa"/>
            <w:shd w:val="clear" w:color="auto" w:fill="E7F4D8"/>
            <w:vAlign w:val="center"/>
          </w:tcPr>
          <w:p w14:paraId="66911AD9" w14:textId="77777777" w:rsidR="00B81352" w:rsidRPr="00B81352" w:rsidRDefault="00B81352" w:rsidP="00B81352">
            <w:pPr>
              <w:spacing w:after="0" w:line="240" w:lineRule="auto"/>
              <w:rPr>
                <w:rFonts w:ascii="Arial" w:hAnsi="Arial" w:cs="Arial"/>
                <w:sz w:val="14"/>
                <w:szCs w:val="14"/>
              </w:rPr>
            </w:pPr>
            <w:r w:rsidRPr="00B81352">
              <w:rPr>
                <w:rFonts w:ascii="Arial" w:hAnsi="Arial" w:cs="Arial"/>
                <w:sz w:val="14"/>
                <w:szCs w:val="14"/>
              </w:rPr>
              <w:t>30 (67)</w:t>
            </w:r>
          </w:p>
        </w:tc>
        <w:tc>
          <w:tcPr>
            <w:tcW w:w="1134" w:type="dxa"/>
            <w:shd w:val="clear" w:color="auto" w:fill="E7F4D8"/>
            <w:vAlign w:val="center"/>
          </w:tcPr>
          <w:p w14:paraId="67BFF71B" w14:textId="77777777" w:rsidR="00B81352" w:rsidRPr="00B81352" w:rsidRDefault="00B81352" w:rsidP="00B81352">
            <w:pPr>
              <w:spacing w:after="0" w:line="240" w:lineRule="auto"/>
              <w:rPr>
                <w:rFonts w:ascii="Arial" w:hAnsi="Arial" w:cs="Arial"/>
                <w:sz w:val="14"/>
                <w:szCs w:val="14"/>
              </w:rPr>
            </w:pPr>
            <w:r w:rsidRPr="00B81352">
              <w:rPr>
                <w:rFonts w:ascii="Arial" w:hAnsi="Arial" w:cs="Arial"/>
                <w:sz w:val="14"/>
                <w:szCs w:val="14"/>
              </w:rPr>
              <w:t>56 (70)</w:t>
            </w:r>
          </w:p>
        </w:tc>
      </w:tr>
      <w:tr w:rsidR="00B81352" w:rsidRPr="00B81352" w14:paraId="06B97082" w14:textId="77777777" w:rsidTr="00686A70">
        <w:trPr>
          <w:trHeight w:val="20"/>
        </w:trPr>
        <w:tc>
          <w:tcPr>
            <w:tcW w:w="1716" w:type="dxa"/>
            <w:shd w:val="clear" w:color="auto" w:fill="auto"/>
            <w:vAlign w:val="center"/>
          </w:tcPr>
          <w:p w14:paraId="6FEC91D4" w14:textId="77777777" w:rsidR="00B81352" w:rsidRPr="00B81352" w:rsidRDefault="00B81352" w:rsidP="00777FCA">
            <w:pPr>
              <w:spacing w:after="0" w:line="240" w:lineRule="auto"/>
              <w:jc w:val="right"/>
              <w:rPr>
                <w:rFonts w:ascii="Arial" w:hAnsi="Arial" w:cs="Arial"/>
                <w:b/>
                <w:sz w:val="14"/>
                <w:szCs w:val="14"/>
              </w:rPr>
            </w:pPr>
            <w:r w:rsidRPr="00B81352">
              <w:rPr>
                <w:rFonts w:ascii="Arial" w:hAnsi="Arial" w:cs="Arial"/>
                <w:b/>
                <w:sz w:val="14"/>
                <w:szCs w:val="14"/>
              </w:rPr>
              <w:t>Stiripentol</w:t>
            </w:r>
          </w:p>
        </w:tc>
        <w:tc>
          <w:tcPr>
            <w:tcW w:w="1276" w:type="dxa"/>
            <w:shd w:val="clear" w:color="auto" w:fill="FFE1FF"/>
            <w:vAlign w:val="center"/>
          </w:tcPr>
          <w:p w14:paraId="61A366FA" w14:textId="49DFF761" w:rsidR="00B81352" w:rsidRPr="00B81352" w:rsidRDefault="00572A3B" w:rsidP="00B81352">
            <w:pPr>
              <w:spacing w:after="0" w:line="240" w:lineRule="auto"/>
              <w:rPr>
                <w:rFonts w:ascii="Arial" w:hAnsi="Arial" w:cs="Arial"/>
                <w:sz w:val="14"/>
                <w:szCs w:val="14"/>
              </w:rPr>
            </w:pPr>
            <w:r>
              <w:rPr>
                <w:rFonts w:ascii="Arial" w:hAnsi="Arial" w:cs="Arial"/>
                <w:sz w:val="14"/>
                <w:szCs w:val="14"/>
              </w:rPr>
              <w:t>-</w:t>
            </w:r>
          </w:p>
        </w:tc>
        <w:tc>
          <w:tcPr>
            <w:tcW w:w="1276" w:type="dxa"/>
            <w:shd w:val="clear" w:color="auto" w:fill="FFE1FF"/>
            <w:vAlign w:val="center"/>
          </w:tcPr>
          <w:p w14:paraId="54B2737D" w14:textId="3692571C" w:rsidR="00B81352" w:rsidRPr="00B81352" w:rsidRDefault="00572A3B" w:rsidP="00B81352">
            <w:pPr>
              <w:spacing w:after="0" w:line="240" w:lineRule="auto"/>
              <w:rPr>
                <w:rFonts w:ascii="Arial" w:hAnsi="Arial" w:cs="Arial"/>
                <w:sz w:val="14"/>
                <w:szCs w:val="14"/>
              </w:rPr>
            </w:pPr>
            <w:r>
              <w:rPr>
                <w:rFonts w:ascii="Arial" w:hAnsi="Arial" w:cs="Arial"/>
                <w:sz w:val="14"/>
                <w:szCs w:val="14"/>
              </w:rPr>
              <w:t>-</w:t>
            </w:r>
          </w:p>
        </w:tc>
        <w:tc>
          <w:tcPr>
            <w:tcW w:w="1417" w:type="dxa"/>
            <w:shd w:val="clear" w:color="auto" w:fill="D8BEEC"/>
            <w:vAlign w:val="center"/>
          </w:tcPr>
          <w:p w14:paraId="5D05671D" w14:textId="77777777" w:rsidR="00B81352" w:rsidRPr="00B81352" w:rsidRDefault="00B81352" w:rsidP="00B81352">
            <w:pPr>
              <w:spacing w:after="0" w:line="240" w:lineRule="auto"/>
              <w:rPr>
                <w:rFonts w:ascii="Arial" w:hAnsi="Arial" w:cs="Arial"/>
                <w:sz w:val="14"/>
                <w:szCs w:val="14"/>
              </w:rPr>
            </w:pPr>
            <w:r w:rsidRPr="00B81352">
              <w:rPr>
                <w:rFonts w:ascii="Arial" w:hAnsi="Arial" w:cs="Arial"/>
                <w:sz w:val="14"/>
                <w:szCs w:val="14"/>
              </w:rPr>
              <w:t>0</w:t>
            </w:r>
          </w:p>
        </w:tc>
        <w:tc>
          <w:tcPr>
            <w:tcW w:w="1276" w:type="dxa"/>
            <w:shd w:val="clear" w:color="auto" w:fill="D8BEEC"/>
            <w:vAlign w:val="center"/>
          </w:tcPr>
          <w:p w14:paraId="3351A22C" w14:textId="77777777" w:rsidR="00B81352" w:rsidRPr="00B81352" w:rsidRDefault="00B81352" w:rsidP="00B81352">
            <w:pPr>
              <w:spacing w:after="0" w:line="240" w:lineRule="auto"/>
              <w:rPr>
                <w:rFonts w:ascii="Arial" w:hAnsi="Arial" w:cs="Arial"/>
                <w:sz w:val="14"/>
                <w:szCs w:val="14"/>
              </w:rPr>
            </w:pPr>
            <w:r w:rsidRPr="00B81352">
              <w:rPr>
                <w:rFonts w:ascii="Arial" w:hAnsi="Arial" w:cs="Arial"/>
                <w:sz w:val="14"/>
                <w:szCs w:val="14"/>
              </w:rPr>
              <w:t>87 (100)</w:t>
            </w:r>
          </w:p>
        </w:tc>
        <w:tc>
          <w:tcPr>
            <w:tcW w:w="1559" w:type="dxa"/>
            <w:shd w:val="clear" w:color="auto" w:fill="D8BEEC"/>
            <w:vAlign w:val="center"/>
          </w:tcPr>
          <w:p w14:paraId="5DC73545" w14:textId="77777777" w:rsidR="00B81352" w:rsidRPr="00B81352" w:rsidRDefault="00B81352" w:rsidP="00B81352">
            <w:pPr>
              <w:spacing w:after="0" w:line="240" w:lineRule="auto"/>
              <w:rPr>
                <w:rFonts w:ascii="Arial" w:hAnsi="Arial" w:cs="Arial"/>
                <w:sz w:val="14"/>
                <w:szCs w:val="14"/>
              </w:rPr>
            </w:pPr>
            <w:r w:rsidRPr="00B81352">
              <w:rPr>
                <w:rFonts w:ascii="Arial" w:hAnsi="Arial" w:cs="Arial"/>
                <w:sz w:val="14"/>
                <w:szCs w:val="14"/>
              </w:rPr>
              <w:t>NR</w:t>
            </w:r>
          </w:p>
        </w:tc>
        <w:tc>
          <w:tcPr>
            <w:tcW w:w="1418" w:type="dxa"/>
            <w:shd w:val="clear" w:color="auto" w:fill="E7F4D8"/>
            <w:vAlign w:val="center"/>
          </w:tcPr>
          <w:p w14:paraId="3E537640" w14:textId="77777777" w:rsidR="00B81352" w:rsidRPr="00B81352" w:rsidRDefault="00B81352" w:rsidP="00B81352">
            <w:pPr>
              <w:spacing w:after="0" w:line="240" w:lineRule="auto"/>
              <w:rPr>
                <w:rFonts w:ascii="Arial" w:hAnsi="Arial" w:cs="Arial"/>
                <w:sz w:val="14"/>
                <w:szCs w:val="14"/>
              </w:rPr>
            </w:pPr>
            <w:r w:rsidRPr="00B81352">
              <w:rPr>
                <w:rFonts w:ascii="Arial" w:hAnsi="Arial" w:cs="Arial"/>
                <w:sz w:val="14"/>
                <w:szCs w:val="14"/>
              </w:rPr>
              <w:t>51 (42)</w:t>
            </w:r>
          </w:p>
        </w:tc>
        <w:tc>
          <w:tcPr>
            <w:tcW w:w="1275" w:type="dxa"/>
            <w:shd w:val="clear" w:color="auto" w:fill="E7F4D8"/>
            <w:vAlign w:val="center"/>
          </w:tcPr>
          <w:p w14:paraId="22EC5B74" w14:textId="77777777" w:rsidR="00B81352" w:rsidRPr="00B81352" w:rsidRDefault="00B81352" w:rsidP="00B81352">
            <w:pPr>
              <w:spacing w:after="0" w:line="240" w:lineRule="auto"/>
              <w:rPr>
                <w:rFonts w:ascii="Arial" w:hAnsi="Arial" w:cs="Arial"/>
                <w:sz w:val="14"/>
                <w:szCs w:val="14"/>
              </w:rPr>
            </w:pPr>
            <w:r w:rsidRPr="00B81352">
              <w:rPr>
                <w:rFonts w:ascii="Arial" w:hAnsi="Arial" w:cs="Arial"/>
                <w:sz w:val="14"/>
                <w:szCs w:val="14"/>
              </w:rPr>
              <w:t>71 (36)</w:t>
            </w:r>
          </w:p>
        </w:tc>
        <w:tc>
          <w:tcPr>
            <w:tcW w:w="1134" w:type="dxa"/>
            <w:shd w:val="clear" w:color="auto" w:fill="E7F4D8"/>
            <w:vAlign w:val="center"/>
          </w:tcPr>
          <w:p w14:paraId="607D41B0" w14:textId="77777777" w:rsidR="00B81352" w:rsidRPr="00B81352" w:rsidRDefault="00B81352" w:rsidP="00B81352">
            <w:pPr>
              <w:spacing w:after="0" w:line="240" w:lineRule="auto"/>
              <w:rPr>
                <w:rFonts w:ascii="Arial" w:hAnsi="Arial" w:cs="Arial"/>
                <w:sz w:val="14"/>
                <w:szCs w:val="14"/>
              </w:rPr>
            </w:pPr>
            <w:r w:rsidRPr="00B81352">
              <w:rPr>
                <w:rFonts w:ascii="Arial" w:hAnsi="Arial" w:cs="Arial"/>
                <w:sz w:val="14"/>
                <w:szCs w:val="14"/>
              </w:rPr>
              <w:t>17 (38)</w:t>
            </w:r>
          </w:p>
        </w:tc>
        <w:tc>
          <w:tcPr>
            <w:tcW w:w="1134" w:type="dxa"/>
            <w:shd w:val="clear" w:color="auto" w:fill="E7F4D8"/>
            <w:vAlign w:val="center"/>
          </w:tcPr>
          <w:p w14:paraId="404DE0E4" w14:textId="77777777" w:rsidR="00B81352" w:rsidRPr="00B81352" w:rsidRDefault="00B81352" w:rsidP="00B81352">
            <w:pPr>
              <w:spacing w:after="0" w:line="240" w:lineRule="auto"/>
              <w:rPr>
                <w:rFonts w:ascii="Arial" w:hAnsi="Arial" w:cs="Arial"/>
                <w:sz w:val="14"/>
                <w:szCs w:val="14"/>
              </w:rPr>
            </w:pPr>
            <w:r w:rsidRPr="00B81352">
              <w:rPr>
                <w:rFonts w:ascii="Arial" w:hAnsi="Arial" w:cs="Arial"/>
                <w:sz w:val="14"/>
                <w:szCs w:val="14"/>
              </w:rPr>
              <w:t>51 (51)</w:t>
            </w:r>
          </w:p>
        </w:tc>
      </w:tr>
      <w:tr w:rsidR="00B81352" w:rsidRPr="00B81352" w14:paraId="2C396B0B" w14:textId="77777777" w:rsidTr="00686A70">
        <w:trPr>
          <w:trHeight w:val="20"/>
        </w:trPr>
        <w:tc>
          <w:tcPr>
            <w:tcW w:w="1716" w:type="dxa"/>
            <w:shd w:val="clear" w:color="auto" w:fill="auto"/>
            <w:vAlign w:val="center"/>
          </w:tcPr>
          <w:p w14:paraId="131DF15D" w14:textId="77777777" w:rsidR="00B81352" w:rsidRPr="00B81352" w:rsidRDefault="00B81352" w:rsidP="00777FCA">
            <w:pPr>
              <w:spacing w:after="0" w:line="240" w:lineRule="auto"/>
              <w:jc w:val="right"/>
              <w:rPr>
                <w:rFonts w:ascii="Arial" w:hAnsi="Arial" w:cs="Arial"/>
                <w:b/>
                <w:sz w:val="14"/>
                <w:szCs w:val="14"/>
              </w:rPr>
            </w:pPr>
            <w:r w:rsidRPr="00B81352">
              <w:rPr>
                <w:rFonts w:ascii="Arial" w:hAnsi="Arial" w:cs="Arial"/>
                <w:b/>
                <w:sz w:val="14"/>
                <w:szCs w:val="14"/>
              </w:rPr>
              <w:t>Levetiracetam</w:t>
            </w:r>
          </w:p>
        </w:tc>
        <w:tc>
          <w:tcPr>
            <w:tcW w:w="1276" w:type="dxa"/>
            <w:shd w:val="clear" w:color="auto" w:fill="FFE1FF"/>
            <w:vAlign w:val="center"/>
          </w:tcPr>
          <w:p w14:paraId="7EC130DB" w14:textId="77777777" w:rsidR="00B81352" w:rsidRPr="00B81352" w:rsidRDefault="00B81352" w:rsidP="00B81352">
            <w:pPr>
              <w:spacing w:after="0" w:line="240" w:lineRule="auto"/>
              <w:rPr>
                <w:rFonts w:ascii="Arial" w:hAnsi="Arial" w:cs="Arial"/>
                <w:sz w:val="14"/>
                <w:szCs w:val="14"/>
              </w:rPr>
            </w:pPr>
            <w:r w:rsidRPr="00B81352">
              <w:rPr>
                <w:rFonts w:ascii="Arial" w:hAnsi="Arial" w:cs="Arial"/>
                <w:sz w:val="14"/>
                <w:szCs w:val="14"/>
              </w:rPr>
              <w:t>0</w:t>
            </w:r>
          </w:p>
        </w:tc>
        <w:tc>
          <w:tcPr>
            <w:tcW w:w="1276" w:type="dxa"/>
            <w:shd w:val="clear" w:color="auto" w:fill="FFE1FF"/>
            <w:vAlign w:val="center"/>
          </w:tcPr>
          <w:p w14:paraId="547C4AFA" w14:textId="77777777" w:rsidR="00B81352" w:rsidRPr="00B81352" w:rsidRDefault="00B81352" w:rsidP="00B81352">
            <w:pPr>
              <w:spacing w:after="0" w:line="240" w:lineRule="auto"/>
              <w:rPr>
                <w:rFonts w:ascii="Arial" w:hAnsi="Arial" w:cs="Arial"/>
                <w:sz w:val="14"/>
                <w:szCs w:val="14"/>
              </w:rPr>
            </w:pPr>
            <w:r w:rsidRPr="00B81352">
              <w:rPr>
                <w:rFonts w:ascii="Arial" w:hAnsi="Arial" w:cs="Arial"/>
                <w:sz w:val="14"/>
                <w:szCs w:val="14"/>
              </w:rPr>
              <w:t>0</w:t>
            </w:r>
          </w:p>
        </w:tc>
        <w:tc>
          <w:tcPr>
            <w:tcW w:w="1417" w:type="dxa"/>
            <w:shd w:val="clear" w:color="auto" w:fill="D8BEEC"/>
            <w:vAlign w:val="center"/>
          </w:tcPr>
          <w:p w14:paraId="3F5537C1" w14:textId="77777777" w:rsidR="00B81352" w:rsidRPr="00B81352" w:rsidRDefault="00B81352" w:rsidP="00B81352">
            <w:pPr>
              <w:spacing w:after="0" w:line="240" w:lineRule="auto"/>
              <w:rPr>
                <w:rFonts w:ascii="Arial" w:hAnsi="Arial" w:cs="Arial"/>
                <w:sz w:val="14"/>
                <w:szCs w:val="14"/>
              </w:rPr>
            </w:pPr>
            <w:r w:rsidRPr="00B81352">
              <w:rPr>
                <w:rFonts w:ascii="Arial" w:hAnsi="Arial" w:cs="Arial"/>
                <w:sz w:val="14"/>
                <w:szCs w:val="14"/>
              </w:rPr>
              <w:t>26 (21.8)</w:t>
            </w:r>
          </w:p>
        </w:tc>
        <w:tc>
          <w:tcPr>
            <w:tcW w:w="1276" w:type="dxa"/>
            <w:shd w:val="clear" w:color="auto" w:fill="D8BEEC"/>
            <w:vAlign w:val="center"/>
          </w:tcPr>
          <w:p w14:paraId="4348C646" w14:textId="77777777" w:rsidR="00B81352" w:rsidRPr="00B81352" w:rsidRDefault="00B81352" w:rsidP="00B81352">
            <w:pPr>
              <w:spacing w:after="0" w:line="240" w:lineRule="auto"/>
              <w:rPr>
                <w:rFonts w:ascii="Arial" w:hAnsi="Arial" w:cs="Arial"/>
                <w:sz w:val="14"/>
                <w:szCs w:val="14"/>
              </w:rPr>
            </w:pPr>
            <w:r w:rsidRPr="00B81352">
              <w:rPr>
                <w:rFonts w:ascii="Arial" w:hAnsi="Arial" w:cs="Arial"/>
                <w:sz w:val="14"/>
                <w:szCs w:val="14"/>
              </w:rPr>
              <w:t>10 (11.5)</w:t>
            </w:r>
          </w:p>
        </w:tc>
        <w:tc>
          <w:tcPr>
            <w:tcW w:w="1559" w:type="dxa"/>
            <w:shd w:val="clear" w:color="auto" w:fill="D8BEEC"/>
            <w:vAlign w:val="center"/>
          </w:tcPr>
          <w:p w14:paraId="59EB3921" w14:textId="77777777" w:rsidR="00B81352" w:rsidRPr="00B81352" w:rsidRDefault="00B81352" w:rsidP="00B81352">
            <w:pPr>
              <w:spacing w:after="0" w:line="240" w:lineRule="auto"/>
              <w:rPr>
                <w:rFonts w:ascii="Arial" w:hAnsi="Arial" w:cs="Arial"/>
                <w:sz w:val="14"/>
                <w:szCs w:val="14"/>
              </w:rPr>
            </w:pPr>
            <w:r w:rsidRPr="00B81352">
              <w:rPr>
                <w:rFonts w:ascii="Arial" w:hAnsi="Arial" w:cs="Arial"/>
                <w:sz w:val="14"/>
                <w:szCs w:val="14"/>
              </w:rPr>
              <w:t>NR</w:t>
            </w:r>
          </w:p>
        </w:tc>
        <w:tc>
          <w:tcPr>
            <w:tcW w:w="1418" w:type="dxa"/>
            <w:shd w:val="clear" w:color="auto" w:fill="E7F4D8"/>
            <w:vAlign w:val="center"/>
          </w:tcPr>
          <w:p w14:paraId="2FFB8EB1" w14:textId="77777777" w:rsidR="00B81352" w:rsidRPr="00B81352" w:rsidRDefault="00B81352" w:rsidP="00B81352">
            <w:pPr>
              <w:spacing w:after="0" w:line="240" w:lineRule="auto"/>
              <w:rPr>
                <w:rFonts w:ascii="Arial" w:hAnsi="Arial" w:cs="Arial"/>
                <w:sz w:val="14"/>
                <w:szCs w:val="14"/>
              </w:rPr>
            </w:pPr>
            <w:r w:rsidRPr="00B81352">
              <w:rPr>
                <w:rFonts w:ascii="Arial" w:hAnsi="Arial" w:cs="Arial"/>
                <w:sz w:val="14"/>
                <w:szCs w:val="14"/>
              </w:rPr>
              <w:t>33 (28)</w:t>
            </w:r>
          </w:p>
        </w:tc>
        <w:tc>
          <w:tcPr>
            <w:tcW w:w="1275" w:type="dxa"/>
            <w:shd w:val="clear" w:color="auto" w:fill="E7F4D8"/>
            <w:vAlign w:val="center"/>
          </w:tcPr>
          <w:p w14:paraId="609DDEC3" w14:textId="77777777" w:rsidR="00B81352" w:rsidRPr="00B81352" w:rsidRDefault="00B81352" w:rsidP="00B81352">
            <w:pPr>
              <w:spacing w:after="0" w:line="240" w:lineRule="auto"/>
              <w:rPr>
                <w:rFonts w:ascii="Arial" w:hAnsi="Arial" w:cs="Arial"/>
                <w:sz w:val="14"/>
                <w:szCs w:val="14"/>
              </w:rPr>
            </w:pPr>
            <w:r w:rsidRPr="00B81352">
              <w:rPr>
                <w:rFonts w:ascii="Arial" w:hAnsi="Arial" w:cs="Arial"/>
                <w:sz w:val="14"/>
                <w:szCs w:val="14"/>
              </w:rPr>
              <w:t>54 (27)</w:t>
            </w:r>
          </w:p>
        </w:tc>
        <w:tc>
          <w:tcPr>
            <w:tcW w:w="1134" w:type="dxa"/>
            <w:shd w:val="clear" w:color="auto" w:fill="E7F4D8"/>
            <w:vAlign w:val="center"/>
          </w:tcPr>
          <w:p w14:paraId="2377BD1A" w14:textId="77777777" w:rsidR="00B81352" w:rsidRPr="00B81352" w:rsidRDefault="00B81352" w:rsidP="00B81352">
            <w:pPr>
              <w:spacing w:after="0" w:line="240" w:lineRule="auto"/>
              <w:rPr>
                <w:rFonts w:ascii="Arial" w:hAnsi="Arial" w:cs="Arial"/>
                <w:sz w:val="14"/>
                <w:szCs w:val="14"/>
              </w:rPr>
            </w:pPr>
            <w:r w:rsidRPr="00B81352">
              <w:rPr>
                <w:rFonts w:ascii="Arial" w:hAnsi="Arial" w:cs="Arial"/>
                <w:sz w:val="14"/>
                <w:szCs w:val="14"/>
              </w:rPr>
              <w:t>11 (24)</w:t>
            </w:r>
          </w:p>
        </w:tc>
        <w:tc>
          <w:tcPr>
            <w:tcW w:w="1134" w:type="dxa"/>
            <w:shd w:val="clear" w:color="auto" w:fill="E7F4D8"/>
            <w:vAlign w:val="center"/>
          </w:tcPr>
          <w:p w14:paraId="439E5541" w14:textId="77777777" w:rsidR="00B81352" w:rsidRPr="00B81352" w:rsidRDefault="00B81352" w:rsidP="00B81352">
            <w:pPr>
              <w:spacing w:after="0" w:line="240" w:lineRule="auto"/>
              <w:rPr>
                <w:rFonts w:ascii="Arial" w:hAnsi="Arial" w:cs="Arial"/>
                <w:sz w:val="14"/>
                <w:szCs w:val="14"/>
              </w:rPr>
            </w:pPr>
            <w:r w:rsidRPr="00B81352">
              <w:rPr>
                <w:rFonts w:ascii="Arial" w:hAnsi="Arial" w:cs="Arial"/>
                <w:sz w:val="14"/>
                <w:szCs w:val="14"/>
              </w:rPr>
              <w:t>15 (19)</w:t>
            </w:r>
          </w:p>
        </w:tc>
      </w:tr>
      <w:tr w:rsidR="00B81352" w:rsidRPr="00B81352" w14:paraId="6C90389A" w14:textId="77777777" w:rsidTr="00686A70">
        <w:trPr>
          <w:trHeight w:val="20"/>
        </w:trPr>
        <w:tc>
          <w:tcPr>
            <w:tcW w:w="1716" w:type="dxa"/>
            <w:shd w:val="clear" w:color="auto" w:fill="auto"/>
            <w:vAlign w:val="center"/>
          </w:tcPr>
          <w:p w14:paraId="31CC42F7" w14:textId="77777777" w:rsidR="00B81352" w:rsidRPr="00B81352" w:rsidRDefault="00B81352" w:rsidP="00777FCA">
            <w:pPr>
              <w:spacing w:after="0" w:line="240" w:lineRule="auto"/>
              <w:jc w:val="right"/>
              <w:rPr>
                <w:rFonts w:ascii="Arial" w:hAnsi="Arial" w:cs="Arial"/>
                <w:b/>
                <w:sz w:val="14"/>
                <w:szCs w:val="14"/>
              </w:rPr>
            </w:pPr>
            <w:r w:rsidRPr="00B81352">
              <w:rPr>
                <w:rFonts w:ascii="Arial" w:hAnsi="Arial" w:cs="Arial"/>
                <w:b/>
                <w:sz w:val="14"/>
                <w:szCs w:val="14"/>
              </w:rPr>
              <w:t>Topiramate</w:t>
            </w:r>
          </w:p>
        </w:tc>
        <w:tc>
          <w:tcPr>
            <w:tcW w:w="1276" w:type="dxa"/>
            <w:shd w:val="clear" w:color="auto" w:fill="FFE1FF"/>
            <w:vAlign w:val="center"/>
          </w:tcPr>
          <w:p w14:paraId="0431B987" w14:textId="77777777" w:rsidR="00B81352" w:rsidRPr="00B81352" w:rsidRDefault="00B81352" w:rsidP="00B81352">
            <w:pPr>
              <w:spacing w:after="0" w:line="240" w:lineRule="auto"/>
              <w:rPr>
                <w:rFonts w:ascii="Arial" w:hAnsi="Arial" w:cs="Arial"/>
                <w:sz w:val="14"/>
                <w:szCs w:val="14"/>
              </w:rPr>
            </w:pPr>
            <w:r w:rsidRPr="00B81352">
              <w:rPr>
                <w:rFonts w:ascii="Arial" w:hAnsi="Arial" w:cs="Arial"/>
                <w:sz w:val="14"/>
                <w:szCs w:val="14"/>
              </w:rPr>
              <w:t>0</w:t>
            </w:r>
          </w:p>
        </w:tc>
        <w:tc>
          <w:tcPr>
            <w:tcW w:w="1276" w:type="dxa"/>
            <w:shd w:val="clear" w:color="auto" w:fill="FFE1FF"/>
            <w:vAlign w:val="center"/>
          </w:tcPr>
          <w:p w14:paraId="02A72193" w14:textId="77777777" w:rsidR="00B81352" w:rsidRPr="00B81352" w:rsidRDefault="00B81352" w:rsidP="00B81352">
            <w:pPr>
              <w:spacing w:after="0" w:line="240" w:lineRule="auto"/>
              <w:rPr>
                <w:rFonts w:ascii="Arial" w:hAnsi="Arial" w:cs="Arial"/>
                <w:sz w:val="14"/>
                <w:szCs w:val="14"/>
              </w:rPr>
            </w:pPr>
            <w:r w:rsidRPr="00B81352">
              <w:rPr>
                <w:rFonts w:ascii="Arial" w:hAnsi="Arial" w:cs="Arial"/>
                <w:sz w:val="14"/>
                <w:szCs w:val="14"/>
              </w:rPr>
              <w:t>0</w:t>
            </w:r>
          </w:p>
        </w:tc>
        <w:tc>
          <w:tcPr>
            <w:tcW w:w="1417" w:type="dxa"/>
            <w:shd w:val="clear" w:color="auto" w:fill="D8BEEC"/>
            <w:vAlign w:val="center"/>
          </w:tcPr>
          <w:p w14:paraId="60BFBA59" w14:textId="77777777" w:rsidR="00B81352" w:rsidRPr="00B81352" w:rsidRDefault="00B81352" w:rsidP="00B81352">
            <w:pPr>
              <w:spacing w:after="0" w:line="240" w:lineRule="auto"/>
              <w:rPr>
                <w:rFonts w:ascii="Arial" w:hAnsi="Arial" w:cs="Arial"/>
                <w:sz w:val="14"/>
                <w:szCs w:val="14"/>
              </w:rPr>
            </w:pPr>
            <w:r w:rsidRPr="00B81352">
              <w:rPr>
                <w:rFonts w:ascii="Arial" w:hAnsi="Arial" w:cs="Arial"/>
                <w:sz w:val="14"/>
                <w:szCs w:val="14"/>
              </w:rPr>
              <w:t>30 (25.2)</w:t>
            </w:r>
          </w:p>
        </w:tc>
        <w:tc>
          <w:tcPr>
            <w:tcW w:w="1276" w:type="dxa"/>
            <w:shd w:val="clear" w:color="auto" w:fill="D8BEEC"/>
            <w:vAlign w:val="center"/>
          </w:tcPr>
          <w:p w14:paraId="365CE025" w14:textId="77777777" w:rsidR="00B81352" w:rsidRPr="00B81352" w:rsidRDefault="00B81352" w:rsidP="00B81352">
            <w:pPr>
              <w:spacing w:after="0" w:line="240" w:lineRule="auto"/>
              <w:rPr>
                <w:rFonts w:ascii="Arial" w:hAnsi="Arial" w:cs="Arial"/>
                <w:sz w:val="14"/>
                <w:szCs w:val="14"/>
              </w:rPr>
            </w:pPr>
            <w:r w:rsidRPr="00B81352">
              <w:rPr>
                <w:rFonts w:ascii="Arial" w:hAnsi="Arial" w:cs="Arial"/>
                <w:sz w:val="14"/>
                <w:szCs w:val="14"/>
              </w:rPr>
              <w:t>21 (24.1)</w:t>
            </w:r>
          </w:p>
        </w:tc>
        <w:tc>
          <w:tcPr>
            <w:tcW w:w="1559" w:type="dxa"/>
            <w:shd w:val="clear" w:color="auto" w:fill="D8BEEC"/>
            <w:vAlign w:val="center"/>
          </w:tcPr>
          <w:p w14:paraId="240FC6EE" w14:textId="77777777" w:rsidR="00B81352" w:rsidRPr="00B81352" w:rsidRDefault="00B81352" w:rsidP="00B81352">
            <w:pPr>
              <w:spacing w:after="0" w:line="240" w:lineRule="auto"/>
              <w:rPr>
                <w:rFonts w:ascii="Arial" w:hAnsi="Arial" w:cs="Arial"/>
                <w:sz w:val="14"/>
                <w:szCs w:val="14"/>
              </w:rPr>
            </w:pPr>
            <w:r w:rsidRPr="00B81352">
              <w:rPr>
                <w:rFonts w:ascii="Arial" w:hAnsi="Arial" w:cs="Arial"/>
                <w:sz w:val="14"/>
                <w:szCs w:val="14"/>
              </w:rPr>
              <w:t>NR</w:t>
            </w:r>
          </w:p>
        </w:tc>
        <w:tc>
          <w:tcPr>
            <w:tcW w:w="1418" w:type="dxa"/>
            <w:shd w:val="clear" w:color="auto" w:fill="E7F4D8"/>
            <w:vAlign w:val="center"/>
          </w:tcPr>
          <w:p w14:paraId="0C4F69FD" w14:textId="77777777" w:rsidR="00B81352" w:rsidRPr="00B81352" w:rsidRDefault="00B81352" w:rsidP="00B81352">
            <w:pPr>
              <w:spacing w:after="0" w:line="240" w:lineRule="auto"/>
              <w:rPr>
                <w:rFonts w:ascii="Arial" w:hAnsi="Arial" w:cs="Arial"/>
                <w:sz w:val="14"/>
                <w:szCs w:val="14"/>
              </w:rPr>
            </w:pPr>
            <w:r w:rsidRPr="00B81352">
              <w:rPr>
                <w:rFonts w:ascii="Arial" w:hAnsi="Arial" w:cs="Arial"/>
                <w:sz w:val="14"/>
                <w:szCs w:val="14"/>
              </w:rPr>
              <w:t>31 (26)</w:t>
            </w:r>
          </w:p>
        </w:tc>
        <w:tc>
          <w:tcPr>
            <w:tcW w:w="1275" w:type="dxa"/>
            <w:shd w:val="clear" w:color="auto" w:fill="E7F4D8"/>
            <w:vAlign w:val="center"/>
          </w:tcPr>
          <w:p w14:paraId="5DA1B400" w14:textId="77777777" w:rsidR="00B81352" w:rsidRPr="00B81352" w:rsidRDefault="00B81352" w:rsidP="00B81352">
            <w:pPr>
              <w:spacing w:after="0" w:line="240" w:lineRule="auto"/>
              <w:rPr>
                <w:rFonts w:ascii="Arial" w:hAnsi="Arial" w:cs="Arial"/>
                <w:sz w:val="14"/>
                <w:szCs w:val="14"/>
              </w:rPr>
            </w:pPr>
            <w:r w:rsidRPr="00B81352">
              <w:rPr>
                <w:rFonts w:ascii="Arial" w:hAnsi="Arial" w:cs="Arial"/>
                <w:sz w:val="14"/>
                <w:szCs w:val="14"/>
              </w:rPr>
              <w:t>46 (23)</w:t>
            </w:r>
          </w:p>
        </w:tc>
        <w:tc>
          <w:tcPr>
            <w:tcW w:w="1134" w:type="dxa"/>
            <w:shd w:val="clear" w:color="auto" w:fill="E7F4D8"/>
            <w:vAlign w:val="center"/>
          </w:tcPr>
          <w:p w14:paraId="1F833A78" w14:textId="77777777" w:rsidR="00B81352" w:rsidRPr="00B81352" w:rsidRDefault="00B81352" w:rsidP="00B81352">
            <w:pPr>
              <w:spacing w:after="0" w:line="240" w:lineRule="auto"/>
              <w:rPr>
                <w:rFonts w:ascii="Arial" w:hAnsi="Arial" w:cs="Arial"/>
                <w:sz w:val="14"/>
                <w:szCs w:val="14"/>
              </w:rPr>
            </w:pPr>
            <w:r w:rsidRPr="00B81352">
              <w:rPr>
                <w:rFonts w:ascii="Arial" w:hAnsi="Arial" w:cs="Arial"/>
                <w:sz w:val="14"/>
                <w:szCs w:val="14"/>
              </w:rPr>
              <w:t>8 (18)</w:t>
            </w:r>
          </w:p>
        </w:tc>
        <w:tc>
          <w:tcPr>
            <w:tcW w:w="1134" w:type="dxa"/>
            <w:shd w:val="clear" w:color="auto" w:fill="E7F4D8"/>
            <w:vAlign w:val="center"/>
          </w:tcPr>
          <w:p w14:paraId="0866D89A" w14:textId="77777777" w:rsidR="00B81352" w:rsidRPr="00B81352" w:rsidRDefault="00B81352" w:rsidP="00B81352">
            <w:pPr>
              <w:spacing w:after="0" w:line="240" w:lineRule="auto"/>
              <w:rPr>
                <w:rFonts w:ascii="Arial" w:hAnsi="Arial" w:cs="Arial"/>
                <w:sz w:val="14"/>
                <w:szCs w:val="14"/>
              </w:rPr>
            </w:pPr>
            <w:r w:rsidRPr="00B81352">
              <w:rPr>
                <w:rFonts w:ascii="Arial" w:hAnsi="Arial" w:cs="Arial"/>
                <w:sz w:val="14"/>
                <w:szCs w:val="14"/>
              </w:rPr>
              <w:t>18 (23)</w:t>
            </w:r>
          </w:p>
        </w:tc>
      </w:tr>
      <w:tr w:rsidR="00B81352" w:rsidRPr="00B81352" w14:paraId="4C7570B2" w14:textId="77777777" w:rsidTr="00686A70">
        <w:trPr>
          <w:trHeight w:val="20"/>
        </w:trPr>
        <w:tc>
          <w:tcPr>
            <w:tcW w:w="13481" w:type="dxa"/>
            <w:gridSpan w:val="10"/>
            <w:shd w:val="clear" w:color="auto" w:fill="auto"/>
            <w:vAlign w:val="center"/>
          </w:tcPr>
          <w:p w14:paraId="73D84FAC" w14:textId="012B91E3" w:rsidR="00B81352" w:rsidRPr="00B81352" w:rsidRDefault="00B81352" w:rsidP="00B81352">
            <w:pPr>
              <w:spacing w:after="0" w:line="240" w:lineRule="auto"/>
              <w:rPr>
                <w:rFonts w:ascii="Arial" w:hAnsi="Arial" w:cs="Arial"/>
                <w:sz w:val="14"/>
                <w:szCs w:val="14"/>
              </w:rPr>
            </w:pPr>
            <w:r w:rsidRPr="00B81352">
              <w:rPr>
                <w:rFonts w:ascii="Arial" w:hAnsi="Arial" w:cs="Arial"/>
                <w:b/>
                <w:sz w:val="14"/>
                <w:szCs w:val="14"/>
              </w:rPr>
              <w:t xml:space="preserve">Key: </w:t>
            </w:r>
            <w:r w:rsidRPr="00B81352">
              <w:rPr>
                <w:rFonts w:ascii="Arial" w:hAnsi="Arial" w:cs="Arial"/>
                <w:sz w:val="14"/>
                <w:szCs w:val="14"/>
              </w:rPr>
              <w:t>ASM; antiseizure medic</w:t>
            </w:r>
            <w:r w:rsidR="009B7B49">
              <w:rPr>
                <w:rFonts w:ascii="Arial" w:hAnsi="Arial" w:cs="Arial"/>
                <w:sz w:val="14"/>
                <w:szCs w:val="14"/>
              </w:rPr>
              <w:t>ation</w:t>
            </w:r>
            <w:r w:rsidRPr="00B81352">
              <w:rPr>
                <w:rFonts w:ascii="Arial" w:hAnsi="Arial" w:cs="Arial"/>
                <w:sz w:val="14"/>
                <w:szCs w:val="14"/>
              </w:rPr>
              <w:t>; BMI, body mass index; CBD, cannabidiol; FFA, fenfluramine; NR, not reported; IQR, interquartile range;</w:t>
            </w:r>
            <w:r w:rsidR="00FA345A">
              <w:rPr>
                <w:rFonts w:ascii="Arial" w:hAnsi="Arial" w:cs="Arial"/>
                <w:sz w:val="14"/>
                <w:szCs w:val="14"/>
              </w:rPr>
              <w:t xml:space="preserve"> </w:t>
            </w:r>
            <w:r w:rsidR="00265D66">
              <w:rPr>
                <w:rFonts w:ascii="Arial" w:hAnsi="Arial" w:cs="Arial"/>
                <w:sz w:val="14"/>
                <w:szCs w:val="14"/>
              </w:rPr>
              <w:t>MCSF</w:t>
            </w:r>
            <w:r w:rsidR="00FA345A">
              <w:rPr>
                <w:rFonts w:ascii="Arial" w:hAnsi="Arial" w:cs="Arial"/>
                <w:sz w:val="14"/>
                <w:szCs w:val="14"/>
              </w:rPr>
              <w:t>, monthly convulsive seizure frequency;</w:t>
            </w:r>
            <w:r w:rsidRPr="00B81352">
              <w:rPr>
                <w:rFonts w:ascii="Arial" w:hAnsi="Arial" w:cs="Arial"/>
                <w:sz w:val="14"/>
                <w:szCs w:val="14"/>
              </w:rPr>
              <w:t xml:space="preserve"> </w:t>
            </w:r>
            <w:r w:rsidR="00EC5DDD">
              <w:rPr>
                <w:rFonts w:ascii="Arial" w:hAnsi="Arial" w:cs="Arial"/>
                <w:sz w:val="14"/>
                <w:szCs w:val="14"/>
              </w:rPr>
              <w:t xml:space="preserve">No., number; </w:t>
            </w:r>
            <w:r w:rsidRPr="00B81352">
              <w:rPr>
                <w:rFonts w:ascii="Arial" w:hAnsi="Arial" w:cs="Arial"/>
                <w:sz w:val="14"/>
                <w:szCs w:val="14"/>
              </w:rPr>
              <w:t>SD, standard deviation; STP, stiripentol</w:t>
            </w:r>
            <w:r w:rsidR="00BC767B">
              <w:rPr>
                <w:rFonts w:ascii="Arial" w:hAnsi="Arial" w:cs="Arial"/>
                <w:sz w:val="14"/>
                <w:szCs w:val="14"/>
              </w:rPr>
              <w:t>; yrs, years</w:t>
            </w:r>
          </w:p>
        </w:tc>
      </w:tr>
    </w:tbl>
    <w:p w14:paraId="28C836F6" w14:textId="77777777" w:rsidR="00A4043E" w:rsidRDefault="00A4043E" w:rsidP="003F35AF">
      <w:pPr>
        <w:pStyle w:val="Caption"/>
        <w:keepNext/>
        <w:rPr>
          <w:rFonts w:ascii="Arial" w:hAnsi="Arial" w:cs="Arial"/>
          <w:b/>
          <w:bCs/>
        </w:rPr>
      </w:pPr>
    </w:p>
    <w:p w14:paraId="7825D48D" w14:textId="77777777" w:rsidR="00B81352" w:rsidRDefault="00B81352" w:rsidP="00B81352">
      <w:pPr>
        <w:rPr>
          <w:rFonts w:ascii="Arial" w:hAnsi="Arial" w:cs="Arial"/>
          <w:b/>
          <w:bCs/>
          <w:i/>
          <w:iCs/>
          <w:color w:val="44546A" w:themeColor="text2"/>
          <w:sz w:val="18"/>
          <w:szCs w:val="18"/>
        </w:rPr>
      </w:pPr>
    </w:p>
    <w:p w14:paraId="39C694EF" w14:textId="77777777" w:rsidR="00B81352" w:rsidRPr="00B81352" w:rsidRDefault="00B81352" w:rsidP="00B81352">
      <w:pPr>
        <w:sectPr w:rsidR="00B81352" w:rsidRPr="00B81352" w:rsidSect="00ED688E">
          <w:pgSz w:w="16838" w:h="11906" w:orient="landscape"/>
          <w:pgMar w:top="1440" w:right="1440" w:bottom="1440" w:left="1440" w:header="709" w:footer="709" w:gutter="0"/>
          <w:cols w:space="708"/>
          <w:docGrid w:linePitch="360"/>
        </w:sectPr>
      </w:pPr>
    </w:p>
    <w:p w14:paraId="1D330C19" w14:textId="77777777" w:rsidR="00950AED" w:rsidRDefault="00950AED" w:rsidP="003F35AF">
      <w:pPr>
        <w:pStyle w:val="Caption"/>
        <w:keepNext/>
        <w:rPr>
          <w:rFonts w:ascii="Arial" w:hAnsi="Arial" w:cs="Arial"/>
          <w:b/>
          <w:bCs/>
        </w:rPr>
      </w:pPr>
    </w:p>
    <w:p w14:paraId="76C65E44" w14:textId="77777777" w:rsidR="00950AED" w:rsidRDefault="00950AED" w:rsidP="003F35AF">
      <w:pPr>
        <w:pStyle w:val="Caption"/>
        <w:keepNext/>
        <w:rPr>
          <w:rFonts w:ascii="Arial" w:hAnsi="Arial" w:cs="Arial"/>
          <w:b/>
          <w:bCs/>
        </w:rPr>
      </w:pPr>
    </w:p>
    <w:p w14:paraId="2B19D9A5" w14:textId="4A63EEA0" w:rsidR="003F35AF" w:rsidRPr="003F35AF" w:rsidRDefault="0077482B" w:rsidP="003F35AF">
      <w:pPr>
        <w:pStyle w:val="Caption"/>
        <w:keepNext/>
        <w:rPr>
          <w:rFonts w:ascii="Arial" w:hAnsi="Arial" w:cs="Arial"/>
          <w:b/>
          <w:bCs/>
        </w:rPr>
      </w:pPr>
      <w:r w:rsidRPr="006134D9">
        <w:rPr>
          <w:rFonts w:ascii="Arial" w:hAnsi="Arial" w:cs="Arial"/>
          <w:b/>
          <w:bCs/>
        </w:rPr>
        <w:t>Table S</w:t>
      </w:r>
      <w:r w:rsidR="003F2158" w:rsidRPr="006134D9">
        <w:rPr>
          <w:rFonts w:ascii="Arial" w:hAnsi="Arial" w:cs="Arial"/>
          <w:b/>
          <w:bCs/>
        </w:rPr>
        <w:t xml:space="preserve"> </w:t>
      </w:r>
      <w:r w:rsidR="00DB3F51">
        <w:rPr>
          <w:rFonts w:ascii="Arial" w:hAnsi="Arial" w:cs="Arial"/>
          <w:b/>
          <w:bCs/>
        </w:rPr>
        <w:t>5</w:t>
      </w:r>
      <w:r w:rsidRPr="006134D9">
        <w:rPr>
          <w:rFonts w:ascii="Arial" w:hAnsi="Arial" w:cs="Arial"/>
          <w:b/>
          <w:bCs/>
        </w:rPr>
        <w:t>.</w:t>
      </w:r>
      <w:r w:rsidRPr="006134D9">
        <w:rPr>
          <w:rFonts w:ascii="Arial" w:hAnsi="Arial" w:cs="Arial"/>
        </w:rPr>
        <w:t xml:space="preserve"> </w:t>
      </w:r>
      <w:r w:rsidR="00652DB0">
        <w:rPr>
          <w:rFonts w:ascii="Arial" w:hAnsi="Arial" w:cs="Arial"/>
          <w:b/>
          <w:bCs/>
        </w:rPr>
        <w:t>Indirect comparison of SAEs</w:t>
      </w:r>
      <w:r w:rsidR="003F35AF">
        <w:rPr>
          <w:rFonts w:ascii="Arial" w:hAnsi="Arial" w:cs="Arial"/>
          <w:b/>
          <w:bCs/>
        </w:rPr>
        <w:t xml:space="preserve"> for stiripentol vs fenfluramine vs cannabidiol</w:t>
      </w:r>
    </w:p>
    <w:tbl>
      <w:tblPr>
        <w:tblW w:w="8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6"/>
        <w:gridCol w:w="1080"/>
        <w:gridCol w:w="754"/>
        <w:gridCol w:w="1088"/>
        <w:gridCol w:w="754"/>
        <w:gridCol w:w="1035"/>
        <w:gridCol w:w="851"/>
        <w:gridCol w:w="1018"/>
        <w:gridCol w:w="723"/>
      </w:tblGrid>
      <w:tr w:rsidR="00652DB0" w:rsidRPr="00915056" w14:paraId="0C33D940" w14:textId="77777777" w:rsidTr="003B5A91">
        <w:trPr>
          <w:trHeight w:val="20"/>
        </w:trPr>
        <w:tc>
          <w:tcPr>
            <w:tcW w:w="8217" w:type="dxa"/>
            <w:gridSpan w:val="9"/>
            <w:shd w:val="clear" w:color="auto" w:fill="002060"/>
            <w:noWrap/>
          </w:tcPr>
          <w:p w14:paraId="4A49CC6A" w14:textId="77777777" w:rsidR="00652DB0" w:rsidRPr="00915056" w:rsidRDefault="00652DB0" w:rsidP="003B5A91">
            <w:pPr>
              <w:spacing w:after="0" w:line="240" w:lineRule="auto"/>
              <w:rPr>
                <w:rFonts w:ascii="Arial" w:eastAsia="Times New Roman" w:hAnsi="Arial" w:cs="Arial"/>
                <w:b/>
                <w:bCs/>
                <w:color w:val="FFFFFF" w:themeColor="background1"/>
                <w:sz w:val="14"/>
                <w:szCs w:val="14"/>
                <w:lang w:eastAsia="en-GB"/>
              </w:rPr>
            </w:pPr>
            <w:bookmarkStart w:id="3" w:name="_Hlk125029722"/>
            <w:r w:rsidRPr="00DD70F5">
              <w:rPr>
                <w:rFonts w:ascii="Arial" w:eastAsia="Times New Roman" w:hAnsi="Arial" w:cs="Arial"/>
                <w:b/>
                <w:bCs/>
                <w:color w:val="FFFFFF" w:themeColor="background1"/>
                <w:sz w:val="14"/>
                <w:szCs w:val="14"/>
                <w:lang w:eastAsia="en-GB"/>
              </w:rPr>
              <w:t>Indirect comparisons</w:t>
            </w:r>
            <w:r w:rsidRPr="00915056">
              <w:rPr>
                <w:rFonts w:ascii="Arial" w:eastAsia="Times New Roman" w:hAnsi="Arial" w:cs="Arial"/>
                <w:b/>
                <w:bCs/>
                <w:color w:val="FFFFFF" w:themeColor="background1"/>
                <w:sz w:val="14"/>
                <w:szCs w:val="14"/>
                <w:lang w:eastAsia="en-GB"/>
              </w:rPr>
              <w:t xml:space="preserve"> – </w:t>
            </w:r>
            <w:r>
              <w:rPr>
                <w:rFonts w:ascii="Arial" w:eastAsia="Times New Roman" w:hAnsi="Arial" w:cs="Arial"/>
                <w:b/>
                <w:bCs/>
                <w:color w:val="FFFFFF" w:themeColor="background1"/>
                <w:sz w:val="14"/>
                <w:szCs w:val="14"/>
                <w:lang w:eastAsia="en-GB"/>
              </w:rPr>
              <w:t>Risk</w:t>
            </w:r>
            <w:r w:rsidRPr="00915056">
              <w:rPr>
                <w:rFonts w:ascii="Arial" w:eastAsia="Times New Roman" w:hAnsi="Arial" w:cs="Arial"/>
                <w:b/>
                <w:bCs/>
                <w:color w:val="FFFFFF" w:themeColor="background1"/>
                <w:sz w:val="14"/>
                <w:szCs w:val="14"/>
                <w:lang w:eastAsia="en-GB"/>
              </w:rPr>
              <w:t xml:space="preserve"> </w:t>
            </w:r>
            <w:r>
              <w:rPr>
                <w:rFonts w:ascii="Arial" w:eastAsia="Times New Roman" w:hAnsi="Arial" w:cs="Arial"/>
                <w:b/>
                <w:bCs/>
                <w:color w:val="FFFFFF" w:themeColor="background1"/>
                <w:sz w:val="14"/>
                <w:szCs w:val="14"/>
                <w:lang w:eastAsia="en-GB"/>
              </w:rPr>
              <w:t>Differences</w:t>
            </w:r>
            <w:r w:rsidRPr="00915056">
              <w:rPr>
                <w:rFonts w:ascii="Arial" w:eastAsia="Times New Roman" w:hAnsi="Arial" w:cs="Arial"/>
                <w:b/>
                <w:bCs/>
                <w:color w:val="FFFFFF" w:themeColor="background1"/>
                <w:sz w:val="14"/>
                <w:szCs w:val="14"/>
                <w:lang w:eastAsia="en-GB"/>
              </w:rPr>
              <w:t xml:space="preserve"> [95% Confidence Interval] for experiencing SAEs</w:t>
            </w:r>
          </w:p>
        </w:tc>
      </w:tr>
      <w:tr w:rsidR="00652DB0" w:rsidRPr="00915056" w14:paraId="03F71672" w14:textId="77777777" w:rsidTr="003B5A91">
        <w:trPr>
          <w:trHeight w:val="20"/>
        </w:trPr>
        <w:tc>
          <w:tcPr>
            <w:tcW w:w="8217" w:type="dxa"/>
            <w:gridSpan w:val="9"/>
            <w:shd w:val="clear" w:color="auto" w:fill="auto"/>
            <w:noWrap/>
            <w:hideMark/>
          </w:tcPr>
          <w:p w14:paraId="3C221E74" w14:textId="77777777" w:rsidR="00652DB0" w:rsidRPr="00DD70F5" w:rsidRDefault="00652DB0" w:rsidP="003B5A91">
            <w:pPr>
              <w:spacing w:after="0" w:line="240" w:lineRule="auto"/>
              <w:rPr>
                <w:rFonts w:ascii="Arial" w:eastAsia="Times New Roman" w:hAnsi="Arial" w:cs="Arial"/>
                <w:b/>
                <w:bCs/>
                <w:color w:val="000000"/>
                <w:sz w:val="14"/>
                <w:szCs w:val="14"/>
                <w:lang w:eastAsia="en-GB"/>
              </w:rPr>
            </w:pPr>
            <w:r w:rsidRPr="00915056">
              <w:rPr>
                <w:rFonts w:ascii="Arial" w:eastAsia="Times New Roman" w:hAnsi="Arial" w:cs="Arial"/>
                <w:b/>
                <w:bCs/>
                <w:color w:val="000000"/>
                <w:sz w:val="14"/>
                <w:szCs w:val="14"/>
                <w:lang w:eastAsia="en-GB"/>
              </w:rPr>
              <w:t xml:space="preserve">A – using full cannabidiol trial populations </w:t>
            </w:r>
          </w:p>
        </w:tc>
      </w:tr>
      <w:tr w:rsidR="00652DB0" w:rsidRPr="00915056" w14:paraId="73F5A490" w14:textId="77777777" w:rsidTr="003B5A91">
        <w:trPr>
          <w:trHeight w:val="20"/>
        </w:trPr>
        <w:tc>
          <w:tcPr>
            <w:tcW w:w="1096" w:type="dxa"/>
            <w:shd w:val="clear" w:color="auto" w:fill="auto"/>
            <w:noWrap/>
          </w:tcPr>
          <w:p w14:paraId="3924BFC6" w14:textId="77777777" w:rsidR="00652DB0" w:rsidRPr="00DD70F5" w:rsidRDefault="00652DB0" w:rsidP="003B5A91">
            <w:pPr>
              <w:spacing w:after="0" w:line="240" w:lineRule="auto"/>
              <w:rPr>
                <w:rFonts w:ascii="Arial" w:eastAsia="Times New Roman" w:hAnsi="Arial" w:cs="Arial"/>
                <w:sz w:val="14"/>
                <w:szCs w:val="14"/>
                <w:lang w:eastAsia="en-GB"/>
              </w:rPr>
            </w:pPr>
          </w:p>
        </w:tc>
        <w:tc>
          <w:tcPr>
            <w:tcW w:w="1080" w:type="dxa"/>
            <w:shd w:val="clear" w:color="auto" w:fill="E523CE"/>
            <w:noWrap/>
          </w:tcPr>
          <w:p w14:paraId="51DDD6C9" w14:textId="77777777" w:rsidR="00652DB0" w:rsidRPr="00DD70F5" w:rsidRDefault="00652DB0" w:rsidP="003B5A91">
            <w:pPr>
              <w:spacing w:after="0" w:line="240" w:lineRule="auto"/>
              <w:rPr>
                <w:rFonts w:ascii="Arial" w:eastAsia="Times New Roman" w:hAnsi="Arial" w:cs="Arial"/>
                <w:color w:val="000000"/>
                <w:sz w:val="14"/>
                <w:szCs w:val="14"/>
                <w:lang w:eastAsia="en-GB"/>
              </w:rPr>
            </w:pPr>
            <w:r w:rsidRPr="00E95B94">
              <w:rPr>
                <w:rFonts w:ascii="Arial" w:hAnsi="Arial" w:cs="Arial"/>
                <w:color w:val="FFFFFF" w:themeColor="background1"/>
                <w:sz w:val="14"/>
                <w:szCs w:val="14"/>
              </w:rPr>
              <w:t>STP</w:t>
            </w:r>
          </w:p>
        </w:tc>
        <w:tc>
          <w:tcPr>
            <w:tcW w:w="754" w:type="dxa"/>
            <w:shd w:val="clear" w:color="auto" w:fill="auto"/>
            <w:noWrap/>
          </w:tcPr>
          <w:p w14:paraId="4685BE47" w14:textId="77777777" w:rsidR="00652DB0" w:rsidRPr="00DD70F5" w:rsidRDefault="00652DB0" w:rsidP="003B5A91">
            <w:pPr>
              <w:spacing w:after="0" w:line="240" w:lineRule="auto"/>
              <w:rPr>
                <w:rFonts w:ascii="Arial" w:eastAsia="Times New Roman" w:hAnsi="Arial" w:cs="Arial"/>
                <w:color w:val="000000"/>
                <w:sz w:val="14"/>
                <w:szCs w:val="14"/>
                <w:lang w:eastAsia="en-GB"/>
              </w:rPr>
            </w:pPr>
            <w:r w:rsidRPr="00915056">
              <w:rPr>
                <w:rFonts w:ascii="Arial" w:eastAsia="Times New Roman" w:hAnsi="Arial" w:cs="Arial"/>
                <w:color w:val="000000"/>
                <w:sz w:val="14"/>
                <w:szCs w:val="14"/>
                <w:lang w:eastAsia="en-GB"/>
              </w:rPr>
              <w:t>p-value</w:t>
            </w:r>
          </w:p>
        </w:tc>
        <w:tc>
          <w:tcPr>
            <w:tcW w:w="1088" w:type="dxa"/>
            <w:shd w:val="clear" w:color="auto" w:fill="auto"/>
            <w:noWrap/>
          </w:tcPr>
          <w:p w14:paraId="13E17ACB" w14:textId="77777777" w:rsidR="00652DB0" w:rsidRPr="00DD70F5" w:rsidRDefault="00652DB0" w:rsidP="003B5A91">
            <w:pPr>
              <w:spacing w:after="0" w:line="240" w:lineRule="auto"/>
              <w:rPr>
                <w:rFonts w:ascii="Arial" w:eastAsia="Times New Roman" w:hAnsi="Arial" w:cs="Arial"/>
                <w:color w:val="000000"/>
                <w:sz w:val="14"/>
                <w:szCs w:val="14"/>
                <w:lang w:eastAsia="en-GB"/>
              </w:rPr>
            </w:pPr>
            <w:r w:rsidRPr="00915056">
              <w:rPr>
                <w:rFonts w:ascii="Arial" w:hAnsi="Arial" w:cs="Arial"/>
                <w:color w:val="000000"/>
                <w:sz w:val="14"/>
                <w:szCs w:val="14"/>
              </w:rPr>
              <w:t>Placebo</w:t>
            </w:r>
          </w:p>
        </w:tc>
        <w:tc>
          <w:tcPr>
            <w:tcW w:w="754" w:type="dxa"/>
            <w:shd w:val="clear" w:color="auto" w:fill="auto"/>
            <w:noWrap/>
          </w:tcPr>
          <w:p w14:paraId="4C307EC9" w14:textId="77777777" w:rsidR="00652DB0" w:rsidRPr="00DD70F5" w:rsidRDefault="00652DB0" w:rsidP="003B5A91">
            <w:pPr>
              <w:spacing w:after="0" w:line="240" w:lineRule="auto"/>
              <w:rPr>
                <w:rFonts w:ascii="Arial" w:eastAsia="Times New Roman" w:hAnsi="Arial" w:cs="Arial"/>
                <w:color w:val="000000"/>
                <w:sz w:val="14"/>
                <w:szCs w:val="14"/>
                <w:lang w:eastAsia="en-GB"/>
              </w:rPr>
            </w:pPr>
            <w:r w:rsidRPr="00915056">
              <w:rPr>
                <w:rFonts w:ascii="Arial" w:eastAsia="Times New Roman" w:hAnsi="Arial" w:cs="Arial"/>
                <w:color w:val="000000"/>
                <w:sz w:val="14"/>
                <w:szCs w:val="14"/>
                <w:lang w:eastAsia="en-GB"/>
              </w:rPr>
              <w:t>p-value</w:t>
            </w:r>
          </w:p>
        </w:tc>
        <w:tc>
          <w:tcPr>
            <w:tcW w:w="1035" w:type="dxa"/>
            <w:shd w:val="clear" w:color="auto" w:fill="7030A0"/>
            <w:noWrap/>
          </w:tcPr>
          <w:p w14:paraId="7B7CB1F8" w14:textId="77777777" w:rsidR="00652DB0" w:rsidRPr="00DD70F5" w:rsidRDefault="00652DB0" w:rsidP="003B5A91">
            <w:pPr>
              <w:spacing w:after="0" w:line="240" w:lineRule="auto"/>
              <w:rPr>
                <w:rFonts w:ascii="Arial" w:eastAsia="Times New Roman" w:hAnsi="Arial" w:cs="Arial"/>
                <w:color w:val="000000"/>
                <w:sz w:val="14"/>
                <w:szCs w:val="14"/>
                <w:lang w:eastAsia="en-GB"/>
              </w:rPr>
            </w:pPr>
            <w:r w:rsidRPr="00E95B94">
              <w:rPr>
                <w:rFonts w:ascii="Arial" w:hAnsi="Arial" w:cs="Arial"/>
                <w:color w:val="FFFFFF" w:themeColor="background1"/>
                <w:sz w:val="14"/>
                <w:szCs w:val="14"/>
              </w:rPr>
              <w:t>FFA0_7</w:t>
            </w:r>
          </w:p>
        </w:tc>
        <w:tc>
          <w:tcPr>
            <w:tcW w:w="851" w:type="dxa"/>
            <w:shd w:val="clear" w:color="auto" w:fill="auto"/>
            <w:noWrap/>
          </w:tcPr>
          <w:p w14:paraId="79C465D6" w14:textId="77777777" w:rsidR="00652DB0" w:rsidRPr="00DD70F5" w:rsidRDefault="00652DB0" w:rsidP="003B5A91">
            <w:pPr>
              <w:spacing w:after="0" w:line="240" w:lineRule="auto"/>
              <w:rPr>
                <w:rFonts w:ascii="Arial" w:eastAsia="Times New Roman" w:hAnsi="Arial" w:cs="Arial"/>
                <w:color w:val="000000"/>
                <w:sz w:val="14"/>
                <w:szCs w:val="14"/>
                <w:lang w:eastAsia="en-GB"/>
              </w:rPr>
            </w:pPr>
            <w:r w:rsidRPr="00915056">
              <w:rPr>
                <w:rFonts w:ascii="Arial" w:eastAsia="Times New Roman" w:hAnsi="Arial" w:cs="Arial"/>
                <w:color w:val="000000"/>
                <w:sz w:val="14"/>
                <w:szCs w:val="14"/>
                <w:lang w:eastAsia="en-GB"/>
              </w:rPr>
              <w:t>p-value</w:t>
            </w:r>
          </w:p>
        </w:tc>
        <w:tc>
          <w:tcPr>
            <w:tcW w:w="836" w:type="dxa"/>
            <w:shd w:val="clear" w:color="auto" w:fill="92D050"/>
            <w:noWrap/>
          </w:tcPr>
          <w:p w14:paraId="7E83AE8F" w14:textId="77777777" w:rsidR="00652DB0" w:rsidRPr="00DD70F5" w:rsidRDefault="00652DB0" w:rsidP="003B5A91">
            <w:pPr>
              <w:spacing w:after="0" w:line="240" w:lineRule="auto"/>
              <w:rPr>
                <w:rFonts w:ascii="Arial" w:eastAsia="Times New Roman" w:hAnsi="Arial" w:cs="Arial"/>
                <w:color w:val="000000"/>
                <w:sz w:val="14"/>
                <w:szCs w:val="14"/>
                <w:lang w:eastAsia="en-GB"/>
              </w:rPr>
            </w:pPr>
            <w:r w:rsidRPr="00915056">
              <w:rPr>
                <w:rFonts w:ascii="Arial" w:hAnsi="Arial" w:cs="Arial"/>
                <w:color w:val="000000"/>
                <w:sz w:val="14"/>
                <w:szCs w:val="14"/>
              </w:rPr>
              <w:t>CBD10</w:t>
            </w:r>
          </w:p>
        </w:tc>
        <w:tc>
          <w:tcPr>
            <w:tcW w:w="723" w:type="dxa"/>
            <w:shd w:val="clear" w:color="auto" w:fill="auto"/>
            <w:noWrap/>
          </w:tcPr>
          <w:p w14:paraId="1CCCB2D7" w14:textId="77777777" w:rsidR="00652DB0" w:rsidRPr="00DD70F5" w:rsidRDefault="00652DB0" w:rsidP="003B5A91">
            <w:pPr>
              <w:spacing w:after="0" w:line="240" w:lineRule="auto"/>
              <w:rPr>
                <w:rFonts w:ascii="Arial" w:eastAsia="Times New Roman" w:hAnsi="Arial" w:cs="Arial"/>
                <w:color w:val="000000"/>
                <w:sz w:val="14"/>
                <w:szCs w:val="14"/>
                <w:lang w:eastAsia="en-GB"/>
              </w:rPr>
            </w:pPr>
            <w:r w:rsidRPr="00915056">
              <w:rPr>
                <w:rFonts w:ascii="Arial" w:eastAsia="Times New Roman" w:hAnsi="Arial" w:cs="Arial"/>
                <w:color w:val="000000"/>
                <w:sz w:val="14"/>
                <w:szCs w:val="14"/>
                <w:lang w:eastAsia="en-GB"/>
              </w:rPr>
              <w:t>p-value</w:t>
            </w:r>
          </w:p>
        </w:tc>
      </w:tr>
      <w:tr w:rsidR="00652DB0" w:rsidRPr="00915056" w14:paraId="2DA97FC7" w14:textId="77777777" w:rsidTr="003B5A91">
        <w:trPr>
          <w:trHeight w:val="20"/>
        </w:trPr>
        <w:tc>
          <w:tcPr>
            <w:tcW w:w="1096" w:type="dxa"/>
            <w:shd w:val="clear" w:color="auto" w:fill="E523CE"/>
            <w:noWrap/>
          </w:tcPr>
          <w:p w14:paraId="31B72CF0" w14:textId="77777777" w:rsidR="00652DB0" w:rsidRPr="00E95B94" w:rsidRDefault="00652DB0" w:rsidP="003B5A91">
            <w:pPr>
              <w:spacing w:after="0" w:line="240" w:lineRule="auto"/>
              <w:rPr>
                <w:rFonts w:ascii="Arial" w:eastAsia="Times New Roman" w:hAnsi="Arial" w:cs="Arial"/>
                <w:color w:val="FFFFFF" w:themeColor="background1"/>
                <w:sz w:val="14"/>
                <w:szCs w:val="14"/>
                <w:lang w:eastAsia="en-GB"/>
              </w:rPr>
            </w:pPr>
            <w:r w:rsidRPr="00E95B94">
              <w:rPr>
                <w:rFonts w:ascii="Arial" w:hAnsi="Arial" w:cs="Arial"/>
                <w:color w:val="FFFFFF" w:themeColor="background1"/>
                <w:sz w:val="14"/>
                <w:szCs w:val="14"/>
              </w:rPr>
              <w:t>STP</w:t>
            </w:r>
          </w:p>
        </w:tc>
        <w:tc>
          <w:tcPr>
            <w:tcW w:w="1080" w:type="dxa"/>
            <w:shd w:val="clear" w:color="auto" w:fill="E523CE"/>
            <w:noWrap/>
          </w:tcPr>
          <w:p w14:paraId="5B43BA25" w14:textId="77777777" w:rsidR="00652DB0" w:rsidRPr="00E95B94" w:rsidRDefault="00652DB0" w:rsidP="003B5A91">
            <w:pPr>
              <w:spacing w:after="0" w:line="240" w:lineRule="auto"/>
              <w:rPr>
                <w:rFonts w:ascii="Arial" w:eastAsia="Times New Roman" w:hAnsi="Arial" w:cs="Arial"/>
                <w:color w:val="FFFFFF" w:themeColor="background1"/>
                <w:sz w:val="14"/>
                <w:szCs w:val="14"/>
                <w:lang w:eastAsia="en-GB"/>
              </w:rPr>
            </w:pPr>
            <w:r w:rsidRPr="00E95B94">
              <w:rPr>
                <w:rFonts w:ascii="Arial" w:hAnsi="Arial" w:cs="Arial"/>
                <w:color w:val="FFFFFF" w:themeColor="background1"/>
                <w:sz w:val="14"/>
                <w:szCs w:val="14"/>
              </w:rPr>
              <w:t>STP</w:t>
            </w:r>
          </w:p>
        </w:tc>
        <w:tc>
          <w:tcPr>
            <w:tcW w:w="754" w:type="dxa"/>
            <w:shd w:val="clear" w:color="auto" w:fill="A6A6A6" w:themeFill="background1" w:themeFillShade="A6"/>
            <w:noWrap/>
          </w:tcPr>
          <w:p w14:paraId="5048F7CE" w14:textId="77777777" w:rsidR="00652DB0" w:rsidRPr="00DD70F5" w:rsidRDefault="00652DB0" w:rsidP="003B5A91">
            <w:pPr>
              <w:spacing w:after="0" w:line="240" w:lineRule="auto"/>
              <w:rPr>
                <w:rFonts w:ascii="Arial" w:eastAsia="Times New Roman" w:hAnsi="Arial" w:cs="Arial"/>
                <w:color w:val="000000"/>
                <w:sz w:val="14"/>
                <w:szCs w:val="14"/>
                <w:lang w:eastAsia="en-GB"/>
              </w:rPr>
            </w:pPr>
          </w:p>
        </w:tc>
        <w:tc>
          <w:tcPr>
            <w:tcW w:w="1088" w:type="dxa"/>
            <w:shd w:val="clear" w:color="auto" w:fill="A6A6A6" w:themeFill="background1" w:themeFillShade="A6"/>
            <w:noWrap/>
          </w:tcPr>
          <w:p w14:paraId="1A5775ED" w14:textId="77777777" w:rsidR="00652DB0" w:rsidRPr="00DD70F5" w:rsidRDefault="00652DB0" w:rsidP="003B5A91">
            <w:pPr>
              <w:spacing w:after="0" w:line="240" w:lineRule="auto"/>
              <w:rPr>
                <w:rFonts w:ascii="Arial" w:eastAsia="Times New Roman" w:hAnsi="Arial" w:cs="Arial"/>
                <w:color w:val="000000"/>
                <w:sz w:val="14"/>
                <w:szCs w:val="14"/>
                <w:lang w:eastAsia="en-GB"/>
              </w:rPr>
            </w:pPr>
          </w:p>
        </w:tc>
        <w:tc>
          <w:tcPr>
            <w:tcW w:w="754" w:type="dxa"/>
            <w:shd w:val="clear" w:color="auto" w:fill="A6A6A6" w:themeFill="background1" w:themeFillShade="A6"/>
            <w:noWrap/>
          </w:tcPr>
          <w:p w14:paraId="2853C1A4" w14:textId="77777777" w:rsidR="00652DB0" w:rsidRPr="00DD70F5" w:rsidRDefault="00652DB0" w:rsidP="003B5A91">
            <w:pPr>
              <w:spacing w:after="0" w:line="240" w:lineRule="auto"/>
              <w:rPr>
                <w:rFonts w:ascii="Arial" w:eastAsia="Times New Roman" w:hAnsi="Arial" w:cs="Arial"/>
                <w:color w:val="000000"/>
                <w:sz w:val="14"/>
                <w:szCs w:val="14"/>
                <w:lang w:eastAsia="en-GB"/>
              </w:rPr>
            </w:pPr>
          </w:p>
        </w:tc>
        <w:tc>
          <w:tcPr>
            <w:tcW w:w="1035" w:type="dxa"/>
            <w:shd w:val="clear" w:color="auto" w:fill="A6A6A6" w:themeFill="background1" w:themeFillShade="A6"/>
            <w:noWrap/>
          </w:tcPr>
          <w:p w14:paraId="3038816D" w14:textId="77777777" w:rsidR="00652DB0" w:rsidRPr="00DD70F5" w:rsidRDefault="00652DB0" w:rsidP="003B5A91">
            <w:pPr>
              <w:spacing w:after="0" w:line="240" w:lineRule="auto"/>
              <w:rPr>
                <w:rFonts w:ascii="Arial" w:eastAsia="Times New Roman" w:hAnsi="Arial" w:cs="Arial"/>
                <w:color w:val="000000"/>
                <w:sz w:val="14"/>
                <w:szCs w:val="14"/>
                <w:lang w:eastAsia="en-GB"/>
              </w:rPr>
            </w:pPr>
            <w:r w:rsidRPr="00915056">
              <w:rPr>
                <w:rFonts w:ascii="Arial" w:hAnsi="Arial" w:cs="Arial"/>
                <w:color w:val="000000"/>
                <w:sz w:val="14"/>
                <w:szCs w:val="14"/>
              </w:rPr>
              <w:t>.</w:t>
            </w:r>
          </w:p>
        </w:tc>
        <w:tc>
          <w:tcPr>
            <w:tcW w:w="851" w:type="dxa"/>
            <w:shd w:val="clear" w:color="auto" w:fill="A6A6A6" w:themeFill="background1" w:themeFillShade="A6"/>
            <w:noWrap/>
          </w:tcPr>
          <w:p w14:paraId="02CA0C11" w14:textId="77777777" w:rsidR="00652DB0" w:rsidRPr="00DD70F5" w:rsidRDefault="00652DB0" w:rsidP="003B5A91">
            <w:pPr>
              <w:spacing w:after="0" w:line="240" w:lineRule="auto"/>
              <w:rPr>
                <w:rFonts w:ascii="Arial" w:eastAsia="Times New Roman" w:hAnsi="Arial" w:cs="Arial"/>
                <w:color w:val="000000"/>
                <w:sz w:val="14"/>
                <w:szCs w:val="14"/>
                <w:lang w:eastAsia="en-GB"/>
              </w:rPr>
            </w:pPr>
          </w:p>
        </w:tc>
        <w:tc>
          <w:tcPr>
            <w:tcW w:w="836" w:type="dxa"/>
            <w:shd w:val="clear" w:color="auto" w:fill="A6A6A6" w:themeFill="background1" w:themeFillShade="A6"/>
            <w:noWrap/>
          </w:tcPr>
          <w:p w14:paraId="1C3D9702" w14:textId="77777777" w:rsidR="00652DB0" w:rsidRPr="00DD70F5" w:rsidRDefault="00652DB0" w:rsidP="003B5A91">
            <w:pPr>
              <w:spacing w:after="0" w:line="240" w:lineRule="auto"/>
              <w:rPr>
                <w:rFonts w:ascii="Arial" w:eastAsia="Times New Roman" w:hAnsi="Arial" w:cs="Arial"/>
                <w:color w:val="000000"/>
                <w:sz w:val="14"/>
                <w:szCs w:val="14"/>
                <w:lang w:eastAsia="en-GB"/>
              </w:rPr>
            </w:pPr>
            <w:r w:rsidRPr="00915056">
              <w:rPr>
                <w:rFonts w:ascii="Arial" w:hAnsi="Arial" w:cs="Arial"/>
                <w:color w:val="000000"/>
                <w:sz w:val="14"/>
                <w:szCs w:val="14"/>
              </w:rPr>
              <w:t>.</w:t>
            </w:r>
          </w:p>
        </w:tc>
        <w:tc>
          <w:tcPr>
            <w:tcW w:w="723" w:type="dxa"/>
            <w:shd w:val="clear" w:color="auto" w:fill="A6A6A6" w:themeFill="background1" w:themeFillShade="A6"/>
            <w:noWrap/>
          </w:tcPr>
          <w:p w14:paraId="01D6EF5D" w14:textId="77777777" w:rsidR="00652DB0" w:rsidRPr="00DD70F5" w:rsidRDefault="00652DB0" w:rsidP="003B5A91">
            <w:pPr>
              <w:spacing w:after="0" w:line="240" w:lineRule="auto"/>
              <w:rPr>
                <w:rFonts w:ascii="Arial" w:eastAsia="Times New Roman" w:hAnsi="Arial" w:cs="Arial"/>
                <w:color w:val="000000"/>
                <w:sz w:val="14"/>
                <w:szCs w:val="14"/>
                <w:lang w:eastAsia="en-GB"/>
              </w:rPr>
            </w:pPr>
          </w:p>
        </w:tc>
      </w:tr>
      <w:tr w:rsidR="00652DB0" w:rsidRPr="00915056" w14:paraId="14730148" w14:textId="77777777" w:rsidTr="003B5A91">
        <w:trPr>
          <w:trHeight w:val="20"/>
        </w:trPr>
        <w:tc>
          <w:tcPr>
            <w:tcW w:w="1096" w:type="dxa"/>
            <w:shd w:val="clear" w:color="auto" w:fill="auto"/>
            <w:noWrap/>
          </w:tcPr>
          <w:p w14:paraId="5A97C997" w14:textId="77777777" w:rsidR="00652DB0" w:rsidRPr="00DD70F5" w:rsidRDefault="00652DB0" w:rsidP="003B5A91">
            <w:pPr>
              <w:spacing w:after="0" w:line="240" w:lineRule="auto"/>
              <w:rPr>
                <w:rFonts w:ascii="Arial" w:eastAsia="Times New Roman" w:hAnsi="Arial" w:cs="Arial"/>
                <w:color w:val="000000"/>
                <w:sz w:val="14"/>
                <w:szCs w:val="14"/>
                <w:lang w:eastAsia="en-GB"/>
              </w:rPr>
            </w:pPr>
            <w:r w:rsidRPr="00915056">
              <w:rPr>
                <w:rFonts w:ascii="Arial" w:hAnsi="Arial" w:cs="Arial"/>
                <w:color w:val="000000"/>
                <w:sz w:val="14"/>
                <w:szCs w:val="14"/>
              </w:rPr>
              <w:t>Placebo</w:t>
            </w:r>
          </w:p>
        </w:tc>
        <w:tc>
          <w:tcPr>
            <w:tcW w:w="1080" w:type="dxa"/>
            <w:shd w:val="clear" w:color="auto" w:fill="auto"/>
            <w:noWrap/>
          </w:tcPr>
          <w:p w14:paraId="0C1D7D9A" w14:textId="77777777" w:rsidR="00652DB0" w:rsidRPr="00915056" w:rsidRDefault="00652DB0" w:rsidP="003B5A91">
            <w:pPr>
              <w:spacing w:after="0" w:line="240" w:lineRule="auto"/>
              <w:rPr>
                <w:rFonts w:ascii="Arial" w:hAnsi="Arial" w:cs="Arial"/>
                <w:color w:val="000000"/>
                <w:sz w:val="14"/>
                <w:szCs w:val="14"/>
              </w:rPr>
            </w:pPr>
            <w:r w:rsidRPr="00915056">
              <w:rPr>
                <w:rFonts w:ascii="Arial" w:hAnsi="Arial" w:cs="Arial"/>
                <w:color w:val="000000"/>
                <w:sz w:val="14"/>
                <w:szCs w:val="14"/>
              </w:rPr>
              <w:t xml:space="preserve">-0.05 </w:t>
            </w:r>
          </w:p>
          <w:p w14:paraId="626824F5" w14:textId="77777777" w:rsidR="00652DB0" w:rsidRPr="00DD70F5" w:rsidRDefault="00652DB0" w:rsidP="003B5A91">
            <w:pPr>
              <w:spacing w:after="0" w:line="240" w:lineRule="auto"/>
              <w:rPr>
                <w:rFonts w:ascii="Arial" w:eastAsia="Times New Roman" w:hAnsi="Arial" w:cs="Arial"/>
                <w:color w:val="000000"/>
                <w:sz w:val="14"/>
                <w:szCs w:val="14"/>
                <w:lang w:eastAsia="en-GB"/>
              </w:rPr>
            </w:pPr>
            <w:r w:rsidRPr="00915056">
              <w:rPr>
                <w:rFonts w:ascii="Arial" w:hAnsi="Arial" w:cs="Arial"/>
                <w:color w:val="000000"/>
                <w:sz w:val="14"/>
                <w:szCs w:val="14"/>
              </w:rPr>
              <w:t>[-0.26;  0.15]</w:t>
            </w:r>
          </w:p>
        </w:tc>
        <w:tc>
          <w:tcPr>
            <w:tcW w:w="754" w:type="dxa"/>
            <w:shd w:val="clear" w:color="auto" w:fill="auto"/>
            <w:noWrap/>
          </w:tcPr>
          <w:p w14:paraId="505EA4B1" w14:textId="77777777" w:rsidR="00652DB0" w:rsidRPr="00DD70F5" w:rsidRDefault="00652DB0" w:rsidP="003B5A91">
            <w:pPr>
              <w:spacing w:after="0" w:line="240" w:lineRule="auto"/>
              <w:rPr>
                <w:rFonts w:ascii="Arial" w:eastAsia="Times New Roman" w:hAnsi="Arial" w:cs="Arial"/>
                <w:color w:val="000000"/>
                <w:sz w:val="14"/>
                <w:szCs w:val="14"/>
                <w:lang w:eastAsia="en-GB"/>
              </w:rPr>
            </w:pPr>
            <w:r w:rsidRPr="00915056">
              <w:rPr>
                <w:rFonts w:ascii="Arial" w:hAnsi="Arial" w:cs="Arial"/>
                <w:color w:val="000000"/>
                <w:sz w:val="14"/>
                <w:szCs w:val="14"/>
              </w:rPr>
              <w:t>0.65</w:t>
            </w:r>
          </w:p>
        </w:tc>
        <w:tc>
          <w:tcPr>
            <w:tcW w:w="1088" w:type="dxa"/>
            <w:shd w:val="clear" w:color="auto" w:fill="auto"/>
            <w:noWrap/>
          </w:tcPr>
          <w:p w14:paraId="59E10466" w14:textId="77777777" w:rsidR="00652DB0" w:rsidRPr="00DD70F5" w:rsidRDefault="00652DB0" w:rsidP="003B5A91">
            <w:pPr>
              <w:spacing w:after="0" w:line="240" w:lineRule="auto"/>
              <w:rPr>
                <w:rFonts w:ascii="Arial" w:eastAsia="Times New Roman" w:hAnsi="Arial" w:cs="Arial"/>
                <w:color w:val="000000"/>
                <w:sz w:val="14"/>
                <w:szCs w:val="14"/>
                <w:lang w:eastAsia="en-GB"/>
              </w:rPr>
            </w:pPr>
            <w:r w:rsidRPr="00915056">
              <w:rPr>
                <w:rFonts w:ascii="Arial" w:hAnsi="Arial" w:cs="Arial"/>
                <w:color w:val="000000"/>
                <w:sz w:val="14"/>
                <w:szCs w:val="14"/>
              </w:rPr>
              <w:t>Placebo</w:t>
            </w:r>
          </w:p>
        </w:tc>
        <w:tc>
          <w:tcPr>
            <w:tcW w:w="754" w:type="dxa"/>
            <w:shd w:val="clear" w:color="auto" w:fill="A6A6A6" w:themeFill="background1" w:themeFillShade="A6"/>
            <w:noWrap/>
          </w:tcPr>
          <w:p w14:paraId="28729EB0" w14:textId="77777777" w:rsidR="00652DB0" w:rsidRPr="00DD70F5" w:rsidRDefault="00652DB0" w:rsidP="003B5A91">
            <w:pPr>
              <w:spacing w:after="0" w:line="240" w:lineRule="auto"/>
              <w:rPr>
                <w:rFonts w:ascii="Arial" w:eastAsia="Times New Roman" w:hAnsi="Arial" w:cs="Arial"/>
                <w:color w:val="000000"/>
                <w:sz w:val="14"/>
                <w:szCs w:val="14"/>
                <w:lang w:eastAsia="en-GB"/>
              </w:rPr>
            </w:pPr>
          </w:p>
        </w:tc>
        <w:tc>
          <w:tcPr>
            <w:tcW w:w="1035" w:type="dxa"/>
            <w:shd w:val="clear" w:color="auto" w:fill="A6A6A6" w:themeFill="background1" w:themeFillShade="A6"/>
            <w:noWrap/>
          </w:tcPr>
          <w:p w14:paraId="503E936A" w14:textId="77777777" w:rsidR="00652DB0" w:rsidRPr="00DD70F5" w:rsidRDefault="00652DB0" w:rsidP="003B5A91">
            <w:pPr>
              <w:spacing w:after="0" w:line="240" w:lineRule="auto"/>
              <w:rPr>
                <w:rFonts w:ascii="Arial" w:eastAsia="Times New Roman" w:hAnsi="Arial" w:cs="Arial"/>
                <w:color w:val="000000"/>
                <w:sz w:val="14"/>
                <w:szCs w:val="14"/>
                <w:lang w:eastAsia="en-GB"/>
              </w:rPr>
            </w:pPr>
          </w:p>
        </w:tc>
        <w:tc>
          <w:tcPr>
            <w:tcW w:w="851" w:type="dxa"/>
            <w:shd w:val="clear" w:color="auto" w:fill="A6A6A6" w:themeFill="background1" w:themeFillShade="A6"/>
            <w:noWrap/>
          </w:tcPr>
          <w:p w14:paraId="0BAA1C4F" w14:textId="77777777" w:rsidR="00652DB0" w:rsidRPr="00DD70F5" w:rsidRDefault="00652DB0" w:rsidP="003B5A91">
            <w:pPr>
              <w:spacing w:after="0" w:line="240" w:lineRule="auto"/>
              <w:rPr>
                <w:rFonts w:ascii="Arial" w:eastAsia="Times New Roman" w:hAnsi="Arial" w:cs="Arial"/>
                <w:color w:val="000000"/>
                <w:sz w:val="14"/>
                <w:szCs w:val="14"/>
                <w:lang w:eastAsia="en-GB"/>
              </w:rPr>
            </w:pPr>
          </w:p>
        </w:tc>
        <w:tc>
          <w:tcPr>
            <w:tcW w:w="836" w:type="dxa"/>
            <w:shd w:val="clear" w:color="auto" w:fill="A6A6A6" w:themeFill="background1" w:themeFillShade="A6"/>
            <w:noWrap/>
          </w:tcPr>
          <w:p w14:paraId="180CAB2A" w14:textId="77777777" w:rsidR="00652DB0" w:rsidRPr="00DD70F5" w:rsidRDefault="00652DB0" w:rsidP="003B5A91">
            <w:pPr>
              <w:spacing w:after="0" w:line="240" w:lineRule="auto"/>
              <w:rPr>
                <w:rFonts w:ascii="Arial" w:eastAsia="Times New Roman" w:hAnsi="Arial" w:cs="Arial"/>
                <w:color w:val="000000"/>
                <w:sz w:val="14"/>
                <w:szCs w:val="14"/>
                <w:lang w:eastAsia="en-GB"/>
              </w:rPr>
            </w:pPr>
          </w:p>
        </w:tc>
        <w:tc>
          <w:tcPr>
            <w:tcW w:w="723" w:type="dxa"/>
            <w:shd w:val="clear" w:color="auto" w:fill="A6A6A6" w:themeFill="background1" w:themeFillShade="A6"/>
            <w:noWrap/>
          </w:tcPr>
          <w:p w14:paraId="390F2108" w14:textId="77777777" w:rsidR="00652DB0" w:rsidRPr="00DD70F5" w:rsidRDefault="00652DB0" w:rsidP="003B5A91">
            <w:pPr>
              <w:spacing w:after="0" w:line="240" w:lineRule="auto"/>
              <w:rPr>
                <w:rFonts w:ascii="Arial" w:eastAsia="Times New Roman" w:hAnsi="Arial" w:cs="Arial"/>
                <w:color w:val="000000"/>
                <w:sz w:val="14"/>
                <w:szCs w:val="14"/>
                <w:lang w:eastAsia="en-GB"/>
              </w:rPr>
            </w:pPr>
          </w:p>
        </w:tc>
      </w:tr>
      <w:tr w:rsidR="00652DB0" w:rsidRPr="00915056" w14:paraId="225C635B" w14:textId="77777777" w:rsidTr="003B5A91">
        <w:trPr>
          <w:trHeight w:val="20"/>
        </w:trPr>
        <w:tc>
          <w:tcPr>
            <w:tcW w:w="1096" w:type="dxa"/>
            <w:shd w:val="clear" w:color="auto" w:fill="7030A0"/>
            <w:noWrap/>
          </w:tcPr>
          <w:p w14:paraId="1B04E4AD" w14:textId="77777777" w:rsidR="00652DB0" w:rsidRPr="00DD70F5" w:rsidRDefault="00652DB0" w:rsidP="003B5A91">
            <w:pPr>
              <w:spacing w:after="0" w:line="240" w:lineRule="auto"/>
              <w:rPr>
                <w:rFonts w:ascii="Arial" w:eastAsia="Times New Roman" w:hAnsi="Arial" w:cs="Arial"/>
                <w:color w:val="000000"/>
                <w:sz w:val="14"/>
                <w:szCs w:val="14"/>
                <w:lang w:eastAsia="en-GB"/>
              </w:rPr>
            </w:pPr>
            <w:r w:rsidRPr="00E95B94">
              <w:rPr>
                <w:rFonts w:ascii="Arial" w:hAnsi="Arial" w:cs="Arial"/>
                <w:color w:val="FFFFFF" w:themeColor="background1"/>
                <w:sz w:val="14"/>
                <w:szCs w:val="14"/>
              </w:rPr>
              <w:t>FFA0_7</w:t>
            </w:r>
          </w:p>
        </w:tc>
        <w:tc>
          <w:tcPr>
            <w:tcW w:w="1080" w:type="dxa"/>
            <w:shd w:val="clear" w:color="auto" w:fill="auto"/>
            <w:noWrap/>
          </w:tcPr>
          <w:p w14:paraId="25C57932" w14:textId="77777777" w:rsidR="00652DB0" w:rsidRPr="00915056" w:rsidRDefault="00652DB0" w:rsidP="003B5A91">
            <w:pPr>
              <w:spacing w:after="0" w:line="240" w:lineRule="auto"/>
              <w:rPr>
                <w:rFonts w:ascii="Arial" w:hAnsi="Arial" w:cs="Arial"/>
                <w:color w:val="000000"/>
                <w:sz w:val="14"/>
                <w:szCs w:val="14"/>
              </w:rPr>
            </w:pPr>
            <w:r w:rsidRPr="00915056">
              <w:rPr>
                <w:rFonts w:ascii="Arial" w:hAnsi="Arial" w:cs="Arial"/>
                <w:color w:val="000000"/>
                <w:sz w:val="14"/>
                <w:szCs w:val="14"/>
              </w:rPr>
              <w:t xml:space="preserve">-0.08 </w:t>
            </w:r>
          </w:p>
          <w:p w14:paraId="23C73D6C" w14:textId="77777777" w:rsidR="00652DB0" w:rsidRPr="00DD70F5" w:rsidRDefault="00652DB0" w:rsidP="003B5A91">
            <w:pPr>
              <w:spacing w:after="0" w:line="240" w:lineRule="auto"/>
              <w:rPr>
                <w:rFonts w:ascii="Arial" w:eastAsia="Times New Roman" w:hAnsi="Arial" w:cs="Arial"/>
                <w:b/>
                <w:bCs/>
                <w:color w:val="000000"/>
                <w:sz w:val="14"/>
                <w:szCs w:val="14"/>
                <w:lang w:eastAsia="en-GB"/>
              </w:rPr>
            </w:pPr>
            <w:r w:rsidRPr="00915056">
              <w:rPr>
                <w:rFonts w:ascii="Arial" w:hAnsi="Arial" w:cs="Arial"/>
                <w:color w:val="000000"/>
                <w:sz w:val="14"/>
                <w:szCs w:val="14"/>
              </w:rPr>
              <w:t>[-0.29;  0.14]</w:t>
            </w:r>
          </w:p>
        </w:tc>
        <w:tc>
          <w:tcPr>
            <w:tcW w:w="754" w:type="dxa"/>
            <w:shd w:val="clear" w:color="auto" w:fill="auto"/>
            <w:noWrap/>
          </w:tcPr>
          <w:p w14:paraId="2D8C0BF0" w14:textId="77777777" w:rsidR="00652DB0" w:rsidRPr="00DD70F5" w:rsidRDefault="00652DB0" w:rsidP="003B5A91">
            <w:pPr>
              <w:spacing w:after="0" w:line="240" w:lineRule="auto"/>
              <w:rPr>
                <w:rFonts w:ascii="Arial" w:eastAsia="Times New Roman" w:hAnsi="Arial" w:cs="Arial"/>
                <w:b/>
                <w:bCs/>
                <w:color w:val="000000"/>
                <w:sz w:val="14"/>
                <w:szCs w:val="14"/>
                <w:lang w:eastAsia="en-GB"/>
              </w:rPr>
            </w:pPr>
            <w:r w:rsidRPr="00915056">
              <w:rPr>
                <w:rFonts w:ascii="Arial" w:hAnsi="Arial" w:cs="Arial"/>
                <w:color w:val="000000"/>
                <w:sz w:val="14"/>
                <w:szCs w:val="14"/>
              </w:rPr>
              <w:t>0.48</w:t>
            </w:r>
          </w:p>
        </w:tc>
        <w:tc>
          <w:tcPr>
            <w:tcW w:w="1088" w:type="dxa"/>
            <w:shd w:val="clear" w:color="auto" w:fill="auto"/>
            <w:noWrap/>
          </w:tcPr>
          <w:p w14:paraId="70B2B666" w14:textId="77777777" w:rsidR="00652DB0" w:rsidRPr="00915056" w:rsidRDefault="00652DB0" w:rsidP="003B5A91">
            <w:pPr>
              <w:spacing w:after="0" w:line="240" w:lineRule="auto"/>
              <w:rPr>
                <w:rFonts w:ascii="Arial" w:hAnsi="Arial" w:cs="Arial"/>
                <w:color w:val="000000"/>
                <w:sz w:val="14"/>
                <w:szCs w:val="14"/>
              </w:rPr>
            </w:pPr>
            <w:r w:rsidRPr="00915056">
              <w:rPr>
                <w:rFonts w:ascii="Arial" w:hAnsi="Arial" w:cs="Arial"/>
                <w:color w:val="000000"/>
                <w:sz w:val="14"/>
                <w:szCs w:val="14"/>
              </w:rPr>
              <w:t xml:space="preserve">-0.02 </w:t>
            </w:r>
          </w:p>
          <w:p w14:paraId="130C5A73" w14:textId="77777777" w:rsidR="00652DB0" w:rsidRPr="00DD70F5" w:rsidRDefault="00652DB0" w:rsidP="003B5A91">
            <w:pPr>
              <w:spacing w:after="0" w:line="240" w:lineRule="auto"/>
              <w:rPr>
                <w:rFonts w:ascii="Arial" w:eastAsia="Times New Roman" w:hAnsi="Arial" w:cs="Arial"/>
                <w:b/>
                <w:bCs/>
                <w:color w:val="000000"/>
                <w:sz w:val="14"/>
                <w:szCs w:val="14"/>
                <w:lang w:eastAsia="en-GB"/>
              </w:rPr>
            </w:pPr>
            <w:r w:rsidRPr="00915056">
              <w:rPr>
                <w:rFonts w:ascii="Arial" w:hAnsi="Arial" w:cs="Arial"/>
                <w:color w:val="000000"/>
                <w:sz w:val="14"/>
                <w:szCs w:val="14"/>
              </w:rPr>
              <w:t>[-0.10;  0.05]</w:t>
            </w:r>
          </w:p>
        </w:tc>
        <w:tc>
          <w:tcPr>
            <w:tcW w:w="754" w:type="dxa"/>
            <w:shd w:val="clear" w:color="auto" w:fill="auto"/>
            <w:noWrap/>
          </w:tcPr>
          <w:p w14:paraId="5BF696C3" w14:textId="77777777" w:rsidR="00652DB0" w:rsidRPr="00DD70F5" w:rsidRDefault="00652DB0" w:rsidP="003B5A91">
            <w:pPr>
              <w:spacing w:after="0" w:line="240" w:lineRule="auto"/>
              <w:rPr>
                <w:rFonts w:ascii="Arial" w:eastAsia="Times New Roman" w:hAnsi="Arial" w:cs="Arial"/>
                <w:b/>
                <w:bCs/>
                <w:color w:val="000000"/>
                <w:sz w:val="14"/>
                <w:szCs w:val="14"/>
                <w:lang w:eastAsia="en-GB"/>
              </w:rPr>
            </w:pPr>
            <w:r w:rsidRPr="00915056">
              <w:rPr>
                <w:rFonts w:ascii="Arial" w:hAnsi="Arial" w:cs="Arial"/>
                <w:color w:val="000000"/>
                <w:sz w:val="14"/>
                <w:szCs w:val="14"/>
              </w:rPr>
              <w:t>0.61</w:t>
            </w:r>
          </w:p>
        </w:tc>
        <w:tc>
          <w:tcPr>
            <w:tcW w:w="1035" w:type="dxa"/>
            <w:shd w:val="clear" w:color="auto" w:fill="7030A0"/>
            <w:noWrap/>
          </w:tcPr>
          <w:p w14:paraId="1E029E65" w14:textId="77777777" w:rsidR="00652DB0" w:rsidRPr="00DD70F5" w:rsidRDefault="00652DB0" w:rsidP="003B5A91">
            <w:pPr>
              <w:spacing w:after="0" w:line="240" w:lineRule="auto"/>
              <w:rPr>
                <w:rFonts w:ascii="Arial" w:eastAsia="Times New Roman" w:hAnsi="Arial" w:cs="Arial"/>
                <w:color w:val="000000"/>
                <w:sz w:val="14"/>
                <w:szCs w:val="14"/>
                <w:lang w:eastAsia="en-GB"/>
              </w:rPr>
            </w:pPr>
            <w:r w:rsidRPr="00E95B94">
              <w:rPr>
                <w:rFonts w:ascii="Arial" w:hAnsi="Arial" w:cs="Arial"/>
                <w:color w:val="FFFFFF" w:themeColor="background1"/>
                <w:sz w:val="14"/>
                <w:szCs w:val="14"/>
              </w:rPr>
              <w:t>FFA0_7</w:t>
            </w:r>
          </w:p>
        </w:tc>
        <w:tc>
          <w:tcPr>
            <w:tcW w:w="851" w:type="dxa"/>
            <w:shd w:val="clear" w:color="auto" w:fill="A6A6A6" w:themeFill="background1" w:themeFillShade="A6"/>
            <w:noWrap/>
          </w:tcPr>
          <w:p w14:paraId="65833D37" w14:textId="77777777" w:rsidR="00652DB0" w:rsidRPr="00DD70F5" w:rsidRDefault="00652DB0" w:rsidP="003B5A91">
            <w:pPr>
              <w:spacing w:after="0" w:line="240" w:lineRule="auto"/>
              <w:rPr>
                <w:rFonts w:ascii="Arial" w:eastAsia="Times New Roman" w:hAnsi="Arial" w:cs="Arial"/>
                <w:color w:val="000000"/>
                <w:sz w:val="14"/>
                <w:szCs w:val="14"/>
                <w:lang w:eastAsia="en-GB"/>
              </w:rPr>
            </w:pPr>
          </w:p>
        </w:tc>
        <w:tc>
          <w:tcPr>
            <w:tcW w:w="836" w:type="dxa"/>
            <w:shd w:val="clear" w:color="auto" w:fill="A6A6A6" w:themeFill="background1" w:themeFillShade="A6"/>
            <w:noWrap/>
          </w:tcPr>
          <w:p w14:paraId="76D04D7B" w14:textId="77777777" w:rsidR="00652DB0" w:rsidRPr="00915056" w:rsidRDefault="00652DB0" w:rsidP="003B5A91">
            <w:pPr>
              <w:spacing w:after="0" w:line="240" w:lineRule="auto"/>
              <w:rPr>
                <w:rFonts w:ascii="Arial" w:eastAsia="Times New Roman" w:hAnsi="Arial" w:cs="Arial"/>
                <w:color w:val="000000"/>
                <w:sz w:val="14"/>
                <w:szCs w:val="14"/>
                <w:lang w:eastAsia="en-GB"/>
              </w:rPr>
            </w:pPr>
            <w:r w:rsidRPr="00915056">
              <w:rPr>
                <w:rFonts w:ascii="Arial" w:hAnsi="Arial" w:cs="Arial"/>
                <w:color w:val="000000"/>
                <w:sz w:val="14"/>
                <w:szCs w:val="14"/>
              </w:rPr>
              <w:t>.</w:t>
            </w:r>
          </w:p>
        </w:tc>
        <w:tc>
          <w:tcPr>
            <w:tcW w:w="723" w:type="dxa"/>
            <w:shd w:val="clear" w:color="auto" w:fill="A6A6A6" w:themeFill="background1" w:themeFillShade="A6"/>
          </w:tcPr>
          <w:p w14:paraId="3039541B" w14:textId="77777777" w:rsidR="00652DB0" w:rsidRPr="00DD70F5" w:rsidRDefault="00652DB0" w:rsidP="003B5A91">
            <w:pPr>
              <w:spacing w:after="0" w:line="240" w:lineRule="auto"/>
              <w:rPr>
                <w:rFonts w:ascii="Arial" w:eastAsia="Times New Roman" w:hAnsi="Arial" w:cs="Arial"/>
                <w:color w:val="000000"/>
                <w:sz w:val="14"/>
                <w:szCs w:val="14"/>
                <w:lang w:eastAsia="en-GB"/>
              </w:rPr>
            </w:pPr>
          </w:p>
        </w:tc>
      </w:tr>
      <w:tr w:rsidR="00652DB0" w:rsidRPr="00915056" w14:paraId="1D323FE7" w14:textId="77777777" w:rsidTr="003B5A91">
        <w:trPr>
          <w:trHeight w:val="20"/>
        </w:trPr>
        <w:tc>
          <w:tcPr>
            <w:tcW w:w="1096" w:type="dxa"/>
            <w:shd w:val="clear" w:color="auto" w:fill="92D050"/>
            <w:noWrap/>
          </w:tcPr>
          <w:p w14:paraId="4D5C61D7" w14:textId="77777777" w:rsidR="00652DB0" w:rsidRPr="00DD70F5" w:rsidRDefault="00652DB0" w:rsidP="003B5A91">
            <w:pPr>
              <w:spacing w:after="0" w:line="240" w:lineRule="auto"/>
              <w:rPr>
                <w:rFonts w:ascii="Arial" w:eastAsia="Times New Roman" w:hAnsi="Arial" w:cs="Arial"/>
                <w:color w:val="000000"/>
                <w:sz w:val="14"/>
                <w:szCs w:val="14"/>
                <w:lang w:eastAsia="en-GB"/>
              </w:rPr>
            </w:pPr>
            <w:r w:rsidRPr="00915056">
              <w:rPr>
                <w:rFonts w:ascii="Arial" w:hAnsi="Arial" w:cs="Arial"/>
                <w:color w:val="000000"/>
                <w:sz w:val="14"/>
                <w:szCs w:val="14"/>
              </w:rPr>
              <w:t>CBD10</w:t>
            </w:r>
          </w:p>
        </w:tc>
        <w:tc>
          <w:tcPr>
            <w:tcW w:w="1080" w:type="dxa"/>
            <w:shd w:val="clear" w:color="auto" w:fill="auto"/>
            <w:noWrap/>
          </w:tcPr>
          <w:p w14:paraId="6C224F64" w14:textId="77777777" w:rsidR="00652DB0" w:rsidRPr="00915056" w:rsidRDefault="00652DB0" w:rsidP="003B5A91">
            <w:pPr>
              <w:spacing w:after="0" w:line="240" w:lineRule="auto"/>
              <w:rPr>
                <w:rFonts w:ascii="Arial" w:hAnsi="Arial" w:cs="Arial"/>
                <w:color w:val="000000"/>
                <w:sz w:val="14"/>
                <w:szCs w:val="14"/>
              </w:rPr>
            </w:pPr>
            <w:r w:rsidRPr="00915056">
              <w:rPr>
                <w:rFonts w:ascii="Arial" w:hAnsi="Arial" w:cs="Arial"/>
                <w:color w:val="000000"/>
                <w:sz w:val="14"/>
                <w:szCs w:val="14"/>
              </w:rPr>
              <w:t xml:space="preserve">-0.10 </w:t>
            </w:r>
          </w:p>
          <w:p w14:paraId="7B4CAACF" w14:textId="77777777" w:rsidR="00652DB0" w:rsidRPr="00DD70F5" w:rsidRDefault="00652DB0" w:rsidP="003B5A91">
            <w:pPr>
              <w:spacing w:after="0" w:line="240" w:lineRule="auto"/>
              <w:rPr>
                <w:rFonts w:ascii="Arial" w:eastAsia="Times New Roman" w:hAnsi="Arial" w:cs="Arial"/>
                <w:b/>
                <w:bCs/>
                <w:color w:val="000000"/>
                <w:sz w:val="14"/>
                <w:szCs w:val="14"/>
                <w:lang w:eastAsia="en-GB"/>
              </w:rPr>
            </w:pPr>
            <w:r w:rsidRPr="00915056">
              <w:rPr>
                <w:rFonts w:ascii="Arial" w:hAnsi="Arial" w:cs="Arial"/>
                <w:color w:val="000000"/>
                <w:sz w:val="14"/>
                <w:szCs w:val="14"/>
              </w:rPr>
              <w:t>[-0.34;  0.13]</w:t>
            </w:r>
          </w:p>
        </w:tc>
        <w:tc>
          <w:tcPr>
            <w:tcW w:w="754" w:type="dxa"/>
            <w:shd w:val="clear" w:color="auto" w:fill="auto"/>
            <w:noWrap/>
          </w:tcPr>
          <w:p w14:paraId="4741AE3A" w14:textId="77777777" w:rsidR="00652DB0" w:rsidRPr="00DD70F5" w:rsidRDefault="00652DB0" w:rsidP="003B5A91">
            <w:pPr>
              <w:spacing w:after="0" w:line="240" w:lineRule="auto"/>
              <w:rPr>
                <w:rFonts w:ascii="Arial" w:eastAsia="Times New Roman" w:hAnsi="Arial" w:cs="Arial"/>
                <w:b/>
                <w:bCs/>
                <w:color w:val="000000"/>
                <w:sz w:val="14"/>
                <w:szCs w:val="14"/>
                <w:lang w:eastAsia="en-GB"/>
              </w:rPr>
            </w:pPr>
            <w:r w:rsidRPr="00915056">
              <w:rPr>
                <w:rFonts w:ascii="Arial" w:hAnsi="Arial" w:cs="Arial"/>
                <w:color w:val="000000"/>
                <w:sz w:val="14"/>
                <w:szCs w:val="14"/>
              </w:rPr>
              <w:t>0.41</w:t>
            </w:r>
          </w:p>
        </w:tc>
        <w:tc>
          <w:tcPr>
            <w:tcW w:w="1088" w:type="dxa"/>
            <w:shd w:val="clear" w:color="auto" w:fill="auto"/>
            <w:noWrap/>
          </w:tcPr>
          <w:p w14:paraId="3DC5B79E" w14:textId="77777777" w:rsidR="00652DB0" w:rsidRPr="00915056" w:rsidRDefault="00652DB0" w:rsidP="003B5A91">
            <w:pPr>
              <w:spacing w:after="0" w:line="240" w:lineRule="auto"/>
              <w:rPr>
                <w:rFonts w:ascii="Arial" w:hAnsi="Arial" w:cs="Arial"/>
                <w:color w:val="000000"/>
                <w:sz w:val="14"/>
                <w:szCs w:val="14"/>
              </w:rPr>
            </w:pPr>
            <w:r w:rsidRPr="00915056">
              <w:rPr>
                <w:rFonts w:ascii="Arial" w:hAnsi="Arial" w:cs="Arial"/>
                <w:color w:val="000000"/>
                <w:sz w:val="14"/>
                <w:szCs w:val="14"/>
              </w:rPr>
              <w:t xml:space="preserve">-0.05 </w:t>
            </w:r>
          </w:p>
          <w:p w14:paraId="65220C5A" w14:textId="77777777" w:rsidR="00652DB0" w:rsidRPr="00DD70F5" w:rsidRDefault="00652DB0" w:rsidP="003B5A91">
            <w:pPr>
              <w:spacing w:after="0" w:line="240" w:lineRule="auto"/>
              <w:rPr>
                <w:rFonts w:ascii="Arial" w:eastAsia="Times New Roman" w:hAnsi="Arial" w:cs="Arial"/>
                <w:b/>
                <w:bCs/>
                <w:color w:val="000000"/>
                <w:sz w:val="14"/>
                <w:szCs w:val="14"/>
                <w:lang w:eastAsia="en-GB"/>
              </w:rPr>
            </w:pPr>
            <w:r w:rsidRPr="00915056">
              <w:rPr>
                <w:rFonts w:ascii="Arial" w:hAnsi="Arial" w:cs="Arial"/>
                <w:color w:val="000000"/>
                <w:sz w:val="14"/>
                <w:szCs w:val="14"/>
              </w:rPr>
              <w:t>[-0.17;  0.08]</w:t>
            </w:r>
          </w:p>
        </w:tc>
        <w:tc>
          <w:tcPr>
            <w:tcW w:w="754" w:type="dxa"/>
            <w:shd w:val="clear" w:color="auto" w:fill="auto"/>
            <w:noWrap/>
          </w:tcPr>
          <w:p w14:paraId="6640BE5F" w14:textId="77777777" w:rsidR="00652DB0" w:rsidRPr="00DD70F5" w:rsidRDefault="00652DB0" w:rsidP="003B5A91">
            <w:pPr>
              <w:spacing w:after="0" w:line="240" w:lineRule="auto"/>
              <w:rPr>
                <w:rFonts w:ascii="Arial" w:eastAsia="Times New Roman" w:hAnsi="Arial" w:cs="Arial"/>
                <w:b/>
                <w:bCs/>
                <w:color w:val="000000"/>
                <w:sz w:val="14"/>
                <w:szCs w:val="14"/>
                <w:lang w:eastAsia="en-GB"/>
              </w:rPr>
            </w:pPr>
            <w:r w:rsidRPr="00915056">
              <w:rPr>
                <w:rFonts w:ascii="Arial" w:hAnsi="Arial" w:cs="Arial"/>
                <w:color w:val="000000"/>
                <w:sz w:val="14"/>
                <w:szCs w:val="14"/>
              </w:rPr>
              <w:t>0.44</w:t>
            </w:r>
          </w:p>
        </w:tc>
        <w:tc>
          <w:tcPr>
            <w:tcW w:w="1035" w:type="dxa"/>
            <w:shd w:val="clear" w:color="auto" w:fill="auto"/>
            <w:noWrap/>
          </w:tcPr>
          <w:p w14:paraId="5CD42F02" w14:textId="77777777" w:rsidR="00652DB0" w:rsidRPr="00915056" w:rsidRDefault="00652DB0" w:rsidP="003B5A91">
            <w:pPr>
              <w:spacing w:after="0" w:line="240" w:lineRule="auto"/>
              <w:rPr>
                <w:rFonts w:ascii="Arial" w:hAnsi="Arial" w:cs="Arial"/>
                <w:color w:val="000000"/>
                <w:sz w:val="14"/>
                <w:szCs w:val="14"/>
              </w:rPr>
            </w:pPr>
            <w:r w:rsidRPr="00915056">
              <w:rPr>
                <w:rFonts w:ascii="Arial" w:hAnsi="Arial" w:cs="Arial"/>
                <w:color w:val="000000"/>
                <w:sz w:val="14"/>
                <w:szCs w:val="14"/>
              </w:rPr>
              <w:t xml:space="preserve">-0.03 </w:t>
            </w:r>
          </w:p>
          <w:p w14:paraId="531C3A2A" w14:textId="77777777" w:rsidR="00652DB0" w:rsidRPr="00DD70F5" w:rsidRDefault="00652DB0" w:rsidP="003B5A91">
            <w:pPr>
              <w:spacing w:after="0" w:line="240" w:lineRule="auto"/>
              <w:rPr>
                <w:rFonts w:ascii="Arial" w:eastAsia="Times New Roman" w:hAnsi="Arial" w:cs="Arial"/>
                <w:color w:val="000000"/>
                <w:sz w:val="14"/>
                <w:szCs w:val="14"/>
                <w:lang w:eastAsia="en-GB"/>
              </w:rPr>
            </w:pPr>
            <w:r w:rsidRPr="00915056">
              <w:rPr>
                <w:rFonts w:ascii="Arial" w:hAnsi="Arial" w:cs="Arial"/>
                <w:color w:val="000000"/>
                <w:sz w:val="14"/>
                <w:szCs w:val="14"/>
              </w:rPr>
              <w:t>[-0.17;  0.12]</w:t>
            </w:r>
          </w:p>
        </w:tc>
        <w:tc>
          <w:tcPr>
            <w:tcW w:w="851" w:type="dxa"/>
            <w:shd w:val="clear" w:color="auto" w:fill="auto"/>
            <w:noWrap/>
          </w:tcPr>
          <w:p w14:paraId="7CF0404F" w14:textId="77777777" w:rsidR="00652DB0" w:rsidRPr="00DD70F5" w:rsidRDefault="00652DB0" w:rsidP="003B5A91">
            <w:pPr>
              <w:spacing w:after="0" w:line="240" w:lineRule="auto"/>
              <w:rPr>
                <w:rFonts w:ascii="Arial" w:eastAsia="Times New Roman" w:hAnsi="Arial" w:cs="Arial"/>
                <w:color w:val="000000"/>
                <w:sz w:val="14"/>
                <w:szCs w:val="14"/>
                <w:lang w:eastAsia="en-GB"/>
              </w:rPr>
            </w:pPr>
            <w:r w:rsidRPr="00915056">
              <w:rPr>
                <w:rFonts w:ascii="Arial" w:hAnsi="Arial" w:cs="Arial"/>
                <w:color w:val="000000"/>
                <w:sz w:val="14"/>
                <w:szCs w:val="14"/>
              </w:rPr>
              <w:t>0.70</w:t>
            </w:r>
          </w:p>
        </w:tc>
        <w:tc>
          <w:tcPr>
            <w:tcW w:w="836" w:type="dxa"/>
            <w:shd w:val="clear" w:color="auto" w:fill="92D050"/>
            <w:noWrap/>
          </w:tcPr>
          <w:p w14:paraId="27E01BD9" w14:textId="77777777" w:rsidR="00652DB0" w:rsidRPr="00DD70F5" w:rsidRDefault="00652DB0" w:rsidP="003B5A91">
            <w:pPr>
              <w:spacing w:after="0" w:line="240" w:lineRule="auto"/>
              <w:rPr>
                <w:rFonts w:ascii="Arial" w:eastAsia="Times New Roman" w:hAnsi="Arial" w:cs="Arial"/>
                <w:color w:val="000000"/>
                <w:sz w:val="14"/>
                <w:szCs w:val="14"/>
                <w:lang w:eastAsia="en-GB"/>
              </w:rPr>
            </w:pPr>
            <w:r w:rsidRPr="00915056">
              <w:rPr>
                <w:rFonts w:ascii="Arial" w:hAnsi="Arial" w:cs="Arial"/>
                <w:color w:val="000000"/>
                <w:sz w:val="14"/>
                <w:szCs w:val="14"/>
              </w:rPr>
              <w:t>CBD10</w:t>
            </w:r>
          </w:p>
        </w:tc>
        <w:tc>
          <w:tcPr>
            <w:tcW w:w="723" w:type="dxa"/>
            <w:shd w:val="clear" w:color="auto" w:fill="A6A6A6" w:themeFill="background1" w:themeFillShade="A6"/>
            <w:noWrap/>
          </w:tcPr>
          <w:p w14:paraId="5B992521" w14:textId="77777777" w:rsidR="00652DB0" w:rsidRPr="00DD70F5" w:rsidRDefault="00652DB0" w:rsidP="003B5A91">
            <w:pPr>
              <w:spacing w:after="0" w:line="240" w:lineRule="auto"/>
              <w:rPr>
                <w:rFonts w:ascii="Arial" w:eastAsia="Times New Roman" w:hAnsi="Arial" w:cs="Arial"/>
                <w:color w:val="000000"/>
                <w:sz w:val="14"/>
                <w:szCs w:val="14"/>
                <w:lang w:eastAsia="en-GB"/>
              </w:rPr>
            </w:pPr>
          </w:p>
        </w:tc>
      </w:tr>
      <w:tr w:rsidR="00652DB0" w:rsidRPr="00915056" w14:paraId="6DBC77CC" w14:textId="77777777" w:rsidTr="003B5A91">
        <w:trPr>
          <w:trHeight w:val="20"/>
        </w:trPr>
        <w:tc>
          <w:tcPr>
            <w:tcW w:w="1096" w:type="dxa"/>
            <w:shd w:val="clear" w:color="auto" w:fill="92D050"/>
            <w:noWrap/>
          </w:tcPr>
          <w:p w14:paraId="2BCA3D63" w14:textId="77777777" w:rsidR="00652DB0" w:rsidRPr="00DD70F5" w:rsidRDefault="00652DB0" w:rsidP="003B5A91">
            <w:pPr>
              <w:spacing w:after="0" w:line="240" w:lineRule="auto"/>
              <w:rPr>
                <w:rFonts w:ascii="Arial" w:eastAsia="Times New Roman" w:hAnsi="Arial" w:cs="Arial"/>
                <w:color w:val="000000"/>
                <w:sz w:val="14"/>
                <w:szCs w:val="14"/>
                <w:lang w:eastAsia="en-GB"/>
              </w:rPr>
            </w:pPr>
            <w:r w:rsidRPr="00915056">
              <w:rPr>
                <w:rFonts w:ascii="Arial" w:hAnsi="Arial" w:cs="Arial"/>
                <w:color w:val="000000"/>
                <w:sz w:val="14"/>
                <w:szCs w:val="14"/>
              </w:rPr>
              <w:t>CBD20</w:t>
            </w:r>
          </w:p>
        </w:tc>
        <w:tc>
          <w:tcPr>
            <w:tcW w:w="1080" w:type="dxa"/>
            <w:shd w:val="clear" w:color="auto" w:fill="auto"/>
            <w:noWrap/>
          </w:tcPr>
          <w:p w14:paraId="08A1C8D9" w14:textId="77777777" w:rsidR="00652DB0" w:rsidRPr="00915056" w:rsidRDefault="00652DB0" w:rsidP="003B5A91">
            <w:pPr>
              <w:spacing w:after="0" w:line="240" w:lineRule="auto"/>
              <w:rPr>
                <w:rFonts w:ascii="Arial" w:hAnsi="Arial" w:cs="Arial"/>
                <w:color w:val="000000"/>
                <w:sz w:val="14"/>
                <w:szCs w:val="14"/>
              </w:rPr>
            </w:pPr>
            <w:r w:rsidRPr="00915056">
              <w:rPr>
                <w:rFonts w:ascii="Arial" w:hAnsi="Arial" w:cs="Arial"/>
                <w:color w:val="000000"/>
                <w:sz w:val="14"/>
                <w:szCs w:val="14"/>
              </w:rPr>
              <w:t xml:space="preserve">-0.16 </w:t>
            </w:r>
          </w:p>
          <w:p w14:paraId="41A2E40E" w14:textId="77777777" w:rsidR="00652DB0" w:rsidRPr="00DD70F5" w:rsidRDefault="00652DB0" w:rsidP="003B5A91">
            <w:pPr>
              <w:spacing w:after="0" w:line="240" w:lineRule="auto"/>
              <w:rPr>
                <w:rFonts w:ascii="Arial" w:eastAsia="Times New Roman" w:hAnsi="Arial" w:cs="Arial"/>
                <w:b/>
                <w:bCs/>
                <w:color w:val="000000"/>
                <w:sz w:val="14"/>
                <w:szCs w:val="14"/>
                <w:lang w:eastAsia="en-GB"/>
              </w:rPr>
            </w:pPr>
            <w:r w:rsidRPr="00915056">
              <w:rPr>
                <w:rFonts w:ascii="Arial" w:hAnsi="Arial" w:cs="Arial"/>
                <w:color w:val="000000"/>
                <w:sz w:val="14"/>
                <w:szCs w:val="14"/>
              </w:rPr>
              <w:t>[-0.38;  0.06]</w:t>
            </w:r>
          </w:p>
        </w:tc>
        <w:tc>
          <w:tcPr>
            <w:tcW w:w="754" w:type="dxa"/>
            <w:shd w:val="clear" w:color="auto" w:fill="auto"/>
            <w:noWrap/>
          </w:tcPr>
          <w:p w14:paraId="2113C1E8" w14:textId="77777777" w:rsidR="00652DB0" w:rsidRPr="00DD70F5" w:rsidRDefault="00652DB0" w:rsidP="003B5A91">
            <w:pPr>
              <w:spacing w:after="0" w:line="240" w:lineRule="auto"/>
              <w:rPr>
                <w:rFonts w:ascii="Arial" w:eastAsia="Times New Roman" w:hAnsi="Arial" w:cs="Arial"/>
                <w:b/>
                <w:bCs/>
                <w:color w:val="000000"/>
                <w:sz w:val="14"/>
                <w:szCs w:val="14"/>
                <w:lang w:eastAsia="en-GB"/>
              </w:rPr>
            </w:pPr>
            <w:r w:rsidRPr="00915056">
              <w:rPr>
                <w:rFonts w:ascii="Arial" w:hAnsi="Arial" w:cs="Arial"/>
                <w:color w:val="000000"/>
                <w:sz w:val="14"/>
                <w:szCs w:val="14"/>
              </w:rPr>
              <w:t>0.15</w:t>
            </w:r>
          </w:p>
        </w:tc>
        <w:tc>
          <w:tcPr>
            <w:tcW w:w="1088" w:type="dxa"/>
            <w:shd w:val="clear" w:color="auto" w:fill="auto"/>
            <w:noWrap/>
          </w:tcPr>
          <w:p w14:paraId="0E02AC70" w14:textId="77777777" w:rsidR="00652DB0" w:rsidRPr="000C1FF7" w:rsidRDefault="00652DB0" w:rsidP="003B5A91">
            <w:pPr>
              <w:spacing w:after="0" w:line="240" w:lineRule="auto"/>
              <w:rPr>
                <w:rFonts w:ascii="Arial" w:hAnsi="Arial" w:cs="Arial"/>
                <w:b/>
                <w:bCs/>
                <w:color w:val="000000"/>
                <w:sz w:val="14"/>
                <w:szCs w:val="14"/>
              </w:rPr>
            </w:pPr>
            <w:r w:rsidRPr="000C1FF7">
              <w:rPr>
                <w:rFonts w:ascii="Arial" w:hAnsi="Arial" w:cs="Arial"/>
                <w:b/>
                <w:bCs/>
                <w:color w:val="000000"/>
                <w:sz w:val="14"/>
                <w:szCs w:val="14"/>
              </w:rPr>
              <w:t xml:space="preserve">-0.11 </w:t>
            </w:r>
          </w:p>
          <w:p w14:paraId="179DFF49" w14:textId="77777777" w:rsidR="00652DB0" w:rsidRPr="00DD70F5" w:rsidRDefault="00652DB0" w:rsidP="003B5A91">
            <w:pPr>
              <w:spacing w:after="0" w:line="240" w:lineRule="auto"/>
              <w:rPr>
                <w:rFonts w:ascii="Arial" w:eastAsia="Times New Roman" w:hAnsi="Arial" w:cs="Arial"/>
                <w:b/>
                <w:bCs/>
                <w:color w:val="000000"/>
                <w:sz w:val="14"/>
                <w:szCs w:val="14"/>
                <w:lang w:eastAsia="en-GB"/>
              </w:rPr>
            </w:pPr>
            <w:r w:rsidRPr="000C1FF7">
              <w:rPr>
                <w:rFonts w:ascii="Arial" w:hAnsi="Arial" w:cs="Arial"/>
                <w:b/>
                <w:bCs/>
                <w:color w:val="000000"/>
                <w:sz w:val="14"/>
                <w:szCs w:val="14"/>
              </w:rPr>
              <w:t>[-0.19; -0.02]</w:t>
            </w:r>
          </w:p>
        </w:tc>
        <w:tc>
          <w:tcPr>
            <w:tcW w:w="754" w:type="dxa"/>
            <w:shd w:val="clear" w:color="auto" w:fill="auto"/>
            <w:noWrap/>
          </w:tcPr>
          <w:p w14:paraId="235748A5" w14:textId="77777777" w:rsidR="00652DB0" w:rsidRPr="00DD70F5" w:rsidRDefault="00652DB0" w:rsidP="003B5A91">
            <w:pPr>
              <w:spacing w:after="0" w:line="240" w:lineRule="auto"/>
              <w:rPr>
                <w:rFonts w:ascii="Arial" w:eastAsia="Times New Roman" w:hAnsi="Arial" w:cs="Arial"/>
                <w:b/>
                <w:bCs/>
                <w:color w:val="000000"/>
                <w:sz w:val="14"/>
                <w:szCs w:val="14"/>
                <w:lang w:eastAsia="en-GB"/>
              </w:rPr>
            </w:pPr>
            <w:r w:rsidRPr="00915056">
              <w:rPr>
                <w:rFonts w:ascii="Arial" w:hAnsi="Arial" w:cs="Arial"/>
                <w:b/>
                <w:bCs/>
                <w:color w:val="000000"/>
                <w:sz w:val="14"/>
                <w:szCs w:val="14"/>
              </w:rPr>
              <w:t>0.0112</w:t>
            </w:r>
          </w:p>
        </w:tc>
        <w:tc>
          <w:tcPr>
            <w:tcW w:w="1035" w:type="dxa"/>
            <w:shd w:val="clear" w:color="auto" w:fill="auto"/>
            <w:noWrap/>
          </w:tcPr>
          <w:p w14:paraId="668AB376" w14:textId="77777777" w:rsidR="00652DB0" w:rsidRPr="00915056" w:rsidRDefault="00652DB0" w:rsidP="003B5A91">
            <w:pPr>
              <w:spacing w:after="0" w:line="240" w:lineRule="auto"/>
              <w:rPr>
                <w:rFonts w:ascii="Arial" w:hAnsi="Arial" w:cs="Arial"/>
                <w:color w:val="000000"/>
                <w:sz w:val="14"/>
                <w:szCs w:val="14"/>
              </w:rPr>
            </w:pPr>
            <w:r w:rsidRPr="00915056">
              <w:rPr>
                <w:rFonts w:ascii="Arial" w:hAnsi="Arial" w:cs="Arial"/>
                <w:color w:val="000000"/>
                <w:sz w:val="14"/>
                <w:szCs w:val="14"/>
              </w:rPr>
              <w:t xml:space="preserve">-0.09 </w:t>
            </w:r>
          </w:p>
          <w:p w14:paraId="7213A7AE" w14:textId="77777777" w:rsidR="00652DB0" w:rsidRPr="00DD70F5" w:rsidRDefault="00652DB0" w:rsidP="003B5A91">
            <w:pPr>
              <w:spacing w:after="0" w:line="240" w:lineRule="auto"/>
              <w:rPr>
                <w:rFonts w:ascii="Arial" w:eastAsia="Times New Roman" w:hAnsi="Arial" w:cs="Arial"/>
                <w:b/>
                <w:bCs/>
                <w:color w:val="000000"/>
                <w:sz w:val="14"/>
                <w:szCs w:val="14"/>
                <w:lang w:eastAsia="en-GB"/>
              </w:rPr>
            </w:pPr>
            <w:r w:rsidRPr="00915056">
              <w:rPr>
                <w:rFonts w:ascii="Arial" w:hAnsi="Arial" w:cs="Arial"/>
                <w:color w:val="000000"/>
                <w:sz w:val="14"/>
                <w:szCs w:val="14"/>
              </w:rPr>
              <w:t>[-0.20;  0.03]</w:t>
            </w:r>
          </w:p>
        </w:tc>
        <w:tc>
          <w:tcPr>
            <w:tcW w:w="851" w:type="dxa"/>
            <w:shd w:val="clear" w:color="auto" w:fill="auto"/>
            <w:noWrap/>
          </w:tcPr>
          <w:p w14:paraId="7714BB0A" w14:textId="77777777" w:rsidR="00652DB0" w:rsidRPr="00DD70F5" w:rsidRDefault="00652DB0" w:rsidP="003B5A91">
            <w:pPr>
              <w:spacing w:after="0" w:line="240" w:lineRule="auto"/>
              <w:rPr>
                <w:rFonts w:ascii="Arial" w:eastAsia="Times New Roman" w:hAnsi="Arial" w:cs="Arial"/>
                <w:b/>
                <w:bCs/>
                <w:color w:val="000000"/>
                <w:sz w:val="14"/>
                <w:szCs w:val="14"/>
                <w:lang w:eastAsia="en-GB"/>
              </w:rPr>
            </w:pPr>
            <w:r w:rsidRPr="00915056">
              <w:rPr>
                <w:rFonts w:ascii="Arial" w:hAnsi="Arial" w:cs="Arial"/>
                <w:color w:val="000000"/>
                <w:sz w:val="14"/>
                <w:szCs w:val="14"/>
              </w:rPr>
              <w:t>0.13</w:t>
            </w:r>
          </w:p>
        </w:tc>
        <w:tc>
          <w:tcPr>
            <w:tcW w:w="836" w:type="dxa"/>
            <w:shd w:val="clear" w:color="auto" w:fill="auto"/>
            <w:noWrap/>
          </w:tcPr>
          <w:p w14:paraId="71586026" w14:textId="77777777" w:rsidR="00652DB0" w:rsidRPr="00915056" w:rsidRDefault="00652DB0" w:rsidP="003B5A91">
            <w:pPr>
              <w:spacing w:after="0" w:line="240" w:lineRule="auto"/>
              <w:rPr>
                <w:rFonts w:ascii="Arial" w:hAnsi="Arial" w:cs="Arial"/>
                <w:color w:val="000000"/>
                <w:sz w:val="14"/>
                <w:szCs w:val="14"/>
              </w:rPr>
            </w:pPr>
            <w:r w:rsidRPr="00915056">
              <w:rPr>
                <w:rFonts w:ascii="Arial" w:hAnsi="Arial" w:cs="Arial"/>
                <w:color w:val="000000"/>
                <w:sz w:val="14"/>
                <w:szCs w:val="14"/>
              </w:rPr>
              <w:t xml:space="preserve">-0.06 </w:t>
            </w:r>
          </w:p>
          <w:p w14:paraId="666D72D6" w14:textId="77777777" w:rsidR="00652DB0" w:rsidRPr="00DD70F5" w:rsidRDefault="00652DB0" w:rsidP="003B5A91">
            <w:pPr>
              <w:spacing w:after="0" w:line="240" w:lineRule="auto"/>
              <w:rPr>
                <w:rFonts w:ascii="Arial" w:eastAsia="Times New Roman" w:hAnsi="Arial" w:cs="Arial"/>
                <w:b/>
                <w:bCs/>
                <w:color w:val="000000"/>
                <w:sz w:val="14"/>
                <w:szCs w:val="14"/>
                <w:lang w:eastAsia="en-GB"/>
              </w:rPr>
            </w:pPr>
            <w:r w:rsidRPr="00915056">
              <w:rPr>
                <w:rFonts w:ascii="Arial" w:hAnsi="Arial" w:cs="Arial"/>
                <w:color w:val="000000"/>
                <w:sz w:val="14"/>
                <w:szCs w:val="14"/>
              </w:rPr>
              <w:t>[-0.19;  0.07]</w:t>
            </w:r>
          </w:p>
        </w:tc>
        <w:tc>
          <w:tcPr>
            <w:tcW w:w="723" w:type="dxa"/>
            <w:shd w:val="clear" w:color="auto" w:fill="auto"/>
            <w:noWrap/>
          </w:tcPr>
          <w:p w14:paraId="0FDB5E47" w14:textId="77777777" w:rsidR="00652DB0" w:rsidRPr="00DD70F5" w:rsidRDefault="00652DB0" w:rsidP="003B5A91">
            <w:pPr>
              <w:spacing w:after="0" w:line="240" w:lineRule="auto"/>
              <w:rPr>
                <w:rFonts w:ascii="Arial" w:eastAsia="Times New Roman" w:hAnsi="Arial" w:cs="Arial"/>
                <w:b/>
                <w:bCs/>
                <w:color w:val="000000"/>
                <w:sz w:val="14"/>
                <w:szCs w:val="14"/>
                <w:lang w:eastAsia="en-GB"/>
              </w:rPr>
            </w:pPr>
            <w:r w:rsidRPr="00915056">
              <w:rPr>
                <w:rFonts w:ascii="Arial" w:hAnsi="Arial" w:cs="Arial"/>
                <w:color w:val="000000"/>
                <w:sz w:val="14"/>
                <w:szCs w:val="14"/>
              </w:rPr>
              <w:t>0.37</w:t>
            </w:r>
          </w:p>
        </w:tc>
      </w:tr>
      <w:tr w:rsidR="00652DB0" w:rsidRPr="00915056" w14:paraId="04B5A71C" w14:textId="77777777" w:rsidTr="003B5A91">
        <w:trPr>
          <w:trHeight w:val="20"/>
        </w:trPr>
        <w:tc>
          <w:tcPr>
            <w:tcW w:w="8217" w:type="dxa"/>
            <w:gridSpan w:val="9"/>
            <w:shd w:val="clear" w:color="auto" w:fill="auto"/>
            <w:noWrap/>
          </w:tcPr>
          <w:p w14:paraId="724CBB2D" w14:textId="77777777" w:rsidR="00652DB0" w:rsidRPr="00915056" w:rsidRDefault="00652DB0" w:rsidP="003B5A91">
            <w:pPr>
              <w:spacing w:after="0" w:line="240" w:lineRule="auto"/>
              <w:rPr>
                <w:rFonts w:ascii="Arial" w:eastAsia="Times New Roman" w:hAnsi="Arial" w:cs="Arial"/>
                <w:b/>
                <w:bCs/>
                <w:color w:val="000000"/>
                <w:sz w:val="14"/>
                <w:szCs w:val="14"/>
                <w:lang w:eastAsia="en-GB"/>
              </w:rPr>
            </w:pPr>
            <w:r w:rsidRPr="00915056">
              <w:rPr>
                <w:rFonts w:ascii="Arial" w:eastAsia="Times New Roman" w:hAnsi="Arial" w:cs="Arial"/>
                <w:b/>
                <w:bCs/>
                <w:color w:val="000000"/>
                <w:sz w:val="14"/>
                <w:szCs w:val="14"/>
                <w:lang w:eastAsia="en-GB"/>
              </w:rPr>
              <w:t>B – using subgroup of cannabidiol trial populations taking clobazam</w:t>
            </w:r>
          </w:p>
        </w:tc>
      </w:tr>
      <w:tr w:rsidR="00652DB0" w:rsidRPr="00915056" w14:paraId="0E3DF65C" w14:textId="77777777" w:rsidTr="003B5A91">
        <w:trPr>
          <w:trHeight w:val="20"/>
        </w:trPr>
        <w:tc>
          <w:tcPr>
            <w:tcW w:w="1096" w:type="dxa"/>
            <w:shd w:val="clear" w:color="auto" w:fill="auto"/>
            <w:noWrap/>
          </w:tcPr>
          <w:p w14:paraId="47D89717" w14:textId="77777777" w:rsidR="00652DB0" w:rsidRPr="00915056" w:rsidRDefault="00652DB0" w:rsidP="003B5A91">
            <w:pPr>
              <w:spacing w:after="0" w:line="240" w:lineRule="auto"/>
              <w:rPr>
                <w:rFonts w:ascii="Arial" w:eastAsia="Times New Roman" w:hAnsi="Arial" w:cs="Arial"/>
                <w:color w:val="000000"/>
                <w:sz w:val="14"/>
                <w:szCs w:val="14"/>
                <w:lang w:eastAsia="en-GB"/>
              </w:rPr>
            </w:pPr>
          </w:p>
        </w:tc>
        <w:tc>
          <w:tcPr>
            <w:tcW w:w="1080" w:type="dxa"/>
            <w:shd w:val="clear" w:color="auto" w:fill="E523CE"/>
            <w:noWrap/>
          </w:tcPr>
          <w:p w14:paraId="5B2936DA" w14:textId="77777777" w:rsidR="00652DB0" w:rsidRPr="00915056" w:rsidRDefault="00652DB0" w:rsidP="003B5A91">
            <w:pPr>
              <w:spacing w:after="0" w:line="240" w:lineRule="auto"/>
              <w:rPr>
                <w:rFonts w:ascii="Arial" w:eastAsia="Times New Roman" w:hAnsi="Arial" w:cs="Arial"/>
                <w:color w:val="000000"/>
                <w:sz w:val="14"/>
                <w:szCs w:val="14"/>
                <w:lang w:eastAsia="en-GB"/>
              </w:rPr>
            </w:pPr>
            <w:r w:rsidRPr="00E95B94">
              <w:rPr>
                <w:rFonts w:ascii="Arial" w:hAnsi="Arial" w:cs="Arial"/>
                <w:color w:val="FFFFFF" w:themeColor="background1"/>
                <w:sz w:val="14"/>
                <w:szCs w:val="14"/>
              </w:rPr>
              <w:t>STP</w:t>
            </w:r>
          </w:p>
        </w:tc>
        <w:tc>
          <w:tcPr>
            <w:tcW w:w="754" w:type="dxa"/>
            <w:shd w:val="clear" w:color="auto" w:fill="auto"/>
            <w:noWrap/>
          </w:tcPr>
          <w:p w14:paraId="572A3FCE" w14:textId="77777777" w:rsidR="00652DB0" w:rsidRPr="00915056" w:rsidRDefault="00652DB0" w:rsidP="003B5A91">
            <w:pPr>
              <w:spacing w:after="0" w:line="240" w:lineRule="auto"/>
              <w:rPr>
                <w:rFonts w:ascii="Arial" w:eastAsia="Times New Roman" w:hAnsi="Arial" w:cs="Arial"/>
                <w:b/>
                <w:bCs/>
                <w:color w:val="000000"/>
                <w:sz w:val="14"/>
                <w:szCs w:val="14"/>
                <w:lang w:eastAsia="en-GB"/>
              </w:rPr>
            </w:pPr>
            <w:r w:rsidRPr="00915056">
              <w:rPr>
                <w:rFonts w:ascii="Arial" w:eastAsia="Times New Roman" w:hAnsi="Arial" w:cs="Arial"/>
                <w:color w:val="000000"/>
                <w:sz w:val="14"/>
                <w:szCs w:val="14"/>
                <w:lang w:eastAsia="en-GB"/>
              </w:rPr>
              <w:t>p-value</w:t>
            </w:r>
          </w:p>
        </w:tc>
        <w:tc>
          <w:tcPr>
            <w:tcW w:w="1088" w:type="dxa"/>
            <w:shd w:val="clear" w:color="auto" w:fill="auto"/>
            <w:noWrap/>
          </w:tcPr>
          <w:p w14:paraId="0ADEB049" w14:textId="77777777" w:rsidR="00652DB0" w:rsidRPr="00915056" w:rsidRDefault="00652DB0" w:rsidP="003B5A91">
            <w:pPr>
              <w:spacing w:after="0" w:line="240" w:lineRule="auto"/>
              <w:rPr>
                <w:rFonts w:ascii="Arial" w:eastAsia="Times New Roman" w:hAnsi="Arial" w:cs="Arial"/>
                <w:color w:val="000000"/>
                <w:sz w:val="14"/>
                <w:szCs w:val="14"/>
                <w:lang w:eastAsia="en-GB"/>
              </w:rPr>
            </w:pPr>
            <w:r w:rsidRPr="00915056">
              <w:rPr>
                <w:rFonts w:ascii="Arial" w:hAnsi="Arial" w:cs="Arial"/>
                <w:color w:val="000000"/>
                <w:sz w:val="14"/>
                <w:szCs w:val="14"/>
              </w:rPr>
              <w:t>Placebo</w:t>
            </w:r>
          </w:p>
        </w:tc>
        <w:tc>
          <w:tcPr>
            <w:tcW w:w="754" w:type="dxa"/>
            <w:shd w:val="clear" w:color="auto" w:fill="auto"/>
            <w:noWrap/>
          </w:tcPr>
          <w:p w14:paraId="1C1D89F5" w14:textId="77777777" w:rsidR="00652DB0" w:rsidRPr="00915056" w:rsidRDefault="00652DB0" w:rsidP="003B5A91">
            <w:pPr>
              <w:spacing w:after="0" w:line="240" w:lineRule="auto"/>
              <w:rPr>
                <w:rFonts w:ascii="Arial" w:eastAsia="Times New Roman" w:hAnsi="Arial" w:cs="Arial"/>
                <w:b/>
                <w:bCs/>
                <w:color w:val="000000"/>
                <w:sz w:val="14"/>
                <w:szCs w:val="14"/>
                <w:lang w:eastAsia="en-GB"/>
              </w:rPr>
            </w:pPr>
            <w:r w:rsidRPr="00915056">
              <w:rPr>
                <w:rFonts w:ascii="Arial" w:eastAsia="Times New Roman" w:hAnsi="Arial" w:cs="Arial"/>
                <w:color w:val="000000"/>
                <w:sz w:val="14"/>
                <w:szCs w:val="14"/>
                <w:lang w:eastAsia="en-GB"/>
              </w:rPr>
              <w:t>p-value</w:t>
            </w:r>
          </w:p>
        </w:tc>
        <w:tc>
          <w:tcPr>
            <w:tcW w:w="1035" w:type="dxa"/>
            <w:shd w:val="clear" w:color="auto" w:fill="7030A0"/>
            <w:noWrap/>
          </w:tcPr>
          <w:p w14:paraId="344240A4" w14:textId="77777777" w:rsidR="00652DB0" w:rsidRPr="00915056" w:rsidRDefault="00652DB0" w:rsidP="003B5A91">
            <w:pPr>
              <w:spacing w:after="0" w:line="240" w:lineRule="auto"/>
              <w:rPr>
                <w:rFonts w:ascii="Arial" w:eastAsia="Times New Roman" w:hAnsi="Arial" w:cs="Arial"/>
                <w:color w:val="000000"/>
                <w:sz w:val="14"/>
                <w:szCs w:val="14"/>
                <w:lang w:eastAsia="en-GB"/>
              </w:rPr>
            </w:pPr>
            <w:r w:rsidRPr="00E95B94">
              <w:rPr>
                <w:rFonts w:ascii="Arial" w:hAnsi="Arial" w:cs="Arial"/>
                <w:color w:val="FFFFFF" w:themeColor="background1"/>
                <w:sz w:val="14"/>
                <w:szCs w:val="14"/>
              </w:rPr>
              <w:t>FFA0_7</w:t>
            </w:r>
          </w:p>
        </w:tc>
        <w:tc>
          <w:tcPr>
            <w:tcW w:w="851" w:type="dxa"/>
            <w:shd w:val="clear" w:color="auto" w:fill="auto"/>
            <w:noWrap/>
          </w:tcPr>
          <w:p w14:paraId="6CB695BD" w14:textId="77777777" w:rsidR="00652DB0" w:rsidRPr="00915056" w:rsidRDefault="00652DB0" w:rsidP="003B5A91">
            <w:pPr>
              <w:spacing w:after="0" w:line="240" w:lineRule="auto"/>
              <w:rPr>
                <w:rFonts w:ascii="Arial" w:eastAsia="Times New Roman" w:hAnsi="Arial" w:cs="Arial"/>
                <w:b/>
                <w:bCs/>
                <w:color w:val="000000"/>
                <w:sz w:val="14"/>
                <w:szCs w:val="14"/>
                <w:lang w:eastAsia="en-GB"/>
              </w:rPr>
            </w:pPr>
            <w:r w:rsidRPr="00915056">
              <w:rPr>
                <w:rFonts w:ascii="Arial" w:eastAsia="Times New Roman" w:hAnsi="Arial" w:cs="Arial"/>
                <w:color w:val="000000"/>
                <w:sz w:val="14"/>
                <w:szCs w:val="14"/>
                <w:lang w:eastAsia="en-GB"/>
              </w:rPr>
              <w:t>p-value</w:t>
            </w:r>
          </w:p>
        </w:tc>
        <w:tc>
          <w:tcPr>
            <w:tcW w:w="836" w:type="dxa"/>
            <w:shd w:val="clear" w:color="auto" w:fill="92D050"/>
            <w:noWrap/>
          </w:tcPr>
          <w:p w14:paraId="339B5C69" w14:textId="77777777" w:rsidR="00652DB0" w:rsidRPr="00915056" w:rsidRDefault="00652DB0" w:rsidP="003B5A91">
            <w:pPr>
              <w:spacing w:after="0" w:line="240" w:lineRule="auto"/>
              <w:rPr>
                <w:rFonts w:ascii="Arial" w:eastAsia="Times New Roman" w:hAnsi="Arial" w:cs="Arial"/>
                <w:color w:val="000000"/>
                <w:sz w:val="14"/>
                <w:szCs w:val="14"/>
                <w:lang w:eastAsia="en-GB"/>
              </w:rPr>
            </w:pPr>
            <w:r w:rsidRPr="00915056">
              <w:rPr>
                <w:rFonts w:ascii="Arial" w:hAnsi="Arial" w:cs="Arial"/>
                <w:color w:val="000000"/>
                <w:sz w:val="14"/>
                <w:szCs w:val="14"/>
              </w:rPr>
              <w:t>CBD10_CLB</w:t>
            </w:r>
          </w:p>
        </w:tc>
        <w:tc>
          <w:tcPr>
            <w:tcW w:w="723" w:type="dxa"/>
            <w:shd w:val="clear" w:color="auto" w:fill="auto"/>
            <w:noWrap/>
          </w:tcPr>
          <w:p w14:paraId="6A34FF95" w14:textId="77777777" w:rsidR="00652DB0" w:rsidRPr="00915056" w:rsidRDefault="00652DB0" w:rsidP="003B5A91">
            <w:pPr>
              <w:spacing w:after="0" w:line="240" w:lineRule="auto"/>
              <w:rPr>
                <w:rFonts w:ascii="Arial" w:eastAsia="Times New Roman" w:hAnsi="Arial" w:cs="Arial"/>
                <w:b/>
                <w:bCs/>
                <w:color w:val="000000"/>
                <w:sz w:val="14"/>
                <w:szCs w:val="14"/>
                <w:lang w:eastAsia="en-GB"/>
              </w:rPr>
            </w:pPr>
            <w:r w:rsidRPr="00915056">
              <w:rPr>
                <w:rFonts w:ascii="Arial" w:eastAsia="Times New Roman" w:hAnsi="Arial" w:cs="Arial"/>
                <w:color w:val="000000"/>
                <w:sz w:val="14"/>
                <w:szCs w:val="14"/>
                <w:lang w:eastAsia="en-GB"/>
              </w:rPr>
              <w:t>p-value</w:t>
            </w:r>
          </w:p>
        </w:tc>
      </w:tr>
      <w:tr w:rsidR="00652DB0" w:rsidRPr="00915056" w14:paraId="25AFE69F" w14:textId="77777777" w:rsidTr="003B5A91">
        <w:trPr>
          <w:trHeight w:val="20"/>
        </w:trPr>
        <w:tc>
          <w:tcPr>
            <w:tcW w:w="1096" w:type="dxa"/>
            <w:shd w:val="clear" w:color="auto" w:fill="E523CE"/>
            <w:noWrap/>
          </w:tcPr>
          <w:p w14:paraId="7A20EB3B" w14:textId="77777777" w:rsidR="00652DB0" w:rsidRPr="00E95B94" w:rsidRDefault="00652DB0" w:rsidP="003B5A91">
            <w:pPr>
              <w:spacing w:after="0" w:line="240" w:lineRule="auto"/>
              <w:rPr>
                <w:rFonts w:ascii="Arial" w:eastAsia="Times New Roman" w:hAnsi="Arial" w:cs="Arial"/>
                <w:color w:val="FFFFFF" w:themeColor="background1"/>
                <w:sz w:val="14"/>
                <w:szCs w:val="14"/>
                <w:lang w:eastAsia="en-GB"/>
              </w:rPr>
            </w:pPr>
            <w:r w:rsidRPr="00E95B94">
              <w:rPr>
                <w:rFonts w:ascii="Arial" w:hAnsi="Arial" w:cs="Arial"/>
                <w:color w:val="FFFFFF" w:themeColor="background1"/>
                <w:sz w:val="14"/>
                <w:szCs w:val="14"/>
              </w:rPr>
              <w:t>STP</w:t>
            </w:r>
          </w:p>
        </w:tc>
        <w:tc>
          <w:tcPr>
            <w:tcW w:w="1080" w:type="dxa"/>
            <w:shd w:val="clear" w:color="auto" w:fill="E523CE"/>
            <w:noWrap/>
          </w:tcPr>
          <w:p w14:paraId="5BED1F08" w14:textId="77777777" w:rsidR="00652DB0" w:rsidRPr="00E95B94" w:rsidRDefault="00652DB0" w:rsidP="003B5A91">
            <w:pPr>
              <w:spacing w:after="0" w:line="240" w:lineRule="auto"/>
              <w:rPr>
                <w:rFonts w:ascii="Arial" w:eastAsia="Times New Roman" w:hAnsi="Arial" w:cs="Arial"/>
                <w:color w:val="FFFFFF" w:themeColor="background1"/>
                <w:sz w:val="14"/>
                <w:szCs w:val="14"/>
                <w:lang w:eastAsia="en-GB"/>
              </w:rPr>
            </w:pPr>
            <w:r w:rsidRPr="00E95B94">
              <w:rPr>
                <w:rFonts w:ascii="Arial" w:hAnsi="Arial" w:cs="Arial"/>
                <w:color w:val="FFFFFF" w:themeColor="background1"/>
                <w:sz w:val="14"/>
                <w:szCs w:val="14"/>
              </w:rPr>
              <w:t>STP</w:t>
            </w:r>
          </w:p>
        </w:tc>
        <w:tc>
          <w:tcPr>
            <w:tcW w:w="754" w:type="dxa"/>
            <w:shd w:val="clear" w:color="auto" w:fill="A6A6A6" w:themeFill="background1" w:themeFillShade="A6"/>
            <w:noWrap/>
          </w:tcPr>
          <w:p w14:paraId="32CC65A0" w14:textId="77777777" w:rsidR="00652DB0" w:rsidRPr="00915056" w:rsidRDefault="00652DB0" w:rsidP="003B5A91">
            <w:pPr>
              <w:spacing w:after="0" w:line="240" w:lineRule="auto"/>
              <w:rPr>
                <w:rFonts w:ascii="Arial" w:eastAsia="Times New Roman" w:hAnsi="Arial" w:cs="Arial"/>
                <w:b/>
                <w:bCs/>
                <w:color w:val="000000"/>
                <w:sz w:val="14"/>
                <w:szCs w:val="14"/>
                <w:lang w:eastAsia="en-GB"/>
              </w:rPr>
            </w:pPr>
          </w:p>
        </w:tc>
        <w:tc>
          <w:tcPr>
            <w:tcW w:w="1088" w:type="dxa"/>
            <w:shd w:val="clear" w:color="auto" w:fill="A6A6A6" w:themeFill="background1" w:themeFillShade="A6"/>
            <w:noWrap/>
          </w:tcPr>
          <w:p w14:paraId="66637E4B" w14:textId="77777777" w:rsidR="00652DB0" w:rsidRPr="00915056" w:rsidRDefault="00652DB0" w:rsidP="003B5A91">
            <w:pPr>
              <w:spacing w:after="0" w:line="240" w:lineRule="auto"/>
              <w:rPr>
                <w:rFonts w:ascii="Arial" w:eastAsia="Times New Roman" w:hAnsi="Arial" w:cs="Arial"/>
                <w:color w:val="000000"/>
                <w:sz w:val="14"/>
                <w:szCs w:val="14"/>
                <w:lang w:eastAsia="en-GB"/>
              </w:rPr>
            </w:pPr>
          </w:p>
        </w:tc>
        <w:tc>
          <w:tcPr>
            <w:tcW w:w="754" w:type="dxa"/>
            <w:shd w:val="clear" w:color="auto" w:fill="A6A6A6" w:themeFill="background1" w:themeFillShade="A6"/>
            <w:noWrap/>
          </w:tcPr>
          <w:p w14:paraId="11F0F4EA" w14:textId="77777777" w:rsidR="00652DB0" w:rsidRPr="00915056" w:rsidRDefault="00652DB0" w:rsidP="003B5A91">
            <w:pPr>
              <w:spacing w:after="0" w:line="240" w:lineRule="auto"/>
              <w:rPr>
                <w:rFonts w:ascii="Arial" w:eastAsia="Times New Roman" w:hAnsi="Arial" w:cs="Arial"/>
                <w:b/>
                <w:bCs/>
                <w:color w:val="000000"/>
                <w:sz w:val="14"/>
                <w:szCs w:val="14"/>
                <w:lang w:eastAsia="en-GB"/>
              </w:rPr>
            </w:pPr>
          </w:p>
        </w:tc>
        <w:tc>
          <w:tcPr>
            <w:tcW w:w="1035" w:type="dxa"/>
            <w:shd w:val="clear" w:color="auto" w:fill="A6A6A6" w:themeFill="background1" w:themeFillShade="A6"/>
            <w:noWrap/>
          </w:tcPr>
          <w:p w14:paraId="63F07D89" w14:textId="77777777" w:rsidR="00652DB0" w:rsidRPr="00915056" w:rsidRDefault="00652DB0" w:rsidP="003B5A91">
            <w:pPr>
              <w:spacing w:after="0" w:line="240" w:lineRule="auto"/>
              <w:rPr>
                <w:rFonts w:ascii="Arial" w:eastAsia="Times New Roman" w:hAnsi="Arial" w:cs="Arial"/>
                <w:color w:val="000000"/>
                <w:sz w:val="14"/>
                <w:szCs w:val="14"/>
                <w:lang w:eastAsia="en-GB"/>
              </w:rPr>
            </w:pPr>
            <w:r w:rsidRPr="00915056">
              <w:rPr>
                <w:rFonts w:ascii="Arial" w:hAnsi="Arial" w:cs="Arial"/>
                <w:color w:val="000000"/>
                <w:sz w:val="14"/>
                <w:szCs w:val="14"/>
              </w:rPr>
              <w:t>.</w:t>
            </w:r>
          </w:p>
        </w:tc>
        <w:tc>
          <w:tcPr>
            <w:tcW w:w="851" w:type="dxa"/>
            <w:shd w:val="clear" w:color="auto" w:fill="A6A6A6" w:themeFill="background1" w:themeFillShade="A6"/>
            <w:noWrap/>
          </w:tcPr>
          <w:p w14:paraId="1C0CEA61" w14:textId="77777777" w:rsidR="00652DB0" w:rsidRPr="00915056" w:rsidRDefault="00652DB0" w:rsidP="003B5A91">
            <w:pPr>
              <w:spacing w:after="0" w:line="240" w:lineRule="auto"/>
              <w:rPr>
                <w:rFonts w:ascii="Arial" w:eastAsia="Times New Roman" w:hAnsi="Arial" w:cs="Arial"/>
                <w:b/>
                <w:bCs/>
                <w:color w:val="000000"/>
                <w:sz w:val="14"/>
                <w:szCs w:val="14"/>
                <w:lang w:eastAsia="en-GB"/>
              </w:rPr>
            </w:pPr>
          </w:p>
        </w:tc>
        <w:tc>
          <w:tcPr>
            <w:tcW w:w="836" w:type="dxa"/>
            <w:shd w:val="clear" w:color="auto" w:fill="A6A6A6" w:themeFill="background1" w:themeFillShade="A6"/>
            <w:noWrap/>
          </w:tcPr>
          <w:p w14:paraId="36885D83" w14:textId="77777777" w:rsidR="00652DB0" w:rsidRPr="00915056" w:rsidRDefault="00652DB0" w:rsidP="003B5A91">
            <w:pPr>
              <w:spacing w:after="0" w:line="240" w:lineRule="auto"/>
              <w:rPr>
                <w:rFonts w:ascii="Arial" w:eastAsia="Times New Roman" w:hAnsi="Arial" w:cs="Arial"/>
                <w:color w:val="000000"/>
                <w:sz w:val="14"/>
                <w:szCs w:val="14"/>
                <w:lang w:eastAsia="en-GB"/>
              </w:rPr>
            </w:pPr>
            <w:r w:rsidRPr="00915056">
              <w:rPr>
                <w:rFonts w:ascii="Arial" w:hAnsi="Arial" w:cs="Arial"/>
                <w:color w:val="000000"/>
                <w:sz w:val="14"/>
                <w:szCs w:val="14"/>
              </w:rPr>
              <w:t>.</w:t>
            </w:r>
          </w:p>
        </w:tc>
        <w:tc>
          <w:tcPr>
            <w:tcW w:w="723" w:type="dxa"/>
            <w:shd w:val="clear" w:color="auto" w:fill="A6A6A6" w:themeFill="background1" w:themeFillShade="A6"/>
            <w:noWrap/>
          </w:tcPr>
          <w:p w14:paraId="28782F00" w14:textId="77777777" w:rsidR="00652DB0" w:rsidRPr="00915056" w:rsidRDefault="00652DB0" w:rsidP="003B5A91">
            <w:pPr>
              <w:spacing w:after="0" w:line="240" w:lineRule="auto"/>
              <w:rPr>
                <w:rFonts w:ascii="Arial" w:eastAsia="Times New Roman" w:hAnsi="Arial" w:cs="Arial"/>
                <w:b/>
                <w:bCs/>
                <w:color w:val="000000"/>
                <w:sz w:val="14"/>
                <w:szCs w:val="14"/>
                <w:lang w:eastAsia="en-GB"/>
              </w:rPr>
            </w:pPr>
          </w:p>
        </w:tc>
      </w:tr>
      <w:tr w:rsidR="00652DB0" w:rsidRPr="00915056" w14:paraId="08662305" w14:textId="77777777" w:rsidTr="003B5A91">
        <w:trPr>
          <w:trHeight w:val="20"/>
        </w:trPr>
        <w:tc>
          <w:tcPr>
            <w:tcW w:w="1096" w:type="dxa"/>
            <w:shd w:val="clear" w:color="auto" w:fill="auto"/>
            <w:noWrap/>
          </w:tcPr>
          <w:p w14:paraId="682F3082" w14:textId="77777777" w:rsidR="00652DB0" w:rsidRPr="00915056" w:rsidRDefault="00652DB0" w:rsidP="003B5A91">
            <w:pPr>
              <w:spacing w:after="0" w:line="240" w:lineRule="auto"/>
              <w:rPr>
                <w:rFonts w:ascii="Arial" w:eastAsia="Times New Roman" w:hAnsi="Arial" w:cs="Arial"/>
                <w:color w:val="000000"/>
                <w:sz w:val="14"/>
                <w:szCs w:val="14"/>
                <w:lang w:eastAsia="en-GB"/>
              </w:rPr>
            </w:pPr>
            <w:r w:rsidRPr="00915056">
              <w:rPr>
                <w:rFonts w:ascii="Arial" w:hAnsi="Arial" w:cs="Arial"/>
                <w:color w:val="000000"/>
                <w:sz w:val="14"/>
                <w:szCs w:val="14"/>
              </w:rPr>
              <w:t>Placebo</w:t>
            </w:r>
          </w:p>
        </w:tc>
        <w:tc>
          <w:tcPr>
            <w:tcW w:w="1080" w:type="dxa"/>
            <w:shd w:val="clear" w:color="auto" w:fill="auto"/>
            <w:noWrap/>
          </w:tcPr>
          <w:p w14:paraId="7564E7C1" w14:textId="77777777" w:rsidR="00652DB0" w:rsidRPr="00915056" w:rsidRDefault="00652DB0" w:rsidP="003B5A91">
            <w:pPr>
              <w:spacing w:after="0" w:line="240" w:lineRule="auto"/>
              <w:rPr>
                <w:rFonts w:ascii="Arial" w:hAnsi="Arial" w:cs="Arial"/>
                <w:color w:val="000000"/>
                <w:sz w:val="14"/>
                <w:szCs w:val="14"/>
              </w:rPr>
            </w:pPr>
            <w:r w:rsidRPr="00915056">
              <w:rPr>
                <w:rFonts w:ascii="Arial" w:hAnsi="Arial" w:cs="Arial"/>
                <w:color w:val="000000"/>
                <w:sz w:val="14"/>
                <w:szCs w:val="14"/>
              </w:rPr>
              <w:t>-0.05</w:t>
            </w:r>
          </w:p>
          <w:p w14:paraId="3B1BD2F8" w14:textId="77777777" w:rsidR="00652DB0" w:rsidRPr="00915056" w:rsidRDefault="00652DB0" w:rsidP="003B5A91">
            <w:pPr>
              <w:spacing w:after="0" w:line="240" w:lineRule="auto"/>
              <w:rPr>
                <w:rFonts w:ascii="Arial" w:eastAsia="Times New Roman" w:hAnsi="Arial" w:cs="Arial"/>
                <w:color w:val="000000"/>
                <w:sz w:val="14"/>
                <w:szCs w:val="14"/>
                <w:lang w:eastAsia="en-GB"/>
              </w:rPr>
            </w:pPr>
            <w:r w:rsidRPr="00915056">
              <w:rPr>
                <w:rFonts w:ascii="Arial" w:hAnsi="Arial" w:cs="Arial"/>
                <w:color w:val="000000"/>
                <w:sz w:val="14"/>
                <w:szCs w:val="14"/>
              </w:rPr>
              <w:t>[-0.26;  0.15]</w:t>
            </w:r>
          </w:p>
        </w:tc>
        <w:tc>
          <w:tcPr>
            <w:tcW w:w="754" w:type="dxa"/>
            <w:shd w:val="clear" w:color="auto" w:fill="auto"/>
            <w:noWrap/>
          </w:tcPr>
          <w:p w14:paraId="357957AD" w14:textId="77777777" w:rsidR="00652DB0" w:rsidRPr="00915056" w:rsidRDefault="00652DB0" w:rsidP="003B5A91">
            <w:pPr>
              <w:spacing w:after="0" w:line="240" w:lineRule="auto"/>
              <w:rPr>
                <w:rFonts w:ascii="Arial" w:eastAsia="Times New Roman" w:hAnsi="Arial" w:cs="Arial"/>
                <w:b/>
                <w:bCs/>
                <w:color w:val="000000"/>
                <w:sz w:val="14"/>
                <w:szCs w:val="14"/>
                <w:lang w:eastAsia="en-GB"/>
              </w:rPr>
            </w:pPr>
            <w:r w:rsidRPr="00915056">
              <w:rPr>
                <w:rFonts w:ascii="Arial" w:hAnsi="Arial" w:cs="Arial"/>
                <w:color w:val="000000"/>
                <w:sz w:val="14"/>
                <w:szCs w:val="14"/>
              </w:rPr>
              <w:t>0.65</w:t>
            </w:r>
          </w:p>
        </w:tc>
        <w:tc>
          <w:tcPr>
            <w:tcW w:w="1088" w:type="dxa"/>
            <w:shd w:val="clear" w:color="auto" w:fill="auto"/>
            <w:noWrap/>
          </w:tcPr>
          <w:p w14:paraId="0B254AB0" w14:textId="77777777" w:rsidR="00652DB0" w:rsidRPr="00915056" w:rsidRDefault="00652DB0" w:rsidP="003B5A91">
            <w:pPr>
              <w:spacing w:after="0" w:line="240" w:lineRule="auto"/>
              <w:rPr>
                <w:rFonts w:ascii="Arial" w:eastAsia="Times New Roman" w:hAnsi="Arial" w:cs="Arial"/>
                <w:color w:val="000000"/>
                <w:sz w:val="14"/>
                <w:szCs w:val="14"/>
                <w:lang w:eastAsia="en-GB"/>
              </w:rPr>
            </w:pPr>
            <w:r w:rsidRPr="00915056">
              <w:rPr>
                <w:rFonts w:ascii="Arial" w:hAnsi="Arial" w:cs="Arial"/>
                <w:color w:val="000000"/>
                <w:sz w:val="14"/>
                <w:szCs w:val="14"/>
              </w:rPr>
              <w:t>Placebo</w:t>
            </w:r>
          </w:p>
        </w:tc>
        <w:tc>
          <w:tcPr>
            <w:tcW w:w="754" w:type="dxa"/>
            <w:shd w:val="clear" w:color="auto" w:fill="A6A6A6" w:themeFill="background1" w:themeFillShade="A6"/>
            <w:noWrap/>
          </w:tcPr>
          <w:p w14:paraId="30AEF650" w14:textId="77777777" w:rsidR="00652DB0" w:rsidRPr="00915056" w:rsidRDefault="00652DB0" w:rsidP="003B5A91">
            <w:pPr>
              <w:spacing w:after="0" w:line="240" w:lineRule="auto"/>
              <w:rPr>
                <w:rFonts w:ascii="Arial" w:eastAsia="Times New Roman" w:hAnsi="Arial" w:cs="Arial"/>
                <w:b/>
                <w:bCs/>
                <w:color w:val="000000"/>
                <w:sz w:val="14"/>
                <w:szCs w:val="14"/>
                <w:lang w:eastAsia="en-GB"/>
              </w:rPr>
            </w:pPr>
          </w:p>
        </w:tc>
        <w:tc>
          <w:tcPr>
            <w:tcW w:w="1035" w:type="dxa"/>
            <w:shd w:val="clear" w:color="auto" w:fill="A6A6A6" w:themeFill="background1" w:themeFillShade="A6"/>
            <w:noWrap/>
          </w:tcPr>
          <w:p w14:paraId="432C33A1" w14:textId="77777777" w:rsidR="00652DB0" w:rsidRPr="00915056" w:rsidRDefault="00652DB0" w:rsidP="003B5A91">
            <w:pPr>
              <w:spacing w:after="0" w:line="240" w:lineRule="auto"/>
              <w:rPr>
                <w:rFonts w:ascii="Arial" w:eastAsia="Times New Roman" w:hAnsi="Arial" w:cs="Arial"/>
                <w:color w:val="000000"/>
                <w:sz w:val="14"/>
                <w:szCs w:val="14"/>
                <w:lang w:eastAsia="en-GB"/>
              </w:rPr>
            </w:pPr>
          </w:p>
        </w:tc>
        <w:tc>
          <w:tcPr>
            <w:tcW w:w="851" w:type="dxa"/>
            <w:shd w:val="clear" w:color="auto" w:fill="A6A6A6" w:themeFill="background1" w:themeFillShade="A6"/>
            <w:noWrap/>
          </w:tcPr>
          <w:p w14:paraId="11C575CB" w14:textId="77777777" w:rsidR="00652DB0" w:rsidRPr="00915056" w:rsidRDefault="00652DB0" w:rsidP="003B5A91">
            <w:pPr>
              <w:spacing w:after="0" w:line="240" w:lineRule="auto"/>
              <w:rPr>
                <w:rFonts w:ascii="Arial" w:eastAsia="Times New Roman" w:hAnsi="Arial" w:cs="Arial"/>
                <w:b/>
                <w:bCs/>
                <w:color w:val="000000"/>
                <w:sz w:val="14"/>
                <w:szCs w:val="14"/>
                <w:lang w:eastAsia="en-GB"/>
              </w:rPr>
            </w:pPr>
          </w:p>
        </w:tc>
        <w:tc>
          <w:tcPr>
            <w:tcW w:w="836" w:type="dxa"/>
            <w:shd w:val="clear" w:color="auto" w:fill="A6A6A6" w:themeFill="background1" w:themeFillShade="A6"/>
            <w:noWrap/>
          </w:tcPr>
          <w:p w14:paraId="5F44991A" w14:textId="77777777" w:rsidR="00652DB0" w:rsidRPr="00915056" w:rsidRDefault="00652DB0" w:rsidP="003B5A91">
            <w:pPr>
              <w:spacing w:after="0" w:line="240" w:lineRule="auto"/>
              <w:rPr>
                <w:rFonts w:ascii="Arial" w:eastAsia="Times New Roman" w:hAnsi="Arial" w:cs="Arial"/>
                <w:color w:val="000000"/>
                <w:sz w:val="14"/>
                <w:szCs w:val="14"/>
                <w:lang w:eastAsia="en-GB"/>
              </w:rPr>
            </w:pPr>
          </w:p>
        </w:tc>
        <w:tc>
          <w:tcPr>
            <w:tcW w:w="723" w:type="dxa"/>
            <w:shd w:val="clear" w:color="auto" w:fill="A6A6A6" w:themeFill="background1" w:themeFillShade="A6"/>
            <w:noWrap/>
          </w:tcPr>
          <w:p w14:paraId="65B268AA" w14:textId="77777777" w:rsidR="00652DB0" w:rsidRPr="00915056" w:rsidRDefault="00652DB0" w:rsidP="003B5A91">
            <w:pPr>
              <w:spacing w:after="0" w:line="240" w:lineRule="auto"/>
              <w:rPr>
                <w:rFonts w:ascii="Arial" w:eastAsia="Times New Roman" w:hAnsi="Arial" w:cs="Arial"/>
                <w:b/>
                <w:bCs/>
                <w:color w:val="000000"/>
                <w:sz w:val="14"/>
                <w:szCs w:val="14"/>
                <w:lang w:eastAsia="en-GB"/>
              </w:rPr>
            </w:pPr>
          </w:p>
        </w:tc>
      </w:tr>
      <w:tr w:rsidR="00652DB0" w:rsidRPr="00915056" w14:paraId="506C997D" w14:textId="77777777" w:rsidTr="003B5A91">
        <w:trPr>
          <w:trHeight w:val="20"/>
        </w:trPr>
        <w:tc>
          <w:tcPr>
            <w:tcW w:w="1096" w:type="dxa"/>
            <w:shd w:val="clear" w:color="auto" w:fill="7030A0"/>
            <w:noWrap/>
          </w:tcPr>
          <w:p w14:paraId="515A2173" w14:textId="77777777" w:rsidR="00652DB0" w:rsidRPr="00915056" w:rsidRDefault="00652DB0" w:rsidP="003B5A91">
            <w:pPr>
              <w:spacing w:after="0" w:line="240" w:lineRule="auto"/>
              <w:rPr>
                <w:rFonts w:ascii="Arial" w:eastAsia="Times New Roman" w:hAnsi="Arial" w:cs="Arial"/>
                <w:color w:val="000000"/>
                <w:sz w:val="14"/>
                <w:szCs w:val="14"/>
                <w:lang w:eastAsia="en-GB"/>
              </w:rPr>
            </w:pPr>
            <w:r w:rsidRPr="00E95B94">
              <w:rPr>
                <w:rFonts w:ascii="Arial" w:hAnsi="Arial" w:cs="Arial"/>
                <w:color w:val="FFFFFF" w:themeColor="background1"/>
                <w:sz w:val="14"/>
                <w:szCs w:val="14"/>
              </w:rPr>
              <w:t>FFA0_7</w:t>
            </w:r>
          </w:p>
        </w:tc>
        <w:tc>
          <w:tcPr>
            <w:tcW w:w="1080" w:type="dxa"/>
            <w:shd w:val="clear" w:color="auto" w:fill="auto"/>
            <w:noWrap/>
          </w:tcPr>
          <w:p w14:paraId="09C2202F" w14:textId="77777777" w:rsidR="00652DB0" w:rsidRPr="00915056" w:rsidRDefault="00652DB0" w:rsidP="003B5A91">
            <w:pPr>
              <w:spacing w:after="0" w:line="240" w:lineRule="auto"/>
              <w:rPr>
                <w:rFonts w:ascii="Arial" w:hAnsi="Arial" w:cs="Arial"/>
                <w:color w:val="000000"/>
                <w:sz w:val="14"/>
                <w:szCs w:val="14"/>
              </w:rPr>
            </w:pPr>
            <w:r w:rsidRPr="00915056">
              <w:rPr>
                <w:rFonts w:ascii="Arial" w:hAnsi="Arial" w:cs="Arial"/>
                <w:color w:val="000000"/>
                <w:sz w:val="14"/>
                <w:szCs w:val="14"/>
              </w:rPr>
              <w:t xml:space="preserve">-0.08 </w:t>
            </w:r>
          </w:p>
          <w:p w14:paraId="775951A9" w14:textId="77777777" w:rsidR="00652DB0" w:rsidRPr="00915056" w:rsidRDefault="00652DB0" w:rsidP="003B5A91">
            <w:pPr>
              <w:spacing w:after="0" w:line="240" w:lineRule="auto"/>
              <w:rPr>
                <w:rFonts w:ascii="Arial" w:eastAsia="Times New Roman" w:hAnsi="Arial" w:cs="Arial"/>
                <w:b/>
                <w:bCs/>
                <w:color w:val="000000"/>
                <w:sz w:val="14"/>
                <w:szCs w:val="14"/>
                <w:lang w:eastAsia="en-GB"/>
              </w:rPr>
            </w:pPr>
            <w:r w:rsidRPr="00915056">
              <w:rPr>
                <w:rFonts w:ascii="Arial" w:hAnsi="Arial" w:cs="Arial"/>
                <w:color w:val="000000"/>
                <w:sz w:val="14"/>
                <w:szCs w:val="14"/>
              </w:rPr>
              <w:t>[-0.29;  0.14]</w:t>
            </w:r>
          </w:p>
        </w:tc>
        <w:tc>
          <w:tcPr>
            <w:tcW w:w="754" w:type="dxa"/>
            <w:shd w:val="clear" w:color="auto" w:fill="auto"/>
            <w:noWrap/>
          </w:tcPr>
          <w:p w14:paraId="389EAF24" w14:textId="77777777" w:rsidR="00652DB0" w:rsidRPr="00915056" w:rsidRDefault="00652DB0" w:rsidP="003B5A91">
            <w:pPr>
              <w:spacing w:after="0" w:line="240" w:lineRule="auto"/>
              <w:rPr>
                <w:rFonts w:ascii="Arial" w:eastAsia="Times New Roman" w:hAnsi="Arial" w:cs="Arial"/>
                <w:b/>
                <w:bCs/>
                <w:color w:val="000000"/>
                <w:sz w:val="14"/>
                <w:szCs w:val="14"/>
                <w:lang w:eastAsia="en-GB"/>
              </w:rPr>
            </w:pPr>
            <w:r w:rsidRPr="00915056">
              <w:rPr>
                <w:rFonts w:ascii="Arial" w:hAnsi="Arial" w:cs="Arial"/>
                <w:color w:val="000000"/>
                <w:sz w:val="14"/>
                <w:szCs w:val="14"/>
              </w:rPr>
              <w:t>0.48</w:t>
            </w:r>
          </w:p>
        </w:tc>
        <w:tc>
          <w:tcPr>
            <w:tcW w:w="1088" w:type="dxa"/>
            <w:shd w:val="clear" w:color="auto" w:fill="auto"/>
            <w:noWrap/>
          </w:tcPr>
          <w:p w14:paraId="3AB1BD8A" w14:textId="77777777" w:rsidR="00652DB0" w:rsidRPr="00915056" w:rsidRDefault="00652DB0" w:rsidP="003B5A91">
            <w:pPr>
              <w:spacing w:after="0" w:line="240" w:lineRule="auto"/>
              <w:rPr>
                <w:rFonts w:ascii="Arial" w:hAnsi="Arial" w:cs="Arial"/>
                <w:color w:val="000000"/>
                <w:sz w:val="14"/>
                <w:szCs w:val="14"/>
              </w:rPr>
            </w:pPr>
            <w:r w:rsidRPr="00915056">
              <w:rPr>
                <w:rFonts w:ascii="Arial" w:hAnsi="Arial" w:cs="Arial"/>
                <w:color w:val="000000"/>
                <w:sz w:val="14"/>
                <w:szCs w:val="14"/>
              </w:rPr>
              <w:t xml:space="preserve">-0.02 </w:t>
            </w:r>
          </w:p>
          <w:p w14:paraId="4FC11938" w14:textId="77777777" w:rsidR="00652DB0" w:rsidRPr="00915056" w:rsidRDefault="00652DB0" w:rsidP="003B5A91">
            <w:pPr>
              <w:spacing w:after="0" w:line="240" w:lineRule="auto"/>
              <w:rPr>
                <w:rFonts w:ascii="Arial" w:eastAsia="Times New Roman" w:hAnsi="Arial" w:cs="Arial"/>
                <w:b/>
                <w:bCs/>
                <w:color w:val="000000"/>
                <w:sz w:val="14"/>
                <w:szCs w:val="14"/>
                <w:lang w:eastAsia="en-GB"/>
              </w:rPr>
            </w:pPr>
            <w:r w:rsidRPr="00915056">
              <w:rPr>
                <w:rFonts w:ascii="Arial" w:hAnsi="Arial" w:cs="Arial"/>
                <w:color w:val="000000"/>
                <w:sz w:val="14"/>
                <w:szCs w:val="14"/>
              </w:rPr>
              <w:t>[-0.10;  0.05]</w:t>
            </w:r>
          </w:p>
        </w:tc>
        <w:tc>
          <w:tcPr>
            <w:tcW w:w="754" w:type="dxa"/>
            <w:shd w:val="clear" w:color="auto" w:fill="auto"/>
            <w:noWrap/>
          </w:tcPr>
          <w:p w14:paraId="3DF15B20" w14:textId="77777777" w:rsidR="00652DB0" w:rsidRPr="00915056" w:rsidRDefault="00652DB0" w:rsidP="003B5A91">
            <w:pPr>
              <w:spacing w:after="0" w:line="240" w:lineRule="auto"/>
              <w:rPr>
                <w:rFonts w:ascii="Arial" w:eastAsia="Times New Roman" w:hAnsi="Arial" w:cs="Arial"/>
                <w:b/>
                <w:bCs/>
                <w:color w:val="000000"/>
                <w:sz w:val="14"/>
                <w:szCs w:val="14"/>
                <w:lang w:eastAsia="en-GB"/>
              </w:rPr>
            </w:pPr>
            <w:r w:rsidRPr="00915056">
              <w:rPr>
                <w:rFonts w:ascii="Arial" w:hAnsi="Arial" w:cs="Arial"/>
                <w:color w:val="000000"/>
                <w:sz w:val="14"/>
                <w:szCs w:val="14"/>
              </w:rPr>
              <w:t>0.61</w:t>
            </w:r>
          </w:p>
        </w:tc>
        <w:tc>
          <w:tcPr>
            <w:tcW w:w="1035" w:type="dxa"/>
            <w:shd w:val="clear" w:color="auto" w:fill="7030A0"/>
            <w:noWrap/>
          </w:tcPr>
          <w:p w14:paraId="6F41B609" w14:textId="77777777" w:rsidR="00652DB0" w:rsidRPr="00915056" w:rsidRDefault="00652DB0" w:rsidP="003B5A91">
            <w:pPr>
              <w:spacing w:after="0" w:line="240" w:lineRule="auto"/>
              <w:rPr>
                <w:rFonts w:ascii="Arial" w:eastAsia="Times New Roman" w:hAnsi="Arial" w:cs="Arial"/>
                <w:color w:val="000000"/>
                <w:sz w:val="14"/>
                <w:szCs w:val="14"/>
                <w:lang w:eastAsia="en-GB"/>
              </w:rPr>
            </w:pPr>
            <w:r w:rsidRPr="00E95B94">
              <w:rPr>
                <w:rFonts w:ascii="Arial" w:hAnsi="Arial" w:cs="Arial"/>
                <w:color w:val="FFFFFF" w:themeColor="background1"/>
                <w:sz w:val="14"/>
                <w:szCs w:val="14"/>
              </w:rPr>
              <w:t>FFA0_7</w:t>
            </w:r>
          </w:p>
        </w:tc>
        <w:tc>
          <w:tcPr>
            <w:tcW w:w="851" w:type="dxa"/>
            <w:shd w:val="clear" w:color="auto" w:fill="A6A6A6" w:themeFill="background1" w:themeFillShade="A6"/>
            <w:noWrap/>
          </w:tcPr>
          <w:p w14:paraId="46F16830" w14:textId="77777777" w:rsidR="00652DB0" w:rsidRPr="00915056" w:rsidRDefault="00652DB0" w:rsidP="003B5A91">
            <w:pPr>
              <w:spacing w:after="0" w:line="240" w:lineRule="auto"/>
              <w:rPr>
                <w:rFonts w:ascii="Arial" w:eastAsia="Times New Roman" w:hAnsi="Arial" w:cs="Arial"/>
                <w:b/>
                <w:bCs/>
                <w:color w:val="000000"/>
                <w:sz w:val="14"/>
                <w:szCs w:val="14"/>
                <w:lang w:eastAsia="en-GB"/>
              </w:rPr>
            </w:pPr>
          </w:p>
        </w:tc>
        <w:tc>
          <w:tcPr>
            <w:tcW w:w="836" w:type="dxa"/>
            <w:shd w:val="clear" w:color="auto" w:fill="A6A6A6" w:themeFill="background1" w:themeFillShade="A6"/>
            <w:noWrap/>
          </w:tcPr>
          <w:p w14:paraId="3636C916" w14:textId="77777777" w:rsidR="00652DB0" w:rsidRPr="00915056" w:rsidRDefault="00652DB0" w:rsidP="003B5A91">
            <w:pPr>
              <w:spacing w:after="0" w:line="240" w:lineRule="auto"/>
              <w:rPr>
                <w:rFonts w:ascii="Arial" w:eastAsia="Times New Roman" w:hAnsi="Arial" w:cs="Arial"/>
                <w:color w:val="000000"/>
                <w:sz w:val="14"/>
                <w:szCs w:val="14"/>
                <w:lang w:eastAsia="en-GB"/>
              </w:rPr>
            </w:pPr>
            <w:r w:rsidRPr="00915056">
              <w:rPr>
                <w:rFonts w:ascii="Arial" w:hAnsi="Arial" w:cs="Arial"/>
                <w:color w:val="000000"/>
                <w:sz w:val="14"/>
                <w:szCs w:val="14"/>
              </w:rPr>
              <w:t>.</w:t>
            </w:r>
          </w:p>
        </w:tc>
        <w:tc>
          <w:tcPr>
            <w:tcW w:w="723" w:type="dxa"/>
            <w:shd w:val="clear" w:color="auto" w:fill="A6A6A6" w:themeFill="background1" w:themeFillShade="A6"/>
            <w:noWrap/>
          </w:tcPr>
          <w:p w14:paraId="6ECD2E0D" w14:textId="77777777" w:rsidR="00652DB0" w:rsidRPr="00915056" w:rsidRDefault="00652DB0" w:rsidP="003B5A91">
            <w:pPr>
              <w:spacing w:after="0" w:line="240" w:lineRule="auto"/>
              <w:rPr>
                <w:rFonts w:ascii="Arial" w:eastAsia="Times New Roman" w:hAnsi="Arial" w:cs="Arial"/>
                <w:b/>
                <w:bCs/>
                <w:color w:val="000000"/>
                <w:sz w:val="14"/>
                <w:szCs w:val="14"/>
                <w:lang w:eastAsia="en-GB"/>
              </w:rPr>
            </w:pPr>
          </w:p>
        </w:tc>
      </w:tr>
      <w:tr w:rsidR="00652DB0" w:rsidRPr="00915056" w14:paraId="4A936CED" w14:textId="77777777" w:rsidTr="003B5A91">
        <w:trPr>
          <w:trHeight w:val="20"/>
        </w:trPr>
        <w:tc>
          <w:tcPr>
            <w:tcW w:w="1096" w:type="dxa"/>
            <w:shd w:val="clear" w:color="auto" w:fill="92D050"/>
            <w:noWrap/>
          </w:tcPr>
          <w:p w14:paraId="7149387C" w14:textId="77777777" w:rsidR="00652DB0" w:rsidRPr="00915056" w:rsidRDefault="00652DB0" w:rsidP="003B5A91">
            <w:pPr>
              <w:spacing w:after="0" w:line="240" w:lineRule="auto"/>
              <w:rPr>
                <w:rFonts w:ascii="Arial" w:eastAsia="Times New Roman" w:hAnsi="Arial" w:cs="Arial"/>
                <w:color w:val="000000"/>
                <w:sz w:val="14"/>
                <w:szCs w:val="14"/>
                <w:lang w:eastAsia="en-GB"/>
              </w:rPr>
            </w:pPr>
            <w:r w:rsidRPr="00915056">
              <w:rPr>
                <w:rFonts w:ascii="Arial" w:hAnsi="Arial" w:cs="Arial"/>
                <w:color w:val="000000"/>
                <w:sz w:val="14"/>
                <w:szCs w:val="14"/>
              </w:rPr>
              <w:t>CBD10_CLB</w:t>
            </w:r>
          </w:p>
        </w:tc>
        <w:tc>
          <w:tcPr>
            <w:tcW w:w="1080" w:type="dxa"/>
            <w:shd w:val="clear" w:color="auto" w:fill="auto"/>
            <w:noWrap/>
          </w:tcPr>
          <w:p w14:paraId="2108D25A" w14:textId="77777777" w:rsidR="00652DB0" w:rsidRPr="00915056" w:rsidRDefault="00652DB0" w:rsidP="003B5A91">
            <w:pPr>
              <w:spacing w:after="0" w:line="240" w:lineRule="auto"/>
              <w:rPr>
                <w:rFonts w:ascii="Arial" w:hAnsi="Arial" w:cs="Arial"/>
                <w:color w:val="000000"/>
                <w:sz w:val="14"/>
                <w:szCs w:val="14"/>
              </w:rPr>
            </w:pPr>
            <w:r w:rsidRPr="00915056">
              <w:rPr>
                <w:rFonts w:ascii="Arial" w:hAnsi="Arial" w:cs="Arial"/>
                <w:color w:val="000000"/>
                <w:sz w:val="14"/>
                <w:szCs w:val="14"/>
              </w:rPr>
              <w:t xml:space="preserve">-0.13 </w:t>
            </w:r>
          </w:p>
          <w:p w14:paraId="6A7A9059" w14:textId="77777777" w:rsidR="00652DB0" w:rsidRPr="00915056" w:rsidRDefault="00652DB0" w:rsidP="003B5A91">
            <w:pPr>
              <w:spacing w:after="0" w:line="240" w:lineRule="auto"/>
              <w:rPr>
                <w:rFonts w:ascii="Arial" w:eastAsia="Times New Roman" w:hAnsi="Arial" w:cs="Arial"/>
                <w:b/>
                <w:bCs/>
                <w:color w:val="000000"/>
                <w:sz w:val="14"/>
                <w:szCs w:val="14"/>
                <w:lang w:eastAsia="en-GB"/>
              </w:rPr>
            </w:pPr>
            <w:r w:rsidRPr="00915056">
              <w:rPr>
                <w:rFonts w:ascii="Arial" w:hAnsi="Arial" w:cs="Arial"/>
                <w:color w:val="000000"/>
                <w:sz w:val="14"/>
                <w:szCs w:val="14"/>
              </w:rPr>
              <w:t>[-0.39;  0.12]</w:t>
            </w:r>
          </w:p>
        </w:tc>
        <w:tc>
          <w:tcPr>
            <w:tcW w:w="754" w:type="dxa"/>
            <w:shd w:val="clear" w:color="auto" w:fill="auto"/>
            <w:noWrap/>
          </w:tcPr>
          <w:p w14:paraId="7B00955F" w14:textId="77777777" w:rsidR="00652DB0" w:rsidRPr="00915056" w:rsidRDefault="00652DB0" w:rsidP="003B5A91">
            <w:pPr>
              <w:spacing w:after="0" w:line="240" w:lineRule="auto"/>
              <w:rPr>
                <w:rFonts w:ascii="Arial" w:eastAsia="Times New Roman" w:hAnsi="Arial" w:cs="Arial"/>
                <w:b/>
                <w:bCs/>
                <w:color w:val="000000"/>
                <w:sz w:val="14"/>
                <w:szCs w:val="14"/>
                <w:lang w:eastAsia="en-GB"/>
              </w:rPr>
            </w:pPr>
            <w:r w:rsidRPr="00915056">
              <w:rPr>
                <w:rFonts w:ascii="Arial" w:hAnsi="Arial" w:cs="Arial"/>
                <w:color w:val="000000"/>
                <w:sz w:val="14"/>
                <w:szCs w:val="14"/>
              </w:rPr>
              <w:t>0.32</w:t>
            </w:r>
          </w:p>
        </w:tc>
        <w:tc>
          <w:tcPr>
            <w:tcW w:w="1088" w:type="dxa"/>
            <w:shd w:val="clear" w:color="auto" w:fill="auto"/>
            <w:noWrap/>
          </w:tcPr>
          <w:p w14:paraId="606F650E" w14:textId="77777777" w:rsidR="00652DB0" w:rsidRPr="00915056" w:rsidRDefault="00652DB0" w:rsidP="003B5A91">
            <w:pPr>
              <w:spacing w:after="0" w:line="240" w:lineRule="auto"/>
              <w:rPr>
                <w:rFonts w:ascii="Arial" w:hAnsi="Arial" w:cs="Arial"/>
                <w:color w:val="000000"/>
                <w:sz w:val="14"/>
                <w:szCs w:val="14"/>
              </w:rPr>
            </w:pPr>
            <w:r w:rsidRPr="00915056">
              <w:rPr>
                <w:rFonts w:ascii="Arial" w:hAnsi="Arial" w:cs="Arial"/>
                <w:color w:val="000000"/>
                <w:sz w:val="14"/>
                <w:szCs w:val="14"/>
              </w:rPr>
              <w:t xml:space="preserve">-0.08 </w:t>
            </w:r>
          </w:p>
          <w:p w14:paraId="2C84BA8E" w14:textId="77777777" w:rsidR="00652DB0" w:rsidRPr="00915056" w:rsidRDefault="00652DB0" w:rsidP="003B5A91">
            <w:pPr>
              <w:spacing w:after="0" w:line="240" w:lineRule="auto"/>
              <w:rPr>
                <w:rFonts w:ascii="Arial" w:eastAsia="Times New Roman" w:hAnsi="Arial" w:cs="Arial"/>
                <w:b/>
                <w:bCs/>
                <w:color w:val="000000"/>
                <w:sz w:val="14"/>
                <w:szCs w:val="14"/>
                <w:lang w:eastAsia="en-GB"/>
              </w:rPr>
            </w:pPr>
            <w:r w:rsidRPr="00915056">
              <w:rPr>
                <w:rFonts w:ascii="Arial" w:hAnsi="Arial" w:cs="Arial"/>
                <w:color w:val="000000"/>
                <w:sz w:val="14"/>
                <w:szCs w:val="14"/>
              </w:rPr>
              <w:t>[-0.24;  0.08]</w:t>
            </w:r>
          </w:p>
        </w:tc>
        <w:tc>
          <w:tcPr>
            <w:tcW w:w="754" w:type="dxa"/>
            <w:shd w:val="clear" w:color="auto" w:fill="auto"/>
            <w:noWrap/>
          </w:tcPr>
          <w:p w14:paraId="7AF5A5B6" w14:textId="77777777" w:rsidR="00652DB0" w:rsidRPr="00915056" w:rsidRDefault="00652DB0" w:rsidP="003B5A91">
            <w:pPr>
              <w:spacing w:after="0" w:line="240" w:lineRule="auto"/>
              <w:rPr>
                <w:rFonts w:ascii="Arial" w:eastAsia="Times New Roman" w:hAnsi="Arial" w:cs="Arial"/>
                <w:b/>
                <w:bCs/>
                <w:color w:val="000000"/>
                <w:sz w:val="14"/>
                <w:szCs w:val="14"/>
                <w:lang w:eastAsia="en-GB"/>
              </w:rPr>
            </w:pPr>
            <w:r w:rsidRPr="00915056">
              <w:rPr>
                <w:rFonts w:ascii="Arial" w:hAnsi="Arial" w:cs="Arial"/>
                <w:color w:val="000000"/>
                <w:sz w:val="14"/>
                <w:szCs w:val="14"/>
              </w:rPr>
              <w:t>0.33</w:t>
            </w:r>
          </w:p>
        </w:tc>
        <w:tc>
          <w:tcPr>
            <w:tcW w:w="1035" w:type="dxa"/>
            <w:shd w:val="clear" w:color="auto" w:fill="auto"/>
            <w:noWrap/>
          </w:tcPr>
          <w:p w14:paraId="3CE325F0" w14:textId="77777777" w:rsidR="00652DB0" w:rsidRPr="00915056" w:rsidRDefault="00652DB0" w:rsidP="003B5A91">
            <w:pPr>
              <w:spacing w:after="0" w:line="240" w:lineRule="auto"/>
              <w:rPr>
                <w:rFonts w:ascii="Arial" w:hAnsi="Arial" w:cs="Arial"/>
                <w:color w:val="000000"/>
                <w:sz w:val="14"/>
                <w:szCs w:val="14"/>
              </w:rPr>
            </w:pPr>
            <w:r w:rsidRPr="00915056">
              <w:rPr>
                <w:rFonts w:ascii="Arial" w:hAnsi="Arial" w:cs="Arial"/>
                <w:color w:val="000000"/>
                <w:sz w:val="14"/>
                <w:szCs w:val="14"/>
              </w:rPr>
              <w:t xml:space="preserve">-0.06 </w:t>
            </w:r>
          </w:p>
          <w:p w14:paraId="71333489" w14:textId="77777777" w:rsidR="00652DB0" w:rsidRPr="00915056" w:rsidRDefault="00652DB0" w:rsidP="003B5A91">
            <w:pPr>
              <w:spacing w:after="0" w:line="240" w:lineRule="auto"/>
              <w:rPr>
                <w:rFonts w:ascii="Arial" w:eastAsia="Times New Roman" w:hAnsi="Arial" w:cs="Arial"/>
                <w:color w:val="000000"/>
                <w:sz w:val="14"/>
                <w:szCs w:val="14"/>
                <w:lang w:eastAsia="en-GB"/>
              </w:rPr>
            </w:pPr>
            <w:r w:rsidRPr="00915056">
              <w:rPr>
                <w:rFonts w:ascii="Arial" w:hAnsi="Arial" w:cs="Arial"/>
                <w:color w:val="000000"/>
                <w:sz w:val="14"/>
                <w:szCs w:val="14"/>
              </w:rPr>
              <w:t>[-0.23;  0.12]</w:t>
            </w:r>
          </w:p>
        </w:tc>
        <w:tc>
          <w:tcPr>
            <w:tcW w:w="851" w:type="dxa"/>
            <w:shd w:val="clear" w:color="auto" w:fill="auto"/>
            <w:noWrap/>
          </w:tcPr>
          <w:p w14:paraId="54736F7E" w14:textId="77777777" w:rsidR="00652DB0" w:rsidRPr="00915056" w:rsidRDefault="00652DB0" w:rsidP="003B5A91">
            <w:pPr>
              <w:spacing w:after="0" w:line="240" w:lineRule="auto"/>
              <w:rPr>
                <w:rFonts w:ascii="Arial" w:eastAsia="Times New Roman" w:hAnsi="Arial" w:cs="Arial"/>
                <w:b/>
                <w:bCs/>
                <w:color w:val="000000"/>
                <w:sz w:val="14"/>
                <w:szCs w:val="14"/>
                <w:lang w:eastAsia="en-GB"/>
              </w:rPr>
            </w:pPr>
            <w:r w:rsidRPr="00915056">
              <w:rPr>
                <w:rFonts w:ascii="Arial" w:hAnsi="Arial" w:cs="Arial"/>
                <w:color w:val="000000"/>
                <w:sz w:val="14"/>
                <w:szCs w:val="14"/>
              </w:rPr>
              <w:t>0.51</w:t>
            </w:r>
          </w:p>
        </w:tc>
        <w:tc>
          <w:tcPr>
            <w:tcW w:w="836" w:type="dxa"/>
            <w:shd w:val="clear" w:color="auto" w:fill="92D050"/>
            <w:noWrap/>
          </w:tcPr>
          <w:p w14:paraId="6B891B33" w14:textId="77777777" w:rsidR="00652DB0" w:rsidRPr="00915056" w:rsidRDefault="00652DB0" w:rsidP="003B5A91">
            <w:pPr>
              <w:spacing w:after="0" w:line="240" w:lineRule="auto"/>
              <w:rPr>
                <w:rFonts w:ascii="Arial" w:eastAsia="Times New Roman" w:hAnsi="Arial" w:cs="Arial"/>
                <w:color w:val="000000"/>
                <w:sz w:val="14"/>
                <w:szCs w:val="14"/>
                <w:lang w:eastAsia="en-GB"/>
              </w:rPr>
            </w:pPr>
            <w:r w:rsidRPr="00915056">
              <w:rPr>
                <w:rFonts w:ascii="Arial" w:hAnsi="Arial" w:cs="Arial"/>
                <w:color w:val="000000"/>
                <w:sz w:val="14"/>
                <w:szCs w:val="14"/>
              </w:rPr>
              <w:t>CBD10_CLB</w:t>
            </w:r>
          </w:p>
        </w:tc>
        <w:tc>
          <w:tcPr>
            <w:tcW w:w="723" w:type="dxa"/>
            <w:shd w:val="clear" w:color="auto" w:fill="A6A6A6" w:themeFill="background1" w:themeFillShade="A6"/>
            <w:noWrap/>
          </w:tcPr>
          <w:p w14:paraId="05E558FC" w14:textId="77777777" w:rsidR="00652DB0" w:rsidRPr="00915056" w:rsidRDefault="00652DB0" w:rsidP="003B5A91">
            <w:pPr>
              <w:spacing w:after="0" w:line="240" w:lineRule="auto"/>
              <w:rPr>
                <w:rFonts w:ascii="Arial" w:eastAsia="Times New Roman" w:hAnsi="Arial" w:cs="Arial"/>
                <w:b/>
                <w:bCs/>
                <w:color w:val="000000"/>
                <w:sz w:val="14"/>
                <w:szCs w:val="14"/>
                <w:lang w:eastAsia="en-GB"/>
              </w:rPr>
            </w:pPr>
          </w:p>
        </w:tc>
      </w:tr>
      <w:tr w:rsidR="00652DB0" w:rsidRPr="00915056" w14:paraId="109D960E" w14:textId="77777777" w:rsidTr="003B5A91">
        <w:trPr>
          <w:trHeight w:val="20"/>
        </w:trPr>
        <w:tc>
          <w:tcPr>
            <w:tcW w:w="1096" w:type="dxa"/>
            <w:shd w:val="clear" w:color="auto" w:fill="92D050"/>
            <w:noWrap/>
          </w:tcPr>
          <w:p w14:paraId="14C68E7A" w14:textId="77777777" w:rsidR="00652DB0" w:rsidRPr="00915056" w:rsidRDefault="00652DB0" w:rsidP="003B5A91">
            <w:pPr>
              <w:spacing w:after="0" w:line="240" w:lineRule="auto"/>
              <w:rPr>
                <w:rFonts w:ascii="Arial" w:eastAsia="Times New Roman" w:hAnsi="Arial" w:cs="Arial"/>
                <w:color w:val="000000"/>
                <w:sz w:val="14"/>
                <w:szCs w:val="14"/>
                <w:lang w:eastAsia="en-GB"/>
              </w:rPr>
            </w:pPr>
            <w:r w:rsidRPr="00915056">
              <w:rPr>
                <w:rFonts w:ascii="Arial" w:hAnsi="Arial" w:cs="Arial"/>
                <w:color w:val="000000"/>
                <w:sz w:val="14"/>
                <w:szCs w:val="14"/>
              </w:rPr>
              <w:t>CBD20_CLB</w:t>
            </w:r>
          </w:p>
        </w:tc>
        <w:tc>
          <w:tcPr>
            <w:tcW w:w="1080" w:type="dxa"/>
            <w:shd w:val="clear" w:color="auto" w:fill="auto"/>
            <w:noWrap/>
          </w:tcPr>
          <w:p w14:paraId="205491A6" w14:textId="77777777" w:rsidR="00652DB0" w:rsidRPr="00915056" w:rsidRDefault="00652DB0" w:rsidP="003B5A91">
            <w:pPr>
              <w:spacing w:after="0" w:line="240" w:lineRule="auto"/>
              <w:rPr>
                <w:rFonts w:ascii="Arial" w:hAnsi="Arial" w:cs="Arial"/>
                <w:color w:val="000000"/>
                <w:sz w:val="14"/>
                <w:szCs w:val="14"/>
              </w:rPr>
            </w:pPr>
            <w:r w:rsidRPr="00915056">
              <w:rPr>
                <w:rFonts w:ascii="Arial" w:hAnsi="Arial" w:cs="Arial"/>
                <w:color w:val="000000"/>
                <w:sz w:val="14"/>
                <w:szCs w:val="14"/>
              </w:rPr>
              <w:t xml:space="preserve">-0.20 </w:t>
            </w:r>
          </w:p>
          <w:p w14:paraId="6764510A" w14:textId="77777777" w:rsidR="00652DB0" w:rsidRPr="00915056" w:rsidRDefault="00652DB0" w:rsidP="003B5A91">
            <w:pPr>
              <w:spacing w:after="0" w:line="240" w:lineRule="auto"/>
              <w:rPr>
                <w:rFonts w:ascii="Arial" w:eastAsia="Times New Roman" w:hAnsi="Arial" w:cs="Arial"/>
                <w:b/>
                <w:bCs/>
                <w:color w:val="000000"/>
                <w:sz w:val="14"/>
                <w:szCs w:val="14"/>
                <w:lang w:eastAsia="en-GB"/>
              </w:rPr>
            </w:pPr>
            <w:r w:rsidRPr="00915056">
              <w:rPr>
                <w:rFonts w:ascii="Arial" w:hAnsi="Arial" w:cs="Arial"/>
                <w:color w:val="000000"/>
                <w:sz w:val="14"/>
                <w:szCs w:val="14"/>
              </w:rPr>
              <w:t>[-0.43;  0.03]</w:t>
            </w:r>
          </w:p>
        </w:tc>
        <w:tc>
          <w:tcPr>
            <w:tcW w:w="754" w:type="dxa"/>
            <w:shd w:val="clear" w:color="auto" w:fill="auto"/>
            <w:noWrap/>
          </w:tcPr>
          <w:p w14:paraId="0E85CE45" w14:textId="77777777" w:rsidR="00652DB0" w:rsidRPr="00915056" w:rsidRDefault="00652DB0" w:rsidP="003B5A91">
            <w:pPr>
              <w:spacing w:after="0" w:line="240" w:lineRule="auto"/>
              <w:rPr>
                <w:rFonts w:ascii="Arial" w:eastAsia="Times New Roman" w:hAnsi="Arial" w:cs="Arial"/>
                <w:b/>
                <w:bCs/>
                <w:color w:val="000000"/>
                <w:sz w:val="14"/>
                <w:szCs w:val="14"/>
                <w:lang w:eastAsia="en-GB"/>
              </w:rPr>
            </w:pPr>
            <w:r w:rsidRPr="00915056">
              <w:rPr>
                <w:rFonts w:ascii="Arial" w:hAnsi="Arial" w:cs="Arial"/>
                <w:color w:val="000000"/>
                <w:sz w:val="14"/>
                <w:szCs w:val="14"/>
              </w:rPr>
              <w:t>0.09</w:t>
            </w:r>
          </w:p>
        </w:tc>
        <w:tc>
          <w:tcPr>
            <w:tcW w:w="1088" w:type="dxa"/>
            <w:shd w:val="clear" w:color="auto" w:fill="auto"/>
            <w:noWrap/>
          </w:tcPr>
          <w:p w14:paraId="3E46D42E" w14:textId="77777777" w:rsidR="00652DB0" w:rsidRPr="00D03FA8" w:rsidRDefault="00652DB0" w:rsidP="003B5A91">
            <w:pPr>
              <w:spacing w:after="0" w:line="240" w:lineRule="auto"/>
              <w:rPr>
                <w:rFonts w:ascii="Arial" w:hAnsi="Arial" w:cs="Arial"/>
                <w:b/>
                <w:bCs/>
                <w:color w:val="000000"/>
                <w:sz w:val="14"/>
                <w:szCs w:val="14"/>
              </w:rPr>
            </w:pPr>
            <w:r w:rsidRPr="00D03FA8">
              <w:rPr>
                <w:rFonts w:ascii="Arial" w:hAnsi="Arial" w:cs="Arial"/>
                <w:b/>
                <w:bCs/>
                <w:color w:val="000000"/>
                <w:sz w:val="14"/>
                <w:szCs w:val="14"/>
              </w:rPr>
              <w:t xml:space="preserve">-0.15 </w:t>
            </w:r>
          </w:p>
          <w:p w14:paraId="3E46BB82" w14:textId="77777777" w:rsidR="00652DB0" w:rsidRPr="00915056" w:rsidRDefault="00652DB0" w:rsidP="003B5A91">
            <w:pPr>
              <w:spacing w:after="0" w:line="240" w:lineRule="auto"/>
              <w:rPr>
                <w:rFonts w:ascii="Arial" w:eastAsia="Times New Roman" w:hAnsi="Arial" w:cs="Arial"/>
                <w:b/>
                <w:bCs/>
                <w:color w:val="000000"/>
                <w:sz w:val="14"/>
                <w:szCs w:val="14"/>
                <w:lang w:eastAsia="en-GB"/>
              </w:rPr>
            </w:pPr>
            <w:r w:rsidRPr="00D03FA8">
              <w:rPr>
                <w:rFonts w:ascii="Arial" w:hAnsi="Arial" w:cs="Arial"/>
                <w:b/>
                <w:bCs/>
                <w:color w:val="000000"/>
                <w:sz w:val="14"/>
                <w:szCs w:val="14"/>
              </w:rPr>
              <w:t>[-0.25; -0.04]</w:t>
            </w:r>
          </w:p>
        </w:tc>
        <w:tc>
          <w:tcPr>
            <w:tcW w:w="754" w:type="dxa"/>
            <w:shd w:val="clear" w:color="auto" w:fill="auto"/>
            <w:noWrap/>
          </w:tcPr>
          <w:p w14:paraId="3A94390D" w14:textId="77777777" w:rsidR="00652DB0" w:rsidRPr="00915056" w:rsidRDefault="00652DB0" w:rsidP="003B5A91">
            <w:pPr>
              <w:spacing w:after="0" w:line="240" w:lineRule="auto"/>
              <w:rPr>
                <w:rFonts w:ascii="Arial" w:eastAsia="Times New Roman" w:hAnsi="Arial" w:cs="Arial"/>
                <w:b/>
                <w:bCs/>
                <w:color w:val="000000"/>
                <w:sz w:val="14"/>
                <w:szCs w:val="14"/>
                <w:lang w:eastAsia="en-GB"/>
              </w:rPr>
            </w:pPr>
            <w:r w:rsidRPr="00915056">
              <w:rPr>
                <w:rFonts w:ascii="Arial" w:hAnsi="Arial" w:cs="Arial"/>
                <w:b/>
                <w:bCs/>
                <w:color w:val="000000"/>
                <w:sz w:val="14"/>
                <w:szCs w:val="14"/>
              </w:rPr>
              <w:t>0.0051</w:t>
            </w:r>
          </w:p>
        </w:tc>
        <w:tc>
          <w:tcPr>
            <w:tcW w:w="1035" w:type="dxa"/>
            <w:shd w:val="clear" w:color="auto" w:fill="auto"/>
            <w:noWrap/>
          </w:tcPr>
          <w:p w14:paraId="635D84DB" w14:textId="77777777" w:rsidR="00652DB0" w:rsidRPr="00915056" w:rsidRDefault="00652DB0" w:rsidP="003B5A91">
            <w:pPr>
              <w:spacing w:after="0" w:line="240" w:lineRule="auto"/>
              <w:rPr>
                <w:rFonts w:ascii="Arial" w:hAnsi="Arial" w:cs="Arial"/>
                <w:color w:val="000000"/>
                <w:sz w:val="14"/>
                <w:szCs w:val="14"/>
              </w:rPr>
            </w:pPr>
            <w:r w:rsidRPr="00915056">
              <w:rPr>
                <w:rFonts w:ascii="Arial" w:hAnsi="Arial" w:cs="Arial"/>
                <w:color w:val="000000"/>
                <w:sz w:val="14"/>
                <w:szCs w:val="14"/>
              </w:rPr>
              <w:t>-0.13</w:t>
            </w:r>
          </w:p>
          <w:p w14:paraId="15BEBD4C" w14:textId="77777777" w:rsidR="00652DB0" w:rsidRPr="00915056" w:rsidRDefault="00652DB0" w:rsidP="003B5A91">
            <w:pPr>
              <w:spacing w:after="0" w:line="240" w:lineRule="auto"/>
              <w:rPr>
                <w:rFonts w:ascii="Arial" w:eastAsia="Times New Roman" w:hAnsi="Arial" w:cs="Arial"/>
                <w:b/>
                <w:bCs/>
                <w:color w:val="000000"/>
                <w:sz w:val="14"/>
                <w:szCs w:val="14"/>
                <w:lang w:eastAsia="en-GB"/>
              </w:rPr>
            </w:pPr>
            <w:r w:rsidRPr="00915056">
              <w:rPr>
                <w:rFonts w:ascii="Arial" w:hAnsi="Arial" w:cs="Arial"/>
                <w:color w:val="000000"/>
                <w:sz w:val="14"/>
                <w:szCs w:val="14"/>
              </w:rPr>
              <w:t>[-0.26;  0.01]</w:t>
            </w:r>
          </w:p>
        </w:tc>
        <w:tc>
          <w:tcPr>
            <w:tcW w:w="851" w:type="dxa"/>
            <w:shd w:val="clear" w:color="auto" w:fill="auto"/>
            <w:noWrap/>
          </w:tcPr>
          <w:p w14:paraId="5170CA20" w14:textId="77777777" w:rsidR="00652DB0" w:rsidRPr="00915056" w:rsidRDefault="00652DB0" w:rsidP="003B5A91">
            <w:pPr>
              <w:spacing w:after="0" w:line="240" w:lineRule="auto"/>
              <w:rPr>
                <w:rFonts w:ascii="Arial" w:eastAsia="Times New Roman" w:hAnsi="Arial" w:cs="Arial"/>
                <w:b/>
                <w:bCs/>
                <w:color w:val="000000"/>
                <w:sz w:val="14"/>
                <w:szCs w:val="14"/>
                <w:lang w:eastAsia="en-GB"/>
              </w:rPr>
            </w:pPr>
            <w:r w:rsidRPr="00915056">
              <w:rPr>
                <w:rFonts w:ascii="Arial" w:hAnsi="Arial" w:cs="Arial"/>
                <w:color w:val="000000"/>
                <w:sz w:val="14"/>
                <w:szCs w:val="14"/>
              </w:rPr>
              <w:t>0.0587</w:t>
            </w:r>
          </w:p>
        </w:tc>
        <w:tc>
          <w:tcPr>
            <w:tcW w:w="836" w:type="dxa"/>
            <w:shd w:val="clear" w:color="auto" w:fill="auto"/>
            <w:noWrap/>
          </w:tcPr>
          <w:p w14:paraId="6F070C55" w14:textId="77777777" w:rsidR="00652DB0" w:rsidRPr="00915056" w:rsidRDefault="00652DB0" w:rsidP="003B5A91">
            <w:pPr>
              <w:spacing w:after="0" w:line="240" w:lineRule="auto"/>
              <w:rPr>
                <w:rFonts w:ascii="Arial" w:hAnsi="Arial" w:cs="Arial"/>
                <w:color w:val="000000"/>
                <w:sz w:val="14"/>
                <w:szCs w:val="14"/>
              </w:rPr>
            </w:pPr>
            <w:r w:rsidRPr="00915056">
              <w:rPr>
                <w:rFonts w:ascii="Arial" w:hAnsi="Arial" w:cs="Arial"/>
                <w:color w:val="000000"/>
                <w:sz w:val="14"/>
                <w:szCs w:val="14"/>
              </w:rPr>
              <w:t xml:space="preserve">-0.07 </w:t>
            </w:r>
          </w:p>
          <w:p w14:paraId="7C71097E" w14:textId="77777777" w:rsidR="00652DB0" w:rsidRPr="00915056" w:rsidRDefault="00652DB0" w:rsidP="003B5A91">
            <w:pPr>
              <w:spacing w:after="0" w:line="240" w:lineRule="auto"/>
              <w:rPr>
                <w:rFonts w:ascii="Arial" w:eastAsia="Times New Roman" w:hAnsi="Arial" w:cs="Arial"/>
                <w:color w:val="000000"/>
                <w:sz w:val="14"/>
                <w:szCs w:val="14"/>
                <w:lang w:eastAsia="en-GB"/>
              </w:rPr>
            </w:pPr>
            <w:r w:rsidRPr="00915056">
              <w:rPr>
                <w:rFonts w:ascii="Arial" w:hAnsi="Arial" w:cs="Arial"/>
                <w:color w:val="000000"/>
                <w:sz w:val="14"/>
                <w:szCs w:val="14"/>
              </w:rPr>
              <w:t>[-0.23;  0.09]</w:t>
            </w:r>
          </w:p>
        </w:tc>
        <w:tc>
          <w:tcPr>
            <w:tcW w:w="723" w:type="dxa"/>
            <w:shd w:val="clear" w:color="auto" w:fill="auto"/>
            <w:noWrap/>
          </w:tcPr>
          <w:p w14:paraId="17862747" w14:textId="77777777" w:rsidR="00652DB0" w:rsidRPr="00915056" w:rsidRDefault="00652DB0" w:rsidP="003B5A91">
            <w:pPr>
              <w:spacing w:after="0" w:line="240" w:lineRule="auto"/>
              <w:rPr>
                <w:rFonts w:ascii="Arial" w:eastAsia="Times New Roman" w:hAnsi="Arial" w:cs="Arial"/>
                <w:color w:val="000000"/>
                <w:sz w:val="14"/>
                <w:szCs w:val="14"/>
                <w:lang w:eastAsia="en-GB"/>
              </w:rPr>
            </w:pPr>
            <w:r w:rsidRPr="00915056">
              <w:rPr>
                <w:rFonts w:ascii="Arial" w:hAnsi="Arial" w:cs="Arial"/>
                <w:color w:val="000000"/>
                <w:sz w:val="14"/>
                <w:szCs w:val="14"/>
              </w:rPr>
              <w:t>0.40</w:t>
            </w:r>
          </w:p>
        </w:tc>
      </w:tr>
      <w:tr w:rsidR="00652DB0" w:rsidRPr="00915056" w14:paraId="3898647B" w14:textId="77777777" w:rsidTr="003B5A91">
        <w:trPr>
          <w:trHeight w:val="20"/>
        </w:trPr>
        <w:tc>
          <w:tcPr>
            <w:tcW w:w="8217" w:type="dxa"/>
            <w:gridSpan w:val="9"/>
            <w:shd w:val="clear" w:color="auto" w:fill="auto"/>
            <w:noWrap/>
          </w:tcPr>
          <w:p w14:paraId="0892409A" w14:textId="77777777" w:rsidR="00652DB0" w:rsidRPr="00915056" w:rsidRDefault="00652DB0" w:rsidP="003B5A91">
            <w:pPr>
              <w:spacing w:after="0" w:line="240" w:lineRule="auto"/>
              <w:rPr>
                <w:rFonts w:ascii="Arial" w:eastAsia="Times New Roman" w:hAnsi="Arial" w:cs="Arial"/>
                <w:color w:val="000000"/>
                <w:sz w:val="14"/>
                <w:szCs w:val="14"/>
                <w:lang w:eastAsia="en-GB"/>
              </w:rPr>
            </w:pPr>
            <w:r w:rsidRPr="00915056">
              <w:rPr>
                <w:rFonts w:ascii="Arial" w:eastAsia="Times New Roman" w:hAnsi="Arial" w:cs="Arial"/>
                <w:color w:val="000000"/>
                <w:sz w:val="14"/>
                <w:szCs w:val="14"/>
                <w:lang w:eastAsia="en-GB"/>
              </w:rPr>
              <w:t>Treatments are ranked from best to worst along the leading diagonal.</w:t>
            </w:r>
            <w:r>
              <w:rPr>
                <w:rFonts w:ascii="Arial" w:eastAsia="Times New Roman" w:hAnsi="Arial" w:cs="Arial"/>
                <w:color w:val="000000"/>
                <w:sz w:val="14"/>
                <w:szCs w:val="14"/>
                <w:lang w:eastAsia="en-GB"/>
              </w:rPr>
              <w:t xml:space="preserve"> Indirect estimates of risk differences presented for treatments in columns vs treatments in rows. Bold figures are statistically significant (p-value </w:t>
            </w:r>
            <w:r w:rsidRPr="00163393">
              <w:rPr>
                <w:rFonts w:ascii="Arial" w:eastAsia="Times New Roman" w:hAnsi="Arial" w:cs="Arial"/>
                <w:color w:val="000000"/>
                <w:sz w:val="14"/>
                <w:szCs w:val="14"/>
                <w:u w:val="single"/>
                <w:lang w:eastAsia="en-GB"/>
              </w:rPr>
              <w:t>&lt;</w:t>
            </w:r>
            <w:r>
              <w:rPr>
                <w:rFonts w:ascii="Arial" w:eastAsia="Times New Roman" w:hAnsi="Arial" w:cs="Arial"/>
                <w:color w:val="000000"/>
                <w:sz w:val="14"/>
                <w:szCs w:val="14"/>
                <w:lang w:eastAsia="en-GB"/>
              </w:rPr>
              <w:t>0.05).</w:t>
            </w:r>
          </w:p>
          <w:p w14:paraId="6DC4F92F" w14:textId="77777777" w:rsidR="00652DB0" w:rsidRPr="00915056" w:rsidRDefault="00652DB0" w:rsidP="003B5A91">
            <w:pPr>
              <w:spacing w:after="0" w:line="240" w:lineRule="auto"/>
              <w:rPr>
                <w:rFonts w:ascii="Arial" w:eastAsia="Times New Roman" w:hAnsi="Arial" w:cs="Arial"/>
                <w:color w:val="000000"/>
                <w:sz w:val="14"/>
                <w:szCs w:val="14"/>
                <w:lang w:eastAsia="en-GB"/>
              </w:rPr>
            </w:pPr>
            <w:r w:rsidRPr="00A37186">
              <w:rPr>
                <w:rFonts w:ascii="Arial" w:hAnsi="Arial" w:cs="Arial"/>
                <w:sz w:val="14"/>
                <w:szCs w:val="14"/>
              </w:rPr>
              <w:t>CBD10, cannabidiol 10mg/kg/day; CBD10</w:t>
            </w:r>
            <w:r w:rsidRPr="00915056">
              <w:rPr>
                <w:rFonts w:ascii="Arial" w:hAnsi="Arial" w:cs="Arial"/>
                <w:sz w:val="14"/>
                <w:szCs w:val="14"/>
              </w:rPr>
              <w:t>_CLB</w:t>
            </w:r>
            <w:r w:rsidRPr="00A37186">
              <w:rPr>
                <w:rFonts w:ascii="Arial" w:hAnsi="Arial" w:cs="Arial"/>
                <w:sz w:val="14"/>
                <w:szCs w:val="14"/>
              </w:rPr>
              <w:t>, cannabidiol 10mg/kg/day</w:t>
            </w:r>
            <w:r w:rsidRPr="00915056">
              <w:rPr>
                <w:rFonts w:ascii="Arial" w:hAnsi="Arial" w:cs="Arial"/>
                <w:sz w:val="14"/>
                <w:szCs w:val="14"/>
              </w:rPr>
              <w:t xml:space="preserve"> + clobazam; </w:t>
            </w:r>
            <w:r w:rsidRPr="00A37186">
              <w:rPr>
                <w:rFonts w:ascii="Arial" w:hAnsi="Arial" w:cs="Arial"/>
                <w:sz w:val="14"/>
                <w:szCs w:val="14"/>
              </w:rPr>
              <w:t>CBD20</w:t>
            </w:r>
            <w:r w:rsidRPr="00915056">
              <w:rPr>
                <w:rFonts w:ascii="Arial" w:hAnsi="Arial" w:cs="Arial"/>
                <w:sz w:val="14"/>
                <w:szCs w:val="14"/>
              </w:rPr>
              <w:t>,</w:t>
            </w:r>
            <w:r w:rsidRPr="00A37186">
              <w:rPr>
                <w:rFonts w:ascii="Arial" w:hAnsi="Arial" w:cs="Arial"/>
                <w:sz w:val="14"/>
                <w:szCs w:val="14"/>
              </w:rPr>
              <w:t xml:space="preserve"> </w:t>
            </w:r>
            <w:r w:rsidRPr="00915056">
              <w:rPr>
                <w:rFonts w:ascii="Arial" w:hAnsi="Arial" w:cs="Arial"/>
                <w:sz w:val="14"/>
                <w:szCs w:val="14"/>
              </w:rPr>
              <w:t>c</w:t>
            </w:r>
            <w:r w:rsidRPr="00A37186">
              <w:rPr>
                <w:rFonts w:ascii="Arial" w:hAnsi="Arial" w:cs="Arial"/>
                <w:sz w:val="14"/>
                <w:szCs w:val="14"/>
              </w:rPr>
              <w:t>annabidiol 20</w:t>
            </w:r>
            <w:r>
              <w:rPr>
                <w:rFonts w:ascii="Arial" w:hAnsi="Arial" w:cs="Arial"/>
                <w:sz w:val="14"/>
                <w:szCs w:val="14"/>
              </w:rPr>
              <w:t>mg</w:t>
            </w:r>
            <w:r w:rsidRPr="00A37186">
              <w:rPr>
                <w:rFonts w:ascii="Arial" w:hAnsi="Arial" w:cs="Arial"/>
                <w:sz w:val="14"/>
                <w:szCs w:val="14"/>
              </w:rPr>
              <w:t>/kg/da</w:t>
            </w:r>
            <w:r w:rsidRPr="00915056">
              <w:rPr>
                <w:rFonts w:ascii="Arial" w:hAnsi="Arial" w:cs="Arial"/>
                <w:sz w:val="14"/>
                <w:szCs w:val="14"/>
              </w:rPr>
              <w:t>y</w:t>
            </w:r>
            <w:r w:rsidRPr="00A37186">
              <w:rPr>
                <w:rFonts w:ascii="Arial" w:hAnsi="Arial" w:cs="Arial"/>
                <w:sz w:val="14"/>
                <w:szCs w:val="14"/>
              </w:rPr>
              <w:t>; CBD20</w:t>
            </w:r>
            <w:r w:rsidRPr="00915056">
              <w:rPr>
                <w:rFonts w:ascii="Arial" w:hAnsi="Arial" w:cs="Arial"/>
                <w:sz w:val="14"/>
                <w:szCs w:val="14"/>
              </w:rPr>
              <w:t>_CLB,</w:t>
            </w:r>
            <w:r w:rsidRPr="00A37186">
              <w:rPr>
                <w:rFonts w:ascii="Arial" w:hAnsi="Arial" w:cs="Arial"/>
                <w:sz w:val="14"/>
                <w:szCs w:val="14"/>
              </w:rPr>
              <w:t xml:space="preserve"> </w:t>
            </w:r>
            <w:r w:rsidRPr="00915056">
              <w:rPr>
                <w:rFonts w:ascii="Arial" w:hAnsi="Arial" w:cs="Arial"/>
                <w:sz w:val="14"/>
                <w:szCs w:val="14"/>
              </w:rPr>
              <w:t>c</w:t>
            </w:r>
            <w:r w:rsidRPr="00A37186">
              <w:rPr>
                <w:rFonts w:ascii="Arial" w:hAnsi="Arial" w:cs="Arial"/>
                <w:sz w:val="14"/>
                <w:szCs w:val="14"/>
              </w:rPr>
              <w:t>annabidiol 20</w:t>
            </w:r>
            <w:r>
              <w:rPr>
                <w:rFonts w:ascii="Arial" w:hAnsi="Arial" w:cs="Arial"/>
                <w:sz w:val="14"/>
                <w:szCs w:val="14"/>
              </w:rPr>
              <w:t>mg</w:t>
            </w:r>
            <w:r w:rsidRPr="00A37186">
              <w:rPr>
                <w:rFonts w:ascii="Arial" w:hAnsi="Arial" w:cs="Arial"/>
                <w:sz w:val="14"/>
                <w:szCs w:val="14"/>
              </w:rPr>
              <w:t>/kg/da</w:t>
            </w:r>
            <w:r w:rsidRPr="00915056">
              <w:rPr>
                <w:rFonts w:ascii="Arial" w:hAnsi="Arial" w:cs="Arial"/>
                <w:sz w:val="14"/>
                <w:szCs w:val="14"/>
              </w:rPr>
              <w:t xml:space="preserve">y + clobazam; </w:t>
            </w:r>
            <w:r w:rsidRPr="00A37186">
              <w:rPr>
                <w:rFonts w:ascii="Arial" w:hAnsi="Arial" w:cs="Arial"/>
                <w:sz w:val="14"/>
                <w:szCs w:val="14"/>
              </w:rPr>
              <w:t>FFA0_7, fenfluramine 0.7mg/kg/day</w:t>
            </w:r>
            <w:r w:rsidRPr="00915056">
              <w:rPr>
                <w:rFonts w:ascii="Arial" w:hAnsi="Arial" w:cs="Arial"/>
                <w:sz w:val="14"/>
                <w:szCs w:val="14"/>
              </w:rPr>
              <w:t>; STP, stiripentol 50mg/kg/day</w:t>
            </w:r>
          </w:p>
        </w:tc>
      </w:tr>
      <w:bookmarkEnd w:id="3"/>
    </w:tbl>
    <w:p w14:paraId="1C5D941D" w14:textId="77777777" w:rsidR="0077482B" w:rsidRPr="006134D9" w:rsidRDefault="0077482B" w:rsidP="0077482B">
      <w:pPr>
        <w:rPr>
          <w:rFonts w:ascii="Arial" w:hAnsi="Arial" w:cs="Arial"/>
        </w:rPr>
      </w:pPr>
    </w:p>
    <w:p w14:paraId="72A82089" w14:textId="137AE1A1" w:rsidR="009E4825" w:rsidRPr="006134D9" w:rsidRDefault="009E4825" w:rsidP="009E4825">
      <w:pPr>
        <w:pStyle w:val="Caption"/>
        <w:keepNext/>
        <w:rPr>
          <w:rFonts w:ascii="Arial" w:hAnsi="Arial" w:cs="Arial"/>
        </w:rPr>
      </w:pPr>
      <w:r w:rsidRPr="006134D9">
        <w:rPr>
          <w:rFonts w:ascii="Arial" w:hAnsi="Arial" w:cs="Arial"/>
          <w:b/>
          <w:bCs/>
        </w:rPr>
        <w:t>Table S</w:t>
      </w:r>
      <w:r w:rsidR="003F2158" w:rsidRPr="006134D9">
        <w:rPr>
          <w:rFonts w:ascii="Arial" w:hAnsi="Arial" w:cs="Arial"/>
          <w:b/>
          <w:bCs/>
        </w:rPr>
        <w:t xml:space="preserve"> </w:t>
      </w:r>
      <w:r w:rsidR="00DB3F51">
        <w:rPr>
          <w:rFonts w:ascii="Arial" w:hAnsi="Arial" w:cs="Arial"/>
          <w:b/>
          <w:bCs/>
        </w:rPr>
        <w:t>6</w:t>
      </w:r>
      <w:r w:rsidRPr="006134D9">
        <w:rPr>
          <w:rFonts w:ascii="Arial" w:hAnsi="Arial" w:cs="Arial"/>
          <w:b/>
          <w:bCs/>
        </w:rPr>
        <w:t>.</w:t>
      </w:r>
      <w:r w:rsidRPr="006134D9">
        <w:rPr>
          <w:rFonts w:ascii="Arial" w:hAnsi="Arial" w:cs="Arial"/>
        </w:rPr>
        <w:t xml:space="preserve"> </w:t>
      </w:r>
      <w:r w:rsidRPr="006134D9">
        <w:rPr>
          <w:rFonts w:ascii="Arial" w:hAnsi="Arial" w:cs="Arial"/>
          <w:b/>
          <w:bCs/>
        </w:rPr>
        <w:t>Sens</w:t>
      </w:r>
      <w:r w:rsidR="008B69E7" w:rsidRPr="006134D9">
        <w:rPr>
          <w:rFonts w:ascii="Arial" w:hAnsi="Arial" w:cs="Arial"/>
          <w:b/>
          <w:bCs/>
        </w:rPr>
        <w:t xml:space="preserve">itivity analyses around 50% </w:t>
      </w:r>
      <w:r w:rsidR="00286849" w:rsidRPr="006134D9">
        <w:rPr>
          <w:rFonts w:ascii="Arial" w:hAnsi="Arial" w:cs="Arial"/>
          <w:b/>
          <w:bCs/>
        </w:rPr>
        <w:t>responder rate</w:t>
      </w:r>
      <w:r w:rsidR="00DC51D8" w:rsidRPr="006134D9">
        <w:rPr>
          <w:rFonts w:ascii="Arial" w:hAnsi="Arial" w:cs="Arial"/>
          <w:b/>
          <w:bCs/>
        </w:rPr>
        <w:t xml:space="preserve"> outcome</w:t>
      </w:r>
      <w:r w:rsidR="00E43131">
        <w:rPr>
          <w:rFonts w:ascii="Arial" w:hAnsi="Arial" w:cs="Arial"/>
          <w:b/>
          <w:bCs/>
        </w:rPr>
        <w:t xml:space="preserve">, </w:t>
      </w:r>
      <w:r w:rsidR="00107304">
        <w:rPr>
          <w:rFonts w:ascii="Arial" w:hAnsi="Arial" w:cs="Arial"/>
          <w:b/>
          <w:bCs/>
        </w:rPr>
        <w:t xml:space="preserve">full trial populations </w:t>
      </w:r>
    </w:p>
    <w:tbl>
      <w:tblPr>
        <w:tblW w:w="79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157"/>
        <w:gridCol w:w="1157"/>
        <w:gridCol w:w="1157"/>
        <w:gridCol w:w="1157"/>
        <w:gridCol w:w="1157"/>
        <w:gridCol w:w="1158"/>
      </w:tblGrid>
      <w:tr w:rsidR="005311D7" w:rsidRPr="000873C5" w14:paraId="0B1AAE0B" w14:textId="77777777" w:rsidTr="00520B7B">
        <w:trPr>
          <w:trHeight w:val="256"/>
        </w:trPr>
        <w:tc>
          <w:tcPr>
            <w:tcW w:w="7931" w:type="dxa"/>
            <w:gridSpan w:val="7"/>
            <w:shd w:val="clear" w:color="auto" w:fill="002060"/>
            <w:noWrap/>
            <w:hideMark/>
          </w:tcPr>
          <w:p w14:paraId="356F54F3" w14:textId="77777777" w:rsidR="005311D7" w:rsidRPr="000873C5" w:rsidRDefault="005311D7" w:rsidP="00520B7B">
            <w:pPr>
              <w:spacing w:after="0" w:line="240" w:lineRule="auto"/>
              <w:rPr>
                <w:rFonts w:ascii="Arial" w:eastAsia="Times New Roman" w:hAnsi="Arial" w:cs="Arial"/>
                <w:b/>
                <w:bCs/>
                <w:color w:val="FFFFFF" w:themeColor="background1"/>
                <w:sz w:val="14"/>
                <w:szCs w:val="14"/>
                <w:lang w:eastAsia="en-GB"/>
              </w:rPr>
            </w:pPr>
            <w:r w:rsidRPr="000873C5">
              <w:rPr>
                <w:rFonts w:ascii="Arial" w:eastAsia="Times New Roman" w:hAnsi="Arial" w:cs="Arial"/>
                <w:b/>
                <w:bCs/>
                <w:color w:val="FFFFFF" w:themeColor="background1"/>
                <w:sz w:val="14"/>
                <w:szCs w:val="14"/>
                <w:lang w:eastAsia="en-GB"/>
              </w:rPr>
              <w:t>Sensitivity analyses</w:t>
            </w:r>
            <w:r w:rsidRPr="00340D61">
              <w:rPr>
                <w:rFonts w:ascii="Arial" w:eastAsia="Times New Roman" w:hAnsi="Arial" w:cs="Arial"/>
                <w:b/>
                <w:bCs/>
                <w:color w:val="FFFFFF" w:themeColor="background1"/>
                <w:sz w:val="14"/>
                <w:szCs w:val="14"/>
                <w:lang w:eastAsia="en-GB"/>
              </w:rPr>
              <w:t xml:space="preserve"> – 50% responder rates [95% Confidence Interval] utilising full cannabidiol trial populations</w:t>
            </w:r>
          </w:p>
        </w:tc>
      </w:tr>
      <w:tr w:rsidR="005311D7" w:rsidRPr="000873C5" w14:paraId="57D0FCC7" w14:textId="77777777" w:rsidTr="00520B7B">
        <w:trPr>
          <w:trHeight w:val="256"/>
        </w:trPr>
        <w:tc>
          <w:tcPr>
            <w:tcW w:w="988" w:type="dxa"/>
            <w:shd w:val="clear" w:color="auto" w:fill="auto"/>
            <w:noWrap/>
            <w:hideMark/>
          </w:tcPr>
          <w:p w14:paraId="1993A594" w14:textId="77777777" w:rsidR="005311D7" w:rsidRPr="000873C5" w:rsidRDefault="005311D7" w:rsidP="00520B7B">
            <w:pPr>
              <w:spacing w:after="0" w:line="240" w:lineRule="auto"/>
              <w:rPr>
                <w:rFonts w:ascii="Arial" w:eastAsia="Times New Roman" w:hAnsi="Arial" w:cs="Arial"/>
                <w:sz w:val="14"/>
                <w:szCs w:val="14"/>
                <w:lang w:eastAsia="en-GB"/>
              </w:rPr>
            </w:pPr>
          </w:p>
        </w:tc>
        <w:tc>
          <w:tcPr>
            <w:tcW w:w="3471" w:type="dxa"/>
            <w:gridSpan w:val="3"/>
            <w:shd w:val="clear" w:color="auto" w:fill="auto"/>
            <w:noWrap/>
            <w:hideMark/>
          </w:tcPr>
          <w:p w14:paraId="5043E07A" w14:textId="77777777" w:rsidR="005311D7" w:rsidRPr="000873C5" w:rsidRDefault="005311D7" w:rsidP="00520B7B">
            <w:pPr>
              <w:spacing w:after="0" w:line="240" w:lineRule="auto"/>
              <w:rPr>
                <w:rFonts w:ascii="Arial" w:eastAsia="Times New Roman" w:hAnsi="Arial" w:cs="Arial"/>
                <w:b/>
                <w:bCs/>
                <w:color w:val="000000"/>
                <w:sz w:val="14"/>
                <w:szCs w:val="14"/>
                <w:lang w:eastAsia="en-GB"/>
              </w:rPr>
            </w:pPr>
            <w:r w:rsidRPr="000873C5">
              <w:rPr>
                <w:rFonts w:ascii="Arial" w:eastAsia="Times New Roman" w:hAnsi="Arial" w:cs="Arial"/>
                <w:b/>
                <w:bCs/>
                <w:color w:val="000000"/>
                <w:sz w:val="14"/>
                <w:szCs w:val="14"/>
                <w:lang w:eastAsia="en-GB"/>
              </w:rPr>
              <w:t>Random effects model</w:t>
            </w:r>
            <w:r w:rsidRPr="00AD6B17">
              <w:rPr>
                <w:rFonts w:ascii="Arial" w:eastAsia="Times New Roman" w:hAnsi="Arial" w:cs="Arial"/>
                <w:b/>
                <w:bCs/>
                <w:color w:val="000000"/>
                <w:sz w:val="14"/>
                <w:szCs w:val="14"/>
                <w:lang w:eastAsia="en-GB"/>
              </w:rPr>
              <w:t>s</w:t>
            </w:r>
          </w:p>
        </w:tc>
        <w:tc>
          <w:tcPr>
            <w:tcW w:w="3472" w:type="dxa"/>
            <w:gridSpan w:val="3"/>
            <w:shd w:val="clear" w:color="auto" w:fill="auto"/>
            <w:noWrap/>
            <w:hideMark/>
          </w:tcPr>
          <w:p w14:paraId="57078D9F" w14:textId="77777777" w:rsidR="005311D7" w:rsidRPr="000873C5" w:rsidRDefault="005311D7" w:rsidP="00520B7B">
            <w:pPr>
              <w:spacing w:after="0" w:line="240" w:lineRule="auto"/>
              <w:rPr>
                <w:rFonts w:ascii="Arial" w:eastAsia="Times New Roman" w:hAnsi="Arial" w:cs="Arial"/>
                <w:b/>
                <w:bCs/>
                <w:sz w:val="14"/>
                <w:szCs w:val="14"/>
                <w:lang w:eastAsia="en-GB"/>
              </w:rPr>
            </w:pPr>
            <w:r w:rsidRPr="000873C5">
              <w:rPr>
                <w:rFonts w:ascii="Arial" w:eastAsia="Times New Roman" w:hAnsi="Arial" w:cs="Arial"/>
                <w:b/>
                <w:bCs/>
                <w:color w:val="000000"/>
                <w:sz w:val="14"/>
                <w:szCs w:val="14"/>
                <w:lang w:eastAsia="en-GB"/>
              </w:rPr>
              <w:t>Fixed effect model</w:t>
            </w:r>
            <w:r w:rsidRPr="00AD6B17">
              <w:rPr>
                <w:rFonts w:ascii="Arial" w:eastAsia="Times New Roman" w:hAnsi="Arial" w:cs="Arial"/>
                <w:b/>
                <w:bCs/>
                <w:color w:val="000000"/>
                <w:sz w:val="14"/>
                <w:szCs w:val="14"/>
                <w:lang w:eastAsia="en-GB"/>
              </w:rPr>
              <w:t>s</w:t>
            </w:r>
          </w:p>
        </w:tc>
      </w:tr>
      <w:tr w:rsidR="005311D7" w:rsidRPr="000873C5" w14:paraId="344CCA98" w14:textId="77777777" w:rsidTr="00520B7B">
        <w:trPr>
          <w:trHeight w:val="256"/>
        </w:trPr>
        <w:tc>
          <w:tcPr>
            <w:tcW w:w="988" w:type="dxa"/>
            <w:shd w:val="clear" w:color="auto" w:fill="auto"/>
            <w:noWrap/>
            <w:hideMark/>
          </w:tcPr>
          <w:p w14:paraId="077E4D57" w14:textId="77777777" w:rsidR="005311D7" w:rsidRPr="000873C5" w:rsidRDefault="005311D7" w:rsidP="00520B7B">
            <w:pPr>
              <w:spacing w:after="0" w:line="240" w:lineRule="auto"/>
              <w:rPr>
                <w:rFonts w:ascii="Arial" w:eastAsia="Times New Roman" w:hAnsi="Arial" w:cs="Arial"/>
                <w:sz w:val="14"/>
                <w:szCs w:val="14"/>
                <w:lang w:eastAsia="en-GB"/>
              </w:rPr>
            </w:pPr>
          </w:p>
        </w:tc>
        <w:tc>
          <w:tcPr>
            <w:tcW w:w="1157" w:type="dxa"/>
            <w:shd w:val="clear" w:color="auto" w:fill="D9D9D9" w:themeFill="background1" w:themeFillShade="D9"/>
            <w:noWrap/>
            <w:hideMark/>
          </w:tcPr>
          <w:p w14:paraId="1369BD6D" w14:textId="77777777" w:rsidR="005311D7" w:rsidRPr="000873C5" w:rsidRDefault="005311D7" w:rsidP="00520B7B">
            <w:pPr>
              <w:spacing w:after="0" w:line="240" w:lineRule="auto"/>
              <w:rPr>
                <w:rFonts w:ascii="Arial" w:eastAsia="Times New Roman" w:hAnsi="Arial" w:cs="Arial"/>
                <w:b/>
                <w:bCs/>
                <w:color w:val="000000"/>
                <w:sz w:val="14"/>
                <w:szCs w:val="14"/>
                <w:lang w:eastAsia="en-GB"/>
              </w:rPr>
            </w:pPr>
            <w:r w:rsidRPr="000873C5">
              <w:rPr>
                <w:rFonts w:ascii="Arial" w:eastAsia="Times New Roman" w:hAnsi="Arial" w:cs="Arial"/>
                <w:b/>
                <w:bCs/>
                <w:color w:val="000000"/>
                <w:sz w:val="14"/>
                <w:szCs w:val="14"/>
                <w:lang w:eastAsia="en-GB"/>
              </w:rPr>
              <w:t>RR</w:t>
            </w:r>
          </w:p>
        </w:tc>
        <w:tc>
          <w:tcPr>
            <w:tcW w:w="1157" w:type="dxa"/>
            <w:shd w:val="clear" w:color="auto" w:fill="BFBFBF" w:themeFill="background1" w:themeFillShade="BF"/>
            <w:noWrap/>
            <w:hideMark/>
          </w:tcPr>
          <w:p w14:paraId="5A94C8A0" w14:textId="77777777" w:rsidR="005311D7" w:rsidRPr="000873C5" w:rsidRDefault="005311D7" w:rsidP="00520B7B">
            <w:pPr>
              <w:spacing w:after="0" w:line="240" w:lineRule="auto"/>
              <w:rPr>
                <w:rFonts w:ascii="Arial" w:eastAsia="Times New Roman" w:hAnsi="Arial" w:cs="Arial"/>
                <w:b/>
                <w:bCs/>
                <w:color w:val="000000"/>
                <w:sz w:val="14"/>
                <w:szCs w:val="14"/>
                <w:lang w:eastAsia="en-GB"/>
              </w:rPr>
            </w:pPr>
            <w:r w:rsidRPr="000873C5">
              <w:rPr>
                <w:rFonts w:ascii="Arial" w:eastAsia="Times New Roman" w:hAnsi="Arial" w:cs="Arial"/>
                <w:b/>
                <w:bCs/>
                <w:color w:val="000000"/>
                <w:sz w:val="14"/>
                <w:szCs w:val="14"/>
                <w:lang w:eastAsia="en-GB"/>
              </w:rPr>
              <w:t>OR</w:t>
            </w:r>
          </w:p>
        </w:tc>
        <w:tc>
          <w:tcPr>
            <w:tcW w:w="1157" w:type="dxa"/>
            <w:shd w:val="clear" w:color="auto" w:fill="auto"/>
            <w:noWrap/>
            <w:hideMark/>
          </w:tcPr>
          <w:p w14:paraId="18E18DA6" w14:textId="77777777" w:rsidR="005311D7" w:rsidRPr="00AD6B17" w:rsidRDefault="005311D7" w:rsidP="00520B7B">
            <w:pPr>
              <w:spacing w:after="0" w:line="240" w:lineRule="auto"/>
              <w:rPr>
                <w:rFonts w:ascii="Arial" w:eastAsia="Times New Roman" w:hAnsi="Arial" w:cs="Arial"/>
                <w:b/>
                <w:bCs/>
                <w:color w:val="000000"/>
                <w:sz w:val="14"/>
                <w:szCs w:val="14"/>
                <w:lang w:eastAsia="en-GB"/>
              </w:rPr>
            </w:pPr>
            <w:r w:rsidRPr="000873C5">
              <w:rPr>
                <w:rFonts w:ascii="Arial" w:eastAsia="Times New Roman" w:hAnsi="Arial" w:cs="Arial"/>
                <w:b/>
                <w:bCs/>
                <w:color w:val="000000"/>
                <w:sz w:val="14"/>
                <w:szCs w:val="14"/>
                <w:lang w:eastAsia="en-GB"/>
              </w:rPr>
              <w:t xml:space="preserve">RD </w:t>
            </w:r>
          </w:p>
          <w:p w14:paraId="2003E5E2" w14:textId="08FF743C" w:rsidR="005311D7" w:rsidRPr="000873C5" w:rsidRDefault="005311D7" w:rsidP="00520B7B">
            <w:pPr>
              <w:spacing w:after="0" w:line="240" w:lineRule="auto"/>
              <w:rPr>
                <w:rFonts w:ascii="Arial" w:eastAsia="Times New Roman" w:hAnsi="Arial" w:cs="Arial"/>
                <w:b/>
                <w:bCs/>
                <w:color w:val="000000"/>
                <w:sz w:val="14"/>
                <w:szCs w:val="14"/>
                <w:lang w:eastAsia="en-GB"/>
              </w:rPr>
            </w:pPr>
          </w:p>
        </w:tc>
        <w:tc>
          <w:tcPr>
            <w:tcW w:w="1157" w:type="dxa"/>
            <w:shd w:val="clear" w:color="auto" w:fill="D9D9D9" w:themeFill="background1" w:themeFillShade="D9"/>
            <w:noWrap/>
            <w:hideMark/>
          </w:tcPr>
          <w:p w14:paraId="5096DB01" w14:textId="77777777" w:rsidR="005311D7" w:rsidRPr="000873C5" w:rsidRDefault="005311D7" w:rsidP="00520B7B">
            <w:pPr>
              <w:spacing w:after="0" w:line="240" w:lineRule="auto"/>
              <w:rPr>
                <w:rFonts w:ascii="Arial" w:eastAsia="Times New Roman" w:hAnsi="Arial" w:cs="Arial"/>
                <w:b/>
                <w:bCs/>
                <w:color w:val="000000"/>
                <w:sz w:val="14"/>
                <w:szCs w:val="14"/>
                <w:lang w:eastAsia="en-GB"/>
              </w:rPr>
            </w:pPr>
            <w:r w:rsidRPr="000873C5">
              <w:rPr>
                <w:rFonts w:ascii="Arial" w:eastAsia="Times New Roman" w:hAnsi="Arial" w:cs="Arial"/>
                <w:b/>
                <w:bCs/>
                <w:color w:val="000000"/>
                <w:sz w:val="14"/>
                <w:szCs w:val="14"/>
                <w:lang w:eastAsia="en-GB"/>
              </w:rPr>
              <w:t>RR</w:t>
            </w:r>
          </w:p>
        </w:tc>
        <w:tc>
          <w:tcPr>
            <w:tcW w:w="1157" w:type="dxa"/>
            <w:shd w:val="clear" w:color="auto" w:fill="BFBFBF" w:themeFill="background1" w:themeFillShade="BF"/>
            <w:noWrap/>
            <w:hideMark/>
          </w:tcPr>
          <w:p w14:paraId="465C8F47" w14:textId="77777777" w:rsidR="005311D7" w:rsidRPr="000873C5" w:rsidRDefault="005311D7" w:rsidP="00520B7B">
            <w:pPr>
              <w:spacing w:after="0" w:line="240" w:lineRule="auto"/>
              <w:rPr>
                <w:rFonts w:ascii="Arial" w:eastAsia="Times New Roman" w:hAnsi="Arial" w:cs="Arial"/>
                <w:b/>
                <w:bCs/>
                <w:color w:val="000000"/>
                <w:sz w:val="14"/>
                <w:szCs w:val="14"/>
                <w:lang w:eastAsia="en-GB"/>
              </w:rPr>
            </w:pPr>
            <w:r w:rsidRPr="000873C5">
              <w:rPr>
                <w:rFonts w:ascii="Arial" w:eastAsia="Times New Roman" w:hAnsi="Arial" w:cs="Arial"/>
                <w:b/>
                <w:bCs/>
                <w:color w:val="000000"/>
                <w:sz w:val="14"/>
                <w:szCs w:val="14"/>
                <w:lang w:eastAsia="en-GB"/>
              </w:rPr>
              <w:t>OR</w:t>
            </w:r>
          </w:p>
        </w:tc>
        <w:tc>
          <w:tcPr>
            <w:tcW w:w="1158" w:type="dxa"/>
            <w:shd w:val="clear" w:color="auto" w:fill="auto"/>
            <w:noWrap/>
            <w:hideMark/>
          </w:tcPr>
          <w:p w14:paraId="67F16F6E" w14:textId="77777777" w:rsidR="005311D7" w:rsidRPr="000873C5" w:rsidRDefault="005311D7" w:rsidP="00520B7B">
            <w:pPr>
              <w:spacing w:after="0" w:line="240" w:lineRule="auto"/>
              <w:rPr>
                <w:rFonts w:ascii="Arial" w:eastAsia="Times New Roman" w:hAnsi="Arial" w:cs="Arial"/>
                <w:b/>
                <w:bCs/>
                <w:color w:val="000000"/>
                <w:sz w:val="14"/>
                <w:szCs w:val="14"/>
                <w:lang w:eastAsia="en-GB"/>
              </w:rPr>
            </w:pPr>
            <w:r w:rsidRPr="000873C5">
              <w:rPr>
                <w:rFonts w:ascii="Arial" w:eastAsia="Times New Roman" w:hAnsi="Arial" w:cs="Arial"/>
                <w:b/>
                <w:bCs/>
                <w:color w:val="000000"/>
                <w:sz w:val="14"/>
                <w:szCs w:val="14"/>
                <w:lang w:eastAsia="en-GB"/>
              </w:rPr>
              <w:t>RD</w:t>
            </w:r>
          </w:p>
        </w:tc>
      </w:tr>
      <w:tr w:rsidR="005311D7" w:rsidRPr="000873C5" w14:paraId="2ED08F39" w14:textId="77777777" w:rsidTr="00520B7B">
        <w:trPr>
          <w:trHeight w:val="256"/>
        </w:trPr>
        <w:tc>
          <w:tcPr>
            <w:tcW w:w="988" w:type="dxa"/>
            <w:shd w:val="clear" w:color="auto" w:fill="auto"/>
            <w:noWrap/>
            <w:hideMark/>
          </w:tcPr>
          <w:p w14:paraId="0104F7D3" w14:textId="77777777" w:rsidR="005311D7" w:rsidRDefault="005311D7" w:rsidP="00520B7B">
            <w:pPr>
              <w:spacing w:after="0" w:line="240" w:lineRule="auto"/>
              <w:rPr>
                <w:rFonts w:ascii="Arial" w:eastAsia="Times New Roman" w:hAnsi="Arial" w:cs="Arial"/>
                <w:color w:val="000000"/>
                <w:sz w:val="14"/>
                <w:szCs w:val="14"/>
                <w:lang w:eastAsia="en-GB"/>
              </w:rPr>
            </w:pPr>
            <w:r w:rsidRPr="000873C5">
              <w:rPr>
                <w:rFonts w:ascii="Arial" w:eastAsia="Times New Roman" w:hAnsi="Arial" w:cs="Arial"/>
                <w:color w:val="000000"/>
                <w:sz w:val="14"/>
                <w:szCs w:val="14"/>
                <w:lang w:eastAsia="en-GB"/>
              </w:rPr>
              <w:t xml:space="preserve">STP vs </w:t>
            </w:r>
          </w:p>
          <w:p w14:paraId="36A3FB85" w14:textId="77777777" w:rsidR="005311D7" w:rsidRPr="000873C5" w:rsidRDefault="005311D7" w:rsidP="00520B7B">
            <w:pPr>
              <w:spacing w:after="0" w:line="240" w:lineRule="auto"/>
              <w:rPr>
                <w:rFonts w:ascii="Arial" w:eastAsia="Times New Roman" w:hAnsi="Arial" w:cs="Arial"/>
                <w:color w:val="000000"/>
                <w:sz w:val="14"/>
                <w:szCs w:val="14"/>
                <w:lang w:eastAsia="en-GB"/>
              </w:rPr>
            </w:pPr>
            <w:r w:rsidRPr="000873C5">
              <w:rPr>
                <w:rFonts w:ascii="Arial" w:eastAsia="Times New Roman" w:hAnsi="Arial" w:cs="Arial"/>
                <w:color w:val="000000"/>
                <w:sz w:val="14"/>
                <w:szCs w:val="14"/>
                <w:lang w:eastAsia="en-GB"/>
              </w:rPr>
              <w:t>placebo</w:t>
            </w:r>
          </w:p>
        </w:tc>
        <w:tc>
          <w:tcPr>
            <w:tcW w:w="1157" w:type="dxa"/>
            <w:shd w:val="clear" w:color="auto" w:fill="D9D9D9" w:themeFill="background1" w:themeFillShade="D9"/>
            <w:noWrap/>
            <w:hideMark/>
          </w:tcPr>
          <w:p w14:paraId="4BF4FB0D" w14:textId="77777777" w:rsidR="005311D7" w:rsidRDefault="005311D7" w:rsidP="00520B7B">
            <w:pPr>
              <w:spacing w:after="0" w:line="240" w:lineRule="auto"/>
              <w:rPr>
                <w:rFonts w:ascii="Arial" w:eastAsia="Times New Roman" w:hAnsi="Arial" w:cs="Arial"/>
                <w:color w:val="000000"/>
                <w:sz w:val="14"/>
                <w:szCs w:val="14"/>
                <w:lang w:eastAsia="en-GB"/>
              </w:rPr>
            </w:pPr>
            <w:r w:rsidRPr="000873C5">
              <w:rPr>
                <w:rFonts w:ascii="Arial" w:eastAsia="Times New Roman" w:hAnsi="Arial" w:cs="Arial"/>
                <w:color w:val="000000"/>
                <w:sz w:val="14"/>
                <w:szCs w:val="14"/>
                <w:lang w:eastAsia="en-GB"/>
              </w:rPr>
              <w:t xml:space="preserve">10.20 </w:t>
            </w:r>
          </w:p>
          <w:p w14:paraId="10500FF2" w14:textId="77777777" w:rsidR="005311D7" w:rsidRPr="000873C5" w:rsidRDefault="005311D7" w:rsidP="00520B7B">
            <w:pPr>
              <w:spacing w:after="0" w:line="240" w:lineRule="auto"/>
              <w:rPr>
                <w:rFonts w:ascii="Arial" w:eastAsia="Times New Roman" w:hAnsi="Arial" w:cs="Arial"/>
                <w:color w:val="000000"/>
                <w:sz w:val="14"/>
                <w:szCs w:val="14"/>
                <w:lang w:eastAsia="en-GB"/>
              </w:rPr>
            </w:pPr>
            <w:r w:rsidRPr="000873C5">
              <w:rPr>
                <w:rFonts w:ascii="Arial" w:eastAsia="Times New Roman" w:hAnsi="Arial" w:cs="Arial"/>
                <w:color w:val="000000"/>
                <w:sz w:val="14"/>
                <w:szCs w:val="14"/>
                <w:lang w:eastAsia="en-GB"/>
              </w:rPr>
              <w:t>[2.62; 39.66]</w:t>
            </w:r>
          </w:p>
        </w:tc>
        <w:tc>
          <w:tcPr>
            <w:tcW w:w="1157" w:type="dxa"/>
            <w:shd w:val="clear" w:color="auto" w:fill="BFBFBF" w:themeFill="background1" w:themeFillShade="BF"/>
            <w:noWrap/>
            <w:hideMark/>
          </w:tcPr>
          <w:p w14:paraId="6A8071CE" w14:textId="77777777" w:rsidR="005311D7" w:rsidRDefault="005311D7" w:rsidP="00520B7B">
            <w:pPr>
              <w:spacing w:after="0" w:line="240" w:lineRule="auto"/>
              <w:rPr>
                <w:rFonts w:ascii="Arial" w:eastAsia="Times New Roman" w:hAnsi="Arial" w:cs="Arial"/>
                <w:color w:val="000000"/>
                <w:sz w:val="14"/>
                <w:szCs w:val="14"/>
                <w:lang w:eastAsia="en-GB"/>
              </w:rPr>
            </w:pPr>
            <w:r w:rsidRPr="000873C5">
              <w:rPr>
                <w:rFonts w:ascii="Arial" w:eastAsia="Times New Roman" w:hAnsi="Arial" w:cs="Arial"/>
                <w:color w:val="000000"/>
                <w:sz w:val="14"/>
                <w:szCs w:val="14"/>
                <w:lang w:eastAsia="en-GB"/>
              </w:rPr>
              <w:t xml:space="preserve">31.75 </w:t>
            </w:r>
          </w:p>
          <w:p w14:paraId="5C9AE332" w14:textId="77777777" w:rsidR="005311D7" w:rsidRPr="000873C5" w:rsidRDefault="005311D7" w:rsidP="00520B7B">
            <w:pPr>
              <w:spacing w:after="0" w:line="240" w:lineRule="auto"/>
              <w:rPr>
                <w:rFonts w:ascii="Arial" w:eastAsia="Times New Roman" w:hAnsi="Arial" w:cs="Arial"/>
                <w:color w:val="000000"/>
                <w:sz w:val="14"/>
                <w:szCs w:val="14"/>
                <w:lang w:eastAsia="en-GB"/>
              </w:rPr>
            </w:pPr>
            <w:r w:rsidRPr="000873C5">
              <w:rPr>
                <w:rFonts w:ascii="Arial" w:eastAsia="Times New Roman" w:hAnsi="Arial" w:cs="Arial"/>
                <w:color w:val="000000"/>
                <w:sz w:val="14"/>
                <w:szCs w:val="14"/>
                <w:lang w:eastAsia="en-GB"/>
              </w:rPr>
              <w:t>[6.25; 161.16]</w:t>
            </w:r>
          </w:p>
        </w:tc>
        <w:tc>
          <w:tcPr>
            <w:tcW w:w="1157" w:type="dxa"/>
            <w:shd w:val="clear" w:color="auto" w:fill="auto"/>
            <w:noWrap/>
            <w:hideMark/>
          </w:tcPr>
          <w:p w14:paraId="3D0ADC91" w14:textId="77777777" w:rsidR="005311D7" w:rsidRDefault="005311D7" w:rsidP="00520B7B">
            <w:pPr>
              <w:spacing w:after="0" w:line="240" w:lineRule="auto"/>
              <w:rPr>
                <w:rFonts w:ascii="Arial" w:eastAsia="Times New Roman" w:hAnsi="Arial" w:cs="Arial"/>
                <w:color w:val="000000"/>
                <w:sz w:val="14"/>
                <w:szCs w:val="14"/>
                <w:lang w:eastAsia="en-GB"/>
              </w:rPr>
            </w:pPr>
            <w:r w:rsidRPr="000873C5">
              <w:rPr>
                <w:rFonts w:ascii="Arial" w:eastAsia="Times New Roman" w:hAnsi="Arial" w:cs="Arial"/>
                <w:color w:val="000000"/>
                <w:sz w:val="14"/>
                <w:szCs w:val="14"/>
                <w:lang w:eastAsia="en-GB"/>
              </w:rPr>
              <w:t>0.64</w:t>
            </w:r>
          </w:p>
          <w:p w14:paraId="64BC73A0" w14:textId="77777777" w:rsidR="005311D7" w:rsidRPr="000873C5" w:rsidRDefault="005311D7" w:rsidP="00520B7B">
            <w:pPr>
              <w:spacing w:after="0" w:line="240" w:lineRule="auto"/>
              <w:rPr>
                <w:rFonts w:ascii="Arial" w:eastAsia="Times New Roman" w:hAnsi="Arial" w:cs="Arial"/>
                <w:color w:val="000000"/>
                <w:sz w:val="14"/>
                <w:szCs w:val="14"/>
                <w:lang w:eastAsia="en-GB"/>
              </w:rPr>
            </w:pPr>
            <w:r w:rsidRPr="000873C5">
              <w:rPr>
                <w:rFonts w:ascii="Arial" w:eastAsia="Times New Roman" w:hAnsi="Arial" w:cs="Arial"/>
                <w:color w:val="000000"/>
                <w:sz w:val="14"/>
                <w:szCs w:val="14"/>
                <w:lang w:eastAsia="en-GB"/>
              </w:rPr>
              <w:t>[0.46; 0.81]</w:t>
            </w:r>
          </w:p>
        </w:tc>
        <w:tc>
          <w:tcPr>
            <w:tcW w:w="1157" w:type="dxa"/>
            <w:shd w:val="clear" w:color="auto" w:fill="D9D9D9" w:themeFill="background1" w:themeFillShade="D9"/>
            <w:noWrap/>
            <w:hideMark/>
          </w:tcPr>
          <w:p w14:paraId="2CACAFDF" w14:textId="77777777" w:rsidR="005311D7" w:rsidRDefault="005311D7" w:rsidP="00520B7B">
            <w:pPr>
              <w:spacing w:after="0" w:line="240" w:lineRule="auto"/>
              <w:rPr>
                <w:rFonts w:ascii="Arial" w:eastAsia="Times New Roman" w:hAnsi="Arial" w:cs="Arial"/>
                <w:color w:val="000000"/>
                <w:sz w:val="14"/>
                <w:szCs w:val="14"/>
                <w:lang w:eastAsia="en-GB"/>
              </w:rPr>
            </w:pPr>
            <w:r w:rsidRPr="000873C5">
              <w:rPr>
                <w:rFonts w:ascii="Arial" w:eastAsia="Times New Roman" w:hAnsi="Arial" w:cs="Arial"/>
                <w:color w:val="000000"/>
                <w:sz w:val="14"/>
                <w:szCs w:val="14"/>
                <w:lang w:eastAsia="en-GB"/>
              </w:rPr>
              <w:t xml:space="preserve">10.20 </w:t>
            </w:r>
          </w:p>
          <w:p w14:paraId="77E3C351" w14:textId="77777777" w:rsidR="005311D7" w:rsidRPr="000873C5" w:rsidRDefault="005311D7" w:rsidP="00520B7B">
            <w:pPr>
              <w:spacing w:after="0" w:line="240" w:lineRule="auto"/>
              <w:rPr>
                <w:rFonts w:ascii="Arial" w:eastAsia="Times New Roman" w:hAnsi="Arial" w:cs="Arial"/>
                <w:color w:val="000000"/>
                <w:sz w:val="14"/>
                <w:szCs w:val="14"/>
                <w:lang w:eastAsia="en-GB"/>
              </w:rPr>
            </w:pPr>
            <w:r w:rsidRPr="000873C5">
              <w:rPr>
                <w:rFonts w:ascii="Arial" w:eastAsia="Times New Roman" w:hAnsi="Arial" w:cs="Arial"/>
                <w:color w:val="000000"/>
                <w:sz w:val="14"/>
                <w:szCs w:val="14"/>
                <w:lang w:eastAsia="en-GB"/>
              </w:rPr>
              <w:t>[2.62; 39.66]</w:t>
            </w:r>
          </w:p>
        </w:tc>
        <w:tc>
          <w:tcPr>
            <w:tcW w:w="1157" w:type="dxa"/>
            <w:shd w:val="clear" w:color="auto" w:fill="BFBFBF" w:themeFill="background1" w:themeFillShade="BF"/>
            <w:noWrap/>
            <w:hideMark/>
          </w:tcPr>
          <w:p w14:paraId="77C8FB4D" w14:textId="77777777" w:rsidR="005311D7" w:rsidRDefault="005311D7" w:rsidP="00520B7B">
            <w:pPr>
              <w:spacing w:after="0" w:line="240" w:lineRule="auto"/>
              <w:rPr>
                <w:rFonts w:ascii="Arial" w:eastAsia="Times New Roman" w:hAnsi="Arial" w:cs="Arial"/>
                <w:color w:val="000000"/>
                <w:sz w:val="14"/>
                <w:szCs w:val="14"/>
                <w:lang w:eastAsia="en-GB"/>
              </w:rPr>
            </w:pPr>
            <w:r w:rsidRPr="000873C5">
              <w:rPr>
                <w:rFonts w:ascii="Arial" w:eastAsia="Times New Roman" w:hAnsi="Arial" w:cs="Arial"/>
                <w:color w:val="000000"/>
                <w:sz w:val="14"/>
                <w:szCs w:val="14"/>
                <w:lang w:eastAsia="en-GB"/>
              </w:rPr>
              <w:t xml:space="preserve">31.75 </w:t>
            </w:r>
          </w:p>
          <w:p w14:paraId="745DA2FE" w14:textId="77777777" w:rsidR="005311D7" w:rsidRPr="000873C5" w:rsidRDefault="005311D7" w:rsidP="00520B7B">
            <w:pPr>
              <w:spacing w:after="0" w:line="240" w:lineRule="auto"/>
              <w:rPr>
                <w:rFonts w:ascii="Arial" w:eastAsia="Times New Roman" w:hAnsi="Arial" w:cs="Arial"/>
                <w:color w:val="000000"/>
                <w:sz w:val="14"/>
                <w:szCs w:val="14"/>
                <w:lang w:eastAsia="en-GB"/>
              </w:rPr>
            </w:pPr>
            <w:r w:rsidRPr="000873C5">
              <w:rPr>
                <w:rFonts w:ascii="Arial" w:eastAsia="Times New Roman" w:hAnsi="Arial" w:cs="Arial"/>
                <w:color w:val="000000"/>
                <w:sz w:val="14"/>
                <w:szCs w:val="14"/>
                <w:lang w:eastAsia="en-GB"/>
              </w:rPr>
              <w:t>[6.25; 161.16]</w:t>
            </w:r>
          </w:p>
        </w:tc>
        <w:tc>
          <w:tcPr>
            <w:tcW w:w="1158" w:type="dxa"/>
            <w:shd w:val="clear" w:color="auto" w:fill="auto"/>
            <w:noWrap/>
            <w:hideMark/>
          </w:tcPr>
          <w:p w14:paraId="4742EB60" w14:textId="77777777" w:rsidR="005311D7" w:rsidRDefault="005311D7" w:rsidP="00520B7B">
            <w:pPr>
              <w:spacing w:after="0" w:line="240" w:lineRule="auto"/>
              <w:rPr>
                <w:rFonts w:ascii="Arial" w:eastAsia="Times New Roman" w:hAnsi="Arial" w:cs="Arial"/>
                <w:color w:val="000000"/>
                <w:sz w:val="14"/>
                <w:szCs w:val="14"/>
                <w:lang w:eastAsia="en-GB"/>
              </w:rPr>
            </w:pPr>
            <w:r w:rsidRPr="000873C5">
              <w:rPr>
                <w:rFonts w:ascii="Arial" w:eastAsia="Times New Roman" w:hAnsi="Arial" w:cs="Arial"/>
                <w:color w:val="000000"/>
                <w:sz w:val="14"/>
                <w:szCs w:val="14"/>
                <w:lang w:eastAsia="en-GB"/>
              </w:rPr>
              <w:t xml:space="preserve">0.64 </w:t>
            </w:r>
          </w:p>
          <w:p w14:paraId="6D4C9A83" w14:textId="77777777" w:rsidR="005311D7" w:rsidRPr="000873C5" w:rsidRDefault="005311D7" w:rsidP="00520B7B">
            <w:pPr>
              <w:spacing w:after="0" w:line="240" w:lineRule="auto"/>
              <w:rPr>
                <w:rFonts w:ascii="Arial" w:eastAsia="Times New Roman" w:hAnsi="Arial" w:cs="Arial"/>
                <w:color w:val="000000"/>
                <w:sz w:val="14"/>
                <w:szCs w:val="14"/>
                <w:lang w:eastAsia="en-GB"/>
              </w:rPr>
            </w:pPr>
            <w:r w:rsidRPr="000873C5">
              <w:rPr>
                <w:rFonts w:ascii="Arial" w:eastAsia="Times New Roman" w:hAnsi="Arial" w:cs="Arial"/>
                <w:color w:val="000000"/>
                <w:sz w:val="14"/>
                <w:szCs w:val="14"/>
                <w:lang w:eastAsia="en-GB"/>
              </w:rPr>
              <w:t>[0.46; 0.81]</w:t>
            </w:r>
          </w:p>
        </w:tc>
      </w:tr>
      <w:tr w:rsidR="005311D7" w:rsidRPr="000873C5" w14:paraId="295F764E" w14:textId="77777777" w:rsidTr="00520B7B">
        <w:trPr>
          <w:trHeight w:val="256"/>
        </w:trPr>
        <w:tc>
          <w:tcPr>
            <w:tcW w:w="988" w:type="dxa"/>
            <w:shd w:val="clear" w:color="auto" w:fill="auto"/>
            <w:noWrap/>
            <w:hideMark/>
          </w:tcPr>
          <w:p w14:paraId="12134C76" w14:textId="77777777" w:rsidR="005311D7" w:rsidRPr="000873C5" w:rsidRDefault="005311D7" w:rsidP="00520B7B">
            <w:pPr>
              <w:spacing w:after="0" w:line="240" w:lineRule="auto"/>
              <w:rPr>
                <w:rFonts w:ascii="Arial" w:eastAsia="Times New Roman" w:hAnsi="Arial" w:cs="Arial"/>
                <w:color w:val="000000"/>
                <w:sz w:val="14"/>
                <w:szCs w:val="14"/>
                <w:lang w:eastAsia="en-GB"/>
              </w:rPr>
            </w:pPr>
            <w:r w:rsidRPr="000873C5">
              <w:rPr>
                <w:rFonts w:ascii="Arial" w:eastAsia="Times New Roman" w:hAnsi="Arial" w:cs="Arial"/>
                <w:color w:val="000000"/>
                <w:sz w:val="14"/>
                <w:szCs w:val="14"/>
                <w:lang w:eastAsia="en-GB"/>
              </w:rPr>
              <w:t>FFA0_7 vs placebo</w:t>
            </w:r>
          </w:p>
        </w:tc>
        <w:tc>
          <w:tcPr>
            <w:tcW w:w="1157" w:type="dxa"/>
            <w:shd w:val="clear" w:color="auto" w:fill="D9D9D9" w:themeFill="background1" w:themeFillShade="D9"/>
            <w:noWrap/>
            <w:hideMark/>
          </w:tcPr>
          <w:p w14:paraId="0968FAAD" w14:textId="77777777" w:rsidR="005311D7" w:rsidRDefault="005311D7" w:rsidP="00520B7B">
            <w:pPr>
              <w:spacing w:after="0" w:line="240" w:lineRule="auto"/>
              <w:rPr>
                <w:rFonts w:ascii="Arial" w:eastAsia="Times New Roman" w:hAnsi="Arial" w:cs="Arial"/>
                <w:color w:val="000000"/>
                <w:sz w:val="14"/>
                <w:szCs w:val="14"/>
                <w:lang w:eastAsia="en-GB"/>
              </w:rPr>
            </w:pPr>
            <w:r w:rsidRPr="000873C5">
              <w:rPr>
                <w:rFonts w:ascii="Arial" w:eastAsia="Times New Roman" w:hAnsi="Arial" w:cs="Arial"/>
                <w:color w:val="000000"/>
                <w:sz w:val="14"/>
                <w:szCs w:val="14"/>
                <w:lang w:eastAsia="en-GB"/>
              </w:rPr>
              <w:t xml:space="preserve">7.20 </w:t>
            </w:r>
          </w:p>
          <w:p w14:paraId="1B656DFB" w14:textId="77777777" w:rsidR="005311D7" w:rsidRPr="000873C5" w:rsidRDefault="005311D7" w:rsidP="00520B7B">
            <w:pPr>
              <w:spacing w:after="0" w:line="240" w:lineRule="auto"/>
              <w:rPr>
                <w:rFonts w:ascii="Arial" w:eastAsia="Times New Roman" w:hAnsi="Arial" w:cs="Arial"/>
                <w:color w:val="000000"/>
                <w:sz w:val="14"/>
                <w:szCs w:val="14"/>
                <w:lang w:eastAsia="en-GB"/>
              </w:rPr>
            </w:pPr>
            <w:r w:rsidRPr="000873C5">
              <w:rPr>
                <w:rFonts w:ascii="Arial" w:eastAsia="Times New Roman" w:hAnsi="Arial" w:cs="Arial"/>
                <w:color w:val="000000"/>
                <w:sz w:val="14"/>
                <w:szCs w:val="14"/>
                <w:lang w:eastAsia="en-GB"/>
              </w:rPr>
              <w:t>[3.67; 14.11]</w:t>
            </w:r>
          </w:p>
        </w:tc>
        <w:tc>
          <w:tcPr>
            <w:tcW w:w="1157" w:type="dxa"/>
            <w:shd w:val="clear" w:color="auto" w:fill="BFBFBF" w:themeFill="background1" w:themeFillShade="BF"/>
            <w:noWrap/>
            <w:hideMark/>
          </w:tcPr>
          <w:p w14:paraId="1D38F354" w14:textId="77777777" w:rsidR="005311D7" w:rsidRDefault="005311D7" w:rsidP="00520B7B">
            <w:pPr>
              <w:spacing w:after="0" w:line="240" w:lineRule="auto"/>
              <w:rPr>
                <w:rFonts w:ascii="Arial" w:eastAsia="Times New Roman" w:hAnsi="Arial" w:cs="Arial"/>
                <w:color w:val="000000"/>
                <w:sz w:val="14"/>
                <w:szCs w:val="14"/>
                <w:lang w:eastAsia="en-GB"/>
              </w:rPr>
            </w:pPr>
            <w:r w:rsidRPr="000873C5">
              <w:rPr>
                <w:rFonts w:ascii="Arial" w:eastAsia="Times New Roman" w:hAnsi="Arial" w:cs="Arial"/>
                <w:color w:val="000000"/>
                <w:sz w:val="14"/>
                <w:szCs w:val="14"/>
                <w:lang w:eastAsia="en-GB"/>
              </w:rPr>
              <w:t xml:space="preserve">22.75 </w:t>
            </w:r>
          </w:p>
          <w:p w14:paraId="2CDB9963" w14:textId="77777777" w:rsidR="005311D7" w:rsidRPr="000873C5" w:rsidRDefault="005311D7" w:rsidP="00520B7B">
            <w:pPr>
              <w:spacing w:after="0" w:line="240" w:lineRule="auto"/>
              <w:rPr>
                <w:rFonts w:ascii="Arial" w:eastAsia="Times New Roman" w:hAnsi="Arial" w:cs="Arial"/>
                <w:color w:val="000000"/>
                <w:sz w:val="14"/>
                <w:szCs w:val="14"/>
                <w:lang w:eastAsia="en-GB"/>
              </w:rPr>
            </w:pPr>
            <w:r w:rsidRPr="000873C5">
              <w:rPr>
                <w:rFonts w:ascii="Arial" w:eastAsia="Times New Roman" w:hAnsi="Arial" w:cs="Arial"/>
                <w:color w:val="000000"/>
                <w:sz w:val="14"/>
                <w:szCs w:val="14"/>
                <w:lang w:eastAsia="en-GB"/>
              </w:rPr>
              <w:t>[9.55; 54.23]</w:t>
            </w:r>
          </w:p>
        </w:tc>
        <w:tc>
          <w:tcPr>
            <w:tcW w:w="1157" w:type="dxa"/>
            <w:shd w:val="clear" w:color="auto" w:fill="auto"/>
            <w:noWrap/>
            <w:hideMark/>
          </w:tcPr>
          <w:p w14:paraId="7F982375" w14:textId="77777777" w:rsidR="005311D7" w:rsidRDefault="005311D7" w:rsidP="00520B7B">
            <w:pPr>
              <w:spacing w:after="0" w:line="240" w:lineRule="auto"/>
              <w:rPr>
                <w:rFonts w:ascii="Arial" w:eastAsia="Times New Roman" w:hAnsi="Arial" w:cs="Arial"/>
                <w:color w:val="000000"/>
                <w:sz w:val="14"/>
                <w:szCs w:val="14"/>
                <w:lang w:eastAsia="en-GB"/>
              </w:rPr>
            </w:pPr>
            <w:r w:rsidRPr="000873C5">
              <w:rPr>
                <w:rFonts w:ascii="Arial" w:eastAsia="Times New Roman" w:hAnsi="Arial" w:cs="Arial"/>
                <w:color w:val="000000"/>
                <w:sz w:val="14"/>
                <w:szCs w:val="14"/>
                <w:lang w:eastAsia="en-GB"/>
              </w:rPr>
              <w:t>0.62</w:t>
            </w:r>
          </w:p>
          <w:p w14:paraId="0A953E10" w14:textId="77777777" w:rsidR="005311D7" w:rsidRPr="000873C5" w:rsidRDefault="005311D7" w:rsidP="00520B7B">
            <w:pPr>
              <w:spacing w:after="0" w:line="240" w:lineRule="auto"/>
              <w:rPr>
                <w:rFonts w:ascii="Arial" w:eastAsia="Times New Roman" w:hAnsi="Arial" w:cs="Arial"/>
                <w:color w:val="000000"/>
                <w:sz w:val="14"/>
                <w:szCs w:val="14"/>
                <w:lang w:eastAsia="en-GB"/>
              </w:rPr>
            </w:pPr>
            <w:r w:rsidRPr="000873C5">
              <w:rPr>
                <w:rFonts w:ascii="Arial" w:eastAsia="Times New Roman" w:hAnsi="Arial" w:cs="Arial"/>
                <w:color w:val="000000"/>
                <w:sz w:val="14"/>
                <w:szCs w:val="14"/>
                <w:lang w:eastAsia="en-GB"/>
              </w:rPr>
              <w:t xml:space="preserve"> [0.51; 0.74]</w:t>
            </w:r>
          </w:p>
        </w:tc>
        <w:tc>
          <w:tcPr>
            <w:tcW w:w="1157" w:type="dxa"/>
            <w:shd w:val="clear" w:color="auto" w:fill="D9D9D9" w:themeFill="background1" w:themeFillShade="D9"/>
            <w:noWrap/>
            <w:hideMark/>
          </w:tcPr>
          <w:p w14:paraId="1A7A9759" w14:textId="77777777" w:rsidR="005311D7" w:rsidRDefault="005311D7" w:rsidP="00520B7B">
            <w:pPr>
              <w:spacing w:after="0" w:line="240" w:lineRule="auto"/>
              <w:rPr>
                <w:rFonts w:ascii="Arial" w:eastAsia="Times New Roman" w:hAnsi="Arial" w:cs="Arial"/>
                <w:color w:val="000000"/>
                <w:sz w:val="14"/>
                <w:szCs w:val="14"/>
                <w:lang w:eastAsia="en-GB"/>
              </w:rPr>
            </w:pPr>
            <w:r w:rsidRPr="000873C5">
              <w:rPr>
                <w:rFonts w:ascii="Arial" w:eastAsia="Times New Roman" w:hAnsi="Arial" w:cs="Arial"/>
                <w:color w:val="000000"/>
                <w:sz w:val="14"/>
                <w:szCs w:val="14"/>
                <w:lang w:eastAsia="en-GB"/>
              </w:rPr>
              <w:t xml:space="preserve">7.20 </w:t>
            </w:r>
          </w:p>
          <w:p w14:paraId="6C0CF943" w14:textId="77777777" w:rsidR="005311D7" w:rsidRPr="000873C5" w:rsidRDefault="005311D7" w:rsidP="00520B7B">
            <w:pPr>
              <w:spacing w:after="0" w:line="240" w:lineRule="auto"/>
              <w:rPr>
                <w:rFonts w:ascii="Arial" w:eastAsia="Times New Roman" w:hAnsi="Arial" w:cs="Arial"/>
                <w:color w:val="000000"/>
                <w:sz w:val="14"/>
                <w:szCs w:val="14"/>
                <w:lang w:eastAsia="en-GB"/>
              </w:rPr>
            </w:pPr>
            <w:r w:rsidRPr="000873C5">
              <w:rPr>
                <w:rFonts w:ascii="Arial" w:eastAsia="Times New Roman" w:hAnsi="Arial" w:cs="Arial"/>
                <w:color w:val="000000"/>
                <w:sz w:val="14"/>
                <w:szCs w:val="14"/>
                <w:lang w:eastAsia="en-GB"/>
              </w:rPr>
              <w:t>[3.67; 14.11]</w:t>
            </w:r>
          </w:p>
        </w:tc>
        <w:tc>
          <w:tcPr>
            <w:tcW w:w="1157" w:type="dxa"/>
            <w:shd w:val="clear" w:color="auto" w:fill="BFBFBF" w:themeFill="background1" w:themeFillShade="BF"/>
            <w:noWrap/>
            <w:hideMark/>
          </w:tcPr>
          <w:p w14:paraId="48C36791" w14:textId="77777777" w:rsidR="005311D7" w:rsidRDefault="005311D7" w:rsidP="00520B7B">
            <w:pPr>
              <w:spacing w:after="0" w:line="240" w:lineRule="auto"/>
              <w:rPr>
                <w:rFonts w:ascii="Arial" w:eastAsia="Times New Roman" w:hAnsi="Arial" w:cs="Arial"/>
                <w:color w:val="000000"/>
                <w:sz w:val="14"/>
                <w:szCs w:val="14"/>
                <w:lang w:eastAsia="en-GB"/>
              </w:rPr>
            </w:pPr>
            <w:r w:rsidRPr="000873C5">
              <w:rPr>
                <w:rFonts w:ascii="Arial" w:eastAsia="Times New Roman" w:hAnsi="Arial" w:cs="Arial"/>
                <w:color w:val="000000"/>
                <w:sz w:val="14"/>
                <w:szCs w:val="14"/>
                <w:lang w:eastAsia="en-GB"/>
              </w:rPr>
              <w:t xml:space="preserve">22.75 </w:t>
            </w:r>
          </w:p>
          <w:p w14:paraId="0B68F2A1" w14:textId="77777777" w:rsidR="005311D7" w:rsidRPr="000873C5" w:rsidRDefault="005311D7" w:rsidP="00520B7B">
            <w:pPr>
              <w:spacing w:after="0" w:line="240" w:lineRule="auto"/>
              <w:rPr>
                <w:rFonts w:ascii="Arial" w:eastAsia="Times New Roman" w:hAnsi="Arial" w:cs="Arial"/>
                <w:color w:val="000000"/>
                <w:sz w:val="14"/>
                <w:szCs w:val="14"/>
                <w:lang w:eastAsia="en-GB"/>
              </w:rPr>
            </w:pPr>
            <w:r w:rsidRPr="000873C5">
              <w:rPr>
                <w:rFonts w:ascii="Arial" w:eastAsia="Times New Roman" w:hAnsi="Arial" w:cs="Arial"/>
                <w:color w:val="000000"/>
                <w:sz w:val="14"/>
                <w:szCs w:val="14"/>
                <w:lang w:eastAsia="en-GB"/>
              </w:rPr>
              <w:t>[9.55; 54.23]</w:t>
            </w:r>
          </w:p>
        </w:tc>
        <w:tc>
          <w:tcPr>
            <w:tcW w:w="1158" w:type="dxa"/>
            <w:shd w:val="clear" w:color="auto" w:fill="auto"/>
            <w:noWrap/>
            <w:hideMark/>
          </w:tcPr>
          <w:p w14:paraId="5430D2DE" w14:textId="77777777" w:rsidR="005311D7" w:rsidRDefault="005311D7" w:rsidP="00520B7B">
            <w:pPr>
              <w:spacing w:after="0" w:line="240" w:lineRule="auto"/>
              <w:rPr>
                <w:rFonts w:ascii="Arial" w:eastAsia="Times New Roman" w:hAnsi="Arial" w:cs="Arial"/>
                <w:color w:val="000000"/>
                <w:sz w:val="14"/>
                <w:szCs w:val="14"/>
                <w:lang w:eastAsia="en-GB"/>
              </w:rPr>
            </w:pPr>
            <w:r w:rsidRPr="000873C5">
              <w:rPr>
                <w:rFonts w:ascii="Arial" w:eastAsia="Times New Roman" w:hAnsi="Arial" w:cs="Arial"/>
                <w:color w:val="000000"/>
                <w:sz w:val="14"/>
                <w:szCs w:val="14"/>
                <w:lang w:eastAsia="en-GB"/>
              </w:rPr>
              <w:t xml:space="preserve">0.62 </w:t>
            </w:r>
          </w:p>
          <w:p w14:paraId="70167A51" w14:textId="77777777" w:rsidR="005311D7" w:rsidRPr="000873C5" w:rsidRDefault="005311D7" w:rsidP="00520B7B">
            <w:pPr>
              <w:spacing w:after="0" w:line="240" w:lineRule="auto"/>
              <w:rPr>
                <w:rFonts w:ascii="Arial" w:eastAsia="Times New Roman" w:hAnsi="Arial" w:cs="Arial"/>
                <w:color w:val="000000"/>
                <w:sz w:val="14"/>
                <w:szCs w:val="14"/>
                <w:lang w:eastAsia="en-GB"/>
              </w:rPr>
            </w:pPr>
            <w:r w:rsidRPr="000873C5">
              <w:rPr>
                <w:rFonts w:ascii="Arial" w:eastAsia="Times New Roman" w:hAnsi="Arial" w:cs="Arial"/>
                <w:color w:val="000000"/>
                <w:sz w:val="14"/>
                <w:szCs w:val="14"/>
                <w:lang w:eastAsia="en-GB"/>
              </w:rPr>
              <w:t>[0.51; 0.74]</w:t>
            </w:r>
          </w:p>
        </w:tc>
      </w:tr>
      <w:tr w:rsidR="005311D7" w:rsidRPr="000873C5" w14:paraId="4386940E" w14:textId="77777777" w:rsidTr="00520B7B">
        <w:trPr>
          <w:trHeight w:val="256"/>
        </w:trPr>
        <w:tc>
          <w:tcPr>
            <w:tcW w:w="988" w:type="dxa"/>
            <w:shd w:val="clear" w:color="auto" w:fill="auto"/>
            <w:noWrap/>
            <w:hideMark/>
          </w:tcPr>
          <w:p w14:paraId="4E4A51FF" w14:textId="77777777" w:rsidR="005311D7" w:rsidRPr="000873C5" w:rsidRDefault="005311D7" w:rsidP="00520B7B">
            <w:pPr>
              <w:spacing w:after="0" w:line="240" w:lineRule="auto"/>
              <w:rPr>
                <w:rFonts w:ascii="Arial" w:eastAsia="Times New Roman" w:hAnsi="Arial" w:cs="Arial"/>
                <w:color w:val="000000"/>
                <w:sz w:val="14"/>
                <w:szCs w:val="14"/>
                <w:lang w:eastAsia="en-GB"/>
              </w:rPr>
            </w:pPr>
            <w:r w:rsidRPr="000873C5">
              <w:rPr>
                <w:rFonts w:ascii="Arial" w:eastAsia="Times New Roman" w:hAnsi="Arial" w:cs="Arial"/>
                <w:color w:val="000000"/>
                <w:sz w:val="14"/>
                <w:szCs w:val="14"/>
                <w:lang w:eastAsia="en-GB"/>
              </w:rPr>
              <w:t>CBD10 vs placebo</w:t>
            </w:r>
          </w:p>
        </w:tc>
        <w:tc>
          <w:tcPr>
            <w:tcW w:w="1157" w:type="dxa"/>
            <w:shd w:val="clear" w:color="auto" w:fill="D9D9D9" w:themeFill="background1" w:themeFillShade="D9"/>
            <w:noWrap/>
            <w:hideMark/>
          </w:tcPr>
          <w:p w14:paraId="14387E4E" w14:textId="77777777" w:rsidR="005311D7" w:rsidRPr="000873C5" w:rsidRDefault="005311D7" w:rsidP="00520B7B">
            <w:pPr>
              <w:spacing w:after="0" w:line="240" w:lineRule="auto"/>
              <w:rPr>
                <w:rFonts w:ascii="Arial" w:eastAsia="Times New Roman" w:hAnsi="Arial" w:cs="Arial"/>
                <w:color w:val="000000"/>
                <w:sz w:val="14"/>
                <w:szCs w:val="14"/>
                <w:lang w:eastAsia="en-GB"/>
              </w:rPr>
            </w:pPr>
            <w:r w:rsidRPr="000873C5">
              <w:rPr>
                <w:rFonts w:ascii="Arial" w:eastAsia="Times New Roman" w:hAnsi="Arial" w:cs="Arial"/>
                <w:color w:val="000000"/>
                <w:sz w:val="14"/>
                <w:szCs w:val="14"/>
                <w:lang w:eastAsia="en-GB"/>
              </w:rPr>
              <w:t>1.58 [1.03; 2.42]</w:t>
            </w:r>
          </w:p>
        </w:tc>
        <w:tc>
          <w:tcPr>
            <w:tcW w:w="1157" w:type="dxa"/>
            <w:shd w:val="clear" w:color="auto" w:fill="BFBFBF" w:themeFill="background1" w:themeFillShade="BF"/>
            <w:noWrap/>
            <w:hideMark/>
          </w:tcPr>
          <w:p w14:paraId="56522192" w14:textId="77777777" w:rsidR="005311D7" w:rsidRDefault="005311D7" w:rsidP="00520B7B">
            <w:pPr>
              <w:spacing w:after="0" w:line="240" w:lineRule="auto"/>
              <w:rPr>
                <w:rFonts w:ascii="Arial" w:eastAsia="Times New Roman" w:hAnsi="Arial" w:cs="Arial"/>
                <w:color w:val="000000"/>
                <w:sz w:val="14"/>
                <w:szCs w:val="14"/>
                <w:lang w:eastAsia="en-GB"/>
              </w:rPr>
            </w:pPr>
            <w:r w:rsidRPr="000873C5">
              <w:rPr>
                <w:rFonts w:ascii="Arial" w:eastAsia="Times New Roman" w:hAnsi="Arial" w:cs="Arial"/>
                <w:color w:val="000000"/>
                <w:sz w:val="14"/>
                <w:szCs w:val="14"/>
                <w:lang w:eastAsia="en-GB"/>
              </w:rPr>
              <w:t xml:space="preserve">2.03 </w:t>
            </w:r>
          </w:p>
          <w:p w14:paraId="27DEB076" w14:textId="77777777" w:rsidR="005311D7" w:rsidRPr="000873C5" w:rsidRDefault="005311D7" w:rsidP="00520B7B">
            <w:pPr>
              <w:spacing w:after="0" w:line="240" w:lineRule="auto"/>
              <w:rPr>
                <w:rFonts w:ascii="Arial" w:eastAsia="Times New Roman" w:hAnsi="Arial" w:cs="Arial"/>
                <w:color w:val="000000"/>
                <w:sz w:val="14"/>
                <w:szCs w:val="14"/>
                <w:lang w:eastAsia="en-GB"/>
              </w:rPr>
            </w:pPr>
            <w:r w:rsidRPr="000873C5">
              <w:rPr>
                <w:rFonts w:ascii="Arial" w:eastAsia="Times New Roman" w:hAnsi="Arial" w:cs="Arial"/>
                <w:color w:val="000000"/>
                <w:sz w:val="14"/>
                <w:szCs w:val="14"/>
                <w:lang w:eastAsia="en-GB"/>
              </w:rPr>
              <w:t>[1.03; 4.00]</w:t>
            </w:r>
          </w:p>
        </w:tc>
        <w:tc>
          <w:tcPr>
            <w:tcW w:w="1157" w:type="dxa"/>
            <w:shd w:val="clear" w:color="auto" w:fill="auto"/>
            <w:noWrap/>
            <w:hideMark/>
          </w:tcPr>
          <w:p w14:paraId="25247137" w14:textId="77777777" w:rsidR="005311D7" w:rsidRDefault="005311D7" w:rsidP="00520B7B">
            <w:pPr>
              <w:spacing w:after="0" w:line="240" w:lineRule="auto"/>
              <w:rPr>
                <w:rFonts w:ascii="Arial" w:eastAsia="Times New Roman" w:hAnsi="Arial" w:cs="Arial"/>
                <w:color w:val="000000"/>
                <w:sz w:val="14"/>
                <w:szCs w:val="14"/>
                <w:lang w:eastAsia="en-GB"/>
              </w:rPr>
            </w:pPr>
            <w:r w:rsidRPr="000873C5">
              <w:rPr>
                <w:rFonts w:ascii="Arial" w:eastAsia="Times New Roman" w:hAnsi="Arial" w:cs="Arial"/>
                <w:color w:val="000000"/>
                <w:sz w:val="14"/>
                <w:szCs w:val="14"/>
                <w:lang w:eastAsia="en-GB"/>
              </w:rPr>
              <w:t xml:space="preserve">0.16 </w:t>
            </w:r>
          </w:p>
          <w:p w14:paraId="0218165D" w14:textId="77777777" w:rsidR="005311D7" w:rsidRPr="000873C5" w:rsidRDefault="005311D7" w:rsidP="00520B7B">
            <w:pPr>
              <w:spacing w:after="0" w:line="240" w:lineRule="auto"/>
              <w:rPr>
                <w:rFonts w:ascii="Arial" w:eastAsia="Times New Roman" w:hAnsi="Arial" w:cs="Arial"/>
                <w:color w:val="000000"/>
                <w:sz w:val="14"/>
                <w:szCs w:val="14"/>
                <w:lang w:eastAsia="en-GB"/>
              </w:rPr>
            </w:pPr>
            <w:r w:rsidRPr="000873C5">
              <w:rPr>
                <w:rFonts w:ascii="Arial" w:eastAsia="Times New Roman" w:hAnsi="Arial" w:cs="Arial"/>
                <w:color w:val="000000"/>
                <w:sz w:val="14"/>
                <w:szCs w:val="14"/>
                <w:lang w:eastAsia="en-GB"/>
              </w:rPr>
              <w:t>[0.01; 0.13]</w:t>
            </w:r>
          </w:p>
        </w:tc>
        <w:tc>
          <w:tcPr>
            <w:tcW w:w="1157" w:type="dxa"/>
            <w:shd w:val="clear" w:color="auto" w:fill="D9D9D9" w:themeFill="background1" w:themeFillShade="D9"/>
            <w:noWrap/>
            <w:hideMark/>
          </w:tcPr>
          <w:p w14:paraId="711E96EB" w14:textId="77777777" w:rsidR="005311D7" w:rsidRDefault="005311D7" w:rsidP="00520B7B">
            <w:pPr>
              <w:spacing w:after="0" w:line="240" w:lineRule="auto"/>
              <w:rPr>
                <w:rFonts w:ascii="Arial" w:eastAsia="Times New Roman" w:hAnsi="Arial" w:cs="Arial"/>
                <w:color w:val="000000"/>
                <w:sz w:val="14"/>
                <w:szCs w:val="14"/>
                <w:lang w:eastAsia="en-GB"/>
              </w:rPr>
            </w:pPr>
            <w:r w:rsidRPr="000873C5">
              <w:rPr>
                <w:rFonts w:ascii="Arial" w:eastAsia="Times New Roman" w:hAnsi="Arial" w:cs="Arial"/>
                <w:color w:val="000000"/>
                <w:sz w:val="14"/>
                <w:szCs w:val="14"/>
                <w:lang w:eastAsia="en-GB"/>
              </w:rPr>
              <w:t xml:space="preserve">1.58 </w:t>
            </w:r>
          </w:p>
          <w:p w14:paraId="3D90AADD" w14:textId="77777777" w:rsidR="005311D7" w:rsidRPr="000873C5" w:rsidRDefault="005311D7" w:rsidP="00520B7B">
            <w:pPr>
              <w:spacing w:after="0" w:line="240" w:lineRule="auto"/>
              <w:rPr>
                <w:rFonts w:ascii="Arial" w:eastAsia="Times New Roman" w:hAnsi="Arial" w:cs="Arial"/>
                <w:color w:val="000000"/>
                <w:sz w:val="14"/>
                <w:szCs w:val="14"/>
                <w:lang w:eastAsia="en-GB"/>
              </w:rPr>
            </w:pPr>
            <w:r w:rsidRPr="000873C5">
              <w:rPr>
                <w:rFonts w:ascii="Arial" w:eastAsia="Times New Roman" w:hAnsi="Arial" w:cs="Arial"/>
                <w:color w:val="000000"/>
                <w:sz w:val="14"/>
                <w:szCs w:val="14"/>
                <w:lang w:eastAsia="en-GB"/>
              </w:rPr>
              <w:t>[1.03; 2.42]</w:t>
            </w:r>
          </w:p>
        </w:tc>
        <w:tc>
          <w:tcPr>
            <w:tcW w:w="1157" w:type="dxa"/>
            <w:shd w:val="clear" w:color="auto" w:fill="BFBFBF" w:themeFill="background1" w:themeFillShade="BF"/>
            <w:noWrap/>
            <w:hideMark/>
          </w:tcPr>
          <w:p w14:paraId="71F7A3A5" w14:textId="77777777" w:rsidR="005311D7" w:rsidRDefault="005311D7" w:rsidP="00520B7B">
            <w:pPr>
              <w:spacing w:after="0" w:line="240" w:lineRule="auto"/>
              <w:rPr>
                <w:rFonts w:ascii="Arial" w:eastAsia="Times New Roman" w:hAnsi="Arial" w:cs="Arial"/>
                <w:color w:val="000000"/>
                <w:sz w:val="14"/>
                <w:szCs w:val="14"/>
                <w:lang w:eastAsia="en-GB"/>
              </w:rPr>
            </w:pPr>
            <w:r w:rsidRPr="000873C5">
              <w:rPr>
                <w:rFonts w:ascii="Arial" w:eastAsia="Times New Roman" w:hAnsi="Arial" w:cs="Arial"/>
                <w:color w:val="000000"/>
                <w:sz w:val="14"/>
                <w:szCs w:val="14"/>
                <w:lang w:eastAsia="en-GB"/>
              </w:rPr>
              <w:t xml:space="preserve">2.03 </w:t>
            </w:r>
          </w:p>
          <w:p w14:paraId="444DD618" w14:textId="77777777" w:rsidR="005311D7" w:rsidRPr="000873C5" w:rsidRDefault="005311D7" w:rsidP="00520B7B">
            <w:pPr>
              <w:spacing w:after="0" w:line="240" w:lineRule="auto"/>
              <w:rPr>
                <w:rFonts w:ascii="Arial" w:eastAsia="Times New Roman" w:hAnsi="Arial" w:cs="Arial"/>
                <w:color w:val="000000"/>
                <w:sz w:val="14"/>
                <w:szCs w:val="14"/>
                <w:lang w:eastAsia="en-GB"/>
              </w:rPr>
            </w:pPr>
            <w:r w:rsidRPr="000873C5">
              <w:rPr>
                <w:rFonts w:ascii="Arial" w:eastAsia="Times New Roman" w:hAnsi="Arial" w:cs="Arial"/>
                <w:color w:val="000000"/>
                <w:sz w:val="14"/>
                <w:szCs w:val="14"/>
                <w:lang w:eastAsia="en-GB"/>
              </w:rPr>
              <w:t>[1.03; 4.00]</w:t>
            </w:r>
          </w:p>
        </w:tc>
        <w:tc>
          <w:tcPr>
            <w:tcW w:w="1158" w:type="dxa"/>
            <w:shd w:val="clear" w:color="auto" w:fill="auto"/>
            <w:noWrap/>
            <w:hideMark/>
          </w:tcPr>
          <w:p w14:paraId="791B38F2" w14:textId="77777777" w:rsidR="005311D7" w:rsidRDefault="005311D7" w:rsidP="00520B7B">
            <w:pPr>
              <w:spacing w:after="0" w:line="240" w:lineRule="auto"/>
              <w:rPr>
                <w:rFonts w:ascii="Arial" w:eastAsia="Times New Roman" w:hAnsi="Arial" w:cs="Arial"/>
                <w:color w:val="000000"/>
                <w:sz w:val="14"/>
                <w:szCs w:val="14"/>
                <w:lang w:eastAsia="en-GB"/>
              </w:rPr>
            </w:pPr>
            <w:r w:rsidRPr="000873C5">
              <w:rPr>
                <w:rFonts w:ascii="Arial" w:eastAsia="Times New Roman" w:hAnsi="Arial" w:cs="Arial"/>
                <w:color w:val="000000"/>
                <w:sz w:val="14"/>
                <w:szCs w:val="14"/>
                <w:lang w:eastAsia="en-GB"/>
              </w:rPr>
              <w:t>0.16</w:t>
            </w:r>
          </w:p>
          <w:p w14:paraId="2464A123" w14:textId="77777777" w:rsidR="005311D7" w:rsidRPr="000873C5" w:rsidRDefault="005311D7" w:rsidP="00520B7B">
            <w:pPr>
              <w:spacing w:after="0" w:line="240" w:lineRule="auto"/>
              <w:rPr>
                <w:rFonts w:ascii="Arial" w:eastAsia="Times New Roman" w:hAnsi="Arial" w:cs="Arial"/>
                <w:color w:val="000000"/>
                <w:sz w:val="14"/>
                <w:szCs w:val="14"/>
                <w:lang w:eastAsia="en-GB"/>
              </w:rPr>
            </w:pPr>
            <w:r w:rsidRPr="000873C5">
              <w:rPr>
                <w:rFonts w:ascii="Arial" w:eastAsia="Times New Roman" w:hAnsi="Arial" w:cs="Arial"/>
                <w:color w:val="000000"/>
                <w:sz w:val="14"/>
                <w:szCs w:val="14"/>
                <w:lang w:eastAsia="en-GB"/>
              </w:rPr>
              <w:t xml:space="preserve"> [0.01; 0.13]</w:t>
            </w:r>
          </w:p>
        </w:tc>
      </w:tr>
      <w:tr w:rsidR="005311D7" w:rsidRPr="000873C5" w14:paraId="3BED19EA" w14:textId="77777777" w:rsidTr="00520B7B">
        <w:trPr>
          <w:trHeight w:val="256"/>
        </w:trPr>
        <w:tc>
          <w:tcPr>
            <w:tcW w:w="988" w:type="dxa"/>
            <w:shd w:val="clear" w:color="auto" w:fill="auto"/>
            <w:noWrap/>
            <w:hideMark/>
          </w:tcPr>
          <w:p w14:paraId="1CEABCD9" w14:textId="77777777" w:rsidR="005311D7" w:rsidRPr="000873C5" w:rsidRDefault="005311D7" w:rsidP="00520B7B">
            <w:pPr>
              <w:spacing w:after="0" w:line="240" w:lineRule="auto"/>
              <w:rPr>
                <w:rFonts w:ascii="Arial" w:eastAsia="Times New Roman" w:hAnsi="Arial" w:cs="Arial"/>
                <w:color w:val="000000"/>
                <w:sz w:val="14"/>
                <w:szCs w:val="14"/>
                <w:lang w:eastAsia="en-GB"/>
              </w:rPr>
            </w:pPr>
            <w:r w:rsidRPr="000873C5">
              <w:rPr>
                <w:rFonts w:ascii="Arial" w:eastAsia="Times New Roman" w:hAnsi="Arial" w:cs="Arial"/>
                <w:color w:val="000000"/>
                <w:sz w:val="14"/>
                <w:szCs w:val="14"/>
                <w:lang w:eastAsia="en-GB"/>
              </w:rPr>
              <w:t>CBD20 vs placebo</w:t>
            </w:r>
          </w:p>
        </w:tc>
        <w:tc>
          <w:tcPr>
            <w:tcW w:w="1157" w:type="dxa"/>
            <w:shd w:val="clear" w:color="auto" w:fill="D9D9D9" w:themeFill="background1" w:themeFillShade="D9"/>
            <w:noWrap/>
            <w:hideMark/>
          </w:tcPr>
          <w:p w14:paraId="745B898D" w14:textId="77777777" w:rsidR="005311D7" w:rsidRPr="000873C5" w:rsidRDefault="005311D7" w:rsidP="00520B7B">
            <w:pPr>
              <w:spacing w:after="0" w:line="240" w:lineRule="auto"/>
              <w:rPr>
                <w:rFonts w:ascii="Arial" w:eastAsia="Times New Roman" w:hAnsi="Arial" w:cs="Arial"/>
                <w:color w:val="000000"/>
                <w:sz w:val="14"/>
                <w:szCs w:val="14"/>
                <w:lang w:eastAsia="en-GB"/>
              </w:rPr>
            </w:pPr>
            <w:r w:rsidRPr="000873C5">
              <w:rPr>
                <w:rFonts w:ascii="Arial" w:eastAsia="Times New Roman" w:hAnsi="Arial" w:cs="Arial"/>
                <w:color w:val="000000"/>
                <w:sz w:val="14"/>
                <w:szCs w:val="14"/>
                <w:lang w:eastAsia="en-GB"/>
              </w:rPr>
              <w:t>1.73 [1.22; 2.45]</w:t>
            </w:r>
          </w:p>
        </w:tc>
        <w:tc>
          <w:tcPr>
            <w:tcW w:w="1157" w:type="dxa"/>
            <w:shd w:val="clear" w:color="auto" w:fill="BFBFBF" w:themeFill="background1" w:themeFillShade="BF"/>
            <w:noWrap/>
            <w:hideMark/>
          </w:tcPr>
          <w:p w14:paraId="76B8D351" w14:textId="77777777" w:rsidR="005311D7" w:rsidRDefault="005311D7" w:rsidP="00520B7B">
            <w:pPr>
              <w:spacing w:after="0" w:line="240" w:lineRule="auto"/>
              <w:rPr>
                <w:rFonts w:ascii="Arial" w:eastAsia="Times New Roman" w:hAnsi="Arial" w:cs="Arial"/>
                <w:color w:val="000000"/>
                <w:sz w:val="14"/>
                <w:szCs w:val="14"/>
                <w:lang w:eastAsia="en-GB"/>
              </w:rPr>
            </w:pPr>
            <w:r w:rsidRPr="000873C5">
              <w:rPr>
                <w:rFonts w:ascii="Arial" w:eastAsia="Times New Roman" w:hAnsi="Arial" w:cs="Arial"/>
                <w:color w:val="000000"/>
                <w:sz w:val="14"/>
                <w:szCs w:val="14"/>
                <w:lang w:eastAsia="en-GB"/>
              </w:rPr>
              <w:t xml:space="preserve">2.36 </w:t>
            </w:r>
          </w:p>
          <w:p w14:paraId="2B8FB640" w14:textId="77777777" w:rsidR="005311D7" w:rsidRPr="000873C5" w:rsidRDefault="005311D7" w:rsidP="00520B7B">
            <w:pPr>
              <w:spacing w:after="0" w:line="240" w:lineRule="auto"/>
              <w:rPr>
                <w:rFonts w:ascii="Arial" w:eastAsia="Times New Roman" w:hAnsi="Arial" w:cs="Arial"/>
                <w:color w:val="000000"/>
                <w:sz w:val="14"/>
                <w:szCs w:val="14"/>
                <w:lang w:eastAsia="en-GB"/>
              </w:rPr>
            </w:pPr>
            <w:r w:rsidRPr="000873C5">
              <w:rPr>
                <w:rFonts w:ascii="Arial" w:eastAsia="Times New Roman" w:hAnsi="Arial" w:cs="Arial"/>
                <w:color w:val="000000"/>
                <w:sz w:val="14"/>
                <w:szCs w:val="14"/>
                <w:lang w:eastAsia="en-GB"/>
              </w:rPr>
              <w:t>[1.39; 4.00]</w:t>
            </w:r>
          </w:p>
        </w:tc>
        <w:tc>
          <w:tcPr>
            <w:tcW w:w="1157" w:type="dxa"/>
            <w:shd w:val="clear" w:color="auto" w:fill="auto"/>
            <w:noWrap/>
            <w:hideMark/>
          </w:tcPr>
          <w:p w14:paraId="434F7769" w14:textId="77777777" w:rsidR="005311D7" w:rsidRDefault="005311D7" w:rsidP="00520B7B">
            <w:pPr>
              <w:spacing w:after="0" w:line="240" w:lineRule="auto"/>
              <w:rPr>
                <w:rFonts w:ascii="Arial" w:eastAsia="Times New Roman" w:hAnsi="Arial" w:cs="Arial"/>
                <w:color w:val="000000"/>
                <w:sz w:val="14"/>
                <w:szCs w:val="14"/>
                <w:lang w:eastAsia="en-GB"/>
              </w:rPr>
            </w:pPr>
            <w:r w:rsidRPr="000873C5">
              <w:rPr>
                <w:rFonts w:ascii="Arial" w:eastAsia="Times New Roman" w:hAnsi="Arial" w:cs="Arial"/>
                <w:color w:val="000000"/>
                <w:sz w:val="14"/>
                <w:szCs w:val="14"/>
                <w:lang w:eastAsia="en-GB"/>
              </w:rPr>
              <w:t xml:space="preserve">0.19 </w:t>
            </w:r>
          </w:p>
          <w:p w14:paraId="5AA4DFE5" w14:textId="77777777" w:rsidR="005311D7" w:rsidRPr="000873C5" w:rsidRDefault="005311D7" w:rsidP="00520B7B">
            <w:pPr>
              <w:spacing w:after="0" w:line="240" w:lineRule="auto"/>
              <w:rPr>
                <w:rFonts w:ascii="Arial" w:eastAsia="Times New Roman" w:hAnsi="Arial" w:cs="Arial"/>
                <w:color w:val="000000"/>
                <w:sz w:val="14"/>
                <w:szCs w:val="14"/>
                <w:lang w:eastAsia="en-GB"/>
              </w:rPr>
            </w:pPr>
            <w:r w:rsidRPr="000873C5">
              <w:rPr>
                <w:rFonts w:ascii="Arial" w:eastAsia="Times New Roman" w:hAnsi="Arial" w:cs="Arial"/>
                <w:color w:val="000000"/>
                <w:sz w:val="14"/>
                <w:szCs w:val="14"/>
                <w:lang w:eastAsia="en-GB"/>
              </w:rPr>
              <w:t>[0.08; 0.31]</w:t>
            </w:r>
          </w:p>
        </w:tc>
        <w:tc>
          <w:tcPr>
            <w:tcW w:w="1157" w:type="dxa"/>
            <w:shd w:val="clear" w:color="auto" w:fill="D9D9D9" w:themeFill="background1" w:themeFillShade="D9"/>
            <w:noWrap/>
            <w:hideMark/>
          </w:tcPr>
          <w:p w14:paraId="022E2B7D" w14:textId="77777777" w:rsidR="005311D7" w:rsidRDefault="005311D7" w:rsidP="00520B7B">
            <w:pPr>
              <w:spacing w:after="0" w:line="240" w:lineRule="auto"/>
              <w:rPr>
                <w:rFonts w:ascii="Arial" w:eastAsia="Times New Roman" w:hAnsi="Arial" w:cs="Arial"/>
                <w:color w:val="000000"/>
                <w:sz w:val="14"/>
                <w:szCs w:val="14"/>
                <w:lang w:eastAsia="en-GB"/>
              </w:rPr>
            </w:pPr>
            <w:r w:rsidRPr="000873C5">
              <w:rPr>
                <w:rFonts w:ascii="Arial" w:eastAsia="Times New Roman" w:hAnsi="Arial" w:cs="Arial"/>
                <w:color w:val="000000"/>
                <w:sz w:val="14"/>
                <w:szCs w:val="14"/>
                <w:lang w:eastAsia="en-GB"/>
              </w:rPr>
              <w:t xml:space="preserve">1.73 </w:t>
            </w:r>
          </w:p>
          <w:p w14:paraId="4046FEFA" w14:textId="77777777" w:rsidR="005311D7" w:rsidRPr="000873C5" w:rsidRDefault="005311D7" w:rsidP="00520B7B">
            <w:pPr>
              <w:spacing w:after="0" w:line="240" w:lineRule="auto"/>
              <w:rPr>
                <w:rFonts w:ascii="Arial" w:eastAsia="Times New Roman" w:hAnsi="Arial" w:cs="Arial"/>
                <w:color w:val="000000"/>
                <w:sz w:val="14"/>
                <w:szCs w:val="14"/>
                <w:lang w:eastAsia="en-GB"/>
              </w:rPr>
            </w:pPr>
            <w:r w:rsidRPr="000873C5">
              <w:rPr>
                <w:rFonts w:ascii="Arial" w:eastAsia="Times New Roman" w:hAnsi="Arial" w:cs="Arial"/>
                <w:color w:val="000000"/>
                <w:sz w:val="14"/>
                <w:szCs w:val="14"/>
                <w:lang w:eastAsia="en-GB"/>
              </w:rPr>
              <w:t>[1.22; 2.45]</w:t>
            </w:r>
          </w:p>
        </w:tc>
        <w:tc>
          <w:tcPr>
            <w:tcW w:w="1157" w:type="dxa"/>
            <w:shd w:val="clear" w:color="auto" w:fill="BFBFBF" w:themeFill="background1" w:themeFillShade="BF"/>
            <w:noWrap/>
            <w:hideMark/>
          </w:tcPr>
          <w:p w14:paraId="7EB088DF" w14:textId="77777777" w:rsidR="005311D7" w:rsidRDefault="005311D7" w:rsidP="00520B7B">
            <w:pPr>
              <w:spacing w:after="0" w:line="240" w:lineRule="auto"/>
              <w:rPr>
                <w:rFonts w:ascii="Arial" w:eastAsia="Times New Roman" w:hAnsi="Arial" w:cs="Arial"/>
                <w:color w:val="000000"/>
                <w:sz w:val="14"/>
                <w:szCs w:val="14"/>
                <w:lang w:eastAsia="en-GB"/>
              </w:rPr>
            </w:pPr>
            <w:r w:rsidRPr="000873C5">
              <w:rPr>
                <w:rFonts w:ascii="Arial" w:eastAsia="Times New Roman" w:hAnsi="Arial" w:cs="Arial"/>
                <w:color w:val="000000"/>
                <w:sz w:val="14"/>
                <w:szCs w:val="14"/>
                <w:lang w:eastAsia="en-GB"/>
              </w:rPr>
              <w:t xml:space="preserve">2.36 </w:t>
            </w:r>
          </w:p>
          <w:p w14:paraId="557FD1DD" w14:textId="77777777" w:rsidR="005311D7" w:rsidRPr="000873C5" w:rsidRDefault="005311D7" w:rsidP="00520B7B">
            <w:pPr>
              <w:spacing w:after="0" w:line="240" w:lineRule="auto"/>
              <w:rPr>
                <w:rFonts w:ascii="Arial" w:eastAsia="Times New Roman" w:hAnsi="Arial" w:cs="Arial"/>
                <w:color w:val="000000"/>
                <w:sz w:val="14"/>
                <w:szCs w:val="14"/>
                <w:lang w:eastAsia="en-GB"/>
              </w:rPr>
            </w:pPr>
            <w:r w:rsidRPr="000873C5">
              <w:rPr>
                <w:rFonts w:ascii="Arial" w:eastAsia="Times New Roman" w:hAnsi="Arial" w:cs="Arial"/>
                <w:color w:val="000000"/>
                <w:sz w:val="14"/>
                <w:szCs w:val="14"/>
                <w:lang w:eastAsia="en-GB"/>
              </w:rPr>
              <w:t>[1.39; 4.00]</w:t>
            </w:r>
          </w:p>
        </w:tc>
        <w:tc>
          <w:tcPr>
            <w:tcW w:w="1158" w:type="dxa"/>
            <w:shd w:val="clear" w:color="auto" w:fill="auto"/>
            <w:noWrap/>
            <w:hideMark/>
          </w:tcPr>
          <w:p w14:paraId="23A2F90F" w14:textId="77777777" w:rsidR="005311D7" w:rsidRDefault="005311D7" w:rsidP="00520B7B">
            <w:pPr>
              <w:spacing w:after="0" w:line="240" w:lineRule="auto"/>
              <w:rPr>
                <w:rFonts w:ascii="Arial" w:eastAsia="Times New Roman" w:hAnsi="Arial" w:cs="Arial"/>
                <w:color w:val="000000"/>
                <w:sz w:val="14"/>
                <w:szCs w:val="14"/>
                <w:lang w:eastAsia="en-GB"/>
              </w:rPr>
            </w:pPr>
            <w:r w:rsidRPr="000873C5">
              <w:rPr>
                <w:rFonts w:ascii="Arial" w:eastAsia="Times New Roman" w:hAnsi="Arial" w:cs="Arial"/>
                <w:color w:val="000000"/>
                <w:sz w:val="14"/>
                <w:szCs w:val="14"/>
                <w:lang w:eastAsia="en-GB"/>
              </w:rPr>
              <w:t xml:space="preserve">0.19 </w:t>
            </w:r>
          </w:p>
          <w:p w14:paraId="3E396BE6" w14:textId="77777777" w:rsidR="005311D7" w:rsidRPr="000873C5" w:rsidRDefault="005311D7" w:rsidP="00520B7B">
            <w:pPr>
              <w:spacing w:after="0" w:line="240" w:lineRule="auto"/>
              <w:rPr>
                <w:rFonts w:ascii="Arial" w:eastAsia="Times New Roman" w:hAnsi="Arial" w:cs="Arial"/>
                <w:color w:val="000000"/>
                <w:sz w:val="14"/>
                <w:szCs w:val="14"/>
                <w:lang w:eastAsia="en-GB"/>
              </w:rPr>
            </w:pPr>
            <w:r w:rsidRPr="000873C5">
              <w:rPr>
                <w:rFonts w:ascii="Arial" w:eastAsia="Times New Roman" w:hAnsi="Arial" w:cs="Arial"/>
                <w:color w:val="000000"/>
                <w:sz w:val="14"/>
                <w:szCs w:val="14"/>
                <w:lang w:eastAsia="en-GB"/>
              </w:rPr>
              <w:t>[0.08; 0.31]</w:t>
            </w:r>
          </w:p>
        </w:tc>
      </w:tr>
      <w:tr w:rsidR="005311D7" w:rsidRPr="000873C5" w14:paraId="116F18BF" w14:textId="77777777" w:rsidTr="00520B7B">
        <w:trPr>
          <w:trHeight w:val="256"/>
        </w:trPr>
        <w:tc>
          <w:tcPr>
            <w:tcW w:w="7931" w:type="dxa"/>
            <w:gridSpan w:val="7"/>
            <w:shd w:val="clear" w:color="auto" w:fill="auto"/>
            <w:noWrap/>
          </w:tcPr>
          <w:p w14:paraId="59A105F9" w14:textId="77777777" w:rsidR="005311D7" w:rsidRPr="000873C5" w:rsidRDefault="005311D7" w:rsidP="00520B7B">
            <w:pPr>
              <w:spacing w:after="0" w:line="240" w:lineRule="auto"/>
              <w:rPr>
                <w:rFonts w:ascii="Arial" w:eastAsia="Times New Roman" w:hAnsi="Arial" w:cs="Arial"/>
                <w:color w:val="000000"/>
                <w:sz w:val="14"/>
                <w:szCs w:val="14"/>
                <w:lang w:eastAsia="en-GB"/>
              </w:rPr>
            </w:pPr>
            <w:r w:rsidRPr="00A37186">
              <w:rPr>
                <w:rFonts w:ascii="Arial" w:hAnsi="Arial" w:cs="Arial"/>
                <w:sz w:val="14"/>
                <w:szCs w:val="14"/>
              </w:rPr>
              <w:t>CBD10, cannabidiol 10mg/kg/day; CBD20</w:t>
            </w:r>
            <w:r w:rsidRPr="00E72783">
              <w:rPr>
                <w:rFonts w:ascii="Arial" w:hAnsi="Arial" w:cs="Arial"/>
                <w:sz w:val="14"/>
                <w:szCs w:val="14"/>
              </w:rPr>
              <w:t>,</w:t>
            </w:r>
            <w:r w:rsidRPr="00A37186">
              <w:rPr>
                <w:rFonts w:ascii="Arial" w:hAnsi="Arial" w:cs="Arial"/>
                <w:sz w:val="14"/>
                <w:szCs w:val="14"/>
              </w:rPr>
              <w:t xml:space="preserve"> </w:t>
            </w:r>
            <w:r w:rsidRPr="00E72783">
              <w:rPr>
                <w:rFonts w:ascii="Arial" w:hAnsi="Arial" w:cs="Arial"/>
                <w:sz w:val="14"/>
                <w:szCs w:val="14"/>
              </w:rPr>
              <w:t>c</w:t>
            </w:r>
            <w:r w:rsidRPr="00A37186">
              <w:rPr>
                <w:rFonts w:ascii="Arial" w:hAnsi="Arial" w:cs="Arial"/>
                <w:sz w:val="14"/>
                <w:szCs w:val="14"/>
              </w:rPr>
              <w:t>annabidiol 20</w:t>
            </w:r>
            <w:r>
              <w:rPr>
                <w:rFonts w:ascii="Arial" w:hAnsi="Arial" w:cs="Arial"/>
                <w:sz w:val="14"/>
                <w:szCs w:val="14"/>
              </w:rPr>
              <w:t>mg</w:t>
            </w:r>
            <w:r w:rsidRPr="00A37186">
              <w:rPr>
                <w:rFonts w:ascii="Arial" w:hAnsi="Arial" w:cs="Arial"/>
                <w:sz w:val="14"/>
                <w:szCs w:val="14"/>
              </w:rPr>
              <w:t>/kg/da</w:t>
            </w:r>
            <w:r w:rsidRPr="00E72783">
              <w:rPr>
                <w:rFonts w:ascii="Arial" w:hAnsi="Arial" w:cs="Arial"/>
                <w:sz w:val="14"/>
                <w:szCs w:val="14"/>
              </w:rPr>
              <w:t>y</w:t>
            </w:r>
            <w:r>
              <w:rPr>
                <w:rFonts w:ascii="Arial" w:hAnsi="Arial" w:cs="Arial"/>
                <w:sz w:val="14"/>
                <w:szCs w:val="14"/>
              </w:rPr>
              <w:t>;</w:t>
            </w:r>
            <w:r w:rsidRPr="00E72783">
              <w:rPr>
                <w:rFonts w:ascii="Arial" w:hAnsi="Arial" w:cs="Arial"/>
                <w:sz w:val="14"/>
                <w:szCs w:val="14"/>
              </w:rPr>
              <w:t xml:space="preserve"> </w:t>
            </w:r>
            <w:r w:rsidRPr="00A37186">
              <w:rPr>
                <w:rFonts w:ascii="Arial" w:hAnsi="Arial" w:cs="Arial"/>
                <w:sz w:val="14"/>
                <w:szCs w:val="14"/>
              </w:rPr>
              <w:t>FFA0_7, fenfluramine 0.7mg/kg/day</w:t>
            </w:r>
            <w:r w:rsidRPr="00E72783">
              <w:rPr>
                <w:rFonts w:ascii="Arial" w:hAnsi="Arial" w:cs="Arial"/>
                <w:sz w:val="14"/>
                <w:szCs w:val="14"/>
              </w:rPr>
              <w:t xml:space="preserve">; </w:t>
            </w:r>
            <w:r>
              <w:rPr>
                <w:rFonts w:ascii="Arial" w:hAnsi="Arial" w:cs="Arial"/>
                <w:sz w:val="14"/>
                <w:szCs w:val="14"/>
              </w:rPr>
              <w:t xml:space="preserve">OR, odds ratio; RD, risk difference; RR, relative risk; </w:t>
            </w:r>
            <w:r w:rsidRPr="00E72783">
              <w:rPr>
                <w:rFonts w:ascii="Arial" w:hAnsi="Arial" w:cs="Arial"/>
                <w:sz w:val="14"/>
                <w:szCs w:val="14"/>
              </w:rPr>
              <w:t>STP, stiripentol 50mg/kg/day</w:t>
            </w:r>
          </w:p>
        </w:tc>
      </w:tr>
    </w:tbl>
    <w:p w14:paraId="4D07E31E" w14:textId="77777777" w:rsidR="0077482B" w:rsidRPr="006134D9" w:rsidRDefault="0077482B" w:rsidP="0077482B">
      <w:pPr>
        <w:rPr>
          <w:rFonts w:ascii="Arial" w:hAnsi="Arial" w:cs="Arial"/>
        </w:rPr>
      </w:pPr>
    </w:p>
    <w:p w14:paraId="42A0D3C9" w14:textId="77777777" w:rsidR="0077482B" w:rsidRDefault="0077482B" w:rsidP="0077482B">
      <w:pPr>
        <w:rPr>
          <w:rFonts w:ascii="Arial" w:hAnsi="Arial" w:cs="Arial"/>
        </w:rPr>
      </w:pPr>
    </w:p>
    <w:p w14:paraId="1E0792D1" w14:textId="03DC7565" w:rsidR="00D10075" w:rsidRDefault="00D10075" w:rsidP="00D10075">
      <w:pPr>
        <w:pStyle w:val="Caption"/>
        <w:keepNext/>
        <w:rPr>
          <w:rFonts w:ascii="Arial" w:hAnsi="Arial" w:cs="Arial"/>
          <w:b/>
          <w:bCs/>
        </w:rPr>
      </w:pPr>
      <w:r w:rsidRPr="006134D9">
        <w:rPr>
          <w:rFonts w:ascii="Arial" w:hAnsi="Arial" w:cs="Arial"/>
          <w:b/>
          <w:bCs/>
        </w:rPr>
        <w:t xml:space="preserve">Table S </w:t>
      </w:r>
      <w:r w:rsidR="00DB3F51">
        <w:rPr>
          <w:rFonts w:ascii="Arial" w:hAnsi="Arial" w:cs="Arial"/>
          <w:b/>
          <w:bCs/>
        </w:rPr>
        <w:t>7</w:t>
      </w:r>
      <w:r w:rsidRPr="006134D9">
        <w:rPr>
          <w:rFonts w:ascii="Arial" w:hAnsi="Arial" w:cs="Arial"/>
          <w:b/>
          <w:bCs/>
        </w:rPr>
        <w:t>.</w:t>
      </w:r>
      <w:r w:rsidRPr="006134D9">
        <w:rPr>
          <w:rFonts w:ascii="Arial" w:hAnsi="Arial" w:cs="Arial"/>
        </w:rPr>
        <w:t xml:space="preserve"> </w:t>
      </w:r>
      <w:r>
        <w:rPr>
          <w:rFonts w:ascii="Arial" w:hAnsi="Arial" w:cs="Arial"/>
          <w:b/>
          <w:bCs/>
        </w:rPr>
        <w:t>Scenario</w:t>
      </w:r>
      <w:r w:rsidRPr="006134D9">
        <w:rPr>
          <w:rFonts w:ascii="Arial" w:hAnsi="Arial" w:cs="Arial"/>
          <w:b/>
          <w:bCs/>
        </w:rPr>
        <w:t xml:space="preserve"> analys</w:t>
      </w:r>
      <w:r w:rsidR="00F4049C">
        <w:rPr>
          <w:rFonts w:ascii="Arial" w:hAnsi="Arial" w:cs="Arial"/>
          <w:b/>
          <w:bCs/>
        </w:rPr>
        <w:t xml:space="preserve">is: </w:t>
      </w:r>
      <w:r w:rsidR="00F4049C" w:rsidRPr="00F4049C">
        <w:rPr>
          <w:rFonts w:ascii="Arial" w:hAnsi="Arial" w:cs="Arial"/>
          <w:b/>
          <w:bCs/>
        </w:rPr>
        <w:t xml:space="preserve">Indirect comparisons for 50% responder rates using </w:t>
      </w:r>
      <w:r w:rsidR="00145490">
        <w:rPr>
          <w:rFonts w:ascii="Arial" w:hAnsi="Arial" w:cs="Arial"/>
          <w:b/>
          <w:bCs/>
        </w:rPr>
        <w:t xml:space="preserve">only </w:t>
      </w:r>
      <w:r w:rsidR="00F4049C" w:rsidRPr="00F4049C">
        <w:rPr>
          <w:rFonts w:ascii="Arial" w:hAnsi="Arial" w:cs="Arial"/>
          <w:b/>
          <w:bCs/>
        </w:rPr>
        <w:t>fully published, full trial populations</w:t>
      </w:r>
    </w:p>
    <w:tbl>
      <w:tblPr>
        <w:tblW w:w="84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6"/>
        <w:gridCol w:w="1096"/>
        <w:gridCol w:w="754"/>
        <w:gridCol w:w="1098"/>
        <w:gridCol w:w="754"/>
        <w:gridCol w:w="1111"/>
        <w:gridCol w:w="734"/>
        <w:gridCol w:w="1080"/>
        <w:gridCol w:w="764"/>
      </w:tblGrid>
      <w:tr w:rsidR="00F4049C" w:rsidRPr="00087B3F" w14:paraId="76C7E0DA" w14:textId="77777777" w:rsidTr="003B5A91">
        <w:trPr>
          <w:trHeight w:val="20"/>
        </w:trPr>
        <w:tc>
          <w:tcPr>
            <w:tcW w:w="8487" w:type="dxa"/>
            <w:gridSpan w:val="9"/>
            <w:shd w:val="clear" w:color="auto" w:fill="002060"/>
            <w:noWrap/>
          </w:tcPr>
          <w:p w14:paraId="707FED84" w14:textId="77777777" w:rsidR="00F4049C" w:rsidRPr="00087B3F" w:rsidRDefault="00F4049C" w:rsidP="00171DD3">
            <w:pPr>
              <w:spacing w:after="0" w:line="240" w:lineRule="auto"/>
              <w:rPr>
                <w:rFonts w:ascii="Arial" w:eastAsia="Times New Roman" w:hAnsi="Arial" w:cs="Arial"/>
                <w:b/>
                <w:bCs/>
                <w:color w:val="FFFFFF" w:themeColor="background1"/>
                <w:sz w:val="14"/>
                <w:szCs w:val="14"/>
                <w:lang w:eastAsia="en-GB"/>
              </w:rPr>
            </w:pPr>
            <w:r w:rsidRPr="00087B3F">
              <w:rPr>
                <w:rFonts w:ascii="Arial" w:eastAsia="Times New Roman" w:hAnsi="Arial" w:cs="Arial"/>
                <w:b/>
                <w:bCs/>
                <w:color w:val="FFFFFF" w:themeColor="background1"/>
                <w:sz w:val="14"/>
                <w:szCs w:val="14"/>
                <w:lang w:eastAsia="en-GB"/>
              </w:rPr>
              <w:t>Indirect comparisons – Risk Differences [95% Confidence Interval] for 50% responder rates</w:t>
            </w:r>
          </w:p>
        </w:tc>
      </w:tr>
      <w:tr w:rsidR="00F4049C" w:rsidRPr="00087B3F" w14:paraId="35C015AA" w14:textId="77777777" w:rsidTr="003B5A91">
        <w:trPr>
          <w:trHeight w:val="20"/>
        </w:trPr>
        <w:tc>
          <w:tcPr>
            <w:tcW w:w="8487" w:type="dxa"/>
            <w:gridSpan w:val="9"/>
            <w:shd w:val="clear" w:color="auto" w:fill="auto"/>
            <w:noWrap/>
            <w:hideMark/>
          </w:tcPr>
          <w:p w14:paraId="6D0A0DCB" w14:textId="77777777" w:rsidR="00F4049C" w:rsidRPr="00087B3F" w:rsidRDefault="00F4049C" w:rsidP="00171DD3">
            <w:pPr>
              <w:spacing w:after="0" w:line="240" w:lineRule="auto"/>
              <w:rPr>
                <w:rFonts w:ascii="Arial" w:eastAsia="Times New Roman" w:hAnsi="Arial" w:cs="Arial"/>
                <w:b/>
                <w:bCs/>
                <w:color w:val="000000"/>
                <w:sz w:val="14"/>
                <w:szCs w:val="14"/>
                <w:lang w:eastAsia="en-GB"/>
              </w:rPr>
            </w:pPr>
            <w:r>
              <w:rPr>
                <w:rFonts w:ascii="Arial" w:eastAsia="Times New Roman" w:hAnsi="Arial" w:cs="Arial"/>
                <w:b/>
                <w:bCs/>
                <w:color w:val="000000"/>
                <w:sz w:val="14"/>
                <w:szCs w:val="14"/>
                <w:lang w:eastAsia="en-GB"/>
              </w:rPr>
              <w:t>U</w:t>
            </w:r>
            <w:r w:rsidRPr="00087B3F">
              <w:rPr>
                <w:rFonts w:ascii="Arial" w:eastAsia="Times New Roman" w:hAnsi="Arial" w:cs="Arial"/>
                <w:b/>
                <w:bCs/>
                <w:color w:val="000000"/>
                <w:sz w:val="14"/>
                <w:szCs w:val="14"/>
                <w:lang w:eastAsia="en-GB"/>
              </w:rPr>
              <w:t>sing full</w:t>
            </w:r>
            <w:r>
              <w:rPr>
                <w:rFonts w:ascii="Arial" w:eastAsia="Times New Roman" w:hAnsi="Arial" w:cs="Arial"/>
                <w:b/>
                <w:bCs/>
                <w:color w:val="000000"/>
                <w:sz w:val="14"/>
                <w:szCs w:val="14"/>
                <w:lang w:eastAsia="en-GB"/>
              </w:rPr>
              <w:t>y published, full</w:t>
            </w:r>
            <w:r w:rsidRPr="00087B3F">
              <w:rPr>
                <w:rFonts w:ascii="Arial" w:eastAsia="Times New Roman" w:hAnsi="Arial" w:cs="Arial"/>
                <w:b/>
                <w:bCs/>
                <w:color w:val="000000"/>
                <w:sz w:val="14"/>
                <w:szCs w:val="14"/>
                <w:lang w:eastAsia="en-GB"/>
              </w:rPr>
              <w:t xml:space="preserve"> trial populations </w:t>
            </w:r>
          </w:p>
        </w:tc>
      </w:tr>
      <w:tr w:rsidR="00F4049C" w:rsidRPr="00087B3F" w14:paraId="5E5ED218" w14:textId="77777777" w:rsidTr="003B5A91">
        <w:trPr>
          <w:trHeight w:val="20"/>
        </w:trPr>
        <w:tc>
          <w:tcPr>
            <w:tcW w:w="1096" w:type="dxa"/>
            <w:shd w:val="clear" w:color="auto" w:fill="auto"/>
            <w:noWrap/>
          </w:tcPr>
          <w:p w14:paraId="250BEA69" w14:textId="77777777" w:rsidR="00F4049C" w:rsidRPr="00087B3F" w:rsidRDefault="00F4049C" w:rsidP="00171DD3">
            <w:pPr>
              <w:spacing w:after="0" w:line="240" w:lineRule="auto"/>
              <w:rPr>
                <w:rFonts w:ascii="Arial" w:eastAsia="Times New Roman" w:hAnsi="Arial" w:cs="Arial"/>
                <w:sz w:val="14"/>
                <w:szCs w:val="14"/>
                <w:lang w:eastAsia="en-GB"/>
              </w:rPr>
            </w:pPr>
          </w:p>
        </w:tc>
        <w:tc>
          <w:tcPr>
            <w:tcW w:w="1096" w:type="dxa"/>
            <w:shd w:val="clear" w:color="auto" w:fill="E523CE"/>
            <w:noWrap/>
          </w:tcPr>
          <w:p w14:paraId="552C74D7" w14:textId="77777777" w:rsidR="00F4049C" w:rsidRPr="00810477" w:rsidRDefault="00F4049C" w:rsidP="00171DD3">
            <w:pPr>
              <w:spacing w:after="0" w:line="240" w:lineRule="auto"/>
              <w:rPr>
                <w:rFonts w:ascii="Arial" w:eastAsia="Times New Roman" w:hAnsi="Arial" w:cs="Arial"/>
                <w:color w:val="FFFFFF" w:themeColor="background1"/>
                <w:sz w:val="14"/>
                <w:szCs w:val="14"/>
                <w:lang w:eastAsia="en-GB"/>
              </w:rPr>
            </w:pPr>
            <w:r w:rsidRPr="00810477">
              <w:rPr>
                <w:rFonts w:ascii="Arial" w:hAnsi="Arial" w:cs="Arial"/>
                <w:color w:val="FFFFFF" w:themeColor="background1"/>
                <w:sz w:val="14"/>
                <w:szCs w:val="14"/>
              </w:rPr>
              <w:t>STP</w:t>
            </w:r>
          </w:p>
        </w:tc>
        <w:tc>
          <w:tcPr>
            <w:tcW w:w="754" w:type="dxa"/>
            <w:shd w:val="clear" w:color="auto" w:fill="auto"/>
            <w:noWrap/>
          </w:tcPr>
          <w:p w14:paraId="258B4CE0" w14:textId="77777777" w:rsidR="00F4049C" w:rsidRPr="00087B3F" w:rsidRDefault="00F4049C" w:rsidP="00171DD3">
            <w:pPr>
              <w:spacing w:after="0" w:line="240" w:lineRule="auto"/>
              <w:rPr>
                <w:rFonts w:ascii="Arial" w:eastAsia="Times New Roman" w:hAnsi="Arial" w:cs="Arial"/>
                <w:color w:val="000000"/>
                <w:sz w:val="14"/>
                <w:szCs w:val="14"/>
                <w:lang w:eastAsia="en-GB"/>
              </w:rPr>
            </w:pPr>
            <w:r>
              <w:rPr>
                <w:rFonts w:ascii="Arial" w:eastAsia="Times New Roman" w:hAnsi="Arial" w:cs="Arial"/>
                <w:color w:val="000000"/>
                <w:sz w:val="14"/>
                <w:szCs w:val="14"/>
                <w:lang w:eastAsia="en-GB"/>
              </w:rPr>
              <w:t>p-value</w:t>
            </w:r>
          </w:p>
        </w:tc>
        <w:tc>
          <w:tcPr>
            <w:tcW w:w="1098" w:type="dxa"/>
            <w:shd w:val="clear" w:color="auto" w:fill="7030A0"/>
            <w:noWrap/>
          </w:tcPr>
          <w:p w14:paraId="6C10EF03" w14:textId="77777777" w:rsidR="00F4049C" w:rsidRPr="00087B3F" w:rsidRDefault="00F4049C" w:rsidP="00171DD3">
            <w:pPr>
              <w:spacing w:after="0" w:line="240" w:lineRule="auto"/>
              <w:rPr>
                <w:rFonts w:ascii="Arial" w:eastAsia="Times New Roman" w:hAnsi="Arial" w:cs="Arial"/>
                <w:color w:val="000000"/>
                <w:sz w:val="14"/>
                <w:szCs w:val="14"/>
                <w:lang w:eastAsia="en-GB"/>
              </w:rPr>
            </w:pPr>
            <w:r w:rsidRPr="00810477">
              <w:rPr>
                <w:rFonts w:ascii="Arial" w:hAnsi="Arial" w:cs="Arial"/>
                <w:color w:val="FFFFFF" w:themeColor="background1"/>
                <w:sz w:val="14"/>
                <w:szCs w:val="14"/>
              </w:rPr>
              <w:t>FFA0_7</w:t>
            </w:r>
          </w:p>
        </w:tc>
        <w:tc>
          <w:tcPr>
            <w:tcW w:w="754" w:type="dxa"/>
            <w:shd w:val="clear" w:color="auto" w:fill="auto"/>
            <w:noWrap/>
          </w:tcPr>
          <w:p w14:paraId="60AE246C" w14:textId="77777777" w:rsidR="00F4049C" w:rsidRPr="00087B3F" w:rsidRDefault="00F4049C" w:rsidP="00171DD3">
            <w:pPr>
              <w:spacing w:after="0" w:line="240" w:lineRule="auto"/>
              <w:rPr>
                <w:rFonts w:ascii="Arial" w:eastAsia="Times New Roman" w:hAnsi="Arial" w:cs="Arial"/>
                <w:color w:val="000000"/>
                <w:sz w:val="14"/>
                <w:szCs w:val="14"/>
                <w:lang w:eastAsia="en-GB"/>
              </w:rPr>
            </w:pPr>
            <w:r>
              <w:rPr>
                <w:rFonts w:ascii="Arial" w:eastAsia="Times New Roman" w:hAnsi="Arial" w:cs="Arial"/>
                <w:color w:val="000000"/>
                <w:sz w:val="14"/>
                <w:szCs w:val="14"/>
                <w:lang w:eastAsia="en-GB"/>
              </w:rPr>
              <w:t>p-value</w:t>
            </w:r>
          </w:p>
        </w:tc>
        <w:tc>
          <w:tcPr>
            <w:tcW w:w="1111" w:type="dxa"/>
            <w:shd w:val="clear" w:color="auto" w:fill="92D050"/>
            <w:noWrap/>
          </w:tcPr>
          <w:p w14:paraId="13B83774" w14:textId="77777777" w:rsidR="00F4049C" w:rsidRPr="00087B3F" w:rsidRDefault="00F4049C" w:rsidP="00171DD3">
            <w:pPr>
              <w:spacing w:after="0" w:line="240" w:lineRule="auto"/>
              <w:rPr>
                <w:rFonts w:ascii="Arial" w:eastAsia="Times New Roman" w:hAnsi="Arial" w:cs="Arial"/>
                <w:color w:val="000000"/>
                <w:sz w:val="14"/>
                <w:szCs w:val="14"/>
                <w:lang w:eastAsia="en-GB"/>
              </w:rPr>
            </w:pPr>
            <w:r w:rsidRPr="00087B3F">
              <w:rPr>
                <w:rFonts w:ascii="Arial" w:hAnsi="Arial" w:cs="Arial"/>
                <w:color w:val="000000"/>
                <w:sz w:val="14"/>
                <w:szCs w:val="14"/>
              </w:rPr>
              <w:t>CBD20</w:t>
            </w:r>
          </w:p>
        </w:tc>
        <w:tc>
          <w:tcPr>
            <w:tcW w:w="734" w:type="dxa"/>
            <w:shd w:val="clear" w:color="auto" w:fill="auto"/>
            <w:noWrap/>
          </w:tcPr>
          <w:p w14:paraId="1D34060E" w14:textId="77777777" w:rsidR="00F4049C" w:rsidRPr="00087B3F" w:rsidRDefault="00F4049C" w:rsidP="00171DD3">
            <w:pPr>
              <w:spacing w:after="0" w:line="240" w:lineRule="auto"/>
              <w:rPr>
                <w:rFonts w:ascii="Arial" w:eastAsia="Times New Roman" w:hAnsi="Arial" w:cs="Arial"/>
                <w:color w:val="000000"/>
                <w:sz w:val="14"/>
                <w:szCs w:val="14"/>
                <w:lang w:eastAsia="en-GB"/>
              </w:rPr>
            </w:pPr>
            <w:r>
              <w:rPr>
                <w:rFonts w:ascii="Arial" w:eastAsia="Times New Roman" w:hAnsi="Arial" w:cs="Arial"/>
                <w:color w:val="000000"/>
                <w:sz w:val="14"/>
                <w:szCs w:val="14"/>
                <w:lang w:eastAsia="en-GB"/>
              </w:rPr>
              <w:t>p-value</w:t>
            </w:r>
          </w:p>
        </w:tc>
        <w:tc>
          <w:tcPr>
            <w:tcW w:w="1080" w:type="dxa"/>
            <w:shd w:val="clear" w:color="auto" w:fill="92D050"/>
            <w:noWrap/>
          </w:tcPr>
          <w:p w14:paraId="6FD9014D" w14:textId="77777777" w:rsidR="00F4049C" w:rsidRPr="00087B3F" w:rsidRDefault="00F4049C" w:rsidP="00171DD3">
            <w:pPr>
              <w:spacing w:after="0" w:line="240" w:lineRule="auto"/>
              <w:rPr>
                <w:rFonts w:ascii="Arial" w:eastAsia="Times New Roman" w:hAnsi="Arial" w:cs="Arial"/>
                <w:color w:val="000000"/>
                <w:sz w:val="14"/>
                <w:szCs w:val="14"/>
                <w:lang w:eastAsia="en-GB"/>
              </w:rPr>
            </w:pPr>
            <w:r w:rsidRPr="00087B3F">
              <w:rPr>
                <w:rFonts w:ascii="Arial" w:hAnsi="Arial" w:cs="Arial"/>
                <w:color w:val="000000"/>
                <w:sz w:val="14"/>
                <w:szCs w:val="14"/>
              </w:rPr>
              <w:t>CBD10</w:t>
            </w:r>
          </w:p>
        </w:tc>
        <w:tc>
          <w:tcPr>
            <w:tcW w:w="764" w:type="dxa"/>
            <w:shd w:val="clear" w:color="auto" w:fill="auto"/>
            <w:noWrap/>
          </w:tcPr>
          <w:p w14:paraId="7313EC58" w14:textId="77777777" w:rsidR="00F4049C" w:rsidRPr="00087B3F" w:rsidRDefault="00F4049C" w:rsidP="00171DD3">
            <w:pPr>
              <w:spacing w:after="0" w:line="240" w:lineRule="auto"/>
              <w:rPr>
                <w:rFonts w:ascii="Arial" w:eastAsia="Times New Roman" w:hAnsi="Arial" w:cs="Arial"/>
                <w:color w:val="000000"/>
                <w:sz w:val="14"/>
                <w:szCs w:val="14"/>
                <w:lang w:eastAsia="en-GB"/>
              </w:rPr>
            </w:pPr>
            <w:r>
              <w:rPr>
                <w:rFonts w:ascii="Arial" w:eastAsia="Times New Roman" w:hAnsi="Arial" w:cs="Arial"/>
                <w:color w:val="000000"/>
                <w:sz w:val="14"/>
                <w:szCs w:val="14"/>
                <w:lang w:eastAsia="en-GB"/>
              </w:rPr>
              <w:t>p-value</w:t>
            </w:r>
          </w:p>
        </w:tc>
      </w:tr>
      <w:tr w:rsidR="00F4049C" w:rsidRPr="00087B3F" w14:paraId="7AA26D27" w14:textId="77777777" w:rsidTr="003B5A91">
        <w:trPr>
          <w:trHeight w:val="20"/>
        </w:trPr>
        <w:tc>
          <w:tcPr>
            <w:tcW w:w="1096" w:type="dxa"/>
            <w:shd w:val="clear" w:color="auto" w:fill="E523CE"/>
            <w:noWrap/>
          </w:tcPr>
          <w:p w14:paraId="76AED2BC" w14:textId="77777777" w:rsidR="00F4049C" w:rsidRPr="00810477" w:rsidRDefault="00F4049C" w:rsidP="00171DD3">
            <w:pPr>
              <w:spacing w:after="0" w:line="240" w:lineRule="auto"/>
              <w:rPr>
                <w:rFonts w:ascii="Arial" w:eastAsia="Times New Roman" w:hAnsi="Arial" w:cs="Arial"/>
                <w:color w:val="FFFFFF" w:themeColor="background1"/>
                <w:sz w:val="14"/>
                <w:szCs w:val="14"/>
                <w:lang w:eastAsia="en-GB"/>
              </w:rPr>
            </w:pPr>
            <w:r w:rsidRPr="00810477">
              <w:rPr>
                <w:rFonts w:ascii="Arial" w:hAnsi="Arial" w:cs="Arial"/>
                <w:color w:val="FFFFFF" w:themeColor="background1"/>
                <w:sz w:val="14"/>
                <w:szCs w:val="14"/>
              </w:rPr>
              <w:t>STP</w:t>
            </w:r>
          </w:p>
        </w:tc>
        <w:tc>
          <w:tcPr>
            <w:tcW w:w="1096" w:type="dxa"/>
            <w:shd w:val="clear" w:color="auto" w:fill="E523CE"/>
            <w:noWrap/>
          </w:tcPr>
          <w:p w14:paraId="2BD76558" w14:textId="77777777" w:rsidR="00F4049C" w:rsidRPr="00810477" w:rsidRDefault="00F4049C" w:rsidP="00171DD3">
            <w:pPr>
              <w:spacing w:after="0" w:line="240" w:lineRule="auto"/>
              <w:rPr>
                <w:rFonts w:ascii="Arial" w:eastAsia="Times New Roman" w:hAnsi="Arial" w:cs="Arial"/>
                <w:color w:val="FFFFFF" w:themeColor="background1"/>
                <w:sz w:val="14"/>
                <w:szCs w:val="14"/>
                <w:lang w:eastAsia="en-GB"/>
              </w:rPr>
            </w:pPr>
            <w:r w:rsidRPr="00810477">
              <w:rPr>
                <w:rFonts w:ascii="Arial" w:hAnsi="Arial" w:cs="Arial"/>
                <w:color w:val="FFFFFF" w:themeColor="background1"/>
                <w:sz w:val="14"/>
                <w:szCs w:val="14"/>
              </w:rPr>
              <w:t>STP</w:t>
            </w:r>
          </w:p>
        </w:tc>
        <w:tc>
          <w:tcPr>
            <w:tcW w:w="754" w:type="dxa"/>
            <w:shd w:val="clear" w:color="auto" w:fill="A6A6A6" w:themeFill="background1" w:themeFillShade="A6"/>
            <w:noWrap/>
          </w:tcPr>
          <w:p w14:paraId="01579BF1" w14:textId="77777777" w:rsidR="00F4049C" w:rsidRPr="00087B3F" w:rsidRDefault="00F4049C" w:rsidP="00171DD3">
            <w:pPr>
              <w:spacing w:after="0" w:line="240" w:lineRule="auto"/>
              <w:rPr>
                <w:rFonts w:ascii="Arial" w:eastAsia="Times New Roman" w:hAnsi="Arial" w:cs="Arial"/>
                <w:color w:val="000000"/>
                <w:sz w:val="14"/>
                <w:szCs w:val="14"/>
                <w:lang w:eastAsia="en-GB"/>
              </w:rPr>
            </w:pPr>
          </w:p>
        </w:tc>
        <w:tc>
          <w:tcPr>
            <w:tcW w:w="1098" w:type="dxa"/>
            <w:shd w:val="clear" w:color="auto" w:fill="A6A6A6" w:themeFill="background1" w:themeFillShade="A6"/>
            <w:noWrap/>
          </w:tcPr>
          <w:p w14:paraId="19061E28" w14:textId="77777777" w:rsidR="00F4049C" w:rsidRPr="00087B3F" w:rsidRDefault="00F4049C" w:rsidP="00171DD3">
            <w:pPr>
              <w:spacing w:after="0" w:line="240" w:lineRule="auto"/>
              <w:rPr>
                <w:rFonts w:ascii="Arial" w:eastAsia="Times New Roman" w:hAnsi="Arial" w:cs="Arial"/>
                <w:color w:val="000000"/>
                <w:sz w:val="14"/>
                <w:szCs w:val="14"/>
                <w:lang w:eastAsia="en-GB"/>
              </w:rPr>
            </w:pPr>
            <w:r w:rsidRPr="00087B3F">
              <w:rPr>
                <w:rFonts w:ascii="Arial" w:hAnsi="Arial" w:cs="Arial"/>
                <w:color w:val="000000"/>
                <w:sz w:val="14"/>
                <w:szCs w:val="14"/>
              </w:rPr>
              <w:t>.</w:t>
            </w:r>
          </w:p>
        </w:tc>
        <w:tc>
          <w:tcPr>
            <w:tcW w:w="754" w:type="dxa"/>
            <w:shd w:val="clear" w:color="auto" w:fill="A6A6A6" w:themeFill="background1" w:themeFillShade="A6"/>
            <w:noWrap/>
          </w:tcPr>
          <w:p w14:paraId="1ABFA174" w14:textId="77777777" w:rsidR="00F4049C" w:rsidRPr="00087B3F" w:rsidRDefault="00F4049C" w:rsidP="00171DD3">
            <w:pPr>
              <w:spacing w:after="0" w:line="240" w:lineRule="auto"/>
              <w:rPr>
                <w:rFonts w:ascii="Arial" w:eastAsia="Times New Roman" w:hAnsi="Arial" w:cs="Arial"/>
                <w:color w:val="000000"/>
                <w:sz w:val="14"/>
                <w:szCs w:val="14"/>
                <w:lang w:eastAsia="en-GB"/>
              </w:rPr>
            </w:pPr>
          </w:p>
        </w:tc>
        <w:tc>
          <w:tcPr>
            <w:tcW w:w="1111" w:type="dxa"/>
            <w:shd w:val="clear" w:color="auto" w:fill="A6A6A6" w:themeFill="background1" w:themeFillShade="A6"/>
            <w:noWrap/>
          </w:tcPr>
          <w:p w14:paraId="44A1919B" w14:textId="77777777" w:rsidR="00F4049C" w:rsidRPr="00087B3F" w:rsidRDefault="00F4049C" w:rsidP="00171DD3">
            <w:pPr>
              <w:spacing w:after="0" w:line="240" w:lineRule="auto"/>
              <w:rPr>
                <w:rFonts w:ascii="Arial" w:eastAsia="Times New Roman" w:hAnsi="Arial" w:cs="Arial"/>
                <w:color w:val="000000"/>
                <w:sz w:val="14"/>
                <w:szCs w:val="14"/>
                <w:lang w:eastAsia="en-GB"/>
              </w:rPr>
            </w:pPr>
            <w:r w:rsidRPr="00087B3F">
              <w:rPr>
                <w:rFonts w:ascii="Arial" w:hAnsi="Arial" w:cs="Arial"/>
                <w:color w:val="000000"/>
                <w:sz w:val="14"/>
                <w:szCs w:val="14"/>
              </w:rPr>
              <w:t>.</w:t>
            </w:r>
          </w:p>
        </w:tc>
        <w:tc>
          <w:tcPr>
            <w:tcW w:w="734" w:type="dxa"/>
            <w:shd w:val="clear" w:color="auto" w:fill="A6A6A6" w:themeFill="background1" w:themeFillShade="A6"/>
            <w:noWrap/>
          </w:tcPr>
          <w:p w14:paraId="055BBAD2" w14:textId="77777777" w:rsidR="00F4049C" w:rsidRPr="00087B3F" w:rsidRDefault="00F4049C" w:rsidP="00171DD3">
            <w:pPr>
              <w:spacing w:after="0" w:line="240" w:lineRule="auto"/>
              <w:rPr>
                <w:rFonts w:ascii="Arial" w:eastAsia="Times New Roman" w:hAnsi="Arial" w:cs="Arial"/>
                <w:color w:val="000000"/>
                <w:sz w:val="14"/>
                <w:szCs w:val="14"/>
                <w:lang w:eastAsia="en-GB"/>
              </w:rPr>
            </w:pPr>
          </w:p>
        </w:tc>
        <w:tc>
          <w:tcPr>
            <w:tcW w:w="1080" w:type="dxa"/>
            <w:shd w:val="clear" w:color="auto" w:fill="A6A6A6" w:themeFill="background1" w:themeFillShade="A6"/>
            <w:noWrap/>
          </w:tcPr>
          <w:p w14:paraId="2B1ABB72" w14:textId="77777777" w:rsidR="00F4049C" w:rsidRPr="00087B3F" w:rsidRDefault="00F4049C" w:rsidP="00171DD3">
            <w:pPr>
              <w:spacing w:after="0" w:line="240" w:lineRule="auto"/>
              <w:rPr>
                <w:rFonts w:ascii="Arial" w:eastAsia="Times New Roman" w:hAnsi="Arial" w:cs="Arial"/>
                <w:color w:val="000000"/>
                <w:sz w:val="14"/>
                <w:szCs w:val="14"/>
                <w:lang w:eastAsia="en-GB"/>
              </w:rPr>
            </w:pPr>
            <w:r w:rsidRPr="00087B3F">
              <w:rPr>
                <w:rFonts w:ascii="Arial" w:hAnsi="Arial" w:cs="Arial"/>
                <w:color w:val="000000"/>
                <w:sz w:val="14"/>
                <w:szCs w:val="14"/>
              </w:rPr>
              <w:t>.</w:t>
            </w:r>
          </w:p>
        </w:tc>
        <w:tc>
          <w:tcPr>
            <w:tcW w:w="764" w:type="dxa"/>
            <w:shd w:val="clear" w:color="auto" w:fill="A6A6A6" w:themeFill="background1" w:themeFillShade="A6"/>
            <w:noWrap/>
          </w:tcPr>
          <w:p w14:paraId="3B95BDE2" w14:textId="77777777" w:rsidR="00F4049C" w:rsidRPr="00087B3F" w:rsidRDefault="00F4049C" w:rsidP="00171DD3">
            <w:pPr>
              <w:spacing w:after="0" w:line="240" w:lineRule="auto"/>
              <w:rPr>
                <w:rFonts w:ascii="Arial" w:eastAsia="Times New Roman" w:hAnsi="Arial" w:cs="Arial"/>
                <w:color w:val="000000"/>
                <w:sz w:val="14"/>
                <w:szCs w:val="14"/>
                <w:lang w:eastAsia="en-GB"/>
              </w:rPr>
            </w:pPr>
          </w:p>
        </w:tc>
      </w:tr>
      <w:tr w:rsidR="00F4049C" w:rsidRPr="00087B3F" w14:paraId="529CBC1D" w14:textId="77777777" w:rsidTr="003B5A91">
        <w:trPr>
          <w:trHeight w:val="20"/>
        </w:trPr>
        <w:tc>
          <w:tcPr>
            <w:tcW w:w="1096" w:type="dxa"/>
            <w:shd w:val="clear" w:color="auto" w:fill="7030A0"/>
            <w:noWrap/>
          </w:tcPr>
          <w:p w14:paraId="44425A24" w14:textId="77777777" w:rsidR="00F4049C" w:rsidRPr="00810477" w:rsidRDefault="00F4049C" w:rsidP="00171DD3">
            <w:pPr>
              <w:spacing w:after="0" w:line="240" w:lineRule="auto"/>
              <w:rPr>
                <w:rFonts w:ascii="Arial" w:eastAsia="Times New Roman" w:hAnsi="Arial" w:cs="Arial"/>
                <w:color w:val="FFFFFF" w:themeColor="background1"/>
                <w:sz w:val="14"/>
                <w:szCs w:val="14"/>
                <w:lang w:eastAsia="en-GB"/>
              </w:rPr>
            </w:pPr>
            <w:r w:rsidRPr="00810477">
              <w:rPr>
                <w:rFonts w:ascii="Arial" w:hAnsi="Arial" w:cs="Arial"/>
                <w:color w:val="FFFFFF" w:themeColor="background1"/>
                <w:sz w:val="14"/>
                <w:szCs w:val="14"/>
              </w:rPr>
              <w:t>FFA0_7</w:t>
            </w:r>
          </w:p>
        </w:tc>
        <w:tc>
          <w:tcPr>
            <w:tcW w:w="1096" w:type="dxa"/>
            <w:shd w:val="clear" w:color="auto" w:fill="auto"/>
            <w:noWrap/>
          </w:tcPr>
          <w:p w14:paraId="4089035A" w14:textId="77777777" w:rsidR="00F4049C" w:rsidRDefault="00F4049C" w:rsidP="00171DD3">
            <w:pPr>
              <w:spacing w:after="0" w:line="240" w:lineRule="auto"/>
              <w:rPr>
                <w:rFonts w:ascii="Arial" w:hAnsi="Arial" w:cs="Arial"/>
                <w:color w:val="000000"/>
                <w:sz w:val="14"/>
                <w:szCs w:val="14"/>
              </w:rPr>
            </w:pPr>
            <w:r w:rsidRPr="00087B3F">
              <w:rPr>
                <w:rFonts w:ascii="Arial" w:hAnsi="Arial" w:cs="Arial"/>
                <w:color w:val="000000"/>
                <w:sz w:val="14"/>
                <w:szCs w:val="14"/>
              </w:rPr>
              <w:t xml:space="preserve">0.11 </w:t>
            </w:r>
          </w:p>
          <w:p w14:paraId="6352593A" w14:textId="77777777" w:rsidR="00F4049C" w:rsidRPr="00087B3F" w:rsidRDefault="00F4049C" w:rsidP="00171DD3">
            <w:pPr>
              <w:spacing w:after="0" w:line="240" w:lineRule="auto"/>
              <w:rPr>
                <w:rFonts w:ascii="Arial" w:eastAsia="Times New Roman" w:hAnsi="Arial" w:cs="Arial"/>
                <w:color w:val="000000"/>
                <w:sz w:val="14"/>
                <w:szCs w:val="14"/>
                <w:lang w:eastAsia="en-GB"/>
              </w:rPr>
            </w:pPr>
            <w:r w:rsidRPr="00087B3F">
              <w:rPr>
                <w:rFonts w:ascii="Arial" w:hAnsi="Arial" w:cs="Arial"/>
                <w:color w:val="000000"/>
                <w:sz w:val="14"/>
                <w:szCs w:val="14"/>
              </w:rPr>
              <w:t>[-0.17;  0.39]</w:t>
            </w:r>
          </w:p>
        </w:tc>
        <w:tc>
          <w:tcPr>
            <w:tcW w:w="754" w:type="dxa"/>
            <w:shd w:val="clear" w:color="auto" w:fill="auto"/>
            <w:noWrap/>
          </w:tcPr>
          <w:p w14:paraId="6935F57D" w14:textId="77777777" w:rsidR="00F4049C" w:rsidRPr="00F30C75" w:rsidRDefault="00F4049C" w:rsidP="00171DD3">
            <w:pPr>
              <w:spacing w:after="0" w:line="240" w:lineRule="auto"/>
              <w:rPr>
                <w:rFonts w:ascii="Arial" w:eastAsia="Times New Roman" w:hAnsi="Arial" w:cs="Arial"/>
                <w:color w:val="000000"/>
                <w:sz w:val="14"/>
                <w:szCs w:val="14"/>
                <w:lang w:eastAsia="en-GB"/>
              </w:rPr>
            </w:pPr>
            <w:r w:rsidRPr="00F30C75">
              <w:rPr>
                <w:rFonts w:ascii="Arial" w:hAnsi="Arial" w:cs="Arial"/>
                <w:color w:val="000000"/>
                <w:sz w:val="14"/>
                <w:szCs w:val="14"/>
              </w:rPr>
              <w:t>0.45</w:t>
            </w:r>
          </w:p>
        </w:tc>
        <w:tc>
          <w:tcPr>
            <w:tcW w:w="1098" w:type="dxa"/>
            <w:shd w:val="clear" w:color="auto" w:fill="7030A0"/>
            <w:noWrap/>
          </w:tcPr>
          <w:p w14:paraId="56179A12" w14:textId="77777777" w:rsidR="00F4049C" w:rsidRPr="00F30C75" w:rsidRDefault="00F4049C" w:rsidP="00171DD3">
            <w:pPr>
              <w:spacing w:after="0" w:line="240" w:lineRule="auto"/>
              <w:rPr>
                <w:rFonts w:ascii="Arial" w:eastAsia="Times New Roman" w:hAnsi="Arial" w:cs="Arial"/>
                <w:color w:val="000000"/>
                <w:sz w:val="14"/>
                <w:szCs w:val="14"/>
                <w:lang w:eastAsia="en-GB"/>
              </w:rPr>
            </w:pPr>
            <w:r w:rsidRPr="00810477">
              <w:rPr>
                <w:rFonts w:ascii="Arial" w:hAnsi="Arial" w:cs="Arial"/>
                <w:color w:val="FFFFFF" w:themeColor="background1"/>
                <w:sz w:val="14"/>
                <w:szCs w:val="14"/>
              </w:rPr>
              <w:t>FFA0_7</w:t>
            </w:r>
          </w:p>
        </w:tc>
        <w:tc>
          <w:tcPr>
            <w:tcW w:w="754" w:type="dxa"/>
            <w:shd w:val="clear" w:color="auto" w:fill="A6A6A6" w:themeFill="background1" w:themeFillShade="A6"/>
            <w:noWrap/>
          </w:tcPr>
          <w:p w14:paraId="627E8053" w14:textId="77777777" w:rsidR="00F4049C" w:rsidRPr="00F30C75" w:rsidRDefault="00F4049C" w:rsidP="00171DD3">
            <w:pPr>
              <w:spacing w:after="0" w:line="240" w:lineRule="auto"/>
              <w:rPr>
                <w:rFonts w:ascii="Arial" w:eastAsia="Times New Roman" w:hAnsi="Arial" w:cs="Arial"/>
                <w:color w:val="000000"/>
                <w:sz w:val="14"/>
                <w:szCs w:val="14"/>
                <w:lang w:eastAsia="en-GB"/>
              </w:rPr>
            </w:pPr>
          </w:p>
        </w:tc>
        <w:tc>
          <w:tcPr>
            <w:tcW w:w="1111" w:type="dxa"/>
            <w:shd w:val="clear" w:color="auto" w:fill="A6A6A6" w:themeFill="background1" w:themeFillShade="A6"/>
            <w:noWrap/>
          </w:tcPr>
          <w:p w14:paraId="2A0DDD8D" w14:textId="77777777" w:rsidR="00F4049C" w:rsidRPr="00F30C75" w:rsidRDefault="00F4049C" w:rsidP="00171DD3">
            <w:pPr>
              <w:spacing w:after="0" w:line="240" w:lineRule="auto"/>
              <w:rPr>
                <w:rFonts w:ascii="Arial" w:eastAsia="Times New Roman" w:hAnsi="Arial" w:cs="Arial"/>
                <w:color w:val="000000"/>
                <w:sz w:val="14"/>
                <w:szCs w:val="14"/>
                <w:lang w:eastAsia="en-GB"/>
              </w:rPr>
            </w:pPr>
            <w:r w:rsidRPr="00F30C75">
              <w:rPr>
                <w:rFonts w:ascii="Arial" w:hAnsi="Arial" w:cs="Arial"/>
                <w:color w:val="000000"/>
                <w:sz w:val="14"/>
                <w:szCs w:val="14"/>
              </w:rPr>
              <w:t>.</w:t>
            </w:r>
          </w:p>
        </w:tc>
        <w:tc>
          <w:tcPr>
            <w:tcW w:w="734" w:type="dxa"/>
            <w:shd w:val="clear" w:color="auto" w:fill="A6A6A6" w:themeFill="background1" w:themeFillShade="A6"/>
            <w:noWrap/>
          </w:tcPr>
          <w:p w14:paraId="70F92530" w14:textId="77777777" w:rsidR="00F4049C" w:rsidRPr="00F30C75" w:rsidRDefault="00F4049C" w:rsidP="00171DD3">
            <w:pPr>
              <w:spacing w:after="0" w:line="240" w:lineRule="auto"/>
              <w:rPr>
                <w:rFonts w:ascii="Arial" w:eastAsia="Times New Roman" w:hAnsi="Arial" w:cs="Arial"/>
                <w:color w:val="000000"/>
                <w:sz w:val="14"/>
                <w:szCs w:val="14"/>
                <w:lang w:eastAsia="en-GB"/>
              </w:rPr>
            </w:pPr>
          </w:p>
        </w:tc>
        <w:tc>
          <w:tcPr>
            <w:tcW w:w="1080" w:type="dxa"/>
            <w:shd w:val="clear" w:color="auto" w:fill="A6A6A6" w:themeFill="background1" w:themeFillShade="A6"/>
            <w:noWrap/>
          </w:tcPr>
          <w:p w14:paraId="2114A0C5" w14:textId="77777777" w:rsidR="00F4049C" w:rsidRPr="00F30C75" w:rsidRDefault="00F4049C" w:rsidP="00171DD3">
            <w:pPr>
              <w:spacing w:after="0" w:line="240" w:lineRule="auto"/>
              <w:rPr>
                <w:rFonts w:ascii="Arial" w:eastAsia="Times New Roman" w:hAnsi="Arial" w:cs="Arial"/>
                <w:color w:val="000000"/>
                <w:sz w:val="14"/>
                <w:szCs w:val="14"/>
                <w:lang w:eastAsia="en-GB"/>
              </w:rPr>
            </w:pPr>
            <w:r w:rsidRPr="00F30C75">
              <w:rPr>
                <w:rFonts w:ascii="Arial" w:hAnsi="Arial" w:cs="Arial"/>
                <w:color w:val="000000"/>
                <w:sz w:val="14"/>
                <w:szCs w:val="14"/>
              </w:rPr>
              <w:t>.</w:t>
            </w:r>
          </w:p>
        </w:tc>
        <w:tc>
          <w:tcPr>
            <w:tcW w:w="764" w:type="dxa"/>
            <w:shd w:val="clear" w:color="auto" w:fill="A6A6A6" w:themeFill="background1" w:themeFillShade="A6"/>
            <w:noWrap/>
          </w:tcPr>
          <w:p w14:paraId="2F6862A2" w14:textId="77777777" w:rsidR="00F4049C" w:rsidRPr="00F30C75" w:rsidRDefault="00F4049C" w:rsidP="00171DD3">
            <w:pPr>
              <w:spacing w:after="0" w:line="240" w:lineRule="auto"/>
              <w:rPr>
                <w:rFonts w:ascii="Arial" w:eastAsia="Times New Roman" w:hAnsi="Arial" w:cs="Arial"/>
                <w:color w:val="000000"/>
                <w:sz w:val="14"/>
                <w:szCs w:val="14"/>
                <w:lang w:eastAsia="en-GB"/>
              </w:rPr>
            </w:pPr>
          </w:p>
        </w:tc>
      </w:tr>
      <w:tr w:rsidR="00F4049C" w:rsidRPr="00087B3F" w14:paraId="430C77EF" w14:textId="77777777" w:rsidTr="003B5A91">
        <w:trPr>
          <w:trHeight w:val="20"/>
        </w:trPr>
        <w:tc>
          <w:tcPr>
            <w:tcW w:w="1096" w:type="dxa"/>
            <w:shd w:val="clear" w:color="auto" w:fill="92D050"/>
            <w:noWrap/>
          </w:tcPr>
          <w:p w14:paraId="61E98784" w14:textId="77777777" w:rsidR="00F4049C" w:rsidRPr="00087B3F" w:rsidRDefault="00F4049C" w:rsidP="00171DD3">
            <w:pPr>
              <w:spacing w:after="0" w:line="240" w:lineRule="auto"/>
              <w:rPr>
                <w:rFonts w:ascii="Arial" w:eastAsia="Times New Roman" w:hAnsi="Arial" w:cs="Arial"/>
                <w:color w:val="000000"/>
                <w:sz w:val="14"/>
                <w:szCs w:val="14"/>
                <w:lang w:eastAsia="en-GB"/>
              </w:rPr>
            </w:pPr>
            <w:r w:rsidRPr="00087B3F">
              <w:rPr>
                <w:rFonts w:ascii="Arial" w:hAnsi="Arial" w:cs="Arial"/>
                <w:color w:val="000000"/>
                <w:sz w:val="14"/>
                <w:szCs w:val="14"/>
              </w:rPr>
              <w:t>CBD20</w:t>
            </w:r>
          </w:p>
        </w:tc>
        <w:tc>
          <w:tcPr>
            <w:tcW w:w="1096" w:type="dxa"/>
            <w:shd w:val="clear" w:color="auto" w:fill="auto"/>
            <w:noWrap/>
          </w:tcPr>
          <w:p w14:paraId="5700AAC5" w14:textId="77777777" w:rsidR="00F4049C" w:rsidRPr="00F30C75" w:rsidRDefault="00F4049C" w:rsidP="00171DD3">
            <w:pPr>
              <w:spacing w:after="0" w:line="240" w:lineRule="auto"/>
              <w:rPr>
                <w:rFonts w:ascii="Arial" w:hAnsi="Arial" w:cs="Arial"/>
                <w:b/>
                <w:bCs/>
                <w:color w:val="000000"/>
                <w:sz w:val="14"/>
                <w:szCs w:val="14"/>
              </w:rPr>
            </w:pPr>
            <w:r w:rsidRPr="00F30C75">
              <w:rPr>
                <w:rFonts w:ascii="Arial" w:hAnsi="Arial" w:cs="Arial"/>
                <w:b/>
                <w:bCs/>
                <w:color w:val="000000"/>
                <w:sz w:val="14"/>
                <w:szCs w:val="14"/>
              </w:rPr>
              <w:t>0.47</w:t>
            </w:r>
          </w:p>
          <w:p w14:paraId="4FA41CE9" w14:textId="77777777" w:rsidR="00F4049C" w:rsidRPr="00F30C75" w:rsidRDefault="00F4049C" w:rsidP="00171DD3">
            <w:pPr>
              <w:spacing w:after="0" w:line="240" w:lineRule="auto"/>
              <w:rPr>
                <w:rFonts w:ascii="Arial" w:eastAsia="Times New Roman" w:hAnsi="Arial" w:cs="Arial"/>
                <w:b/>
                <w:bCs/>
                <w:color w:val="000000"/>
                <w:sz w:val="14"/>
                <w:szCs w:val="14"/>
                <w:lang w:eastAsia="en-GB"/>
              </w:rPr>
            </w:pPr>
            <w:r w:rsidRPr="00F30C75">
              <w:rPr>
                <w:rFonts w:ascii="Arial" w:hAnsi="Arial" w:cs="Arial"/>
                <w:b/>
                <w:bCs/>
                <w:color w:val="000000"/>
                <w:sz w:val="14"/>
                <w:szCs w:val="14"/>
              </w:rPr>
              <w:t>[ 0.22;  0.71]</w:t>
            </w:r>
          </w:p>
        </w:tc>
        <w:tc>
          <w:tcPr>
            <w:tcW w:w="754" w:type="dxa"/>
            <w:shd w:val="clear" w:color="auto" w:fill="auto"/>
            <w:noWrap/>
          </w:tcPr>
          <w:p w14:paraId="65F5EC36" w14:textId="77777777" w:rsidR="00F4049C" w:rsidRPr="00F30C75" w:rsidRDefault="00F4049C" w:rsidP="00171DD3">
            <w:pPr>
              <w:spacing w:after="0" w:line="240" w:lineRule="auto"/>
              <w:rPr>
                <w:rFonts w:ascii="Arial" w:eastAsia="Times New Roman" w:hAnsi="Arial" w:cs="Arial"/>
                <w:b/>
                <w:bCs/>
                <w:color w:val="000000"/>
                <w:sz w:val="14"/>
                <w:szCs w:val="14"/>
                <w:lang w:eastAsia="en-GB"/>
              </w:rPr>
            </w:pPr>
            <w:r w:rsidRPr="00F30C75">
              <w:rPr>
                <w:rFonts w:ascii="Arial" w:hAnsi="Arial" w:cs="Arial"/>
                <w:b/>
                <w:bCs/>
                <w:color w:val="000000"/>
                <w:sz w:val="14"/>
                <w:szCs w:val="14"/>
              </w:rPr>
              <w:t>0.0002</w:t>
            </w:r>
          </w:p>
        </w:tc>
        <w:tc>
          <w:tcPr>
            <w:tcW w:w="1098" w:type="dxa"/>
            <w:shd w:val="clear" w:color="auto" w:fill="auto"/>
            <w:noWrap/>
          </w:tcPr>
          <w:p w14:paraId="2673BE18" w14:textId="77777777" w:rsidR="00F4049C" w:rsidRPr="00F30C75" w:rsidRDefault="00F4049C" w:rsidP="00171DD3">
            <w:pPr>
              <w:spacing w:after="0" w:line="240" w:lineRule="auto"/>
              <w:rPr>
                <w:rFonts w:ascii="Arial" w:hAnsi="Arial" w:cs="Arial"/>
                <w:b/>
                <w:bCs/>
                <w:color w:val="000000"/>
                <w:sz w:val="14"/>
                <w:szCs w:val="14"/>
              </w:rPr>
            </w:pPr>
            <w:r w:rsidRPr="00F30C75">
              <w:rPr>
                <w:rFonts w:ascii="Arial" w:hAnsi="Arial" w:cs="Arial"/>
                <w:b/>
                <w:bCs/>
                <w:color w:val="000000"/>
                <w:sz w:val="14"/>
                <w:szCs w:val="14"/>
              </w:rPr>
              <w:t xml:space="preserve">0.36 </w:t>
            </w:r>
          </w:p>
          <w:p w14:paraId="41505677" w14:textId="77777777" w:rsidR="00F4049C" w:rsidRPr="00F30C75" w:rsidRDefault="00F4049C" w:rsidP="00171DD3">
            <w:pPr>
              <w:spacing w:after="0" w:line="240" w:lineRule="auto"/>
              <w:rPr>
                <w:rFonts w:ascii="Arial" w:eastAsia="Times New Roman" w:hAnsi="Arial" w:cs="Arial"/>
                <w:b/>
                <w:bCs/>
                <w:color w:val="000000"/>
                <w:sz w:val="14"/>
                <w:szCs w:val="14"/>
                <w:lang w:eastAsia="en-GB"/>
              </w:rPr>
            </w:pPr>
            <w:r w:rsidRPr="00F30C75">
              <w:rPr>
                <w:rFonts w:ascii="Arial" w:hAnsi="Arial" w:cs="Arial"/>
                <w:b/>
                <w:bCs/>
                <w:color w:val="000000"/>
                <w:sz w:val="14"/>
                <w:szCs w:val="14"/>
              </w:rPr>
              <w:t>[ 0.14;  0.57]</w:t>
            </w:r>
          </w:p>
        </w:tc>
        <w:tc>
          <w:tcPr>
            <w:tcW w:w="754" w:type="dxa"/>
            <w:shd w:val="clear" w:color="auto" w:fill="auto"/>
            <w:noWrap/>
          </w:tcPr>
          <w:p w14:paraId="4211F277" w14:textId="77777777" w:rsidR="00F4049C" w:rsidRPr="00F30C75" w:rsidRDefault="00F4049C" w:rsidP="00171DD3">
            <w:pPr>
              <w:spacing w:after="0" w:line="240" w:lineRule="auto"/>
              <w:rPr>
                <w:rFonts w:ascii="Arial" w:eastAsia="Times New Roman" w:hAnsi="Arial" w:cs="Arial"/>
                <w:b/>
                <w:bCs/>
                <w:color w:val="000000"/>
                <w:sz w:val="14"/>
                <w:szCs w:val="14"/>
                <w:lang w:eastAsia="en-GB"/>
              </w:rPr>
            </w:pPr>
            <w:r w:rsidRPr="00F30C75">
              <w:rPr>
                <w:rFonts w:ascii="Arial" w:hAnsi="Arial" w:cs="Arial"/>
                <w:b/>
                <w:bCs/>
                <w:color w:val="000000"/>
                <w:sz w:val="14"/>
                <w:szCs w:val="14"/>
              </w:rPr>
              <w:t>0.0011</w:t>
            </w:r>
          </w:p>
        </w:tc>
        <w:tc>
          <w:tcPr>
            <w:tcW w:w="1111" w:type="dxa"/>
            <w:shd w:val="clear" w:color="auto" w:fill="92D050"/>
            <w:noWrap/>
          </w:tcPr>
          <w:p w14:paraId="458F93E6" w14:textId="77777777" w:rsidR="00F4049C" w:rsidRPr="00F30C75" w:rsidRDefault="00F4049C" w:rsidP="00171DD3">
            <w:pPr>
              <w:spacing w:after="0" w:line="240" w:lineRule="auto"/>
              <w:rPr>
                <w:rFonts w:ascii="Arial" w:eastAsia="Times New Roman" w:hAnsi="Arial" w:cs="Arial"/>
                <w:color w:val="000000"/>
                <w:sz w:val="14"/>
                <w:szCs w:val="14"/>
                <w:lang w:eastAsia="en-GB"/>
              </w:rPr>
            </w:pPr>
            <w:r w:rsidRPr="00F30C75">
              <w:rPr>
                <w:rFonts w:ascii="Arial" w:hAnsi="Arial" w:cs="Arial"/>
                <w:color w:val="000000"/>
                <w:sz w:val="14"/>
                <w:szCs w:val="14"/>
              </w:rPr>
              <w:t>CBD20</w:t>
            </w:r>
          </w:p>
        </w:tc>
        <w:tc>
          <w:tcPr>
            <w:tcW w:w="734" w:type="dxa"/>
            <w:shd w:val="clear" w:color="auto" w:fill="A6A6A6" w:themeFill="background1" w:themeFillShade="A6"/>
            <w:noWrap/>
          </w:tcPr>
          <w:p w14:paraId="3029C223" w14:textId="77777777" w:rsidR="00F4049C" w:rsidRPr="00F30C75" w:rsidRDefault="00F4049C" w:rsidP="00171DD3">
            <w:pPr>
              <w:spacing w:after="0" w:line="240" w:lineRule="auto"/>
              <w:rPr>
                <w:rFonts w:ascii="Arial" w:eastAsia="Times New Roman" w:hAnsi="Arial" w:cs="Arial"/>
                <w:color w:val="000000"/>
                <w:sz w:val="14"/>
                <w:szCs w:val="14"/>
                <w:lang w:eastAsia="en-GB"/>
              </w:rPr>
            </w:pPr>
          </w:p>
        </w:tc>
        <w:tc>
          <w:tcPr>
            <w:tcW w:w="1080" w:type="dxa"/>
            <w:shd w:val="clear" w:color="auto" w:fill="A6A6A6" w:themeFill="background1" w:themeFillShade="A6"/>
            <w:noWrap/>
          </w:tcPr>
          <w:p w14:paraId="4D097B8D" w14:textId="77777777" w:rsidR="00F4049C" w:rsidRPr="00F30C75" w:rsidRDefault="00F4049C" w:rsidP="00171DD3">
            <w:pPr>
              <w:spacing w:after="0" w:line="240" w:lineRule="auto"/>
              <w:rPr>
                <w:rFonts w:ascii="Arial" w:eastAsia="Times New Roman" w:hAnsi="Arial" w:cs="Arial"/>
                <w:color w:val="000000"/>
                <w:sz w:val="14"/>
                <w:szCs w:val="14"/>
                <w:lang w:eastAsia="en-GB"/>
              </w:rPr>
            </w:pPr>
          </w:p>
        </w:tc>
        <w:tc>
          <w:tcPr>
            <w:tcW w:w="764" w:type="dxa"/>
            <w:shd w:val="clear" w:color="auto" w:fill="A6A6A6" w:themeFill="background1" w:themeFillShade="A6"/>
          </w:tcPr>
          <w:p w14:paraId="7FD5AAF5" w14:textId="77777777" w:rsidR="00F4049C" w:rsidRPr="00F30C75" w:rsidRDefault="00F4049C" w:rsidP="00171DD3">
            <w:pPr>
              <w:spacing w:after="0" w:line="240" w:lineRule="auto"/>
              <w:rPr>
                <w:rFonts w:ascii="Arial" w:eastAsia="Times New Roman" w:hAnsi="Arial" w:cs="Arial"/>
                <w:color w:val="000000"/>
                <w:sz w:val="14"/>
                <w:szCs w:val="14"/>
                <w:lang w:eastAsia="en-GB"/>
              </w:rPr>
            </w:pPr>
          </w:p>
        </w:tc>
      </w:tr>
      <w:tr w:rsidR="00F4049C" w:rsidRPr="00087B3F" w14:paraId="0228641B" w14:textId="77777777" w:rsidTr="003B5A91">
        <w:trPr>
          <w:trHeight w:val="20"/>
        </w:trPr>
        <w:tc>
          <w:tcPr>
            <w:tcW w:w="1096" w:type="dxa"/>
            <w:shd w:val="clear" w:color="auto" w:fill="92D050"/>
            <w:noWrap/>
          </w:tcPr>
          <w:p w14:paraId="5061DA46" w14:textId="77777777" w:rsidR="00F4049C" w:rsidRPr="00087B3F" w:rsidRDefault="00F4049C" w:rsidP="00171DD3">
            <w:pPr>
              <w:spacing w:after="0" w:line="240" w:lineRule="auto"/>
              <w:rPr>
                <w:rFonts w:ascii="Arial" w:eastAsia="Times New Roman" w:hAnsi="Arial" w:cs="Arial"/>
                <w:color w:val="000000"/>
                <w:sz w:val="14"/>
                <w:szCs w:val="14"/>
                <w:lang w:eastAsia="en-GB"/>
              </w:rPr>
            </w:pPr>
            <w:r w:rsidRPr="00087B3F">
              <w:rPr>
                <w:rFonts w:ascii="Arial" w:hAnsi="Arial" w:cs="Arial"/>
                <w:color w:val="000000"/>
                <w:sz w:val="14"/>
                <w:szCs w:val="14"/>
              </w:rPr>
              <w:t>CBD10</w:t>
            </w:r>
          </w:p>
        </w:tc>
        <w:tc>
          <w:tcPr>
            <w:tcW w:w="1096" w:type="dxa"/>
            <w:shd w:val="clear" w:color="auto" w:fill="auto"/>
            <w:noWrap/>
          </w:tcPr>
          <w:p w14:paraId="54FF9016" w14:textId="77777777" w:rsidR="00F4049C" w:rsidRPr="00F30C75" w:rsidRDefault="00F4049C" w:rsidP="00171DD3">
            <w:pPr>
              <w:spacing w:after="0" w:line="240" w:lineRule="auto"/>
              <w:rPr>
                <w:rFonts w:ascii="Arial" w:hAnsi="Arial" w:cs="Arial"/>
                <w:b/>
                <w:bCs/>
                <w:color w:val="000000"/>
                <w:sz w:val="14"/>
                <w:szCs w:val="14"/>
              </w:rPr>
            </w:pPr>
            <w:r w:rsidRPr="00F30C75">
              <w:rPr>
                <w:rFonts w:ascii="Arial" w:hAnsi="Arial" w:cs="Arial"/>
                <w:b/>
                <w:bCs/>
                <w:color w:val="000000"/>
                <w:sz w:val="14"/>
                <w:szCs w:val="14"/>
              </w:rPr>
              <w:t>0.50</w:t>
            </w:r>
          </w:p>
          <w:p w14:paraId="6B4781F8" w14:textId="77777777" w:rsidR="00F4049C" w:rsidRPr="00F30C75" w:rsidRDefault="00F4049C" w:rsidP="00171DD3">
            <w:pPr>
              <w:spacing w:after="0" w:line="240" w:lineRule="auto"/>
              <w:rPr>
                <w:rFonts w:ascii="Arial" w:eastAsia="Times New Roman" w:hAnsi="Arial" w:cs="Arial"/>
                <w:b/>
                <w:bCs/>
                <w:color w:val="000000"/>
                <w:sz w:val="14"/>
                <w:szCs w:val="14"/>
                <w:lang w:eastAsia="en-GB"/>
              </w:rPr>
            </w:pPr>
            <w:r w:rsidRPr="00F30C75">
              <w:rPr>
                <w:rFonts w:ascii="Arial" w:hAnsi="Arial" w:cs="Arial"/>
                <w:b/>
                <w:bCs/>
                <w:color w:val="000000"/>
                <w:sz w:val="14"/>
                <w:szCs w:val="14"/>
              </w:rPr>
              <w:t>[ 0.24;  0.77]</w:t>
            </w:r>
          </w:p>
        </w:tc>
        <w:tc>
          <w:tcPr>
            <w:tcW w:w="754" w:type="dxa"/>
            <w:shd w:val="clear" w:color="auto" w:fill="auto"/>
            <w:noWrap/>
          </w:tcPr>
          <w:p w14:paraId="3151E91A" w14:textId="77777777" w:rsidR="00F4049C" w:rsidRPr="00F30C75" w:rsidRDefault="00F4049C" w:rsidP="00171DD3">
            <w:pPr>
              <w:spacing w:after="0" w:line="240" w:lineRule="auto"/>
              <w:rPr>
                <w:rFonts w:ascii="Arial" w:eastAsia="Times New Roman" w:hAnsi="Arial" w:cs="Arial"/>
                <w:b/>
                <w:bCs/>
                <w:color w:val="000000"/>
                <w:sz w:val="14"/>
                <w:szCs w:val="14"/>
                <w:lang w:eastAsia="en-GB"/>
              </w:rPr>
            </w:pPr>
            <w:r w:rsidRPr="00F30C75">
              <w:rPr>
                <w:rFonts w:ascii="Arial" w:hAnsi="Arial" w:cs="Arial"/>
                <w:b/>
                <w:bCs/>
                <w:color w:val="000000"/>
                <w:sz w:val="14"/>
                <w:szCs w:val="14"/>
              </w:rPr>
              <w:t>0.0001</w:t>
            </w:r>
          </w:p>
        </w:tc>
        <w:tc>
          <w:tcPr>
            <w:tcW w:w="1098" w:type="dxa"/>
            <w:shd w:val="clear" w:color="auto" w:fill="auto"/>
            <w:noWrap/>
          </w:tcPr>
          <w:p w14:paraId="2E685467" w14:textId="77777777" w:rsidR="00F4049C" w:rsidRPr="00F30C75" w:rsidRDefault="00F4049C" w:rsidP="00171DD3">
            <w:pPr>
              <w:spacing w:after="0" w:line="240" w:lineRule="auto"/>
              <w:rPr>
                <w:rFonts w:ascii="Arial" w:hAnsi="Arial" w:cs="Arial"/>
                <w:b/>
                <w:bCs/>
                <w:color w:val="000000"/>
                <w:sz w:val="14"/>
                <w:szCs w:val="14"/>
              </w:rPr>
            </w:pPr>
            <w:r w:rsidRPr="00F30C75">
              <w:rPr>
                <w:rFonts w:ascii="Arial" w:hAnsi="Arial" w:cs="Arial"/>
                <w:b/>
                <w:bCs/>
                <w:color w:val="000000"/>
                <w:sz w:val="14"/>
                <w:szCs w:val="14"/>
              </w:rPr>
              <w:t xml:space="preserve">0.39 </w:t>
            </w:r>
          </w:p>
          <w:p w14:paraId="737AB19B" w14:textId="77777777" w:rsidR="00F4049C" w:rsidRPr="00F30C75" w:rsidRDefault="00F4049C" w:rsidP="00171DD3">
            <w:pPr>
              <w:spacing w:after="0" w:line="240" w:lineRule="auto"/>
              <w:rPr>
                <w:rFonts w:ascii="Arial" w:eastAsia="Times New Roman" w:hAnsi="Arial" w:cs="Arial"/>
                <w:b/>
                <w:bCs/>
                <w:color w:val="000000"/>
                <w:sz w:val="14"/>
                <w:szCs w:val="14"/>
                <w:lang w:eastAsia="en-GB"/>
              </w:rPr>
            </w:pPr>
            <w:r w:rsidRPr="00F30C75">
              <w:rPr>
                <w:rFonts w:ascii="Arial" w:hAnsi="Arial" w:cs="Arial"/>
                <w:b/>
                <w:bCs/>
                <w:color w:val="000000"/>
                <w:sz w:val="14"/>
                <w:szCs w:val="14"/>
              </w:rPr>
              <w:t>[ 0.15;  0.62]</w:t>
            </w:r>
          </w:p>
        </w:tc>
        <w:tc>
          <w:tcPr>
            <w:tcW w:w="754" w:type="dxa"/>
            <w:shd w:val="clear" w:color="auto" w:fill="auto"/>
            <w:noWrap/>
          </w:tcPr>
          <w:p w14:paraId="44FC7E5F" w14:textId="77777777" w:rsidR="00F4049C" w:rsidRPr="00F30C75" w:rsidRDefault="00F4049C" w:rsidP="00171DD3">
            <w:pPr>
              <w:spacing w:after="0" w:line="240" w:lineRule="auto"/>
              <w:rPr>
                <w:rFonts w:ascii="Arial" w:eastAsia="Times New Roman" w:hAnsi="Arial" w:cs="Arial"/>
                <w:b/>
                <w:bCs/>
                <w:color w:val="000000"/>
                <w:sz w:val="14"/>
                <w:szCs w:val="14"/>
                <w:lang w:eastAsia="en-GB"/>
              </w:rPr>
            </w:pPr>
            <w:r w:rsidRPr="00F30C75">
              <w:rPr>
                <w:rFonts w:ascii="Arial" w:hAnsi="Arial" w:cs="Arial"/>
                <w:b/>
                <w:bCs/>
                <w:color w:val="000000"/>
                <w:sz w:val="14"/>
                <w:szCs w:val="14"/>
              </w:rPr>
              <w:t>0.0012</w:t>
            </w:r>
          </w:p>
        </w:tc>
        <w:tc>
          <w:tcPr>
            <w:tcW w:w="1111" w:type="dxa"/>
            <w:shd w:val="clear" w:color="auto" w:fill="auto"/>
            <w:noWrap/>
          </w:tcPr>
          <w:p w14:paraId="2588CE1E" w14:textId="77777777" w:rsidR="00F4049C" w:rsidRPr="00F30C75" w:rsidRDefault="00F4049C" w:rsidP="00171DD3">
            <w:pPr>
              <w:spacing w:after="0" w:line="240" w:lineRule="auto"/>
              <w:rPr>
                <w:rFonts w:ascii="Arial" w:hAnsi="Arial" w:cs="Arial"/>
                <w:color w:val="000000"/>
                <w:sz w:val="14"/>
                <w:szCs w:val="14"/>
              </w:rPr>
            </w:pPr>
            <w:r w:rsidRPr="00F30C75">
              <w:rPr>
                <w:rFonts w:ascii="Arial" w:hAnsi="Arial" w:cs="Arial"/>
                <w:color w:val="000000"/>
                <w:sz w:val="14"/>
                <w:szCs w:val="14"/>
              </w:rPr>
              <w:t>0.03</w:t>
            </w:r>
          </w:p>
          <w:p w14:paraId="0C5812F1" w14:textId="77777777" w:rsidR="00F4049C" w:rsidRPr="00F30C75" w:rsidRDefault="00F4049C" w:rsidP="00171DD3">
            <w:pPr>
              <w:spacing w:after="0" w:line="240" w:lineRule="auto"/>
              <w:rPr>
                <w:rFonts w:ascii="Arial" w:eastAsia="Times New Roman" w:hAnsi="Arial" w:cs="Arial"/>
                <w:color w:val="000000"/>
                <w:sz w:val="14"/>
                <w:szCs w:val="14"/>
                <w:lang w:eastAsia="en-GB"/>
              </w:rPr>
            </w:pPr>
            <w:r w:rsidRPr="00F30C75">
              <w:rPr>
                <w:rFonts w:ascii="Arial" w:hAnsi="Arial" w:cs="Arial"/>
                <w:color w:val="000000"/>
                <w:sz w:val="14"/>
                <w:szCs w:val="14"/>
              </w:rPr>
              <w:t>[-0.12;  0.19]</w:t>
            </w:r>
          </w:p>
        </w:tc>
        <w:tc>
          <w:tcPr>
            <w:tcW w:w="734" w:type="dxa"/>
            <w:shd w:val="clear" w:color="auto" w:fill="auto"/>
            <w:noWrap/>
          </w:tcPr>
          <w:p w14:paraId="29DB6A50" w14:textId="77777777" w:rsidR="00F4049C" w:rsidRPr="00F30C75" w:rsidRDefault="00F4049C" w:rsidP="00171DD3">
            <w:pPr>
              <w:spacing w:after="0" w:line="240" w:lineRule="auto"/>
              <w:rPr>
                <w:rFonts w:ascii="Arial" w:eastAsia="Times New Roman" w:hAnsi="Arial" w:cs="Arial"/>
                <w:color w:val="000000"/>
                <w:sz w:val="14"/>
                <w:szCs w:val="14"/>
                <w:lang w:eastAsia="en-GB"/>
              </w:rPr>
            </w:pPr>
            <w:r w:rsidRPr="00F30C75">
              <w:rPr>
                <w:rFonts w:ascii="Arial" w:hAnsi="Arial" w:cs="Arial"/>
                <w:color w:val="000000"/>
                <w:sz w:val="14"/>
                <w:szCs w:val="14"/>
              </w:rPr>
              <w:t>0.72</w:t>
            </w:r>
          </w:p>
        </w:tc>
        <w:tc>
          <w:tcPr>
            <w:tcW w:w="1080" w:type="dxa"/>
            <w:shd w:val="clear" w:color="auto" w:fill="92D050"/>
            <w:noWrap/>
          </w:tcPr>
          <w:p w14:paraId="618A52D5" w14:textId="77777777" w:rsidR="00F4049C" w:rsidRPr="00F30C75" w:rsidRDefault="00F4049C" w:rsidP="00171DD3">
            <w:pPr>
              <w:spacing w:after="0" w:line="240" w:lineRule="auto"/>
              <w:rPr>
                <w:rFonts w:ascii="Arial" w:eastAsia="Times New Roman" w:hAnsi="Arial" w:cs="Arial"/>
                <w:color w:val="000000"/>
                <w:sz w:val="14"/>
                <w:szCs w:val="14"/>
                <w:lang w:eastAsia="en-GB"/>
              </w:rPr>
            </w:pPr>
            <w:r w:rsidRPr="00F30C75">
              <w:rPr>
                <w:rFonts w:ascii="Arial" w:hAnsi="Arial" w:cs="Arial"/>
                <w:color w:val="000000"/>
                <w:sz w:val="14"/>
                <w:szCs w:val="14"/>
              </w:rPr>
              <w:t>CBD10</w:t>
            </w:r>
          </w:p>
        </w:tc>
        <w:tc>
          <w:tcPr>
            <w:tcW w:w="764" w:type="dxa"/>
            <w:shd w:val="clear" w:color="auto" w:fill="A6A6A6" w:themeFill="background1" w:themeFillShade="A6"/>
            <w:noWrap/>
          </w:tcPr>
          <w:p w14:paraId="12989211" w14:textId="77777777" w:rsidR="00F4049C" w:rsidRPr="00F30C75" w:rsidRDefault="00F4049C" w:rsidP="00171DD3">
            <w:pPr>
              <w:spacing w:after="0" w:line="240" w:lineRule="auto"/>
              <w:rPr>
                <w:rFonts w:ascii="Arial" w:eastAsia="Times New Roman" w:hAnsi="Arial" w:cs="Arial"/>
                <w:color w:val="000000"/>
                <w:sz w:val="14"/>
                <w:szCs w:val="14"/>
                <w:lang w:eastAsia="en-GB"/>
              </w:rPr>
            </w:pPr>
          </w:p>
        </w:tc>
      </w:tr>
      <w:tr w:rsidR="00F4049C" w:rsidRPr="00087B3F" w14:paraId="357B48E5" w14:textId="77777777" w:rsidTr="003B5A91">
        <w:trPr>
          <w:trHeight w:val="20"/>
        </w:trPr>
        <w:tc>
          <w:tcPr>
            <w:tcW w:w="1096" w:type="dxa"/>
            <w:shd w:val="clear" w:color="auto" w:fill="auto"/>
            <w:noWrap/>
          </w:tcPr>
          <w:p w14:paraId="62950FB0" w14:textId="77777777" w:rsidR="00F4049C" w:rsidRPr="00087B3F" w:rsidRDefault="00F4049C" w:rsidP="00171DD3">
            <w:pPr>
              <w:spacing w:after="0" w:line="240" w:lineRule="auto"/>
              <w:rPr>
                <w:rFonts w:ascii="Arial" w:eastAsia="Times New Roman" w:hAnsi="Arial" w:cs="Arial"/>
                <w:color w:val="000000"/>
                <w:sz w:val="14"/>
                <w:szCs w:val="14"/>
                <w:lang w:eastAsia="en-GB"/>
              </w:rPr>
            </w:pPr>
            <w:r w:rsidRPr="00087B3F">
              <w:rPr>
                <w:rFonts w:ascii="Arial" w:hAnsi="Arial" w:cs="Arial"/>
                <w:color w:val="000000"/>
                <w:sz w:val="14"/>
                <w:szCs w:val="14"/>
              </w:rPr>
              <w:t>Placebo</w:t>
            </w:r>
          </w:p>
        </w:tc>
        <w:tc>
          <w:tcPr>
            <w:tcW w:w="1096" w:type="dxa"/>
            <w:shd w:val="clear" w:color="auto" w:fill="auto"/>
            <w:noWrap/>
          </w:tcPr>
          <w:p w14:paraId="0B87AF68" w14:textId="77777777" w:rsidR="00F4049C" w:rsidRPr="00F30C75" w:rsidRDefault="00F4049C" w:rsidP="00171DD3">
            <w:pPr>
              <w:spacing w:after="0" w:line="240" w:lineRule="auto"/>
              <w:rPr>
                <w:rFonts w:ascii="Arial" w:hAnsi="Arial" w:cs="Arial"/>
                <w:b/>
                <w:bCs/>
                <w:color w:val="000000"/>
                <w:sz w:val="14"/>
                <w:szCs w:val="14"/>
              </w:rPr>
            </w:pPr>
            <w:r w:rsidRPr="00F30C75">
              <w:rPr>
                <w:rFonts w:ascii="Arial" w:hAnsi="Arial" w:cs="Arial"/>
                <w:b/>
                <w:bCs/>
                <w:color w:val="000000"/>
                <w:sz w:val="14"/>
                <w:szCs w:val="14"/>
              </w:rPr>
              <w:t>0.66</w:t>
            </w:r>
          </w:p>
          <w:p w14:paraId="6F60D270" w14:textId="77777777" w:rsidR="00F4049C" w:rsidRPr="00F30C75" w:rsidRDefault="00F4049C" w:rsidP="00171DD3">
            <w:pPr>
              <w:spacing w:after="0" w:line="240" w:lineRule="auto"/>
              <w:rPr>
                <w:rFonts w:ascii="Arial" w:eastAsia="Times New Roman" w:hAnsi="Arial" w:cs="Arial"/>
                <w:b/>
                <w:bCs/>
                <w:color w:val="000000"/>
                <w:sz w:val="14"/>
                <w:szCs w:val="14"/>
                <w:lang w:eastAsia="en-GB"/>
              </w:rPr>
            </w:pPr>
            <w:r w:rsidRPr="00F30C75">
              <w:rPr>
                <w:rFonts w:ascii="Arial" w:hAnsi="Arial" w:cs="Arial"/>
                <w:b/>
                <w:bCs/>
                <w:color w:val="000000"/>
                <w:sz w:val="14"/>
                <w:szCs w:val="14"/>
              </w:rPr>
              <w:t>[ 0.45;  0.88]</w:t>
            </w:r>
          </w:p>
        </w:tc>
        <w:tc>
          <w:tcPr>
            <w:tcW w:w="754" w:type="dxa"/>
            <w:shd w:val="clear" w:color="auto" w:fill="auto"/>
            <w:noWrap/>
          </w:tcPr>
          <w:p w14:paraId="70761296" w14:textId="77777777" w:rsidR="00F4049C" w:rsidRPr="00F30C75" w:rsidRDefault="00F4049C" w:rsidP="00171DD3">
            <w:pPr>
              <w:spacing w:after="0" w:line="240" w:lineRule="auto"/>
              <w:rPr>
                <w:rFonts w:ascii="Arial" w:eastAsia="Times New Roman" w:hAnsi="Arial" w:cs="Arial"/>
                <w:b/>
                <w:bCs/>
                <w:color w:val="000000"/>
                <w:sz w:val="14"/>
                <w:szCs w:val="14"/>
                <w:lang w:eastAsia="en-GB"/>
              </w:rPr>
            </w:pPr>
            <w:r w:rsidRPr="00F30C75">
              <w:rPr>
                <w:rFonts w:ascii="Arial" w:hAnsi="Arial" w:cs="Arial"/>
                <w:b/>
                <w:bCs/>
                <w:color w:val="000000"/>
                <w:sz w:val="14"/>
                <w:szCs w:val="14"/>
              </w:rPr>
              <w:t>0.0002</w:t>
            </w:r>
          </w:p>
        </w:tc>
        <w:tc>
          <w:tcPr>
            <w:tcW w:w="1098" w:type="dxa"/>
            <w:shd w:val="clear" w:color="auto" w:fill="auto"/>
            <w:noWrap/>
          </w:tcPr>
          <w:p w14:paraId="7CB40717" w14:textId="77777777" w:rsidR="00F4049C" w:rsidRPr="00F30C75" w:rsidRDefault="00F4049C" w:rsidP="00171DD3">
            <w:pPr>
              <w:spacing w:after="0" w:line="240" w:lineRule="auto"/>
              <w:rPr>
                <w:rFonts w:ascii="Arial" w:hAnsi="Arial" w:cs="Arial"/>
                <w:b/>
                <w:bCs/>
                <w:color w:val="000000"/>
                <w:sz w:val="14"/>
                <w:szCs w:val="14"/>
              </w:rPr>
            </w:pPr>
            <w:r w:rsidRPr="00F30C75">
              <w:rPr>
                <w:rFonts w:ascii="Arial" w:hAnsi="Arial" w:cs="Arial"/>
                <w:b/>
                <w:bCs/>
                <w:color w:val="000000"/>
                <w:sz w:val="14"/>
                <w:szCs w:val="14"/>
              </w:rPr>
              <w:t xml:space="preserve">0.55 </w:t>
            </w:r>
          </w:p>
          <w:p w14:paraId="2180EE46" w14:textId="77777777" w:rsidR="00F4049C" w:rsidRPr="00F30C75" w:rsidRDefault="00F4049C" w:rsidP="00171DD3">
            <w:pPr>
              <w:spacing w:after="0" w:line="240" w:lineRule="auto"/>
              <w:rPr>
                <w:rFonts w:ascii="Arial" w:eastAsia="Times New Roman" w:hAnsi="Arial" w:cs="Arial"/>
                <w:b/>
                <w:bCs/>
                <w:color w:val="000000"/>
                <w:sz w:val="14"/>
                <w:szCs w:val="14"/>
                <w:lang w:eastAsia="en-GB"/>
              </w:rPr>
            </w:pPr>
            <w:r w:rsidRPr="00F30C75">
              <w:rPr>
                <w:rFonts w:ascii="Arial" w:hAnsi="Arial" w:cs="Arial"/>
                <w:b/>
                <w:bCs/>
                <w:color w:val="000000"/>
                <w:sz w:val="14"/>
                <w:szCs w:val="14"/>
              </w:rPr>
              <w:t>[ 0.37;  0.73]</w:t>
            </w:r>
          </w:p>
        </w:tc>
        <w:tc>
          <w:tcPr>
            <w:tcW w:w="754" w:type="dxa"/>
            <w:shd w:val="clear" w:color="auto" w:fill="auto"/>
            <w:noWrap/>
          </w:tcPr>
          <w:p w14:paraId="6A41C314" w14:textId="77777777" w:rsidR="00F4049C" w:rsidRPr="00F30C75" w:rsidRDefault="00F4049C" w:rsidP="00171DD3">
            <w:pPr>
              <w:spacing w:after="0" w:line="240" w:lineRule="auto"/>
              <w:rPr>
                <w:rFonts w:ascii="Arial" w:eastAsia="Times New Roman" w:hAnsi="Arial" w:cs="Arial"/>
                <w:b/>
                <w:bCs/>
                <w:color w:val="000000"/>
                <w:sz w:val="14"/>
                <w:szCs w:val="14"/>
                <w:lang w:eastAsia="en-GB"/>
              </w:rPr>
            </w:pPr>
            <w:r w:rsidRPr="00F30C75">
              <w:rPr>
                <w:rFonts w:ascii="Arial" w:hAnsi="Arial" w:cs="Arial"/>
                <w:b/>
                <w:bCs/>
                <w:color w:val="000000"/>
                <w:sz w:val="14"/>
                <w:szCs w:val="14"/>
              </w:rPr>
              <w:t>&lt;0.0001</w:t>
            </w:r>
          </w:p>
        </w:tc>
        <w:tc>
          <w:tcPr>
            <w:tcW w:w="1111" w:type="dxa"/>
            <w:shd w:val="clear" w:color="auto" w:fill="auto"/>
            <w:noWrap/>
          </w:tcPr>
          <w:p w14:paraId="77E5B353" w14:textId="77777777" w:rsidR="00F4049C" w:rsidRPr="00F30C75" w:rsidRDefault="00F4049C" w:rsidP="00171DD3">
            <w:pPr>
              <w:spacing w:after="0" w:line="240" w:lineRule="auto"/>
              <w:rPr>
                <w:rFonts w:ascii="Arial" w:hAnsi="Arial" w:cs="Arial"/>
                <w:b/>
                <w:bCs/>
                <w:color w:val="000000"/>
                <w:sz w:val="14"/>
                <w:szCs w:val="14"/>
              </w:rPr>
            </w:pPr>
            <w:r w:rsidRPr="00F30C75">
              <w:rPr>
                <w:rFonts w:ascii="Arial" w:hAnsi="Arial" w:cs="Arial"/>
                <w:b/>
                <w:bCs/>
                <w:color w:val="000000"/>
                <w:sz w:val="14"/>
                <w:szCs w:val="14"/>
              </w:rPr>
              <w:t>0.19</w:t>
            </w:r>
          </w:p>
          <w:p w14:paraId="421D67EB" w14:textId="77777777" w:rsidR="00F4049C" w:rsidRPr="00F30C75" w:rsidRDefault="00F4049C" w:rsidP="00171DD3">
            <w:pPr>
              <w:spacing w:after="0" w:line="240" w:lineRule="auto"/>
              <w:rPr>
                <w:rFonts w:ascii="Arial" w:eastAsia="Times New Roman" w:hAnsi="Arial" w:cs="Arial"/>
                <w:b/>
                <w:bCs/>
                <w:color w:val="000000"/>
                <w:sz w:val="14"/>
                <w:szCs w:val="14"/>
                <w:lang w:eastAsia="en-GB"/>
              </w:rPr>
            </w:pPr>
            <w:r w:rsidRPr="00F30C75">
              <w:rPr>
                <w:rFonts w:ascii="Arial" w:hAnsi="Arial" w:cs="Arial"/>
                <w:b/>
                <w:bCs/>
                <w:color w:val="000000"/>
                <w:sz w:val="14"/>
                <w:szCs w:val="14"/>
              </w:rPr>
              <w:t>[ 0.08;  0.31]</w:t>
            </w:r>
          </w:p>
        </w:tc>
        <w:tc>
          <w:tcPr>
            <w:tcW w:w="734" w:type="dxa"/>
            <w:shd w:val="clear" w:color="auto" w:fill="auto"/>
            <w:noWrap/>
          </w:tcPr>
          <w:p w14:paraId="7D288A71" w14:textId="77777777" w:rsidR="00F4049C" w:rsidRPr="00F30C75" w:rsidRDefault="00F4049C" w:rsidP="00171DD3">
            <w:pPr>
              <w:spacing w:after="0" w:line="240" w:lineRule="auto"/>
              <w:rPr>
                <w:rFonts w:ascii="Arial" w:eastAsia="Times New Roman" w:hAnsi="Arial" w:cs="Arial"/>
                <w:b/>
                <w:bCs/>
                <w:color w:val="000000"/>
                <w:sz w:val="14"/>
                <w:szCs w:val="14"/>
                <w:lang w:eastAsia="en-GB"/>
              </w:rPr>
            </w:pPr>
            <w:r w:rsidRPr="00F30C75">
              <w:rPr>
                <w:rFonts w:ascii="Arial" w:hAnsi="Arial" w:cs="Arial"/>
                <w:b/>
                <w:bCs/>
                <w:color w:val="000000"/>
                <w:sz w:val="14"/>
                <w:szCs w:val="14"/>
              </w:rPr>
              <w:t>0.0013</w:t>
            </w:r>
          </w:p>
        </w:tc>
        <w:tc>
          <w:tcPr>
            <w:tcW w:w="1080" w:type="dxa"/>
            <w:shd w:val="clear" w:color="auto" w:fill="auto"/>
            <w:noWrap/>
          </w:tcPr>
          <w:p w14:paraId="17541CB8" w14:textId="77777777" w:rsidR="00F4049C" w:rsidRPr="00F30C75" w:rsidRDefault="00F4049C" w:rsidP="00171DD3">
            <w:pPr>
              <w:spacing w:after="0" w:line="240" w:lineRule="auto"/>
              <w:rPr>
                <w:rFonts w:ascii="Arial" w:hAnsi="Arial" w:cs="Arial"/>
                <w:b/>
                <w:bCs/>
                <w:color w:val="000000"/>
                <w:sz w:val="14"/>
                <w:szCs w:val="14"/>
              </w:rPr>
            </w:pPr>
            <w:r w:rsidRPr="00F30C75">
              <w:rPr>
                <w:rFonts w:ascii="Arial" w:hAnsi="Arial" w:cs="Arial"/>
                <w:b/>
                <w:bCs/>
                <w:color w:val="000000"/>
                <w:sz w:val="14"/>
                <w:szCs w:val="14"/>
              </w:rPr>
              <w:t>0.16</w:t>
            </w:r>
          </w:p>
          <w:p w14:paraId="10DE8880" w14:textId="77777777" w:rsidR="00F4049C" w:rsidRPr="00F30C75" w:rsidRDefault="00F4049C" w:rsidP="00171DD3">
            <w:pPr>
              <w:spacing w:after="0" w:line="240" w:lineRule="auto"/>
              <w:rPr>
                <w:rFonts w:ascii="Arial" w:eastAsia="Times New Roman" w:hAnsi="Arial" w:cs="Arial"/>
                <w:b/>
                <w:bCs/>
                <w:color w:val="000000"/>
                <w:sz w:val="14"/>
                <w:szCs w:val="14"/>
                <w:lang w:eastAsia="en-GB"/>
              </w:rPr>
            </w:pPr>
            <w:r w:rsidRPr="00F30C75">
              <w:rPr>
                <w:rFonts w:ascii="Arial" w:hAnsi="Arial" w:cs="Arial"/>
                <w:b/>
                <w:bCs/>
                <w:color w:val="000000"/>
                <w:sz w:val="14"/>
                <w:szCs w:val="14"/>
              </w:rPr>
              <w:t>[ 0.01;  0.31]</w:t>
            </w:r>
          </w:p>
        </w:tc>
        <w:tc>
          <w:tcPr>
            <w:tcW w:w="764" w:type="dxa"/>
            <w:shd w:val="clear" w:color="auto" w:fill="auto"/>
            <w:noWrap/>
          </w:tcPr>
          <w:p w14:paraId="44275F2E" w14:textId="77777777" w:rsidR="00F4049C" w:rsidRPr="00F30C75" w:rsidRDefault="00F4049C" w:rsidP="00171DD3">
            <w:pPr>
              <w:spacing w:after="0" w:line="240" w:lineRule="auto"/>
              <w:rPr>
                <w:rFonts w:ascii="Arial" w:eastAsia="Times New Roman" w:hAnsi="Arial" w:cs="Arial"/>
                <w:b/>
                <w:bCs/>
                <w:color w:val="000000"/>
                <w:sz w:val="14"/>
                <w:szCs w:val="14"/>
                <w:lang w:eastAsia="en-GB"/>
              </w:rPr>
            </w:pPr>
            <w:r w:rsidRPr="00F30C75">
              <w:rPr>
                <w:rFonts w:ascii="Arial" w:hAnsi="Arial" w:cs="Arial"/>
                <w:b/>
                <w:bCs/>
                <w:color w:val="000000"/>
                <w:sz w:val="14"/>
                <w:szCs w:val="14"/>
              </w:rPr>
              <w:t>0.0363</w:t>
            </w:r>
          </w:p>
        </w:tc>
      </w:tr>
      <w:tr w:rsidR="00F4049C" w:rsidRPr="00087B3F" w14:paraId="13395F3A" w14:textId="77777777" w:rsidTr="003B5A91">
        <w:trPr>
          <w:trHeight w:val="20"/>
        </w:trPr>
        <w:tc>
          <w:tcPr>
            <w:tcW w:w="8487" w:type="dxa"/>
            <w:gridSpan w:val="9"/>
            <w:shd w:val="clear" w:color="auto" w:fill="auto"/>
            <w:noWrap/>
          </w:tcPr>
          <w:p w14:paraId="55A84338" w14:textId="77777777" w:rsidR="00F4049C" w:rsidRPr="00087B3F" w:rsidRDefault="00F4049C" w:rsidP="00171DD3">
            <w:pPr>
              <w:spacing w:after="0" w:line="240" w:lineRule="auto"/>
              <w:rPr>
                <w:rFonts w:ascii="Arial" w:eastAsia="Times New Roman" w:hAnsi="Arial" w:cs="Arial"/>
                <w:color w:val="000000"/>
                <w:sz w:val="14"/>
                <w:szCs w:val="14"/>
                <w:lang w:eastAsia="en-GB"/>
              </w:rPr>
            </w:pPr>
            <w:r w:rsidRPr="00087B3F">
              <w:rPr>
                <w:rFonts w:ascii="Arial" w:eastAsia="Times New Roman" w:hAnsi="Arial" w:cs="Arial"/>
                <w:color w:val="000000"/>
                <w:sz w:val="14"/>
                <w:szCs w:val="14"/>
                <w:lang w:eastAsia="en-GB"/>
              </w:rPr>
              <w:t>Treatments are ranked from best to worst along the leading diagonal.</w:t>
            </w:r>
            <w:r>
              <w:rPr>
                <w:rFonts w:ascii="Arial" w:eastAsia="Times New Roman" w:hAnsi="Arial" w:cs="Arial"/>
                <w:color w:val="000000"/>
                <w:sz w:val="14"/>
                <w:szCs w:val="14"/>
                <w:lang w:eastAsia="en-GB"/>
              </w:rPr>
              <w:t xml:space="preserve"> Indirect estimates of risk differences presented for treatments in columns vs treatments in rows. Bold figures are statistically significant (p-value </w:t>
            </w:r>
            <w:r w:rsidRPr="00163393">
              <w:rPr>
                <w:rFonts w:ascii="Arial" w:eastAsia="Times New Roman" w:hAnsi="Arial" w:cs="Arial"/>
                <w:color w:val="000000"/>
                <w:sz w:val="14"/>
                <w:szCs w:val="14"/>
                <w:u w:val="single"/>
                <w:lang w:eastAsia="en-GB"/>
              </w:rPr>
              <w:t>&lt;</w:t>
            </w:r>
            <w:r>
              <w:rPr>
                <w:rFonts w:ascii="Arial" w:eastAsia="Times New Roman" w:hAnsi="Arial" w:cs="Arial"/>
                <w:color w:val="000000"/>
                <w:sz w:val="14"/>
                <w:szCs w:val="14"/>
                <w:lang w:eastAsia="en-GB"/>
              </w:rPr>
              <w:t>0.05).</w:t>
            </w:r>
          </w:p>
          <w:p w14:paraId="3327A6DE" w14:textId="77777777" w:rsidR="00F4049C" w:rsidRPr="00087B3F" w:rsidRDefault="00F4049C" w:rsidP="00171DD3">
            <w:pPr>
              <w:spacing w:after="0" w:line="240" w:lineRule="auto"/>
              <w:rPr>
                <w:rFonts w:ascii="Arial" w:eastAsia="Times New Roman" w:hAnsi="Arial" w:cs="Arial"/>
                <w:color w:val="000000"/>
                <w:sz w:val="14"/>
                <w:szCs w:val="14"/>
                <w:lang w:eastAsia="en-GB"/>
              </w:rPr>
            </w:pPr>
            <w:r w:rsidRPr="00087B3F">
              <w:rPr>
                <w:rFonts w:ascii="Arial" w:hAnsi="Arial" w:cs="Arial"/>
                <w:sz w:val="14"/>
                <w:szCs w:val="14"/>
              </w:rPr>
              <w:t>CBD10, cannabidiol 10mg/kg/day; CBD20, cannabidiol 20</w:t>
            </w:r>
            <w:r>
              <w:rPr>
                <w:rFonts w:ascii="Arial" w:hAnsi="Arial" w:cs="Arial"/>
                <w:sz w:val="14"/>
                <w:szCs w:val="14"/>
              </w:rPr>
              <w:t>mg</w:t>
            </w:r>
            <w:r w:rsidRPr="00087B3F">
              <w:rPr>
                <w:rFonts w:ascii="Arial" w:hAnsi="Arial" w:cs="Arial"/>
                <w:sz w:val="14"/>
                <w:szCs w:val="14"/>
              </w:rPr>
              <w:t>/kg/day; FFA0_7, fenfluramine 0.7mg/kg/day; STP, stiripentol 50mg/kg/day</w:t>
            </w:r>
          </w:p>
        </w:tc>
      </w:tr>
    </w:tbl>
    <w:p w14:paraId="4140DD8B" w14:textId="77777777" w:rsidR="00F4049C" w:rsidRPr="00F4049C" w:rsidRDefault="00F4049C" w:rsidP="00F4049C"/>
    <w:p w14:paraId="6CB276DA" w14:textId="0FD2FC2D" w:rsidR="00DE3B7E" w:rsidRDefault="00DE3B7E">
      <w:pPr>
        <w:rPr>
          <w:i/>
          <w:iCs/>
          <w:color w:val="44546A" w:themeColor="text2"/>
          <w:sz w:val="18"/>
          <w:szCs w:val="18"/>
        </w:rPr>
      </w:pPr>
      <w:r>
        <w:br w:type="page"/>
      </w:r>
    </w:p>
    <w:p w14:paraId="30D3F5C2" w14:textId="6F666B33" w:rsidR="003B1C04" w:rsidRDefault="00331B78" w:rsidP="003B1C04">
      <w:pPr>
        <w:rPr>
          <w:rFonts w:ascii="Arial" w:hAnsi="Arial" w:cs="Arial"/>
          <w:b/>
          <w:bCs/>
          <w:i/>
          <w:iCs/>
          <w:color w:val="44546A" w:themeColor="text2"/>
          <w:sz w:val="18"/>
          <w:szCs w:val="18"/>
        </w:rPr>
      </w:pPr>
      <w:r w:rsidRPr="003B1C04">
        <w:rPr>
          <w:rFonts w:ascii="Arial" w:hAnsi="Arial" w:cs="Arial"/>
          <w:b/>
          <w:bCs/>
          <w:i/>
          <w:iCs/>
          <w:color w:val="44546A" w:themeColor="text2"/>
          <w:sz w:val="18"/>
          <w:szCs w:val="18"/>
        </w:rPr>
        <w:lastRenderedPageBreak/>
        <w:t xml:space="preserve">Figure S 1. </w:t>
      </w:r>
      <w:r w:rsidR="003B1C04" w:rsidRPr="003B1C04">
        <w:rPr>
          <w:rFonts w:ascii="Arial" w:hAnsi="Arial" w:cs="Arial"/>
          <w:b/>
          <w:bCs/>
          <w:i/>
          <w:iCs/>
          <w:color w:val="44546A" w:themeColor="text2"/>
          <w:sz w:val="18"/>
          <w:szCs w:val="18"/>
        </w:rPr>
        <w:t>PRISMA flow diagram</w:t>
      </w:r>
    </w:p>
    <w:p w14:paraId="4FED0AFE" w14:textId="1B3A994D" w:rsidR="003B1C04" w:rsidRPr="003B1C04" w:rsidRDefault="000D1E53" w:rsidP="003B1C04">
      <w:pPr>
        <w:rPr>
          <w:rFonts w:ascii="Arial" w:hAnsi="Arial" w:cs="Arial"/>
          <w:sz w:val="18"/>
          <w:szCs w:val="18"/>
        </w:rPr>
      </w:pPr>
      <w:r w:rsidRPr="000D1E53">
        <w:rPr>
          <w:rFonts w:ascii="Arial" w:hAnsi="Arial" w:cs="Arial"/>
          <w:sz w:val="18"/>
          <w:szCs w:val="18"/>
        </w:rPr>
        <w:drawing>
          <wp:inline distT="0" distB="0" distL="0" distR="0" wp14:anchorId="3217EE53" wp14:editId="1EF76A1F">
            <wp:extent cx="4520669" cy="64008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524300" cy="6405941"/>
                    </a:xfrm>
                    <a:prstGeom prst="rect">
                      <a:avLst/>
                    </a:prstGeom>
                  </pic:spPr>
                </pic:pic>
              </a:graphicData>
            </a:graphic>
          </wp:inline>
        </w:drawing>
      </w:r>
    </w:p>
    <w:p w14:paraId="637993F6" w14:textId="7CE56D10" w:rsidR="00E83685" w:rsidRPr="00DE066C" w:rsidRDefault="00E83685" w:rsidP="00E83685">
      <w:pPr>
        <w:pStyle w:val="Caption"/>
        <w:keepNext/>
        <w:rPr>
          <w:rFonts w:ascii="Arial" w:hAnsi="Arial" w:cs="Arial"/>
          <w:b/>
          <w:bCs/>
        </w:rPr>
      </w:pPr>
      <w:r w:rsidRPr="00DE066C">
        <w:rPr>
          <w:rFonts w:ascii="Arial" w:hAnsi="Arial" w:cs="Arial"/>
          <w:b/>
          <w:bCs/>
        </w:rPr>
        <w:lastRenderedPageBreak/>
        <w:t>Figure</w:t>
      </w:r>
      <w:r w:rsidR="004F113B" w:rsidRPr="00DE066C">
        <w:rPr>
          <w:rFonts w:ascii="Arial" w:hAnsi="Arial" w:cs="Arial"/>
          <w:b/>
          <w:bCs/>
        </w:rPr>
        <w:t xml:space="preserve"> S</w:t>
      </w:r>
      <w:r w:rsidRPr="00DE066C">
        <w:rPr>
          <w:rFonts w:ascii="Arial" w:hAnsi="Arial" w:cs="Arial"/>
          <w:b/>
          <w:bCs/>
        </w:rPr>
        <w:t xml:space="preserve"> </w:t>
      </w:r>
      <w:r w:rsidR="000A176B" w:rsidRPr="00DE066C">
        <w:rPr>
          <w:rFonts w:ascii="Arial" w:hAnsi="Arial" w:cs="Arial"/>
          <w:b/>
          <w:bCs/>
        </w:rPr>
        <w:t>2</w:t>
      </w:r>
      <w:r w:rsidR="004F113B" w:rsidRPr="00DE066C">
        <w:rPr>
          <w:rFonts w:ascii="Arial" w:hAnsi="Arial" w:cs="Arial"/>
          <w:b/>
          <w:bCs/>
        </w:rPr>
        <w:t xml:space="preserve">. </w:t>
      </w:r>
      <w:r w:rsidR="00755555" w:rsidRPr="00DE066C">
        <w:rPr>
          <w:rFonts w:ascii="Arial" w:hAnsi="Arial" w:cs="Arial"/>
          <w:b/>
          <w:bCs/>
        </w:rPr>
        <w:t>Risk of bias assessment using Cochrane Risk of Bias</w:t>
      </w:r>
      <w:r w:rsidR="00673D15">
        <w:rPr>
          <w:rFonts w:ascii="Arial" w:hAnsi="Arial" w:cs="Arial"/>
          <w:b/>
          <w:bCs/>
        </w:rPr>
        <w:t xml:space="preserve"> 2</w:t>
      </w:r>
      <w:r w:rsidR="00755555" w:rsidRPr="00DE066C">
        <w:rPr>
          <w:rFonts w:ascii="Arial" w:hAnsi="Arial" w:cs="Arial"/>
          <w:b/>
          <w:bCs/>
        </w:rPr>
        <w:t xml:space="preserve"> Tool</w:t>
      </w:r>
      <w:r w:rsidR="001F1E7C" w:rsidRPr="00DE066C">
        <w:rPr>
          <w:rFonts w:ascii="Arial" w:hAnsi="Arial" w:cs="Arial"/>
          <w:b/>
          <w:bCs/>
        </w:rPr>
        <w:t xml:space="preserve"> </w:t>
      </w:r>
    </w:p>
    <w:p w14:paraId="62DB93EB" w14:textId="22B89DA3" w:rsidR="00E83685" w:rsidRPr="006134D9" w:rsidRDefault="00673D15" w:rsidP="0077482B">
      <w:pPr>
        <w:pStyle w:val="Caption"/>
        <w:keepNext/>
        <w:rPr>
          <w:rFonts w:ascii="Arial" w:hAnsi="Arial" w:cs="Arial"/>
        </w:rPr>
      </w:pPr>
      <w:r>
        <w:rPr>
          <w:noProof/>
          <w:color w:val="2B579A"/>
          <w:shd w:val="clear" w:color="auto" w:fill="E6E6E6"/>
        </w:rPr>
        <w:drawing>
          <wp:inline distT="0" distB="0" distL="0" distR="0" wp14:anchorId="1F843B9A" wp14:editId="189A42F6">
            <wp:extent cx="4182386" cy="3031010"/>
            <wp:effectExtent l="0" t="0" r="8890" b="0"/>
            <wp:docPr id="6" name="Picture 6" descr="Tabl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Table&#10;&#10;Description automatically generated with medium confidence"/>
                    <pic:cNvPicPr/>
                  </pic:nvPicPr>
                  <pic:blipFill rotWithShape="1">
                    <a:blip r:embed="rId14" cstate="print">
                      <a:extLst>
                        <a:ext uri="{28A0092B-C50C-407E-A947-70E740481C1C}">
                          <a14:useLocalDpi xmlns:a14="http://schemas.microsoft.com/office/drawing/2010/main" val="0"/>
                        </a:ext>
                      </a:extLst>
                    </a:blip>
                    <a:srcRect b="7466"/>
                    <a:stretch/>
                  </pic:blipFill>
                  <pic:spPr bwMode="auto">
                    <a:xfrm>
                      <a:off x="0" y="0"/>
                      <a:ext cx="4208909" cy="3050231"/>
                    </a:xfrm>
                    <a:prstGeom prst="rect">
                      <a:avLst/>
                    </a:prstGeom>
                    <a:ln>
                      <a:noFill/>
                    </a:ln>
                    <a:extLst>
                      <a:ext uri="{53640926-AAD7-44D8-BBD7-CCE9431645EC}">
                        <a14:shadowObscured xmlns:a14="http://schemas.microsoft.com/office/drawing/2010/main"/>
                      </a:ext>
                    </a:extLst>
                  </pic:spPr>
                </pic:pic>
              </a:graphicData>
            </a:graphic>
          </wp:inline>
        </w:drawing>
      </w:r>
    </w:p>
    <w:p w14:paraId="432B3D39" w14:textId="647296CE" w:rsidR="006C4725" w:rsidRPr="001302F8" w:rsidRDefault="006C4725" w:rsidP="006C4725">
      <w:pPr>
        <w:rPr>
          <w:rFonts w:ascii="Arial" w:hAnsi="Arial" w:cs="Arial"/>
          <w:sz w:val="16"/>
          <w:szCs w:val="16"/>
        </w:rPr>
      </w:pPr>
      <w:r>
        <w:rPr>
          <w:rFonts w:ascii="Arial" w:hAnsi="Arial" w:cs="Arial"/>
          <w:sz w:val="16"/>
          <w:szCs w:val="16"/>
        </w:rPr>
        <w:t>G</w:t>
      </w:r>
      <w:r w:rsidRPr="001302F8">
        <w:rPr>
          <w:rFonts w:ascii="Arial" w:hAnsi="Arial" w:cs="Arial"/>
          <w:sz w:val="16"/>
          <w:szCs w:val="16"/>
        </w:rPr>
        <w:t xml:space="preserve">enerated using robvis: McGuinness, LA, Higgins, JPT. Risk-of-bias VISualization (robvis): An R package and Shiny web app for visualizing risk-of-bias assessments. Res Syn Meth. 2020; 1- 7. </w:t>
      </w:r>
      <w:hyperlink r:id="rId15" w:history="1">
        <w:r w:rsidRPr="001302F8">
          <w:rPr>
            <w:rStyle w:val="Hyperlink"/>
            <w:rFonts w:ascii="Arial" w:hAnsi="Arial" w:cs="Arial"/>
            <w:sz w:val="16"/>
            <w:szCs w:val="16"/>
          </w:rPr>
          <w:t>https://doi.org/10.1002/jrsm.1411</w:t>
        </w:r>
      </w:hyperlink>
      <w:r>
        <w:rPr>
          <w:rFonts w:ascii="Arial" w:hAnsi="Arial" w:cs="Arial"/>
          <w:sz w:val="16"/>
          <w:szCs w:val="16"/>
        </w:rPr>
        <w:t xml:space="preserve">. Available at: </w:t>
      </w:r>
      <w:hyperlink r:id="rId16" w:history="1">
        <w:r w:rsidRPr="002B790C">
          <w:rPr>
            <w:rStyle w:val="Hyperlink"/>
            <w:rFonts w:ascii="Arial" w:hAnsi="Arial" w:cs="Arial"/>
            <w:sz w:val="16"/>
            <w:szCs w:val="16"/>
          </w:rPr>
          <w:t>https://www.riskofbias.info/welcome/robvis-visualization-tool</w:t>
        </w:r>
      </w:hyperlink>
      <w:r>
        <w:rPr>
          <w:rFonts w:ascii="Arial" w:hAnsi="Arial" w:cs="Arial"/>
          <w:sz w:val="16"/>
          <w:szCs w:val="16"/>
        </w:rPr>
        <w:t xml:space="preserve">. </w:t>
      </w:r>
    </w:p>
    <w:p w14:paraId="29A99025" w14:textId="43F945F9" w:rsidR="00066323" w:rsidRDefault="00066323">
      <w:pPr>
        <w:rPr>
          <w:rFonts w:ascii="Arial" w:hAnsi="Arial" w:cs="Arial"/>
          <w:i/>
          <w:iCs/>
          <w:color w:val="44546A" w:themeColor="text2"/>
          <w:sz w:val="18"/>
          <w:szCs w:val="18"/>
        </w:rPr>
      </w:pPr>
      <w:r>
        <w:rPr>
          <w:rFonts w:ascii="Arial" w:hAnsi="Arial" w:cs="Arial"/>
        </w:rPr>
        <w:br w:type="page"/>
      </w:r>
    </w:p>
    <w:p w14:paraId="19D32FEE" w14:textId="1CBD1AA9" w:rsidR="0077482B" w:rsidRPr="00DE066C" w:rsidRDefault="0077482B" w:rsidP="0097081C">
      <w:pPr>
        <w:pStyle w:val="Caption"/>
        <w:keepNext/>
        <w:spacing w:after="0"/>
        <w:rPr>
          <w:rFonts w:ascii="Arial" w:hAnsi="Arial" w:cs="Arial"/>
          <w:b/>
          <w:bCs/>
        </w:rPr>
      </w:pPr>
      <w:r w:rsidRPr="00DE066C">
        <w:rPr>
          <w:rFonts w:ascii="Arial" w:hAnsi="Arial" w:cs="Arial"/>
          <w:b/>
          <w:bCs/>
        </w:rPr>
        <w:lastRenderedPageBreak/>
        <w:t>Figure S</w:t>
      </w:r>
      <w:r w:rsidR="00F03C68" w:rsidRPr="00DE066C">
        <w:rPr>
          <w:rFonts w:ascii="Arial" w:hAnsi="Arial" w:cs="Arial"/>
          <w:b/>
          <w:bCs/>
        </w:rPr>
        <w:t xml:space="preserve"> 3</w:t>
      </w:r>
      <w:r w:rsidRPr="00DE066C">
        <w:rPr>
          <w:rFonts w:ascii="Arial" w:hAnsi="Arial" w:cs="Arial"/>
          <w:b/>
          <w:bCs/>
        </w:rPr>
        <w:t xml:space="preserve">. </w:t>
      </w:r>
      <w:r w:rsidR="0097081C" w:rsidRPr="00B81E33">
        <w:rPr>
          <w:rFonts w:ascii="Arial" w:hAnsi="Arial" w:cs="Arial"/>
          <w:b/>
          <w:bCs/>
        </w:rPr>
        <w:t xml:space="preserve">Pairwise relative risks of achieving </w:t>
      </w:r>
      <w:r w:rsidR="0097081C" w:rsidRPr="00B81E33">
        <w:rPr>
          <w:rFonts w:ascii="Arial" w:hAnsi="Arial" w:cs="Arial"/>
          <w:b/>
          <w:bCs/>
          <w:u w:val="single"/>
        </w:rPr>
        <w:t>&gt;</w:t>
      </w:r>
      <w:r w:rsidR="0097081C" w:rsidRPr="00B81E33">
        <w:rPr>
          <w:rFonts w:ascii="Arial" w:hAnsi="Arial" w:cs="Arial"/>
          <w:b/>
          <w:bCs/>
        </w:rPr>
        <w:t>50% reduction in MCSF vs placebo</w:t>
      </w:r>
    </w:p>
    <w:p w14:paraId="43C25B5F" w14:textId="197328BE" w:rsidR="0077482B" w:rsidRPr="006134D9" w:rsidRDefault="00261667" w:rsidP="0077482B">
      <w:pPr>
        <w:rPr>
          <w:rFonts w:ascii="Arial" w:hAnsi="Arial" w:cs="Arial"/>
        </w:rPr>
      </w:pPr>
      <w:r>
        <w:rPr>
          <w:noProof/>
          <w:color w:val="2B579A"/>
          <w:shd w:val="clear" w:color="auto" w:fill="E6E6E6"/>
        </w:rPr>
        <w:drawing>
          <wp:inline distT="0" distB="0" distL="0" distR="0" wp14:anchorId="71EEC1FC" wp14:editId="6F94CCE4">
            <wp:extent cx="4882101" cy="1348363"/>
            <wp:effectExtent l="0" t="0" r="0" b="4445"/>
            <wp:docPr id="10" name="Picture 10"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 picture containing text&#10;&#10;Description automatically generated"/>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903801" cy="1354356"/>
                    </a:xfrm>
                    <a:prstGeom prst="rect">
                      <a:avLst/>
                    </a:prstGeom>
                    <a:solidFill>
                      <a:schemeClr val="bg1"/>
                    </a:solidFill>
                  </pic:spPr>
                </pic:pic>
              </a:graphicData>
            </a:graphic>
          </wp:inline>
        </w:drawing>
      </w:r>
    </w:p>
    <w:p w14:paraId="6F195A84" w14:textId="77777777" w:rsidR="009671A0" w:rsidRDefault="009671A0" w:rsidP="009671A0">
      <w:pPr>
        <w:rPr>
          <w:rFonts w:ascii="Arial" w:hAnsi="Arial" w:cs="Arial"/>
          <w:sz w:val="14"/>
          <w:szCs w:val="14"/>
        </w:rPr>
      </w:pPr>
      <w:r w:rsidRPr="00630A06">
        <w:rPr>
          <w:rFonts w:ascii="Arial" w:hAnsi="Arial" w:cs="Arial"/>
          <w:sz w:val="14"/>
          <w:szCs w:val="14"/>
        </w:rPr>
        <w:t>Key: A – 50% responder rates using full cannabidiol trial populations; B – 50% responder rates using subgroup of cannabidiol trial populations taking clobazam.</w:t>
      </w:r>
      <w:r w:rsidRPr="00630A06">
        <w:rPr>
          <w:rFonts w:ascii="Arial" w:eastAsia="Times New Roman" w:hAnsi="Arial" w:cs="Times New Roman"/>
          <w:color w:val="000000"/>
          <w:sz w:val="14"/>
          <w:szCs w:val="14"/>
        </w:rPr>
        <w:t xml:space="preserve"> </w:t>
      </w:r>
      <w:r w:rsidRPr="00A37186">
        <w:rPr>
          <w:rFonts w:ascii="Arial" w:hAnsi="Arial" w:cs="Arial"/>
          <w:sz w:val="14"/>
          <w:szCs w:val="14"/>
        </w:rPr>
        <w:t>CBD10, cannabidiol 10mg/kg/day; CBD10</w:t>
      </w:r>
      <w:r w:rsidRPr="00630A06">
        <w:rPr>
          <w:rFonts w:ascii="Arial" w:hAnsi="Arial" w:cs="Arial"/>
          <w:sz w:val="14"/>
          <w:szCs w:val="14"/>
        </w:rPr>
        <w:t>_CLB</w:t>
      </w:r>
      <w:r w:rsidRPr="00A37186">
        <w:rPr>
          <w:rFonts w:ascii="Arial" w:hAnsi="Arial" w:cs="Arial"/>
          <w:sz w:val="14"/>
          <w:szCs w:val="14"/>
        </w:rPr>
        <w:t>, cannabidiol 10mg/kg/day</w:t>
      </w:r>
      <w:r w:rsidRPr="00630A06">
        <w:rPr>
          <w:rFonts w:ascii="Arial" w:hAnsi="Arial" w:cs="Arial"/>
          <w:sz w:val="14"/>
          <w:szCs w:val="14"/>
        </w:rPr>
        <w:t xml:space="preserve"> + clobazam; </w:t>
      </w:r>
      <w:r w:rsidRPr="00A37186">
        <w:rPr>
          <w:rFonts w:ascii="Arial" w:hAnsi="Arial" w:cs="Arial"/>
          <w:sz w:val="14"/>
          <w:szCs w:val="14"/>
        </w:rPr>
        <w:t>CBD20</w:t>
      </w:r>
      <w:r w:rsidRPr="00630A06">
        <w:rPr>
          <w:rFonts w:ascii="Arial" w:hAnsi="Arial" w:cs="Arial"/>
          <w:sz w:val="14"/>
          <w:szCs w:val="14"/>
        </w:rPr>
        <w:t>,</w:t>
      </w:r>
      <w:r w:rsidRPr="00A37186">
        <w:rPr>
          <w:rFonts w:ascii="Arial" w:hAnsi="Arial" w:cs="Arial"/>
          <w:sz w:val="14"/>
          <w:szCs w:val="14"/>
        </w:rPr>
        <w:t xml:space="preserve"> </w:t>
      </w:r>
      <w:r w:rsidRPr="00630A06">
        <w:rPr>
          <w:rFonts w:ascii="Arial" w:hAnsi="Arial" w:cs="Arial"/>
          <w:sz w:val="14"/>
          <w:szCs w:val="14"/>
        </w:rPr>
        <w:t>c</w:t>
      </w:r>
      <w:r w:rsidRPr="00A37186">
        <w:rPr>
          <w:rFonts w:ascii="Arial" w:hAnsi="Arial" w:cs="Arial"/>
          <w:sz w:val="14"/>
          <w:szCs w:val="14"/>
        </w:rPr>
        <w:t>annabidiol 20</w:t>
      </w:r>
      <w:r>
        <w:rPr>
          <w:rFonts w:ascii="Arial" w:hAnsi="Arial" w:cs="Arial"/>
          <w:sz w:val="14"/>
          <w:szCs w:val="14"/>
        </w:rPr>
        <w:t>mg</w:t>
      </w:r>
      <w:r w:rsidRPr="00A37186">
        <w:rPr>
          <w:rFonts w:ascii="Arial" w:hAnsi="Arial" w:cs="Arial"/>
          <w:sz w:val="14"/>
          <w:szCs w:val="14"/>
        </w:rPr>
        <w:t>/kg/da</w:t>
      </w:r>
      <w:r w:rsidRPr="00630A06">
        <w:rPr>
          <w:rFonts w:ascii="Arial" w:hAnsi="Arial" w:cs="Arial"/>
          <w:sz w:val="14"/>
          <w:szCs w:val="14"/>
        </w:rPr>
        <w:t>y</w:t>
      </w:r>
      <w:r w:rsidRPr="00A37186">
        <w:rPr>
          <w:rFonts w:ascii="Arial" w:hAnsi="Arial" w:cs="Arial"/>
          <w:sz w:val="14"/>
          <w:szCs w:val="14"/>
        </w:rPr>
        <w:t>; CBD20</w:t>
      </w:r>
      <w:r w:rsidRPr="00630A06">
        <w:rPr>
          <w:rFonts w:ascii="Arial" w:hAnsi="Arial" w:cs="Arial"/>
          <w:sz w:val="14"/>
          <w:szCs w:val="14"/>
        </w:rPr>
        <w:t>_CLB,</w:t>
      </w:r>
      <w:r w:rsidRPr="00A37186">
        <w:rPr>
          <w:rFonts w:ascii="Arial" w:hAnsi="Arial" w:cs="Arial"/>
          <w:sz w:val="14"/>
          <w:szCs w:val="14"/>
        </w:rPr>
        <w:t xml:space="preserve"> </w:t>
      </w:r>
      <w:r w:rsidRPr="00630A06">
        <w:rPr>
          <w:rFonts w:ascii="Arial" w:hAnsi="Arial" w:cs="Arial"/>
          <w:sz w:val="14"/>
          <w:szCs w:val="14"/>
        </w:rPr>
        <w:t>c</w:t>
      </w:r>
      <w:r w:rsidRPr="00A37186">
        <w:rPr>
          <w:rFonts w:ascii="Arial" w:hAnsi="Arial" w:cs="Arial"/>
          <w:sz w:val="14"/>
          <w:szCs w:val="14"/>
        </w:rPr>
        <w:t>annabidiol 20</w:t>
      </w:r>
      <w:r>
        <w:rPr>
          <w:rFonts w:ascii="Arial" w:hAnsi="Arial" w:cs="Arial"/>
          <w:sz w:val="14"/>
          <w:szCs w:val="14"/>
        </w:rPr>
        <w:t>mg</w:t>
      </w:r>
      <w:r w:rsidRPr="00A37186">
        <w:rPr>
          <w:rFonts w:ascii="Arial" w:hAnsi="Arial" w:cs="Arial"/>
          <w:sz w:val="14"/>
          <w:szCs w:val="14"/>
        </w:rPr>
        <w:t>/kg/da</w:t>
      </w:r>
      <w:r w:rsidRPr="00630A06">
        <w:rPr>
          <w:rFonts w:ascii="Arial" w:hAnsi="Arial" w:cs="Arial"/>
          <w:sz w:val="14"/>
          <w:szCs w:val="14"/>
        </w:rPr>
        <w:t xml:space="preserve">y + clobazam; </w:t>
      </w:r>
      <w:r w:rsidRPr="00A37186">
        <w:rPr>
          <w:rFonts w:ascii="Arial" w:hAnsi="Arial" w:cs="Arial"/>
          <w:sz w:val="14"/>
          <w:szCs w:val="14"/>
        </w:rPr>
        <w:t>FFA0_7, fenfluramine 0.7mg/kg/day</w:t>
      </w:r>
      <w:r w:rsidRPr="00630A06">
        <w:rPr>
          <w:rFonts w:ascii="Arial" w:hAnsi="Arial" w:cs="Arial"/>
          <w:sz w:val="14"/>
          <w:szCs w:val="14"/>
        </w:rPr>
        <w:t xml:space="preserve">; MCSF, monthly convulsive seizure frequency; RR, relative risk; </w:t>
      </w:r>
      <w:r>
        <w:rPr>
          <w:rFonts w:ascii="Arial" w:hAnsi="Arial" w:cs="Arial"/>
          <w:sz w:val="14"/>
          <w:szCs w:val="14"/>
        </w:rPr>
        <w:t xml:space="preserve">STP, stiripentol 50mg/kg/day; </w:t>
      </w:r>
      <w:r w:rsidRPr="00630A06">
        <w:rPr>
          <w:rFonts w:ascii="Arial" w:hAnsi="Arial" w:cs="Arial"/>
          <w:sz w:val="14"/>
          <w:szCs w:val="14"/>
        </w:rPr>
        <w:t>95%-CI, 95% confidence intervals</w:t>
      </w:r>
    </w:p>
    <w:p w14:paraId="12381DA3" w14:textId="77777777" w:rsidR="0077482B" w:rsidRPr="006134D9" w:rsidRDefault="0077482B" w:rsidP="0077482B">
      <w:pPr>
        <w:rPr>
          <w:rFonts w:ascii="Arial" w:hAnsi="Arial" w:cs="Arial"/>
        </w:rPr>
      </w:pPr>
    </w:p>
    <w:p w14:paraId="12CBB5F7" w14:textId="0D5F9B58" w:rsidR="0077482B" w:rsidRPr="006134D9" w:rsidRDefault="0077482B" w:rsidP="0077482B">
      <w:pPr>
        <w:rPr>
          <w:rFonts w:ascii="Arial" w:hAnsi="Arial" w:cs="Arial"/>
        </w:rPr>
      </w:pPr>
      <w:r w:rsidRPr="006134D9">
        <w:rPr>
          <w:rFonts w:ascii="Arial" w:hAnsi="Arial" w:cs="Arial"/>
          <w:noProof/>
        </w:rPr>
        <mc:AlternateContent>
          <mc:Choice Requires="wps">
            <w:drawing>
              <wp:anchor distT="0" distB="0" distL="114300" distR="114300" simplePos="0" relativeHeight="251654656" behindDoc="0" locked="0" layoutInCell="1" allowOverlap="1" wp14:anchorId="6EE987D3" wp14:editId="3B481938">
                <wp:simplePos x="0" y="0"/>
                <wp:positionH relativeFrom="margin">
                  <wp:align>left</wp:align>
                </wp:positionH>
                <wp:positionV relativeFrom="paragraph">
                  <wp:posOffset>50716</wp:posOffset>
                </wp:positionV>
                <wp:extent cx="7096125" cy="206136"/>
                <wp:effectExtent l="0" t="0" r="9525" b="3810"/>
                <wp:wrapNone/>
                <wp:docPr id="1" name="Text Box 1"/>
                <wp:cNvGraphicFramePr/>
                <a:graphic xmlns:a="http://schemas.openxmlformats.org/drawingml/2006/main">
                  <a:graphicData uri="http://schemas.microsoft.com/office/word/2010/wordprocessingShape">
                    <wps:wsp>
                      <wps:cNvSpPr txBox="1"/>
                      <wps:spPr>
                        <a:xfrm>
                          <a:off x="0" y="0"/>
                          <a:ext cx="7096125" cy="206136"/>
                        </a:xfrm>
                        <a:prstGeom prst="rect">
                          <a:avLst/>
                        </a:prstGeom>
                        <a:solidFill>
                          <a:prstClr val="white"/>
                        </a:solidFill>
                        <a:ln>
                          <a:noFill/>
                        </a:ln>
                      </wps:spPr>
                      <wps:txbx>
                        <w:txbxContent>
                          <w:p w14:paraId="5FE9B154" w14:textId="24027104" w:rsidR="0077482B" w:rsidRPr="004B7AC5" w:rsidRDefault="0077482B" w:rsidP="0077482B">
                            <w:pPr>
                              <w:pStyle w:val="Caption"/>
                              <w:rPr>
                                <w:rFonts w:ascii="Arial" w:hAnsi="Arial" w:cs="Arial"/>
                                <w:b/>
                                <w:bCs/>
                              </w:rPr>
                            </w:pPr>
                            <w:r w:rsidRPr="004B7AC5">
                              <w:rPr>
                                <w:rFonts w:ascii="Arial" w:hAnsi="Arial" w:cs="Arial"/>
                                <w:b/>
                                <w:bCs/>
                              </w:rPr>
                              <w:t xml:space="preserve">Figure S </w:t>
                            </w:r>
                            <w:r w:rsidR="000A176B" w:rsidRPr="004B7AC5">
                              <w:rPr>
                                <w:rFonts w:ascii="Arial" w:hAnsi="Arial" w:cs="Arial"/>
                                <w:b/>
                                <w:bCs/>
                              </w:rPr>
                              <w:t>4</w:t>
                            </w:r>
                            <w:r w:rsidRPr="004B7AC5">
                              <w:rPr>
                                <w:rFonts w:ascii="Arial" w:hAnsi="Arial" w:cs="Arial"/>
                                <w:b/>
                                <w:bCs/>
                              </w:rPr>
                              <w:t xml:space="preserve">. </w:t>
                            </w:r>
                            <w:r w:rsidR="00502E6E">
                              <w:rPr>
                                <w:rFonts w:ascii="Arial" w:hAnsi="Arial" w:cs="Arial"/>
                                <w:b/>
                                <w:bCs/>
                              </w:rPr>
                              <w:t>Pairwise relative risks of experiencing SAEs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EE987D3" id="_x0000_t202" coordsize="21600,21600" o:spt="202" path="m,l,21600r21600,l21600,xe">
                <v:stroke joinstyle="miter"/>
                <v:path gradientshapeok="t" o:connecttype="rect"/>
              </v:shapetype>
              <v:shape id="Text Box 1" o:spid="_x0000_s1026" type="#_x0000_t202" style="position:absolute;margin-left:0;margin-top:4pt;width:558.75pt;height:16.25pt;z-index:251654656;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1Ui+GAIAADsEAAAOAAAAZHJzL2Uyb0RvYy54bWysU01v2zAMvQ/YfxB0X+xkWLYGcYosRYYB&#10;RVsgHXpWZCkWIIsapcTOfv0ofyRbt9Owi0yTFKn3Hrm8bWvLTgqDAVfw6STnTDkJpXGHgn973r77&#10;xFmIwpXCglMFP6vAb1dv3ywbv1AzqMCWChkVcWHR+IJXMfpFlgVZqVqECXjlKKgBaxHpFw9ZiaKh&#10;6rXNZnk+zxrA0iNIFQJ57/ogX3X1tVYyPmodVGS24PS22J3Ynft0ZqulWBxQ+MrI4RniH15RC+Oo&#10;6aXUnYiCHdH8Uao2EiGAjhMJdQZaG6k6DIRmmr9Cs6uEVx0WIif4C03h/5WVD6edf0IW28/QkoCJ&#10;kMaHRSBnwtNqrNOXXsooThSeL7SpNjJJzo/5zXw6+8CZpNgsn0/fz1OZ7HrbY4hfFNQsGQVHkqVj&#10;S5zuQ+xTx5TULIA15dZYm35SYGORnQRJ2FQmqqH4b1nWpVwH6VZfMHmyK5RkxXbfDvj2UJ4JNkI/&#10;EcHLraFG9yLEJ4E0AoSUxjo+0qEtNAWHweKsAvzxN3/KJ2UoyllDI1Xw8P0oUHFmvzrSLM3faOBo&#10;7EfDHesNEMQpLYyXnUkXMNrR1Aj1C037OnWhkHCSehU8juYm9oNN2yLVet0l0ZR5Ee/dzstUeiT0&#10;uX0R6Ac5Ign5AOOwicUrVfrcnt71MYI2nWSJ0J7FgWea0E70YZvSCvz632Vdd371EwAA//8DAFBL&#10;AwQUAAYACAAAACEAkfwK4N0AAAAGAQAADwAAAGRycy9kb3ducmV2LnhtbEyPwW7CMBBE75X6D9ZW&#10;6qUqTlChKGSDWmhv7QGKOJt4SaLG68h2SPj7mlM5rUYzmnmbr0bTijM531hGSCcJCOLS6oYrhP3P&#10;5/MChA+KtWotE8KFPKyK+7tcZdoOvKXzLlQilrDPFEIdQpdJ6cuajPIT2xFH72SdUSFKV0nt1BDL&#10;TSunSTKXRjUcF2rV0bqm8nfXG4T5xvXDltdPm/3Hl/ruqunh/XJAfHwY35YgAo3hPwxX/IgORWQ6&#10;2p61Fy1CfCQgLOK5mmn6OgNxRHhJZiCLXN7iF38AAAD//wMAUEsBAi0AFAAGAAgAAAAhALaDOJL+&#10;AAAA4QEAABMAAAAAAAAAAAAAAAAAAAAAAFtDb250ZW50X1R5cGVzXS54bWxQSwECLQAUAAYACAAA&#10;ACEAOP0h/9YAAACUAQAACwAAAAAAAAAAAAAAAAAvAQAAX3JlbHMvLnJlbHNQSwECLQAUAAYACAAA&#10;ACEA8NVIvhgCAAA7BAAADgAAAAAAAAAAAAAAAAAuAgAAZHJzL2Uyb0RvYy54bWxQSwECLQAUAAYA&#10;CAAAACEAkfwK4N0AAAAGAQAADwAAAAAAAAAAAAAAAAByBAAAZHJzL2Rvd25yZXYueG1sUEsFBgAA&#10;AAAEAAQA8wAAAHwFAAAAAA==&#10;" stroked="f">
                <v:textbox inset="0,0,0,0">
                  <w:txbxContent>
                    <w:p w14:paraId="5FE9B154" w14:textId="24027104" w:rsidR="0077482B" w:rsidRPr="004B7AC5" w:rsidRDefault="0077482B" w:rsidP="0077482B">
                      <w:pPr>
                        <w:pStyle w:val="Caption"/>
                        <w:rPr>
                          <w:rFonts w:ascii="Arial" w:hAnsi="Arial" w:cs="Arial"/>
                          <w:b/>
                          <w:bCs/>
                        </w:rPr>
                      </w:pPr>
                      <w:r w:rsidRPr="004B7AC5">
                        <w:rPr>
                          <w:rFonts w:ascii="Arial" w:hAnsi="Arial" w:cs="Arial"/>
                          <w:b/>
                          <w:bCs/>
                        </w:rPr>
                        <w:t xml:space="preserve">Figure S </w:t>
                      </w:r>
                      <w:r w:rsidR="000A176B" w:rsidRPr="004B7AC5">
                        <w:rPr>
                          <w:rFonts w:ascii="Arial" w:hAnsi="Arial" w:cs="Arial"/>
                          <w:b/>
                          <w:bCs/>
                        </w:rPr>
                        <w:t>4</w:t>
                      </w:r>
                      <w:r w:rsidRPr="004B7AC5">
                        <w:rPr>
                          <w:rFonts w:ascii="Arial" w:hAnsi="Arial" w:cs="Arial"/>
                          <w:b/>
                          <w:bCs/>
                        </w:rPr>
                        <w:t xml:space="preserve">. </w:t>
                      </w:r>
                      <w:r w:rsidR="00502E6E">
                        <w:rPr>
                          <w:rFonts w:ascii="Arial" w:hAnsi="Arial" w:cs="Arial"/>
                          <w:b/>
                          <w:bCs/>
                        </w:rPr>
                        <w:t>Pairwise relative risks of experiencing SAEs</w:t>
                      </w:r>
                    </w:p>
                  </w:txbxContent>
                </v:textbox>
                <w10:wrap anchorx="margin"/>
              </v:shape>
            </w:pict>
          </mc:Fallback>
        </mc:AlternateContent>
      </w:r>
    </w:p>
    <w:p w14:paraId="2C107E21" w14:textId="57FC562E" w:rsidR="0077482B" w:rsidRPr="006134D9" w:rsidRDefault="0063752B" w:rsidP="0077482B">
      <w:pPr>
        <w:rPr>
          <w:rFonts w:ascii="Arial" w:hAnsi="Arial" w:cs="Arial"/>
        </w:rPr>
      </w:pPr>
      <w:r>
        <w:rPr>
          <w:noProof/>
          <w:color w:val="2B579A"/>
          <w:shd w:val="clear" w:color="auto" w:fill="E6E6E6"/>
        </w:rPr>
        <w:drawing>
          <wp:inline distT="0" distB="0" distL="0" distR="0" wp14:anchorId="0682FE94" wp14:editId="4168DDEC">
            <wp:extent cx="4719995" cy="1326731"/>
            <wp:effectExtent l="0" t="0" r="4445" b="6985"/>
            <wp:docPr id="16" name="Picture 16"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A picture containing diagram&#10;&#10;Description automatically generated"/>
                    <pic:cNvPicPr>
                      <a:picLocks noChangeAspect="1" noChangeArrowheads="1"/>
                    </pic:cNvPicPr>
                  </pic:nvPicPr>
                  <pic:blipFill rotWithShape="1">
                    <a:blip r:embed="rId18">
                      <a:extLst>
                        <a:ext uri="{28A0092B-C50C-407E-A947-70E740481C1C}">
                          <a14:useLocalDpi xmlns:a14="http://schemas.microsoft.com/office/drawing/2010/main" val="0"/>
                        </a:ext>
                      </a:extLst>
                    </a:blip>
                    <a:srcRect l="14193"/>
                    <a:stretch/>
                  </pic:blipFill>
                  <pic:spPr bwMode="auto">
                    <a:xfrm>
                      <a:off x="0" y="0"/>
                      <a:ext cx="4754168" cy="1336337"/>
                    </a:xfrm>
                    <a:prstGeom prst="rect">
                      <a:avLst/>
                    </a:prstGeom>
                    <a:solidFill>
                      <a:sysClr val="window" lastClr="FFFFFF"/>
                    </a:solidFill>
                    <a:ln>
                      <a:noFill/>
                    </a:ln>
                    <a:extLst>
                      <a:ext uri="{53640926-AAD7-44D8-BBD7-CCE9431645EC}">
                        <a14:shadowObscured xmlns:a14="http://schemas.microsoft.com/office/drawing/2010/main"/>
                      </a:ext>
                    </a:extLst>
                  </pic:spPr>
                </pic:pic>
              </a:graphicData>
            </a:graphic>
          </wp:inline>
        </w:drawing>
      </w:r>
    </w:p>
    <w:p w14:paraId="22B6AECC" w14:textId="42CB8D10" w:rsidR="0077482B" w:rsidRDefault="00284F35" w:rsidP="0077482B">
      <w:pPr>
        <w:rPr>
          <w:rFonts w:ascii="Arial" w:hAnsi="Arial" w:cs="Arial"/>
          <w:sz w:val="14"/>
          <w:szCs w:val="14"/>
        </w:rPr>
      </w:pPr>
      <w:r w:rsidRPr="00630A06">
        <w:rPr>
          <w:rFonts w:ascii="Arial" w:hAnsi="Arial" w:cs="Arial"/>
          <w:sz w:val="14"/>
          <w:szCs w:val="14"/>
        </w:rPr>
        <w:t xml:space="preserve">Key: A – </w:t>
      </w:r>
      <w:r>
        <w:rPr>
          <w:rFonts w:ascii="Arial" w:hAnsi="Arial" w:cs="Arial"/>
          <w:sz w:val="14"/>
          <w:szCs w:val="14"/>
        </w:rPr>
        <w:t>SAE</w:t>
      </w:r>
      <w:r w:rsidRPr="00630A06">
        <w:rPr>
          <w:rFonts w:ascii="Arial" w:hAnsi="Arial" w:cs="Arial"/>
          <w:sz w:val="14"/>
          <w:szCs w:val="14"/>
        </w:rPr>
        <w:t xml:space="preserve"> </w:t>
      </w:r>
      <w:r>
        <w:rPr>
          <w:rFonts w:ascii="Arial" w:hAnsi="Arial" w:cs="Arial"/>
          <w:sz w:val="14"/>
          <w:szCs w:val="14"/>
        </w:rPr>
        <w:t>relative risks</w:t>
      </w:r>
      <w:r w:rsidRPr="00630A06">
        <w:rPr>
          <w:rFonts w:ascii="Arial" w:hAnsi="Arial" w:cs="Arial"/>
          <w:sz w:val="14"/>
          <w:szCs w:val="14"/>
        </w:rPr>
        <w:t xml:space="preserve"> using full cannabidiol trial populations; B – </w:t>
      </w:r>
      <w:r>
        <w:rPr>
          <w:rFonts w:ascii="Arial" w:hAnsi="Arial" w:cs="Arial"/>
          <w:sz w:val="14"/>
          <w:szCs w:val="14"/>
        </w:rPr>
        <w:t>SAE</w:t>
      </w:r>
      <w:r w:rsidRPr="00630A06">
        <w:rPr>
          <w:rFonts w:ascii="Arial" w:hAnsi="Arial" w:cs="Arial"/>
          <w:sz w:val="14"/>
          <w:szCs w:val="14"/>
        </w:rPr>
        <w:t xml:space="preserve"> </w:t>
      </w:r>
      <w:r>
        <w:rPr>
          <w:rFonts w:ascii="Arial" w:hAnsi="Arial" w:cs="Arial"/>
          <w:sz w:val="14"/>
          <w:szCs w:val="14"/>
        </w:rPr>
        <w:t>relative risks</w:t>
      </w:r>
      <w:r w:rsidRPr="00630A06">
        <w:rPr>
          <w:rFonts w:ascii="Arial" w:hAnsi="Arial" w:cs="Arial"/>
          <w:sz w:val="14"/>
          <w:szCs w:val="14"/>
        </w:rPr>
        <w:t xml:space="preserve"> using subgroup of cannabidiol trial populations taking clobazam.</w:t>
      </w:r>
      <w:r w:rsidRPr="00630A06">
        <w:rPr>
          <w:rFonts w:ascii="Arial" w:eastAsia="Times New Roman" w:hAnsi="Arial" w:cs="Times New Roman"/>
          <w:color w:val="000000"/>
          <w:sz w:val="14"/>
          <w:szCs w:val="14"/>
        </w:rPr>
        <w:t xml:space="preserve"> </w:t>
      </w:r>
      <w:r w:rsidRPr="00A37186">
        <w:rPr>
          <w:rFonts w:ascii="Arial" w:hAnsi="Arial" w:cs="Arial"/>
          <w:sz w:val="14"/>
          <w:szCs w:val="14"/>
        </w:rPr>
        <w:t>CBD10, cannabidiol 10mg/kg/day; CBD10</w:t>
      </w:r>
      <w:r w:rsidRPr="00630A06">
        <w:rPr>
          <w:rFonts w:ascii="Arial" w:hAnsi="Arial" w:cs="Arial"/>
          <w:sz w:val="14"/>
          <w:szCs w:val="14"/>
        </w:rPr>
        <w:t>_CLB</w:t>
      </w:r>
      <w:r w:rsidRPr="00A37186">
        <w:rPr>
          <w:rFonts w:ascii="Arial" w:hAnsi="Arial" w:cs="Arial"/>
          <w:sz w:val="14"/>
          <w:szCs w:val="14"/>
        </w:rPr>
        <w:t>, cannabidiol 10mg/kg/day</w:t>
      </w:r>
      <w:r w:rsidRPr="00630A06">
        <w:rPr>
          <w:rFonts w:ascii="Arial" w:hAnsi="Arial" w:cs="Arial"/>
          <w:sz w:val="14"/>
          <w:szCs w:val="14"/>
        </w:rPr>
        <w:t xml:space="preserve"> + clobazam; </w:t>
      </w:r>
      <w:r w:rsidRPr="00A37186">
        <w:rPr>
          <w:rFonts w:ascii="Arial" w:hAnsi="Arial" w:cs="Arial"/>
          <w:sz w:val="14"/>
          <w:szCs w:val="14"/>
        </w:rPr>
        <w:t>CBD20</w:t>
      </w:r>
      <w:r w:rsidRPr="00630A06">
        <w:rPr>
          <w:rFonts w:ascii="Arial" w:hAnsi="Arial" w:cs="Arial"/>
          <w:sz w:val="14"/>
          <w:szCs w:val="14"/>
        </w:rPr>
        <w:t>,</w:t>
      </w:r>
      <w:r w:rsidRPr="00A37186">
        <w:rPr>
          <w:rFonts w:ascii="Arial" w:hAnsi="Arial" w:cs="Arial"/>
          <w:sz w:val="14"/>
          <w:szCs w:val="14"/>
        </w:rPr>
        <w:t xml:space="preserve"> </w:t>
      </w:r>
      <w:r w:rsidRPr="00630A06">
        <w:rPr>
          <w:rFonts w:ascii="Arial" w:hAnsi="Arial" w:cs="Arial"/>
          <w:sz w:val="14"/>
          <w:szCs w:val="14"/>
        </w:rPr>
        <w:t>c</w:t>
      </w:r>
      <w:r w:rsidRPr="00A37186">
        <w:rPr>
          <w:rFonts w:ascii="Arial" w:hAnsi="Arial" w:cs="Arial"/>
          <w:sz w:val="14"/>
          <w:szCs w:val="14"/>
        </w:rPr>
        <w:t>annabidiol 20</w:t>
      </w:r>
      <w:r>
        <w:rPr>
          <w:rFonts w:ascii="Arial" w:hAnsi="Arial" w:cs="Arial"/>
          <w:sz w:val="14"/>
          <w:szCs w:val="14"/>
        </w:rPr>
        <w:t>mg</w:t>
      </w:r>
      <w:r w:rsidRPr="00A37186">
        <w:rPr>
          <w:rFonts w:ascii="Arial" w:hAnsi="Arial" w:cs="Arial"/>
          <w:sz w:val="14"/>
          <w:szCs w:val="14"/>
        </w:rPr>
        <w:t>/kg/da</w:t>
      </w:r>
      <w:r w:rsidRPr="00630A06">
        <w:rPr>
          <w:rFonts w:ascii="Arial" w:hAnsi="Arial" w:cs="Arial"/>
          <w:sz w:val="14"/>
          <w:szCs w:val="14"/>
        </w:rPr>
        <w:t>y</w:t>
      </w:r>
      <w:r w:rsidRPr="00A37186">
        <w:rPr>
          <w:rFonts w:ascii="Arial" w:hAnsi="Arial" w:cs="Arial"/>
          <w:sz w:val="14"/>
          <w:szCs w:val="14"/>
        </w:rPr>
        <w:t>; CBD20</w:t>
      </w:r>
      <w:r w:rsidRPr="00630A06">
        <w:rPr>
          <w:rFonts w:ascii="Arial" w:hAnsi="Arial" w:cs="Arial"/>
          <w:sz w:val="14"/>
          <w:szCs w:val="14"/>
        </w:rPr>
        <w:t>_CLB,</w:t>
      </w:r>
      <w:r w:rsidRPr="00A37186">
        <w:rPr>
          <w:rFonts w:ascii="Arial" w:hAnsi="Arial" w:cs="Arial"/>
          <w:sz w:val="14"/>
          <w:szCs w:val="14"/>
        </w:rPr>
        <w:t xml:space="preserve"> </w:t>
      </w:r>
      <w:r w:rsidRPr="00630A06">
        <w:rPr>
          <w:rFonts w:ascii="Arial" w:hAnsi="Arial" w:cs="Arial"/>
          <w:sz w:val="14"/>
          <w:szCs w:val="14"/>
        </w:rPr>
        <w:t>c</w:t>
      </w:r>
      <w:r w:rsidRPr="00A37186">
        <w:rPr>
          <w:rFonts w:ascii="Arial" w:hAnsi="Arial" w:cs="Arial"/>
          <w:sz w:val="14"/>
          <w:szCs w:val="14"/>
        </w:rPr>
        <w:t>annabidiol 20</w:t>
      </w:r>
      <w:r>
        <w:rPr>
          <w:rFonts w:ascii="Arial" w:hAnsi="Arial" w:cs="Arial"/>
          <w:sz w:val="14"/>
          <w:szCs w:val="14"/>
        </w:rPr>
        <w:t>mg</w:t>
      </w:r>
      <w:r w:rsidRPr="00A37186">
        <w:rPr>
          <w:rFonts w:ascii="Arial" w:hAnsi="Arial" w:cs="Arial"/>
          <w:sz w:val="14"/>
          <w:szCs w:val="14"/>
        </w:rPr>
        <w:t>/kg/da</w:t>
      </w:r>
      <w:r w:rsidRPr="00630A06">
        <w:rPr>
          <w:rFonts w:ascii="Arial" w:hAnsi="Arial" w:cs="Arial"/>
          <w:sz w:val="14"/>
          <w:szCs w:val="14"/>
        </w:rPr>
        <w:t xml:space="preserve">y + clobazam; </w:t>
      </w:r>
      <w:r w:rsidRPr="00A37186">
        <w:rPr>
          <w:rFonts w:ascii="Arial" w:hAnsi="Arial" w:cs="Arial"/>
          <w:sz w:val="14"/>
          <w:szCs w:val="14"/>
        </w:rPr>
        <w:t>FFA0_7, fenfluramine 0.7mg/kg/day</w:t>
      </w:r>
      <w:r w:rsidRPr="00630A06">
        <w:rPr>
          <w:rFonts w:ascii="Arial" w:hAnsi="Arial" w:cs="Arial"/>
          <w:sz w:val="14"/>
          <w:szCs w:val="14"/>
        </w:rPr>
        <w:t xml:space="preserve">; MCSF, monthly convulsive seizure frequency; RR, relative risk; </w:t>
      </w:r>
      <w:r>
        <w:rPr>
          <w:rFonts w:ascii="Arial" w:hAnsi="Arial" w:cs="Arial"/>
          <w:sz w:val="14"/>
          <w:szCs w:val="14"/>
        </w:rPr>
        <w:t xml:space="preserve">STP, stiripentol 50mg/kg/day; </w:t>
      </w:r>
      <w:r w:rsidRPr="00630A06">
        <w:rPr>
          <w:rFonts w:ascii="Arial" w:hAnsi="Arial" w:cs="Arial"/>
          <w:sz w:val="14"/>
          <w:szCs w:val="14"/>
        </w:rPr>
        <w:t>95%-CI, 95% confidence intervals</w:t>
      </w:r>
      <w:bookmarkEnd w:id="0"/>
      <w:r w:rsidR="00165989">
        <w:rPr>
          <w:rFonts w:ascii="Arial" w:hAnsi="Arial" w:cs="Arial"/>
          <w:sz w:val="14"/>
          <w:szCs w:val="14"/>
        </w:rPr>
        <w:t>.</w:t>
      </w:r>
    </w:p>
    <w:p w14:paraId="7BFD6ADB" w14:textId="5F87324D" w:rsidR="00632743" w:rsidRDefault="00632743">
      <w:pPr>
        <w:rPr>
          <w:rFonts w:ascii="Arial" w:hAnsi="Arial" w:cs="Arial"/>
          <w:b/>
          <w:bCs/>
          <w:i/>
          <w:iCs/>
          <w:color w:val="44546A" w:themeColor="text2"/>
          <w:sz w:val="18"/>
          <w:szCs w:val="18"/>
        </w:rPr>
      </w:pPr>
      <w:r>
        <w:rPr>
          <w:rFonts w:ascii="Arial" w:hAnsi="Arial" w:cs="Arial"/>
          <w:b/>
          <w:bCs/>
          <w:i/>
          <w:iCs/>
          <w:color w:val="44546A" w:themeColor="text2"/>
          <w:sz w:val="18"/>
          <w:szCs w:val="18"/>
        </w:rPr>
        <w:br w:type="page"/>
      </w:r>
    </w:p>
    <w:p w14:paraId="1EF75036" w14:textId="7433A2E7" w:rsidR="00165989" w:rsidRPr="00066323" w:rsidRDefault="00066323" w:rsidP="0077482B">
      <w:pPr>
        <w:rPr>
          <w:rFonts w:ascii="Arial" w:hAnsi="Arial" w:cs="Arial"/>
          <w:b/>
          <w:bCs/>
          <w:i/>
          <w:iCs/>
          <w:color w:val="44546A" w:themeColor="text2"/>
          <w:sz w:val="18"/>
          <w:szCs w:val="18"/>
        </w:rPr>
      </w:pPr>
      <w:r>
        <w:rPr>
          <w:rFonts w:ascii="Arial" w:hAnsi="Arial" w:cs="Arial"/>
          <w:b/>
          <w:bCs/>
          <w:i/>
          <w:iCs/>
          <w:color w:val="44546A" w:themeColor="text2"/>
          <w:sz w:val="18"/>
          <w:szCs w:val="18"/>
        </w:rPr>
        <w:lastRenderedPageBreak/>
        <w:t xml:space="preserve">Supplementary Information </w:t>
      </w:r>
      <w:r w:rsidR="00DE3B7E" w:rsidRPr="00066323">
        <w:rPr>
          <w:rFonts w:ascii="Arial" w:hAnsi="Arial" w:cs="Arial"/>
          <w:b/>
          <w:bCs/>
          <w:i/>
          <w:iCs/>
          <w:color w:val="44546A" w:themeColor="text2"/>
          <w:sz w:val="18"/>
          <w:szCs w:val="18"/>
        </w:rPr>
        <w:t>References</w:t>
      </w:r>
    </w:p>
    <w:p w14:paraId="230E5F11" w14:textId="77777777" w:rsidR="00165989" w:rsidRDefault="00165989" w:rsidP="0077482B">
      <w:pPr>
        <w:rPr>
          <w:rFonts w:ascii="Arial" w:hAnsi="Arial" w:cs="Arial"/>
          <w:sz w:val="14"/>
          <w:szCs w:val="14"/>
        </w:rPr>
      </w:pPr>
    </w:p>
    <w:p w14:paraId="719B0BD6" w14:textId="77777777" w:rsidR="00830068" w:rsidRPr="00830068" w:rsidRDefault="00165989" w:rsidP="00830068">
      <w:pPr>
        <w:pStyle w:val="Bibliography"/>
        <w:rPr>
          <w:rFonts w:ascii="Arial" w:hAnsi="Arial" w:cs="Arial"/>
          <w:sz w:val="18"/>
        </w:rPr>
      </w:pPr>
      <w:r w:rsidRPr="00165989">
        <w:rPr>
          <w:rFonts w:ascii="Arial" w:hAnsi="Arial" w:cs="Arial"/>
          <w:sz w:val="18"/>
          <w:szCs w:val="18"/>
        </w:rPr>
        <w:fldChar w:fldCharType="begin"/>
      </w:r>
      <w:r w:rsidR="00830068">
        <w:rPr>
          <w:rFonts w:ascii="Arial" w:hAnsi="Arial" w:cs="Arial"/>
          <w:sz w:val="18"/>
          <w:szCs w:val="18"/>
        </w:rPr>
        <w:instrText xml:space="preserve"> ADDIN ZOTERO_BIBL {"uncited":[],"omitted":[],"custom":[]} CSL_BIBLIOGRAPHY </w:instrText>
      </w:r>
      <w:r w:rsidRPr="00165989">
        <w:rPr>
          <w:rFonts w:ascii="Arial" w:hAnsi="Arial" w:cs="Arial"/>
          <w:sz w:val="18"/>
          <w:szCs w:val="18"/>
        </w:rPr>
        <w:fldChar w:fldCharType="separate"/>
      </w:r>
      <w:r w:rsidR="00830068" w:rsidRPr="00830068">
        <w:rPr>
          <w:rFonts w:ascii="Arial" w:hAnsi="Arial" w:cs="Arial"/>
          <w:sz w:val="18"/>
        </w:rPr>
        <w:t>1.</w:t>
      </w:r>
      <w:r w:rsidR="00830068" w:rsidRPr="00830068">
        <w:rPr>
          <w:rFonts w:ascii="Arial" w:hAnsi="Arial" w:cs="Arial"/>
          <w:sz w:val="18"/>
        </w:rPr>
        <w:tab/>
        <w:t xml:space="preserve">Chiron C, Marchand MC, Tran A, Rey E, d’Athis P, Vincent J, et al. Stiripentol in severe myoclonic epilepsy in infancy: a randomised placebo-controlled syndrome-dedicated trial. STICLO study group. Lancet (London, England). 2000/11/23 ed. 2000 Nov 11;356(9242):1638–42. </w:t>
      </w:r>
    </w:p>
    <w:p w14:paraId="6422051B" w14:textId="77777777" w:rsidR="00830068" w:rsidRPr="00830068" w:rsidRDefault="00830068" w:rsidP="00830068">
      <w:pPr>
        <w:pStyle w:val="Bibliography"/>
        <w:rPr>
          <w:rFonts w:ascii="Arial" w:hAnsi="Arial" w:cs="Arial"/>
          <w:sz w:val="18"/>
        </w:rPr>
      </w:pPr>
      <w:r w:rsidRPr="00830068">
        <w:rPr>
          <w:rFonts w:ascii="Arial" w:hAnsi="Arial" w:cs="Arial"/>
          <w:sz w:val="18"/>
        </w:rPr>
        <w:t>2.</w:t>
      </w:r>
      <w:r w:rsidRPr="00830068">
        <w:rPr>
          <w:rFonts w:ascii="Arial" w:hAnsi="Arial" w:cs="Arial"/>
          <w:sz w:val="18"/>
        </w:rPr>
        <w:tab/>
        <w:t xml:space="preserve">Guerrini R, Tonnelier S, d’Athis P, al.  et. Stiripentol in severe myoclonic epilepsy in infancy (SMEI): a placebo-controlled Italian trial (P496). In Epilepsia; 2002. </w:t>
      </w:r>
    </w:p>
    <w:p w14:paraId="082ABA19" w14:textId="77777777" w:rsidR="00830068" w:rsidRPr="00830068" w:rsidRDefault="00830068" w:rsidP="00830068">
      <w:pPr>
        <w:pStyle w:val="Bibliography"/>
        <w:rPr>
          <w:rFonts w:ascii="Arial" w:hAnsi="Arial" w:cs="Arial"/>
          <w:sz w:val="18"/>
        </w:rPr>
      </w:pPr>
      <w:r w:rsidRPr="00830068">
        <w:rPr>
          <w:rFonts w:ascii="Arial" w:hAnsi="Arial" w:cs="Arial"/>
          <w:sz w:val="18"/>
        </w:rPr>
        <w:t>3.</w:t>
      </w:r>
      <w:r w:rsidRPr="00830068">
        <w:rPr>
          <w:rFonts w:ascii="Arial" w:hAnsi="Arial" w:cs="Arial"/>
          <w:sz w:val="18"/>
        </w:rPr>
        <w:tab/>
        <w:t xml:space="preserve">Lagae L, Sullivan J, Knupp K, Laux L, Polster T, Nikanorova M, et al. Fenfluramine hydrochloride for the treatment of seizures in Dravet syndrome: a randomised, double-blind, placebo-controlled trial. Lancet. 2019;394(10216):2243–54. </w:t>
      </w:r>
    </w:p>
    <w:p w14:paraId="6A320A06" w14:textId="77777777" w:rsidR="00830068" w:rsidRPr="00830068" w:rsidRDefault="00830068" w:rsidP="00830068">
      <w:pPr>
        <w:pStyle w:val="Bibliography"/>
        <w:rPr>
          <w:rFonts w:ascii="Arial" w:hAnsi="Arial" w:cs="Arial"/>
          <w:sz w:val="18"/>
        </w:rPr>
      </w:pPr>
      <w:r w:rsidRPr="00830068">
        <w:rPr>
          <w:rFonts w:ascii="Arial" w:hAnsi="Arial" w:cs="Arial"/>
          <w:sz w:val="18"/>
        </w:rPr>
        <w:t>4.</w:t>
      </w:r>
      <w:r w:rsidRPr="00830068">
        <w:rPr>
          <w:rFonts w:ascii="Arial" w:hAnsi="Arial" w:cs="Arial"/>
          <w:sz w:val="18"/>
        </w:rPr>
        <w:tab/>
        <w:t xml:space="preserve">Nabbout R, Mistry A, Zuberi S, Villeneuve N, Gil-Nagel A, Sanchez-Carpintero R, et al. Fenfluramine for Treatment-Resistant Seizures in Patients With Dravet Syndrome Receiving Stiripentol-Inclusive Regimens: a Randomized Clinical Trial. JAMA neurology. 2020;77(3):300‐308. </w:t>
      </w:r>
    </w:p>
    <w:p w14:paraId="1CB78A2F" w14:textId="77777777" w:rsidR="00830068" w:rsidRPr="00830068" w:rsidRDefault="00830068" w:rsidP="00830068">
      <w:pPr>
        <w:pStyle w:val="Bibliography"/>
        <w:rPr>
          <w:rFonts w:ascii="Arial" w:hAnsi="Arial" w:cs="Arial"/>
          <w:sz w:val="18"/>
        </w:rPr>
      </w:pPr>
      <w:r w:rsidRPr="00830068">
        <w:rPr>
          <w:rFonts w:ascii="Arial" w:hAnsi="Arial" w:cs="Arial"/>
          <w:sz w:val="18"/>
        </w:rPr>
        <w:t>5.</w:t>
      </w:r>
      <w:r w:rsidRPr="00830068">
        <w:rPr>
          <w:rFonts w:ascii="Arial" w:hAnsi="Arial" w:cs="Arial"/>
          <w:sz w:val="18"/>
        </w:rPr>
        <w:tab/>
        <w:t xml:space="preserve">Sullivan J. 853. Fenfluramine (FINTEPLA) in Dravet syndrome: Results of a third randomized, placebo-controlled clinical trial (Study 3). In: Virtual American Epilepsy Society (AES) Annual Meeting. Virtual American Epilepsy Society (AES) Annual Meeting; 2020. </w:t>
      </w:r>
    </w:p>
    <w:p w14:paraId="483CE62B" w14:textId="77777777" w:rsidR="00830068" w:rsidRPr="00830068" w:rsidRDefault="00830068" w:rsidP="00830068">
      <w:pPr>
        <w:pStyle w:val="Bibliography"/>
        <w:rPr>
          <w:rFonts w:ascii="Arial" w:hAnsi="Arial" w:cs="Arial"/>
          <w:sz w:val="18"/>
        </w:rPr>
      </w:pPr>
      <w:r w:rsidRPr="00830068">
        <w:rPr>
          <w:rFonts w:ascii="Arial" w:hAnsi="Arial" w:cs="Arial"/>
          <w:sz w:val="18"/>
        </w:rPr>
        <w:t>6.</w:t>
      </w:r>
      <w:r w:rsidRPr="00830068">
        <w:rPr>
          <w:rFonts w:ascii="Arial" w:hAnsi="Arial" w:cs="Arial"/>
          <w:sz w:val="18"/>
        </w:rPr>
        <w:tab/>
        <w:t xml:space="preserve">Devinsky O, Patel AD, Thiele EA, Wong MH, Appleton R, Harden CL, et al. Randomized, dose-ranging safety trial of cannabidiol in Dravet syndrome. Neurology. 2018/03/16 ed. 2018 Apr 3;90(14):e1204–11. </w:t>
      </w:r>
    </w:p>
    <w:p w14:paraId="6356E931" w14:textId="77777777" w:rsidR="00830068" w:rsidRPr="00830068" w:rsidRDefault="00830068" w:rsidP="00830068">
      <w:pPr>
        <w:pStyle w:val="Bibliography"/>
        <w:rPr>
          <w:rFonts w:ascii="Arial" w:hAnsi="Arial" w:cs="Arial"/>
          <w:sz w:val="18"/>
        </w:rPr>
      </w:pPr>
      <w:r w:rsidRPr="00830068">
        <w:rPr>
          <w:rFonts w:ascii="Arial" w:hAnsi="Arial" w:cs="Arial"/>
          <w:sz w:val="18"/>
        </w:rPr>
        <w:t>7.</w:t>
      </w:r>
      <w:r w:rsidRPr="00830068">
        <w:rPr>
          <w:rFonts w:ascii="Arial" w:hAnsi="Arial" w:cs="Arial"/>
          <w:sz w:val="18"/>
        </w:rPr>
        <w:tab/>
        <w:t xml:space="preserve">Devinsky O, Cross JH, Laux L, Marsh E, Miller I, Nabbout R, et al. Trial of Cannabidiol for Drug-Resistant Seizures in the Dravet Syndrome. The New England journal of medicine. 2017/05/26 ed. 2017 May 25;376(21):2011–20. </w:t>
      </w:r>
    </w:p>
    <w:p w14:paraId="183CFA62" w14:textId="77777777" w:rsidR="00830068" w:rsidRPr="00830068" w:rsidRDefault="00830068" w:rsidP="00830068">
      <w:pPr>
        <w:pStyle w:val="Bibliography"/>
        <w:rPr>
          <w:rFonts w:ascii="Arial" w:hAnsi="Arial" w:cs="Arial"/>
          <w:sz w:val="18"/>
        </w:rPr>
      </w:pPr>
      <w:r w:rsidRPr="00830068">
        <w:rPr>
          <w:rFonts w:ascii="Arial" w:hAnsi="Arial" w:cs="Arial"/>
          <w:sz w:val="18"/>
        </w:rPr>
        <w:t>8.</w:t>
      </w:r>
      <w:r w:rsidRPr="00830068">
        <w:rPr>
          <w:rFonts w:ascii="Arial" w:hAnsi="Arial" w:cs="Arial"/>
          <w:sz w:val="18"/>
        </w:rPr>
        <w:tab/>
        <w:t xml:space="preserve">Miller I, Scheffer IE, Gunning B, Sanchez-Carpintero R, Gil-Nagel A, Perry MS, et al. Dose-Ranging Effect of Adjunctive Oral Cannabidiol vs Placebo on Convulsive Seizure Frequency in Dravet Syndrome: A Randomized Clinical Trial. JAMA Neurol. 2020;77(5):613–21. </w:t>
      </w:r>
    </w:p>
    <w:p w14:paraId="765E458F" w14:textId="77777777" w:rsidR="00830068" w:rsidRPr="00830068" w:rsidRDefault="00830068" w:rsidP="00830068">
      <w:pPr>
        <w:pStyle w:val="Bibliography"/>
        <w:rPr>
          <w:rFonts w:ascii="Arial" w:hAnsi="Arial" w:cs="Arial"/>
          <w:sz w:val="18"/>
        </w:rPr>
      </w:pPr>
      <w:r w:rsidRPr="00830068">
        <w:rPr>
          <w:rFonts w:ascii="Arial" w:hAnsi="Arial" w:cs="Arial"/>
          <w:sz w:val="18"/>
        </w:rPr>
        <w:t>9.</w:t>
      </w:r>
      <w:r w:rsidRPr="00830068">
        <w:rPr>
          <w:rFonts w:ascii="Arial" w:hAnsi="Arial" w:cs="Arial"/>
          <w:sz w:val="18"/>
        </w:rPr>
        <w:tab/>
        <w:t xml:space="preserve">Gunning B. Cannabidiol in conjunction with clobazam: analysis of four randomized controlled trials. Acta Neurol Scand. 2021;143:154–63. </w:t>
      </w:r>
    </w:p>
    <w:p w14:paraId="39918E84" w14:textId="156AFDAD" w:rsidR="00165989" w:rsidRPr="006134D9" w:rsidRDefault="00165989" w:rsidP="0077482B">
      <w:pPr>
        <w:rPr>
          <w:rFonts w:ascii="Arial" w:hAnsi="Arial" w:cs="Arial"/>
        </w:rPr>
      </w:pPr>
      <w:r w:rsidRPr="00165989">
        <w:rPr>
          <w:rFonts w:ascii="Arial" w:hAnsi="Arial" w:cs="Arial"/>
          <w:sz w:val="18"/>
          <w:szCs w:val="18"/>
        </w:rPr>
        <w:fldChar w:fldCharType="end"/>
      </w:r>
    </w:p>
    <w:sectPr w:rsidR="00165989" w:rsidRPr="006134D9" w:rsidSect="00A4043E">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CB6CC7" w14:textId="77777777" w:rsidR="00830F33" w:rsidRDefault="00830F33" w:rsidP="00FC0414">
      <w:pPr>
        <w:spacing w:after="0" w:line="240" w:lineRule="auto"/>
      </w:pPr>
      <w:r>
        <w:separator/>
      </w:r>
    </w:p>
  </w:endnote>
  <w:endnote w:type="continuationSeparator" w:id="0">
    <w:p w14:paraId="1A977FAE" w14:textId="77777777" w:rsidR="00830F33" w:rsidRDefault="00830F33" w:rsidP="00FC04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8965908"/>
      <w:docPartObj>
        <w:docPartGallery w:val="Page Numbers (Bottom of Page)"/>
        <w:docPartUnique/>
      </w:docPartObj>
    </w:sdtPr>
    <w:sdtEndPr>
      <w:rPr>
        <w:noProof/>
      </w:rPr>
    </w:sdtEndPr>
    <w:sdtContent>
      <w:p w14:paraId="520A0369" w14:textId="4BDA0295" w:rsidR="00FC0414" w:rsidRDefault="00FC041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B3FEDBE" w14:textId="77777777" w:rsidR="00FC0414" w:rsidRDefault="00FC04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37FF2F" w14:textId="77777777" w:rsidR="00830F33" w:rsidRDefault="00830F33" w:rsidP="00FC0414">
      <w:pPr>
        <w:spacing w:after="0" w:line="240" w:lineRule="auto"/>
      </w:pPr>
      <w:r>
        <w:separator/>
      </w:r>
    </w:p>
  </w:footnote>
  <w:footnote w:type="continuationSeparator" w:id="0">
    <w:p w14:paraId="338F5EBC" w14:textId="77777777" w:rsidR="00830F33" w:rsidRDefault="00830F33" w:rsidP="00FC041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06741"/>
    <w:multiLevelType w:val="hybridMultilevel"/>
    <w:tmpl w:val="E5C45672"/>
    <w:lvl w:ilvl="0" w:tplc="B02AAB4E">
      <w:numFmt w:val="bullet"/>
      <w:lvlText w:val=""/>
      <w:lvlJc w:val="left"/>
      <w:pPr>
        <w:ind w:left="425" w:hanging="284"/>
      </w:pPr>
      <w:rPr>
        <w:rFonts w:ascii="Symbol" w:eastAsia="Symbol" w:hAnsi="Symbol" w:cs="Symbol" w:hint="default"/>
        <w:w w:val="99"/>
        <w:sz w:val="20"/>
        <w:szCs w:val="20"/>
      </w:rPr>
    </w:lvl>
    <w:lvl w:ilvl="1" w:tplc="69F8C030">
      <w:numFmt w:val="bullet"/>
      <w:lvlText w:val="•"/>
      <w:lvlJc w:val="left"/>
      <w:pPr>
        <w:ind w:left="575" w:hanging="284"/>
      </w:pPr>
      <w:rPr>
        <w:rFonts w:hint="default"/>
      </w:rPr>
    </w:lvl>
    <w:lvl w:ilvl="2" w:tplc="9516F252">
      <w:numFmt w:val="bullet"/>
      <w:lvlText w:val="•"/>
      <w:lvlJc w:val="left"/>
      <w:pPr>
        <w:ind w:left="730" w:hanging="284"/>
      </w:pPr>
      <w:rPr>
        <w:rFonts w:hint="default"/>
      </w:rPr>
    </w:lvl>
    <w:lvl w:ilvl="3" w:tplc="FD80C83E">
      <w:numFmt w:val="bullet"/>
      <w:lvlText w:val="•"/>
      <w:lvlJc w:val="left"/>
      <w:pPr>
        <w:ind w:left="885" w:hanging="284"/>
      </w:pPr>
      <w:rPr>
        <w:rFonts w:hint="default"/>
      </w:rPr>
    </w:lvl>
    <w:lvl w:ilvl="4" w:tplc="A71A2D9C">
      <w:numFmt w:val="bullet"/>
      <w:lvlText w:val="•"/>
      <w:lvlJc w:val="left"/>
      <w:pPr>
        <w:ind w:left="1040" w:hanging="284"/>
      </w:pPr>
      <w:rPr>
        <w:rFonts w:hint="default"/>
      </w:rPr>
    </w:lvl>
    <w:lvl w:ilvl="5" w:tplc="354AE1E4">
      <w:numFmt w:val="bullet"/>
      <w:lvlText w:val="•"/>
      <w:lvlJc w:val="left"/>
      <w:pPr>
        <w:ind w:left="1196" w:hanging="284"/>
      </w:pPr>
      <w:rPr>
        <w:rFonts w:hint="default"/>
      </w:rPr>
    </w:lvl>
    <w:lvl w:ilvl="6" w:tplc="831C60DA">
      <w:numFmt w:val="bullet"/>
      <w:lvlText w:val="•"/>
      <w:lvlJc w:val="left"/>
      <w:pPr>
        <w:ind w:left="1351" w:hanging="284"/>
      </w:pPr>
      <w:rPr>
        <w:rFonts w:hint="default"/>
      </w:rPr>
    </w:lvl>
    <w:lvl w:ilvl="7" w:tplc="253CC620">
      <w:numFmt w:val="bullet"/>
      <w:lvlText w:val="•"/>
      <w:lvlJc w:val="left"/>
      <w:pPr>
        <w:ind w:left="1506" w:hanging="284"/>
      </w:pPr>
      <w:rPr>
        <w:rFonts w:hint="default"/>
      </w:rPr>
    </w:lvl>
    <w:lvl w:ilvl="8" w:tplc="541661EE">
      <w:numFmt w:val="bullet"/>
      <w:lvlText w:val="•"/>
      <w:lvlJc w:val="left"/>
      <w:pPr>
        <w:ind w:left="1661" w:hanging="284"/>
      </w:pPr>
      <w:rPr>
        <w:rFonts w:hint="default"/>
      </w:rPr>
    </w:lvl>
  </w:abstractNum>
  <w:abstractNum w:abstractNumId="1" w15:restartNumberingAfterBreak="0">
    <w:nsid w:val="0AEC3323"/>
    <w:multiLevelType w:val="hybridMultilevel"/>
    <w:tmpl w:val="0CF0C78E"/>
    <w:lvl w:ilvl="0" w:tplc="2AE873AA">
      <w:start w:val="1"/>
      <w:numFmt w:val="bullet"/>
      <w:lvlText w:val="•"/>
      <w:lvlJc w:val="left"/>
      <w:pPr>
        <w:tabs>
          <w:tab w:val="num" w:pos="720"/>
        </w:tabs>
        <w:ind w:left="720" w:hanging="360"/>
      </w:pPr>
      <w:rPr>
        <w:rFonts w:ascii="Times New Roman" w:hAnsi="Times New Roman" w:hint="default"/>
      </w:rPr>
    </w:lvl>
    <w:lvl w:ilvl="1" w:tplc="D922973A" w:tentative="1">
      <w:start w:val="1"/>
      <w:numFmt w:val="bullet"/>
      <w:lvlText w:val="•"/>
      <w:lvlJc w:val="left"/>
      <w:pPr>
        <w:tabs>
          <w:tab w:val="num" w:pos="1440"/>
        </w:tabs>
        <w:ind w:left="1440" w:hanging="360"/>
      </w:pPr>
      <w:rPr>
        <w:rFonts w:ascii="Times New Roman" w:hAnsi="Times New Roman" w:hint="default"/>
      </w:rPr>
    </w:lvl>
    <w:lvl w:ilvl="2" w:tplc="3C0602F0" w:tentative="1">
      <w:start w:val="1"/>
      <w:numFmt w:val="bullet"/>
      <w:lvlText w:val="•"/>
      <w:lvlJc w:val="left"/>
      <w:pPr>
        <w:tabs>
          <w:tab w:val="num" w:pos="2160"/>
        </w:tabs>
        <w:ind w:left="2160" w:hanging="360"/>
      </w:pPr>
      <w:rPr>
        <w:rFonts w:ascii="Times New Roman" w:hAnsi="Times New Roman" w:hint="default"/>
      </w:rPr>
    </w:lvl>
    <w:lvl w:ilvl="3" w:tplc="F3E2C36A" w:tentative="1">
      <w:start w:val="1"/>
      <w:numFmt w:val="bullet"/>
      <w:lvlText w:val="•"/>
      <w:lvlJc w:val="left"/>
      <w:pPr>
        <w:tabs>
          <w:tab w:val="num" w:pos="2880"/>
        </w:tabs>
        <w:ind w:left="2880" w:hanging="360"/>
      </w:pPr>
      <w:rPr>
        <w:rFonts w:ascii="Times New Roman" w:hAnsi="Times New Roman" w:hint="default"/>
      </w:rPr>
    </w:lvl>
    <w:lvl w:ilvl="4" w:tplc="4CC0B578" w:tentative="1">
      <w:start w:val="1"/>
      <w:numFmt w:val="bullet"/>
      <w:lvlText w:val="•"/>
      <w:lvlJc w:val="left"/>
      <w:pPr>
        <w:tabs>
          <w:tab w:val="num" w:pos="3600"/>
        </w:tabs>
        <w:ind w:left="3600" w:hanging="360"/>
      </w:pPr>
      <w:rPr>
        <w:rFonts w:ascii="Times New Roman" w:hAnsi="Times New Roman" w:hint="default"/>
      </w:rPr>
    </w:lvl>
    <w:lvl w:ilvl="5" w:tplc="5C9684BC" w:tentative="1">
      <w:start w:val="1"/>
      <w:numFmt w:val="bullet"/>
      <w:lvlText w:val="•"/>
      <w:lvlJc w:val="left"/>
      <w:pPr>
        <w:tabs>
          <w:tab w:val="num" w:pos="4320"/>
        </w:tabs>
        <w:ind w:left="4320" w:hanging="360"/>
      </w:pPr>
      <w:rPr>
        <w:rFonts w:ascii="Times New Roman" w:hAnsi="Times New Roman" w:hint="default"/>
      </w:rPr>
    </w:lvl>
    <w:lvl w:ilvl="6" w:tplc="86B2E7BC" w:tentative="1">
      <w:start w:val="1"/>
      <w:numFmt w:val="bullet"/>
      <w:lvlText w:val="•"/>
      <w:lvlJc w:val="left"/>
      <w:pPr>
        <w:tabs>
          <w:tab w:val="num" w:pos="5040"/>
        </w:tabs>
        <w:ind w:left="5040" w:hanging="360"/>
      </w:pPr>
      <w:rPr>
        <w:rFonts w:ascii="Times New Roman" w:hAnsi="Times New Roman" w:hint="default"/>
      </w:rPr>
    </w:lvl>
    <w:lvl w:ilvl="7" w:tplc="D7BCF7D4" w:tentative="1">
      <w:start w:val="1"/>
      <w:numFmt w:val="bullet"/>
      <w:lvlText w:val="•"/>
      <w:lvlJc w:val="left"/>
      <w:pPr>
        <w:tabs>
          <w:tab w:val="num" w:pos="5760"/>
        </w:tabs>
        <w:ind w:left="5760" w:hanging="360"/>
      </w:pPr>
      <w:rPr>
        <w:rFonts w:ascii="Times New Roman" w:hAnsi="Times New Roman" w:hint="default"/>
      </w:rPr>
    </w:lvl>
    <w:lvl w:ilvl="8" w:tplc="35743376"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0BA7320C"/>
    <w:multiLevelType w:val="hybridMultilevel"/>
    <w:tmpl w:val="6FE05C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2117A8"/>
    <w:multiLevelType w:val="hybridMultilevel"/>
    <w:tmpl w:val="41E8DA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457226"/>
    <w:multiLevelType w:val="hybridMultilevel"/>
    <w:tmpl w:val="BE3CAEFA"/>
    <w:lvl w:ilvl="0" w:tplc="446C4B7C">
      <w:numFmt w:val="bullet"/>
      <w:lvlText w:val=""/>
      <w:lvlJc w:val="left"/>
      <w:pPr>
        <w:ind w:left="426" w:hanging="284"/>
      </w:pPr>
      <w:rPr>
        <w:rFonts w:ascii="Symbol" w:eastAsia="Symbol" w:hAnsi="Symbol" w:cs="Symbol" w:hint="default"/>
        <w:w w:val="99"/>
        <w:sz w:val="20"/>
        <w:szCs w:val="20"/>
      </w:rPr>
    </w:lvl>
    <w:lvl w:ilvl="1" w:tplc="3EF000E0">
      <w:numFmt w:val="bullet"/>
      <w:lvlText w:val="•"/>
      <w:lvlJc w:val="left"/>
      <w:pPr>
        <w:ind w:left="575" w:hanging="284"/>
      </w:pPr>
      <w:rPr>
        <w:rFonts w:hint="default"/>
      </w:rPr>
    </w:lvl>
    <w:lvl w:ilvl="2" w:tplc="FC92F460">
      <w:numFmt w:val="bullet"/>
      <w:lvlText w:val="•"/>
      <w:lvlJc w:val="left"/>
      <w:pPr>
        <w:ind w:left="730" w:hanging="284"/>
      </w:pPr>
      <w:rPr>
        <w:rFonts w:hint="default"/>
      </w:rPr>
    </w:lvl>
    <w:lvl w:ilvl="3" w:tplc="8D3CC938">
      <w:numFmt w:val="bullet"/>
      <w:lvlText w:val="•"/>
      <w:lvlJc w:val="left"/>
      <w:pPr>
        <w:ind w:left="885" w:hanging="284"/>
      </w:pPr>
      <w:rPr>
        <w:rFonts w:hint="default"/>
      </w:rPr>
    </w:lvl>
    <w:lvl w:ilvl="4" w:tplc="E3720EF6">
      <w:numFmt w:val="bullet"/>
      <w:lvlText w:val="•"/>
      <w:lvlJc w:val="left"/>
      <w:pPr>
        <w:ind w:left="1040" w:hanging="284"/>
      </w:pPr>
      <w:rPr>
        <w:rFonts w:hint="default"/>
      </w:rPr>
    </w:lvl>
    <w:lvl w:ilvl="5" w:tplc="4C5E1F04">
      <w:numFmt w:val="bullet"/>
      <w:lvlText w:val="•"/>
      <w:lvlJc w:val="left"/>
      <w:pPr>
        <w:ind w:left="1196" w:hanging="284"/>
      </w:pPr>
      <w:rPr>
        <w:rFonts w:hint="default"/>
      </w:rPr>
    </w:lvl>
    <w:lvl w:ilvl="6" w:tplc="4154C652">
      <w:numFmt w:val="bullet"/>
      <w:lvlText w:val="•"/>
      <w:lvlJc w:val="left"/>
      <w:pPr>
        <w:ind w:left="1351" w:hanging="284"/>
      </w:pPr>
      <w:rPr>
        <w:rFonts w:hint="default"/>
      </w:rPr>
    </w:lvl>
    <w:lvl w:ilvl="7" w:tplc="BA1AEFBE">
      <w:numFmt w:val="bullet"/>
      <w:lvlText w:val="•"/>
      <w:lvlJc w:val="left"/>
      <w:pPr>
        <w:ind w:left="1506" w:hanging="284"/>
      </w:pPr>
      <w:rPr>
        <w:rFonts w:hint="default"/>
      </w:rPr>
    </w:lvl>
    <w:lvl w:ilvl="8" w:tplc="0B66A7B2">
      <w:numFmt w:val="bullet"/>
      <w:lvlText w:val="•"/>
      <w:lvlJc w:val="left"/>
      <w:pPr>
        <w:ind w:left="1661" w:hanging="284"/>
      </w:pPr>
      <w:rPr>
        <w:rFonts w:hint="default"/>
      </w:rPr>
    </w:lvl>
  </w:abstractNum>
  <w:abstractNum w:abstractNumId="5" w15:restartNumberingAfterBreak="0">
    <w:nsid w:val="1EBD64B0"/>
    <w:multiLevelType w:val="hybridMultilevel"/>
    <w:tmpl w:val="FEEC6092"/>
    <w:lvl w:ilvl="0" w:tplc="36E44508">
      <w:start w:val="1"/>
      <w:numFmt w:val="bullet"/>
      <w:lvlText w:val="•"/>
      <w:lvlJc w:val="left"/>
      <w:pPr>
        <w:tabs>
          <w:tab w:val="num" w:pos="720"/>
        </w:tabs>
        <w:ind w:left="720" w:hanging="360"/>
      </w:pPr>
      <w:rPr>
        <w:rFonts w:ascii="Times New Roman" w:hAnsi="Times New Roman" w:hint="default"/>
      </w:rPr>
    </w:lvl>
    <w:lvl w:ilvl="1" w:tplc="ACF26802" w:tentative="1">
      <w:start w:val="1"/>
      <w:numFmt w:val="bullet"/>
      <w:lvlText w:val="•"/>
      <w:lvlJc w:val="left"/>
      <w:pPr>
        <w:tabs>
          <w:tab w:val="num" w:pos="1440"/>
        </w:tabs>
        <w:ind w:left="1440" w:hanging="360"/>
      </w:pPr>
      <w:rPr>
        <w:rFonts w:ascii="Times New Roman" w:hAnsi="Times New Roman" w:hint="default"/>
      </w:rPr>
    </w:lvl>
    <w:lvl w:ilvl="2" w:tplc="9C12DAA4" w:tentative="1">
      <w:start w:val="1"/>
      <w:numFmt w:val="bullet"/>
      <w:lvlText w:val="•"/>
      <w:lvlJc w:val="left"/>
      <w:pPr>
        <w:tabs>
          <w:tab w:val="num" w:pos="2160"/>
        </w:tabs>
        <w:ind w:left="2160" w:hanging="360"/>
      </w:pPr>
      <w:rPr>
        <w:rFonts w:ascii="Times New Roman" w:hAnsi="Times New Roman" w:hint="default"/>
      </w:rPr>
    </w:lvl>
    <w:lvl w:ilvl="3" w:tplc="7B3E6556" w:tentative="1">
      <w:start w:val="1"/>
      <w:numFmt w:val="bullet"/>
      <w:lvlText w:val="•"/>
      <w:lvlJc w:val="left"/>
      <w:pPr>
        <w:tabs>
          <w:tab w:val="num" w:pos="2880"/>
        </w:tabs>
        <w:ind w:left="2880" w:hanging="360"/>
      </w:pPr>
      <w:rPr>
        <w:rFonts w:ascii="Times New Roman" w:hAnsi="Times New Roman" w:hint="default"/>
      </w:rPr>
    </w:lvl>
    <w:lvl w:ilvl="4" w:tplc="322AD648" w:tentative="1">
      <w:start w:val="1"/>
      <w:numFmt w:val="bullet"/>
      <w:lvlText w:val="•"/>
      <w:lvlJc w:val="left"/>
      <w:pPr>
        <w:tabs>
          <w:tab w:val="num" w:pos="3600"/>
        </w:tabs>
        <w:ind w:left="3600" w:hanging="360"/>
      </w:pPr>
      <w:rPr>
        <w:rFonts w:ascii="Times New Roman" w:hAnsi="Times New Roman" w:hint="default"/>
      </w:rPr>
    </w:lvl>
    <w:lvl w:ilvl="5" w:tplc="0C8CB20A" w:tentative="1">
      <w:start w:val="1"/>
      <w:numFmt w:val="bullet"/>
      <w:lvlText w:val="•"/>
      <w:lvlJc w:val="left"/>
      <w:pPr>
        <w:tabs>
          <w:tab w:val="num" w:pos="4320"/>
        </w:tabs>
        <w:ind w:left="4320" w:hanging="360"/>
      </w:pPr>
      <w:rPr>
        <w:rFonts w:ascii="Times New Roman" w:hAnsi="Times New Roman" w:hint="default"/>
      </w:rPr>
    </w:lvl>
    <w:lvl w:ilvl="6" w:tplc="CF52282E" w:tentative="1">
      <w:start w:val="1"/>
      <w:numFmt w:val="bullet"/>
      <w:lvlText w:val="•"/>
      <w:lvlJc w:val="left"/>
      <w:pPr>
        <w:tabs>
          <w:tab w:val="num" w:pos="5040"/>
        </w:tabs>
        <w:ind w:left="5040" w:hanging="360"/>
      </w:pPr>
      <w:rPr>
        <w:rFonts w:ascii="Times New Roman" w:hAnsi="Times New Roman" w:hint="default"/>
      </w:rPr>
    </w:lvl>
    <w:lvl w:ilvl="7" w:tplc="B2C85640" w:tentative="1">
      <w:start w:val="1"/>
      <w:numFmt w:val="bullet"/>
      <w:lvlText w:val="•"/>
      <w:lvlJc w:val="left"/>
      <w:pPr>
        <w:tabs>
          <w:tab w:val="num" w:pos="5760"/>
        </w:tabs>
        <w:ind w:left="5760" w:hanging="360"/>
      </w:pPr>
      <w:rPr>
        <w:rFonts w:ascii="Times New Roman" w:hAnsi="Times New Roman" w:hint="default"/>
      </w:rPr>
    </w:lvl>
    <w:lvl w:ilvl="8" w:tplc="69BCED2E"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25A55971"/>
    <w:multiLevelType w:val="hybridMultilevel"/>
    <w:tmpl w:val="7AA467CE"/>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7" w15:restartNumberingAfterBreak="0">
    <w:nsid w:val="36657B03"/>
    <w:multiLevelType w:val="hybridMultilevel"/>
    <w:tmpl w:val="800E1880"/>
    <w:lvl w:ilvl="0" w:tplc="08090001">
      <w:start w:val="1"/>
      <w:numFmt w:val="bullet"/>
      <w:lvlText w:val=""/>
      <w:lvlJc w:val="left"/>
      <w:pPr>
        <w:ind w:left="720" w:hanging="360"/>
      </w:pPr>
      <w:rPr>
        <w:rFonts w:ascii="Symbol" w:hAnsi="Symbol" w:hint="default"/>
      </w:rPr>
    </w:lvl>
    <w:lvl w:ilvl="1" w:tplc="2A06ACB8">
      <w:start w:val="1"/>
      <w:numFmt w:val="bullet"/>
      <w:lvlText w:val="-"/>
      <w:lvlJc w:val="left"/>
      <w:pPr>
        <w:ind w:left="1440" w:hanging="360"/>
      </w:pPr>
      <w:rPr>
        <w:rFonts w:ascii="Calibri" w:hAnsi="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AE648E4"/>
    <w:multiLevelType w:val="hybridMultilevel"/>
    <w:tmpl w:val="1A34C480"/>
    <w:lvl w:ilvl="0" w:tplc="1714D04E">
      <w:numFmt w:val="bullet"/>
      <w:lvlText w:val=""/>
      <w:lvlJc w:val="left"/>
      <w:pPr>
        <w:ind w:left="427" w:hanging="284"/>
      </w:pPr>
      <w:rPr>
        <w:rFonts w:ascii="Symbol" w:eastAsia="Symbol" w:hAnsi="Symbol" w:cs="Symbol" w:hint="default"/>
        <w:color w:val="071527"/>
        <w:w w:val="99"/>
        <w:sz w:val="20"/>
        <w:szCs w:val="20"/>
      </w:rPr>
    </w:lvl>
    <w:lvl w:ilvl="1" w:tplc="EC4A7F34">
      <w:numFmt w:val="bullet"/>
      <w:lvlText w:val="•"/>
      <w:lvlJc w:val="left"/>
      <w:pPr>
        <w:ind w:left="578" w:hanging="284"/>
      </w:pPr>
      <w:rPr>
        <w:rFonts w:hint="default"/>
      </w:rPr>
    </w:lvl>
    <w:lvl w:ilvl="2" w:tplc="4F445396">
      <w:numFmt w:val="bullet"/>
      <w:lvlText w:val="•"/>
      <w:lvlJc w:val="left"/>
      <w:pPr>
        <w:ind w:left="736" w:hanging="284"/>
      </w:pPr>
      <w:rPr>
        <w:rFonts w:hint="default"/>
      </w:rPr>
    </w:lvl>
    <w:lvl w:ilvl="3" w:tplc="2638B5C0">
      <w:numFmt w:val="bullet"/>
      <w:lvlText w:val="•"/>
      <w:lvlJc w:val="left"/>
      <w:pPr>
        <w:ind w:left="894" w:hanging="284"/>
      </w:pPr>
      <w:rPr>
        <w:rFonts w:hint="default"/>
      </w:rPr>
    </w:lvl>
    <w:lvl w:ilvl="4" w:tplc="19726E6A">
      <w:numFmt w:val="bullet"/>
      <w:lvlText w:val="•"/>
      <w:lvlJc w:val="left"/>
      <w:pPr>
        <w:ind w:left="1053" w:hanging="284"/>
      </w:pPr>
      <w:rPr>
        <w:rFonts w:hint="default"/>
      </w:rPr>
    </w:lvl>
    <w:lvl w:ilvl="5" w:tplc="729E95CC">
      <w:numFmt w:val="bullet"/>
      <w:lvlText w:val="•"/>
      <w:lvlJc w:val="left"/>
      <w:pPr>
        <w:ind w:left="1211" w:hanging="284"/>
      </w:pPr>
      <w:rPr>
        <w:rFonts w:hint="default"/>
      </w:rPr>
    </w:lvl>
    <w:lvl w:ilvl="6" w:tplc="2450845A">
      <w:numFmt w:val="bullet"/>
      <w:lvlText w:val="•"/>
      <w:lvlJc w:val="left"/>
      <w:pPr>
        <w:ind w:left="1369" w:hanging="284"/>
      </w:pPr>
      <w:rPr>
        <w:rFonts w:hint="default"/>
      </w:rPr>
    </w:lvl>
    <w:lvl w:ilvl="7" w:tplc="F9C80D4C">
      <w:numFmt w:val="bullet"/>
      <w:lvlText w:val="•"/>
      <w:lvlJc w:val="left"/>
      <w:pPr>
        <w:ind w:left="1528" w:hanging="284"/>
      </w:pPr>
      <w:rPr>
        <w:rFonts w:hint="default"/>
      </w:rPr>
    </w:lvl>
    <w:lvl w:ilvl="8" w:tplc="767E2C82">
      <w:numFmt w:val="bullet"/>
      <w:lvlText w:val="•"/>
      <w:lvlJc w:val="left"/>
      <w:pPr>
        <w:ind w:left="1686" w:hanging="284"/>
      </w:pPr>
      <w:rPr>
        <w:rFonts w:hint="default"/>
      </w:rPr>
    </w:lvl>
  </w:abstractNum>
  <w:abstractNum w:abstractNumId="9" w15:restartNumberingAfterBreak="0">
    <w:nsid w:val="41425431"/>
    <w:multiLevelType w:val="multilevel"/>
    <w:tmpl w:val="3328D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1BF501F"/>
    <w:multiLevelType w:val="hybridMultilevel"/>
    <w:tmpl w:val="071E583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5C027357"/>
    <w:multiLevelType w:val="multilevel"/>
    <w:tmpl w:val="4894B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D1E2198"/>
    <w:multiLevelType w:val="hybridMultilevel"/>
    <w:tmpl w:val="136C62B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69070C06"/>
    <w:multiLevelType w:val="hybridMultilevel"/>
    <w:tmpl w:val="F80218BE"/>
    <w:lvl w:ilvl="0" w:tplc="9828E11A">
      <w:start w:val="1"/>
      <w:numFmt w:val="bullet"/>
      <w:lvlText w:val="•"/>
      <w:lvlJc w:val="left"/>
      <w:pPr>
        <w:tabs>
          <w:tab w:val="num" w:pos="720"/>
        </w:tabs>
        <w:ind w:left="720" w:hanging="360"/>
      </w:pPr>
      <w:rPr>
        <w:rFonts w:ascii="Times New Roman" w:hAnsi="Times New Roman" w:hint="default"/>
      </w:rPr>
    </w:lvl>
    <w:lvl w:ilvl="1" w:tplc="56D499B0" w:tentative="1">
      <w:start w:val="1"/>
      <w:numFmt w:val="bullet"/>
      <w:lvlText w:val="•"/>
      <w:lvlJc w:val="left"/>
      <w:pPr>
        <w:tabs>
          <w:tab w:val="num" w:pos="1440"/>
        </w:tabs>
        <w:ind w:left="1440" w:hanging="360"/>
      </w:pPr>
      <w:rPr>
        <w:rFonts w:ascii="Times New Roman" w:hAnsi="Times New Roman" w:hint="default"/>
      </w:rPr>
    </w:lvl>
    <w:lvl w:ilvl="2" w:tplc="8748458A" w:tentative="1">
      <w:start w:val="1"/>
      <w:numFmt w:val="bullet"/>
      <w:lvlText w:val="•"/>
      <w:lvlJc w:val="left"/>
      <w:pPr>
        <w:tabs>
          <w:tab w:val="num" w:pos="2160"/>
        </w:tabs>
        <w:ind w:left="2160" w:hanging="360"/>
      </w:pPr>
      <w:rPr>
        <w:rFonts w:ascii="Times New Roman" w:hAnsi="Times New Roman" w:hint="default"/>
      </w:rPr>
    </w:lvl>
    <w:lvl w:ilvl="3" w:tplc="1018A53A" w:tentative="1">
      <w:start w:val="1"/>
      <w:numFmt w:val="bullet"/>
      <w:lvlText w:val="•"/>
      <w:lvlJc w:val="left"/>
      <w:pPr>
        <w:tabs>
          <w:tab w:val="num" w:pos="2880"/>
        </w:tabs>
        <w:ind w:left="2880" w:hanging="360"/>
      </w:pPr>
      <w:rPr>
        <w:rFonts w:ascii="Times New Roman" w:hAnsi="Times New Roman" w:hint="default"/>
      </w:rPr>
    </w:lvl>
    <w:lvl w:ilvl="4" w:tplc="2E3AF262" w:tentative="1">
      <w:start w:val="1"/>
      <w:numFmt w:val="bullet"/>
      <w:lvlText w:val="•"/>
      <w:lvlJc w:val="left"/>
      <w:pPr>
        <w:tabs>
          <w:tab w:val="num" w:pos="3600"/>
        </w:tabs>
        <w:ind w:left="3600" w:hanging="360"/>
      </w:pPr>
      <w:rPr>
        <w:rFonts w:ascii="Times New Roman" w:hAnsi="Times New Roman" w:hint="default"/>
      </w:rPr>
    </w:lvl>
    <w:lvl w:ilvl="5" w:tplc="2E42FAA4" w:tentative="1">
      <w:start w:val="1"/>
      <w:numFmt w:val="bullet"/>
      <w:lvlText w:val="•"/>
      <w:lvlJc w:val="left"/>
      <w:pPr>
        <w:tabs>
          <w:tab w:val="num" w:pos="4320"/>
        </w:tabs>
        <w:ind w:left="4320" w:hanging="360"/>
      </w:pPr>
      <w:rPr>
        <w:rFonts w:ascii="Times New Roman" w:hAnsi="Times New Roman" w:hint="default"/>
      </w:rPr>
    </w:lvl>
    <w:lvl w:ilvl="6" w:tplc="ECF6474A" w:tentative="1">
      <w:start w:val="1"/>
      <w:numFmt w:val="bullet"/>
      <w:lvlText w:val="•"/>
      <w:lvlJc w:val="left"/>
      <w:pPr>
        <w:tabs>
          <w:tab w:val="num" w:pos="5040"/>
        </w:tabs>
        <w:ind w:left="5040" w:hanging="360"/>
      </w:pPr>
      <w:rPr>
        <w:rFonts w:ascii="Times New Roman" w:hAnsi="Times New Roman" w:hint="default"/>
      </w:rPr>
    </w:lvl>
    <w:lvl w:ilvl="7" w:tplc="2E0E53EE" w:tentative="1">
      <w:start w:val="1"/>
      <w:numFmt w:val="bullet"/>
      <w:lvlText w:val="•"/>
      <w:lvlJc w:val="left"/>
      <w:pPr>
        <w:tabs>
          <w:tab w:val="num" w:pos="5760"/>
        </w:tabs>
        <w:ind w:left="5760" w:hanging="360"/>
      </w:pPr>
      <w:rPr>
        <w:rFonts w:ascii="Times New Roman" w:hAnsi="Times New Roman" w:hint="default"/>
      </w:rPr>
    </w:lvl>
    <w:lvl w:ilvl="8" w:tplc="4CF8188E"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6C165155"/>
    <w:multiLevelType w:val="hybridMultilevel"/>
    <w:tmpl w:val="CCECEDF8"/>
    <w:lvl w:ilvl="0" w:tplc="EDE6150A">
      <w:numFmt w:val="bullet"/>
      <w:lvlText w:val=""/>
      <w:lvlJc w:val="left"/>
      <w:pPr>
        <w:ind w:left="427" w:hanging="284"/>
      </w:pPr>
      <w:rPr>
        <w:rFonts w:ascii="Symbol" w:eastAsia="Symbol" w:hAnsi="Symbol" w:cs="Symbol" w:hint="default"/>
        <w:color w:val="071527"/>
        <w:w w:val="99"/>
        <w:sz w:val="20"/>
        <w:szCs w:val="20"/>
      </w:rPr>
    </w:lvl>
    <w:lvl w:ilvl="1" w:tplc="9E362E04">
      <w:numFmt w:val="bullet"/>
      <w:lvlText w:val="•"/>
      <w:lvlJc w:val="left"/>
      <w:pPr>
        <w:ind w:left="578" w:hanging="284"/>
      </w:pPr>
      <w:rPr>
        <w:rFonts w:hint="default"/>
      </w:rPr>
    </w:lvl>
    <w:lvl w:ilvl="2" w:tplc="BD9805F2">
      <w:numFmt w:val="bullet"/>
      <w:lvlText w:val="•"/>
      <w:lvlJc w:val="left"/>
      <w:pPr>
        <w:ind w:left="736" w:hanging="284"/>
      </w:pPr>
      <w:rPr>
        <w:rFonts w:hint="default"/>
      </w:rPr>
    </w:lvl>
    <w:lvl w:ilvl="3" w:tplc="7CAC3D60">
      <w:numFmt w:val="bullet"/>
      <w:lvlText w:val="•"/>
      <w:lvlJc w:val="left"/>
      <w:pPr>
        <w:ind w:left="894" w:hanging="284"/>
      </w:pPr>
      <w:rPr>
        <w:rFonts w:hint="default"/>
      </w:rPr>
    </w:lvl>
    <w:lvl w:ilvl="4" w:tplc="E842CEB6">
      <w:numFmt w:val="bullet"/>
      <w:lvlText w:val="•"/>
      <w:lvlJc w:val="left"/>
      <w:pPr>
        <w:ind w:left="1053" w:hanging="284"/>
      </w:pPr>
      <w:rPr>
        <w:rFonts w:hint="default"/>
      </w:rPr>
    </w:lvl>
    <w:lvl w:ilvl="5" w:tplc="D218A0BA">
      <w:numFmt w:val="bullet"/>
      <w:lvlText w:val="•"/>
      <w:lvlJc w:val="left"/>
      <w:pPr>
        <w:ind w:left="1211" w:hanging="284"/>
      </w:pPr>
      <w:rPr>
        <w:rFonts w:hint="default"/>
      </w:rPr>
    </w:lvl>
    <w:lvl w:ilvl="6" w:tplc="7FA41F42">
      <w:numFmt w:val="bullet"/>
      <w:lvlText w:val="•"/>
      <w:lvlJc w:val="left"/>
      <w:pPr>
        <w:ind w:left="1369" w:hanging="284"/>
      </w:pPr>
      <w:rPr>
        <w:rFonts w:hint="default"/>
      </w:rPr>
    </w:lvl>
    <w:lvl w:ilvl="7" w:tplc="A9E645C0">
      <w:numFmt w:val="bullet"/>
      <w:lvlText w:val="•"/>
      <w:lvlJc w:val="left"/>
      <w:pPr>
        <w:ind w:left="1528" w:hanging="284"/>
      </w:pPr>
      <w:rPr>
        <w:rFonts w:hint="default"/>
      </w:rPr>
    </w:lvl>
    <w:lvl w:ilvl="8" w:tplc="46801A12">
      <w:numFmt w:val="bullet"/>
      <w:lvlText w:val="•"/>
      <w:lvlJc w:val="left"/>
      <w:pPr>
        <w:ind w:left="1686" w:hanging="284"/>
      </w:pPr>
      <w:rPr>
        <w:rFonts w:hint="default"/>
      </w:rPr>
    </w:lvl>
  </w:abstractNum>
  <w:abstractNum w:abstractNumId="15" w15:restartNumberingAfterBreak="0">
    <w:nsid w:val="7FFD5780"/>
    <w:multiLevelType w:val="hybridMultilevel"/>
    <w:tmpl w:val="25184D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05163287">
    <w:abstractNumId w:val="11"/>
  </w:num>
  <w:num w:numId="2" w16cid:durableId="608388939">
    <w:abstractNumId w:val="9"/>
  </w:num>
  <w:num w:numId="3" w16cid:durableId="429590924">
    <w:abstractNumId w:val="3"/>
  </w:num>
  <w:num w:numId="4" w16cid:durableId="1634367865">
    <w:abstractNumId w:val="7"/>
  </w:num>
  <w:num w:numId="5" w16cid:durableId="1138258187">
    <w:abstractNumId w:val="2"/>
  </w:num>
  <w:num w:numId="6" w16cid:durableId="1881549173">
    <w:abstractNumId w:val="15"/>
  </w:num>
  <w:num w:numId="7" w16cid:durableId="1023241171">
    <w:abstractNumId w:val="4"/>
  </w:num>
  <w:num w:numId="8" w16cid:durableId="1028289028">
    <w:abstractNumId w:val="14"/>
  </w:num>
  <w:num w:numId="9" w16cid:durableId="975260174">
    <w:abstractNumId w:val="0"/>
  </w:num>
  <w:num w:numId="10" w16cid:durableId="1067653302">
    <w:abstractNumId w:val="8"/>
  </w:num>
  <w:num w:numId="11" w16cid:durableId="2095010593">
    <w:abstractNumId w:val="6"/>
  </w:num>
  <w:num w:numId="12" w16cid:durableId="246615896">
    <w:abstractNumId w:val="10"/>
  </w:num>
  <w:num w:numId="13" w16cid:durableId="543060651">
    <w:abstractNumId w:val="12"/>
  </w:num>
  <w:num w:numId="14" w16cid:durableId="269432079">
    <w:abstractNumId w:val="5"/>
  </w:num>
  <w:num w:numId="15" w16cid:durableId="973487967">
    <w:abstractNumId w:val="1"/>
  </w:num>
  <w:num w:numId="16" w16cid:durableId="17055231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2C89"/>
    <w:rsid w:val="00000532"/>
    <w:rsid w:val="00000F6D"/>
    <w:rsid w:val="00001D0A"/>
    <w:rsid w:val="0000310E"/>
    <w:rsid w:val="00003219"/>
    <w:rsid w:val="000037F6"/>
    <w:rsid w:val="000066D1"/>
    <w:rsid w:val="00006E7A"/>
    <w:rsid w:val="000079E8"/>
    <w:rsid w:val="00007A2A"/>
    <w:rsid w:val="00010E2E"/>
    <w:rsid w:val="0001110C"/>
    <w:rsid w:val="0001255F"/>
    <w:rsid w:val="0001409C"/>
    <w:rsid w:val="00016564"/>
    <w:rsid w:val="00016F53"/>
    <w:rsid w:val="000177B1"/>
    <w:rsid w:val="00021FE1"/>
    <w:rsid w:val="00022088"/>
    <w:rsid w:val="000229F4"/>
    <w:rsid w:val="00024342"/>
    <w:rsid w:val="000250D0"/>
    <w:rsid w:val="0002536A"/>
    <w:rsid w:val="00025B40"/>
    <w:rsid w:val="00027681"/>
    <w:rsid w:val="000277E6"/>
    <w:rsid w:val="000315E8"/>
    <w:rsid w:val="000331C5"/>
    <w:rsid w:val="00033706"/>
    <w:rsid w:val="0003380F"/>
    <w:rsid w:val="00033F29"/>
    <w:rsid w:val="0003447B"/>
    <w:rsid w:val="00034705"/>
    <w:rsid w:val="000347D2"/>
    <w:rsid w:val="00034899"/>
    <w:rsid w:val="00037206"/>
    <w:rsid w:val="000400B0"/>
    <w:rsid w:val="0004104B"/>
    <w:rsid w:val="0004109B"/>
    <w:rsid w:val="000443A1"/>
    <w:rsid w:val="00045826"/>
    <w:rsid w:val="00045C15"/>
    <w:rsid w:val="00045F70"/>
    <w:rsid w:val="000461FE"/>
    <w:rsid w:val="00046EBA"/>
    <w:rsid w:val="00047E90"/>
    <w:rsid w:val="00051041"/>
    <w:rsid w:val="00051B3A"/>
    <w:rsid w:val="0005241D"/>
    <w:rsid w:val="00052D6E"/>
    <w:rsid w:val="00052ED5"/>
    <w:rsid w:val="000534EA"/>
    <w:rsid w:val="00053AF7"/>
    <w:rsid w:val="000544F8"/>
    <w:rsid w:val="0005461B"/>
    <w:rsid w:val="0005487F"/>
    <w:rsid w:val="00055B3B"/>
    <w:rsid w:val="00056133"/>
    <w:rsid w:val="00057C8E"/>
    <w:rsid w:val="00060940"/>
    <w:rsid w:val="00061C2F"/>
    <w:rsid w:val="0006210E"/>
    <w:rsid w:val="000622B4"/>
    <w:rsid w:val="0006242F"/>
    <w:rsid w:val="000632E8"/>
    <w:rsid w:val="0006492E"/>
    <w:rsid w:val="00064B39"/>
    <w:rsid w:val="00064C19"/>
    <w:rsid w:val="00066323"/>
    <w:rsid w:val="0006634B"/>
    <w:rsid w:val="00066B4E"/>
    <w:rsid w:val="00066D1A"/>
    <w:rsid w:val="00066F0B"/>
    <w:rsid w:val="00067159"/>
    <w:rsid w:val="00067DC5"/>
    <w:rsid w:val="000702F6"/>
    <w:rsid w:val="00070653"/>
    <w:rsid w:val="0007086E"/>
    <w:rsid w:val="00072E3E"/>
    <w:rsid w:val="00073111"/>
    <w:rsid w:val="00073BE1"/>
    <w:rsid w:val="00076E12"/>
    <w:rsid w:val="0007787E"/>
    <w:rsid w:val="00077D93"/>
    <w:rsid w:val="00077DCE"/>
    <w:rsid w:val="000851AA"/>
    <w:rsid w:val="00085652"/>
    <w:rsid w:val="000859D8"/>
    <w:rsid w:val="00086C79"/>
    <w:rsid w:val="00090A15"/>
    <w:rsid w:val="00092BF6"/>
    <w:rsid w:val="00093162"/>
    <w:rsid w:val="00093CAE"/>
    <w:rsid w:val="000945FD"/>
    <w:rsid w:val="00094608"/>
    <w:rsid w:val="000952FE"/>
    <w:rsid w:val="000975A1"/>
    <w:rsid w:val="000A0C5F"/>
    <w:rsid w:val="000A176B"/>
    <w:rsid w:val="000A20D2"/>
    <w:rsid w:val="000A3710"/>
    <w:rsid w:val="000A42C1"/>
    <w:rsid w:val="000A45A7"/>
    <w:rsid w:val="000A5319"/>
    <w:rsid w:val="000A54EA"/>
    <w:rsid w:val="000A6461"/>
    <w:rsid w:val="000A7114"/>
    <w:rsid w:val="000A7D31"/>
    <w:rsid w:val="000A7E3F"/>
    <w:rsid w:val="000B09C1"/>
    <w:rsid w:val="000B10FB"/>
    <w:rsid w:val="000B14E3"/>
    <w:rsid w:val="000B1866"/>
    <w:rsid w:val="000B2A9E"/>
    <w:rsid w:val="000B35B9"/>
    <w:rsid w:val="000B3E06"/>
    <w:rsid w:val="000B4563"/>
    <w:rsid w:val="000B4884"/>
    <w:rsid w:val="000B50BC"/>
    <w:rsid w:val="000B60F1"/>
    <w:rsid w:val="000B66B3"/>
    <w:rsid w:val="000B6FFF"/>
    <w:rsid w:val="000C0509"/>
    <w:rsid w:val="000C15B4"/>
    <w:rsid w:val="000C16BA"/>
    <w:rsid w:val="000C1823"/>
    <w:rsid w:val="000C1B95"/>
    <w:rsid w:val="000C1F14"/>
    <w:rsid w:val="000C2C6F"/>
    <w:rsid w:val="000C421D"/>
    <w:rsid w:val="000C442F"/>
    <w:rsid w:val="000C498E"/>
    <w:rsid w:val="000C6216"/>
    <w:rsid w:val="000C62EE"/>
    <w:rsid w:val="000C7206"/>
    <w:rsid w:val="000C743E"/>
    <w:rsid w:val="000D0778"/>
    <w:rsid w:val="000D102C"/>
    <w:rsid w:val="000D1E53"/>
    <w:rsid w:val="000D3862"/>
    <w:rsid w:val="000D4E8C"/>
    <w:rsid w:val="000D4FDD"/>
    <w:rsid w:val="000D5428"/>
    <w:rsid w:val="000D693D"/>
    <w:rsid w:val="000D6ADF"/>
    <w:rsid w:val="000D7A27"/>
    <w:rsid w:val="000D7B48"/>
    <w:rsid w:val="000E1C36"/>
    <w:rsid w:val="000E2438"/>
    <w:rsid w:val="000E3D87"/>
    <w:rsid w:val="000E44A7"/>
    <w:rsid w:val="000E4F7B"/>
    <w:rsid w:val="000E5C82"/>
    <w:rsid w:val="000E5CC8"/>
    <w:rsid w:val="000F0666"/>
    <w:rsid w:val="000F1361"/>
    <w:rsid w:val="000F1A30"/>
    <w:rsid w:val="000F2EC2"/>
    <w:rsid w:val="000F3EAE"/>
    <w:rsid w:val="000F574B"/>
    <w:rsid w:val="000F6D65"/>
    <w:rsid w:val="000F7AD5"/>
    <w:rsid w:val="00101056"/>
    <w:rsid w:val="00101174"/>
    <w:rsid w:val="001012CA"/>
    <w:rsid w:val="00104457"/>
    <w:rsid w:val="00104602"/>
    <w:rsid w:val="001061A9"/>
    <w:rsid w:val="001065CD"/>
    <w:rsid w:val="00107304"/>
    <w:rsid w:val="00111471"/>
    <w:rsid w:val="00111D22"/>
    <w:rsid w:val="0011521A"/>
    <w:rsid w:val="0011787F"/>
    <w:rsid w:val="00117EDE"/>
    <w:rsid w:val="001208BA"/>
    <w:rsid w:val="001220A0"/>
    <w:rsid w:val="0012236B"/>
    <w:rsid w:val="0012257C"/>
    <w:rsid w:val="00125A9B"/>
    <w:rsid w:val="00125F61"/>
    <w:rsid w:val="00126497"/>
    <w:rsid w:val="00127C1E"/>
    <w:rsid w:val="00130675"/>
    <w:rsid w:val="00130EE2"/>
    <w:rsid w:val="001312DA"/>
    <w:rsid w:val="00132D5C"/>
    <w:rsid w:val="00133681"/>
    <w:rsid w:val="001362AF"/>
    <w:rsid w:val="001364C7"/>
    <w:rsid w:val="0013745B"/>
    <w:rsid w:val="001376D2"/>
    <w:rsid w:val="00140525"/>
    <w:rsid w:val="0014227F"/>
    <w:rsid w:val="00143BFC"/>
    <w:rsid w:val="001447B9"/>
    <w:rsid w:val="001453D6"/>
    <w:rsid w:val="00145490"/>
    <w:rsid w:val="00145A39"/>
    <w:rsid w:val="00145AFE"/>
    <w:rsid w:val="0014647E"/>
    <w:rsid w:val="0014690E"/>
    <w:rsid w:val="0015025A"/>
    <w:rsid w:val="00151955"/>
    <w:rsid w:val="00154D26"/>
    <w:rsid w:val="00154D92"/>
    <w:rsid w:val="00155181"/>
    <w:rsid w:val="001552EF"/>
    <w:rsid w:val="001558AF"/>
    <w:rsid w:val="00156A79"/>
    <w:rsid w:val="001577A6"/>
    <w:rsid w:val="00157C0E"/>
    <w:rsid w:val="0016010B"/>
    <w:rsid w:val="0016065B"/>
    <w:rsid w:val="001608F8"/>
    <w:rsid w:val="00161808"/>
    <w:rsid w:val="00161E35"/>
    <w:rsid w:val="00165989"/>
    <w:rsid w:val="0016609B"/>
    <w:rsid w:val="0016616F"/>
    <w:rsid w:val="001663A7"/>
    <w:rsid w:val="0016674B"/>
    <w:rsid w:val="00166751"/>
    <w:rsid w:val="00167311"/>
    <w:rsid w:val="00167D02"/>
    <w:rsid w:val="00171DD3"/>
    <w:rsid w:val="001724D6"/>
    <w:rsid w:val="0017278B"/>
    <w:rsid w:val="001733E5"/>
    <w:rsid w:val="00173F7A"/>
    <w:rsid w:val="00180536"/>
    <w:rsid w:val="00181866"/>
    <w:rsid w:val="0018278D"/>
    <w:rsid w:val="00183547"/>
    <w:rsid w:val="00183B61"/>
    <w:rsid w:val="00185B61"/>
    <w:rsid w:val="001861DD"/>
    <w:rsid w:val="00186C4D"/>
    <w:rsid w:val="001875DF"/>
    <w:rsid w:val="00187703"/>
    <w:rsid w:val="00190DFE"/>
    <w:rsid w:val="00191202"/>
    <w:rsid w:val="00191602"/>
    <w:rsid w:val="00191633"/>
    <w:rsid w:val="00192CF5"/>
    <w:rsid w:val="00196282"/>
    <w:rsid w:val="00196469"/>
    <w:rsid w:val="001A0265"/>
    <w:rsid w:val="001A1D0A"/>
    <w:rsid w:val="001A4E15"/>
    <w:rsid w:val="001A5AFC"/>
    <w:rsid w:val="001A7554"/>
    <w:rsid w:val="001A7A7E"/>
    <w:rsid w:val="001B1447"/>
    <w:rsid w:val="001B28BE"/>
    <w:rsid w:val="001B578C"/>
    <w:rsid w:val="001B5D84"/>
    <w:rsid w:val="001B7BE5"/>
    <w:rsid w:val="001C1253"/>
    <w:rsid w:val="001C55D7"/>
    <w:rsid w:val="001C7CBD"/>
    <w:rsid w:val="001D0761"/>
    <w:rsid w:val="001D0B13"/>
    <w:rsid w:val="001D155E"/>
    <w:rsid w:val="001D1BBF"/>
    <w:rsid w:val="001D496F"/>
    <w:rsid w:val="001D7136"/>
    <w:rsid w:val="001D787F"/>
    <w:rsid w:val="001E077F"/>
    <w:rsid w:val="001E1FA7"/>
    <w:rsid w:val="001E2312"/>
    <w:rsid w:val="001E2FC3"/>
    <w:rsid w:val="001E5CB8"/>
    <w:rsid w:val="001F06F5"/>
    <w:rsid w:val="001F1E7C"/>
    <w:rsid w:val="001F2F40"/>
    <w:rsid w:val="001F3A27"/>
    <w:rsid w:val="001F483D"/>
    <w:rsid w:val="001F523F"/>
    <w:rsid w:val="001F52DD"/>
    <w:rsid w:val="001F77BD"/>
    <w:rsid w:val="001F79B2"/>
    <w:rsid w:val="00201850"/>
    <w:rsid w:val="00201967"/>
    <w:rsid w:val="00201F59"/>
    <w:rsid w:val="00203C5F"/>
    <w:rsid w:val="002057E2"/>
    <w:rsid w:val="0020738B"/>
    <w:rsid w:val="002124B7"/>
    <w:rsid w:val="00214DEB"/>
    <w:rsid w:val="00215841"/>
    <w:rsid w:val="00216C58"/>
    <w:rsid w:val="0021747F"/>
    <w:rsid w:val="00220425"/>
    <w:rsid w:val="0022047F"/>
    <w:rsid w:val="00221E43"/>
    <w:rsid w:val="0022219E"/>
    <w:rsid w:val="00223DA5"/>
    <w:rsid w:val="002246D6"/>
    <w:rsid w:val="00224B1D"/>
    <w:rsid w:val="002263DA"/>
    <w:rsid w:val="002276AA"/>
    <w:rsid w:val="00227B63"/>
    <w:rsid w:val="0023114F"/>
    <w:rsid w:val="0023147D"/>
    <w:rsid w:val="00233CDD"/>
    <w:rsid w:val="00235AA6"/>
    <w:rsid w:val="00235D35"/>
    <w:rsid w:val="002378C0"/>
    <w:rsid w:val="00237E76"/>
    <w:rsid w:val="00240371"/>
    <w:rsid w:val="0024053B"/>
    <w:rsid w:val="00241B7A"/>
    <w:rsid w:val="00241CA5"/>
    <w:rsid w:val="002424E5"/>
    <w:rsid w:val="00245372"/>
    <w:rsid w:val="002459D1"/>
    <w:rsid w:val="00245C97"/>
    <w:rsid w:val="002460D5"/>
    <w:rsid w:val="002505ED"/>
    <w:rsid w:val="00251528"/>
    <w:rsid w:val="0025318A"/>
    <w:rsid w:val="0025344E"/>
    <w:rsid w:val="00253E79"/>
    <w:rsid w:val="0025476E"/>
    <w:rsid w:val="00254850"/>
    <w:rsid w:val="00255261"/>
    <w:rsid w:val="00255E13"/>
    <w:rsid w:val="00256F9C"/>
    <w:rsid w:val="00257EDB"/>
    <w:rsid w:val="002603FA"/>
    <w:rsid w:val="00260C6C"/>
    <w:rsid w:val="0026159A"/>
    <w:rsid w:val="00261667"/>
    <w:rsid w:val="002618D4"/>
    <w:rsid w:val="0026225D"/>
    <w:rsid w:val="0026286B"/>
    <w:rsid w:val="002642EF"/>
    <w:rsid w:val="0026476C"/>
    <w:rsid w:val="00265D66"/>
    <w:rsid w:val="00266681"/>
    <w:rsid w:val="002677AF"/>
    <w:rsid w:val="0027052A"/>
    <w:rsid w:val="00270880"/>
    <w:rsid w:val="00271A3C"/>
    <w:rsid w:val="00272D68"/>
    <w:rsid w:val="002734F0"/>
    <w:rsid w:val="00275451"/>
    <w:rsid w:val="00277A4A"/>
    <w:rsid w:val="00277D42"/>
    <w:rsid w:val="00283878"/>
    <w:rsid w:val="00284DB5"/>
    <w:rsid w:val="00284F35"/>
    <w:rsid w:val="00285231"/>
    <w:rsid w:val="00285416"/>
    <w:rsid w:val="002854A0"/>
    <w:rsid w:val="00286849"/>
    <w:rsid w:val="00287A57"/>
    <w:rsid w:val="002902E5"/>
    <w:rsid w:val="00290541"/>
    <w:rsid w:val="002919A2"/>
    <w:rsid w:val="0029225B"/>
    <w:rsid w:val="00294639"/>
    <w:rsid w:val="0029579E"/>
    <w:rsid w:val="00296D6D"/>
    <w:rsid w:val="00296E0F"/>
    <w:rsid w:val="00296F4F"/>
    <w:rsid w:val="00297E8D"/>
    <w:rsid w:val="002A10DC"/>
    <w:rsid w:val="002A1A61"/>
    <w:rsid w:val="002A1AD1"/>
    <w:rsid w:val="002A2729"/>
    <w:rsid w:val="002A302B"/>
    <w:rsid w:val="002A4DFD"/>
    <w:rsid w:val="002A5744"/>
    <w:rsid w:val="002A6DB1"/>
    <w:rsid w:val="002B1343"/>
    <w:rsid w:val="002B13B2"/>
    <w:rsid w:val="002B2278"/>
    <w:rsid w:val="002B2E2F"/>
    <w:rsid w:val="002B43F1"/>
    <w:rsid w:val="002B48F8"/>
    <w:rsid w:val="002B6525"/>
    <w:rsid w:val="002C0451"/>
    <w:rsid w:val="002C149C"/>
    <w:rsid w:val="002C171E"/>
    <w:rsid w:val="002C1E0E"/>
    <w:rsid w:val="002C288A"/>
    <w:rsid w:val="002C2FE7"/>
    <w:rsid w:val="002C3073"/>
    <w:rsid w:val="002C32F4"/>
    <w:rsid w:val="002C6873"/>
    <w:rsid w:val="002C7579"/>
    <w:rsid w:val="002D0890"/>
    <w:rsid w:val="002D0D4A"/>
    <w:rsid w:val="002D14AC"/>
    <w:rsid w:val="002D15DB"/>
    <w:rsid w:val="002D25A8"/>
    <w:rsid w:val="002D4565"/>
    <w:rsid w:val="002D4813"/>
    <w:rsid w:val="002D5EF4"/>
    <w:rsid w:val="002D5F51"/>
    <w:rsid w:val="002D6A48"/>
    <w:rsid w:val="002D6FB9"/>
    <w:rsid w:val="002E0DE5"/>
    <w:rsid w:val="002E18DD"/>
    <w:rsid w:val="002E1BEE"/>
    <w:rsid w:val="002E35D6"/>
    <w:rsid w:val="002E36E5"/>
    <w:rsid w:val="002E3F52"/>
    <w:rsid w:val="002E630A"/>
    <w:rsid w:val="002E6A10"/>
    <w:rsid w:val="002E714F"/>
    <w:rsid w:val="002E7270"/>
    <w:rsid w:val="002F1D56"/>
    <w:rsid w:val="002F2B83"/>
    <w:rsid w:val="00300485"/>
    <w:rsid w:val="00300A37"/>
    <w:rsid w:val="00300C94"/>
    <w:rsid w:val="00301304"/>
    <w:rsid w:val="0030288A"/>
    <w:rsid w:val="00302B50"/>
    <w:rsid w:val="00303B25"/>
    <w:rsid w:val="00303C6F"/>
    <w:rsid w:val="00304AB6"/>
    <w:rsid w:val="003054A9"/>
    <w:rsid w:val="00305BB0"/>
    <w:rsid w:val="0030624B"/>
    <w:rsid w:val="003063CE"/>
    <w:rsid w:val="00310CA4"/>
    <w:rsid w:val="00311D5E"/>
    <w:rsid w:val="0031247E"/>
    <w:rsid w:val="00314378"/>
    <w:rsid w:val="00316C85"/>
    <w:rsid w:val="00321BA1"/>
    <w:rsid w:val="00322798"/>
    <w:rsid w:val="003234A8"/>
    <w:rsid w:val="00324074"/>
    <w:rsid w:val="003241B3"/>
    <w:rsid w:val="00324646"/>
    <w:rsid w:val="003254F9"/>
    <w:rsid w:val="00327F3C"/>
    <w:rsid w:val="00331B78"/>
    <w:rsid w:val="003324B3"/>
    <w:rsid w:val="003348E9"/>
    <w:rsid w:val="003356D0"/>
    <w:rsid w:val="0034083B"/>
    <w:rsid w:val="00341A6E"/>
    <w:rsid w:val="00342E85"/>
    <w:rsid w:val="00343347"/>
    <w:rsid w:val="00344585"/>
    <w:rsid w:val="00344790"/>
    <w:rsid w:val="00344B2C"/>
    <w:rsid w:val="003465E6"/>
    <w:rsid w:val="003466D0"/>
    <w:rsid w:val="00347063"/>
    <w:rsid w:val="003510A4"/>
    <w:rsid w:val="00351FCA"/>
    <w:rsid w:val="00352B93"/>
    <w:rsid w:val="00352F37"/>
    <w:rsid w:val="003539A5"/>
    <w:rsid w:val="0035490C"/>
    <w:rsid w:val="00355FC2"/>
    <w:rsid w:val="00356731"/>
    <w:rsid w:val="003576DB"/>
    <w:rsid w:val="00357CDF"/>
    <w:rsid w:val="0036000E"/>
    <w:rsid w:val="0036029A"/>
    <w:rsid w:val="003607BD"/>
    <w:rsid w:val="003611DE"/>
    <w:rsid w:val="00362462"/>
    <w:rsid w:val="003649B5"/>
    <w:rsid w:val="00364BEB"/>
    <w:rsid w:val="00366B8A"/>
    <w:rsid w:val="00367BB4"/>
    <w:rsid w:val="00367CF5"/>
    <w:rsid w:val="00370BF1"/>
    <w:rsid w:val="00371759"/>
    <w:rsid w:val="00371FDA"/>
    <w:rsid w:val="003725F4"/>
    <w:rsid w:val="003728D4"/>
    <w:rsid w:val="00373480"/>
    <w:rsid w:val="003746E2"/>
    <w:rsid w:val="00375C21"/>
    <w:rsid w:val="003775E5"/>
    <w:rsid w:val="00377ED6"/>
    <w:rsid w:val="0038051A"/>
    <w:rsid w:val="003807F6"/>
    <w:rsid w:val="00382666"/>
    <w:rsid w:val="003834E5"/>
    <w:rsid w:val="00383F27"/>
    <w:rsid w:val="00384174"/>
    <w:rsid w:val="00385662"/>
    <w:rsid w:val="00386918"/>
    <w:rsid w:val="00390397"/>
    <w:rsid w:val="003920F3"/>
    <w:rsid w:val="0039237E"/>
    <w:rsid w:val="003925D0"/>
    <w:rsid w:val="0039480F"/>
    <w:rsid w:val="003956B1"/>
    <w:rsid w:val="0039579E"/>
    <w:rsid w:val="00396EF6"/>
    <w:rsid w:val="003978B7"/>
    <w:rsid w:val="003A01E0"/>
    <w:rsid w:val="003A36D8"/>
    <w:rsid w:val="003A39FB"/>
    <w:rsid w:val="003A3B22"/>
    <w:rsid w:val="003A3BA7"/>
    <w:rsid w:val="003A4D4F"/>
    <w:rsid w:val="003A79A6"/>
    <w:rsid w:val="003A7A4B"/>
    <w:rsid w:val="003B0413"/>
    <w:rsid w:val="003B1C04"/>
    <w:rsid w:val="003B3787"/>
    <w:rsid w:val="003B3FED"/>
    <w:rsid w:val="003B5320"/>
    <w:rsid w:val="003B5384"/>
    <w:rsid w:val="003B5484"/>
    <w:rsid w:val="003B598A"/>
    <w:rsid w:val="003B5A91"/>
    <w:rsid w:val="003B621B"/>
    <w:rsid w:val="003B696C"/>
    <w:rsid w:val="003B7912"/>
    <w:rsid w:val="003C3D6E"/>
    <w:rsid w:val="003C4623"/>
    <w:rsid w:val="003C6C3A"/>
    <w:rsid w:val="003C758A"/>
    <w:rsid w:val="003D147D"/>
    <w:rsid w:val="003D4EF8"/>
    <w:rsid w:val="003D50A2"/>
    <w:rsid w:val="003E1622"/>
    <w:rsid w:val="003E1989"/>
    <w:rsid w:val="003E1D2E"/>
    <w:rsid w:val="003E2334"/>
    <w:rsid w:val="003E25C0"/>
    <w:rsid w:val="003E28A5"/>
    <w:rsid w:val="003E32B9"/>
    <w:rsid w:val="003E385E"/>
    <w:rsid w:val="003E3DAF"/>
    <w:rsid w:val="003E3F45"/>
    <w:rsid w:val="003E4605"/>
    <w:rsid w:val="003E51C8"/>
    <w:rsid w:val="003E5982"/>
    <w:rsid w:val="003E59A1"/>
    <w:rsid w:val="003E5F76"/>
    <w:rsid w:val="003E61D1"/>
    <w:rsid w:val="003E7479"/>
    <w:rsid w:val="003F161E"/>
    <w:rsid w:val="003F2158"/>
    <w:rsid w:val="003F2531"/>
    <w:rsid w:val="003F2DD6"/>
    <w:rsid w:val="003F35AF"/>
    <w:rsid w:val="003F4026"/>
    <w:rsid w:val="003F45B2"/>
    <w:rsid w:val="003F6611"/>
    <w:rsid w:val="004006CC"/>
    <w:rsid w:val="004007AB"/>
    <w:rsid w:val="00400E64"/>
    <w:rsid w:val="0040272C"/>
    <w:rsid w:val="00403542"/>
    <w:rsid w:val="00403D3B"/>
    <w:rsid w:val="00403E41"/>
    <w:rsid w:val="004041C0"/>
    <w:rsid w:val="004052DD"/>
    <w:rsid w:val="0040552A"/>
    <w:rsid w:val="00405540"/>
    <w:rsid w:val="004061F1"/>
    <w:rsid w:val="00406564"/>
    <w:rsid w:val="00406737"/>
    <w:rsid w:val="0040756B"/>
    <w:rsid w:val="00407BE3"/>
    <w:rsid w:val="00407C6F"/>
    <w:rsid w:val="004119E9"/>
    <w:rsid w:val="004128B4"/>
    <w:rsid w:val="00414724"/>
    <w:rsid w:val="00414A4A"/>
    <w:rsid w:val="00415026"/>
    <w:rsid w:val="00416171"/>
    <w:rsid w:val="00417AA4"/>
    <w:rsid w:val="0042009A"/>
    <w:rsid w:val="004214CA"/>
    <w:rsid w:val="00422023"/>
    <w:rsid w:val="0042264E"/>
    <w:rsid w:val="004233D6"/>
    <w:rsid w:val="00425966"/>
    <w:rsid w:val="00425B60"/>
    <w:rsid w:val="004264D1"/>
    <w:rsid w:val="0042789C"/>
    <w:rsid w:val="00430C3F"/>
    <w:rsid w:val="00431790"/>
    <w:rsid w:val="00431AEC"/>
    <w:rsid w:val="00431B15"/>
    <w:rsid w:val="00431FE4"/>
    <w:rsid w:val="00432072"/>
    <w:rsid w:val="0043353E"/>
    <w:rsid w:val="0043516D"/>
    <w:rsid w:val="004355AA"/>
    <w:rsid w:val="004356E2"/>
    <w:rsid w:val="00435826"/>
    <w:rsid w:val="00435843"/>
    <w:rsid w:val="0044153E"/>
    <w:rsid w:val="00442806"/>
    <w:rsid w:val="004429CD"/>
    <w:rsid w:val="0044388E"/>
    <w:rsid w:val="004454D2"/>
    <w:rsid w:val="00445531"/>
    <w:rsid w:val="00446598"/>
    <w:rsid w:val="00450A13"/>
    <w:rsid w:val="00450C44"/>
    <w:rsid w:val="00450FD7"/>
    <w:rsid w:val="004513B6"/>
    <w:rsid w:val="0045188B"/>
    <w:rsid w:val="00451B96"/>
    <w:rsid w:val="00451EF5"/>
    <w:rsid w:val="00452A14"/>
    <w:rsid w:val="00454BCD"/>
    <w:rsid w:val="0045669B"/>
    <w:rsid w:val="00456AC8"/>
    <w:rsid w:val="0045707D"/>
    <w:rsid w:val="004574A9"/>
    <w:rsid w:val="004609B8"/>
    <w:rsid w:val="0046234A"/>
    <w:rsid w:val="00463459"/>
    <w:rsid w:val="00463F6D"/>
    <w:rsid w:val="004641F9"/>
    <w:rsid w:val="004653B7"/>
    <w:rsid w:val="0046619A"/>
    <w:rsid w:val="00466DEB"/>
    <w:rsid w:val="0046734D"/>
    <w:rsid w:val="0047140D"/>
    <w:rsid w:val="00472BDC"/>
    <w:rsid w:val="004757E4"/>
    <w:rsid w:val="00477608"/>
    <w:rsid w:val="004776E2"/>
    <w:rsid w:val="004806D3"/>
    <w:rsid w:val="00480C64"/>
    <w:rsid w:val="00483A89"/>
    <w:rsid w:val="00484199"/>
    <w:rsid w:val="00484BA1"/>
    <w:rsid w:val="00485654"/>
    <w:rsid w:val="00487B63"/>
    <w:rsid w:val="004907BF"/>
    <w:rsid w:val="0049199A"/>
    <w:rsid w:val="004929DC"/>
    <w:rsid w:val="00493856"/>
    <w:rsid w:val="00493902"/>
    <w:rsid w:val="004A01C2"/>
    <w:rsid w:val="004A26A7"/>
    <w:rsid w:val="004A3252"/>
    <w:rsid w:val="004A4402"/>
    <w:rsid w:val="004A44A8"/>
    <w:rsid w:val="004A4607"/>
    <w:rsid w:val="004A5635"/>
    <w:rsid w:val="004A61B0"/>
    <w:rsid w:val="004A6EE9"/>
    <w:rsid w:val="004B1EE3"/>
    <w:rsid w:val="004B5090"/>
    <w:rsid w:val="004B6936"/>
    <w:rsid w:val="004B6B2C"/>
    <w:rsid w:val="004B7AC5"/>
    <w:rsid w:val="004C0BB2"/>
    <w:rsid w:val="004C38FB"/>
    <w:rsid w:val="004C6704"/>
    <w:rsid w:val="004C6834"/>
    <w:rsid w:val="004C79E8"/>
    <w:rsid w:val="004D05B0"/>
    <w:rsid w:val="004D19CE"/>
    <w:rsid w:val="004D2D88"/>
    <w:rsid w:val="004D3DAB"/>
    <w:rsid w:val="004D69B5"/>
    <w:rsid w:val="004D6B63"/>
    <w:rsid w:val="004D6C24"/>
    <w:rsid w:val="004D6FBA"/>
    <w:rsid w:val="004E02B0"/>
    <w:rsid w:val="004E10F0"/>
    <w:rsid w:val="004E49A4"/>
    <w:rsid w:val="004E6082"/>
    <w:rsid w:val="004E6F9E"/>
    <w:rsid w:val="004E720C"/>
    <w:rsid w:val="004F0BAD"/>
    <w:rsid w:val="004F113B"/>
    <w:rsid w:val="004F3F8C"/>
    <w:rsid w:val="004F412C"/>
    <w:rsid w:val="004F4711"/>
    <w:rsid w:val="004F5297"/>
    <w:rsid w:val="004F5DD1"/>
    <w:rsid w:val="004F61CD"/>
    <w:rsid w:val="004F6674"/>
    <w:rsid w:val="004F722A"/>
    <w:rsid w:val="005001B9"/>
    <w:rsid w:val="00500695"/>
    <w:rsid w:val="0050070D"/>
    <w:rsid w:val="00502915"/>
    <w:rsid w:val="00502E6E"/>
    <w:rsid w:val="00504461"/>
    <w:rsid w:val="005049A5"/>
    <w:rsid w:val="00504B36"/>
    <w:rsid w:val="00506741"/>
    <w:rsid w:val="00507739"/>
    <w:rsid w:val="0051050F"/>
    <w:rsid w:val="005108DC"/>
    <w:rsid w:val="00510FCF"/>
    <w:rsid w:val="00512FD4"/>
    <w:rsid w:val="0051306C"/>
    <w:rsid w:val="00514897"/>
    <w:rsid w:val="005153B2"/>
    <w:rsid w:val="005162C3"/>
    <w:rsid w:val="00516836"/>
    <w:rsid w:val="00521B65"/>
    <w:rsid w:val="005246E5"/>
    <w:rsid w:val="0052493B"/>
    <w:rsid w:val="00525C89"/>
    <w:rsid w:val="00525D88"/>
    <w:rsid w:val="0052784F"/>
    <w:rsid w:val="005311B3"/>
    <w:rsid w:val="005311D7"/>
    <w:rsid w:val="00534DA2"/>
    <w:rsid w:val="00535D93"/>
    <w:rsid w:val="005372EA"/>
    <w:rsid w:val="00541BCD"/>
    <w:rsid w:val="00543780"/>
    <w:rsid w:val="00543BC7"/>
    <w:rsid w:val="005469BB"/>
    <w:rsid w:val="00547D84"/>
    <w:rsid w:val="00550FA0"/>
    <w:rsid w:val="00552079"/>
    <w:rsid w:val="00552BAB"/>
    <w:rsid w:val="00554763"/>
    <w:rsid w:val="00554960"/>
    <w:rsid w:val="00556036"/>
    <w:rsid w:val="005560A7"/>
    <w:rsid w:val="00556148"/>
    <w:rsid w:val="00556367"/>
    <w:rsid w:val="005572B1"/>
    <w:rsid w:val="00560C77"/>
    <w:rsid w:val="00561D4A"/>
    <w:rsid w:val="0056352D"/>
    <w:rsid w:val="005639DB"/>
    <w:rsid w:val="00564222"/>
    <w:rsid w:val="00564255"/>
    <w:rsid w:val="00564D61"/>
    <w:rsid w:val="00566251"/>
    <w:rsid w:val="00566DE2"/>
    <w:rsid w:val="00567A34"/>
    <w:rsid w:val="00570197"/>
    <w:rsid w:val="005707B2"/>
    <w:rsid w:val="005711E3"/>
    <w:rsid w:val="00572A3B"/>
    <w:rsid w:val="00572C5F"/>
    <w:rsid w:val="00573B1A"/>
    <w:rsid w:val="00574C9C"/>
    <w:rsid w:val="00575712"/>
    <w:rsid w:val="005757C2"/>
    <w:rsid w:val="00576AEF"/>
    <w:rsid w:val="00576FA2"/>
    <w:rsid w:val="00577697"/>
    <w:rsid w:val="00580A22"/>
    <w:rsid w:val="005812DB"/>
    <w:rsid w:val="00583D67"/>
    <w:rsid w:val="00586E40"/>
    <w:rsid w:val="0058748F"/>
    <w:rsid w:val="005878B4"/>
    <w:rsid w:val="005911DB"/>
    <w:rsid w:val="005951EA"/>
    <w:rsid w:val="00597F63"/>
    <w:rsid w:val="00597FC5"/>
    <w:rsid w:val="005A09AB"/>
    <w:rsid w:val="005A1618"/>
    <w:rsid w:val="005A1F72"/>
    <w:rsid w:val="005A250B"/>
    <w:rsid w:val="005A2C89"/>
    <w:rsid w:val="005A357C"/>
    <w:rsid w:val="005A3FB7"/>
    <w:rsid w:val="005A50FC"/>
    <w:rsid w:val="005A6C93"/>
    <w:rsid w:val="005A7BA3"/>
    <w:rsid w:val="005B1D13"/>
    <w:rsid w:val="005B2761"/>
    <w:rsid w:val="005B6A85"/>
    <w:rsid w:val="005B6AAD"/>
    <w:rsid w:val="005B7887"/>
    <w:rsid w:val="005C1223"/>
    <w:rsid w:val="005C44F2"/>
    <w:rsid w:val="005C53C3"/>
    <w:rsid w:val="005C7168"/>
    <w:rsid w:val="005C7DD1"/>
    <w:rsid w:val="005D0A4B"/>
    <w:rsid w:val="005D32A8"/>
    <w:rsid w:val="005D4E41"/>
    <w:rsid w:val="005D4E4E"/>
    <w:rsid w:val="005D623E"/>
    <w:rsid w:val="005D6F29"/>
    <w:rsid w:val="005E1383"/>
    <w:rsid w:val="005E1CFF"/>
    <w:rsid w:val="005E2838"/>
    <w:rsid w:val="005E3373"/>
    <w:rsid w:val="005E385C"/>
    <w:rsid w:val="005E3924"/>
    <w:rsid w:val="005E3B40"/>
    <w:rsid w:val="005E47F6"/>
    <w:rsid w:val="005E5F54"/>
    <w:rsid w:val="005E6251"/>
    <w:rsid w:val="005E724A"/>
    <w:rsid w:val="005E7B4F"/>
    <w:rsid w:val="005E7F31"/>
    <w:rsid w:val="005F0A74"/>
    <w:rsid w:val="005F0BE4"/>
    <w:rsid w:val="005F14C5"/>
    <w:rsid w:val="005F151F"/>
    <w:rsid w:val="005F20C7"/>
    <w:rsid w:val="005F3BA5"/>
    <w:rsid w:val="005F41F9"/>
    <w:rsid w:val="005F46F4"/>
    <w:rsid w:val="005F5F93"/>
    <w:rsid w:val="0060018C"/>
    <w:rsid w:val="00600838"/>
    <w:rsid w:val="006008F4"/>
    <w:rsid w:val="00600DD2"/>
    <w:rsid w:val="00601303"/>
    <w:rsid w:val="00601672"/>
    <w:rsid w:val="00602F51"/>
    <w:rsid w:val="0060331C"/>
    <w:rsid w:val="0060403B"/>
    <w:rsid w:val="0060481B"/>
    <w:rsid w:val="00604FD6"/>
    <w:rsid w:val="00605AA2"/>
    <w:rsid w:val="006064AB"/>
    <w:rsid w:val="00607F34"/>
    <w:rsid w:val="006134D9"/>
    <w:rsid w:val="00615C97"/>
    <w:rsid w:val="00615F8D"/>
    <w:rsid w:val="00616612"/>
    <w:rsid w:val="0061703A"/>
    <w:rsid w:val="006232DA"/>
    <w:rsid w:val="00625831"/>
    <w:rsid w:val="00625D2A"/>
    <w:rsid w:val="006307AB"/>
    <w:rsid w:val="00630900"/>
    <w:rsid w:val="00630A6C"/>
    <w:rsid w:val="006312D9"/>
    <w:rsid w:val="00631DFB"/>
    <w:rsid w:val="006321CE"/>
    <w:rsid w:val="00632743"/>
    <w:rsid w:val="006331D2"/>
    <w:rsid w:val="0063333F"/>
    <w:rsid w:val="00633F9C"/>
    <w:rsid w:val="00634578"/>
    <w:rsid w:val="006345F2"/>
    <w:rsid w:val="00634B96"/>
    <w:rsid w:val="00634FD7"/>
    <w:rsid w:val="00635E0B"/>
    <w:rsid w:val="006372E5"/>
    <w:rsid w:val="0063752B"/>
    <w:rsid w:val="006378E1"/>
    <w:rsid w:val="00637E4C"/>
    <w:rsid w:val="006412D5"/>
    <w:rsid w:val="00642241"/>
    <w:rsid w:val="00642445"/>
    <w:rsid w:val="00642B83"/>
    <w:rsid w:val="00645EBF"/>
    <w:rsid w:val="00646EBC"/>
    <w:rsid w:val="0064700F"/>
    <w:rsid w:val="006516F1"/>
    <w:rsid w:val="00651D7A"/>
    <w:rsid w:val="006520EA"/>
    <w:rsid w:val="0065224D"/>
    <w:rsid w:val="00652DB0"/>
    <w:rsid w:val="00654058"/>
    <w:rsid w:val="006546EE"/>
    <w:rsid w:val="00655799"/>
    <w:rsid w:val="006568B1"/>
    <w:rsid w:val="00660251"/>
    <w:rsid w:val="00661787"/>
    <w:rsid w:val="00663A18"/>
    <w:rsid w:val="00664016"/>
    <w:rsid w:val="0066465F"/>
    <w:rsid w:val="00665E43"/>
    <w:rsid w:val="00665F93"/>
    <w:rsid w:val="00666389"/>
    <w:rsid w:val="006736C0"/>
    <w:rsid w:val="00673D15"/>
    <w:rsid w:val="0067467A"/>
    <w:rsid w:val="00674A81"/>
    <w:rsid w:val="00674F09"/>
    <w:rsid w:val="00675849"/>
    <w:rsid w:val="006761FB"/>
    <w:rsid w:val="00676295"/>
    <w:rsid w:val="0067633F"/>
    <w:rsid w:val="00677A8A"/>
    <w:rsid w:val="006804C1"/>
    <w:rsid w:val="0068179A"/>
    <w:rsid w:val="00681CC2"/>
    <w:rsid w:val="00681FD2"/>
    <w:rsid w:val="0068267E"/>
    <w:rsid w:val="0068452A"/>
    <w:rsid w:val="006849ED"/>
    <w:rsid w:val="00686A42"/>
    <w:rsid w:val="00686E3D"/>
    <w:rsid w:val="00687E5B"/>
    <w:rsid w:val="006908DF"/>
    <w:rsid w:val="0069141F"/>
    <w:rsid w:val="0069239F"/>
    <w:rsid w:val="00693171"/>
    <w:rsid w:val="006940F0"/>
    <w:rsid w:val="00694F6F"/>
    <w:rsid w:val="00695012"/>
    <w:rsid w:val="006955FE"/>
    <w:rsid w:val="006963CA"/>
    <w:rsid w:val="00696B2C"/>
    <w:rsid w:val="00697EE3"/>
    <w:rsid w:val="006A3629"/>
    <w:rsid w:val="006A3FDE"/>
    <w:rsid w:val="006A5D00"/>
    <w:rsid w:val="006A6E01"/>
    <w:rsid w:val="006A7123"/>
    <w:rsid w:val="006B10D9"/>
    <w:rsid w:val="006B1D77"/>
    <w:rsid w:val="006B1DEB"/>
    <w:rsid w:val="006B3236"/>
    <w:rsid w:val="006B3761"/>
    <w:rsid w:val="006B3BB3"/>
    <w:rsid w:val="006B3FCF"/>
    <w:rsid w:val="006B48B7"/>
    <w:rsid w:val="006B4FB0"/>
    <w:rsid w:val="006B5668"/>
    <w:rsid w:val="006B56EF"/>
    <w:rsid w:val="006B58E1"/>
    <w:rsid w:val="006B7A42"/>
    <w:rsid w:val="006C051E"/>
    <w:rsid w:val="006C2B36"/>
    <w:rsid w:val="006C2E8F"/>
    <w:rsid w:val="006C3C83"/>
    <w:rsid w:val="006C3FE6"/>
    <w:rsid w:val="006C4725"/>
    <w:rsid w:val="006C77F3"/>
    <w:rsid w:val="006D0F70"/>
    <w:rsid w:val="006D1264"/>
    <w:rsid w:val="006D1D32"/>
    <w:rsid w:val="006D39DD"/>
    <w:rsid w:val="006D411B"/>
    <w:rsid w:val="006D4300"/>
    <w:rsid w:val="006D49E7"/>
    <w:rsid w:val="006D59BD"/>
    <w:rsid w:val="006E146D"/>
    <w:rsid w:val="006E19E9"/>
    <w:rsid w:val="006E1A50"/>
    <w:rsid w:val="006E1D8B"/>
    <w:rsid w:val="006E3278"/>
    <w:rsid w:val="006E3AAA"/>
    <w:rsid w:val="006E4C29"/>
    <w:rsid w:val="006E5BB2"/>
    <w:rsid w:val="006E5DD5"/>
    <w:rsid w:val="006E66DB"/>
    <w:rsid w:val="006E66E4"/>
    <w:rsid w:val="006E68B4"/>
    <w:rsid w:val="006F2C79"/>
    <w:rsid w:val="006F2E52"/>
    <w:rsid w:val="006F362E"/>
    <w:rsid w:val="006F401A"/>
    <w:rsid w:val="006F43F7"/>
    <w:rsid w:val="006F469D"/>
    <w:rsid w:val="006F589D"/>
    <w:rsid w:val="006F63C0"/>
    <w:rsid w:val="006F699E"/>
    <w:rsid w:val="006F72D0"/>
    <w:rsid w:val="00700555"/>
    <w:rsid w:val="007012D3"/>
    <w:rsid w:val="00702548"/>
    <w:rsid w:val="007028D1"/>
    <w:rsid w:val="00702932"/>
    <w:rsid w:val="00703D3D"/>
    <w:rsid w:val="00705144"/>
    <w:rsid w:val="007055A7"/>
    <w:rsid w:val="007057D4"/>
    <w:rsid w:val="00705AC8"/>
    <w:rsid w:val="00705DA1"/>
    <w:rsid w:val="00706510"/>
    <w:rsid w:val="00707748"/>
    <w:rsid w:val="00710197"/>
    <w:rsid w:val="00710376"/>
    <w:rsid w:val="007132C0"/>
    <w:rsid w:val="007167E2"/>
    <w:rsid w:val="00716F8D"/>
    <w:rsid w:val="00717604"/>
    <w:rsid w:val="00717904"/>
    <w:rsid w:val="00717C55"/>
    <w:rsid w:val="00717F6C"/>
    <w:rsid w:val="00720858"/>
    <w:rsid w:val="00720C29"/>
    <w:rsid w:val="00721698"/>
    <w:rsid w:val="00722B4C"/>
    <w:rsid w:val="00723DF6"/>
    <w:rsid w:val="007241CC"/>
    <w:rsid w:val="00727084"/>
    <w:rsid w:val="0072744B"/>
    <w:rsid w:val="00727DDC"/>
    <w:rsid w:val="0073021C"/>
    <w:rsid w:val="0073076A"/>
    <w:rsid w:val="00732C4D"/>
    <w:rsid w:val="00734153"/>
    <w:rsid w:val="007358EC"/>
    <w:rsid w:val="00736E28"/>
    <w:rsid w:val="00736EC3"/>
    <w:rsid w:val="00737E8D"/>
    <w:rsid w:val="00742296"/>
    <w:rsid w:val="00742382"/>
    <w:rsid w:val="00743E0B"/>
    <w:rsid w:val="0074432A"/>
    <w:rsid w:val="0074449B"/>
    <w:rsid w:val="0074453E"/>
    <w:rsid w:val="00745136"/>
    <w:rsid w:val="00745381"/>
    <w:rsid w:val="00746040"/>
    <w:rsid w:val="00746449"/>
    <w:rsid w:val="007466BF"/>
    <w:rsid w:val="0074685D"/>
    <w:rsid w:val="007474C1"/>
    <w:rsid w:val="007511B6"/>
    <w:rsid w:val="007511BE"/>
    <w:rsid w:val="00752FE4"/>
    <w:rsid w:val="00753514"/>
    <w:rsid w:val="00753E07"/>
    <w:rsid w:val="0075451A"/>
    <w:rsid w:val="007549FD"/>
    <w:rsid w:val="00755555"/>
    <w:rsid w:val="00755681"/>
    <w:rsid w:val="00755995"/>
    <w:rsid w:val="00756786"/>
    <w:rsid w:val="00756EFA"/>
    <w:rsid w:val="00757896"/>
    <w:rsid w:val="0076037D"/>
    <w:rsid w:val="007621A7"/>
    <w:rsid w:val="00762575"/>
    <w:rsid w:val="00762590"/>
    <w:rsid w:val="00762FCB"/>
    <w:rsid w:val="0076304A"/>
    <w:rsid w:val="00764345"/>
    <w:rsid w:val="00764762"/>
    <w:rsid w:val="00764925"/>
    <w:rsid w:val="00765C47"/>
    <w:rsid w:val="00767861"/>
    <w:rsid w:val="00767DF8"/>
    <w:rsid w:val="00770CEB"/>
    <w:rsid w:val="00770DD1"/>
    <w:rsid w:val="00771DA6"/>
    <w:rsid w:val="00772B7A"/>
    <w:rsid w:val="00772BD5"/>
    <w:rsid w:val="00774698"/>
    <w:rsid w:val="0077482B"/>
    <w:rsid w:val="00774AAB"/>
    <w:rsid w:val="00774C4E"/>
    <w:rsid w:val="00774C56"/>
    <w:rsid w:val="00774FD2"/>
    <w:rsid w:val="0077506C"/>
    <w:rsid w:val="007772FC"/>
    <w:rsid w:val="007775A0"/>
    <w:rsid w:val="00777FCA"/>
    <w:rsid w:val="0078021C"/>
    <w:rsid w:val="007802B1"/>
    <w:rsid w:val="00781226"/>
    <w:rsid w:val="007838E5"/>
    <w:rsid w:val="007846CB"/>
    <w:rsid w:val="00784BA9"/>
    <w:rsid w:val="007851EF"/>
    <w:rsid w:val="007879FA"/>
    <w:rsid w:val="00787F7B"/>
    <w:rsid w:val="00790012"/>
    <w:rsid w:val="00790DE9"/>
    <w:rsid w:val="00791B04"/>
    <w:rsid w:val="00791D2E"/>
    <w:rsid w:val="007920CC"/>
    <w:rsid w:val="0079292C"/>
    <w:rsid w:val="007944D1"/>
    <w:rsid w:val="00794733"/>
    <w:rsid w:val="00796151"/>
    <w:rsid w:val="00796A47"/>
    <w:rsid w:val="00796DA9"/>
    <w:rsid w:val="007978E5"/>
    <w:rsid w:val="007A0090"/>
    <w:rsid w:val="007A0EE8"/>
    <w:rsid w:val="007A2064"/>
    <w:rsid w:val="007A28E9"/>
    <w:rsid w:val="007A3159"/>
    <w:rsid w:val="007A36F6"/>
    <w:rsid w:val="007A3731"/>
    <w:rsid w:val="007A5105"/>
    <w:rsid w:val="007A59B0"/>
    <w:rsid w:val="007B0B01"/>
    <w:rsid w:val="007B126E"/>
    <w:rsid w:val="007B1CED"/>
    <w:rsid w:val="007B1F15"/>
    <w:rsid w:val="007B28D4"/>
    <w:rsid w:val="007B35EB"/>
    <w:rsid w:val="007B4C34"/>
    <w:rsid w:val="007B5E37"/>
    <w:rsid w:val="007C075B"/>
    <w:rsid w:val="007C077C"/>
    <w:rsid w:val="007C239C"/>
    <w:rsid w:val="007C267A"/>
    <w:rsid w:val="007D0539"/>
    <w:rsid w:val="007D0741"/>
    <w:rsid w:val="007D22F0"/>
    <w:rsid w:val="007D2744"/>
    <w:rsid w:val="007D28DE"/>
    <w:rsid w:val="007D353F"/>
    <w:rsid w:val="007D3890"/>
    <w:rsid w:val="007D44F5"/>
    <w:rsid w:val="007D52B9"/>
    <w:rsid w:val="007D6399"/>
    <w:rsid w:val="007D7DD0"/>
    <w:rsid w:val="007E0078"/>
    <w:rsid w:val="007E0171"/>
    <w:rsid w:val="007E05E2"/>
    <w:rsid w:val="007E0950"/>
    <w:rsid w:val="007E0F95"/>
    <w:rsid w:val="007E1179"/>
    <w:rsid w:val="007E1F13"/>
    <w:rsid w:val="007E25D3"/>
    <w:rsid w:val="007E47D0"/>
    <w:rsid w:val="007E5FC0"/>
    <w:rsid w:val="007E713C"/>
    <w:rsid w:val="007E7643"/>
    <w:rsid w:val="007E76E9"/>
    <w:rsid w:val="007F0A6F"/>
    <w:rsid w:val="007F0ECC"/>
    <w:rsid w:val="007F4EDD"/>
    <w:rsid w:val="007F5D10"/>
    <w:rsid w:val="007F6282"/>
    <w:rsid w:val="007F6872"/>
    <w:rsid w:val="007F6C12"/>
    <w:rsid w:val="007F7B4E"/>
    <w:rsid w:val="00801FE8"/>
    <w:rsid w:val="008032D6"/>
    <w:rsid w:val="0080330D"/>
    <w:rsid w:val="0080403F"/>
    <w:rsid w:val="0080419E"/>
    <w:rsid w:val="00805EFC"/>
    <w:rsid w:val="00806392"/>
    <w:rsid w:val="00806CC2"/>
    <w:rsid w:val="008076D2"/>
    <w:rsid w:val="00811610"/>
    <w:rsid w:val="00812305"/>
    <w:rsid w:val="008123E8"/>
    <w:rsid w:val="0081389D"/>
    <w:rsid w:val="00813E39"/>
    <w:rsid w:val="00814E4D"/>
    <w:rsid w:val="00817C38"/>
    <w:rsid w:val="00817FC7"/>
    <w:rsid w:val="008218F4"/>
    <w:rsid w:val="008221D7"/>
    <w:rsid w:val="00822D9E"/>
    <w:rsid w:val="00822F80"/>
    <w:rsid w:val="008248C6"/>
    <w:rsid w:val="0082499C"/>
    <w:rsid w:val="00825DD5"/>
    <w:rsid w:val="0082620D"/>
    <w:rsid w:val="00827EF1"/>
    <w:rsid w:val="00830068"/>
    <w:rsid w:val="008302F3"/>
    <w:rsid w:val="00830F33"/>
    <w:rsid w:val="008328F8"/>
    <w:rsid w:val="0083381E"/>
    <w:rsid w:val="008339DD"/>
    <w:rsid w:val="00833E69"/>
    <w:rsid w:val="008342A6"/>
    <w:rsid w:val="0083740E"/>
    <w:rsid w:val="008410D0"/>
    <w:rsid w:val="00842FA0"/>
    <w:rsid w:val="0084332D"/>
    <w:rsid w:val="00843D7E"/>
    <w:rsid w:val="00845638"/>
    <w:rsid w:val="0084595E"/>
    <w:rsid w:val="00845E95"/>
    <w:rsid w:val="00846227"/>
    <w:rsid w:val="008474F0"/>
    <w:rsid w:val="00847846"/>
    <w:rsid w:val="00847A27"/>
    <w:rsid w:val="00852C25"/>
    <w:rsid w:val="00852EB0"/>
    <w:rsid w:val="008568A9"/>
    <w:rsid w:val="00856E05"/>
    <w:rsid w:val="00860207"/>
    <w:rsid w:val="00862F3B"/>
    <w:rsid w:val="008636C4"/>
    <w:rsid w:val="00863876"/>
    <w:rsid w:val="00864224"/>
    <w:rsid w:val="00864CC5"/>
    <w:rsid w:val="00865F68"/>
    <w:rsid w:val="008714C2"/>
    <w:rsid w:val="0087150C"/>
    <w:rsid w:val="0087169D"/>
    <w:rsid w:val="00872B28"/>
    <w:rsid w:val="00872CC0"/>
    <w:rsid w:val="00873307"/>
    <w:rsid w:val="008745ED"/>
    <w:rsid w:val="0087469A"/>
    <w:rsid w:val="008748D5"/>
    <w:rsid w:val="008749BD"/>
    <w:rsid w:val="00874DB6"/>
    <w:rsid w:val="00875C04"/>
    <w:rsid w:val="00875CF3"/>
    <w:rsid w:val="00877C68"/>
    <w:rsid w:val="008802EC"/>
    <w:rsid w:val="00880EAC"/>
    <w:rsid w:val="00880EF6"/>
    <w:rsid w:val="008816ED"/>
    <w:rsid w:val="00882155"/>
    <w:rsid w:val="00882F44"/>
    <w:rsid w:val="00882FFF"/>
    <w:rsid w:val="008852FB"/>
    <w:rsid w:val="00885994"/>
    <w:rsid w:val="00887CB7"/>
    <w:rsid w:val="00890955"/>
    <w:rsid w:val="0089237B"/>
    <w:rsid w:val="00892D8E"/>
    <w:rsid w:val="00892E10"/>
    <w:rsid w:val="00892E88"/>
    <w:rsid w:val="00893371"/>
    <w:rsid w:val="00895EDE"/>
    <w:rsid w:val="008969F9"/>
    <w:rsid w:val="00896F5C"/>
    <w:rsid w:val="008A0CCA"/>
    <w:rsid w:val="008A1FBB"/>
    <w:rsid w:val="008A2957"/>
    <w:rsid w:val="008A2C91"/>
    <w:rsid w:val="008A41A3"/>
    <w:rsid w:val="008A5691"/>
    <w:rsid w:val="008A5A3E"/>
    <w:rsid w:val="008A7679"/>
    <w:rsid w:val="008B09FA"/>
    <w:rsid w:val="008B0C76"/>
    <w:rsid w:val="008B3724"/>
    <w:rsid w:val="008B69E7"/>
    <w:rsid w:val="008B6DF2"/>
    <w:rsid w:val="008B75E0"/>
    <w:rsid w:val="008B7E96"/>
    <w:rsid w:val="008C18E0"/>
    <w:rsid w:val="008C2CFF"/>
    <w:rsid w:val="008C2E3E"/>
    <w:rsid w:val="008C2FE3"/>
    <w:rsid w:val="008C3AB7"/>
    <w:rsid w:val="008C3E06"/>
    <w:rsid w:val="008C4749"/>
    <w:rsid w:val="008C5499"/>
    <w:rsid w:val="008C7986"/>
    <w:rsid w:val="008C7E19"/>
    <w:rsid w:val="008D152E"/>
    <w:rsid w:val="008D2605"/>
    <w:rsid w:val="008D3381"/>
    <w:rsid w:val="008D3599"/>
    <w:rsid w:val="008D3AD3"/>
    <w:rsid w:val="008D3C88"/>
    <w:rsid w:val="008D4D82"/>
    <w:rsid w:val="008D5FE6"/>
    <w:rsid w:val="008D60D3"/>
    <w:rsid w:val="008D61BE"/>
    <w:rsid w:val="008D6587"/>
    <w:rsid w:val="008D7CC2"/>
    <w:rsid w:val="008E1308"/>
    <w:rsid w:val="008E31AD"/>
    <w:rsid w:val="008E4242"/>
    <w:rsid w:val="008E5B23"/>
    <w:rsid w:val="008E6DAB"/>
    <w:rsid w:val="008E7D03"/>
    <w:rsid w:val="008F2CE2"/>
    <w:rsid w:val="008F2E02"/>
    <w:rsid w:val="008F4A0B"/>
    <w:rsid w:val="008F524C"/>
    <w:rsid w:val="008F7A1A"/>
    <w:rsid w:val="009010C6"/>
    <w:rsid w:val="00903029"/>
    <w:rsid w:val="00903D56"/>
    <w:rsid w:val="009045AD"/>
    <w:rsid w:val="00905A04"/>
    <w:rsid w:val="009065F0"/>
    <w:rsid w:val="009066D8"/>
    <w:rsid w:val="00906914"/>
    <w:rsid w:val="009072D4"/>
    <w:rsid w:val="009076CA"/>
    <w:rsid w:val="00910449"/>
    <w:rsid w:val="00910868"/>
    <w:rsid w:val="0091320E"/>
    <w:rsid w:val="00913DFF"/>
    <w:rsid w:val="0091638F"/>
    <w:rsid w:val="00916FFD"/>
    <w:rsid w:val="00917DAE"/>
    <w:rsid w:val="00920B2D"/>
    <w:rsid w:val="00922D08"/>
    <w:rsid w:val="009230CE"/>
    <w:rsid w:val="00923116"/>
    <w:rsid w:val="00925B8F"/>
    <w:rsid w:val="00925D43"/>
    <w:rsid w:val="00926811"/>
    <w:rsid w:val="00930507"/>
    <w:rsid w:val="00931665"/>
    <w:rsid w:val="009341FF"/>
    <w:rsid w:val="00934A2A"/>
    <w:rsid w:val="00935A9F"/>
    <w:rsid w:val="0093678C"/>
    <w:rsid w:val="00936ACE"/>
    <w:rsid w:val="00936C93"/>
    <w:rsid w:val="00937145"/>
    <w:rsid w:val="00940BCA"/>
    <w:rsid w:val="00941CB8"/>
    <w:rsid w:val="00944FCC"/>
    <w:rsid w:val="00945594"/>
    <w:rsid w:val="009475EA"/>
    <w:rsid w:val="00950AED"/>
    <w:rsid w:val="00950BC6"/>
    <w:rsid w:val="009517C3"/>
    <w:rsid w:val="00951C9C"/>
    <w:rsid w:val="00952B5C"/>
    <w:rsid w:val="00953292"/>
    <w:rsid w:val="0095330B"/>
    <w:rsid w:val="0095584C"/>
    <w:rsid w:val="00955CB1"/>
    <w:rsid w:val="00956067"/>
    <w:rsid w:val="00960339"/>
    <w:rsid w:val="00960AB5"/>
    <w:rsid w:val="00961611"/>
    <w:rsid w:val="009618B1"/>
    <w:rsid w:val="00961E1E"/>
    <w:rsid w:val="009624C2"/>
    <w:rsid w:val="00963A82"/>
    <w:rsid w:val="00965FFF"/>
    <w:rsid w:val="00966056"/>
    <w:rsid w:val="009671A0"/>
    <w:rsid w:val="0097081C"/>
    <w:rsid w:val="00971436"/>
    <w:rsid w:val="00971A31"/>
    <w:rsid w:val="00972AE1"/>
    <w:rsid w:val="00973D0A"/>
    <w:rsid w:val="00974895"/>
    <w:rsid w:val="00975983"/>
    <w:rsid w:val="0097734B"/>
    <w:rsid w:val="00980B3F"/>
    <w:rsid w:val="0098366C"/>
    <w:rsid w:val="009836CB"/>
    <w:rsid w:val="00983CEA"/>
    <w:rsid w:val="00984FCE"/>
    <w:rsid w:val="00985B7F"/>
    <w:rsid w:val="00986096"/>
    <w:rsid w:val="00986FBE"/>
    <w:rsid w:val="00987718"/>
    <w:rsid w:val="009878A0"/>
    <w:rsid w:val="00987A5C"/>
    <w:rsid w:val="00990101"/>
    <w:rsid w:val="00992654"/>
    <w:rsid w:val="00993596"/>
    <w:rsid w:val="00993881"/>
    <w:rsid w:val="0099426A"/>
    <w:rsid w:val="00994C1E"/>
    <w:rsid w:val="0099571F"/>
    <w:rsid w:val="00995966"/>
    <w:rsid w:val="009967F4"/>
    <w:rsid w:val="00996806"/>
    <w:rsid w:val="009A0AF5"/>
    <w:rsid w:val="009A1A27"/>
    <w:rsid w:val="009A1B94"/>
    <w:rsid w:val="009A1DF6"/>
    <w:rsid w:val="009A1FD2"/>
    <w:rsid w:val="009A30C2"/>
    <w:rsid w:val="009A4A62"/>
    <w:rsid w:val="009A5DBC"/>
    <w:rsid w:val="009A65D3"/>
    <w:rsid w:val="009A6B1F"/>
    <w:rsid w:val="009A7428"/>
    <w:rsid w:val="009B0C0B"/>
    <w:rsid w:val="009B1E75"/>
    <w:rsid w:val="009B2C63"/>
    <w:rsid w:val="009B347A"/>
    <w:rsid w:val="009B3C9A"/>
    <w:rsid w:val="009B4621"/>
    <w:rsid w:val="009B6F95"/>
    <w:rsid w:val="009B7B49"/>
    <w:rsid w:val="009C13D9"/>
    <w:rsid w:val="009C2C1A"/>
    <w:rsid w:val="009C7602"/>
    <w:rsid w:val="009D04B2"/>
    <w:rsid w:val="009D0DBB"/>
    <w:rsid w:val="009D1DE4"/>
    <w:rsid w:val="009D1FA9"/>
    <w:rsid w:val="009D2131"/>
    <w:rsid w:val="009D24A8"/>
    <w:rsid w:val="009D279F"/>
    <w:rsid w:val="009D5A70"/>
    <w:rsid w:val="009D5AA1"/>
    <w:rsid w:val="009D6256"/>
    <w:rsid w:val="009D7184"/>
    <w:rsid w:val="009E008D"/>
    <w:rsid w:val="009E07B4"/>
    <w:rsid w:val="009E13CA"/>
    <w:rsid w:val="009E1A82"/>
    <w:rsid w:val="009E1DDD"/>
    <w:rsid w:val="009E1E0C"/>
    <w:rsid w:val="009E24FB"/>
    <w:rsid w:val="009E4051"/>
    <w:rsid w:val="009E4825"/>
    <w:rsid w:val="009E508C"/>
    <w:rsid w:val="009E5338"/>
    <w:rsid w:val="009E7DF8"/>
    <w:rsid w:val="009F0735"/>
    <w:rsid w:val="009F0801"/>
    <w:rsid w:val="009F12F1"/>
    <w:rsid w:val="009F195D"/>
    <w:rsid w:val="009F349F"/>
    <w:rsid w:val="009F379C"/>
    <w:rsid w:val="009F3FDF"/>
    <w:rsid w:val="009F54DF"/>
    <w:rsid w:val="009F58A6"/>
    <w:rsid w:val="009F6C76"/>
    <w:rsid w:val="009F7B44"/>
    <w:rsid w:val="00A0167B"/>
    <w:rsid w:val="00A01DB6"/>
    <w:rsid w:val="00A020F1"/>
    <w:rsid w:val="00A02A83"/>
    <w:rsid w:val="00A02A89"/>
    <w:rsid w:val="00A02CE9"/>
    <w:rsid w:val="00A03793"/>
    <w:rsid w:val="00A04558"/>
    <w:rsid w:val="00A1041E"/>
    <w:rsid w:val="00A10A76"/>
    <w:rsid w:val="00A1233C"/>
    <w:rsid w:val="00A1289B"/>
    <w:rsid w:val="00A12FE4"/>
    <w:rsid w:val="00A14768"/>
    <w:rsid w:val="00A1506D"/>
    <w:rsid w:val="00A1597D"/>
    <w:rsid w:val="00A16F02"/>
    <w:rsid w:val="00A2551B"/>
    <w:rsid w:val="00A25914"/>
    <w:rsid w:val="00A25CE7"/>
    <w:rsid w:val="00A26CC6"/>
    <w:rsid w:val="00A27B96"/>
    <w:rsid w:val="00A30125"/>
    <w:rsid w:val="00A3030A"/>
    <w:rsid w:val="00A30B4A"/>
    <w:rsid w:val="00A313E8"/>
    <w:rsid w:val="00A32F33"/>
    <w:rsid w:val="00A33784"/>
    <w:rsid w:val="00A3393A"/>
    <w:rsid w:val="00A33DEE"/>
    <w:rsid w:val="00A34A94"/>
    <w:rsid w:val="00A350B2"/>
    <w:rsid w:val="00A4043E"/>
    <w:rsid w:val="00A40551"/>
    <w:rsid w:val="00A4089C"/>
    <w:rsid w:val="00A40C49"/>
    <w:rsid w:val="00A41310"/>
    <w:rsid w:val="00A4153C"/>
    <w:rsid w:val="00A41D25"/>
    <w:rsid w:val="00A42093"/>
    <w:rsid w:val="00A42B68"/>
    <w:rsid w:val="00A44037"/>
    <w:rsid w:val="00A44222"/>
    <w:rsid w:val="00A5112E"/>
    <w:rsid w:val="00A5182F"/>
    <w:rsid w:val="00A53585"/>
    <w:rsid w:val="00A55B2E"/>
    <w:rsid w:val="00A56446"/>
    <w:rsid w:val="00A56B33"/>
    <w:rsid w:val="00A57F4D"/>
    <w:rsid w:val="00A6157F"/>
    <w:rsid w:val="00A6196C"/>
    <w:rsid w:val="00A62B7D"/>
    <w:rsid w:val="00A63577"/>
    <w:rsid w:val="00A65856"/>
    <w:rsid w:val="00A66129"/>
    <w:rsid w:val="00A674C9"/>
    <w:rsid w:val="00A674E5"/>
    <w:rsid w:val="00A70747"/>
    <w:rsid w:val="00A70BB4"/>
    <w:rsid w:val="00A712C7"/>
    <w:rsid w:val="00A713A7"/>
    <w:rsid w:val="00A71476"/>
    <w:rsid w:val="00A71511"/>
    <w:rsid w:val="00A72C2C"/>
    <w:rsid w:val="00A741A0"/>
    <w:rsid w:val="00A76019"/>
    <w:rsid w:val="00A763D0"/>
    <w:rsid w:val="00A80149"/>
    <w:rsid w:val="00A807DF"/>
    <w:rsid w:val="00A80A53"/>
    <w:rsid w:val="00A81DAB"/>
    <w:rsid w:val="00A825F8"/>
    <w:rsid w:val="00A83200"/>
    <w:rsid w:val="00A8486F"/>
    <w:rsid w:val="00A876CB"/>
    <w:rsid w:val="00A87BB4"/>
    <w:rsid w:val="00A9081A"/>
    <w:rsid w:val="00A9128B"/>
    <w:rsid w:val="00A92E74"/>
    <w:rsid w:val="00A936BB"/>
    <w:rsid w:val="00A958AF"/>
    <w:rsid w:val="00A976B1"/>
    <w:rsid w:val="00AA03D2"/>
    <w:rsid w:val="00AA0455"/>
    <w:rsid w:val="00AA0D7B"/>
    <w:rsid w:val="00AA1B41"/>
    <w:rsid w:val="00AA2100"/>
    <w:rsid w:val="00AA379A"/>
    <w:rsid w:val="00AA46A0"/>
    <w:rsid w:val="00AA52DA"/>
    <w:rsid w:val="00AA5473"/>
    <w:rsid w:val="00AA6845"/>
    <w:rsid w:val="00AB3F70"/>
    <w:rsid w:val="00AB40E7"/>
    <w:rsid w:val="00AB42A8"/>
    <w:rsid w:val="00AB729B"/>
    <w:rsid w:val="00AC0372"/>
    <w:rsid w:val="00AC088F"/>
    <w:rsid w:val="00AC0D2C"/>
    <w:rsid w:val="00AC1EE8"/>
    <w:rsid w:val="00AC2543"/>
    <w:rsid w:val="00AC28A6"/>
    <w:rsid w:val="00AC2F7C"/>
    <w:rsid w:val="00AC33FB"/>
    <w:rsid w:val="00AC37D2"/>
    <w:rsid w:val="00AC4070"/>
    <w:rsid w:val="00AC49C5"/>
    <w:rsid w:val="00AC4A16"/>
    <w:rsid w:val="00AC4B05"/>
    <w:rsid w:val="00AC7C36"/>
    <w:rsid w:val="00AD084C"/>
    <w:rsid w:val="00AD146C"/>
    <w:rsid w:val="00AD2455"/>
    <w:rsid w:val="00AD338D"/>
    <w:rsid w:val="00AD3529"/>
    <w:rsid w:val="00AD4617"/>
    <w:rsid w:val="00AD48A9"/>
    <w:rsid w:val="00AD4A5C"/>
    <w:rsid w:val="00AD58C3"/>
    <w:rsid w:val="00AD7B23"/>
    <w:rsid w:val="00AD7E66"/>
    <w:rsid w:val="00AE078C"/>
    <w:rsid w:val="00AE09FE"/>
    <w:rsid w:val="00AE13D1"/>
    <w:rsid w:val="00AE1E40"/>
    <w:rsid w:val="00AE3C34"/>
    <w:rsid w:val="00AE3F19"/>
    <w:rsid w:val="00AE4E0F"/>
    <w:rsid w:val="00AE5006"/>
    <w:rsid w:val="00AE54FB"/>
    <w:rsid w:val="00AE63CB"/>
    <w:rsid w:val="00AE6C90"/>
    <w:rsid w:val="00AE6DB6"/>
    <w:rsid w:val="00AE7911"/>
    <w:rsid w:val="00AF052F"/>
    <w:rsid w:val="00AF15E9"/>
    <w:rsid w:val="00AF321E"/>
    <w:rsid w:val="00AF48BF"/>
    <w:rsid w:val="00AF5CC8"/>
    <w:rsid w:val="00AF62AA"/>
    <w:rsid w:val="00AF6330"/>
    <w:rsid w:val="00B00B42"/>
    <w:rsid w:val="00B0312E"/>
    <w:rsid w:val="00B032DE"/>
    <w:rsid w:val="00B0547A"/>
    <w:rsid w:val="00B073F8"/>
    <w:rsid w:val="00B07D91"/>
    <w:rsid w:val="00B12846"/>
    <w:rsid w:val="00B134CC"/>
    <w:rsid w:val="00B13650"/>
    <w:rsid w:val="00B14EBC"/>
    <w:rsid w:val="00B15847"/>
    <w:rsid w:val="00B17E6B"/>
    <w:rsid w:val="00B216AE"/>
    <w:rsid w:val="00B23DEE"/>
    <w:rsid w:val="00B23FF6"/>
    <w:rsid w:val="00B26C63"/>
    <w:rsid w:val="00B270D1"/>
    <w:rsid w:val="00B273D2"/>
    <w:rsid w:val="00B3176F"/>
    <w:rsid w:val="00B32822"/>
    <w:rsid w:val="00B33506"/>
    <w:rsid w:val="00B338AD"/>
    <w:rsid w:val="00B3443B"/>
    <w:rsid w:val="00B35830"/>
    <w:rsid w:val="00B37269"/>
    <w:rsid w:val="00B37A3B"/>
    <w:rsid w:val="00B40043"/>
    <w:rsid w:val="00B406A5"/>
    <w:rsid w:val="00B40DF5"/>
    <w:rsid w:val="00B4113F"/>
    <w:rsid w:val="00B411D8"/>
    <w:rsid w:val="00B44D8A"/>
    <w:rsid w:val="00B47030"/>
    <w:rsid w:val="00B50587"/>
    <w:rsid w:val="00B50CD9"/>
    <w:rsid w:val="00B50E95"/>
    <w:rsid w:val="00B51793"/>
    <w:rsid w:val="00B51B14"/>
    <w:rsid w:val="00B521B0"/>
    <w:rsid w:val="00B5272D"/>
    <w:rsid w:val="00B52D2C"/>
    <w:rsid w:val="00B52D6F"/>
    <w:rsid w:val="00B5328F"/>
    <w:rsid w:val="00B5392E"/>
    <w:rsid w:val="00B54D54"/>
    <w:rsid w:val="00B55532"/>
    <w:rsid w:val="00B562EB"/>
    <w:rsid w:val="00B62B6B"/>
    <w:rsid w:val="00B636C1"/>
    <w:rsid w:val="00B655F8"/>
    <w:rsid w:val="00B6563C"/>
    <w:rsid w:val="00B66C64"/>
    <w:rsid w:val="00B67CF2"/>
    <w:rsid w:val="00B67F5D"/>
    <w:rsid w:val="00B715CC"/>
    <w:rsid w:val="00B72222"/>
    <w:rsid w:val="00B73511"/>
    <w:rsid w:val="00B73E55"/>
    <w:rsid w:val="00B74DC2"/>
    <w:rsid w:val="00B77D83"/>
    <w:rsid w:val="00B80A17"/>
    <w:rsid w:val="00B80CDA"/>
    <w:rsid w:val="00B81352"/>
    <w:rsid w:val="00B81CE4"/>
    <w:rsid w:val="00B8302A"/>
    <w:rsid w:val="00B8419F"/>
    <w:rsid w:val="00B86D00"/>
    <w:rsid w:val="00B918EB"/>
    <w:rsid w:val="00B91E1D"/>
    <w:rsid w:val="00B9269F"/>
    <w:rsid w:val="00B93F3B"/>
    <w:rsid w:val="00B943A6"/>
    <w:rsid w:val="00B95947"/>
    <w:rsid w:val="00B95F03"/>
    <w:rsid w:val="00B95F3D"/>
    <w:rsid w:val="00B96525"/>
    <w:rsid w:val="00B96836"/>
    <w:rsid w:val="00B9738C"/>
    <w:rsid w:val="00B973EF"/>
    <w:rsid w:val="00B97A9F"/>
    <w:rsid w:val="00B97F0B"/>
    <w:rsid w:val="00BA00DE"/>
    <w:rsid w:val="00BA1A4D"/>
    <w:rsid w:val="00BA1DA2"/>
    <w:rsid w:val="00BA1FCA"/>
    <w:rsid w:val="00BA34F6"/>
    <w:rsid w:val="00BA5498"/>
    <w:rsid w:val="00BA6634"/>
    <w:rsid w:val="00BA6E06"/>
    <w:rsid w:val="00BA70C5"/>
    <w:rsid w:val="00BA7253"/>
    <w:rsid w:val="00BA7411"/>
    <w:rsid w:val="00BA77AD"/>
    <w:rsid w:val="00BB0E8C"/>
    <w:rsid w:val="00BB19F0"/>
    <w:rsid w:val="00BB2003"/>
    <w:rsid w:val="00BB40B1"/>
    <w:rsid w:val="00BB5421"/>
    <w:rsid w:val="00BB6841"/>
    <w:rsid w:val="00BB79CB"/>
    <w:rsid w:val="00BB7EF3"/>
    <w:rsid w:val="00BC0EF2"/>
    <w:rsid w:val="00BC1003"/>
    <w:rsid w:val="00BC2D53"/>
    <w:rsid w:val="00BC34B8"/>
    <w:rsid w:val="00BC544B"/>
    <w:rsid w:val="00BC767B"/>
    <w:rsid w:val="00BD2AB8"/>
    <w:rsid w:val="00BD542B"/>
    <w:rsid w:val="00BD5E67"/>
    <w:rsid w:val="00BD6004"/>
    <w:rsid w:val="00BD6F05"/>
    <w:rsid w:val="00BD6F72"/>
    <w:rsid w:val="00BE0C59"/>
    <w:rsid w:val="00BE1B7C"/>
    <w:rsid w:val="00BE1BE4"/>
    <w:rsid w:val="00BE2220"/>
    <w:rsid w:val="00BE3F38"/>
    <w:rsid w:val="00BE41FD"/>
    <w:rsid w:val="00BE467E"/>
    <w:rsid w:val="00BE584B"/>
    <w:rsid w:val="00BE61A4"/>
    <w:rsid w:val="00BE6710"/>
    <w:rsid w:val="00BE71D6"/>
    <w:rsid w:val="00BF1A8D"/>
    <w:rsid w:val="00BF1CE4"/>
    <w:rsid w:val="00BF2AB4"/>
    <w:rsid w:val="00BF2D0D"/>
    <w:rsid w:val="00BF305B"/>
    <w:rsid w:val="00BF6468"/>
    <w:rsid w:val="00BF794E"/>
    <w:rsid w:val="00C010D5"/>
    <w:rsid w:val="00C01497"/>
    <w:rsid w:val="00C01DC2"/>
    <w:rsid w:val="00C03382"/>
    <w:rsid w:val="00C03683"/>
    <w:rsid w:val="00C041B8"/>
    <w:rsid w:val="00C04735"/>
    <w:rsid w:val="00C0483B"/>
    <w:rsid w:val="00C063F1"/>
    <w:rsid w:val="00C06B62"/>
    <w:rsid w:val="00C06F00"/>
    <w:rsid w:val="00C1071C"/>
    <w:rsid w:val="00C10AD2"/>
    <w:rsid w:val="00C1289F"/>
    <w:rsid w:val="00C12F1F"/>
    <w:rsid w:val="00C13207"/>
    <w:rsid w:val="00C138A4"/>
    <w:rsid w:val="00C13A0A"/>
    <w:rsid w:val="00C15668"/>
    <w:rsid w:val="00C15EE8"/>
    <w:rsid w:val="00C16539"/>
    <w:rsid w:val="00C16948"/>
    <w:rsid w:val="00C17BCC"/>
    <w:rsid w:val="00C202DC"/>
    <w:rsid w:val="00C20CCA"/>
    <w:rsid w:val="00C2191E"/>
    <w:rsid w:val="00C21FD1"/>
    <w:rsid w:val="00C23F58"/>
    <w:rsid w:val="00C257C4"/>
    <w:rsid w:val="00C25FB5"/>
    <w:rsid w:val="00C25FDE"/>
    <w:rsid w:val="00C265E2"/>
    <w:rsid w:val="00C30795"/>
    <w:rsid w:val="00C319AF"/>
    <w:rsid w:val="00C31E41"/>
    <w:rsid w:val="00C32395"/>
    <w:rsid w:val="00C34037"/>
    <w:rsid w:val="00C356D6"/>
    <w:rsid w:val="00C36584"/>
    <w:rsid w:val="00C36B51"/>
    <w:rsid w:val="00C379F1"/>
    <w:rsid w:val="00C42B58"/>
    <w:rsid w:val="00C42E1C"/>
    <w:rsid w:val="00C43540"/>
    <w:rsid w:val="00C43957"/>
    <w:rsid w:val="00C441E1"/>
    <w:rsid w:val="00C46CDC"/>
    <w:rsid w:val="00C46E67"/>
    <w:rsid w:val="00C54055"/>
    <w:rsid w:val="00C548D5"/>
    <w:rsid w:val="00C54C39"/>
    <w:rsid w:val="00C54EBE"/>
    <w:rsid w:val="00C56807"/>
    <w:rsid w:val="00C57844"/>
    <w:rsid w:val="00C60DF2"/>
    <w:rsid w:val="00C62B63"/>
    <w:rsid w:val="00C64B0D"/>
    <w:rsid w:val="00C65384"/>
    <w:rsid w:val="00C67401"/>
    <w:rsid w:val="00C70DC3"/>
    <w:rsid w:val="00C72696"/>
    <w:rsid w:val="00C72DA3"/>
    <w:rsid w:val="00C73390"/>
    <w:rsid w:val="00C74602"/>
    <w:rsid w:val="00C755E2"/>
    <w:rsid w:val="00C76710"/>
    <w:rsid w:val="00C76A58"/>
    <w:rsid w:val="00C775FA"/>
    <w:rsid w:val="00C77A59"/>
    <w:rsid w:val="00C80751"/>
    <w:rsid w:val="00C81FE8"/>
    <w:rsid w:val="00C8200A"/>
    <w:rsid w:val="00C8225B"/>
    <w:rsid w:val="00C83330"/>
    <w:rsid w:val="00C84350"/>
    <w:rsid w:val="00C8448F"/>
    <w:rsid w:val="00C854F8"/>
    <w:rsid w:val="00C85579"/>
    <w:rsid w:val="00C857BA"/>
    <w:rsid w:val="00C86B9E"/>
    <w:rsid w:val="00C8724D"/>
    <w:rsid w:val="00C90A83"/>
    <w:rsid w:val="00C90F12"/>
    <w:rsid w:val="00C95294"/>
    <w:rsid w:val="00C95AEA"/>
    <w:rsid w:val="00C95B94"/>
    <w:rsid w:val="00C97970"/>
    <w:rsid w:val="00CA03FE"/>
    <w:rsid w:val="00CA0E1F"/>
    <w:rsid w:val="00CA21A6"/>
    <w:rsid w:val="00CA2D00"/>
    <w:rsid w:val="00CA6771"/>
    <w:rsid w:val="00CA7015"/>
    <w:rsid w:val="00CA75B2"/>
    <w:rsid w:val="00CB0A34"/>
    <w:rsid w:val="00CB0FC5"/>
    <w:rsid w:val="00CB130D"/>
    <w:rsid w:val="00CB1843"/>
    <w:rsid w:val="00CB1CE6"/>
    <w:rsid w:val="00CB217A"/>
    <w:rsid w:val="00CB3A1E"/>
    <w:rsid w:val="00CB7048"/>
    <w:rsid w:val="00CB75D3"/>
    <w:rsid w:val="00CB7C89"/>
    <w:rsid w:val="00CC228F"/>
    <w:rsid w:val="00CC311A"/>
    <w:rsid w:val="00CC5155"/>
    <w:rsid w:val="00CC5890"/>
    <w:rsid w:val="00CC6213"/>
    <w:rsid w:val="00CC6345"/>
    <w:rsid w:val="00CC72AB"/>
    <w:rsid w:val="00CC73EC"/>
    <w:rsid w:val="00CC7722"/>
    <w:rsid w:val="00CC7892"/>
    <w:rsid w:val="00CD08CA"/>
    <w:rsid w:val="00CD1B7A"/>
    <w:rsid w:val="00CD2808"/>
    <w:rsid w:val="00CD2BC2"/>
    <w:rsid w:val="00CD45F1"/>
    <w:rsid w:val="00CD4A2B"/>
    <w:rsid w:val="00CD5D94"/>
    <w:rsid w:val="00CD669B"/>
    <w:rsid w:val="00CD778F"/>
    <w:rsid w:val="00CE0B92"/>
    <w:rsid w:val="00CE0FC5"/>
    <w:rsid w:val="00CE19E6"/>
    <w:rsid w:val="00CE2739"/>
    <w:rsid w:val="00CE2AC1"/>
    <w:rsid w:val="00CE4F15"/>
    <w:rsid w:val="00CE54D9"/>
    <w:rsid w:val="00CE58C0"/>
    <w:rsid w:val="00CE6CE6"/>
    <w:rsid w:val="00CE72B1"/>
    <w:rsid w:val="00CE7CB6"/>
    <w:rsid w:val="00CF034A"/>
    <w:rsid w:val="00CF1278"/>
    <w:rsid w:val="00CF153D"/>
    <w:rsid w:val="00CF207D"/>
    <w:rsid w:val="00CF2F70"/>
    <w:rsid w:val="00CF4D14"/>
    <w:rsid w:val="00CF53ED"/>
    <w:rsid w:val="00CF58CE"/>
    <w:rsid w:val="00CF6AF9"/>
    <w:rsid w:val="00CF72E9"/>
    <w:rsid w:val="00CF770E"/>
    <w:rsid w:val="00CF7C7F"/>
    <w:rsid w:val="00D02F4C"/>
    <w:rsid w:val="00D0535F"/>
    <w:rsid w:val="00D05A07"/>
    <w:rsid w:val="00D077C0"/>
    <w:rsid w:val="00D07B20"/>
    <w:rsid w:val="00D10075"/>
    <w:rsid w:val="00D10379"/>
    <w:rsid w:val="00D106D6"/>
    <w:rsid w:val="00D107A5"/>
    <w:rsid w:val="00D10846"/>
    <w:rsid w:val="00D11FAF"/>
    <w:rsid w:val="00D125CB"/>
    <w:rsid w:val="00D13FFB"/>
    <w:rsid w:val="00D14C1C"/>
    <w:rsid w:val="00D15176"/>
    <w:rsid w:val="00D17AF9"/>
    <w:rsid w:val="00D2110E"/>
    <w:rsid w:val="00D213B0"/>
    <w:rsid w:val="00D21A90"/>
    <w:rsid w:val="00D21C3F"/>
    <w:rsid w:val="00D21D96"/>
    <w:rsid w:val="00D22DD9"/>
    <w:rsid w:val="00D23CE5"/>
    <w:rsid w:val="00D23D07"/>
    <w:rsid w:val="00D2453A"/>
    <w:rsid w:val="00D24A58"/>
    <w:rsid w:val="00D24D65"/>
    <w:rsid w:val="00D2624A"/>
    <w:rsid w:val="00D266CC"/>
    <w:rsid w:val="00D26D1B"/>
    <w:rsid w:val="00D276F6"/>
    <w:rsid w:val="00D30D0A"/>
    <w:rsid w:val="00D32566"/>
    <w:rsid w:val="00D33841"/>
    <w:rsid w:val="00D3531E"/>
    <w:rsid w:val="00D35546"/>
    <w:rsid w:val="00D35903"/>
    <w:rsid w:val="00D36CB2"/>
    <w:rsid w:val="00D37E6A"/>
    <w:rsid w:val="00D42EE1"/>
    <w:rsid w:val="00D44E09"/>
    <w:rsid w:val="00D4524B"/>
    <w:rsid w:val="00D47901"/>
    <w:rsid w:val="00D51367"/>
    <w:rsid w:val="00D5179E"/>
    <w:rsid w:val="00D52307"/>
    <w:rsid w:val="00D526CF"/>
    <w:rsid w:val="00D54C7F"/>
    <w:rsid w:val="00D56829"/>
    <w:rsid w:val="00D60A9A"/>
    <w:rsid w:val="00D62E71"/>
    <w:rsid w:val="00D6486C"/>
    <w:rsid w:val="00D6716F"/>
    <w:rsid w:val="00D716BF"/>
    <w:rsid w:val="00D718C1"/>
    <w:rsid w:val="00D732BA"/>
    <w:rsid w:val="00D7479B"/>
    <w:rsid w:val="00D75046"/>
    <w:rsid w:val="00D75CD3"/>
    <w:rsid w:val="00D765A6"/>
    <w:rsid w:val="00D77463"/>
    <w:rsid w:val="00D80221"/>
    <w:rsid w:val="00D803F1"/>
    <w:rsid w:val="00D80A1B"/>
    <w:rsid w:val="00D812FF"/>
    <w:rsid w:val="00D84317"/>
    <w:rsid w:val="00D86A6B"/>
    <w:rsid w:val="00D86B04"/>
    <w:rsid w:val="00D8780D"/>
    <w:rsid w:val="00D905A7"/>
    <w:rsid w:val="00D93CB9"/>
    <w:rsid w:val="00D9412D"/>
    <w:rsid w:val="00D944FA"/>
    <w:rsid w:val="00D9475B"/>
    <w:rsid w:val="00D95729"/>
    <w:rsid w:val="00D958C6"/>
    <w:rsid w:val="00D977BA"/>
    <w:rsid w:val="00D9789F"/>
    <w:rsid w:val="00DA1B8D"/>
    <w:rsid w:val="00DA2901"/>
    <w:rsid w:val="00DA3C8F"/>
    <w:rsid w:val="00DA499B"/>
    <w:rsid w:val="00DA5481"/>
    <w:rsid w:val="00DA64BA"/>
    <w:rsid w:val="00DA64F0"/>
    <w:rsid w:val="00DA686E"/>
    <w:rsid w:val="00DA6AED"/>
    <w:rsid w:val="00DB212F"/>
    <w:rsid w:val="00DB3CC0"/>
    <w:rsid w:val="00DB3F51"/>
    <w:rsid w:val="00DB42F8"/>
    <w:rsid w:val="00DB4A30"/>
    <w:rsid w:val="00DB545E"/>
    <w:rsid w:val="00DB6D78"/>
    <w:rsid w:val="00DC1647"/>
    <w:rsid w:val="00DC16A2"/>
    <w:rsid w:val="00DC21FC"/>
    <w:rsid w:val="00DC2ABA"/>
    <w:rsid w:val="00DC31AD"/>
    <w:rsid w:val="00DC4B5E"/>
    <w:rsid w:val="00DC51D8"/>
    <w:rsid w:val="00DC64BB"/>
    <w:rsid w:val="00DC6B49"/>
    <w:rsid w:val="00DC6F7C"/>
    <w:rsid w:val="00DC76B6"/>
    <w:rsid w:val="00DC7C22"/>
    <w:rsid w:val="00DD0E99"/>
    <w:rsid w:val="00DD1184"/>
    <w:rsid w:val="00DD2C0C"/>
    <w:rsid w:val="00DD34AA"/>
    <w:rsid w:val="00DD428B"/>
    <w:rsid w:val="00DD444B"/>
    <w:rsid w:val="00DD563D"/>
    <w:rsid w:val="00DD5EA6"/>
    <w:rsid w:val="00DD7440"/>
    <w:rsid w:val="00DD7AD2"/>
    <w:rsid w:val="00DD7DEB"/>
    <w:rsid w:val="00DD7F61"/>
    <w:rsid w:val="00DE066C"/>
    <w:rsid w:val="00DE17C7"/>
    <w:rsid w:val="00DE2CBD"/>
    <w:rsid w:val="00DE3B7E"/>
    <w:rsid w:val="00DE5648"/>
    <w:rsid w:val="00DE58C2"/>
    <w:rsid w:val="00DE65B9"/>
    <w:rsid w:val="00DE76D1"/>
    <w:rsid w:val="00DF0BAD"/>
    <w:rsid w:val="00DF17B0"/>
    <w:rsid w:val="00DF3BAB"/>
    <w:rsid w:val="00DF491D"/>
    <w:rsid w:val="00DF4CCD"/>
    <w:rsid w:val="00DF5713"/>
    <w:rsid w:val="00DF7AF8"/>
    <w:rsid w:val="00E00E7D"/>
    <w:rsid w:val="00E0414B"/>
    <w:rsid w:val="00E04398"/>
    <w:rsid w:val="00E04F06"/>
    <w:rsid w:val="00E04F85"/>
    <w:rsid w:val="00E05C70"/>
    <w:rsid w:val="00E05C76"/>
    <w:rsid w:val="00E07FCE"/>
    <w:rsid w:val="00E10275"/>
    <w:rsid w:val="00E1079B"/>
    <w:rsid w:val="00E11F48"/>
    <w:rsid w:val="00E12DF2"/>
    <w:rsid w:val="00E179A5"/>
    <w:rsid w:val="00E17B1C"/>
    <w:rsid w:val="00E17EA1"/>
    <w:rsid w:val="00E20DB8"/>
    <w:rsid w:val="00E21055"/>
    <w:rsid w:val="00E21E02"/>
    <w:rsid w:val="00E21E5E"/>
    <w:rsid w:val="00E220EA"/>
    <w:rsid w:val="00E23A96"/>
    <w:rsid w:val="00E246F2"/>
    <w:rsid w:val="00E2591C"/>
    <w:rsid w:val="00E2630C"/>
    <w:rsid w:val="00E26F4D"/>
    <w:rsid w:val="00E27C81"/>
    <w:rsid w:val="00E30436"/>
    <w:rsid w:val="00E31378"/>
    <w:rsid w:val="00E32FC8"/>
    <w:rsid w:val="00E339B4"/>
    <w:rsid w:val="00E33CB6"/>
    <w:rsid w:val="00E34B8F"/>
    <w:rsid w:val="00E354F1"/>
    <w:rsid w:val="00E36D40"/>
    <w:rsid w:val="00E3738E"/>
    <w:rsid w:val="00E37B21"/>
    <w:rsid w:val="00E37C48"/>
    <w:rsid w:val="00E37CDA"/>
    <w:rsid w:val="00E41646"/>
    <w:rsid w:val="00E41774"/>
    <w:rsid w:val="00E41C4D"/>
    <w:rsid w:val="00E42100"/>
    <w:rsid w:val="00E43131"/>
    <w:rsid w:val="00E431A8"/>
    <w:rsid w:val="00E433B9"/>
    <w:rsid w:val="00E460BE"/>
    <w:rsid w:val="00E4652C"/>
    <w:rsid w:val="00E465B3"/>
    <w:rsid w:val="00E46D9F"/>
    <w:rsid w:val="00E471B5"/>
    <w:rsid w:val="00E5110C"/>
    <w:rsid w:val="00E5153C"/>
    <w:rsid w:val="00E51596"/>
    <w:rsid w:val="00E5270D"/>
    <w:rsid w:val="00E54368"/>
    <w:rsid w:val="00E55C6B"/>
    <w:rsid w:val="00E6011E"/>
    <w:rsid w:val="00E60CF5"/>
    <w:rsid w:val="00E60FD7"/>
    <w:rsid w:val="00E64D4A"/>
    <w:rsid w:val="00E65C54"/>
    <w:rsid w:val="00E65CA4"/>
    <w:rsid w:val="00E66578"/>
    <w:rsid w:val="00E66A7C"/>
    <w:rsid w:val="00E6708F"/>
    <w:rsid w:val="00E7021B"/>
    <w:rsid w:val="00E705ED"/>
    <w:rsid w:val="00E71086"/>
    <w:rsid w:val="00E71564"/>
    <w:rsid w:val="00E74110"/>
    <w:rsid w:val="00E74F77"/>
    <w:rsid w:val="00E7547B"/>
    <w:rsid w:val="00E75B41"/>
    <w:rsid w:val="00E76204"/>
    <w:rsid w:val="00E76B30"/>
    <w:rsid w:val="00E77708"/>
    <w:rsid w:val="00E80C44"/>
    <w:rsid w:val="00E81892"/>
    <w:rsid w:val="00E822FC"/>
    <w:rsid w:val="00E82587"/>
    <w:rsid w:val="00E82C7E"/>
    <w:rsid w:val="00E83685"/>
    <w:rsid w:val="00E8387E"/>
    <w:rsid w:val="00E83B6E"/>
    <w:rsid w:val="00E84459"/>
    <w:rsid w:val="00E846FF"/>
    <w:rsid w:val="00E847EB"/>
    <w:rsid w:val="00E8499A"/>
    <w:rsid w:val="00E85714"/>
    <w:rsid w:val="00E85C0A"/>
    <w:rsid w:val="00E864BD"/>
    <w:rsid w:val="00E86DBA"/>
    <w:rsid w:val="00E87881"/>
    <w:rsid w:val="00E87C18"/>
    <w:rsid w:val="00E90904"/>
    <w:rsid w:val="00E909D5"/>
    <w:rsid w:val="00E90D8F"/>
    <w:rsid w:val="00E91658"/>
    <w:rsid w:val="00E91E54"/>
    <w:rsid w:val="00E91EA0"/>
    <w:rsid w:val="00E92755"/>
    <w:rsid w:val="00E9289A"/>
    <w:rsid w:val="00E94D00"/>
    <w:rsid w:val="00E94E2E"/>
    <w:rsid w:val="00E97CDF"/>
    <w:rsid w:val="00EA0019"/>
    <w:rsid w:val="00EA031F"/>
    <w:rsid w:val="00EA1963"/>
    <w:rsid w:val="00EA2875"/>
    <w:rsid w:val="00EA3DBF"/>
    <w:rsid w:val="00EA3F93"/>
    <w:rsid w:val="00EA471E"/>
    <w:rsid w:val="00EA5222"/>
    <w:rsid w:val="00EA5ACD"/>
    <w:rsid w:val="00EA68A5"/>
    <w:rsid w:val="00EB041E"/>
    <w:rsid w:val="00EB136C"/>
    <w:rsid w:val="00EB1994"/>
    <w:rsid w:val="00EB3D32"/>
    <w:rsid w:val="00EB43E9"/>
    <w:rsid w:val="00EB6756"/>
    <w:rsid w:val="00EB6B9B"/>
    <w:rsid w:val="00EB6BCC"/>
    <w:rsid w:val="00EC1B69"/>
    <w:rsid w:val="00EC28FA"/>
    <w:rsid w:val="00EC2D10"/>
    <w:rsid w:val="00EC3088"/>
    <w:rsid w:val="00EC3151"/>
    <w:rsid w:val="00EC5DDD"/>
    <w:rsid w:val="00EC63F5"/>
    <w:rsid w:val="00ED2268"/>
    <w:rsid w:val="00ED27DA"/>
    <w:rsid w:val="00ED2C0B"/>
    <w:rsid w:val="00ED3928"/>
    <w:rsid w:val="00ED43F0"/>
    <w:rsid w:val="00ED4973"/>
    <w:rsid w:val="00ED64CA"/>
    <w:rsid w:val="00ED688E"/>
    <w:rsid w:val="00EE1A4C"/>
    <w:rsid w:val="00EE1EF5"/>
    <w:rsid w:val="00EE3F1E"/>
    <w:rsid w:val="00EE434A"/>
    <w:rsid w:val="00EE4D46"/>
    <w:rsid w:val="00EE6ADD"/>
    <w:rsid w:val="00EE6D3B"/>
    <w:rsid w:val="00EF081C"/>
    <w:rsid w:val="00EF1499"/>
    <w:rsid w:val="00EF1611"/>
    <w:rsid w:val="00EF2709"/>
    <w:rsid w:val="00EF3745"/>
    <w:rsid w:val="00EF4856"/>
    <w:rsid w:val="00EF4AD4"/>
    <w:rsid w:val="00EF52B6"/>
    <w:rsid w:val="00EF5AA2"/>
    <w:rsid w:val="00EF653F"/>
    <w:rsid w:val="00EF6BE2"/>
    <w:rsid w:val="00F00064"/>
    <w:rsid w:val="00F00DF0"/>
    <w:rsid w:val="00F01015"/>
    <w:rsid w:val="00F011A6"/>
    <w:rsid w:val="00F01216"/>
    <w:rsid w:val="00F01370"/>
    <w:rsid w:val="00F01F23"/>
    <w:rsid w:val="00F0255E"/>
    <w:rsid w:val="00F03141"/>
    <w:rsid w:val="00F0326A"/>
    <w:rsid w:val="00F0346D"/>
    <w:rsid w:val="00F03C68"/>
    <w:rsid w:val="00F03E45"/>
    <w:rsid w:val="00F04256"/>
    <w:rsid w:val="00F0521D"/>
    <w:rsid w:val="00F059EB"/>
    <w:rsid w:val="00F05C2A"/>
    <w:rsid w:val="00F05EE3"/>
    <w:rsid w:val="00F06280"/>
    <w:rsid w:val="00F06D69"/>
    <w:rsid w:val="00F07095"/>
    <w:rsid w:val="00F07785"/>
    <w:rsid w:val="00F079E2"/>
    <w:rsid w:val="00F10184"/>
    <w:rsid w:val="00F12859"/>
    <w:rsid w:val="00F1637D"/>
    <w:rsid w:val="00F1785C"/>
    <w:rsid w:val="00F17C9E"/>
    <w:rsid w:val="00F22182"/>
    <w:rsid w:val="00F222BB"/>
    <w:rsid w:val="00F22469"/>
    <w:rsid w:val="00F23C90"/>
    <w:rsid w:val="00F252B9"/>
    <w:rsid w:val="00F25383"/>
    <w:rsid w:val="00F2550F"/>
    <w:rsid w:val="00F265CA"/>
    <w:rsid w:val="00F26A3A"/>
    <w:rsid w:val="00F26B5B"/>
    <w:rsid w:val="00F26DDB"/>
    <w:rsid w:val="00F26F25"/>
    <w:rsid w:val="00F27E9A"/>
    <w:rsid w:val="00F31276"/>
    <w:rsid w:val="00F32353"/>
    <w:rsid w:val="00F33D08"/>
    <w:rsid w:val="00F3488C"/>
    <w:rsid w:val="00F34EE3"/>
    <w:rsid w:val="00F4049C"/>
    <w:rsid w:val="00F41040"/>
    <w:rsid w:val="00F41307"/>
    <w:rsid w:val="00F41851"/>
    <w:rsid w:val="00F41B67"/>
    <w:rsid w:val="00F427A2"/>
    <w:rsid w:val="00F42BA9"/>
    <w:rsid w:val="00F43334"/>
    <w:rsid w:val="00F433D4"/>
    <w:rsid w:val="00F47E7F"/>
    <w:rsid w:val="00F5003C"/>
    <w:rsid w:val="00F50155"/>
    <w:rsid w:val="00F50781"/>
    <w:rsid w:val="00F52B91"/>
    <w:rsid w:val="00F53102"/>
    <w:rsid w:val="00F53BB6"/>
    <w:rsid w:val="00F54A3F"/>
    <w:rsid w:val="00F55568"/>
    <w:rsid w:val="00F561F5"/>
    <w:rsid w:val="00F567E7"/>
    <w:rsid w:val="00F56DC7"/>
    <w:rsid w:val="00F573D6"/>
    <w:rsid w:val="00F57D25"/>
    <w:rsid w:val="00F57E0F"/>
    <w:rsid w:val="00F618A8"/>
    <w:rsid w:val="00F6204C"/>
    <w:rsid w:val="00F62B4C"/>
    <w:rsid w:val="00F6341C"/>
    <w:rsid w:val="00F63ABF"/>
    <w:rsid w:val="00F63C21"/>
    <w:rsid w:val="00F64A6B"/>
    <w:rsid w:val="00F65144"/>
    <w:rsid w:val="00F66529"/>
    <w:rsid w:val="00F66809"/>
    <w:rsid w:val="00F7134C"/>
    <w:rsid w:val="00F71A84"/>
    <w:rsid w:val="00F72D7D"/>
    <w:rsid w:val="00F72EF6"/>
    <w:rsid w:val="00F7425D"/>
    <w:rsid w:val="00F742FF"/>
    <w:rsid w:val="00F74394"/>
    <w:rsid w:val="00F752AD"/>
    <w:rsid w:val="00F76585"/>
    <w:rsid w:val="00F7735A"/>
    <w:rsid w:val="00F801EE"/>
    <w:rsid w:val="00F80731"/>
    <w:rsid w:val="00F813A9"/>
    <w:rsid w:val="00F828B0"/>
    <w:rsid w:val="00F839A8"/>
    <w:rsid w:val="00F83DDF"/>
    <w:rsid w:val="00F83E01"/>
    <w:rsid w:val="00F84B06"/>
    <w:rsid w:val="00F85FE1"/>
    <w:rsid w:val="00F8734E"/>
    <w:rsid w:val="00F87AEB"/>
    <w:rsid w:val="00F9052E"/>
    <w:rsid w:val="00F91189"/>
    <w:rsid w:val="00F91422"/>
    <w:rsid w:val="00F91765"/>
    <w:rsid w:val="00F92D1E"/>
    <w:rsid w:val="00F93318"/>
    <w:rsid w:val="00F94DB2"/>
    <w:rsid w:val="00F95906"/>
    <w:rsid w:val="00F96827"/>
    <w:rsid w:val="00FA0585"/>
    <w:rsid w:val="00FA2360"/>
    <w:rsid w:val="00FA33E7"/>
    <w:rsid w:val="00FA345A"/>
    <w:rsid w:val="00FA66A4"/>
    <w:rsid w:val="00FB0CC2"/>
    <w:rsid w:val="00FB0E92"/>
    <w:rsid w:val="00FB134E"/>
    <w:rsid w:val="00FB1C68"/>
    <w:rsid w:val="00FB20BD"/>
    <w:rsid w:val="00FB2C7D"/>
    <w:rsid w:val="00FB42A7"/>
    <w:rsid w:val="00FB53B5"/>
    <w:rsid w:val="00FB5610"/>
    <w:rsid w:val="00FC0414"/>
    <w:rsid w:val="00FC1855"/>
    <w:rsid w:val="00FC20E6"/>
    <w:rsid w:val="00FC3757"/>
    <w:rsid w:val="00FC6229"/>
    <w:rsid w:val="00FC623D"/>
    <w:rsid w:val="00FD03B8"/>
    <w:rsid w:val="00FD0621"/>
    <w:rsid w:val="00FD1B10"/>
    <w:rsid w:val="00FD2C74"/>
    <w:rsid w:val="00FD35F5"/>
    <w:rsid w:val="00FD435B"/>
    <w:rsid w:val="00FD4F65"/>
    <w:rsid w:val="00FD55BB"/>
    <w:rsid w:val="00FD6276"/>
    <w:rsid w:val="00FE0057"/>
    <w:rsid w:val="00FE1ECF"/>
    <w:rsid w:val="00FE1EF0"/>
    <w:rsid w:val="00FE3206"/>
    <w:rsid w:val="00FE38F2"/>
    <w:rsid w:val="00FE48C5"/>
    <w:rsid w:val="00FE49A4"/>
    <w:rsid w:val="00FE4C49"/>
    <w:rsid w:val="00FE583F"/>
    <w:rsid w:val="00FE6254"/>
    <w:rsid w:val="00FE6261"/>
    <w:rsid w:val="00FE63EB"/>
    <w:rsid w:val="00FE6BDF"/>
    <w:rsid w:val="00FF0A08"/>
    <w:rsid w:val="00FF130D"/>
    <w:rsid w:val="00FF36FF"/>
    <w:rsid w:val="00FF3D21"/>
    <w:rsid w:val="00FF4585"/>
    <w:rsid w:val="00FF48A0"/>
    <w:rsid w:val="00FF584F"/>
    <w:rsid w:val="00FF7CDE"/>
    <w:rsid w:val="00FF7D9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BB64DA"/>
  <w15:docId w15:val="{37D5D4DC-A3E9-41E4-BE13-92294F356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875CF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72744B"/>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uiPriority w:val="99"/>
    <w:semiHidden/>
    <w:unhideWhenUsed/>
    <w:rsid w:val="005A2C89"/>
  </w:style>
  <w:style w:type="paragraph" w:styleId="BalloonText">
    <w:name w:val="Balloon Text"/>
    <w:basedOn w:val="Normal"/>
    <w:link w:val="BalloonTextChar"/>
    <w:uiPriority w:val="99"/>
    <w:semiHidden/>
    <w:unhideWhenUsed/>
    <w:rsid w:val="00DA290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2901"/>
    <w:rPr>
      <w:rFonts w:ascii="Segoe UI" w:hAnsi="Segoe UI" w:cs="Segoe UI"/>
      <w:sz w:val="18"/>
      <w:szCs w:val="18"/>
    </w:rPr>
  </w:style>
  <w:style w:type="character" w:customStyle="1" w:styleId="Heading3Char">
    <w:name w:val="Heading 3 Char"/>
    <w:basedOn w:val="DefaultParagraphFont"/>
    <w:link w:val="Heading3"/>
    <w:uiPriority w:val="9"/>
    <w:rsid w:val="0072744B"/>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72744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Caption">
    <w:name w:val="caption"/>
    <w:basedOn w:val="Normal"/>
    <w:next w:val="Normal"/>
    <w:uiPriority w:val="35"/>
    <w:unhideWhenUsed/>
    <w:qFormat/>
    <w:rsid w:val="007B1CED"/>
    <w:pPr>
      <w:spacing w:after="200" w:line="240" w:lineRule="auto"/>
    </w:pPr>
    <w:rPr>
      <w:i/>
      <w:iCs/>
      <w:color w:val="44546A" w:themeColor="text2"/>
      <w:sz w:val="18"/>
      <w:szCs w:val="18"/>
    </w:rPr>
  </w:style>
  <w:style w:type="table" w:styleId="TableGrid">
    <w:name w:val="Table Grid"/>
    <w:basedOn w:val="TableNormal"/>
    <w:uiPriority w:val="39"/>
    <w:rsid w:val="00431F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84BA9"/>
    <w:rPr>
      <w:sz w:val="16"/>
      <w:szCs w:val="16"/>
    </w:rPr>
  </w:style>
  <w:style w:type="paragraph" w:styleId="CommentText">
    <w:name w:val="annotation text"/>
    <w:basedOn w:val="Normal"/>
    <w:link w:val="CommentTextChar"/>
    <w:uiPriority w:val="99"/>
    <w:unhideWhenUsed/>
    <w:rsid w:val="00784BA9"/>
    <w:pPr>
      <w:spacing w:line="240" w:lineRule="auto"/>
    </w:pPr>
    <w:rPr>
      <w:sz w:val="20"/>
      <w:szCs w:val="20"/>
    </w:rPr>
  </w:style>
  <w:style w:type="character" w:customStyle="1" w:styleId="CommentTextChar">
    <w:name w:val="Comment Text Char"/>
    <w:basedOn w:val="DefaultParagraphFont"/>
    <w:link w:val="CommentText"/>
    <w:uiPriority w:val="99"/>
    <w:rsid w:val="00784BA9"/>
    <w:rPr>
      <w:sz w:val="20"/>
      <w:szCs w:val="20"/>
    </w:rPr>
  </w:style>
  <w:style w:type="paragraph" w:styleId="CommentSubject">
    <w:name w:val="annotation subject"/>
    <w:basedOn w:val="CommentText"/>
    <w:next w:val="CommentText"/>
    <w:link w:val="CommentSubjectChar"/>
    <w:uiPriority w:val="99"/>
    <w:semiHidden/>
    <w:unhideWhenUsed/>
    <w:rsid w:val="00784BA9"/>
    <w:rPr>
      <w:b/>
      <w:bCs/>
    </w:rPr>
  </w:style>
  <w:style w:type="character" w:customStyle="1" w:styleId="CommentSubjectChar">
    <w:name w:val="Comment Subject Char"/>
    <w:basedOn w:val="CommentTextChar"/>
    <w:link w:val="CommentSubject"/>
    <w:uiPriority w:val="99"/>
    <w:semiHidden/>
    <w:rsid w:val="00784BA9"/>
    <w:rPr>
      <w:b/>
      <w:bCs/>
      <w:sz w:val="20"/>
      <w:szCs w:val="20"/>
    </w:rPr>
  </w:style>
  <w:style w:type="paragraph" w:customStyle="1" w:styleId="AAA">
    <w:name w:val="AAA"/>
    <w:basedOn w:val="Normal"/>
    <w:qFormat/>
    <w:rsid w:val="00665E43"/>
    <w:pPr>
      <w:spacing w:after="120" w:line="276" w:lineRule="auto"/>
      <w:jc w:val="both"/>
    </w:pPr>
    <w:rPr>
      <w:rFonts w:ascii="Arial" w:hAnsi="Arial" w:cs="Arial"/>
      <w:sz w:val="21"/>
      <w:szCs w:val="21"/>
    </w:rPr>
  </w:style>
  <w:style w:type="paragraph" w:customStyle="1" w:styleId="AAATF">
    <w:name w:val="AAAT&amp;F"/>
    <w:basedOn w:val="Normal"/>
    <w:qFormat/>
    <w:rsid w:val="00E77708"/>
    <w:rPr>
      <w:rFonts w:ascii="Arial" w:hAnsi="Arial" w:cs="Arial"/>
      <w:b/>
      <w:bCs/>
      <w:sz w:val="20"/>
      <w:szCs w:val="20"/>
    </w:rPr>
  </w:style>
  <w:style w:type="character" w:customStyle="1" w:styleId="Heading2Char">
    <w:name w:val="Heading 2 Char"/>
    <w:basedOn w:val="DefaultParagraphFont"/>
    <w:link w:val="Heading2"/>
    <w:uiPriority w:val="9"/>
    <w:semiHidden/>
    <w:rsid w:val="00875CF3"/>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link w:val="ListParagraphChar"/>
    <w:uiPriority w:val="34"/>
    <w:qFormat/>
    <w:rsid w:val="00875CF3"/>
    <w:pPr>
      <w:ind w:left="720"/>
      <w:contextualSpacing/>
    </w:pPr>
  </w:style>
  <w:style w:type="character" w:customStyle="1" w:styleId="ListParagraphChar">
    <w:name w:val="List Paragraph Char"/>
    <w:basedOn w:val="DefaultParagraphFont"/>
    <w:link w:val="ListParagraph"/>
    <w:uiPriority w:val="34"/>
    <w:locked/>
    <w:rsid w:val="00875CF3"/>
  </w:style>
  <w:style w:type="character" w:styleId="Hyperlink">
    <w:name w:val="Hyperlink"/>
    <w:basedOn w:val="DefaultParagraphFont"/>
    <w:uiPriority w:val="99"/>
    <w:unhideWhenUsed/>
    <w:rsid w:val="00633F9C"/>
    <w:rPr>
      <w:color w:val="0563C1" w:themeColor="hyperlink"/>
      <w:u w:val="single"/>
    </w:rPr>
  </w:style>
  <w:style w:type="paragraph" w:customStyle="1" w:styleId="Default">
    <w:name w:val="Default"/>
    <w:rsid w:val="00940BCA"/>
    <w:pPr>
      <w:widowControl w:val="0"/>
      <w:autoSpaceDE w:val="0"/>
      <w:autoSpaceDN w:val="0"/>
      <w:adjustRightInd w:val="0"/>
      <w:spacing w:after="0" w:line="240" w:lineRule="auto"/>
    </w:pPr>
    <w:rPr>
      <w:rFonts w:ascii="Calibri" w:eastAsia="Times New Roman" w:hAnsi="Calibri" w:cs="Calibri"/>
      <w:color w:val="000000"/>
      <w:sz w:val="24"/>
      <w:szCs w:val="24"/>
      <w:lang w:val="en-US" w:eastAsia="en-CA"/>
    </w:rPr>
  </w:style>
  <w:style w:type="character" w:customStyle="1" w:styleId="cf01">
    <w:name w:val="cf01"/>
    <w:basedOn w:val="DefaultParagraphFont"/>
    <w:rsid w:val="00067159"/>
    <w:rPr>
      <w:rFonts w:ascii="Segoe UI" w:hAnsi="Segoe UI" w:cs="Segoe UI" w:hint="default"/>
      <w:sz w:val="18"/>
      <w:szCs w:val="18"/>
    </w:rPr>
  </w:style>
  <w:style w:type="paragraph" w:styleId="Revision">
    <w:name w:val="Revision"/>
    <w:hidden/>
    <w:uiPriority w:val="99"/>
    <w:semiHidden/>
    <w:rsid w:val="0077482B"/>
    <w:pPr>
      <w:spacing w:after="0" w:line="240" w:lineRule="auto"/>
    </w:pPr>
  </w:style>
  <w:style w:type="paragraph" w:styleId="Header">
    <w:name w:val="header"/>
    <w:basedOn w:val="Normal"/>
    <w:link w:val="HeaderChar"/>
    <w:uiPriority w:val="99"/>
    <w:unhideWhenUsed/>
    <w:rsid w:val="0077482B"/>
    <w:pPr>
      <w:tabs>
        <w:tab w:val="center" w:pos="4513"/>
        <w:tab w:val="right" w:pos="9026"/>
      </w:tabs>
      <w:spacing w:after="0" w:line="240" w:lineRule="auto"/>
    </w:pPr>
  </w:style>
  <w:style w:type="character" w:customStyle="1" w:styleId="HeaderChar">
    <w:name w:val="Header Char"/>
    <w:basedOn w:val="DefaultParagraphFont"/>
    <w:link w:val="Header"/>
    <w:uiPriority w:val="99"/>
    <w:rsid w:val="0077482B"/>
  </w:style>
  <w:style w:type="paragraph" w:styleId="Footer">
    <w:name w:val="footer"/>
    <w:basedOn w:val="Normal"/>
    <w:link w:val="FooterChar"/>
    <w:uiPriority w:val="99"/>
    <w:unhideWhenUsed/>
    <w:rsid w:val="0077482B"/>
    <w:pPr>
      <w:tabs>
        <w:tab w:val="center" w:pos="4513"/>
        <w:tab w:val="right" w:pos="9026"/>
      </w:tabs>
      <w:spacing w:after="0" w:line="240" w:lineRule="auto"/>
    </w:pPr>
  </w:style>
  <w:style w:type="character" w:customStyle="1" w:styleId="FooterChar">
    <w:name w:val="Footer Char"/>
    <w:basedOn w:val="DefaultParagraphFont"/>
    <w:link w:val="Footer"/>
    <w:uiPriority w:val="99"/>
    <w:rsid w:val="0077482B"/>
  </w:style>
  <w:style w:type="paragraph" w:styleId="Bibliography">
    <w:name w:val="Bibliography"/>
    <w:basedOn w:val="Normal"/>
    <w:next w:val="Normal"/>
    <w:uiPriority w:val="37"/>
    <w:unhideWhenUsed/>
    <w:rsid w:val="00833E69"/>
    <w:pPr>
      <w:tabs>
        <w:tab w:val="left" w:pos="504"/>
      </w:tabs>
      <w:spacing w:after="240" w:line="240" w:lineRule="auto"/>
      <w:ind w:left="504" w:hanging="504"/>
    </w:pPr>
  </w:style>
  <w:style w:type="character" w:styleId="UnresolvedMention">
    <w:name w:val="Unresolved Mention"/>
    <w:basedOn w:val="DefaultParagraphFont"/>
    <w:uiPriority w:val="99"/>
    <w:semiHidden/>
    <w:unhideWhenUsed/>
    <w:rsid w:val="00822D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4166181">
      <w:bodyDiv w:val="1"/>
      <w:marLeft w:val="0"/>
      <w:marRight w:val="0"/>
      <w:marTop w:val="0"/>
      <w:marBottom w:val="0"/>
      <w:divBdr>
        <w:top w:val="none" w:sz="0" w:space="0" w:color="auto"/>
        <w:left w:val="none" w:sz="0" w:space="0" w:color="auto"/>
        <w:bottom w:val="none" w:sz="0" w:space="0" w:color="auto"/>
        <w:right w:val="none" w:sz="0" w:space="0" w:color="auto"/>
      </w:divBdr>
      <w:divsChild>
        <w:div w:id="876549796">
          <w:marLeft w:val="288"/>
          <w:marRight w:val="346"/>
          <w:marTop w:val="52"/>
          <w:marBottom w:val="0"/>
          <w:divBdr>
            <w:top w:val="none" w:sz="0" w:space="0" w:color="auto"/>
            <w:left w:val="none" w:sz="0" w:space="0" w:color="auto"/>
            <w:bottom w:val="none" w:sz="0" w:space="0" w:color="auto"/>
            <w:right w:val="none" w:sz="0" w:space="0" w:color="auto"/>
          </w:divBdr>
        </w:div>
      </w:divsChild>
    </w:div>
    <w:div w:id="611472637">
      <w:bodyDiv w:val="1"/>
      <w:marLeft w:val="0"/>
      <w:marRight w:val="0"/>
      <w:marTop w:val="0"/>
      <w:marBottom w:val="0"/>
      <w:divBdr>
        <w:top w:val="none" w:sz="0" w:space="0" w:color="auto"/>
        <w:left w:val="none" w:sz="0" w:space="0" w:color="auto"/>
        <w:bottom w:val="none" w:sz="0" w:space="0" w:color="auto"/>
        <w:right w:val="none" w:sz="0" w:space="0" w:color="auto"/>
      </w:divBdr>
    </w:div>
    <w:div w:id="818155227">
      <w:bodyDiv w:val="1"/>
      <w:marLeft w:val="0"/>
      <w:marRight w:val="0"/>
      <w:marTop w:val="0"/>
      <w:marBottom w:val="0"/>
      <w:divBdr>
        <w:top w:val="none" w:sz="0" w:space="0" w:color="auto"/>
        <w:left w:val="none" w:sz="0" w:space="0" w:color="auto"/>
        <w:bottom w:val="none" w:sz="0" w:space="0" w:color="auto"/>
        <w:right w:val="none" w:sz="0" w:space="0" w:color="auto"/>
      </w:divBdr>
      <w:divsChild>
        <w:div w:id="346324085">
          <w:marLeft w:val="288"/>
          <w:marRight w:val="58"/>
          <w:marTop w:val="53"/>
          <w:marBottom w:val="0"/>
          <w:divBdr>
            <w:top w:val="none" w:sz="0" w:space="0" w:color="auto"/>
            <w:left w:val="none" w:sz="0" w:space="0" w:color="auto"/>
            <w:bottom w:val="none" w:sz="0" w:space="0" w:color="auto"/>
            <w:right w:val="none" w:sz="0" w:space="0" w:color="auto"/>
          </w:divBdr>
        </w:div>
      </w:divsChild>
    </w:div>
    <w:div w:id="912161942">
      <w:bodyDiv w:val="1"/>
      <w:marLeft w:val="0"/>
      <w:marRight w:val="0"/>
      <w:marTop w:val="0"/>
      <w:marBottom w:val="0"/>
      <w:divBdr>
        <w:top w:val="none" w:sz="0" w:space="0" w:color="auto"/>
        <w:left w:val="none" w:sz="0" w:space="0" w:color="auto"/>
        <w:bottom w:val="none" w:sz="0" w:space="0" w:color="auto"/>
        <w:right w:val="none" w:sz="0" w:space="0" w:color="auto"/>
      </w:divBdr>
    </w:div>
    <w:div w:id="1272085476">
      <w:bodyDiv w:val="1"/>
      <w:marLeft w:val="0"/>
      <w:marRight w:val="0"/>
      <w:marTop w:val="0"/>
      <w:marBottom w:val="0"/>
      <w:divBdr>
        <w:top w:val="none" w:sz="0" w:space="0" w:color="auto"/>
        <w:left w:val="none" w:sz="0" w:space="0" w:color="auto"/>
        <w:bottom w:val="none" w:sz="0" w:space="0" w:color="auto"/>
        <w:right w:val="none" w:sz="0" w:space="0" w:color="auto"/>
      </w:divBdr>
      <w:divsChild>
        <w:div w:id="613487492">
          <w:marLeft w:val="288"/>
          <w:marRight w:val="187"/>
          <w:marTop w:val="20"/>
          <w:marBottom w:val="0"/>
          <w:divBdr>
            <w:top w:val="none" w:sz="0" w:space="0" w:color="auto"/>
            <w:left w:val="none" w:sz="0" w:space="0" w:color="auto"/>
            <w:bottom w:val="none" w:sz="0" w:space="0" w:color="auto"/>
            <w:right w:val="none" w:sz="0" w:space="0" w:color="auto"/>
          </w:divBdr>
        </w:div>
      </w:divsChild>
    </w:div>
    <w:div w:id="1657876478">
      <w:bodyDiv w:val="1"/>
      <w:marLeft w:val="0"/>
      <w:marRight w:val="0"/>
      <w:marTop w:val="0"/>
      <w:marBottom w:val="0"/>
      <w:divBdr>
        <w:top w:val="none" w:sz="0" w:space="0" w:color="auto"/>
        <w:left w:val="none" w:sz="0" w:space="0" w:color="auto"/>
        <w:bottom w:val="none" w:sz="0" w:space="0" w:color="auto"/>
        <w:right w:val="none" w:sz="0" w:space="0" w:color="auto"/>
      </w:divBdr>
    </w:div>
    <w:div w:id="1979529310">
      <w:bodyDiv w:val="1"/>
      <w:marLeft w:val="0"/>
      <w:marRight w:val="0"/>
      <w:marTop w:val="0"/>
      <w:marBottom w:val="0"/>
      <w:divBdr>
        <w:top w:val="none" w:sz="0" w:space="0" w:color="auto"/>
        <w:left w:val="none" w:sz="0" w:space="0" w:color="auto"/>
        <w:bottom w:val="none" w:sz="0" w:space="0" w:color="auto"/>
        <w:right w:val="none" w:sz="0" w:space="0" w:color="auto"/>
      </w:divBdr>
    </w:div>
    <w:div w:id="1999577681">
      <w:bodyDiv w:val="1"/>
      <w:marLeft w:val="0"/>
      <w:marRight w:val="0"/>
      <w:marTop w:val="0"/>
      <w:marBottom w:val="0"/>
      <w:divBdr>
        <w:top w:val="none" w:sz="0" w:space="0" w:color="auto"/>
        <w:left w:val="none" w:sz="0" w:space="0" w:color="auto"/>
        <w:bottom w:val="none" w:sz="0" w:space="0" w:color="auto"/>
        <w:right w:val="none" w:sz="0" w:space="0" w:color="auto"/>
      </w:divBdr>
      <w:divsChild>
        <w:div w:id="1239292015">
          <w:marLeft w:val="288"/>
          <w:marRight w:val="346"/>
          <w:marTop w:val="52"/>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image" Target="media/image4.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hyperlink" Target="https://www.riskofbias.info/welcome/robvis-visualization-too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ice.org.uk/guidance/ta614/evidence/appraisal-consultation-committee-papers-pdf-7017624830" TargetMode="External"/><Relationship Id="rId5" Type="http://schemas.openxmlformats.org/officeDocument/2006/relationships/numbering" Target="numbering.xml"/><Relationship Id="rId15" Type="http://schemas.openxmlformats.org/officeDocument/2006/relationships/hyperlink" Target="https://doi.org/10.1002/jrsm.1411"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A9A9176F035A5144A89D9070129FF4CF" ma:contentTypeVersion="17" ma:contentTypeDescription="Crée un document." ma:contentTypeScope="" ma:versionID="2746693d81b6941d48edf36530f18456">
  <xsd:schema xmlns:xsd="http://www.w3.org/2001/XMLSchema" xmlns:xs="http://www.w3.org/2001/XMLSchema" xmlns:p="http://schemas.microsoft.com/office/2006/metadata/properties" xmlns:ns2="a08f9d33-5d12-459c-8811-80fe9bcd8146" xmlns:ns3="92f8eb35-606c-49f2-a768-af6812b2b1fa" targetNamespace="http://schemas.microsoft.com/office/2006/metadata/properties" ma:root="true" ma:fieldsID="9fdd18767fefe96f9116272d3e20274f" ns2:_="" ns3:_="">
    <xsd:import namespace="a08f9d33-5d12-459c-8811-80fe9bcd8146"/>
    <xsd:import namespace="92f8eb35-606c-49f2-a768-af6812b2b1f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8f9d33-5d12-459c-8811-80fe9bcd81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94bdd5fc-d925-40d5-a30b-acf00745d4e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2f8eb35-606c-49f2-a768-af6812b2b1fa" elementFormDefault="qualified">
    <xsd:import namespace="http://schemas.microsoft.com/office/2006/documentManagement/types"/>
    <xsd:import namespace="http://schemas.microsoft.com/office/infopath/2007/PartnerControls"/>
    <xsd:element name="SharedWithUsers" ma:index="1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Partagé avec détails" ma:internalName="SharedWithDetails" ma:readOnly="true">
      <xsd:simpleType>
        <xsd:restriction base="dms:Note">
          <xsd:maxLength value="255"/>
        </xsd:restriction>
      </xsd:simpleType>
    </xsd:element>
    <xsd:element name="TaxCatchAll" ma:index="23" nillable="true" ma:displayName="Taxonomy Catch All Column" ma:hidden="true" ma:list="{74b7bfa4-ad60-45c9-ba80-82f1e74aff50}" ma:internalName="TaxCatchAll" ma:showField="CatchAllData" ma:web="92f8eb35-606c-49f2-a768-af6812b2b1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2f8eb35-606c-49f2-a768-af6812b2b1fa" xsi:nil="true"/>
    <lcf76f155ced4ddcb4097134ff3c332f xmlns="a08f9d33-5d12-459c-8811-80fe9bcd814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1A9A907-BE46-4674-8A47-CBA706ED6C3C}">
  <ds:schemaRefs>
    <ds:schemaRef ds:uri="http://schemas.microsoft.com/sharepoint/v3/contenttype/forms"/>
  </ds:schemaRefs>
</ds:datastoreItem>
</file>

<file path=customXml/itemProps2.xml><?xml version="1.0" encoding="utf-8"?>
<ds:datastoreItem xmlns:ds="http://schemas.openxmlformats.org/officeDocument/2006/customXml" ds:itemID="{ADFDED30-B473-4F1D-8E4D-303B2DC9EE0D}">
  <ds:schemaRefs>
    <ds:schemaRef ds:uri="http://schemas.openxmlformats.org/officeDocument/2006/bibliography"/>
  </ds:schemaRefs>
</ds:datastoreItem>
</file>

<file path=customXml/itemProps3.xml><?xml version="1.0" encoding="utf-8"?>
<ds:datastoreItem xmlns:ds="http://schemas.openxmlformats.org/officeDocument/2006/customXml" ds:itemID="{4ED362BC-C0E7-44B7-913F-D8B1A7B7083D}"/>
</file>

<file path=customXml/itemProps4.xml><?xml version="1.0" encoding="utf-8"?>
<ds:datastoreItem xmlns:ds="http://schemas.openxmlformats.org/officeDocument/2006/customXml" ds:itemID="{D21B7D46-EC1D-4C40-ADA6-76AF231442D7}">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10</Pages>
  <Words>10110</Words>
  <Characters>57628</Characters>
  <Application>Microsoft Office Word</Application>
  <DocSecurity>0</DocSecurity>
  <Lines>480</Lines>
  <Paragraphs>135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Warren Linley</dc:creator>
  <cp:keywords/>
  <dc:description/>
  <cp:lastModifiedBy>Warren Linley</cp:lastModifiedBy>
  <cp:revision>15</cp:revision>
  <cp:lastPrinted>2022-07-01T17:17:00Z</cp:lastPrinted>
  <dcterms:created xsi:type="dcterms:W3CDTF">2023-11-07T11:55:00Z</dcterms:created>
  <dcterms:modified xsi:type="dcterms:W3CDTF">2023-11-07T12:07:00Z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0x0101001AC3312FDF3F3A45BDA337E31A612FF2</vt:lpwstr>
  </property>
  <property fmtid="{D5CDD505-2E9C-101B-9397-08002B2CF9AE}" pid="3" name="ZOTERO_PREF_1">
    <vt:lpwstr>&lt;data data-version="3" zotero-version="6.0.27"&gt;&lt;session id="LVS5SNjH"/&gt;&lt;style id="http://www.zotero.org/styles/vancouver" locale="en-US" hasBibliography="1" bibliographyStyleHasBeenSet="1"/&gt;&lt;prefs&gt;&lt;pref name="fieldType" value="Field"/&gt;&lt;/prefs&gt;&lt;/data&gt;</vt:lpwstr>
  </property>
  <property fmtid="{D5CDD505-2E9C-101B-9397-08002B2CF9AE}" pid="4" name="MediaServiceImageTags">
    <vt:lpwstr/>
  </property>
</Properties>
</file>