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BE7" w:rsidRDefault="00381BE7" w:rsidP="00381BE7">
      <w:pPr>
        <w:spacing w:line="360" w:lineRule="auto"/>
        <w:jc w:val="both"/>
        <w:rPr>
          <w:rFonts w:ascii="Times New Roman" w:hAnsi="Times New Roman" w:cs="Times New Roman"/>
          <w:b/>
          <w:sz w:val="24"/>
          <w:szCs w:val="24"/>
        </w:rPr>
      </w:pPr>
      <w:r>
        <w:rPr>
          <w:rFonts w:ascii="Times New Roman" w:hAnsi="Times New Roman" w:cs="Times New Roman"/>
          <w:b/>
          <w:sz w:val="24"/>
          <w:szCs w:val="24"/>
        </w:rPr>
        <w:t>Supporting legends:</w:t>
      </w:r>
    </w:p>
    <w:p w:rsidR="00381BE7" w:rsidRDefault="00381BE7" w:rsidP="00381BE7">
      <w:pPr>
        <w:spacing w:line="360" w:lineRule="auto"/>
        <w:jc w:val="both"/>
        <w:rPr>
          <w:rFonts w:ascii="Times New Roman" w:hAnsi="Times New Roman" w:cs="Times New Roman"/>
          <w:sz w:val="24"/>
          <w:szCs w:val="24"/>
        </w:rPr>
      </w:pPr>
      <w:r>
        <w:rPr>
          <w:rFonts w:ascii="Times New Roman" w:hAnsi="Times New Roman" w:cs="Times New Roman"/>
          <w:b/>
          <w:sz w:val="24"/>
          <w:szCs w:val="24"/>
        </w:rPr>
        <w:t>Supp</w:t>
      </w:r>
      <w:bookmarkStart w:id="0" w:name="_GoBack"/>
      <w:bookmarkEnd w:id="0"/>
      <w:r>
        <w:rPr>
          <w:rFonts w:ascii="Times New Roman" w:hAnsi="Times New Roman" w:cs="Times New Roman"/>
          <w:b/>
          <w:sz w:val="24"/>
          <w:szCs w:val="24"/>
        </w:rPr>
        <w:t>lementary Fig. 1.</w:t>
      </w:r>
      <w:r>
        <w:rPr>
          <w:rFonts w:ascii="Times New Roman" w:hAnsi="Times New Roman" w:cs="Times New Roman"/>
          <w:sz w:val="24"/>
          <w:szCs w:val="24"/>
        </w:rPr>
        <w:t xml:space="preserve"> (</w:t>
      </w:r>
      <w:r>
        <w:rPr>
          <w:rFonts w:ascii="Times New Roman" w:hAnsi="Times New Roman" w:cs="Times New Roman"/>
          <w:i/>
          <w:sz w:val="24"/>
          <w:szCs w:val="24"/>
        </w:rPr>
        <w:t>A</w:t>
      </w:r>
      <w:r>
        <w:rPr>
          <w:rFonts w:ascii="Times New Roman" w:hAnsi="Times New Roman" w:cs="Times New Roman"/>
          <w:sz w:val="24"/>
          <w:szCs w:val="24"/>
        </w:rPr>
        <w:t>) Quantification of the western blot data shown in Fig. 1E for the (</w:t>
      </w:r>
      <w:r>
        <w:rPr>
          <w:rFonts w:ascii="Times New Roman" w:hAnsi="Times New Roman" w:cs="Times New Roman"/>
          <w:i/>
          <w:sz w:val="24"/>
          <w:szCs w:val="24"/>
        </w:rPr>
        <w:t>a</w:t>
      </w:r>
      <w:r>
        <w:rPr>
          <w:rFonts w:ascii="Times New Roman" w:hAnsi="Times New Roman" w:cs="Times New Roman"/>
          <w:sz w:val="24"/>
          <w:szCs w:val="24"/>
        </w:rPr>
        <w:t>) Sox2, (</w:t>
      </w:r>
      <w:r>
        <w:rPr>
          <w:rFonts w:ascii="Times New Roman" w:hAnsi="Times New Roman" w:cs="Times New Roman"/>
          <w:i/>
          <w:sz w:val="24"/>
          <w:szCs w:val="24"/>
        </w:rPr>
        <w:t>b</w:t>
      </w:r>
      <w:r>
        <w:rPr>
          <w:rFonts w:ascii="Times New Roman" w:hAnsi="Times New Roman" w:cs="Times New Roman"/>
          <w:sz w:val="24"/>
          <w:szCs w:val="24"/>
        </w:rPr>
        <w:t xml:space="preserve">) </w:t>
      </w:r>
      <w:proofErr w:type="spellStart"/>
      <w:r>
        <w:rPr>
          <w:rFonts w:ascii="Times New Roman" w:hAnsi="Times New Roman" w:cs="Times New Roman"/>
          <w:sz w:val="24"/>
          <w:szCs w:val="24"/>
        </w:rPr>
        <w:t>Nestin</w:t>
      </w:r>
      <w:proofErr w:type="spellEnd"/>
      <w:r>
        <w:rPr>
          <w:rFonts w:ascii="Times New Roman" w:hAnsi="Times New Roman" w:cs="Times New Roman"/>
          <w:sz w:val="24"/>
          <w:szCs w:val="24"/>
        </w:rPr>
        <w:t>, and (</w:t>
      </w:r>
      <w:r>
        <w:rPr>
          <w:rFonts w:ascii="Times New Roman" w:hAnsi="Times New Roman" w:cs="Times New Roman"/>
          <w:i/>
          <w:sz w:val="24"/>
          <w:szCs w:val="24"/>
        </w:rPr>
        <w:t>c</w:t>
      </w:r>
      <w:r>
        <w:rPr>
          <w:rFonts w:ascii="Times New Roman" w:hAnsi="Times New Roman" w:cs="Times New Roman"/>
          <w:sz w:val="24"/>
          <w:szCs w:val="24"/>
        </w:rPr>
        <w:t>) NCAM proteins. The data were normalized to the level of GAPDH. (</w:t>
      </w:r>
      <w:r>
        <w:rPr>
          <w:rFonts w:ascii="Times New Roman" w:hAnsi="Times New Roman" w:cs="Times New Roman"/>
          <w:i/>
          <w:sz w:val="24"/>
          <w:szCs w:val="24"/>
        </w:rPr>
        <w:t>B</w:t>
      </w:r>
      <w:r>
        <w:rPr>
          <w:rFonts w:ascii="Times New Roman" w:hAnsi="Times New Roman" w:cs="Times New Roman"/>
          <w:sz w:val="24"/>
          <w:szCs w:val="24"/>
        </w:rPr>
        <w:t xml:space="preserve">) Experiments performed using immunofluorescence on the </w:t>
      </w:r>
      <w:r>
        <w:rPr>
          <w:rFonts w:ascii="Times New Roman" w:hAnsi="Times New Roman" w:cs="Times New Roman"/>
          <w:color w:val="FF0000"/>
          <w:sz w:val="24"/>
          <w:szCs w:val="24"/>
        </w:rPr>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of neural differentiation in induced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D3 </w:t>
      </w:r>
      <w:proofErr w:type="spellStart"/>
      <w:r>
        <w:rPr>
          <w:rFonts w:ascii="Times New Roman" w:hAnsi="Times New Roman" w:cs="Times New Roman"/>
          <w:sz w:val="24"/>
          <w:szCs w:val="24"/>
        </w:rPr>
        <w:t>mESCs</w:t>
      </w:r>
      <w:proofErr w:type="spellEnd"/>
      <w:r>
        <w:rPr>
          <w:rFonts w:ascii="Times New Roman" w:hAnsi="Times New Roman" w:cs="Times New Roman"/>
          <w:sz w:val="24"/>
          <w:szCs w:val="24"/>
        </w:rPr>
        <w:t xml:space="preserve">.  H3K9ac (red) was observed in the center of the colonies, and βIII-tubulin positivity was observed in the more peripherally positioned </w:t>
      </w:r>
      <w:proofErr w:type="spellStart"/>
      <w:r>
        <w:rPr>
          <w:rFonts w:ascii="Times New Roman" w:hAnsi="Times New Roman" w:cs="Times New Roman"/>
          <w:sz w:val="24"/>
          <w:szCs w:val="24"/>
        </w:rPr>
        <w:t>mESCs</w:t>
      </w:r>
      <w:proofErr w:type="spellEnd"/>
      <w:r>
        <w:rPr>
          <w:rFonts w:ascii="Times New Roman" w:hAnsi="Times New Roman" w:cs="Times New Roman"/>
          <w:sz w:val="24"/>
          <w:szCs w:val="24"/>
        </w:rPr>
        <w:t>, which lacked H3K9ac. (</w:t>
      </w:r>
      <w:r>
        <w:rPr>
          <w:rFonts w:ascii="Times New Roman" w:hAnsi="Times New Roman" w:cs="Times New Roman"/>
          <w:i/>
          <w:sz w:val="24"/>
          <w:szCs w:val="24"/>
        </w:rPr>
        <w:t>C</w:t>
      </w:r>
      <w:r>
        <w:rPr>
          <w:rFonts w:ascii="Times New Roman" w:hAnsi="Times New Roman" w:cs="Times New Roman"/>
          <w:sz w:val="24"/>
          <w:szCs w:val="24"/>
        </w:rPr>
        <w:t>) Comparison of the diameters of non-differentiated and differentiated (</w:t>
      </w:r>
      <w:r>
        <w:rPr>
          <w:rFonts w:ascii="Times New Roman" w:hAnsi="Times New Roman" w:cs="Times New Roman"/>
          <w:i/>
          <w:sz w:val="24"/>
          <w:szCs w:val="24"/>
        </w:rPr>
        <w:t>a</w:t>
      </w:r>
      <w:r>
        <w:rPr>
          <w:rFonts w:ascii="Times New Roman" w:hAnsi="Times New Roman" w:cs="Times New Roman"/>
          <w:sz w:val="24"/>
          <w:szCs w:val="24"/>
        </w:rPr>
        <w:t xml:space="preserve">) wild-type </w:t>
      </w:r>
      <w:proofErr w:type="spellStart"/>
      <w:r>
        <w:rPr>
          <w:rFonts w:ascii="Times New Roman" w:hAnsi="Times New Roman" w:cs="Times New Roman"/>
          <w:sz w:val="24"/>
          <w:szCs w:val="24"/>
        </w:rPr>
        <w:t>mESCs</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b</w:t>
      </w:r>
      <w:r>
        <w:rPr>
          <w:rFonts w:ascii="Times New Roman" w:hAnsi="Times New Roman" w:cs="Times New Roman"/>
          <w:sz w:val="24"/>
          <w:szCs w:val="24"/>
        </w:rPr>
        <w:t>) HDAC1 (</w:t>
      </w:r>
      <w:proofErr w:type="spellStart"/>
      <w:proofErr w:type="gramStart"/>
      <w:r>
        <w:rPr>
          <w:rFonts w:ascii="Times New Roman" w:hAnsi="Times New Roman" w:cs="Times New Roman"/>
          <w:sz w:val="24"/>
          <w:szCs w:val="24"/>
        </w:rPr>
        <w:t>dn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mESCs</w:t>
      </w:r>
      <w:proofErr w:type="spellEnd"/>
      <w:r>
        <w:rPr>
          <w:rFonts w:ascii="Times New Roman" w:hAnsi="Times New Roman" w:cs="Times New Roman"/>
          <w:sz w:val="24"/>
          <w:szCs w:val="24"/>
        </w:rPr>
        <w:t>. (</w:t>
      </w:r>
      <w:r>
        <w:rPr>
          <w:rFonts w:ascii="Times New Roman" w:hAnsi="Times New Roman" w:cs="Times New Roman"/>
          <w:i/>
          <w:sz w:val="24"/>
          <w:szCs w:val="24"/>
        </w:rPr>
        <w:t>D</w:t>
      </w:r>
      <w:r>
        <w:rPr>
          <w:rFonts w:ascii="Times New Roman" w:hAnsi="Times New Roman" w:cs="Times New Roman"/>
          <w:sz w:val="24"/>
          <w:szCs w:val="24"/>
        </w:rPr>
        <w:t>) Western blot analysis of H3K9ac in (</w:t>
      </w:r>
      <w:r>
        <w:rPr>
          <w:rFonts w:ascii="Times New Roman" w:hAnsi="Times New Roman" w:cs="Times New Roman"/>
          <w:i/>
          <w:sz w:val="24"/>
          <w:szCs w:val="24"/>
        </w:rPr>
        <w:t>a</w:t>
      </w:r>
      <w:r>
        <w:rPr>
          <w:rFonts w:ascii="Times New Roman" w:hAnsi="Times New Roman" w:cs="Times New Roman"/>
          <w:sz w:val="24"/>
          <w:szCs w:val="24"/>
        </w:rPr>
        <w:t>)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mESCs</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b</w:t>
      </w:r>
      <w:r>
        <w:rPr>
          <w:rFonts w:ascii="Times New Roman" w:hAnsi="Times New Roman" w:cs="Times New Roman"/>
          <w:sz w:val="24"/>
          <w:szCs w:val="24"/>
        </w:rPr>
        <w:t>) HDAC1 (</w:t>
      </w:r>
      <w:proofErr w:type="spellStart"/>
      <w:proofErr w:type="gramStart"/>
      <w:r>
        <w:rPr>
          <w:rFonts w:ascii="Times New Roman" w:hAnsi="Times New Roman" w:cs="Times New Roman"/>
          <w:sz w:val="24"/>
          <w:szCs w:val="24"/>
        </w:rPr>
        <w:t>dn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mESCs</w:t>
      </w:r>
      <w:proofErr w:type="spellEnd"/>
      <w:r>
        <w:rPr>
          <w:rFonts w:ascii="Times New Roman" w:hAnsi="Times New Roman" w:cs="Times New Roman"/>
          <w:sz w:val="24"/>
          <w:szCs w:val="24"/>
        </w:rPr>
        <w:t xml:space="preserve"> that had undergone neural differentiation for 16 days. </w:t>
      </w:r>
      <w:r>
        <w:rPr>
          <w:rFonts w:ascii="Times New Roman" w:hAnsi="Times New Roman" w:cs="Times New Roman"/>
          <w:color w:val="FF0000"/>
          <w:sz w:val="24"/>
          <w:szCs w:val="24"/>
        </w:rPr>
        <w:t xml:space="preserve">The densities of the western blot bands showing H3K9ac were normalized to the total protein levels. For the individual experimental conditions, the levels of Sox2 are documented. </w:t>
      </w:r>
      <w:r>
        <w:rPr>
          <w:rFonts w:ascii="Times New Roman" w:hAnsi="Times New Roman" w:cs="Times New Roman"/>
          <w:sz w:val="24"/>
          <w:szCs w:val="24"/>
        </w:rPr>
        <w:t xml:space="preserve">The asterisk </w:t>
      </w:r>
      <w:r>
        <w:rPr>
          <w:rFonts w:ascii="Times New Roman" w:hAnsi="Times New Roman" w:cs="Times New Roman"/>
          <w:color w:val="FF0000"/>
          <w:sz w:val="24"/>
          <w:szCs w:val="24"/>
        </w:rPr>
        <w:t xml:space="preserve">in panel D </w:t>
      </w:r>
      <w:r>
        <w:rPr>
          <w:rFonts w:ascii="Times New Roman" w:hAnsi="Times New Roman" w:cs="Times New Roman"/>
          <w:sz w:val="24"/>
          <w:szCs w:val="24"/>
        </w:rPr>
        <w:t>shows the highest level of H3K9ac, which was observed in the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cells, and the bullets show the lowest level of H3K9ac, which was observed in the HDAC1 (</w:t>
      </w:r>
      <w:proofErr w:type="spellStart"/>
      <w:r>
        <w:rPr>
          <w:rFonts w:ascii="Times New Roman" w:hAnsi="Times New Roman" w:cs="Times New Roman"/>
          <w:sz w:val="24"/>
          <w:szCs w:val="24"/>
        </w:rPr>
        <w:t>dn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mESCs</w:t>
      </w:r>
      <w:proofErr w:type="spellEnd"/>
      <w:r>
        <w:rPr>
          <w:rFonts w:ascii="Times New Roman" w:hAnsi="Times New Roman" w:cs="Times New Roman"/>
          <w:sz w:val="24"/>
          <w:szCs w:val="24"/>
        </w:rPr>
        <w:t>.</w:t>
      </w:r>
    </w:p>
    <w:p w:rsidR="00381BE7" w:rsidRDefault="00381BE7" w:rsidP="00381BE7">
      <w:pPr>
        <w:spacing w:line="360" w:lineRule="auto"/>
        <w:jc w:val="both"/>
        <w:rPr>
          <w:rFonts w:ascii="Times New Roman" w:hAnsi="Times New Roman" w:cs="Times New Roman"/>
          <w:sz w:val="24"/>
          <w:szCs w:val="24"/>
        </w:rPr>
      </w:pPr>
    </w:p>
    <w:p w:rsidR="00373F71" w:rsidRDefault="00381BE7" w:rsidP="00381BE7">
      <w:r>
        <w:rPr>
          <w:rFonts w:ascii="Times New Roman" w:hAnsi="Times New Roman" w:cs="Times New Roman"/>
          <w:b/>
          <w:sz w:val="24"/>
          <w:szCs w:val="24"/>
        </w:rPr>
        <w:t xml:space="preserve">Supplementary Fig. 2. </w:t>
      </w:r>
      <w:r>
        <w:rPr>
          <w:rFonts w:ascii="Times New Roman" w:hAnsi="Times New Roman" w:cs="Times New Roman"/>
          <w:sz w:val="24"/>
          <w:szCs w:val="24"/>
        </w:rPr>
        <w:t>Quantification of the western blot data shown in Fig. 4Ca. The panels show the levels of (</w:t>
      </w:r>
      <w:r>
        <w:rPr>
          <w:rFonts w:ascii="Times New Roman" w:hAnsi="Times New Roman" w:cs="Times New Roman"/>
          <w:i/>
          <w:sz w:val="24"/>
          <w:szCs w:val="24"/>
        </w:rPr>
        <w:t>A</w:t>
      </w:r>
      <w:r>
        <w:rPr>
          <w:rFonts w:ascii="Times New Roman" w:hAnsi="Times New Roman" w:cs="Times New Roman"/>
          <w:sz w:val="24"/>
          <w:szCs w:val="24"/>
        </w:rPr>
        <w:t>) H3K9ac, (</w:t>
      </w:r>
      <w:r>
        <w:rPr>
          <w:rFonts w:ascii="Times New Roman" w:hAnsi="Times New Roman" w:cs="Times New Roman"/>
          <w:i/>
          <w:sz w:val="24"/>
          <w:szCs w:val="24"/>
        </w:rPr>
        <w:t>B</w:t>
      </w:r>
      <w:r>
        <w:rPr>
          <w:rFonts w:ascii="Times New Roman" w:hAnsi="Times New Roman" w:cs="Times New Roman"/>
          <w:sz w:val="24"/>
          <w:szCs w:val="24"/>
        </w:rPr>
        <w:t>) HDAC1, and (</w:t>
      </w:r>
      <w:r>
        <w:rPr>
          <w:rFonts w:ascii="Times New Roman" w:hAnsi="Times New Roman" w:cs="Times New Roman"/>
          <w:i/>
          <w:sz w:val="24"/>
          <w:szCs w:val="24"/>
        </w:rPr>
        <w:t>C</w:t>
      </w:r>
      <w:r>
        <w:rPr>
          <w:rFonts w:ascii="Times New Roman" w:hAnsi="Times New Roman" w:cs="Times New Roman"/>
          <w:sz w:val="24"/>
          <w:szCs w:val="24"/>
        </w:rPr>
        <w:t>) HDAC3, each normalized to the levels of histone H3. The analysis was performed in non-differentiated and differentiated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and HDAC1 (</w:t>
      </w:r>
      <w:proofErr w:type="spellStart"/>
      <w:proofErr w:type="gramStart"/>
      <w:r>
        <w:rPr>
          <w:rFonts w:ascii="Times New Roman" w:hAnsi="Times New Roman" w:cs="Times New Roman"/>
          <w:sz w:val="24"/>
          <w:szCs w:val="24"/>
        </w:rPr>
        <w:t>dn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mESCs</w:t>
      </w:r>
      <w:proofErr w:type="spellEnd"/>
      <w:r>
        <w:rPr>
          <w:rFonts w:ascii="Times New Roman" w:hAnsi="Times New Roman" w:cs="Times New Roman"/>
          <w:sz w:val="24"/>
          <w:szCs w:val="24"/>
        </w:rPr>
        <w:t>. (</w:t>
      </w:r>
      <w:r>
        <w:rPr>
          <w:rFonts w:ascii="Times New Roman" w:hAnsi="Times New Roman" w:cs="Times New Roman"/>
          <w:i/>
          <w:sz w:val="24"/>
          <w:szCs w:val="24"/>
        </w:rPr>
        <w:t>D</w:t>
      </w:r>
      <w:r>
        <w:rPr>
          <w:rFonts w:ascii="Times New Roman" w:hAnsi="Times New Roman" w:cs="Times New Roman"/>
          <w:sz w:val="24"/>
          <w:szCs w:val="24"/>
        </w:rPr>
        <w:t>) Quantification of the western blot data shown in Fig. 5D demonstrating the levels of Sox2 and NCAM in the olfactory bulbs (OB), brain cortex (CTX), hippocampus (HIP) and brain stem (BS).</w:t>
      </w:r>
    </w:p>
    <w:sectPr w:rsidR="00373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E7"/>
    <w:rsid w:val="00373F71"/>
    <w:rsid w:val="00381B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E290D-FBAD-4180-8FE0-04CEFC46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BE7"/>
    <w:pPr>
      <w:suppressAutoHyphens/>
      <w:spacing w:line="254" w:lineRule="auto"/>
    </w:pPr>
    <w:rPr>
      <w:rFonts w:ascii="Calibri" w:eastAsia="Calibri" w:hAnsi="Calibri" w:cs="Calibri"/>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1351</Characters>
  <Application>Microsoft Office Word</Application>
  <DocSecurity>0</DocSecurity>
  <Lines>11</Lines>
  <Paragraphs>3</Paragraphs>
  <ScaleCrop>false</ScaleCrop>
  <Company>Microsoft</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Sherab Gyatso Lama</dc:creator>
  <cp:keywords/>
  <dc:description/>
  <cp:lastModifiedBy>Sherab Gyatso Lama</cp:lastModifiedBy>
  <cp:revision>1</cp:revision>
  <dcterms:created xsi:type="dcterms:W3CDTF">2017-04-29T06:50:00Z</dcterms:created>
  <dcterms:modified xsi:type="dcterms:W3CDTF">2017-04-29T06:51:00Z</dcterms:modified>
</cp:coreProperties>
</file>