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7B84CB" w14:textId="77777777" w:rsidR="00AF7A5B" w:rsidRDefault="00AF7A5B" w:rsidP="00AF7A5B">
      <w:pPr>
        <w:keepNext/>
        <w:keepLines/>
        <w:spacing w:before="240" w:after="0" w:line="480" w:lineRule="auto"/>
        <w:outlineLvl w:val="0"/>
        <w:rPr>
          <w:rFonts w:asciiTheme="minorHAnsi" w:eastAsiaTheme="majorEastAsia" w:hAnsiTheme="minorHAnsi" w:cstheme="majorBidi"/>
          <w:b/>
          <w:kern w:val="0"/>
          <w:sz w:val="24"/>
          <w:szCs w:val="32"/>
          <w14:ligatures w14:val="none"/>
        </w:rPr>
      </w:pPr>
      <w:r w:rsidRPr="00AF7A5B">
        <w:rPr>
          <w:rFonts w:asciiTheme="minorHAnsi" w:eastAsiaTheme="majorEastAsia" w:hAnsiTheme="minorHAnsi" w:cstheme="majorBidi"/>
          <w:b/>
          <w:kern w:val="0"/>
          <w:sz w:val="24"/>
          <w:szCs w:val="32"/>
          <w14:ligatures w14:val="none"/>
        </w:rPr>
        <w:t>Supplementary material</w:t>
      </w:r>
    </w:p>
    <w:p w14:paraId="3BBA8787" w14:textId="2A6EE3CC" w:rsidR="002911FA" w:rsidRDefault="002911FA" w:rsidP="00150E34">
      <w:pPr>
        <w:rPr>
          <w:u w:val="single"/>
        </w:rPr>
      </w:pPr>
      <w:r>
        <w:rPr>
          <w:u w:val="single"/>
        </w:rPr>
        <w:t>Protocol for checking sterility of final washes</w:t>
      </w:r>
    </w:p>
    <w:p w14:paraId="6977A7A3" w14:textId="77777777" w:rsidR="002911FA" w:rsidRDefault="002911FA" w:rsidP="002911FA">
      <w:r w:rsidRPr="002911FA">
        <w:t>2µl of the water sample was mixed with</w:t>
      </w:r>
      <w:r>
        <w:t>:</w:t>
      </w:r>
      <w:r w:rsidRPr="002911FA">
        <w:t xml:space="preserve"> </w:t>
      </w:r>
    </w:p>
    <w:p w14:paraId="34FF5766" w14:textId="77777777" w:rsidR="002911FA" w:rsidRDefault="002911FA" w:rsidP="002911FA">
      <w:pPr>
        <w:pStyle w:val="ListParagraph"/>
        <w:numPr>
          <w:ilvl w:val="0"/>
          <w:numId w:val="4"/>
        </w:numPr>
      </w:pPr>
      <w:r w:rsidRPr="002911FA">
        <w:t xml:space="preserve">Quick-Load® Taq Master Mix at X1 final concentration (New England Biolabs®) </w:t>
      </w:r>
    </w:p>
    <w:p w14:paraId="5FA4B3E1" w14:textId="67494ED7" w:rsidR="002911FA" w:rsidRDefault="002911FA" w:rsidP="002911FA">
      <w:pPr>
        <w:pStyle w:val="ListParagraph"/>
        <w:numPr>
          <w:ilvl w:val="0"/>
          <w:numId w:val="4"/>
        </w:numPr>
      </w:pPr>
      <w:r>
        <w:t>P</w:t>
      </w:r>
      <w:r w:rsidRPr="002911FA">
        <w:t>rimers 27F (5’-3’ AGRGTTTGATCMTGGCTCA) and 1492V2R (5’-3’ TACGGYTACCTTGTTACGACTT) each at 0.5µM (IDT, USA)</w:t>
      </w:r>
    </w:p>
    <w:p w14:paraId="51C4435B" w14:textId="036CD000" w:rsidR="002D74D4" w:rsidRDefault="002D74D4" w:rsidP="002D74D4">
      <w:r w:rsidRPr="002D74D4">
        <w:t xml:space="preserve">PCR reactions were performed in a 2720 Thermal Cycler (Applied Biosystems, USA): </w:t>
      </w:r>
    </w:p>
    <w:p w14:paraId="151B6722" w14:textId="5B1B27D8" w:rsidR="002D74D4" w:rsidRDefault="002D74D4" w:rsidP="002D74D4">
      <w:pPr>
        <w:pStyle w:val="ListParagraph"/>
        <w:numPr>
          <w:ilvl w:val="0"/>
          <w:numId w:val="2"/>
        </w:numPr>
      </w:pPr>
      <w:r>
        <w:t>An initial denaturation step of 94 °C for 4 mins</w:t>
      </w:r>
    </w:p>
    <w:p w14:paraId="57503148" w14:textId="42C8D8E8" w:rsidR="002D74D4" w:rsidRDefault="00B45D6B" w:rsidP="002D74D4">
      <w:pPr>
        <w:pStyle w:val="ListParagraph"/>
        <w:numPr>
          <w:ilvl w:val="0"/>
          <w:numId w:val="2"/>
        </w:numPr>
      </w:pPr>
      <w:r>
        <w:t>40</w:t>
      </w:r>
      <w:r w:rsidR="002D74D4">
        <w:t xml:space="preserve"> cycles of denaturing at 95 °C for 30 s, annealing at </w:t>
      </w:r>
      <w:r>
        <w:t>60</w:t>
      </w:r>
      <w:r w:rsidR="002D74D4">
        <w:t xml:space="preserve"> °C for 30 s, extension at 72 °C for </w:t>
      </w:r>
      <w:r>
        <w:t>1 min</w:t>
      </w:r>
    </w:p>
    <w:p w14:paraId="3A7F7E42" w14:textId="679021F7" w:rsidR="002D74D4" w:rsidRDefault="002D74D4" w:rsidP="002D74D4">
      <w:pPr>
        <w:pStyle w:val="ListParagraph"/>
        <w:numPr>
          <w:ilvl w:val="0"/>
          <w:numId w:val="2"/>
        </w:numPr>
      </w:pPr>
      <w:r>
        <w:t xml:space="preserve">A final extension step of 72 °C for </w:t>
      </w:r>
      <w:r w:rsidR="00B45D6B">
        <w:t>10</w:t>
      </w:r>
      <w:r>
        <w:t xml:space="preserve"> min</w:t>
      </w:r>
    </w:p>
    <w:p w14:paraId="74E2AB15" w14:textId="1F73F8FE" w:rsidR="002911FA" w:rsidRPr="002911FA" w:rsidRDefault="002911FA" w:rsidP="002911FA">
      <w:r w:rsidRPr="002911FA">
        <w:t>PCR products were mixed with BBS loading dye (MP Biomedicals™, USA) before performing agarose (1.5%) gel electrophoresis. Surface sterilisation was considered successful where bands were absent under ultraviolet light. Positive controls were included to verify the PCR.</w:t>
      </w:r>
    </w:p>
    <w:p w14:paraId="313ECA50" w14:textId="77777777" w:rsidR="002911FA" w:rsidRDefault="002911FA" w:rsidP="00150E34">
      <w:pPr>
        <w:rPr>
          <w:u w:val="single"/>
        </w:rPr>
      </w:pPr>
    </w:p>
    <w:p w14:paraId="07FB0B59" w14:textId="7DEE123E" w:rsidR="00FB7AF7" w:rsidRPr="00FE479A" w:rsidRDefault="00150E34" w:rsidP="00150E34">
      <w:pPr>
        <w:rPr>
          <w:u w:val="single"/>
        </w:rPr>
      </w:pPr>
      <w:r w:rsidRPr="00FE479A">
        <w:rPr>
          <w:u w:val="single"/>
        </w:rPr>
        <w:t xml:space="preserve">Detailed protocol </w:t>
      </w:r>
      <w:r w:rsidR="00DB76FB" w:rsidRPr="00FE479A">
        <w:rPr>
          <w:u w:val="single"/>
        </w:rPr>
        <w:t>for</w:t>
      </w:r>
      <w:r w:rsidR="002911FA">
        <w:rPr>
          <w:u w:val="single"/>
        </w:rPr>
        <w:t xml:space="preserve"> amplicon</w:t>
      </w:r>
      <w:r w:rsidR="00DB76FB" w:rsidRPr="00FE479A">
        <w:rPr>
          <w:u w:val="single"/>
        </w:rPr>
        <w:t xml:space="preserve"> </w:t>
      </w:r>
      <w:r w:rsidR="00FE479A" w:rsidRPr="00FE479A">
        <w:rPr>
          <w:u w:val="single"/>
        </w:rPr>
        <w:t>PCR</w:t>
      </w:r>
      <w:r w:rsidR="005842BB" w:rsidRPr="00FE479A">
        <w:rPr>
          <w:u w:val="single"/>
        </w:rPr>
        <w:t>:</w:t>
      </w:r>
      <w:r w:rsidR="00F00131" w:rsidRPr="00FE479A">
        <w:rPr>
          <w:u w:val="single"/>
        </w:rPr>
        <w:t xml:space="preserve"> </w:t>
      </w:r>
    </w:p>
    <w:p w14:paraId="0A82A0B3" w14:textId="47927B49" w:rsidR="00483785" w:rsidRDefault="00A24550" w:rsidP="00B84F04">
      <w:r>
        <w:t>PCR was performed using the following components per sample:</w:t>
      </w:r>
    </w:p>
    <w:p w14:paraId="13E90E7D" w14:textId="1F0CCCF5" w:rsidR="00A24550" w:rsidRDefault="00F146C6" w:rsidP="00B84F04">
      <w:pPr>
        <w:pStyle w:val="ListParagraph"/>
        <w:numPr>
          <w:ilvl w:val="0"/>
          <w:numId w:val="1"/>
        </w:numPr>
      </w:pPr>
      <w:r>
        <w:t xml:space="preserve">2.5 </w:t>
      </w:r>
      <w:r>
        <w:rPr>
          <w:rFonts w:cs="Times New Roman"/>
        </w:rPr>
        <w:t>µ</w:t>
      </w:r>
      <w:r>
        <w:t>l</w:t>
      </w:r>
      <w:r w:rsidR="00735977">
        <w:t xml:space="preserve"> DNA sample</w:t>
      </w:r>
      <w:r>
        <w:t xml:space="preserve"> </w:t>
      </w:r>
    </w:p>
    <w:p w14:paraId="0CA73907" w14:textId="757636FD" w:rsidR="00735977" w:rsidRDefault="00735977" w:rsidP="00B84F04">
      <w:pPr>
        <w:pStyle w:val="ListParagraph"/>
        <w:numPr>
          <w:ilvl w:val="0"/>
          <w:numId w:val="1"/>
        </w:numPr>
      </w:pPr>
      <w:r>
        <w:t xml:space="preserve">5 </w:t>
      </w:r>
      <w:r w:rsidRPr="00735977">
        <w:t>µl</w:t>
      </w:r>
      <w:r>
        <w:t xml:space="preserve"> </w:t>
      </w:r>
      <w:r w:rsidR="003C5200">
        <w:t xml:space="preserve">forward primer </w:t>
      </w:r>
      <w:r w:rsidR="002E6B58">
        <w:t>(</w:t>
      </w:r>
      <w:r w:rsidR="002F5B05">
        <w:t>5' TCGTCGGCAGCGTCAGATGTGTATAAGAGACAGCCTACGGGNGGCWGCAG</w:t>
      </w:r>
      <w:r w:rsidR="002E6B58">
        <w:t xml:space="preserve">) </w:t>
      </w:r>
      <w:r w:rsidR="00FE7AE9">
        <w:t xml:space="preserve">for a final concentration of </w:t>
      </w:r>
      <w:r w:rsidR="002E6B58">
        <w:t xml:space="preserve">0.2 </w:t>
      </w:r>
      <w:r w:rsidR="002E6B58" w:rsidRPr="002F5B05">
        <w:rPr>
          <w:rFonts w:cs="Times New Roman"/>
        </w:rPr>
        <w:t>µ</w:t>
      </w:r>
      <w:r w:rsidR="002E6B58">
        <w:t>M</w:t>
      </w:r>
    </w:p>
    <w:p w14:paraId="683367B9" w14:textId="1FB9FC8C" w:rsidR="002F5B05" w:rsidRDefault="002F5B05" w:rsidP="00B84F04">
      <w:pPr>
        <w:pStyle w:val="ListParagraph"/>
        <w:numPr>
          <w:ilvl w:val="0"/>
          <w:numId w:val="1"/>
        </w:numPr>
      </w:pPr>
      <w:r>
        <w:t>5</w:t>
      </w:r>
      <w:r w:rsidRPr="002F5B05">
        <w:t xml:space="preserve"> µl </w:t>
      </w:r>
      <w:r>
        <w:t>reverse</w:t>
      </w:r>
      <w:r w:rsidRPr="002F5B05">
        <w:t xml:space="preserve"> primer (5' </w:t>
      </w:r>
      <w:r w:rsidR="00D6084E" w:rsidRPr="00D6084E">
        <w:t>GTCTCGTGGGCTCGGAGATGTGTATAAGAGACAGGACTACHVGGGTATCTAATCC</w:t>
      </w:r>
      <w:r w:rsidRPr="002F5B05">
        <w:t>) for a final concentration of 0.2 µM</w:t>
      </w:r>
    </w:p>
    <w:p w14:paraId="3234274E" w14:textId="6C5FB073" w:rsidR="00D6084E" w:rsidRDefault="00B8208E" w:rsidP="00B84F04">
      <w:pPr>
        <w:pStyle w:val="ListParagraph"/>
        <w:numPr>
          <w:ilvl w:val="0"/>
          <w:numId w:val="1"/>
        </w:numPr>
      </w:pPr>
      <w:r w:rsidRPr="00B8208E">
        <w:t xml:space="preserve">Phusion® High-Fidelity PCR Master Mix (New England Biolabs Ltd) </w:t>
      </w:r>
      <w:r w:rsidR="00B84F04">
        <w:t>at a final 1x concentration</w:t>
      </w:r>
    </w:p>
    <w:p w14:paraId="13ADC7D5" w14:textId="77777777" w:rsidR="00E6003F" w:rsidRDefault="001E2DFF" w:rsidP="001E2DFF">
      <w:r>
        <w:t>PCR reactions were performed in a</w:t>
      </w:r>
      <w:r w:rsidR="007572CA">
        <w:t xml:space="preserve"> </w:t>
      </w:r>
      <w:r>
        <w:t xml:space="preserve">2720 Thermal Cycler (Applied Biosystems, USA): </w:t>
      </w:r>
    </w:p>
    <w:p w14:paraId="0885043C" w14:textId="77777777" w:rsidR="00E6003F" w:rsidRDefault="00E6003F" w:rsidP="00E6003F">
      <w:pPr>
        <w:pStyle w:val="ListParagraph"/>
        <w:numPr>
          <w:ilvl w:val="0"/>
          <w:numId w:val="2"/>
        </w:numPr>
      </w:pPr>
      <w:bookmarkStart w:id="0" w:name="_Hlk156837143"/>
      <w:r>
        <w:t>A</w:t>
      </w:r>
      <w:r w:rsidR="001E2DFF">
        <w:t>n initial denaturation step of 9</w:t>
      </w:r>
      <w:r w:rsidR="00B020CD">
        <w:t>5</w:t>
      </w:r>
      <w:r w:rsidR="001E2DFF">
        <w:t xml:space="preserve"> °C for </w:t>
      </w:r>
      <w:r w:rsidR="00B020CD">
        <w:t xml:space="preserve">3 </w:t>
      </w:r>
      <w:r w:rsidR="00F1432C">
        <w:t>mins</w:t>
      </w:r>
    </w:p>
    <w:p w14:paraId="3AD2CCFE" w14:textId="77777777" w:rsidR="00D85AF0" w:rsidRDefault="00F1432C" w:rsidP="00E6003F">
      <w:pPr>
        <w:pStyle w:val="ListParagraph"/>
        <w:numPr>
          <w:ilvl w:val="0"/>
          <w:numId w:val="2"/>
        </w:numPr>
      </w:pPr>
      <w:r>
        <w:t>2</w:t>
      </w:r>
      <w:r w:rsidR="001E2DFF">
        <w:t>5 cycles of denaturing at 9</w:t>
      </w:r>
      <w:r>
        <w:t>5</w:t>
      </w:r>
      <w:r w:rsidR="001E2DFF">
        <w:t xml:space="preserve"> °C for </w:t>
      </w:r>
      <w:r>
        <w:t>30</w:t>
      </w:r>
      <w:r w:rsidR="001E2DFF">
        <w:t xml:space="preserve"> s, annealing at</w:t>
      </w:r>
      <w:r>
        <w:t xml:space="preserve"> 55</w:t>
      </w:r>
      <w:r w:rsidR="001E2DFF">
        <w:t xml:space="preserve"> °C for </w:t>
      </w:r>
      <w:r>
        <w:t>3</w:t>
      </w:r>
      <w:r w:rsidR="001E2DFF">
        <w:t xml:space="preserve">0 s, extension at 72 °C for </w:t>
      </w:r>
      <w:r>
        <w:t>30</w:t>
      </w:r>
      <w:r w:rsidR="001E2DFF">
        <w:t xml:space="preserve"> s</w:t>
      </w:r>
    </w:p>
    <w:p w14:paraId="1856FB03" w14:textId="1289426C" w:rsidR="00B84F04" w:rsidRDefault="00D85AF0" w:rsidP="00B84F04">
      <w:pPr>
        <w:pStyle w:val="ListParagraph"/>
        <w:numPr>
          <w:ilvl w:val="0"/>
          <w:numId w:val="2"/>
        </w:numPr>
      </w:pPr>
      <w:r>
        <w:t>A</w:t>
      </w:r>
      <w:r w:rsidR="001E2DFF">
        <w:t xml:space="preserve"> final</w:t>
      </w:r>
      <w:r w:rsidR="00E6003F">
        <w:t xml:space="preserve"> </w:t>
      </w:r>
      <w:r w:rsidR="001E2DFF">
        <w:t>extension step of 72 °C for</w:t>
      </w:r>
      <w:r w:rsidR="00E6003F">
        <w:t xml:space="preserve"> 5</w:t>
      </w:r>
      <w:r w:rsidR="001E2DFF">
        <w:t xml:space="preserve"> min</w:t>
      </w:r>
    </w:p>
    <w:bookmarkEnd w:id="0"/>
    <w:p w14:paraId="48057817" w14:textId="437C3BB1" w:rsidR="00DB76FB" w:rsidRDefault="00DB76FB" w:rsidP="00150E34">
      <w:r w:rsidRPr="00DB76FB">
        <w:t xml:space="preserve">PCR and PCR clean up were performed using the standard protocol (16S Metagenomic Sequencing Library Preparation: Preparing 16S Ribosomal RNA Gene Amplicons for the Illumina MiSeq System, Illumina Inc), the only modification being the use of Phusion® High-Fidelity PCR Master Mix (New England Biolabs Ltd) as the polymerase mix for PCR. </w:t>
      </w:r>
    </w:p>
    <w:p w14:paraId="1D443EA3" w14:textId="77777777" w:rsidR="00150E34" w:rsidRPr="00AF7A5B" w:rsidRDefault="00150E34" w:rsidP="00AF7A5B">
      <w:pPr>
        <w:keepNext/>
        <w:keepLines/>
        <w:spacing w:before="240" w:after="0" w:line="480" w:lineRule="auto"/>
        <w:outlineLvl w:val="0"/>
        <w:rPr>
          <w:rFonts w:asciiTheme="minorHAnsi" w:eastAsiaTheme="majorEastAsia" w:hAnsiTheme="minorHAnsi" w:cstheme="majorBidi"/>
          <w:b/>
          <w:kern w:val="0"/>
          <w:sz w:val="24"/>
          <w:szCs w:val="32"/>
          <w14:ligatures w14:val="none"/>
        </w:rPr>
      </w:pPr>
    </w:p>
    <w:p w14:paraId="64A2621F" w14:textId="77777777" w:rsidR="00AF7A5B" w:rsidRPr="00AF7A5B" w:rsidRDefault="00AF7A5B" w:rsidP="00AF7A5B">
      <w:pPr>
        <w:spacing w:line="480" w:lineRule="auto"/>
        <w:rPr>
          <w:rFonts w:asciiTheme="minorHAnsi" w:hAnsiTheme="minorHAnsi"/>
          <w:kern w:val="0"/>
          <w14:ligatures w14:val="none"/>
        </w:rPr>
      </w:pPr>
      <w:r w:rsidRPr="00AF7A5B">
        <w:rPr>
          <w:rFonts w:asciiTheme="minorHAnsi" w:hAnsiTheme="minorHAnsi"/>
          <w:noProof/>
          <w:kern w:val="0"/>
          <w14:ligatures w14:val="none"/>
        </w:rPr>
        <w:drawing>
          <wp:inline distT="0" distB="0" distL="0" distR="0" wp14:anchorId="2E65B26A" wp14:editId="0E7A4E60">
            <wp:extent cx="5731510" cy="6225540"/>
            <wp:effectExtent l="0" t="0" r="2540" b="3810"/>
            <wp:docPr id="5" name="Picture 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22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9B1B33" w14:textId="77777777" w:rsidR="00AF7A5B" w:rsidRPr="00AF7A5B" w:rsidRDefault="00AF7A5B" w:rsidP="00AF7A5B">
      <w:pPr>
        <w:spacing w:line="480" w:lineRule="auto"/>
        <w:rPr>
          <w:rFonts w:asciiTheme="minorHAnsi" w:hAnsiTheme="minorHAnsi"/>
          <w:kern w:val="0"/>
          <w14:ligatures w14:val="none"/>
        </w:rPr>
      </w:pPr>
      <w:r w:rsidRPr="00AF7A5B">
        <w:rPr>
          <w:rFonts w:asciiTheme="minorHAnsi" w:hAnsiTheme="minorHAnsi"/>
          <w:kern w:val="0"/>
          <w14:ligatures w14:val="none"/>
        </w:rPr>
        <w:t>Table S1. Details of the seed material used in this study. Genotype origin and flowering type were obtained from literature searches.</w:t>
      </w:r>
    </w:p>
    <w:p w14:paraId="0D6F4880" w14:textId="602A4E8B" w:rsidR="00AF7A5B" w:rsidRPr="00865FB9" w:rsidRDefault="00865FB9" w:rsidP="00865FB9">
      <w:pPr>
        <w:pStyle w:val="NormalWeb"/>
      </w:pPr>
      <w:r>
        <w:rPr>
          <w:noProof/>
        </w:rPr>
        <w:lastRenderedPageBreak/>
        <w:drawing>
          <wp:inline distT="0" distB="0" distL="0" distR="0" wp14:anchorId="44817DED" wp14:editId="737AA0F1">
            <wp:extent cx="5731510" cy="5731510"/>
            <wp:effectExtent l="0" t="0" r="2540" b="2540"/>
            <wp:docPr id="2109544850" name="Picture 1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9544850" name="Picture 1" descr="A screenshot of a graph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3D093B" w14:textId="51E299D3" w:rsidR="00AF7A5B" w:rsidRDefault="00865FB9" w:rsidP="00AF7A5B">
      <w:pPr>
        <w:spacing w:line="480" w:lineRule="auto"/>
        <w:rPr>
          <w:rFonts w:asciiTheme="minorHAnsi" w:hAnsiTheme="minorHAnsi"/>
          <w:kern w:val="0"/>
          <w14:ligatures w14:val="none"/>
        </w:rPr>
      </w:pPr>
      <w:r>
        <w:rPr>
          <w:rFonts w:asciiTheme="minorHAnsi" w:hAnsiTheme="minorHAnsi"/>
          <w:kern w:val="0"/>
          <w14:ligatures w14:val="none"/>
        </w:rPr>
        <w:t>Figure</w:t>
      </w:r>
      <w:r w:rsidR="00AF7A5B" w:rsidRPr="00AF7A5B">
        <w:rPr>
          <w:rFonts w:asciiTheme="minorHAnsi" w:hAnsiTheme="minorHAnsi"/>
          <w:kern w:val="0"/>
          <w14:ligatures w14:val="none"/>
        </w:rPr>
        <w:t xml:space="preserve"> S</w:t>
      </w:r>
      <w:r>
        <w:rPr>
          <w:rFonts w:asciiTheme="minorHAnsi" w:hAnsiTheme="minorHAnsi"/>
          <w:kern w:val="0"/>
          <w14:ligatures w14:val="none"/>
        </w:rPr>
        <w:t>1</w:t>
      </w:r>
      <w:r w:rsidR="00AF7A5B" w:rsidRPr="00AF7A5B">
        <w:rPr>
          <w:rFonts w:asciiTheme="minorHAnsi" w:hAnsiTheme="minorHAnsi"/>
          <w:kern w:val="0"/>
          <w14:ligatures w14:val="none"/>
        </w:rPr>
        <w:t xml:space="preserve">. </w:t>
      </w:r>
      <w:r>
        <w:rPr>
          <w:rFonts w:asciiTheme="minorHAnsi" w:hAnsiTheme="minorHAnsi"/>
          <w:kern w:val="0"/>
          <w14:ligatures w14:val="none"/>
        </w:rPr>
        <w:t>PCoA conducted on Bray-Curtis distances at the ASV level, presented in a faceted (</w:t>
      </w:r>
      <w:r w:rsidRPr="00865FB9">
        <w:rPr>
          <w:rFonts w:asciiTheme="minorHAnsi" w:hAnsiTheme="minorHAnsi"/>
          <w:b/>
          <w:bCs/>
          <w:kern w:val="0"/>
          <w14:ligatures w14:val="none"/>
        </w:rPr>
        <w:t>a</w:t>
      </w:r>
      <w:r>
        <w:rPr>
          <w:rFonts w:asciiTheme="minorHAnsi" w:hAnsiTheme="minorHAnsi"/>
          <w:kern w:val="0"/>
          <w14:ligatures w14:val="none"/>
        </w:rPr>
        <w:t>) and unfaceted format (</w:t>
      </w:r>
      <w:r>
        <w:rPr>
          <w:rFonts w:asciiTheme="minorHAnsi" w:hAnsiTheme="minorHAnsi"/>
          <w:b/>
          <w:bCs/>
          <w:kern w:val="0"/>
          <w14:ligatures w14:val="none"/>
        </w:rPr>
        <w:t>b</w:t>
      </w:r>
      <w:r>
        <w:rPr>
          <w:rFonts w:asciiTheme="minorHAnsi" w:hAnsiTheme="minorHAnsi"/>
          <w:kern w:val="0"/>
          <w14:ligatures w14:val="none"/>
        </w:rPr>
        <w:t>).</w:t>
      </w:r>
      <w:r w:rsidR="00AF7A5B" w:rsidRPr="00AF7A5B">
        <w:rPr>
          <w:rFonts w:asciiTheme="minorHAnsi" w:hAnsiTheme="minorHAnsi"/>
          <w:kern w:val="0"/>
          <w14:ligatures w14:val="none"/>
        </w:rPr>
        <w:t xml:space="preserve"> </w:t>
      </w:r>
    </w:p>
    <w:p w14:paraId="13AC8A6F" w14:textId="40152FA6" w:rsidR="00865FB9" w:rsidRDefault="00865FB9" w:rsidP="00865FB9">
      <w:pPr>
        <w:pStyle w:val="NormalWeb"/>
      </w:pPr>
      <w:r>
        <w:rPr>
          <w:noProof/>
        </w:rPr>
        <w:lastRenderedPageBreak/>
        <w:drawing>
          <wp:inline distT="0" distB="0" distL="0" distR="0" wp14:anchorId="79DFA43C" wp14:editId="64C4F868">
            <wp:extent cx="5731510" cy="5731510"/>
            <wp:effectExtent l="0" t="0" r="2540" b="2540"/>
            <wp:docPr id="1695117016" name="Picture 2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5117016" name="Picture 2" descr="A screenshot of a graph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C405BD" w14:textId="491F5637" w:rsidR="00865FB9" w:rsidRDefault="00865FB9" w:rsidP="00865FB9">
      <w:pPr>
        <w:spacing w:line="480" w:lineRule="auto"/>
        <w:rPr>
          <w:rFonts w:asciiTheme="minorHAnsi" w:hAnsiTheme="minorHAnsi"/>
          <w:kern w:val="0"/>
          <w14:ligatures w14:val="none"/>
        </w:rPr>
      </w:pPr>
      <w:r>
        <w:rPr>
          <w:rFonts w:asciiTheme="minorHAnsi" w:hAnsiTheme="minorHAnsi"/>
          <w:kern w:val="0"/>
          <w14:ligatures w14:val="none"/>
        </w:rPr>
        <w:t>Figure</w:t>
      </w:r>
      <w:r w:rsidRPr="00AF7A5B">
        <w:rPr>
          <w:rFonts w:asciiTheme="minorHAnsi" w:hAnsiTheme="minorHAnsi"/>
          <w:kern w:val="0"/>
          <w14:ligatures w14:val="none"/>
        </w:rPr>
        <w:t xml:space="preserve"> S</w:t>
      </w:r>
      <w:r>
        <w:rPr>
          <w:rFonts w:asciiTheme="minorHAnsi" w:hAnsiTheme="minorHAnsi"/>
          <w:kern w:val="0"/>
          <w14:ligatures w14:val="none"/>
        </w:rPr>
        <w:t>2</w:t>
      </w:r>
      <w:r w:rsidRPr="00AF7A5B">
        <w:rPr>
          <w:rFonts w:asciiTheme="minorHAnsi" w:hAnsiTheme="minorHAnsi"/>
          <w:kern w:val="0"/>
          <w14:ligatures w14:val="none"/>
        </w:rPr>
        <w:t xml:space="preserve">. </w:t>
      </w:r>
      <w:r>
        <w:rPr>
          <w:rFonts w:asciiTheme="minorHAnsi" w:hAnsiTheme="minorHAnsi"/>
          <w:kern w:val="0"/>
          <w14:ligatures w14:val="none"/>
        </w:rPr>
        <w:t>PCoA conducted on Bray-Curtis distances at the genus level, presented in a faceted (</w:t>
      </w:r>
      <w:r w:rsidRPr="00865FB9">
        <w:rPr>
          <w:rFonts w:asciiTheme="minorHAnsi" w:hAnsiTheme="minorHAnsi"/>
          <w:b/>
          <w:bCs/>
          <w:kern w:val="0"/>
          <w14:ligatures w14:val="none"/>
        </w:rPr>
        <w:t>a</w:t>
      </w:r>
      <w:r>
        <w:rPr>
          <w:rFonts w:asciiTheme="minorHAnsi" w:hAnsiTheme="minorHAnsi"/>
          <w:kern w:val="0"/>
          <w14:ligatures w14:val="none"/>
        </w:rPr>
        <w:t>) and unfaceted format (</w:t>
      </w:r>
      <w:r>
        <w:rPr>
          <w:rFonts w:asciiTheme="minorHAnsi" w:hAnsiTheme="minorHAnsi"/>
          <w:b/>
          <w:bCs/>
          <w:kern w:val="0"/>
          <w14:ligatures w14:val="none"/>
        </w:rPr>
        <w:t>b</w:t>
      </w:r>
      <w:r>
        <w:rPr>
          <w:rFonts w:asciiTheme="minorHAnsi" w:hAnsiTheme="minorHAnsi"/>
          <w:kern w:val="0"/>
          <w14:ligatures w14:val="none"/>
        </w:rPr>
        <w:t>).</w:t>
      </w:r>
      <w:r w:rsidRPr="00AF7A5B">
        <w:rPr>
          <w:rFonts w:asciiTheme="minorHAnsi" w:hAnsiTheme="minorHAnsi"/>
          <w:kern w:val="0"/>
          <w14:ligatures w14:val="none"/>
        </w:rPr>
        <w:t xml:space="preserve"> </w:t>
      </w:r>
    </w:p>
    <w:p w14:paraId="083883DF" w14:textId="69904CBE" w:rsidR="00865FB9" w:rsidRDefault="00865FB9" w:rsidP="00865FB9">
      <w:pPr>
        <w:pStyle w:val="NormalWeb"/>
      </w:pPr>
      <w:r>
        <w:rPr>
          <w:noProof/>
        </w:rPr>
        <w:lastRenderedPageBreak/>
        <w:drawing>
          <wp:inline distT="0" distB="0" distL="0" distR="0" wp14:anchorId="156CC118" wp14:editId="46451F0C">
            <wp:extent cx="5731510" cy="5731510"/>
            <wp:effectExtent l="0" t="0" r="2540" b="2540"/>
            <wp:docPr id="1357093282" name="Picture 3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093282" name="Picture 3" descr="A screenshot of a graph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3042D4" w14:textId="148E4AC6" w:rsidR="00865FB9" w:rsidRDefault="00865FB9" w:rsidP="00865FB9">
      <w:pPr>
        <w:spacing w:line="480" w:lineRule="auto"/>
        <w:rPr>
          <w:rFonts w:asciiTheme="minorHAnsi" w:hAnsiTheme="minorHAnsi"/>
          <w:kern w:val="0"/>
          <w14:ligatures w14:val="none"/>
        </w:rPr>
      </w:pPr>
      <w:r w:rsidRPr="00865FB9">
        <w:rPr>
          <w:rFonts w:asciiTheme="minorHAnsi" w:hAnsiTheme="minorHAnsi"/>
          <w:kern w:val="0"/>
          <w14:ligatures w14:val="none"/>
        </w:rPr>
        <w:t>Figure S</w:t>
      </w:r>
      <w:r>
        <w:rPr>
          <w:rFonts w:asciiTheme="minorHAnsi" w:hAnsiTheme="minorHAnsi"/>
          <w:kern w:val="0"/>
          <w14:ligatures w14:val="none"/>
        </w:rPr>
        <w:t>3</w:t>
      </w:r>
      <w:r w:rsidRPr="00865FB9">
        <w:rPr>
          <w:rFonts w:asciiTheme="minorHAnsi" w:hAnsiTheme="minorHAnsi"/>
          <w:kern w:val="0"/>
          <w14:ligatures w14:val="none"/>
        </w:rPr>
        <w:t xml:space="preserve">. PCoA conducted on </w:t>
      </w:r>
      <w:r>
        <w:rPr>
          <w:rFonts w:asciiTheme="minorHAnsi" w:hAnsiTheme="minorHAnsi"/>
          <w:kern w:val="0"/>
          <w14:ligatures w14:val="none"/>
        </w:rPr>
        <w:t>weighted-Uni</w:t>
      </w:r>
      <w:r w:rsidR="00761BC1">
        <w:rPr>
          <w:rFonts w:asciiTheme="minorHAnsi" w:hAnsiTheme="minorHAnsi"/>
          <w:kern w:val="0"/>
          <w14:ligatures w14:val="none"/>
        </w:rPr>
        <w:t>F</w:t>
      </w:r>
      <w:r>
        <w:rPr>
          <w:rFonts w:asciiTheme="minorHAnsi" w:hAnsiTheme="minorHAnsi"/>
          <w:kern w:val="0"/>
          <w14:ligatures w14:val="none"/>
        </w:rPr>
        <w:t>rac</w:t>
      </w:r>
      <w:r w:rsidRPr="00865FB9">
        <w:rPr>
          <w:rFonts w:asciiTheme="minorHAnsi" w:hAnsiTheme="minorHAnsi"/>
          <w:kern w:val="0"/>
          <w14:ligatures w14:val="none"/>
        </w:rPr>
        <w:t xml:space="preserve"> distances, presented in a faceted (</w:t>
      </w:r>
      <w:r w:rsidRPr="00865FB9">
        <w:rPr>
          <w:rFonts w:asciiTheme="minorHAnsi" w:hAnsiTheme="minorHAnsi"/>
          <w:b/>
          <w:bCs/>
          <w:kern w:val="0"/>
          <w14:ligatures w14:val="none"/>
        </w:rPr>
        <w:t>a</w:t>
      </w:r>
      <w:r w:rsidRPr="00865FB9">
        <w:rPr>
          <w:rFonts w:asciiTheme="minorHAnsi" w:hAnsiTheme="minorHAnsi"/>
          <w:kern w:val="0"/>
          <w14:ligatures w14:val="none"/>
        </w:rPr>
        <w:t>) and unfaceted format (</w:t>
      </w:r>
      <w:r w:rsidRPr="00865FB9">
        <w:rPr>
          <w:rFonts w:asciiTheme="minorHAnsi" w:hAnsiTheme="minorHAnsi"/>
          <w:b/>
          <w:bCs/>
          <w:kern w:val="0"/>
          <w14:ligatures w14:val="none"/>
        </w:rPr>
        <w:t>b</w:t>
      </w:r>
      <w:r w:rsidRPr="00865FB9">
        <w:rPr>
          <w:rFonts w:asciiTheme="minorHAnsi" w:hAnsiTheme="minorHAnsi"/>
          <w:kern w:val="0"/>
          <w14:ligatures w14:val="none"/>
        </w:rPr>
        <w:t xml:space="preserve">). </w:t>
      </w:r>
    </w:p>
    <w:p w14:paraId="1AE91FC8" w14:textId="77777777" w:rsidR="00865FB9" w:rsidRPr="00AF7A5B" w:rsidRDefault="00865FB9" w:rsidP="00AF7A5B">
      <w:pPr>
        <w:spacing w:line="480" w:lineRule="auto"/>
        <w:rPr>
          <w:rFonts w:asciiTheme="minorHAnsi" w:hAnsiTheme="minorHAnsi"/>
          <w:kern w:val="0"/>
          <w14:ligatures w14:val="none"/>
        </w:rPr>
      </w:pPr>
    </w:p>
    <w:p w14:paraId="1D97CECA" w14:textId="49DF39FE" w:rsidR="00AF7A5B" w:rsidRPr="00AF7A5B" w:rsidRDefault="00DF6C40" w:rsidP="00AF7A5B">
      <w:pPr>
        <w:spacing w:line="480" w:lineRule="auto"/>
        <w:rPr>
          <w:rFonts w:asciiTheme="minorHAnsi" w:hAnsiTheme="minorHAnsi"/>
          <w:kern w:val="0"/>
          <w14:ligatures w14:val="none"/>
        </w:rPr>
      </w:pPr>
      <w:r>
        <w:rPr>
          <w:noProof/>
        </w:rPr>
        <w:lastRenderedPageBreak/>
        <w:drawing>
          <wp:inline distT="0" distB="0" distL="0" distR="0" wp14:anchorId="13C0A961" wp14:editId="76CE21EC">
            <wp:extent cx="5731510" cy="5731510"/>
            <wp:effectExtent l="0" t="0" r="2540" b="2540"/>
            <wp:docPr id="391120672" name="Picture 1" descr="A graph of different colored ba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120672" name="Picture 1" descr="A graph of different colored bars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4D141" w14:textId="23A98075" w:rsidR="00AF7A5B" w:rsidRPr="00AF7A5B" w:rsidRDefault="00AF7A5B" w:rsidP="00AF7A5B">
      <w:pPr>
        <w:spacing w:line="480" w:lineRule="auto"/>
        <w:rPr>
          <w:rFonts w:asciiTheme="minorHAnsi" w:hAnsiTheme="minorHAnsi"/>
          <w:kern w:val="0"/>
          <w14:ligatures w14:val="none"/>
        </w:rPr>
      </w:pPr>
      <w:r w:rsidRPr="00AF7A5B">
        <w:rPr>
          <w:rFonts w:asciiTheme="minorHAnsi" w:hAnsiTheme="minorHAnsi"/>
          <w:kern w:val="0"/>
          <w14:ligatures w14:val="none"/>
        </w:rPr>
        <w:t>Figure S</w:t>
      </w:r>
      <w:r w:rsidR="00865FB9">
        <w:rPr>
          <w:rFonts w:asciiTheme="minorHAnsi" w:hAnsiTheme="minorHAnsi"/>
          <w:kern w:val="0"/>
          <w14:ligatures w14:val="none"/>
        </w:rPr>
        <w:t>4</w:t>
      </w:r>
      <w:r w:rsidRPr="00AF7A5B">
        <w:rPr>
          <w:rFonts w:asciiTheme="minorHAnsi" w:hAnsiTheme="minorHAnsi"/>
          <w:kern w:val="0"/>
          <w14:ligatures w14:val="none"/>
        </w:rPr>
        <w:t xml:space="preserve">. Relative abundance of bacterial phyla within each sample, grouped by seed supplier and hemp cultivar. </w:t>
      </w:r>
    </w:p>
    <w:p w14:paraId="5C3CA6F5" w14:textId="77777777" w:rsidR="00AF7A5B" w:rsidRPr="00AF7A5B" w:rsidRDefault="00AF7A5B" w:rsidP="00AF7A5B">
      <w:pPr>
        <w:spacing w:line="480" w:lineRule="auto"/>
        <w:rPr>
          <w:rFonts w:asciiTheme="minorHAnsi" w:hAnsiTheme="minorHAnsi"/>
          <w:kern w:val="0"/>
          <w14:ligatures w14:val="none"/>
        </w:rPr>
      </w:pPr>
    </w:p>
    <w:p w14:paraId="1DDDDC39" w14:textId="4D0EC5F5" w:rsidR="00AF7A5B" w:rsidRPr="00AF7A5B" w:rsidRDefault="005E380D" w:rsidP="00AF7A5B">
      <w:pPr>
        <w:spacing w:line="480" w:lineRule="auto"/>
        <w:rPr>
          <w:rFonts w:asciiTheme="minorHAnsi" w:hAnsiTheme="minorHAnsi"/>
          <w:kern w:val="0"/>
          <w14:ligatures w14:val="none"/>
        </w:rPr>
      </w:pPr>
      <w:r>
        <w:rPr>
          <w:noProof/>
        </w:rPr>
        <w:lastRenderedPageBreak/>
        <w:drawing>
          <wp:inline distT="0" distB="0" distL="0" distR="0" wp14:anchorId="6B4432C4" wp14:editId="57CF7458">
            <wp:extent cx="5731510" cy="3822065"/>
            <wp:effectExtent l="0" t="0" r="2540" b="6985"/>
            <wp:docPr id="662041574" name="Picture 1" descr="A graph with a 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041574" name="Picture 1" descr="A graph with a line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7A5B" w:rsidRPr="00AF7A5B">
        <w:rPr>
          <w:rFonts w:asciiTheme="minorHAnsi" w:hAnsiTheme="minorHAnsi"/>
          <w:kern w:val="0"/>
          <w14:ligatures w14:val="none"/>
        </w:rPr>
        <w:t>Figure S</w:t>
      </w:r>
      <w:r w:rsidR="00176D2F">
        <w:rPr>
          <w:rFonts w:asciiTheme="minorHAnsi" w:hAnsiTheme="minorHAnsi"/>
          <w:kern w:val="0"/>
          <w14:ligatures w14:val="none"/>
        </w:rPr>
        <w:t>5</w:t>
      </w:r>
      <w:r w:rsidR="00AF7A5B" w:rsidRPr="00AF7A5B">
        <w:rPr>
          <w:rFonts w:asciiTheme="minorHAnsi" w:hAnsiTheme="minorHAnsi"/>
          <w:kern w:val="0"/>
          <w14:ligatures w14:val="none"/>
        </w:rPr>
        <w:t>. Mean proportion of reads per sample cumulatively represented by subsets of genera of increasing size. Genera are added to the subset in descending order of mean relative abundance.</w:t>
      </w:r>
    </w:p>
    <w:p w14:paraId="63563AAA" w14:textId="77777777" w:rsidR="00AF7A5B" w:rsidRPr="00AF7A5B" w:rsidRDefault="00AF7A5B" w:rsidP="00AF7A5B">
      <w:pPr>
        <w:spacing w:line="480" w:lineRule="auto"/>
        <w:rPr>
          <w:rFonts w:asciiTheme="minorHAnsi" w:hAnsiTheme="minorHAnsi"/>
          <w:kern w:val="0"/>
          <w14:ligatures w14:val="none"/>
        </w:rPr>
      </w:pPr>
    </w:p>
    <w:p w14:paraId="7E15824A" w14:textId="77777777" w:rsidR="00AF7A5B" w:rsidRPr="00AF7A5B" w:rsidRDefault="00AF7A5B" w:rsidP="00AF7A5B">
      <w:pPr>
        <w:spacing w:line="480" w:lineRule="auto"/>
        <w:rPr>
          <w:rFonts w:asciiTheme="minorHAnsi" w:hAnsiTheme="minorHAnsi"/>
          <w:kern w:val="0"/>
          <w14:ligatures w14:val="none"/>
        </w:rPr>
      </w:pPr>
    </w:p>
    <w:p w14:paraId="1A345EBA" w14:textId="77777777" w:rsidR="00AF7A5B" w:rsidRPr="00AF7A5B" w:rsidRDefault="00AF7A5B" w:rsidP="00AF7A5B">
      <w:pPr>
        <w:spacing w:line="480" w:lineRule="auto"/>
        <w:rPr>
          <w:rFonts w:asciiTheme="minorHAnsi" w:hAnsiTheme="minorHAnsi"/>
          <w:kern w:val="0"/>
          <w14:ligatures w14:val="none"/>
        </w:rPr>
      </w:pPr>
    </w:p>
    <w:p w14:paraId="6622B333" w14:textId="77777777" w:rsidR="00AF7A5B" w:rsidRPr="00AF7A5B" w:rsidRDefault="00AF7A5B" w:rsidP="00AF7A5B">
      <w:pPr>
        <w:spacing w:line="480" w:lineRule="auto"/>
        <w:rPr>
          <w:rFonts w:asciiTheme="minorHAnsi" w:hAnsiTheme="minorHAnsi"/>
          <w:kern w:val="0"/>
          <w14:ligatures w14:val="none"/>
        </w:rPr>
      </w:pPr>
    </w:p>
    <w:p w14:paraId="5C419D1E" w14:textId="77777777" w:rsidR="00AF7A5B" w:rsidRPr="00AF7A5B" w:rsidRDefault="00AF7A5B" w:rsidP="00AF7A5B">
      <w:pPr>
        <w:spacing w:line="480" w:lineRule="auto"/>
        <w:rPr>
          <w:rFonts w:asciiTheme="minorHAnsi" w:hAnsiTheme="minorHAnsi"/>
          <w:kern w:val="0"/>
          <w14:ligatures w14:val="none"/>
        </w:rPr>
      </w:pPr>
    </w:p>
    <w:p w14:paraId="5C356FD3" w14:textId="77777777" w:rsidR="00AF7A5B" w:rsidRPr="00AF7A5B" w:rsidRDefault="00AF7A5B" w:rsidP="00AF7A5B">
      <w:pPr>
        <w:spacing w:line="480" w:lineRule="auto"/>
        <w:rPr>
          <w:rFonts w:asciiTheme="minorHAnsi" w:hAnsiTheme="minorHAnsi"/>
          <w:kern w:val="0"/>
          <w14:ligatures w14:val="none"/>
        </w:rPr>
      </w:pPr>
    </w:p>
    <w:p w14:paraId="090FC906" w14:textId="77777777" w:rsidR="00AF7A5B" w:rsidRPr="00AF7A5B" w:rsidRDefault="00AF7A5B" w:rsidP="00AF7A5B">
      <w:pPr>
        <w:spacing w:line="480" w:lineRule="auto"/>
        <w:rPr>
          <w:rFonts w:asciiTheme="minorHAnsi" w:hAnsiTheme="minorHAnsi"/>
          <w:kern w:val="0"/>
          <w14:ligatures w14:val="none"/>
        </w:rPr>
      </w:pPr>
    </w:p>
    <w:p w14:paraId="3D9F96B7" w14:textId="77777777" w:rsidR="00AF7A5B" w:rsidRPr="00AF7A5B" w:rsidRDefault="00AF7A5B" w:rsidP="00AF7A5B">
      <w:pPr>
        <w:spacing w:line="480" w:lineRule="auto"/>
        <w:rPr>
          <w:rFonts w:asciiTheme="minorHAnsi" w:hAnsiTheme="minorHAnsi"/>
          <w:kern w:val="0"/>
          <w14:ligatures w14:val="none"/>
        </w:rPr>
      </w:pPr>
    </w:p>
    <w:p w14:paraId="41E501A6" w14:textId="77777777" w:rsidR="00106730" w:rsidRDefault="00106730"/>
    <w:sectPr w:rsidR="0010673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F071BD"/>
    <w:multiLevelType w:val="hybridMultilevel"/>
    <w:tmpl w:val="717AAE2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A17646A"/>
    <w:multiLevelType w:val="hybridMultilevel"/>
    <w:tmpl w:val="E408934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8F961E9"/>
    <w:multiLevelType w:val="hybridMultilevel"/>
    <w:tmpl w:val="F51CBA0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5FB411A"/>
    <w:multiLevelType w:val="hybridMultilevel"/>
    <w:tmpl w:val="AE72E1F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348168128">
    <w:abstractNumId w:val="2"/>
  </w:num>
  <w:num w:numId="2" w16cid:durableId="830950516">
    <w:abstractNumId w:val="3"/>
  </w:num>
  <w:num w:numId="3" w16cid:durableId="1442915324">
    <w:abstractNumId w:val="1"/>
  </w:num>
  <w:num w:numId="4" w16cid:durableId="11168684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7A5B"/>
    <w:rsid w:val="00067792"/>
    <w:rsid w:val="00106730"/>
    <w:rsid w:val="00150E34"/>
    <w:rsid w:val="00176D2F"/>
    <w:rsid w:val="001E2DFF"/>
    <w:rsid w:val="001E3A28"/>
    <w:rsid w:val="002911FA"/>
    <w:rsid w:val="002D74D4"/>
    <w:rsid w:val="002E6B58"/>
    <w:rsid w:val="002F1680"/>
    <w:rsid w:val="002F5B05"/>
    <w:rsid w:val="003C5200"/>
    <w:rsid w:val="00483785"/>
    <w:rsid w:val="005842BB"/>
    <w:rsid w:val="005D1C5D"/>
    <w:rsid w:val="005E2B2C"/>
    <w:rsid w:val="005E380D"/>
    <w:rsid w:val="005F4465"/>
    <w:rsid w:val="00735977"/>
    <w:rsid w:val="007572CA"/>
    <w:rsid w:val="00761BC1"/>
    <w:rsid w:val="00865FB9"/>
    <w:rsid w:val="009461B4"/>
    <w:rsid w:val="00A24550"/>
    <w:rsid w:val="00A957B2"/>
    <w:rsid w:val="00AA077D"/>
    <w:rsid w:val="00AF7A5B"/>
    <w:rsid w:val="00B020CD"/>
    <w:rsid w:val="00B456BA"/>
    <w:rsid w:val="00B45D6B"/>
    <w:rsid w:val="00B8208E"/>
    <w:rsid w:val="00B84F04"/>
    <w:rsid w:val="00D6084E"/>
    <w:rsid w:val="00D85AF0"/>
    <w:rsid w:val="00DB76FB"/>
    <w:rsid w:val="00DE3CB9"/>
    <w:rsid w:val="00DF6C40"/>
    <w:rsid w:val="00E6003F"/>
    <w:rsid w:val="00F00131"/>
    <w:rsid w:val="00F0035A"/>
    <w:rsid w:val="00F1432C"/>
    <w:rsid w:val="00F146C6"/>
    <w:rsid w:val="00F967EE"/>
    <w:rsid w:val="00FB7AF7"/>
    <w:rsid w:val="00FE479A"/>
    <w:rsid w:val="00FE7A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80D40D"/>
  <w15:chartTrackingRefBased/>
  <w15:docId w15:val="{BDD5C024-2D3B-48D8-8204-37B5DA30D8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65FB9"/>
    <w:rPr>
      <w:rFonts w:ascii="Times New Roman" w:hAnsi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2F1680"/>
    <w:pPr>
      <w:keepNext/>
      <w:keepLines/>
      <w:spacing w:before="240" w:after="0"/>
      <w:outlineLvl w:val="0"/>
    </w:pPr>
    <w:rPr>
      <w:rFonts w:eastAsiaTheme="majorEastAsia" w:cstheme="majorBidi"/>
      <w:b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E3CB9"/>
    <w:pPr>
      <w:keepNext/>
      <w:keepLines/>
      <w:spacing w:before="40" w:after="0"/>
      <w:outlineLvl w:val="1"/>
    </w:pPr>
    <w:rPr>
      <w:rFonts w:eastAsiaTheme="majorEastAsia" w:cstheme="majorBidi"/>
      <w:b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F1680"/>
    <w:rPr>
      <w:rFonts w:ascii="Times New Roman" w:eastAsiaTheme="majorEastAsia" w:hAnsi="Times New Roman" w:cstheme="majorBidi"/>
      <w:b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E3CB9"/>
    <w:rPr>
      <w:rFonts w:ascii="Times New Roman" w:eastAsiaTheme="majorEastAsia" w:hAnsi="Times New Roman" w:cstheme="majorBidi"/>
      <w:b/>
      <w:sz w:val="26"/>
      <w:szCs w:val="26"/>
    </w:rPr>
  </w:style>
  <w:style w:type="paragraph" w:styleId="ListParagraph">
    <w:name w:val="List Paragraph"/>
    <w:basedOn w:val="Normal"/>
    <w:uiPriority w:val="34"/>
    <w:qFormat/>
    <w:rsid w:val="0048378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865FB9"/>
    <w:pPr>
      <w:spacing w:before="100" w:beforeAutospacing="1" w:after="100" w:afterAutospacing="1" w:line="240" w:lineRule="auto"/>
    </w:pPr>
    <w:rPr>
      <w:rFonts w:eastAsia="Times New Roman" w:cs="Times New Roman"/>
      <w:kern w:val="0"/>
      <w:sz w:val="24"/>
      <w:szCs w:val="24"/>
      <w:lang w:eastAsia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849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5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404</Words>
  <Characters>2309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Jack Davies [jad105]</dc:creator>
  <cp:keywords/>
  <dc:description/>
  <cp:lastModifiedBy>Jack Davies [jad105]</cp:lastModifiedBy>
  <cp:revision>4</cp:revision>
  <dcterms:created xsi:type="dcterms:W3CDTF">2024-03-20T10:56:00Z</dcterms:created>
  <dcterms:modified xsi:type="dcterms:W3CDTF">2024-03-20T10:56:00Z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2dfecbd-fc97-4e8a-a9cd-19ed496c406e_Enabled">
    <vt:lpwstr>true</vt:lpwstr>
  </property>
  <property fmtid="{D5CDD505-2E9C-101B-9397-08002B2CF9AE}" pid="3" name="MSIP_Label_f2dfecbd-fc97-4e8a-a9cd-19ed496c406e_SetDate">
    <vt:lpwstr>2023-09-19T09:58:13Z</vt:lpwstr>
  </property>
  <property fmtid="{D5CDD505-2E9C-101B-9397-08002B2CF9AE}" pid="4" name="MSIP_Label_f2dfecbd-fc97-4e8a-a9cd-19ed496c406e_Method">
    <vt:lpwstr>Standard</vt:lpwstr>
  </property>
  <property fmtid="{D5CDD505-2E9C-101B-9397-08002B2CF9AE}" pid="5" name="MSIP_Label_f2dfecbd-fc97-4e8a-a9cd-19ed496c406e_Name">
    <vt:lpwstr>defa4170-0d19-0005-0004-bc88714345d2</vt:lpwstr>
  </property>
  <property fmtid="{D5CDD505-2E9C-101B-9397-08002B2CF9AE}" pid="6" name="MSIP_Label_f2dfecbd-fc97-4e8a-a9cd-19ed496c406e_SiteId">
    <vt:lpwstr>d47b090e-3f5a-4ca0-84d0-9f89d269f175</vt:lpwstr>
  </property>
  <property fmtid="{D5CDD505-2E9C-101B-9397-08002B2CF9AE}" pid="7" name="MSIP_Label_f2dfecbd-fc97-4e8a-a9cd-19ed496c406e_ActionId">
    <vt:lpwstr>48bc906f-3b3a-4b6d-88f3-97073f9cd4c3</vt:lpwstr>
  </property>
  <property fmtid="{D5CDD505-2E9C-101B-9397-08002B2CF9AE}" pid="8" name="MSIP_Label_f2dfecbd-fc97-4e8a-a9cd-19ed496c406e_ContentBits">
    <vt:lpwstr>0</vt:lpwstr>
  </property>
</Properties>
</file>