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sTabela2"/>
        <w:tblW w:w="0" w:type="auto"/>
        <w:tblLook w:val="04A0" w:firstRow="1" w:lastRow="0" w:firstColumn="1" w:lastColumn="0" w:noHBand="0" w:noVBand="1"/>
      </w:tblPr>
      <w:tblGrid>
        <w:gridCol w:w="1292"/>
        <w:gridCol w:w="1830"/>
        <w:gridCol w:w="3809"/>
        <w:gridCol w:w="1573"/>
      </w:tblGrid>
      <w:tr w:rsidR="0019157A" w:rsidRPr="009C1CCC" w14:paraId="3878E4E4" w14:textId="77777777" w:rsidTr="00D42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EBAA2F3" w14:textId="0CBBF967" w:rsidR="0019157A" w:rsidRPr="009C1CCC" w:rsidRDefault="0019157A" w:rsidP="0019157A">
            <w:pPr>
              <w:ind w:firstLine="0"/>
              <w:jc w:val="center"/>
              <w:rPr>
                <w:rFonts w:ascii="Times New Roman" w:hAnsi="Times New Roman"/>
                <w:sz w:val="22"/>
                <w:szCs w:val="22"/>
              </w:rPr>
            </w:pPr>
            <w:r w:rsidRPr="009C1CCC">
              <w:rPr>
                <w:rFonts w:ascii="Times New Roman" w:hAnsi="Times New Roman"/>
                <w:color w:val="000000"/>
                <w:sz w:val="22"/>
                <w:szCs w:val="22"/>
              </w:rPr>
              <w:t>GENES</w:t>
            </w:r>
          </w:p>
        </w:tc>
        <w:tc>
          <w:tcPr>
            <w:tcW w:w="1830" w:type="dxa"/>
          </w:tcPr>
          <w:p w14:paraId="090A3EF0" w14:textId="225B8B88" w:rsidR="0019157A" w:rsidRPr="009C1CCC" w:rsidRDefault="0019157A" w:rsidP="0019157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9C1CCC">
              <w:rPr>
                <w:rFonts w:ascii="Times New Roman" w:hAnsi="Times New Roman"/>
                <w:color w:val="000000"/>
                <w:sz w:val="22"/>
                <w:szCs w:val="22"/>
              </w:rPr>
              <w:t>REGULATION</w:t>
            </w:r>
          </w:p>
        </w:tc>
        <w:tc>
          <w:tcPr>
            <w:tcW w:w="3809" w:type="dxa"/>
          </w:tcPr>
          <w:p w14:paraId="691D3E00" w14:textId="2D04B334" w:rsidR="0019157A" w:rsidRPr="009C1CCC" w:rsidRDefault="0019157A" w:rsidP="0019157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9C1CCC">
              <w:rPr>
                <w:rFonts w:ascii="Times New Roman" w:hAnsi="Times New Roman"/>
                <w:color w:val="000000"/>
                <w:sz w:val="22"/>
                <w:szCs w:val="22"/>
              </w:rPr>
              <w:t>SAMPLE</w:t>
            </w:r>
          </w:p>
        </w:tc>
        <w:tc>
          <w:tcPr>
            <w:tcW w:w="1573" w:type="dxa"/>
          </w:tcPr>
          <w:p w14:paraId="21E06469" w14:textId="378B14BF" w:rsidR="0019157A" w:rsidRPr="009C1CCC" w:rsidRDefault="009C1CCC" w:rsidP="0019157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9C1CCC">
              <w:rPr>
                <w:rFonts w:ascii="Times New Roman" w:hAnsi="Times New Roman"/>
                <w:color w:val="000000"/>
                <w:sz w:val="22"/>
                <w:szCs w:val="22"/>
              </w:rPr>
              <w:t>REFERENCE</w:t>
            </w:r>
          </w:p>
        </w:tc>
      </w:tr>
      <w:tr w:rsidR="00D42D87" w:rsidRPr="00D42D87" w14:paraId="3B3FDDAA"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0F1C304" w14:textId="5E31699D"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CAMK2A</w:t>
            </w:r>
          </w:p>
        </w:tc>
        <w:tc>
          <w:tcPr>
            <w:tcW w:w="1830" w:type="dxa"/>
          </w:tcPr>
          <w:p w14:paraId="25D32F2C" w14:textId="28ADA3C6"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Downregulated</w:t>
            </w:r>
            <w:proofErr w:type="spellEnd"/>
          </w:p>
        </w:tc>
        <w:tc>
          <w:tcPr>
            <w:tcW w:w="3809" w:type="dxa"/>
          </w:tcPr>
          <w:p w14:paraId="31C55FBC" w14:textId="2870A073"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val="restart"/>
            <w:vAlign w:val="center"/>
          </w:tcPr>
          <w:p w14:paraId="7BF68456" w14:textId="60595059" w:rsidR="00D42D87" w:rsidRPr="00D42D87" w:rsidRDefault="00D42D87" w:rsidP="00D42D87">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Pr>
                <w:rFonts w:ascii="Times New Roman" w:hAnsi="Times New Roman"/>
                <w:sz w:val="22"/>
                <w:szCs w:val="22"/>
              </w:rPr>
              <w:fldChar w:fldCharType="begin"/>
            </w:r>
            <w:r>
              <w:rPr>
                <w:rFonts w:ascii="Times New Roman" w:hAnsi="Times New Roman"/>
                <w:sz w:val="22"/>
                <w:szCs w:val="22"/>
              </w:rPr>
              <w:instrText xml:space="preserve"> ADDIN ZOTERO_ITEM CSL_CITATION {"citationID":"Ejagnolo","properties":{"formattedCitation":"(Libro {\\i{}et al.}, 2016)","plainCitation":"(Libro et al., 2016)","noteIndex":0},"citationItems":[{"id":212,"uris":["http://zotero.org/users/11933415/items/54ARRR4J"],"itemData":{"id":212,"type":"article-journal","abstract":"Mesenchymal stem cells (MSCs) have emerged as a promising tool for the treatment of several neurodegenerative disorders, including Alzheimer's disease (AD). The main neuropathological hallmarks of AD are senile plaques, composed of amyloid beta (Aβ), and neurofibrillary tangles, formed by hyperphosphorylated tau. However, current therapies for AD have shown limited efficacy. In this study, we evaluated whether pre-treatment with cannabidiol (CBD), at 5 μM concentration, modulated the transcriptional profile of MSCs derived from gingiva (GMSCs) in order to improve their therapeutic potential, by performing a transcriptomic analysis by the next-generation sequencing (NGS) platform. By comparing the expression profiles between GMSCs treated with CBD (CBD-GMSCs) and control GMSCs (CTR-GMSCs), we found that CBD led to the downregulation of genes linked to AD, including genes coding for the kinases responsible of tau phosphorylation and for the secretases involved in Aβ generation. In parallel, immunocytochemistry analysis has shown that CBD inhibited the expression of GSK3β, a central player in AD pathogenesis, by promoting PI3K/Akt signalling. In order to understand thro</w:instrText>
            </w:r>
            <w:r w:rsidRPr="00D42D87">
              <w:rPr>
                <w:rFonts w:ascii="Times New Roman" w:hAnsi="Times New Roman"/>
                <w:sz w:val="22"/>
                <w:szCs w:val="22"/>
                <w:lang w:val="en-US"/>
              </w:rPr>
              <w:instrText>ugh which receptor CBD exerted these effects, we have performed pre-treatments with receptor antagonists for the cannabinoid receptors (SR141716A and AM630) or for the vanilloid receptor 1 (TRPVI). Here, we have proved that TRPV1 was able to mediate the modulatory effect of CBD on the PI3K/Akt/GSK3</w:instrText>
            </w:r>
            <w:r>
              <w:rPr>
                <w:rFonts w:ascii="Times New Roman" w:hAnsi="Times New Roman"/>
                <w:sz w:val="22"/>
                <w:szCs w:val="22"/>
              </w:rPr>
              <w:instrText>β</w:instrText>
            </w:r>
            <w:r w:rsidRPr="00D42D87">
              <w:rPr>
                <w:rFonts w:ascii="Times New Roman" w:hAnsi="Times New Roman"/>
                <w:sz w:val="22"/>
                <w:szCs w:val="22"/>
                <w:lang w:val="en-US"/>
              </w:rPr>
              <w:instrText xml:space="preserve"> axis. In conclusion, we have found that pre-treatment with CBD prevented the expression of proteins potentially involved in tau phosphorylation and A</w:instrText>
            </w:r>
            <w:r>
              <w:rPr>
                <w:rFonts w:ascii="Times New Roman" w:hAnsi="Times New Roman"/>
                <w:sz w:val="22"/>
                <w:szCs w:val="22"/>
              </w:rPr>
              <w:instrText>β</w:instrText>
            </w:r>
            <w:r w:rsidRPr="00D42D87">
              <w:rPr>
                <w:rFonts w:ascii="Times New Roman" w:hAnsi="Times New Roman"/>
                <w:sz w:val="22"/>
                <w:szCs w:val="22"/>
                <w:lang w:val="en-US"/>
              </w:rPr>
              <w:instrText xml:space="preserve"> production in GMSCs. Therefore, we suggested that GMSCs preconditioned with CBD possess a molecular profile that might be more beneficial for the treatment of AD.","container-title":"International Journal of Molecular Sciences","DOI":"10.3390/ijms18010026","ISSN":"1422-0067","issue":"1","journalAbbreviation":"Int J Mol Sci","language":"eng","note":"PMID: 28025562\nPMCID: PMC5297661","page":"26","source":"PubMed","title":"Cannabidiol Modulates the Expression of Alzheimer's Disease-Related Genes in Mesenchymal Stem Cells","volume":"18","author":[{"family":"Libro","given":"Rosaliana"},{"family":"Diomede","given":"Francesca"},{"family":"Scionti","given":"Domenico"},{"family":"Piattelli","given":"Adriano"},{"family":"Grassi","given":"Gianpaolo"},{"family":"Pollastro","given":"Federica"},{"family":"Bramanti","given":"Placido"},{"family":"Mazzon","given":"Emanuela"},{"family":"Trubiani","given":"Oriana"}],"issued":{"date-parts":[["2016",12,23]]}}}],"schema":"https://github.com/citation-style-language/schema/raw/master/csl-citation.json"} </w:instrText>
            </w:r>
            <w:r>
              <w:rPr>
                <w:rFonts w:ascii="Times New Roman" w:hAnsi="Times New Roman"/>
                <w:sz w:val="22"/>
                <w:szCs w:val="22"/>
              </w:rPr>
              <w:fldChar w:fldCharType="separate"/>
            </w:r>
            <w:r w:rsidRPr="00D42D87">
              <w:rPr>
                <w:rFonts w:ascii="Times New Roman" w:hAnsi="Times New Roman"/>
                <w:kern w:val="0"/>
                <w:sz w:val="22"/>
                <w:lang w:val="en-US"/>
              </w:rPr>
              <w:t xml:space="preserve">(Libro </w:t>
            </w:r>
            <w:r w:rsidRPr="00D42D87">
              <w:rPr>
                <w:rFonts w:ascii="Times New Roman" w:hAnsi="Times New Roman"/>
                <w:i/>
                <w:iCs/>
                <w:kern w:val="0"/>
                <w:sz w:val="22"/>
                <w:lang w:val="en-US"/>
              </w:rPr>
              <w:t>et al.</w:t>
            </w:r>
            <w:r w:rsidRPr="00D42D87">
              <w:rPr>
                <w:rFonts w:ascii="Times New Roman" w:hAnsi="Times New Roman"/>
                <w:kern w:val="0"/>
                <w:sz w:val="22"/>
                <w:lang w:val="en-US"/>
              </w:rPr>
              <w:t>, 2016)</w:t>
            </w:r>
            <w:r>
              <w:rPr>
                <w:rFonts w:ascii="Times New Roman" w:hAnsi="Times New Roman"/>
                <w:sz w:val="22"/>
                <w:szCs w:val="22"/>
              </w:rPr>
              <w:fldChar w:fldCharType="end"/>
            </w:r>
          </w:p>
        </w:tc>
      </w:tr>
      <w:tr w:rsidR="00D42D87" w:rsidRPr="00D42D87" w14:paraId="01938185"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1C279781" w14:textId="2DB8D9E1"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CAMK2B</w:t>
            </w:r>
          </w:p>
        </w:tc>
        <w:tc>
          <w:tcPr>
            <w:tcW w:w="1830" w:type="dxa"/>
          </w:tcPr>
          <w:p w14:paraId="35EBF40D" w14:textId="278B66CE"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37FE5570" w14:textId="29F3AD0D"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32084CD" w14:textId="16BA22C4"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4999D14F"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2DC8504" w14:textId="09EACD1A"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CAPN1</w:t>
            </w:r>
          </w:p>
        </w:tc>
        <w:tc>
          <w:tcPr>
            <w:tcW w:w="1830" w:type="dxa"/>
          </w:tcPr>
          <w:p w14:paraId="30E798B0" w14:textId="0FCB1FA3"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3FD959B0" w14:textId="7E8964BC"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0528A8C" w14:textId="71D0A500"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13666269"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2CFFA33C" w14:textId="7C364A50"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CAPN2</w:t>
            </w:r>
          </w:p>
        </w:tc>
        <w:tc>
          <w:tcPr>
            <w:tcW w:w="1830" w:type="dxa"/>
          </w:tcPr>
          <w:p w14:paraId="6625FEF9" w14:textId="49CDD8F8"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5AB38FEA" w14:textId="7909904F"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5A4EEB5" w14:textId="14CD5AFA"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3826E531"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9DA02A7" w14:textId="2BE7D0F0"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CDK5</w:t>
            </w:r>
          </w:p>
        </w:tc>
        <w:tc>
          <w:tcPr>
            <w:tcW w:w="1830" w:type="dxa"/>
          </w:tcPr>
          <w:p w14:paraId="1BA49677" w14:textId="7747563C"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142D05E3" w14:textId="06C42DD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E4780DA" w14:textId="72267C5E"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0487271A"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473352E8" w14:textId="603D3B47"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CDK5R1</w:t>
            </w:r>
          </w:p>
        </w:tc>
        <w:tc>
          <w:tcPr>
            <w:tcW w:w="1830" w:type="dxa"/>
          </w:tcPr>
          <w:p w14:paraId="17005A69" w14:textId="2818050F"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0399369B" w14:textId="3C86EA5D"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27D07E39" w14:textId="22944952"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468522EB"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4FF3D47B" w14:textId="24378CDE"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DYRK1A</w:t>
            </w:r>
          </w:p>
        </w:tc>
        <w:tc>
          <w:tcPr>
            <w:tcW w:w="1830" w:type="dxa"/>
          </w:tcPr>
          <w:p w14:paraId="582B49D3" w14:textId="0223EF41"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0FBC0703" w14:textId="379E327B"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B65AC06" w14:textId="39D14EB7"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2DE977C2"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7C9968CF" w14:textId="5EE2E0A1"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GSK3B</w:t>
            </w:r>
          </w:p>
        </w:tc>
        <w:tc>
          <w:tcPr>
            <w:tcW w:w="1830" w:type="dxa"/>
          </w:tcPr>
          <w:p w14:paraId="2456CC6E" w14:textId="40D060B2"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30ED5BEC" w14:textId="151A6F33"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CEC3CE9" w14:textId="64077124"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2F6DF291"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70A42165" w14:textId="5C634079"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MAPK1</w:t>
            </w:r>
          </w:p>
        </w:tc>
        <w:tc>
          <w:tcPr>
            <w:tcW w:w="1830" w:type="dxa"/>
          </w:tcPr>
          <w:p w14:paraId="63A20A50" w14:textId="66AD5BA3"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5A728B2F" w14:textId="23A17BD2"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77526808" w14:textId="73D53161"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1CB50A1D"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27FF81AA" w14:textId="011BECC4"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MAPK12</w:t>
            </w:r>
          </w:p>
        </w:tc>
        <w:tc>
          <w:tcPr>
            <w:tcW w:w="1830" w:type="dxa"/>
          </w:tcPr>
          <w:p w14:paraId="101E1A32" w14:textId="2756C012"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6DDFB5EB" w14:textId="4613341A"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A52FCB2" w14:textId="1C029ADE"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12858CEA"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851BF04" w14:textId="6C595991"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MAPK14</w:t>
            </w:r>
          </w:p>
        </w:tc>
        <w:tc>
          <w:tcPr>
            <w:tcW w:w="1830" w:type="dxa"/>
          </w:tcPr>
          <w:p w14:paraId="2319FD68" w14:textId="3ACE0E15"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371B4969" w14:textId="0DFEFF98"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2CDC17B0" w14:textId="4B4BDC92"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10996410"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287B958C" w14:textId="3A2D3805"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MAPT</w:t>
            </w:r>
          </w:p>
        </w:tc>
        <w:tc>
          <w:tcPr>
            <w:tcW w:w="1830" w:type="dxa"/>
          </w:tcPr>
          <w:p w14:paraId="2824D99A" w14:textId="73CAEBBC"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28BCB633" w14:textId="4AC275EB"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6AA6806A" w14:textId="6DA1F116"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44BEB3D0"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7A06F76" w14:textId="2EDD53BC"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APH1A</w:t>
            </w:r>
          </w:p>
        </w:tc>
        <w:tc>
          <w:tcPr>
            <w:tcW w:w="1830" w:type="dxa"/>
          </w:tcPr>
          <w:p w14:paraId="10E0DDCF" w14:textId="7BE22497"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1DA9FCCF" w14:textId="2DA2B822"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D5443EE" w14:textId="36E72D8B"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3BEBCB99"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63050ECC" w14:textId="54B8BE2B"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BACE1</w:t>
            </w:r>
          </w:p>
        </w:tc>
        <w:tc>
          <w:tcPr>
            <w:tcW w:w="1830" w:type="dxa"/>
          </w:tcPr>
          <w:p w14:paraId="541598F3" w14:textId="4E645535"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5B99913F" w14:textId="7A25A712"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2D65F81A" w14:textId="4DBEF2BE"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47191A2F"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FEE715D" w14:textId="0EF0AD1F"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NCSTN</w:t>
            </w:r>
          </w:p>
        </w:tc>
        <w:tc>
          <w:tcPr>
            <w:tcW w:w="1830" w:type="dxa"/>
          </w:tcPr>
          <w:p w14:paraId="597FF33F" w14:textId="422E3A5B"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1CA39866" w14:textId="028182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4B1A32BB" w14:textId="6B65B4FF"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6CC6A5F8"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290E4648" w14:textId="0DFEE39E"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PSENEN</w:t>
            </w:r>
          </w:p>
        </w:tc>
        <w:tc>
          <w:tcPr>
            <w:tcW w:w="1830" w:type="dxa"/>
          </w:tcPr>
          <w:p w14:paraId="23AAFD64" w14:textId="066ECB71"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71C7B8DF" w14:textId="637F5383"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60C3129" w14:textId="36DBDD00"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4211899D"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BD9FE27" w14:textId="59227151"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PSEN1</w:t>
            </w:r>
          </w:p>
        </w:tc>
        <w:tc>
          <w:tcPr>
            <w:tcW w:w="1830" w:type="dxa"/>
          </w:tcPr>
          <w:p w14:paraId="14F7D6BE" w14:textId="19620552"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02F5EFD3" w14:textId="6072ECE9"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2FFE18FE" w14:textId="781F7930"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7FB525B9"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35D92580" w14:textId="397BE18C"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PSEN2</w:t>
            </w:r>
          </w:p>
        </w:tc>
        <w:tc>
          <w:tcPr>
            <w:tcW w:w="1830" w:type="dxa"/>
          </w:tcPr>
          <w:p w14:paraId="668074B1" w14:textId="608885DC"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Downregulated</w:t>
            </w:r>
          </w:p>
        </w:tc>
        <w:tc>
          <w:tcPr>
            <w:tcW w:w="3809" w:type="dxa"/>
          </w:tcPr>
          <w:p w14:paraId="6909984B" w14:textId="70842621"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02467F6" w14:textId="2BE4C2A3"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204424E1"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37536D8" w14:textId="5C1B6C22"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HSPA2</w:t>
            </w:r>
          </w:p>
        </w:tc>
        <w:tc>
          <w:tcPr>
            <w:tcW w:w="1830" w:type="dxa"/>
          </w:tcPr>
          <w:p w14:paraId="22C5FA6D" w14:textId="23103A68"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2024E80A" w14:textId="409D6A65"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42E68333" w14:textId="6F3EAB89"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2AA8DEAA"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71478E0C" w14:textId="218E7B9C"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HSPA4</w:t>
            </w:r>
          </w:p>
        </w:tc>
        <w:tc>
          <w:tcPr>
            <w:tcW w:w="1830" w:type="dxa"/>
          </w:tcPr>
          <w:p w14:paraId="6121590B" w14:textId="7228DCEC"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5761F068" w14:textId="24B02DFE"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6350B7D2" w14:textId="1BAB30FE"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4D330067"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2B72DE66" w14:textId="785240D5"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HSPA5</w:t>
            </w:r>
          </w:p>
        </w:tc>
        <w:tc>
          <w:tcPr>
            <w:tcW w:w="1830" w:type="dxa"/>
          </w:tcPr>
          <w:p w14:paraId="70CAC332" w14:textId="068E2571"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2DAF54B2" w14:textId="163F0F7C"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A50EA22" w14:textId="7A2EB9DF"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44497BFD"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38A35865" w14:textId="50A436C6"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HSPA8</w:t>
            </w:r>
          </w:p>
        </w:tc>
        <w:tc>
          <w:tcPr>
            <w:tcW w:w="1830" w:type="dxa"/>
          </w:tcPr>
          <w:p w14:paraId="6D82E086" w14:textId="46D62A4A"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50EC599B" w14:textId="212122FD"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63682ED" w14:textId="332D67D3"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59326217"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2267419" w14:textId="5A9C1816"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HSP90AA1</w:t>
            </w:r>
          </w:p>
        </w:tc>
        <w:tc>
          <w:tcPr>
            <w:tcW w:w="1830" w:type="dxa"/>
          </w:tcPr>
          <w:p w14:paraId="2840BF19" w14:textId="3154F6A2"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56EFD7A8" w14:textId="23867B3F"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4A311D00" w14:textId="31183071"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D42D87" w14:paraId="510126E0"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7CE9E511" w14:textId="305EABE1"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HSP90AB1</w:t>
            </w:r>
          </w:p>
        </w:tc>
        <w:tc>
          <w:tcPr>
            <w:tcW w:w="1830" w:type="dxa"/>
          </w:tcPr>
          <w:p w14:paraId="3405BFC7" w14:textId="3AF493CE"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5B9AFFD8" w14:textId="53D72119"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6455F767" w14:textId="3F6945F5"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tc>
      </w:tr>
      <w:tr w:rsidR="00D42D87" w:rsidRPr="00D42D87" w14:paraId="69D61CE1"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343D2DE7" w14:textId="2E6C00A1"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HSP90B1</w:t>
            </w:r>
          </w:p>
        </w:tc>
        <w:tc>
          <w:tcPr>
            <w:tcW w:w="1830" w:type="dxa"/>
          </w:tcPr>
          <w:p w14:paraId="2A16B82F" w14:textId="0060F5D6"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44A49E91" w14:textId="22C3C1F3"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7A64030E" w14:textId="6753467E" w:rsidR="00D42D87" w:rsidRPr="00D42D87"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p>
        </w:tc>
      </w:tr>
      <w:tr w:rsidR="00D42D87" w:rsidRPr="009C1CCC" w14:paraId="00F6309F"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561EDA0D" w14:textId="18FD0177" w:rsidR="00D42D87" w:rsidRPr="00D42D87" w:rsidRDefault="00D42D87" w:rsidP="0019157A">
            <w:pPr>
              <w:ind w:firstLine="0"/>
              <w:jc w:val="center"/>
              <w:rPr>
                <w:rFonts w:ascii="Times New Roman" w:hAnsi="Times New Roman"/>
                <w:sz w:val="22"/>
                <w:szCs w:val="22"/>
                <w:lang w:val="en-US"/>
              </w:rPr>
            </w:pPr>
            <w:r w:rsidRPr="00D42D87">
              <w:rPr>
                <w:rFonts w:ascii="Times New Roman" w:hAnsi="Times New Roman"/>
                <w:color w:val="000000"/>
                <w:sz w:val="22"/>
                <w:szCs w:val="22"/>
                <w:lang w:val="en-US"/>
              </w:rPr>
              <w:t>UBB</w:t>
            </w:r>
          </w:p>
        </w:tc>
        <w:tc>
          <w:tcPr>
            <w:tcW w:w="1830" w:type="dxa"/>
          </w:tcPr>
          <w:p w14:paraId="789FF74A" w14:textId="3D2DE64E" w:rsidR="00D42D87" w:rsidRPr="00D42D87"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D42D87">
              <w:rPr>
                <w:rFonts w:ascii="Times New Roman" w:hAnsi="Times New Roman"/>
                <w:color w:val="000000"/>
                <w:sz w:val="22"/>
                <w:szCs w:val="22"/>
                <w:lang w:val="en-US"/>
              </w:rPr>
              <w:t>Upregulated</w:t>
            </w:r>
          </w:p>
        </w:tc>
        <w:tc>
          <w:tcPr>
            <w:tcW w:w="3809" w:type="dxa"/>
          </w:tcPr>
          <w:p w14:paraId="2BDED888" w14:textId="24E92165"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F259C9F" w14:textId="25B1DB53"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4FC0BDEA"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7FB3E15B" w14:textId="4E19A1C2"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lastRenderedPageBreak/>
              <w:t>UBE2A</w:t>
            </w:r>
          </w:p>
        </w:tc>
        <w:tc>
          <w:tcPr>
            <w:tcW w:w="1830" w:type="dxa"/>
          </w:tcPr>
          <w:p w14:paraId="32D95699" w14:textId="485F656B"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56DBF83C" w14:textId="0EC2A0D3"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val="restart"/>
            <w:vAlign w:val="center"/>
          </w:tcPr>
          <w:p w14:paraId="4FCEE8AB" w14:textId="4DC51096" w:rsidR="00D42D87" w:rsidRPr="009C1CCC" w:rsidRDefault="00D42D87" w:rsidP="00D42D87">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ADDIN ZOTERO_ITEM CSL_CITATION {"citationID":"KFR50VDf","properties":{"formattedCitation":"(Libro {\\i{}et al.}, 2016)","plainCitation":"(Libro et al., 2016)","noteIndex":0},"citationItems":[{"id":212,"uris":["http://zotero.org/users/11933415/items/54ARRR4J"],"itemData":{"id":212,"type":"article-journal","abstract":"Mesenchymal stem cells (MSCs) have emerged as a promising tool for the treatment of several neurodegenerative disorders, including Alzheimer's disease (AD). The main neuropathological hallmarks of AD are senile plaques, composed of amyloid beta (Aβ), and neurofibrillary tangles, formed by hyperphosphorylated tau. However, current therapies for AD have shown limited efficacy. In this study, we evaluated whether pre-treatment with cannabidiol (CBD), at 5 μM concentration, modulated the transcriptional profile of MSCs derived from gingiva (GMSCs) in order to improve their therapeutic potential, by performing a transcriptomic analysis by the next-generation sequencing (NGS) platform. By comparing the expression profiles between GMSCs treated with CBD (CBD-GMSCs) and control GMSCs (CTR-GMSCs), we found that CBD led to the downregulation of genes linked to AD, including genes coding for the kinases responsible of tau phosphorylation and for the secretases involved in Aβ generation. In parallel, immunocytochemistry analysis has shown that CBD inhibited the expression of GSK3β, a central player in AD pathogenesis, by promoting PI3K/Akt signalling. In order to understand through which receptor CBD exerted these effects, we have performed pre-treatments with receptor antagonists for the cannabinoid receptors (SR141716A and AM630) or for the vanilloid receptor 1 (TRPVI). Here, we have proved that TRPV1 was able to mediate the modulatory effect of CBD on the PI3K/Akt/GSK3β axis. In conclusion, we have found that pre-treatment with CBD prevented the expression of proteins potentially involved in tau phosphorylation and Aβ production in GMSCs. Therefore, we suggested that GMSCs preconditioned with CBD possess a molecular profile that might be more beneficial for the treatment of AD.","container-title":"International Journal of Molecular Sciences","DOI":"10.3390/ijms18010026","ISSN":"1422-0067","issue":"1","journalAbbreviation":"Int J Mol Sci","language":"eng","note":"PMID: 28025562\nPMCID: PMC5297661","page":"26","source":"PubMed","title":"Cannabidiol Modulates the Expression of Alzheimer's Disease-Related Genes in Mesenchymal Stem Cells","volume":"18","author":[{"family":"Libro","given":"Rosaliana"},{"family":"Diomede","given":"Francesca"},{"family":"Scionti","given":"Domenico"},{"family":"Piattelli","given":"Adriano"},{"family":"Grassi","given":"Gianpaolo"},{"family":"Pollastro","given":"Federica"},{"family":"Bramanti","given":"Placido"},{"family":"Mazzon","given":"Emanuela"},{"family":"Trubiani","given":"Oriana"}],"issued":{"date-parts":[["2016",12,23]]}}}],"schema":"https://github.com/citation-style-language/schema/raw/master/csl-citation.json"} </w:instrText>
            </w:r>
            <w:r>
              <w:rPr>
                <w:rFonts w:ascii="Times New Roman" w:hAnsi="Times New Roman"/>
                <w:sz w:val="22"/>
                <w:szCs w:val="22"/>
              </w:rPr>
              <w:fldChar w:fldCharType="separate"/>
            </w:r>
            <w:r w:rsidRPr="00D42D87">
              <w:rPr>
                <w:rFonts w:ascii="Times New Roman" w:hAnsi="Times New Roman"/>
                <w:kern w:val="0"/>
                <w:sz w:val="22"/>
              </w:rPr>
              <w:t xml:space="preserve">(Libro </w:t>
            </w:r>
            <w:r w:rsidRPr="00D42D87">
              <w:rPr>
                <w:rFonts w:ascii="Times New Roman" w:hAnsi="Times New Roman"/>
                <w:i/>
                <w:iCs/>
                <w:kern w:val="0"/>
                <w:sz w:val="22"/>
              </w:rPr>
              <w:t>et al.</w:t>
            </w:r>
            <w:r w:rsidRPr="00D42D87">
              <w:rPr>
                <w:rFonts w:ascii="Times New Roman" w:hAnsi="Times New Roman"/>
                <w:kern w:val="0"/>
                <w:sz w:val="22"/>
              </w:rPr>
              <w:t>, 2016)</w:t>
            </w:r>
            <w:r>
              <w:rPr>
                <w:rFonts w:ascii="Times New Roman" w:hAnsi="Times New Roman"/>
                <w:sz w:val="22"/>
                <w:szCs w:val="22"/>
              </w:rPr>
              <w:fldChar w:fldCharType="end"/>
            </w:r>
          </w:p>
        </w:tc>
      </w:tr>
      <w:tr w:rsidR="00D42D87" w:rsidRPr="009C1CCC" w14:paraId="46E210CD"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30429306" w14:textId="389447A4"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UBE2B</w:t>
            </w:r>
          </w:p>
        </w:tc>
        <w:tc>
          <w:tcPr>
            <w:tcW w:w="1830" w:type="dxa"/>
          </w:tcPr>
          <w:p w14:paraId="050F1EEE" w14:textId="2B8D21A4"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30224A75" w14:textId="605059DB"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2E8F349C" w14:textId="0EB69D5F"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4A0D7446"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9AB50ED" w14:textId="1D94B00D"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UBE2D1</w:t>
            </w:r>
          </w:p>
        </w:tc>
        <w:tc>
          <w:tcPr>
            <w:tcW w:w="1830" w:type="dxa"/>
          </w:tcPr>
          <w:p w14:paraId="6C4C86BC" w14:textId="6C32AAE0"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4ED9D70D" w14:textId="6ED25081"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161BF833" w14:textId="329775D9"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4C3983B5"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013280AB" w14:textId="36D73A60"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UBE2D2</w:t>
            </w:r>
          </w:p>
        </w:tc>
        <w:tc>
          <w:tcPr>
            <w:tcW w:w="1830" w:type="dxa"/>
          </w:tcPr>
          <w:p w14:paraId="097ECE6E" w14:textId="79E758D3"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60C20F2D" w14:textId="3B47A2B2"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0FCD260D" w14:textId="71B213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183EF5BA"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57E9F6E" w14:textId="1F46E86C"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UBE2D3</w:t>
            </w:r>
          </w:p>
        </w:tc>
        <w:tc>
          <w:tcPr>
            <w:tcW w:w="1830" w:type="dxa"/>
          </w:tcPr>
          <w:p w14:paraId="75B70F48" w14:textId="7E4F2FCD"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0AD23293" w14:textId="3EE9D0FF"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CEAD6CB" w14:textId="2F537AB9"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4A62152E"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42659B17" w14:textId="43644EAF"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UBE2E1</w:t>
            </w:r>
          </w:p>
        </w:tc>
        <w:tc>
          <w:tcPr>
            <w:tcW w:w="1830" w:type="dxa"/>
          </w:tcPr>
          <w:p w14:paraId="4EFB95E0" w14:textId="7A2B702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24B18805" w14:textId="6F7A8D8A"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49BBF2E5" w14:textId="25BB236B"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25D7D33A"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2FD36552" w14:textId="26934CFF"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UBE2E2</w:t>
            </w:r>
          </w:p>
        </w:tc>
        <w:tc>
          <w:tcPr>
            <w:tcW w:w="1830" w:type="dxa"/>
          </w:tcPr>
          <w:p w14:paraId="5BE2CBEF" w14:textId="7BFD9B50"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26B6852A" w14:textId="4B3C539C"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431F60F8" w14:textId="0C4D8831"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7BFB3520"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63CF1655" w14:textId="5E2E0B6B"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UBE2V2</w:t>
            </w:r>
          </w:p>
        </w:tc>
        <w:tc>
          <w:tcPr>
            <w:tcW w:w="1830" w:type="dxa"/>
          </w:tcPr>
          <w:p w14:paraId="1A98B8E9" w14:textId="2778F6B1"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6FFA8A0C" w14:textId="669CB093"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798EF288" w14:textId="50BE2D68"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50EF8DD4"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F321837" w14:textId="38598CEE"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UBE3A</w:t>
            </w:r>
          </w:p>
        </w:tc>
        <w:tc>
          <w:tcPr>
            <w:tcW w:w="1830" w:type="dxa"/>
          </w:tcPr>
          <w:p w14:paraId="6FD7DF1A" w14:textId="5E805D9A"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4796E2A7" w14:textId="7D93C04C"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02820467" w14:textId="7091E180"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2ECF6194"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1120D084" w14:textId="7EA6FDE0"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ACE1</w:t>
            </w:r>
          </w:p>
        </w:tc>
        <w:tc>
          <w:tcPr>
            <w:tcW w:w="1830" w:type="dxa"/>
          </w:tcPr>
          <w:p w14:paraId="32EC21E9" w14:textId="67667F25"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27DDA5D6" w14:textId="6228A98C"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7D2FD370" w14:textId="0C6698F8"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763E0FF3"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4DF4833" w14:textId="2C1C5CDC"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ECE1</w:t>
            </w:r>
          </w:p>
        </w:tc>
        <w:tc>
          <w:tcPr>
            <w:tcW w:w="1830" w:type="dxa"/>
          </w:tcPr>
          <w:p w14:paraId="64E1B9C5" w14:textId="57233F09"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42A0B453" w14:textId="7E36114F"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2A32B45D" w14:textId="062C8CD2"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2996D396"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45F6D803" w14:textId="55E81C01"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IDE</w:t>
            </w:r>
          </w:p>
        </w:tc>
        <w:tc>
          <w:tcPr>
            <w:tcW w:w="1830" w:type="dxa"/>
          </w:tcPr>
          <w:p w14:paraId="29C9B2F3" w14:textId="44873CFC"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39E2CF2C" w14:textId="133B7B99"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4D329BFB" w14:textId="0DCEBD45"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65BEFEA0"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A3FEE72" w14:textId="08FBE60A"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ADAM9</w:t>
            </w:r>
          </w:p>
        </w:tc>
        <w:tc>
          <w:tcPr>
            <w:tcW w:w="1830" w:type="dxa"/>
          </w:tcPr>
          <w:p w14:paraId="21AB53CC" w14:textId="42B4C3CE"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44BA7E6B" w14:textId="2BC89C31"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4190A962" w14:textId="1AFF0C1A"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0C968D4E"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6B3B1AC9" w14:textId="4B622872"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PIK3CA</w:t>
            </w:r>
          </w:p>
        </w:tc>
        <w:tc>
          <w:tcPr>
            <w:tcW w:w="1830" w:type="dxa"/>
          </w:tcPr>
          <w:p w14:paraId="557F88FB" w14:textId="0FB683D8"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18B6D7AF" w14:textId="67ECB48E"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97D0787" w14:textId="2725A8A8"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0CC32083"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6B792DA" w14:textId="328FF9F0"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PIK3CB</w:t>
            </w:r>
          </w:p>
        </w:tc>
        <w:tc>
          <w:tcPr>
            <w:tcW w:w="1830" w:type="dxa"/>
          </w:tcPr>
          <w:p w14:paraId="4B895A6F" w14:textId="587427C1"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6F5F38BA" w14:textId="7B260076"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331020B2" w14:textId="1C4F3EB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4B066DEA"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34C2FEE2" w14:textId="3E7E7FE5"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AKT1</w:t>
            </w:r>
          </w:p>
        </w:tc>
        <w:tc>
          <w:tcPr>
            <w:tcW w:w="1830" w:type="dxa"/>
          </w:tcPr>
          <w:p w14:paraId="37B8EDE8" w14:textId="15FD4A49"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4C8BB3E6" w14:textId="3117A10C"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2681577F" w14:textId="655F83C6"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29C6B842"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0B38E7C" w14:textId="34C6579E"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TMED10</w:t>
            </w:r>
          </w:p>
        </w:tc>
        <w:tc>
          <w:tcPr>
            <w:tcW w:w="1830" w:type="dxa"/>
          </w:tcPr>
          <w:p w14:paraId="136E1B25" w14:textId="381C2AEE"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Upregulated</w:t>
            </w:r>
            <w:proofErr w:type="spellEnd"/>
          </w:p>
        </w:tc>
        <w:tc>
          <w:tcPr>
            <w:tcW w:w="3809" w:type="dxa"/>
          </w:tcPr>
          <w:p w14:paraId="021403BB" w14:textId="2BA7C0D5"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9C1CCC">
              <w:rPr>
                <w:rFonts w:ascii="Times New Roman" w:hAnsi="Times New Roman"/>
                <w:color w:val="000000"/>
                <w:sz w:val="22"/>
                <w:szCs w:val="22"/>
                <w:lang w:val="en-US"/>
              </w:rPr>
              <w:t>Gingiva Mesenchymal stem cells (MSCS)</w:t>
            </w:r>
          </w:p>
        </w:tc>
        <w:tc>
          <w:tcPr>
            <w:tcW w:w="1573" w:type="dxa"/>
            <w:vMerge/>
          </w:tcPr>
          <w:p w14:paraId="54DFD3A1" w14:textId="07F1E15E" w:rsidR="00D42D87" w:rsidRPr="009C1CCC" w:rsidRDefault="00D42D87" w:rsidP="00D42D8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60EF3F6C"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4797949E" w14:textId="7C54E64F"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ADCY3</w:t>
            </w:r>
          </w:p>
        </w:tc>
        <w:tc>
          <w:tcPr>
            <w:tcW w:w="1830" w:type="dxa"/>
          </w:tcPr>
          <w:p w14:paraId="1D2D46AB"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6CFCDCB8" w14:textId="6014644D"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val="restart"/>
            <w:vAlign w:val="center"/>
          </w:tcPr>
          <w:p w14:paraId="3BAC6D70" w14:textId="2AC98D46" w:rsidR="00D42D87" w:rsidRPr="009C1CCC" w:rsidRDefault="00D42D87" w:rsidP="00D42D87">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ADDIN ZOTERO_ITEM CSL_CITATION {"citationID":"SnlJQwp8","properties":{"formattedCitation":"(Aso {\\i{}et al.}, 2014)","plainCitation":"(Aso et al., 2014)","noteIndex":0},"citationItems":[{"id":48,"uris":["http://zotero.org/users/11933415/items/ZCHJXI32"],"itemData":{"id":48,"type":"article-journal","container-title":"Journal of Alzheimer's Disease","DOI":"10.3233/JAD-141014","ISSN":"18758908, 13872877","issue":"3","journalAbbreviation":"JAD","page":"977-991","source":"DOI.org (Crossref)","title":"Cannabis-Based Medicine Reduces Multiple Pathological Processes in AβPP/PS1 Mice","volume":"43","author":[{"family":"Aso","given":"Ester"},{"family":"Sánchez-Pla","given":"Alexandre"},{"family":"Vegas-Lozano","given":"Esteban"},{"family":"Maldonado","given":"Rafael"},{"family":"Ferrer","given":"Isidro"}],"issued":{"date-parts":[["2014",12,2]]}}}],"schema":"https://github.com/citation-style-language/schema/raw/master/csl-citation.json"} </w:instrText>
            </w:r>
            <w:r>
              <w:rPr>
                <w:rFonts w:ascii="Times New Roman" w:hAnsi="Times New Roman"/>
                <w:sz w:val="22"/>
                <w:szCs w:val="22"/>
              </w:rPr>
              <w:fldChar w:fldCharType="separate"/>
            </w:r>
            <w:r w:rsidRPr="00D42D87">
              <w:rPr>
                <w:rFonts w:ascii="Times New Roman" w:hAnsi="Times New Roman"/>
                <w:kern w:val="0"/>
                <w:sz w:val="22"/>
              </w:rPr>
              <w:t xml:space="preserve">(Aso </w:t>
            </w:r>
            <w:r w:rsidRPr="00D42D87">
              <w:rPr>
                <w:rFonts w:ascii="Times New Roman" w:hAnsi="Times New Roman"/>
                <w:i/>
                <w:iCs/>
                <w:kern w:val="0"/>
                <w:sz w:val="22"/>
              </w:rPr>
              <w:t>et al.</w:t>
            </w:r>
            <w:r w:rsidRPr="00D42D87">
              <w:rPr>
                <w:rFonts w:ascii="Times New Roman" w:hAnsi="Times New Roman"/>
                <w:kern w:val="0"/>
                <w:sz w:val="22"/>
              </w:rPr>
              <w:t>, 2014)</w:t>
            </w:r>
            <w:r>
              <w:rPr>
                <w:rFonts w:ascii="Times New Roman" w:hAnsi="Times New Roman"/>
                <w:sz w:val="22"/>
                <w:szCs w:val="22"/>
              </w:rPr>
              <w:fldChar w:fldCharType="end"/>
            </w:r>
          </w:p>
        </w:tc>
      </w:tr>
      <w:tr w:rsidR="00D42D87" w:rsidRPr="009C1CCC" w14:paraId="3C14CC1F"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560F4FD" w14:textId="2D7EE1FE"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KIT</w:t>
            </w:r>
          </w:p>
        </w:tc>
        <w:tc>
          <w:tcPr>
            <w:tcW w:w="1830" w:type="dxa"/>
          </w:tcPr>
          <w:p w14:paraId="03A37730"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312027C8" w14:textId="77B09461"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39A2F81A" w14:textId="50E04940"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03D9EE88"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04E79077" w14:textId="49C7C2FA"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PLCB4</w:t>
            </w:r>
          </w:p>
        </w:tc>
        <w:tc>
          <w:tcPr>
            <w:tcW w:w="1830" w:type="dxa"/>
          </w:tcPr>
          <w:p w14:paraId="429DD87B"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3C86C9D0" w14:textId="0F8FD47A"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19F91651" w14:textId="6BA91DFF"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7AFF14DC"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AA0875C" w14:textId="2578A03E"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MAPK2K2</w:t>
            </w:r>
          </w:p>
        </w:tc>
        <w:tc>
          <w:tcPr>
            <w:tcW w:w="1830" w:type="dxa"/>
          </w:tcPr>
          <w:p w14:paraId="5B75B7DA"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4E1B0175" w14:textId="1FA843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7D13C87B" w14:textId="02335E43"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22201AE3"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26D037A1" w14:textId="1280EC35"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FZD9</w:t>
            </w:r>
          </w:p>
        </w:tc>
        <w:tc>
          <w:tcPr>
            <w:tcW w:w="1830" w:type="dxa"/>
          </w:tcPr>
          <w:p w14:paraId="1CF2F122"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2F19706E" w14:textId="76F276FB"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7DFB05F2" w14:textId="6DDC858B"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43B7A993"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44B4479D" w14:textId="6DC2684C"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WNT16</w:t>
            </w:r>
          </w:p>
        </w:tc>
        <w:tc>
          <w:tcPr>
            <w:tcW w:w="1830" w:type="dxa"/>
          </w:tcPr>
          <w:p w14:paraId="532C2102"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5EFB34CC" w14:textId="56282358"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6625659A" w14:textId="2A522E6C"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04627D61"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77F14411" w14:textId="36D88549"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GEMIN2</w:t>
            </w:r>
          </w:p>
        </w:tc>
        <w:tc>
          <w:tcPr>
            <w:tcW w:w="1830" w:type="dxa"/>
          </w:tcPr>
          <w:p w14:paraId="7DCD2DF1"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43687ACD" w14:textId="2B7E0388"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1A3BD4E1" w14:textId="342166F4"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380AB43E"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170AA35" w14:textId="50376AE0"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EIF3F</w:t>
            </w:r>
          </w:p>
        </w:tc>
        <w:tc>
          <w:tcPr>
            <w:tcW w:w="1830" w:type="dxa"/>
          </w:tcPr>
          <w:p w14:paraId="6A3EA764"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00A89600" w14:textId="790C03EA"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5E8F3C57" w14:textId="2537D61A"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59486AF5"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0DB17D47" w14:textId="42B3BD01"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SRRM1</w:t>
            </w:r>
          </w:p>
        </w:tc>
        <w:tc>
          <w:tcPr>
            <w:tcW w:w="1830" w:type="dxa"/>
          </w:tcPr>
          <w:p w14:paraId="6D1FBC98"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75930F13" w14:textId="0466A2FD"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25B62F7C" w14:textId="7CBF5DAC"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25F2AE9B"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4A3C1AB6" w14:textId="165275C8"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POP1</w:t>
            </w:r>
          </w:p>
        </w:tc>
        <w:tc>
          <w:tcPr>
            <w:tcW w:w="1830" w:type="dxa"/>
          </w:tcPr>
          <w:p w14:paraId="7ED98C8F"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7AF23EFC" w14:textId="747D28EF"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3A673F43" w14:textId="7F02374B"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15A26948"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6A212BCD" w14:textId="6D65ECD7"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GEMIN8</w:t>
            </w:r>
          </w:p>
        </w:tc>
        <w:tc>
          <w:tcPr>
            <w:tcW w:w="1830" w:type="dxa"/>
          </w:tcPr>
          <w:p w14:paraId="159A39DB"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58AA4CFD" w14:textId="7A3BE1A6"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18587C3A" w14:textId="60C77B34"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4BCD9CB0"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2ADA914" w14:textId="23745F49"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NUP35</w:t>
            </w:r>
          </w:p>
        </w:tc>
        <w:tc>
          <w:tcPr>
            <w:tcW w:w="1830" w:type="dxa"/>
          </w:tcPr>
          <w:p w14:paraId="2B3C2767"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3DC06AAB" w14:textId="427849B0"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19C8EA34" w14:textId="29A350FE"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79C3B5AA"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2A00F6F0" w14:textId="3F8FF177"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PSMB1</w:t>
            </w:r>
          </w:p>
        </w:tc>
        <w:tc>
          <w:tcPr>
            <w:tcW w:w="1830" w:type="dxa"/>
          </w:tcPr>
          <w:p w14:paraId="020E175A"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71A29A14" w14:textId="102F44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05FDEEED" w14:textId="72F52D8C"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29A27479"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41D241B" w14:textId="548054C3"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PSMB2</w:t>
            </w:r>
          </w:p>
        </w:tc>
        <w:tc>
          <w:tcPr>
            <w:tcW w:w="1830" w:type="dxa"/>
          </w:tcPr>
          <w:p w14:paraId="4CFF08A2"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6EFB0D1C" w14:textId="5A408EA9"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3032D858" w14:textId="11692F4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32B9A04C"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585B0AE4" w14:textId="1E54F65D"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PSMB4</w:t>
            </w:r>
          </w:p>
        </w:tc>
        <w:tc>
          <w:tcPr>
            <w:tcW w:w="1830" w:type="dxa"/>
          </w:tcPr>
          <w:p w14:paraId="37BDAADD"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0250B88E" w14:textId="3C7C0276"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6DC4D203" w14:textId="0189C020"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7539404B"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647610C" w14:textId="04839FBC"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CB1</w:t>
            </w:r>
          </w:p>
        </w:tc>
        <w:tc>
          <w:tcPr>
            <w:tcW w:w="1830" w:type="dxa"/>
          </w:tcPr>
          <w:p w14:paraId="4B62D03E"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28DBADEC" w14:textId="48939D3A"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0EABF095" w14:textId="0865B88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63733520"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306477FB" w14:textId="404AEC6D"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CEBPA</w:t>
            </w:r>
          </w:p>
        </w:tc>
        <w:tc>
          <w:tcPr>
            <w:tcW w:w="1830" w:type="dxa"/>
          </w:tcPr>
          <w:p w14:paraId="195BA00B"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6B1780E3" w14:textId="155CEA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7FB87BD2" w14:textId="2C1F67F8"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42D87" w:rsidRPr="009C1CCC" w14:paraId="54F07525"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5CA06FB" w14:textId="7497B73B"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FGF2</w:t>
            </w:r>
          </w:p>
        </w:tc>
        <w:tc>
          <w:tcPr>
            <w:tcW w:w="1830" w:type="dxa"/>
          </w:tcPr>
          <w:p w14:paraId="427ABCC6" w14:textId="77777777"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79A8DFDA" w14:textId="7B5D4226"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5EA0ABEC" w14:textId="3FB20D60" w:rsidR="00D42D87" w:rsidRPr="009C1CCC" w:rsidRDefault="00D42D87"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42D87" w:rsidRPr="009C1CCC" w14:paraId="0D54B0ED" w14:textId="77777777" w:rsidTr="00D42D87">
        <w:tc>
          <w:tcPr>
            <w:cnfStyle w:val="001000000000" w:firstRow="0" w:lastRow="0" w:firstColumn="1" w:lastColumn="0" w:oddVBand="0" w:evenVBand="0" w:oddHBand="0" w:evenHBand="0" w:firstRowFirstColumn="0" w:firstRowLastColumn="0" w:lastRowFirstColumn="0" w:lastRowLastColumn="0"/>
            <w:tcW w:w="1292" w:type="dxa"/>
          </w:tcPr>
          <w:p w14:paraId="27CAE250" w14:textId="2A39A5DB" w:rsidR="00D42D87" w:rsidRPr="009C1CCC" w:rsidRDefault="00D42D87" w:rsidP="0019157A">
            <w:pPr>
              <w:ind w:firstLine="0"/>
              <w:jc w:val="center"/>
              <w:rPr>
                <w:rFonts w:ascii="Times New Roman" w:hAnsi="Times New Roman"/>
                <w:sz w:val="22"/>
                <w:szCs w:val="22"/>
              </w:rPr>
            </w:pPr>
            <w:r w:rsidRPr="009C1CCC">
              <w:rPr>
                <w:rFonts w:ascii="Times New Roman" w:hAnsi="Times New Roman"/>
                <w:color w:val="000000"/>
                <w:sz w:val="22"/>
                <w:szCs w:val="22"/>
              </w:rPr>
              <w:t>KIT</w:t>
            </w:r>
          </w:p>
        </w:tc>
        <w:tc>
          <w:tcPr>
            <w:tcW w:w="1830" w:type="dxa"/>
          </w:tcPr>
          <w:p w14:paraId="2D58D0AF" w14:textId="77777777"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809" w:type="dxa"/>
          </w:tcPr>
          <w:p w14:paraId="434A9733" w14:textId="009C8DF1"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vMerge/>
          </w:tcPr>
          <w:p w14:paraId="1F976043" w14:textId="18636F50" w:rsidR="00D42D87" w:rsidRPr="009C1CCC" w:rsidRDefault="00D42D87" w:rsidP="0019157A">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19157A" w:rsidRPr="009C1CCC" w14:paraId="4B851081" w14:textId="77777777" w:rsidTr="00D4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5142BA0" w14:textId="7B46D20F" w:rsidR="0019157A" w:rsidRPr="009C1CCC" w:rsidRDefault="0019157A" w:rsidP="0019157A">
            <w:pPr>
              <w:ind w:firstLine="0"/>
              <w:jc w:val="center"/>
              <w:rPr>
                <w:rFonts w:ascii="Times New Roman" w:hAnsi="Times New Roman"/>
                <w:sz w:val="22"/>
                <w:szCs w:val="22"/>
              </w:rPr>
            </w:pPr>
            <w:r w:rsidRPr="009C1CCC">
              <w:rPr>
                <w:rFonts w:ascii="Times New Roman" w:hAnsi="Times New Roman"/>
                <w:color w:val="000000"/>
                <w:sz w:val="22"/>
                <w:szCs w:val="22"/>
              </w:rPr>
              <w:lastRenderedPageBreak/>
              <w:t>MAP2K2</w:t>
            </w:r>
          </w:p>
        </w:tc>
        <w:tc>
          <w:tcPr>
            <w:tcW w:w="1830" w:type="dxa"/>
          </w:tcPr>
          <w:p w14:paraId="71DA3D16" w14:textId="77777777" w:rsidR="0019157A" w:rsidRPr="009C1CCC" w:rsidRDefault="0019157A"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3809" w:type="dxa"/>
          </w:tcPr>
          <w:p w14:paraId="5C667C63" w14:textId="66F58DF5" w:rsidR="0019157A" w:rsidRPr="009C1CCC" w:rsidRDefault="0019157A"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roofErr w:type="spellStart"/>
            <w:r w:rsidRPr="009C1CCC">
              <w:rPr>
                <w:rFonts w:ascii="Times New Roman" w:hAnsi="Times New Roman"/>
                <w:color w:val="000000"/>
                <w:sz w:val="22"/>
                <w:szCs w:val="22"/>
              </w:rPr>
              <w:t>Hippocampus</w:t>
            </w:r>
            <w:proofErr w:type="spellEnd"/>
            <w:r w:rsidRPr="009C1CCC">
              <w:rPr>
                <w:rFonts w:ascii="Times New Roman" w:hAnsi="Times New Roman"/>
                <w:color w:val="000000"/>
                <w:sz w:val="22"/>
                <w:szCs w:val="22"/>
              </w:rPr>
              <w:t xml:space="preserve"> AβPP/PS1 </w:t>
            </w:r>
            <w:proofErr w:type="spellStart"/>
            <w:r w:rsidRPr="009C1CCC">
              <w:rPr>
                <w:rFonts w:ascii="Times New Roman" w:hAnsi="Times New Roman"/>
                <w:color w:val="000000"/>
                <w:sz w:val="22"/>
                <w:szCs w:val="22"/>
              </w:rPr>
              <w:t>Mice</w:t>
            </w:r>
            <w:proofErr w:type="spellEnd"/>
          </w:p>
        </w:tc>
        <w:tc>
          <w:tcPr>
            <w:tcW w:w="1573" w:type="dxa"/>
          </w:tcPr>
          <w:p w14:paraId="62BEC47E" w14:textId="10E2A8BF" w:rsidR="0019157A" w:rsidRPr="009C1CCC" w:rsidRDefault="00F0331C" w:rsidP="0019157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[31]</w:t>
            </w:r>
          </w:p>
        </w:tc>
      </w:tr>
    </w:tbl>
    <w:p w14:paraId="6793D882" w14:textId="77777777" w:rsidR="00CE74A0" w:rsidRDefault="00CE74A0"/>
    <w:sectPr w:rsidR="00CE74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7A"/>
    <w:rsid w:val="0019157A"/>
    <w:rsid w:val="004764F5"/>
    <w:rsid w:val="00831A24"/>
    <w:rsid w:val="008A06FF"/>
    <w:rsid w:val="008E4B26"/>
    <w:rsid w:val="009C1CCC"/>
    <w:rsid w:val="00CE74A0"/>
    <w:rsid w:val="00D42D87"/>
    <w:rsid w:val="00F0331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C762"/>
  <w15:chartTrackingRefBased/>
  <w15:docId w15:val="{F07905C4-AE13-4654-B1D4-7C3D293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24"/>
        <w:szCs w:val="24"/>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26"/>
  </w:style>
  <w:style w:type="paragraph" w:styleId="Ttulo3">
    <w:name w:val="heading 3"/>
    <w:basedOn w:val="Normal"/>
    <w:next w:val="Normal"/>
    <w:link w:val="Ttulo3Char"/>
    <w:qFormat/>
    <w:rsid w:val="008E4B26"/>
    <w:pPr>
      <w:keepNext/>
      <w:jc w:val="center"/>
      <w:outlineLvl w:val="2"/>
    </w:pPr>
    <w:rPr>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E4B26"/>
    <w:rPr>
      <w:b/>
      <w:sz w:val="32"/>
      <w:szCs w:val="20"/>
    </w:rPr>
  </w:style>
  <w:style w:type="paragraph" w:styleId="Ttulo">
    <w:name w:val="Title"/>
    <w:basedOn w:val="Normal"/>
    <w:link w:val="TtuloChar"/>
    <w:qFormat/>
    <w:rsid w:val="008E4B26"/>
    <w:pPr>
      <w:jc w:val="center"/>
    </w:pPr>
    <w:rPr>
      <w:rFonts w:cs="Arial"/>
      <w:b/>
      <w:sz w:val="18"/>
    </w:rPr>
  </w:style>
  <w:style w:type="character" w:customStyle="1" w:styleId="TtuloChar">
    <w:name w:val="Título Char"/>
    <w:basedOn w:val="Fontepargpadro"/>
    <w:link w:val="Ttulo"/>
    <w:rsid w:val="008E4B26"/>
    <w:rPr>
      <w:rFonts w:cs="Arial"/>
      <w:b/>
      <w:sz w:val="18"/>
    </w:rPr>
  </w:style>
  <w:style w:type="character" w:styleId="Forte">
    <w:name w:val="Strong"/>
    <w:uiPriority w:val="22"/>
    <w:qFormat/>
    <w:rsid w:val="008E4B26"/>
    <w:rPr>
      <w:b/>
      <w:bCs/>
    </w:rPr>
  </w:style>
  <w:style w:type="paragraph" w:styleId="PargrafodaLista">
    <w:name w:val="List Paragraph"/>
    <w:basedOn w:val="Normal"/>
    <w:uiPriority w:val="34"/>
    <w:qFormat/>
    <w:rsid w:val="008E4B26"/>
    <w:pPr>
      <w:ind w:left="720"/>
      <w:contextualSpacing/>
    </w:pPr>
  </w:style>
  <w:style w:type="table" w:styleId="Tabelacomgrade">
    <w:name w:val="Table Grid"/>
    <w:basedOn w:val="Tabelanormal"/>
    <w:uiPriority w:val="39"/>
    <w:rsid w:val="001915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19157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8689</Characters>
  <Application>Microsoft Office Word</Application>
  <DocSecurity>0</DocSecurity>
  <Lines>72</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Vitor Mello Hortega</dc:creator>
  <cp:keywords/>
  <dc:description/>
  <cp:lastModifiedBy>João Mello</cp:lastModifiedBy>
  <cp:revision>2</cp:revision>
  <dcterms:created xsi:type="dcterms:W3CDTF">2025-05-09T12:19:00Z</dcterms:created>
  <dcterms:modified xsi:type="dcterms:W3CDTF">2025-05-09T12:19:00Z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id="oWiBRD4c"/&gt;&lt;style id="http://www.zotero.org/styles/european-journal-of-neuroscience" hasBibliography="1" bibliographyStyleHasBeenSet="0"/&gt;&lt;prefs&gt;&lt;pref name="fieldType" value="Field"/&gt;&lt;/prefs&gt;&lt;/da</vt:lpwstr>
  </property>
  <property fmtid="{D5CDD505-2E9C-101B-9397-08002B2CF9AE}" pid="3" name="ZOTERO_PREF_2">
    <vt:lpwstr>ta&gt;</vt:lpwstr>
  </property>
</Properties>
</file>