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2474" w14:textId="1A5AFFF5" w:rsidR="00284389" w:rsidRPr="00CB2E4D" w:rsidRDefault="00B20545" w:rsidP="002843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2E4D">
        <w:rPr>
          <w:rFonts w:ascii="Times New Roman" w:hAnsi="Times New Roman" w:cs="Times New Roman"/>
          <w:b/>
          <w:bCs/>
          <w:sz w:val="20"/>
          <w:szCs w:val="20"/>
        </w:rPr>
        <w:t>Supplementary Material</w:t>
      </w:r>
    </w:p>
    <w:p w14:paraId="778DB3E7" w14:textId="77777777" w:rsidR="00A2741B" w:rsidRDefault="00A2741B" w:rsidP="007C49EE">
      <w:pPr>
        <w:pStyle w:val="CB-Adress"/>
        <w:rPr>
          <w:rFonts w:ascii="Times New Roman" w:eastAsia="Times New Roman" w:hAnsi="Times New Roman"/>
          <w:b/>
          <w:snapToGrid w:val="0"/>
          <w:color w:val="000000"/>
          <w:sz w:val="32"/>
          <w:szCs w:val="32"/>
          <w:lang w:eastAsia="de-DE" w:bidi="en-US"/>
        </w:rPr>
      </w:pPr>
      <w:r w:rsidRPr="00A2741B">
        <w:rPr>
          <w:rFonts w:ascii="Times New Roman" w:eastAsia="Times New Roman" w:hAnsi="Times New Roman"/>
          <w:b/>
          <w:snapToGrid w:val="0"/>
          <w:color w:val="000000"/>
          <w:sz w:val="32"/>
          <w:szCs w:val="32"/>
          <w:lang w:eastAsia="de-DE" w:bidi="en-US"/>
        </w:rPr>
        <w:t xml:space="preserve">Amazonian Cyanobacteria as a Source of Bioactive Compounds </w:t>
      </w:r>
      <w:proofErr w:type="gramStart"/>
      <w:r w:rsidRPr="00A2741B">
        <w:rPr>
          <w:rFonts w:ascii="Times New Roman" w:eastAsia="Times New Roman" w:hAnsi="Times New Roman"/>
          <w:b/>
          <w:snapToGrid w:val="0"/>
          <w:color w:val="000000"/>
          <w:sz w:val="32"/>
          <w:szCs w:val="32"/>
          <w:lang w:eastAsia="de-DE" w:bidi="en-US"/>
        </w:rPr>
        <w:t>With</w:t>
      </w:r>
      <w:proofErr w:type="gramEnd"/>
      <w:r w:rsidRPr="00A2741B">
        <w:rPr>
          <w:rFonts w:ascii="Times New Roman" w:eastAsia="Times New Roman" w:hAnsi="Times New Roman"/>
          <w:b/>
          <w:snapToGrid w:val="0"/>
          <w:color w:val="000000"/>
          <w:sz w:val="32"/>
          <w:szCs w:val="32"/>
          <w:lang w:eastAsia="de-DE" w:bidi="en-US"/>
        </w:rPr>
        <w:t xml:space="preserve"> Antimicrobial and Cytotoxic Properties</w:t>
      </w:r>
    </w:p>
    <w:p w14:paraId="227889EE" w14:textId="6F53A92A" w:rsidR="007C49EE" w:rsidRPr="007C49EE" w:rsidRDefault="007C49EE" w:rsidP="007C49EE">
      <w:pPr>
        <w:pStyle w:val="CB-Adress"/>
        <w:rPr>
          <w:rFonts w:ascii="Arial" w:hAnsi="Arial" w:cs="Arial"/>
          <w:sz w:val="22"/>
          <w:szCs w:val="24"/>
          <w:lang w:val="pt-BR"/>
        </w:rPr>
      </w:pPr>
      <w:r w:rsidRPr="007C49EE">
        <w:rPr>
          <w:rFonts w:ascii="Arial" w:hAnsi="Arial" w:cs="Arial"/>
          <w:sz w:val="22"/>
          <w:szCs w:val="24"/>
          <w:lang w:val="pt-BR"/>
        </w:rPr>
        <w:t>Samuel Cavalcante do Amaral*</w:t>
      </w:r>
      <w:r w:rsidRPr="007C49EE">
        <w:rPr>
          <w:rFonts w:ascii="Arial" w:hAnsi="Arial" w:cs="Arial"/>
          <w:sz w:val="22"/>
          <w:szCs w:val="24"/>
          <w:vertAlign w:val="superscript"/>
          <w:lang w:val="pt-BR"/>
        </w:rPr>
        <w:t>1</w:t>
      </w:r>
      <w:r w:rsidRPr="007C49EE">
        <w:rPr>
          <w:rFonts w:ascii="Arial" w:hAnsi="Arial" w:cs="Arial"/>
          <w:sz w:val="22"/>
          <w:szCs w:val="24"/>
          <w:lang w:val="pt-BR"/>
        </w:rPr>
        <w:t>, Luciana Pereira Xavier</w:t>
      </w:r>
      <w:r w:rsidRPr="007C49EE">
        <w:rPr>
          <w:rFonts w:ascii="Arial" w:hAnsi="Arial" w:cs="Arial"/>
          <w:sz w:val="22"/>
          <w:szCs w:val="24"/>
          <w:vertAlign w:val="superscript"/>
          <w:lang w:val="pt-BR"/>
        </w:rPr>
        <w:t>1</w:t>
      </w:r>
      <w:r w:rsidRPr="007C49EE">
        <w:rPr>
          <w:rFonts w:ascii="Arial" w:hAnsi="Arial" w:cs="Arial"/>
          <w:sz w:val="22"/>
          <w:szCs w:val="24"/>
          <w:lang w:val="pt-BR"/>
        </w:rPr>
        <w:t>, Mariana Reis</w:t>
      </w:r>
      <w:r w:rsidRPr="007C49EE">
        <w:rPr>
          <w:rFonts w:ascii="Arial" w:hAnsi="Arial" w:cs="Arial"/>
          <w:sz w:val="22"/>
          <w:szCs w:val="24"/>
          <w:vertAlign w:val="superscript"/>
          <w:lang w:val="pt-BR"/>
        </w:rPr>
        <w:t>2</w:t>
      </w:r>
      <w:r w:rsidRPr="007C49EE">
        <w:rPr>
          <w:rFonts w:ascii="Arial" w:hAnsi="Arial" w:cs="Arial"/>
          <w:sz w:val="22"/>
          <w:szCs w:val="24"/>
          <w:lang w:val="pt-BR"/>
        </w:rPr>
        <w:t>, Rhuana V Médice</w:t>
      </w:r>
      <w:r w:rsidRPr="007C49EE">
        <w:rPr>
          <w:rFonts w:ascii="Arial" w:hAnsi="Arial" w:cs="Arial"/>
          <w:sz w:val="22"/>
          <w:szCs w:val="24"/>
          <w:vertAlign w:val="superscript"/>
          <w:lang w:val="pt-BR"/>
        </w:rPr>
        <w:t>3</w:t>
      </w:r>
      <w:r w:rsidRPr="007C49EE">
        <w:rPr>
          <w:rFonts w:ascii="Arial" w:hAnsi="Arial" w:cs="Arial"/>
          <w:sz w:val="22"/>
          <w:szCs w:val="24"/>
          <w:lang w:val="pt-BR"/>
        </w:rPr>
        <w:t>, Janaína Morone</w:t>
      </w:r>
      <w:r w:rsidRPr="007C49EE">
        <w:rPr>
          <w:rFonts w:ascii="Arial" w:hAnsi="Arial" w:cs="Arial"/>
          <w:sz w:val="22"/>
          <w:szCs w:val="24"/>
          <w:vertAlign w:val="superscript"/>
          <w:lang w:val="pt-BR"/>
        </w:rPr>
        <w:t>2,4</w:t>
      </w:r>
      <w:r w:rsidRPr="007C49EE">
        <w:rPr>
          <w:rFonts w:ascii="Arial" w:hAnsi="Arial" w:cs="Arial"/>
          <w:sz w:val="22"/>
          <w:szCs w:val="24"/>
          <w:lang w:val="pt-BR"/>
        </w:rPr>
        <w:t>, Raquel Silva</w:t>
      </w:r>
      <w:r w:rsidRPr="007C49EE">
        <w:rPr>
          <w:rFonts w:ascii="Arial" w:hAnsi="Arial" w:cs="Arial"/>
          <w:sz w:val="22"/>
          <w:szCs w:val="24"/>
          <w:vertAlign w:val="superscript"/>
          <w:lang w:val="pt-BR"/>
        </w:rPr>
        <w:t>2</w:t>
      </w:r>
      <w:r w:rsidRPr="007C49EE">
        <w:rPr>
          <w:rFonts w:ascii="Arial" w:hAnsi="Arial" w:cs="Arial"/>
          <w:sz w:val="22"/>
          <w:szCs w:val="24"/>
          <w:lang w:val="pt-BR"/>
        </w:rPr>
        <w:t>, João Morais</w:t>
      </w:r>
      <w:r w:rsidRPr="007C49EE">
        <w:rPr>
          <w:rFonts w:ascii="Arial" w:hAnsi="Arial" w:cs="Arial"/>
          <w:sz w:val="22"/>
          <w:szCs w:val="24"/>
          <w:vertAlign w:val="superscript"/>
          <w:lang w:val="pt-BR"/>
        </w:rPr>
        <w:t>2</w:t>
      </w:r>
      <w:r w:rsidRPr="007C49EE">
        <w:rPr>
          <w:rFonts w:ascii="Arial" w:hAnsi="Arial" w:cs="Arial"/>
          <w:sz w:val="22"/>
          <w:szCs w:val="24"/>
          <w:lang w:val="pt-BR"/>
        </w:rPr>
        <w:t>, Vitor Vasconcelos</w:t>
      </w:r>
      <w:r w:rsidRPr="007C49EE">
        <w:rPr>
          <w:rFonts w:ascii="Arial" w:hAnsi="Arial" w:cs="Arial"/>
          <w:sz w:val="22"/>
          <w:szCs w:val="24"/>
          <w:vertAlign w:val="superscript"/>
          <w:lang w:val="pt-BR"/>
        </w:rPr>
        <w:t>2,4</w:t>
      </w:r>
      <w:r w:rsidRPr="007C49EE">
        <w:rPr>
          <w:rFonts w:ascii="Arial" w:hAnsi="Arial" w:cs="Arial"/>
          <w:sz w:val="22"/>
          <w:szCs w:val="24"/>
          <w:lang w:val="pt-BR"/>
        </w:rPr>
        <w:t>, and Agenor Valadares Santos*</w:t>
      </w:r>
      <w:r w:rsidRPr="007C49EE">
        <w:rPr>
          <w:rFonts w:ascii="Arial" w:hAnsi="Arial" w:cs="Arial"/>
          <w:sz w:val="22"/>
          <w:szCs w:val="24"/>
          <w:vertAlign w:val="superscript"/>
          <w:lang w:val="pt-BR"/>
        </w:rPr>
        <w:t>1</w:t>
      </w:r>
      <w:r w:rsidRPr="007C49EE">
        <w:rPr>
          <w:rFonts w:ascii="Arial" w:hAnsi="Arial" w:cs="Arial"/>
          <w:sz w:val="22"/>
          <w:szCs w:val="24"/>
          <w:lang w:val="pt-BR"/>
        </w:rPr>
        <w:t>.</w:t>
      </w:r>
    </w:p>
    <w:p w14:paraId="05502856" w14:textId="77777777" w:rsidR="007C49EE" w:rsidRPr="007C49EE" w:rsidRDefault="007C49EE" w:rsidP="007C49EE">
      <w:pPr>
        <w:pStyle w:val="CB-Adress"/>
        <w:jc w:val="left"/>
        <w:rPr>
          <w:rFonts w:ascii="Arial" w:hAnsi="Arial" w:cs="Arial"/>
        </w:rPr>
      </w:pPr>
      <w:r w:rsidRPr="007C49EE">
        <w:rPr>
          <w:rFonts w:ascii="Arial" w:hAnsi="Arial" w:cs="Arial"/>
          <w:vertAlign w:val="superscript"/>
        </w:rPr>
        <w:t>1</w:t>
      </w:r>
      <w:r w:rsidRPr="007C49EE">
        <w:rPr>
          <w:rFonts w:ascii="Arial" w:hAnsi="Arial" w:cs="Arial"/>
        </w:rPr>
        <w:t>Laboratory of Biotechnology of Enzymes and Biotransformation, Biological Sciences Institute, Federal University of Pará, Belém 66075-110, Brazil (</w:t>
      </w:r>
      <w:hyperlink r:id="rId6" w:history="1">
        <w:r w:rsidRPr="007C49EE">
          <w:rPr>
            <w:rStyle w:val="Hyperlink"/>
            <w:rFonts w:ascii="Arial" w:hAnsi="Arial" w:cs="Arial"/>
          </w:rPr>
          <w:t>samuel.amaral@usp.br</w:t>
        </w:r>
      </w:hyperlink>
      <w:r w:rsidRPr="007C49EE">
        <w:rPr>
          <w:rFonts w:ascii="Arial" w:hAnsi="Arial" w:cs="Arial"/>
        </w:rPr>
        <w:t xml:space="preserve">; </w:t>
      </w:r>
      <w:hyperlink r:id="rId7" w:history="1">
        <w:r w:rsidRPr="007C49EE">
          <w:rPr>
            <w:rStyle w:val="Hyperlink"/>
            <w:rFonts w:ascii="Arial" w:hAnsi="Arial" w:cs="Arial"/>
          </w:rPr>
          <w:t>lpxavier@ufpa.br</w:t>
        </w:r>
      </w:hyperlink>
      <w:r w:rsidRPr="007C49EE">
        <w:rPr>
          <w:rFonts w:ascii="Arial" w:hAnsi="Arial" w:cs="Arial"/>
        </w:rPr>
        <w:t xml:space="preserve">; </w:t>
      </w:r>
      <w:hyperlink r:id="rId8" w:history="1">
        <w:r w:rsidRPr="007C49EE">
          <w:rPr>
            <w:rStyle w:val="Hyperlink"/>
            <w:rFonts w:ascii="Arial" w:hAnsi="Arial" w:cs="Arial"/>
          </w:rPr>
          <w:t>avsantos@ufpa.br</w:t>
        </w:r>
      </w:hyperlink>
      <w:r w:rsidRPr="007C49EE">
        <w:rPr>
          <w:rFonts w:ascii="Arial" w:hAnsi="Arial" w:cs="Arial"/>
        </w:rPr>
        <w:t>).</w:t>
      </w:r>
    </w:p>
    <w:p w14:paraId="6F28198C" w14:textId="77777777" w:rsidR="007C49EE" w:rsidRPr="007C49EE" w:rsidRDefault="007C49EE" w:rsidP="007C49EE">
      <w:pPr>
        <w:pStyle w:val="CB-Adress"/>
        <w:jc w:val="left"/>
        <w:rPr>
          <w:rFonts w:ascii="Arial" w:hAnsi="Arial" w:cs="Arial"/>
          <w:lang w:val="pt-BR"/>
        </w:rPr>
      </w:pPr>
      <w:r w:rsidRPr="007C49EE">
        <w:rPr>
          <w:rFonts w:ascii="Arial" w:hAnsi="Arial" w:cs="Arial"/>
          <w:vertAlign w:val="superscript"/>
          <w:lang w:val="pt-BR"/>
        </w:rPr>
        <w:t>2</w:t>
      </w:r>
      <w:r w:rsidRPr="007C49EE">
        <w:rPr>
          <w:rFonts w:ascii="Arial" w:hAnsi="Arial" w:cs="Arial"/>
          <w:lang w:val="pt-BR"/>
        </w:rPr>
        <w:t>CIIMAR/CIMAR-LA—Interdisciplinary Centre of Marine and Environmental Research, University of Porto, Terminal de Cruzeiros do Porto de Leixões, Av. General Norton de Matos s/n, 4450-208 Matosinhos, Portugal (</w:t>
      </w:r>
      <w:hyperlink r:id="rId9" w:history="1">
        <w:r w:rsidRPr="007C49EE">
          <w:rPr>
            <w:rStyle w:val="Hyperlink"/>
            <w:rFonts w:ascii="Arial" w:hAnsi="Arial" w:cs="Arial"/>
            <w:lang w:val="pt-BR"/>
          </w:rPr>
          <w:t>mreis@ciimar.up.pt</w:t>
        </w:r>
      </w:hyperlink>
      <w:r w:rsidRPr="007C49EE">
        <w:rPr>
          <w:rFonts w:ascii="Arial" w:hAnsi="Arial" w:cs="Arial"/>
          <w:lang w:val="pt-BR"/>
        </w:rPr>
        <w:t xml:space="preserve">; </w:t>
      </w:r>
      <w:hyperlink r:id="rId10" w:history="1">
        <w:r w:rsidRPr="007C49EE">
          <w:rPr>
            <w:rStyle w:val="Hyperlink"/>
            <w:rFonts w:ascii="Arial" w:hAnsi="Arial" w:cs="Arial"/>
            <w:lang w:val="pt-BR"/>
          </w:rPr>
          <w:t>janabavini@ciimar.up.pt</w:t>
        </w:r>
      </w:hyperlink>
      <w:r w:rsidRPr="007C49EE">
        <w:rPr>
          <w:rFonts w:ascii="Arial" w:hAnsi="Arial" w:cs="Arial"/>
          <w:lang w:val="pt-BR"/>
        </w:rPr>
        <w:t xml:space="preserve">; </w:t>
      </w:r>
      <w:hyperlink r:id="rId11" w:history="1">
        <w:r w:rsidRPr="007C49EE">
          <w:rPr>
            <w:rStyle w:val="Hyperlink"/>
            <w:rFonts w:ascii="Arial" w:hAnsi="Arial" w:cs="Arial"/>
            <w:lang w:val="pt-BR"/>
          </w:rPr>
          <w:t>rssilva@ciimar.up.pt</w:t>
        </w:r>
      </w:hyperlink>
      <w:r w:rsidRPr="007C49EE">
        <w:rPr>
          <w:rFonts w:ascii="Arial" w:hAnsi="Arial" w:cs="Arial"/>
          <w:lang w:val="pt-BR"/>
        </w:rPr>
        <w:t xml:space="preserve">; </w:t>
      </w:r>
      <w:hyperlink r:id="rId12" w:history="1">
        <w:r w:rsidRPr="007C49EE">
          <w:rPr>
            <w:rStyle w:val="Hyperlink"/>
            <w:rFonts w:ascii="Arial" w:hAnsi="Arial" w:cs="Arial"/>
            <w:lang w:val="pt-BR"/>
          </w:rPr>
          <w:t>jmorais@ciimar.up.pt</w:t>
        </w:r>
      </w:hyperlink>
      <w:r w:rsidRPr="007C49EE">
        <w:rPr>
          <w:rFonts w:ascii="Arial" w:hAnsi="Arial" w:cs="Arial"/>
          <w:lang w:val="pt-BR"/>
        </w:rPr>
        <w:t xml:space="preserve">; </w:t>
      </w:r>
      <w:hyperlink r:id="rId13" w:history="1">
        <w:r w:rsidRPr="007C49EE">
          <w:rPr>
            <w:rStyle w:val="Hyperlink"/>
            <w:rFonts w:ascii="Arial" w:hAnsi="Arial" w:cs="Arial"/>
            <w:lang w:val="pt-BR"/>
          </w:rPr>
          <w:t>vmvascon@fc.up.pt</w:t>
        </w:r>
      </w:hyperlink>
      <w:r w:rsidRPr="007C49EE">
        <w:rPr>
          <w:rFonts w:ascii="Arial" w:hAnsi="Arial" w:cs="Arial"/>
          <w:lang w:val="pt-BR"/>
        </w:rPr>
        <w:t>).</w:t>
      </w:r>
    </w:p>
    <w:p w14:paraId="7068F370" w14:textId="77777777" w:rsidR="007C49EE" w:rsidRPr="007C49EE" w:rsidRDefault="007C49EE" w:rsidP="007C49EE">
      <w:pPr>
        <w:pStyle w:val="CB-Adress"/>
        <w:jc w:val="left"/>
        <w:rPr>
          <w:rFonts w:ascii="Arial" w:hAnsi="Arial" w:cs="Arial"/>
          <w:lang w:val="pt-BR"/>
        </w:rPr>
      </w:pPr>
      <w:r w:rsidRPr="007C49EE">
        <w:rPr>
          <w:rFonts w:ascii="Arial" w:hAnsi="Arial" w:cs="Arial"/>
          <w:vertAlign w:val="superscript"/>
        </w:rPr>
        <w:t>3</w:t>
      </w:r>
      <w:r w:rsidRPr="007C49EE">
        <w:rPr>
          <w:rFonts w:ascii="Arial" w:hAnsi="Arial" w:cs="Arial"/>
        </w:rPr>
        <w:t xml:space="preserve">Department of Clinical Chemistry, School of Pharmaceutical Sciences, University of São Paulo, Av. </w:t>
      </w:r>
      <w:r w:rsidRPr="007C49EE">
        <w:rPr>
          <w:rFonts w:ascii="Arial" w:hAnsi="Arial" w:cs="Arial"/>
          <w:lang w:val="pt-BR"/>
        </w:rPr>
        <w:t>Professor Lineu Prestes, 580 - Bloco 17, São Paulo, SP, 05508-000, Brazil (</w:t>
      </w:r>
      <w:hyperlink r:id="rId14" w:history="1">
        <w:r w:rsidRPr="007C49EE">
          <w:rPr>
            <w:rStyle w:val="Hyperlink"/>
            <w:rFonts w:ascii="Arial" w:hAnsi="Arial" w:cs="Arial"/>
            <w:lang w:val="pt-BR"/>
          </w:rPr>
          <w:t>medicerv@usp.br</w:t>
        </w:r>
      </w:hyperlink>
      <w:r w:rsidRPr="007C49EE">
        <w:rPr>
          <w:rFonts w:ascii="Arial" w:hAnsi="Arial" w:cs="Arial"/>
          <w:lang w:val="pt-BR"/>
        </w:rPr>
        <w:t xml:space="preserve">). </w:t>
      </w:r>
    </w:p>
    <w:p w14:paraId="10DF2F39" w14:textId="054FF8F7" w:rsidR="00CB2E4D" w:rsidRPr="007C49EE" w:rsidRDefault="007C49EE" w:rsidP="007C49EE">
      <w:pPr>
        <w:pStyle w:val="MDPI16affiliation"/>
        <w:ind w:left="142"/>
        <w:jc w:val="both"/>
        <w:rPr>
          <w:rFonts w:ascii="Arial" w:hAnsi="Arial" w:cs="Arial"/>
          <w:sz w:val="18"/>
          <w:lang w:val="pt-BR"/>
        </w:rPr>
      </w:pPr>
      <w:r w:rsidRPr="007C49EE">
        <w:rPr>
          <w:rFonts w:ascii="Arial" w:hAnsi="Arial" w:cs="Arial"/>
          <w:vertAlign w:val="superscript"/>
          <w:lang w:val="pt-BR"/>
        </w:rPr>
        <w:t>4</w:t>
      </w:r>
      <w:r w:rsidRPr="007C49EE">
        <w:rPr>
          <w:rFonts w:ascii="Arial" w:hAnsi="Arial" w:cs="Arial"/>
          <w:lang w:val="pt-BR"/>
        </w:rPr>
        <w:t>Departamento de Biologia, Faculdade de Ciências, Universidade do Porto, Rua do Campo Alegre, Edifício FC4, 4169-007 Porto, Portugal</w:t>
      </w:r>
    </w:p>
    <w:p w14:paraId="322744A1" w14:textId="77777777" w:rsidR="00CB2E4D" w:rsidRPr="007C49EE" w:rsidRDefault="00CB2E4D" w:rsidP="00CB2E4D">
      <w:pPr>
        <w:pStyle w:val="MDPI16affiliation"/>
        <w:ind w:left="142"/>
        <w:jc w:val="both"/>
        <w:rPr>
          <w:rFonts w:ascii="Arial" w:hAnsi="Arial" w:cs="Arial"/>
          <w:sz w:val="18"/>
          <w:lang w:val="pt-BR"/>
        </w:rPr>
      </w:pPr>
    </w:p>
    <w:p w14:paraId="0F9573B7" w14:textId="77777777" w:rsidR="00CB2E4D" w:rsidRPr="007C49EE" w:rsidRDefault="00CB2E4D" w:rsidP="00CB2E4D">
      <w:pPr>
        <w:pStyle w:val="MDPI16affiliation"/>
        <w:ind w:left="142"/>
        <w:jc w:val="both"/>
        <w:rPr>
          <w:rFonts w:ascii="Arial" w:hAnsi="Arial" w:cs="Arial"/>
          <w:sz w:val="18"/>
          <w:lang w:val="pt-BR"/>
        </w:rPr>
      </w:pPr>
    </w:p>
    <w:p w14:paraId="1CC4B2E0" w14:textId="77777777" w:rsidR="00CB2E4D" w:rsidRPr="007C49EE" w:rsidRDefault="00CB2E4D" w:rsidP="00CB2E4D">
      <w:pPr>
        <w:pStyle w:val="MDPI16affiliation"/>
        <w:ind w:left="0" w:firstLine="0"/>
        <w:jc w:val="both"/>
        <w:rPr>
          <w:rFonts w:ascii="Arial" w:hAnsi="Arial" w:cs="Arial"/>
          <w:lang w:val="pt-BR"/>
        </w:rPr>
      </w:pPr>
    </w:p>
    <w:tbl>
      <w:tblPr>
        <w:tblpPr w:leftFromText="198" w:rightFromText="198" w:vertAnchor="page" w:horzAnchor="margin" w:tblpY="5905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CB2E4D" w:rsidRPr="007C49EE" w14:paraId="6943A40D" w14:textId="77777777" w:rsidTr="00CB2E4D">
        <w:tc>
          <w:tcPr>
            <w:tcW w:w="2410" w:type="dxa"/>
          </w:tcPr>
          <w:p w14:paraId="2FA85EA5" w14:textId="77777777" w:rsidR="00CB2E4D" w:rsidRPr="007C49EE" w:rsidRDefault="00CB2E4D" w:rsidP="00CB2E4D">
            <w:pPr>
              <w:adjustRightInd w:val="0"/>
              <w:snapToGrid w:val="0"/>
              <w:spacing w:before="60" w:line="240" w:lineRule="atLeast"/>
              <w:ind w:right="113"/>
              <w:rPr>
                <w:rFonts w:ascii="Arial" w:eastAsia="DengXian" w:hAnsi="Arial" w:cs="Arial"/>
                <w:bCs/>
                <w:sz w:val="14"/>
                <w:szCs w:val="14"/>
                <w:lang w:val="pt-BR" w:bidi="en-US"/>
              </w:rPr>
            </w:pPr>
          </w:p>
        </w:tc>
      </w:tr>
    </w:tbl>
    <w:p w14:paraId="1A190E45" w14:textId="7016A964" w:rsidR="00CB2E4D" w:rsidRPr="007C49EE" w:rsidRDefault="00CB2E4D" w:rsidP="00CB2E4D">
      <w:pPr>
        <w:pStyle w:val="Caption"/>
        <w:keepNext/>
        <w:rPr>
          <w:rFonts w:ascii="Arial" w:hAnsi="Arial" w:cs="Arial"/>
          <w:i w:val="0"/>
          <w:iCs w:val="0"/>
          <w:color w:val="auto"/>
        </w:rPr>
      </w:pPr>
      <w:r w:rsidRPr="007C49EE">
        <w:rPr>
          <w:rFonts w:ascii="Arial" w:hAnsi="Arial" w:cs="Arial"/>
          <w:b/>
          <w:bCs/>
          <w:i w:val="0"/>
          <w:iCs w:val="0"/>
          <w:color w:val="auto"/>
        </w:rPr>
        <w:t>Table S1</w:t>
      </w:r>
      <w:r w:rsidRPr="007C49EE">
        <w:rPr>
          <w:rFonts w:ascii="Arial" w:hAnsi="Arial" w:cs="Arial"/>
          <w:i w:val="0"/>
          <w:iCs w:val="0"/>
          <w:color w:val="auto"/>
        </w:rPr>
        <w:t>. Strains utilized in this study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1246"/>
        <w:gridCol w:w="1844"/>
        <w:gridCol w:w="1692"/>
        <w:gridCol w:w="1889"/>
      </w:tblGrid>
      <w:tr w:rsidR="00E653A8" w:rsidRPr="007C49EE" w14:paraId="1736EFD4" w14:textId="62814969" w:rsidTr="00CA5B73">
        <w:trPr>
          <w:jc w:val="center"/>
        </w:trPr>
        <w:tc>
          <w:tcPr>
            <w:tcW w:w="2151" w:type="dxa"/>
            <w:tcBorders>
              <w:bottom w:val="single" w:sz="4" w:space="0" w:color="auto"/>
            </w:tcBorders>
          </w:tcPr>
          <w:p w14:paraId="6CA422B1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Strain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6FD3DDCE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Morphology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DF10B44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134A0B0B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Assay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1A966896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Media</w:t>
            </w:r>
          </w:p>
        </w:tc>
      </w:tr>
      <w:tr w:rsidR="00E653A8" w:rsidRPr="007C49EE" w14:paraId="153D00CD" w14:textId="79022EB3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B475F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i/>
                <w:iCs/>
                <w:sz w:val="18"/>
                <w:szCs w:val="18"/>
              </w:rPr>
              <w:t>Microcystis</w:t>
            </w:r>
            <w:r w:rsidRPr="007C49EE">
              <w:rPr>
                <w:rFonts w:ascii="Arial" w:hAnsi="Arial" w:cs="Arial"/>
                <w:sz w:val="18"/>
                <w:szCs w:val="18"/>
              </w:rPr>
              <w:t xml:space="preserve"> sp. </w:t>
            </w:r>
            <w:r w:rsidRPr="007C49EE">
              <w:rPr>
                <w:rFonts w:ascii="Arial" w:hAnsi="Arial" w:cs="Arial"/>
                <w:sz w:val="18"/>
                <w:szCs w:val="18"/>
              </w:rPr>
              <w:br/>
              <w:t>CACIAM 03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DD98F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Unicellular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018D2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E9EA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E5D46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3AD3DDFC" w14:textId="52CD8B48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47F0E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C49EE">
              <w:rPr>
                <w:rFonts w:ascii="Arial" w:hAnsi="Arial" w:cs="Arial"/>
                <w:i/>
                <w:iCs/>
                <w:sz w:val="18"/>
                <w:szCs w:val="18"/>
              </w:rPr>
              <w:t>Microcystis</w:t>
            </w:r>
            <w:r w:rsidRPr="007C49EE">
              <w:rPr>
                <w:rFonts w:ascii="Arial" w:hAnsi="Arial" w:cs="Arial"/>
                <w:sz w:val="18"/>
                <w:szCs w:val="18"/>
              </w:rPr>
              <w:t xml:space="preserve"> sp. </w:t>
            </w:r>
            <w:r w:rsidRPr="007C49EE">
              <w:rPr>
                <w:rFonts w:ascii="Arial" w:hAnsi="Arial" w:cs="Arial"/>
                <w:sz w:val="18"/>
                <w:szCs w:val="18"/>
              </w:rPr>
              <w:br/>
              <w:t>CACIAM 04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B19F9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Unicellular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02FC9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6130D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5BC42" w14:textId="77777777" w:rsidR="00E653A8" w:rsidRPr="007C49EE" w:rsidRDefault="00E653A8" w:rsidP="00C43E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6BFA50B5" w14:textId="6C4D0A32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7D44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i/>
                <w:iCs/>
                <w:sz w:val="18"/>
                <w:szCs w:val="18"/>
              </w:rPr>
              <w:t>Synechocystis</w:t>
            </w:r>
            <w:r w:rsidRPr="007C49EE">
              <w:rPr>
                <w:rFonts w:ascii="Arial" w:hAnsi="Arial" w:cs="Arial"/>
                <w:sz w:val="18"/>
                <w:szCs w:val="18"/>
              </w:rPr>
              <w:t xml:space="preserve"> sp. CACIAM 05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694E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Unicellular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C6E0F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7428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Antimicrobial</w:t>
            </w:r>
          </w:p>
          <w:p w14:paraId="5640832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Cytotoxicity</w:t>
            </w:r>
          </w:p>
          <w:p w14:paraId="03F4FD1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D0CA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Z8 and BG-11</w:t>
            </w:r>
          </w:p>
        </w:tc>
      </w:tr>
      <w:tr w:rsidR="00E653A8" w:rsidRPr="007C49EE" w14:paraId="77F7E11C" w14:textId="587C0636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70FE2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i/>
                <w:iCs/>
                <w:sz w:val="18"/>
                <w:szCs w:val="18"/>
              </w:rPr>
              <w:t>Lyngbya</w:t>
            </w:r>
            <w:r w:rsidRPr="007C49EE">
              <w:rPr>
                <w:rFonts w:ascii="Arial" w:hAnsi="Arial" w:cs="Arial"/>
                <w:sz w:val="18"/>
                <w:szCs w:val="18"/>
              </w:rPr>
              <w:t xml:space="preserve"> sp. </w:t>
            </w:r>
          </w:p>
          <w:p w14:paraId="2D29531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07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EBF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AC65D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8B0E1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 xml:space="preserve">Antioxidant </w:t>
            </w:r>
          </w:p>
          <w:p w14:paraId="61E6926F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Phenolic Contents</w:t>
            </w:r>
          </w:p>
          <w:p w14:paraId="658C9F56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9F79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Z8</w:t>
            </w:r>
          </w:p>
        </w:tc>
      </w:tr>
      <w:tr w:rsidR="00E653A8" w:rsidRPr="007C49EE" w14:paraId="147840EE" w14:textId="12A4ADCA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3EE8C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C49EE">
              <w:rPr>
                <w:rFonts w:ascii="Arial" w:hAnsi="Arial" w:cs="Arial"/>
                <w:i/>
                <w:iCs/>
                <w:sz w:val="18"/>
                <w:szCs w:val="18"/>
              </w:rPr>
              <w:t>Microcystis</w:t>
            </w:r>
            <w:r w:rsidRPr="007C49EE">
              <w:rPr>
                <w:rFonts w:ascii="Arial" w:hAnsi="Arial" w:cs="Arial"/>
                <w:sz w:val="18"/>
                <w:szCs w:val="18"/>
              </w:rPr>
              <w:t xml:space="preserve"> sp. </w:t>
            </w:r>
            <w:r w:rsidRPr="007C49EE">
              <w:rPr>
                <w:rFonts w:ascii="Arial" w:hAnsi="Arial" w:cs="Arial"/>
                <w:sz w:val="18"/>
                <w:szCs w:val="18"/>
              </w:rPr>
              <w:br/>
              <w:t>CACIAM 08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368F9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Unicellular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ED286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F561D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7850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55D0DDEC" w14:textId="25CC8904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FB1F1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i/>
                <w:iCs/>
                <w:sz w:val="18"/>
                <w:szCs w:val="18"/>
              </w:rPr>
              <w:t>Cyanobium</w:t>
            </w:r>
            <w:r w:rsidRPr="007C49EE">
              <w:rPr>
                <w:rFonts w:ascii="Arial" w:hAnsi="Arial" w:cs="Arial"/>
                <w:sz w:val="18"/>
                <w:szCs w:val="18"/>
              </w:rPr>
              <w:t xml:space="preserve"> sp. </w:t>
            </w:r>
          </w:p>
          <w:p w14:paraId="463A4F54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16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22F1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Unicellular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6776D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06F29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53436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6F5C1F76" w14:textId="521D1A30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E8C9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 xml:space="preserve">Nostoc sp. </w:t>
            </w:r>
          </w:p>
          <w:p w14:paraId="1CC34462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 xml:space="preserve">CACIAM 19 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335CD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B6E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D06BF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8C22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33C76ADF" w14:textId="46043EDA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E9E7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i/>
                <w:iCs/>
                <w:sz w:val="18"/>
                <w:szCs w:val="18"/>
              </w:rPr>
              <w:t>Nostoc</w:t>
            </w:r>
            <w:r w:rsidRPr="007C49EE">
              <w:rPr>
                <w:rFonts w:ascii="Arial" w:hAnsi="Arial" w:cs="Arial"/>
                <w:sz w:val="18"/>
                <w:szCs w:val="18"/>
              </w:rPr>
              <w:t xml:space="preserve"> sp. </w:t>
            </w:r>
          </w:p>
          <w:p w14:paraId="152D1C76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21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990AA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FB3A2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B1AA7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A597A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0620E1EC" w14:textId="1B393562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C6C8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28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58AFF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Unicellular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23626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41DA8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2854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76C98D8A" w14:textId="2B394B04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7D362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29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5165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Unicellular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7DDB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210A5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56F4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730C1CC9" w14:textId="1FA13655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7D62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34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05DA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6B42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B05A2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3BED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064B893C" w14:textId="633D931E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3917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i/>
                <w:iCs/>
                <w:sz w:val="18"/>
                <w:szCs w:val="18"/>
              </w:rPr>
              <w:t>Desmonostoc</w:t>
            </w:r>
            <w:r w:rsidRPr="007C49EE">
              <w:rPr>
                <w:rFonts w:ascii="Arial" w:hAnsi="Arial" w:cs="Arial"/>
                <w:sz w:val="18"/>
                <w:szCs w:val="18"/>
              </w:rPr>
              <w:t xml:space="preserve"> sp. CACIAM 45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FFAC1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377F5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DD48A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Cytotoxicity</w:t>
            </w:r>
          </w:p>
          <w:p w14:paraId="31BF6037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Antimicrobial</w:t>
            </w:r>
          </w:p>
          <w:p w14:paraId="15DAECA8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  <w:p w14:paraId="0AB5B83C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Phenolic Contents</w:t>
            </w:r>
          </w:p>
          <w:p w14:paraId="7869890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Antioxidant</w:t>
            </w:r>
          </w:p>
          <w:p w14:paraId="03BB747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Phycobiliprotein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C53D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Z8, BG-11, CHU-10, ASM, AA</w:t>
            </w:r>
          </w:p>
        </w:tc>
      </w:tr>
      <w:tr w:rsidR="00E653A8" w:rsidRPr="007C49EE" w14:paraId="73263359" w14:textId="15FA5292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C6EA2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46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CFA4C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AE6FC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C464A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13836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1DBFAE7A" w14:textId="57A87505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CE554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47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69512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186F1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Terrestrial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29641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B192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21E7D528" w14:textId="7179E4CD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4D98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52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EA0CD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BB77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ACFD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32824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1F21B632" w14:textId="2A01935B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91E78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53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2D19C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03CB6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619D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9189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24FCEAB4" w14:textId="2F1FF819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7655E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54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B2C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E1CEF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8C49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B489A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740EE00F" w14:textId="057E0780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BC0F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CACIAM 57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F358F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Filamentous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68BEF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39A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74E2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BG-11</w:t>
            </w:r>
          </w:p>
        </w:tc>
      </w:tr>
      <w:tr w:rsidR="00E653A8" w:rsidRPr="007C49EE" w14:paraId="241CF882" w14:textId="46F4F15A" w:rsidTr="00CA5B73">
        <w:trPr>
          <w:jc w:val="center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6971B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i/>
                <w:iCs/>
                <w:sz w:val="18"/>
                <w:szCs w:val="18"/>
              </w:rPr>
              <w:t>Synechococcus</w:t>
            </w:r>
            <w:r w:rsidRPr="007C49EE">
              <w:rPr>
                <w:rFonts w:ascii="Arial" w:hAnsi="Arial" w:cs="Arial"/>
                <w:sz w:val="18"/>
                <w:szCs w:val="18"/>
              </w:rPr>
              <w:t xml:space="preserve"> sp. CACIAM 66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FEA28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Unicellular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6EA67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Freshwater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B6495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Cytotoxicity</w:t>
            </w:r>
          </w:p>
          <w:p w14:paraId="66FE8902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Antimicrobial</w:t>
            </w:r>
          </w:p>
          <w:p w14:paraId="4DDB0C9C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Allelopathy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F9250" w14:textId="77777777" w:rsidR="00E653A8" w:rsidRPr="007C49EE" w:rsidRDefault="00E653A8" w:rsidP="003C0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Z8 and BG-11</w:t>
            </w:r>
          </w:p>
        </w:tc>
      </w:tr>
    </w:tbl>
    <w:p w14:paraId="68BF74CB" w14:textId="77777777" w:rsidR="00284389" w:rsidRPr="007C49EE" w:rsidRDefault="00284389" w:rsidP="00284389">
      <w:pPr>
        <w:rPr>
          <w:rFonts w:ascii="Arial" w:hAnsi="Arial" w:cs="Arial"/>
          <w:sz w:val="18"/>
          <w:szCs w:val="18"/>
          <w:lang w:val="pt-BR"/>
        </w:rPr>
      </w:pPr>
    </w:p>
    <w:p w14:paraId="111D5FEE" w14:textId="0288F8CF" w:rsidR="00284389" w:rsidRPr="007C49EE" w:rsidRDefault="00284389" w:rsidP="00CB2E4D">
      <w:pPr>
        <w:pStyle w:val="Caption"/>
        <w:keepNext/>
        <w:jc w:val="both"/>
        <w:rPr>
          <w:rFonts w:ascii="Arial" w:hAnsi="Arial" w:cs="Arial"/>
          <w:i w:val="0"/>
          <w:iCs w:val="0"/>
          <w:color w:val="auto"/>
        </w:rPr>
      </w:pPr>
      <w:r w:rsidRPr="007C49EE">
        <w:rPr>
          <w:rFonts w:ascii="Arial" w:hAnsi="Arial" w:cs="Arial"/>
          <w:b/>
          <w:bCs/>
          <w:i w:val="0"/>
          <w:iCs w:val="0"/>
          <w:color w:val="auto"/>
        </w:rPr>
        <w:lastRenderedPageBreak/>
        <w:t>Table S</w:t>
      </w:r>
      <w:r w:rsidR="00CB2E4D" w:rsidRPr="007C49EE">
        <w:rPr>
          <w:rFonts w:ascii="Arial" w:hAnsi="Arial" w:cs="Arial"/>
          <w:b/>
          <w:bCs/>
          <w:i w:val="0"/>
          <w:iCs w:val="0"/>
          <w:color w:val="auto"/>
        </w:rPr>
        <w:t>2</w:t>
      </w:r>
      <w:r w:rsidRPr="007C49EE">
        <w:rPr>
          <w:rFonts w:ascii="Arial" w:hAnsi="Arial" w:cs="Arial"/>
          <w:i w:val="0"/>
          <w:iCs w:val="0"/>
          <w:color w:val="auto"/>
        </w:rPr>
        <w:t>. Details of forward (1 -2) and reverse (3-5) primers used in this study to amplify the 16S rRNA gene of cyanobacteria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2464"/>
        <w:gridCol w:w="5468"/>
      </w:tblGrid>
      <w:tr w:rsidR="00B20545" w:rsidRPr="007C49EE" w14:paraId="2A887ECD" w14:textId="77777777" w:rsidTr="00CB2E4D">
        <w:trPr>
          <w:jc w:val="center"/>
        </w:trPr>
        <w:tc>
          <w:tcPr>
            <w:tcW w:w="906" w:type="dxa"/>
            <w:tcBorders>
              <w:bottom w:val="single" w:sz="4" w:space="0" w:color="auto"/>
            </w:tcBorders>
          </w:tcPr>
          <w:p w14:paraId="3E821623" w14:textId="3DD13336" w:rsidR="00B20545" w:rsidRPr="007C49EE" w:rsidRDefault="00B20545" w:rsidP="00B205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Number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1F980CAA" w14:textId="4E1726F4" w:rsidR="00B20545" w:rsidRPr="007C49EE" w:rsidRDefault="00B20545" w:rsidP="00B205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Primer Name </w:t>
            </w: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272AA855" w14:textId="36F6B9B4" w:rsidR="00B20545" w:rsidRPr="007C49EE" w:rsidRDefault="00B20545" w:rsidP="00B205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Sequence (5’-3’)</w:t>
            </w:r>
          </w:p>
        </w:tc>
      </w:tr>
      <w:tr w:rsidR="00B20545" w:rsidRPr="007C49EE" w14:paraId="3D1387BA" w14:textId="77777777" w:rsidTr="00CB2E4D">
        <w:trPr>
          <w:jc w:val="center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175419C" w14:textId="7F890313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1A62CDEC" w14:textId="58B61C89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27F</w:t>
            </w:r>
          </w:p>
        </w:tc>
        <w:tc>
          <w:tcPr>
            <w:tcW w:w="5468" w:type="dxa"/>
            <w:tcBorders>
              <w:top w:val="single" w:sz="4" w:space="0" w:color="auto"/>
              <w:bottom w:val="single" w:sz="4" w:space="0" w:color="auto"/>
            </w:tcBorders>
          </w:tcPr>
          <w:p w14:paraId="5B829ED0" w14:textId="6772A4AA" w:rsidR="00B20545" w:rsidRPr="007C49EE" w:rsidRDefault="007954C9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AGAGTTTGATCCTGGCTCAG</w:t>
            </w:r>
          </w:p>
        </w:tc>
      </w:tr>
      <w:tr w:rsidR="00B20545" w:rsidRPr="007C49EE" w14:paraId="5F437044" w14:textId="77777777" w:rsidTr="00CB2E4D">
        <w:trPr>
          <w:jc w:val="center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14AAF35" w14:textId="2E9D610B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1930466B" w14:textId="60D70694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359F</w:t>
            </w:r>
          </w:p>
        </w:tc>
        <w:tc>
          <w:tcPr>
            <w:tcW w:w="5468" w:type="dxa"/>
            <w:tcBorders>
              <w:top w:val="single" w:sz="4" w:space="0" w:color="auto"/>
              <w:bottom w:val="single" w:sz="4" w:space="0" w:color="auto"/>
            </w:tcBorders>
          </w:tcPr>
          <w:p w14:paraId="6C0A3941" w14:textId="67FE9A69" w:rsidR="00B20545" w:rsidRPr="007C49EE" w:rsidRDefault="007954C9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GGGGAATYTTCCGCAATGGG</w:t>
            </w:r>
          </w:p>
        </w:tc>
      </w:tr>
      <w:tr w:rsidR="00B20545" w:rsidRPr="007C49EE" w14:paraId="0626D7FD" w14:textId="77777777" w:rsidTr="00CB2E4D">
        <w:trPr>
          <w:jc w:val="center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936D212" w14:textId="66A0AA53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0725CF90" w14:textId="24B5A084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781R</w:t>
            </w:r>
          </w:p>
        </w:tc>
        <w:tc>
          <w:tcPr>
            <w:tcW w:w="5468" w:type="dxa"/>
            <w:tcBorders>
              <w:top w:val="single" w:sz="4" w:space="0" w:color="auto"/>
              <w:bottom w:val="single" w:sz="4" w:space="0" w:color="auto"/>
            </w:tcBorders>
          </w:tcPr>
          <w:p w14:paraId="509884AE" w14:textId="3C361D7B" w:rsidR="00B20545" w:rsidRPr="007C49EE" w:rsidRDefault="003D163C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GACTACWGGGGTATCTAATCCCWTT</w:t>
            </w:r>
          </w:p>
        </w:tc>
      </w:tr>
      <w:tr w:rsidR="00B20545" w:rsidRPr="007C49EE" w14:paraId="08B879AB" w14:textId="77777777" w:rsidTr="00CB2E4D">
        <w:trPr>
          <w:jc w:val="center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B38B10C" w14:textId="3CB32F5C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68ECCC4F" w14:textId="57C81D14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1494R</w:t>
            </w:r>
          </w:p>
        </w:tc>
        <w:tc>
          <w:tcPr>
            <w:tcW w:w="5468" w:type="dxa"/>
            <w:tcBorders>
              <w:top w:val="single" w:sz="4" w:space="0" w:color="auto"/>
              <w:bottom w:val="single" w:sz="4" w:space="0" w:color="auto"/>
            </w:tcBorders>
          </w:tcPr>
          <w:p w14:paraId="5F66E051" w14:textId="405D195F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TACGGCTACCTTGTTACGAC</w:t>
            </w:r>
          </w:p>
        </w:tc>
      </w:tr>
      <w:tr w:rsidR="00B20545" w:rsidRPr="007C49EE" w14:paraId="66FDA823" w14:textId="77777777" w:rsidTr="00CB2E4D">
        <w:trPr>
          <w:jc w:val="center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8203A5D" w14:textId="412CA3E7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776BBFD3" w14:textId="7892D383" w:rsidR="00B20545" w:rsidRPr="007C49EE" w:rsidRDefault="00B20545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23S30R</w:t>
            </w:r>
          </w:p>
        </w:tc>
        <w:tc>
          <w:tcPr>
            <w:tcW w:w="5468" w:type="dxa"/>
            <w:tcBorders>
              <w:top w:val="single" w:sz="4" w:space="0" w:color="auto"/>
              <w:bottom w:val="single" w:sz="4" w:space="0" w:color="auto"/>
            </w:tcBorders>
          </w:tcPr>
          <w:p w14:paraId="7BAAEAC6" w14:textId="7C3A9BBD" w:rsidR="00B20545" w:rsidRPr="007C49EE" w:rsidRDefault="007954C9" w:rsidP="00B20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CTTCGCCTCTGTGTGCCTAG</w:t>
            </w:r>
            <w:r w:rsidR="001F1E40" w:rsidRPr="007C49EE">
              <w:rPr>
                <w:rFonts w:ascii="Arial" w:hAnsi="Arial" w:cs="Arial"/>
                <w:sz w:val="18"/>
                <w:szCs w:val="18"/>
              </w:rPr>
              <w:t>G</w:t>
            </w:r>
            <w:r w:rsidRPr="007C49EE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p w14:paraId="7420887B" w14:textId="77777777" w:rsidR="004A16BE" w:rsidRPr="007C49EE" w:rsidRDefault="004A16BE" w:rsidP="006F2FCA">
      <w:pPr>
        <w:jc w:val="both"/>
        <w:rPr>
          <w:rFonts w:ascii="Arial" w:hAnsi="Arial" w:cs="Arial"/>
          <w:sz w:val="18"/>
          <w:szCs w:val="18"/>
        </w:rPr>
      </w:pPr>
    </w:p>
    <w:p w14:paraId="015DCC2C" w14:textId="77777777" w:rsidR="00CB2E4D" w:rsidRPr="007C49EE" w:rsidRDefault="00CB2E4D" w:rsidP="006F2FCA">
      <w:pPr>
        <w:jc w:val="both"/>
        <w:rPr>
          <w:rFonts w:ascii="Arial" w:hAnsi="Arial" w:cs="Arial"/>
          <w:sz w:val="18"/>
          <w:szCs w:val="18"/>
        </w:rPr>
      </w:pPr>
    </w:p>
    <w:p w14:paraId="02F29709" w14:textId="77777777" w:rsidR="00C91006" w:rsidRPr="007C49EE" w:rsidRDefault="00782822" w:rsidP="00C91006">
      <w:pPr>
        <w:keepNext/>
        <w:jc w:val="center"/>
        <w:rPr>
          <w:rFonts w:ascii="Arial" w:hAnsi="Arial" w:cs="Arial"/>
          <w:sz w:val="18"/>
          <w:szCs w:val="18"/>
        </w:rPr>
      </w:pPr>
      <w:r w:rsidRPr="007C49E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AD22610" wp14:editId="62D44A68">
            <wp:extent cx="5108610" cy="1200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854" cy="120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1FFA" w14:textId="066E7241" w:rsidR="00D02691" w:rsidRPr="007C49EE" w:rsidRDefault="00C91006" w:rsidP="00CB2E4D">
      <w:pPr>
        <w:pStyle w:val="Caption"/>
        <w:jc w:val="both"/>
        <w:rPr>
          <w:rFonts w:ascii="Arial" w:hAnsi="Arial" w:cs="Arial"/>
          <w:i w:val="0"/>
          <w:iCs w:val="0"/>
          <w:color w:val="auto"/>
        </w:rPr>
      </w:pPr>
      <w:r w:rsidRPr="007C49EE">
        <w:rPr>
          <w:rFonts w:ascii="Arial" w:hAnsi="Arial" w:cs="Arial"/>
          <w:b/>
          <w:bCs/>
          <w:i w:val="0"/>
          <w:iCs w:val="0"/>
          <w:color w:val="auto"/>
        </w:rPr>
        <w:t>Figure S</w: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begin"/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instrText xml:space="preserve"> SEQ Figure_S \* ARABIC </w:instrTex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separate"/>
      </w:r>
      <w:r w:rsidRPr="007C49EE">
        <w:rPr>
          <w:rFonts w:ascii="Arial" w:hAnsi="Arial" w:cs="Arial"/>
          <w:b/>
          <w:bCs/>
          <w:i w:val="0"/>
          <w:iCs w:val="0"/>
          <w:noProof/>
          <w:color w:val="auto"/>
        </w:rPr>
        <w:t>1</w: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end"/>
      </w:r>
      <w:r w:rsidRPr="007C49EE">
        <w:rPr>
          <w:rFonts w:ascii="Arial" w:hAnsi="Arial" w:cs="Arial"/>
          <w:i w:val="0"/>
          <w:iCs w:val="0"/>
          <w:color w:val="auto"/>
        </w:rPr>
        <w:t xml:space="preserve">. Schematic diagram representing the primer pairs utilized in this study. The primer set 27F and 23S30R (red) was employed to amplify the 16S-ITS-23S gene while the primer pair 359F a and 781R (black) was used to amplify the cyanobacterial 16S rRNA gene. </w:t>
      </w:r>
    </w:p>
    <w:p w14:paraId="3E8EAEC0" w14:textId="77777777" w:rsidR="00D02691" w:rsidRPr="007C49EE" w:rsidRDefault="00D02691" w:rsidP="00BC22F9">
      <w:pPr>
        <w:jc w:val="both"/>
        <w:rPr>
          <w:rFonts w:ascii="Arial" w:hAnsi="Arial" w:cs="Arial"/>
          <w:sz w:val="18"/>
          <w:szCs w:val="18"/>
        </w:rPr>
      </w:pPr>
    </w:p>
    <w:p w14:paraId="687D547D" w14:textId="77777777" w:rsidR="00C91006" w:rsidRPr="007C49EE" w:rsidRDefault="00D02691" w:rsidP="00CB2E4D">
      <w:pPr>
        <w:keepNext/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7C49E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9833AB1" wp14:editId="538CF4C2">
            <wp:extent cx="5311140" cy="3377904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955" cy="337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0674C" w14:textId="1AADDD87" w:rsidR="003D4578" w:rsidRPr="007C49EE" w:rsidRDefault="00C91006" w:rsidP="00CB2E4D">
      <w:pPr>
        <w:pStyle w:val="Caption"/>
        <w:jc w:val="both"/>
        <w:rPr>
          <w:rFonts w:ascii="Arial" w:hAnsi="Arial" w:cs="Arial"/>
          <w:i w:val="0"/>
          <w:iCs w:val="0"/>
          <w:color w:val="auto"/>
        </w:rPr>
      </w:pPr>
      <w:r w:rsidRPr="007C49EE">
        <w:rPr>
          <w:rFonts w:ascii="Arial" w:hAnsi="Arial" w:cs="Arial"/>
          <w:b/>
          <w:bCs/>
          <w:i w:val="0"/>
          <w:iCs w:val="0"/>
          <w:color w:val="auto"/>
        </w:rPr>
        <w:t>Figure S</w: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begin"/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instrText xml:space="preserve"> SEQ Figure_S \* ARABIC </w:instrTex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separate"/>
      </w:r>
      <w:r w:rsidRPr="007C49EE">
        <w:rPr>
          <w:rFonts w:ascii="Arial" w:hAnsi="Arial" w:cs="Arial"/>
          <w:b/>
          <w:bCs/>
          <w:i w:val="0"/>
          <w:iCs w:val="0"/>
          <w:noProof/>
          <w:color w:val="auto"/>
        </w:rPr>
        <w:t>2</w: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end"/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t>.</w:t>
      </w:r>
      <w:r w:rsidRPr="007C49EE">
        <w:rPr>
          <w:rFonts w:ascii="Arial" w:hAnsi="Arial" w:cs="Arial"/>
          <w:i w:val="0"/>
          <w:iCs w:val="0"/>
          <w:color w:val="auto"/>
        </w:rPr>
        <w:t xml:space="preserve"> Total ion chromatogram of fraction D obtained from the methanolic extract of </w:t>
      </w:r>
      <w:r w:rsidRPr="007C49EE">
        <w:rPr>
          <w:rFonts w:ascii="Arial" w:hAnsi="Arial" w:cs="Arial"/>
          <w:color w:val="auto"/>
        </w:rPr>
        <w:t>Synechocystis</w:t>
      </w:r>
      <w:r w:rsidRPr="007C49EE">
        <w:rPr>
          <w:rFonts w:ascii="Arial" w:hAnsi="Arial" w:cs="Arial"/>
          <w:i w:val="0"/>
          <w:iCs w:val="0"/>
          <w:color w:val="auto"/>
        </w:rPr>
        <w:t xml:space="preserve"> sp. CACIAM 05</w:t>
      </w:r>
    </w:p>
    <w:p w14:paraId="0B5E97C2" w14:textId="77777777" w:rsidR="00CB2E4D" w:rsidRPr="007C49EE" w:rsidRDefault="00CB2E4D" w:rsidP="00CB2E4D">
      <w:pPr>
        <w:rPr>
          <w:rFonts w:ascii="Arial" w:hAnsi="Arial" w:cs="Arial"/>
          <w:sz w:val="18"/>
          <w:szCs w:val="18"/>
        </w:rPr>
      </w:pPr>
    </w:p>
    <w:p w14:paraId="197C43DB" w14:textId="44AD4465" w:rsidR="00E96435" w:rsidRPr="007C49EE" w:rsidRDefault="00E96435" w:rsidP="00E96435">
      <w:pPr>
        <w:pStyle w:val="Caption"/>
        <w:keepNext/>
        <w:jc w:val="both"/>
        <w:rPr>
          <w:rFonts w:ascii="Arial" w:hAnsi="Arial" w:cs="Arial"/>
          <w:i w:val="0"/>
          <w:iCs w:val="0"/>
          <w:color w:val="auto"/>
        </w:rPr>
      </w:pPr>
      <w:r w:rsidRPr="007C49EE">
        <w:rPr>
          <w:rFonts w:ascii="Arial" w:hAnsi="Arial" w:cs="Arial"/>
          <w:b/>
          <w:bCs/>
          <w:i w:val="0"/>
          <w:iCs w:val="0"/>
          <w:color w:val="auto"/>
        </w:rPr>
        <w:t>Table S</w: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begin"/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instrText xml:space="preserve"> SEQ Table_S \* ARABIC </w:instrTex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separate"/>
      </w:r>
      <w:r w:rsidR="009927C9" w:rsidRPr="007C49EE">
        <w:rPr>
          <w:rFonts w:ascii="Arial" w:hAnsi="Arial" w:cs="Arial"/>
          <w:b/>
          <w:bCs/>
          <w:i w:val="0"/>
          <w:iCs w:val="0"/>
          <w:noProof/>
          <w:color w:val="auto"/>
        </w:rPr>
        <w:t>3</w: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end"/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t>.</w:t>
      </w:r>
      <w:r w:rsidRPr="007C49EE">
        <w:rPr>
          <w:rFonts w:ascii="Arial" w:hAnsi="Arial" w:cs="Arial"/>
          <w:i w:val="0"/>
          <w:iCs w:val="0"/>
          <w:color w:val="auto"/>
        </w:rPr>
        <w:t xml:space="preserve"> Constituents of the media used for optimizing the production of phenolic compounds and phycobiliproteins in the </w:t>
      </w:r>
      <w:r w:rsidRPr="007C49EE">
        <w:rPr>
          <w:rFonts w:ascii="Arial" w:hAnsi="Arial" w:cs="Arial"/>
          <w:color w:val="auto"/>
        </w:rPr>
        <w:t>Desmonostoc</w:t>
      </w:r>
      <w:r w:rsidRPr="007C49EE">
        <w:rPr>
          <w:rFonts w:ascii="Arial" w:hAnsi="Arial" w:cs="Arial"/>
          <w:i w:val="0"/>
          <w:iCs w:val="0"/>
          <w:color w:val="auto"/>
        </w:rPr>
        <w:t xml:space="preserve"> sp. CACIAM 45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439"/>
        <w:gridCol w:w="1499"/>
        <w:gridCol w:w="1442"/>
        <w:gridCol w:w="1440"/>
      </w:tblGrid>
      <w:tr w:rsidR="0096727F" w:rsidRPr="007C49EE" w14:paraId="64FA80B3" w14:textId="77777777" w:rsidTr="00465916">
        <w:trPr>
          <w:jc w:val="center"/>
        </w:trPr>
        <w:tc>
          <w:tcPr>
            <w:tcW w:w="1710" w:type="dxa"/>
            <w:tcBorders>
              <w:bottom w:val="single" w:sz="4" w:space="0" w:color="auto"/>
            </w:tcBorders>
          </w:tcPr>
          <w:p w14:paraId="6CEA0C4F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20" w:type="dxa"/>
            <w:gridSpan w:val="4"/>
            <w:tcBorders>
              <w:bottom w:val="single" w:sz="4" w:space="0" w:color="auto"/>
            </w:tcBorders>
          </w:tcPr>
          <w:p w14:paraId="69E72EC7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Final Concentration (g/L)</w:t>
            </w:r>
          </w:p>
        </w:tc>
      </w:tr>
      <w:tr w:rsidR="0096727F" w:rsidRPr="007C49EE" w14:paraId="380ACCCA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9284F41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Component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A7576F6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BG-11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7618912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ASM I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3D438E0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Chu-10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96D23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AA</w:t>
            </w:r>
          </w:p>
        </w:tc>
      </w:tr>
      <w:tr w:rsidR="0096727F" w:rsidRPr="007C49EE" w14:paraId="464B428A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15F2831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EDTA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A95AC3B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AFD1167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0.00744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9915836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7F1E782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</w:tr>
      <w:tr w:rsidR="0096727F" w:rsidRPr="007C49EE" w14:paraId="4E0248E5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044799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Citric acid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DF90D9C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068C1AA1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7E636D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5D24086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7376D99A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8B34877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NaNO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0EFDDD1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D1D539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91BEE2A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8CB13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60E5E1C5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186CE40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KNO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BA336E8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5F7E2AF6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643008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78EB40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2.02</w:t>
            </w:r>
          </w:p>
        </w:tc>
      </w:tr>
      <w:tr w:rsidR="0096727F" w:rsidRPr="007C49EE" w14:paraId="33FDE90A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E133581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Ca (NO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3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.4H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1F88820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668B33FA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555DD82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1F75FB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140D01F1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EE1E9B8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HPO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4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.3H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BCFFD7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653B1B29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0.00174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78DF3CD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BCEB546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</w:tr>
      <w:tr w:rsidR="0096727F" w:rsidRPr="007C49EE" w14:paraId="1683C8F5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2104747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MgSO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4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.7H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58B48A2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0.075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5B6E4086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0.049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FAE2E12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82A36C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</w:tr>
      <w:tr w:rsidR="0096727F" w:rsidRPr="007C49EE" w14:paraId="16E5DB49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8C12AFB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CaCl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.2H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59AC012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0.036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CC720B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0.026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E3E224F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0B6FBC7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0.074</w:t>
            </w:r>
          </w:p>
        </w:tc>
      </w:tr>
      <w:tr w:rsidR="0096727F" w:rsidRPr="007C49EE" w14:paraId="11248EE1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B1A38C5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NaCl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800885B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77BB3AC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FA89231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FD514C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0.232</w:t>
            </w:r>
          </w:p>
        </w:tc>
      </w:tr>
      <w:tr w:rsidR="0096727F" w:rsidRPr="007C49EE" w14:paraId="21EA0FC0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289FF0B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 xml:space="preserve">3 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(H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O)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30A1BE8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75DD5969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7BC11F2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09540C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16DCA0B5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B6B05DA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FeCl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3CC528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0864F06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0.00108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B924E15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6CA3840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7307C83D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90DEEBC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MgCl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.6H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68C77D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5DF43C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0.041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1374797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0C224BA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498DD44B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C99BB35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HPO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4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.7H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0AF9B3A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6BE2B1AC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0.00266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2C6F6C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5F5962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6F8A9B62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1162CB1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3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BO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ABD6E46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403C437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0.00248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2F492A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BABF95F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22AE6517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377F1B1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MnCl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.4H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B7FED2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5B94FC1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0.00139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1355225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9CFD4D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717F3D2C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768FAF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6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8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FeNO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16FFCB8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303EDA6A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64DD77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350E57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2E839A16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95ABD5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ZnCl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1F86B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797F9322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0.00034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E3C873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31B6F24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18280909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9BB07F3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CoCl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.6H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72CB377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38EDD34B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1.9E-05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6CFAFC7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8971C5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216A6CE1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2EF4B4D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CuCl</w:t>
            </w:r>
            <w:r w:rsidRPr="007C49E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28A92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4FEF2C3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1.4E-06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5811AE5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4F18AE5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7F" w:rsidRPr="007C49EE" w14:paraId="08660FAD" w14:textId="77777777" w:rsidTr="0021655B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ADFA69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Micronutrients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07BBB0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1 mL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60B822E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320F60E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28C38A5" w14:textId="77777777" w:rsidR="0096727F" w:rsidRPr="007C49EE" w:rsidRDefault="0096727F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55B" w:rsidRPr="007C49EE" w14:paraId="443BD466" w14:textId="77777777" w:rsidTr="00465916">
        <w:trPr>
          <w:jc w:val="center"/>
        </w:trPr>
        <w:tc>
          <w:tcPr>
            <w:tcW w:w="1710" w:type="dxa"/>
            <w:tcBorders>
              <w:top w:val="single" w:sz="4" w:space="0" w:color="auto"/>
            </w:tcBorders>
          </w:tcPr>
          <w:p w14:paraId="0C4CECBA" w14:textId="77777777" w:rsidR="0021655B" w:rsidRPr="007C49EE" w:rsidRDefault="0021655B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67695B" w14:textId="4650294B" w:rsidR="0021655B" w:rsidRPr="007C49EE" w:rsidRDefault="0021655B" w:rsidP="00465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54194B6" w14:textId="77777777" w:rsidR="0021655B" w:rsidRPr="007C49EE" w:rsidRDefault="0021655B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7FF2DCFC" w14:textId="77777777" w:rsidR="0021655B" w:rsidRPr="007C49EE" w:rsidRDefault="0021655B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2314ABB5" w14:textId="77777777" w:rsidR="0021655B" w:rsidRPr="007C49EE" w:rsidRDefault="0021655B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B0BF17A" w14:textId="77777777" w:rsidR="0021655B" w:rsidRPr="007C49EE" w:rsidRDefault="0021655B" w:rsidP="004659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6CAF4F" w14:textId="498CB2A0" w:rsidR="0096727F" w:rsidRPr="007C49EE" w:rsidRDefault="0096727F" w:rsidP="00835F14">
      <w:pPr>
        <w:tabs>
          <w:tab w:val="left" w:pos="2160"/>
        </w:tabs>
        <w:rPr>
          <w:rFonts w:ascii="Arial" w:hAnsi="Arial" w:cs="Arial"/>
          <w:sz w:val="18"/>
          <w:szCs w:val="18"/>
        </w:rPr>
      </w:pPr>
    </w:p>
    <w:p w14:paraId="50D3DD2B" w14:textId="2C9E0A12" w:rsidR="009927C9" w:rsidRPr="007C49EE" w:rsidRDefault="009927C9" w:rsidP="009927C9">
      <w:pPr>
        <w:pStyle w:val="Caption"/>
        <w:keepNext/>
        <w:ind w:left="720" w:firstLine="720"/>
        <w:rPr>
          <w:rFonts w:ascii="Arial" w:hAnsi="Arial" w:cs="Arial"/>
          <w:i w:val="0"/>
          <w:iCs w:val="0"/>
          <w:color w:val="auto"/>
        </w:rPr>
      </w:pPr>
      <w:r w:rsidRPr="007C49EE">
        <w:rPr>
          <w:rFonts w:ascii="Arial" w:hAnsi="Arial" w:cs="Arial"/>
          <w:b/>
          <w:bCs/>
          <w:i w:val="0"/>
          <w:iCs w:val="0"/>
          <w:color w:val="auto"/>
        </w:rPr>
        <w:t>Table S</w: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begin"/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instrText xml:space="preserve"> SEQ Table_S \* ARABIC </w:instrTex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separate"/>
      </w:r>
      <w:r w:rsidRPr="007C49EE">
        <w:rPr>
          <w:rFonts w:ascii="Arial" w:hAnsi="Arial" w:cs="Arial"/>
          <w:b/>
          <w:bCs/>
          <w:i w:val="0"/>
          <w:iCs w:val="0"/>
          <w:noProof/>
          <w:color w:val="auto"/>
        </w:rPr>
        <w:t>4</w:t>
      </w:r>
      <w:r w:rsidRPr="007C49EE">
        <w:rPr>
          <w:rFonts w:ascii="Arial" w:hAnsi="Arial" w:cs="Arial"/>
          <w:b/>
          <w:bCs/>
          <w:i w:val="0"/>
          <w:iCs w:val="0"/>
          <w:color w:val="auto"/>
        </w:rPr>
        <w:fldChar w:fldCharType="end"/>
      </w:r>
      <w:r w:rsidRPr="007C49EE">
        <w:rPr>
          <w:rFonts w:ascii="Arial" w:hAnsi="Arial" w:cs="Arial"/>
          <w:i w:val="0"/>
          <w:iCs w:val="0"/>
          <w:color w:val="auto"/>
        </w:rPr>
        <w:t>. Composition of the BG-11 medium micronutrient solution.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23"/>
      </w:tblGrid>
      <w:tr w:rsidR="0021655B" w:rsidRPr="007C49EE" w14:paraId="76CB3FEF" w14:textId="32282CF2" w:rsidTr="0021655B">
        <w:trPr>
          <w:jc w:val="center"/>
        </w:trPr>
        <w:tc>
          <w:tcPr>
            <w:tcW w:w="3168" w:type="dxa"/>
          </w:tcPr>
          <w:p w14:paraId="663E73F2" w14:textId="77777777" w:rsidR="0021655B" w:rsidRPr="007C49EE" w:rsidRDefault="0021655B" w:rsidP="002165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Components</w:t>
            </w:r>
          </w:p>
        </w:tc>
        <w:tc>
          <w:tcPr>
            <w:tcW w:w="3123" w:type="dxa"/>
          </w:tcPr>
          <w:p w14:paraId="04F2EF19" w14:textId="77777777" w:rsidR="0021655B" w:rsidRPr="007C49EE" w:rsidRDefault="0021655B" w:rsidP="002165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9EE">
              <w:rPr>
                <w:rFonts w:ascii="Arial" w:hAnsi="Arial" w:cs="Arial"/>
                <w:b/>
                <w:bCs/>
                <w:sz w:val="18"/>
                <w:szCs w:val="18"/>
              </w:rPr>
              <w:t>Stock Solution Concentration (g/L)</w:t>
            </w:r>
          </w:p>
        </w:tc>
      </w:tr>
      <w:tr w:rsidR="0021655B" w:rsidRPr="007C49EE" w14:paraId="0801B023" w14:textId="1FC6C74B" w:rsidTr="0021655B">
        <w:trPr>
          <w:jc w:val="center"/>
        </w:trPr>
        <w:tc>
          <w:tcPr>
            <w:tcW w:w="3168" w:type="dxa"/>
          </w:tcPr>
          <w:p w14:paraId="6E60BA51" w14:textId="77777777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H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7C49EE">
              <w:rPr>
                <w:rFonts w:ascii="Arial" w:hAnsi="Arial" w:cs="Arial"/>
                <w:sz w:val="18"/>
                <w:szCs w:val="18"/>
              </w:rPr>
              <w:t>BO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123" w:type="dxa"/>
          </w:tcPr>
          <w:p w14:paraId="0FD8B76E" w14:textId="6BB17365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2.86</w:t>
            </w:r>
          </w:p>
        </w:tc>
      </w:tr>
      <w:tr w:rsidR="0021655B" w:rsidRPr="007C49EE" w14:paraId="0054DF34" w14:textId="30ED520C" w:rsidTr="0021655B">
        <w:trPr>
          <w:jc w:val="center"/>
        </w:trPr>
        <w:tc>
          <w:tcPr>
            <w:tcW w:w="3168" w:type="dxa"/>
          </w:tcPr>
          <w:p w14:paraId="43CED288" w14:textId="77777777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MnCl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sz w:val="18"/>
                <w:szCs w:val="18"/>
              </w:rPr>
              <w:t>.4H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123" w:type="dxa"/>
          </w:tcPr>
          <w:p w14:paraId="706F7E80" w14:textId="7B3B4F90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1.81</w:t>
            </w:r>
          </w:p>
        </w:tc>
      </w:tr>
      <w:tr w:rsidR="0021655B" w:rsidRPr="007C49EE" w14:paraId="24D0C74F" w14:textId="695A6CAA" w:rsidTr="0021655B">
        <w:trPr>
          <w:jc w:val="center"/>
        </w:trPr>
        <w:tc>
          <w:tcPr>
            <w:tcW w:w="3168" w:type="dxa"/>
          </w:tcPr>
          <w:p w14:paraId="5303742E" w14:textId="77777777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ZnSO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C49EE">
              <w:rPr>
                <w:rFonts w:ascii="Arial" w:hAnsi="Arial" w:cs="Arial"/>
                <w:sz w:val="18"/>
                <w:szCs w:val="18"/>
              </w:rPr>
              <w:t>.7H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123" w:type="dxa"/>
          </w:tcPr>
          <w:p w14:paraId="468CDB95" w14:textId="775D4182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0.222</w:t>
            </w:r>
          </w:p>
        </w:tc>
      </w:tr>
      <w:tr w:rsidR="0021655B" w:rsidRPr="007C49EE" w14:paraId="496DE880" w14:textId="382D9A75" w:rsidTr="0021655B">
        <w:trPr>
          <w:jc w:val="center"/>
        </w:trPr>
        <w:tc>
          <w:tcPr>
            <w:tcW w:w="3168" w:type="dxa"/>
          </w:tcPr>
          <w:p w14:paraId="787AF5EA" w14:textId="77777777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Na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sz w:val="18"/>
                <w:szCs w:val="18"/>
              </w:rPr>
              <w:t>Mo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C49EE">
              <w:rPr>
                <w:rFonts w:ascii="Arial" w:hAnsi="Arial" w:cs="Arial"/>
                <w:sz w:val="18"/>
                <w:szCs w:val="18"/>
              </w:rPr>
              <w:t>.2H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123" w:type="dxa"/>
          </w:tcPr>
          <w:p w14:paraId="20391882" w14:textId="599A5789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</w:tr>
      <w:tr w:rsidR="0021655B" w:rsidRPr="007C49EE" w14:paraId="0712E1FC" w14:textId="257736E6" w:rsidTr="0021655B">
        <w:trPr>
          <w:jc w:val="center"/>
        </w:trPr>
        <w:tc>
          <w:tcPr>
            <w:tcW w:w="3168" w:type="dxa"/>
          </w:tcPr>
          <w:p w14:paraId="187D55F6" w14:textId="77777777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CuSO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7C49EE">
              <w:rPr>
                <w:rFonts w:ascii="Arial" w:hAnsi="Arial" w:cs="Arial"/>
                <w:sz w:val="18"/>
                <w:szCs w:val="18"/>
              </w:rPr>
              <w:t>.5H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123" w:type="dxa"/>
          </w:tcPr>
          <w:p w14:paraId="1B578195" w14:textId="21AECBDA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0.079</w:t>
            </w:r>
          </w:p>
        </w:tc>
      </w:tr>
      <w:tr w:rsidR="0021655B" w:rsidRPr="007C49EE" w14:paraId="7876D3AD" w14:textId="374E586F" w:rsidTr="0021655B">
        <w:trPr>
          <w:jc w:val="center"/>
        </w:trPr>
        <w:tc>
          <w:tcPr>
            <w:tcW w:w="3168" w:type="dxa"/>
          </w:tcPr>
          <w:p w14:paraId="7A744481" w14:textId="77777777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9EE">
              <w:rPr>
                <w:rFonts w:ascii="Arial" w:hAnsi="Arial" w:cs="Arial"/>
                <w:sz w:val="18"/>
                <w:szCs w:val="18"/>
              </w:rPr>
              <w:t>Co(</w:t>
            </w:r>
            <w:proofErr w:type="gramEnd"/>
            <w:r w:rsidRPr="007C49EE">
              <w:rPr>
                <w:rFonts w:ascii="Arial" w:hAnsi="Arial" w:cs="Arial"/>
                <w:sz w:val="18"/>
                <w:szCs w:val="18"/>
              </w:rPr>
              <w:t>NO3)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sz w:val="18"/>
                <w:szCs w:val="18"/>
              </w:rPr>
              <w:t>.6H</w:t>
            </w:r>
            <w:r w:rsidRPr="007C49E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C49EE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123" w:type="dxa"/>
          </w:tcPr>
          <w:p w14:paraId="5974FF66" w14:textId="2D4CD7A5" w:rsidR="0021655B" w:rsidRPr="007C49EE" w:rsidRDefault="0021655B" w:rsidP="00216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EE">
              <w:rPr>
                <w:rFonts w:ascii="Arial" w:hAnsi="Arial" w:cs="Arial"/>
                <w:sz w:val="18"/>
                <w:szCs w:val="18"/>
              </w:rPr>
              <w:t>0.049</w:t>
            </w:r>
          </w:p>
        </w:tc>
      </w:tr>
    </w:tbl>
    <w:p w14:paraId="5AF83AB9" w14:textId="77777777" w:rsidR="00F33818" w:rsidRPr="007C49EE" w:rsidRDefault="00F33818" w:rsidP="0021655B">
      <w:pPr>
        <w:rPr>
          <w:rFonts w:ascii="Arial" w:hAnsi="Arial" w:cs="Arial"/>
          <w:sz w:val="18"/>
          <w:szCs w:val="18"/>
        </w:rPr>
      </w:pPr>
    </w:p>
    <w:sectPr w:rsidR="00F33818" w:rsidRPr="007C49EE" w:rsidSect="00D94EC2">
      <w:pgSz w:w="12240" w:h="15840"/>
      <w:pgMar w:top="907" w:right="794" w:bottom="1253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594F" w14:textId="77777777" w:rsidR="004F74E5" w:rsidRDefault="004F74E5" w:rsidP="009927C9">
      <w:pPr>
        <w:spacing w:after="0" w:line="240" w:lineRule="auto"/>
      </w:pPr>
      <w:r>
        <w:separator/>
      </w:r>
    </w:p>
  </w:endnote>
  <w:endnote w:type="continuationSeparator" w:id="0">
    <w:p w14:paraId="0504E91F" w14:textId="77777777" w:rsidR="004F74E5" w:rsidRDefault="004F74E5" w:rsidP="0099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DEE2" w14:textId="77777777" w:rsidR="004F74E5" w:rsidRDefault="004F74E5" w:rsidP="009927C9">
      <w:pPr>
        <w:spacing w:after="0" w:line="240" w:lineRule="auto"/>
      </w:pPr>
      <w:r>
        <w:separator/>
      </w:r>
    </w:p>
  </w:footnote>
  <w:footnote w:type="continuationSeparator" w:id="0">
    <w:p w14:paraId="20F7B83A" w14:textId="77777777" w:rsidR="004F74E5" w:rsidRDefault="004F74E5" w:rsidP="00992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8E"/>
    <w:rsid w:val="0008198D"/>
    <w:rsid w:val="000E6328"/>
    <w:rsid w:val="00134EC5"/>
    <w:rsid w:val="00160138"/>
    <w:rsid w:val="00170929"/>
    <w:rsid w:val="001F1E40"/>
    <w:rsid w:val="0021655B"/>
    <w:rsid w:val="00262F87"/>
    <w:rsid w:val="00284389"/>
    <w:rsid w:val="00354CA9"/>
    <w:rsid w:val="003C0E88"/>
    <w:rsid w:val="003D163C"/>
    <w:rsid w:val="003D4578"/>
    <w:rsid w:val="003E7EBA"/>
    <w:rsid w:val="003F7DDE"/>
    <w:rsid w:val="0048449F"/>
    <w:rsid w:val="004A16BE"/>
    <w:rsid w:val="004F74E5"/>
    <w:rsid w:val="0060456C"/>
    <w:rsid w:val="006078A2"/>
    <w:rsid w:val="006457A5"/>
    <w:rsid w:val="00680479"/>
    <w:rsid w:val="006919A1"/>
    <w:rsid w:val="006C37D5"/>
    <w:rsid w:val="006F2FCA"/>
    <w:rsid w:val="0074554C"/>
    <w:rsid w:val="00782822"/>
    <w:rsid w:val="007954C9"/>
    <w:rsid w:val="007C49EE"/>
    <w:rsid w:val="007C4A9F"/>
    <w:rsid w:val="0081267D"/>
    <w:rsid w:val="00826F4F"/>
    <w:rsid w:val="00830DD0"/>
    <w:rsid w:val="00835F14"/>
    <w:rsid w:val="00884C01"/>
    <w:rsid w:val="008B6612"/>
    <w:rsid w:val="008E3BB5"/>
    <w:rsid w:val="0096727F"/>
    <w:rsid w:val="009927C9"/>
    <w:rsid w:val="009B50A7"/>
    <w:rsid w:val="00A2741B"/>
    <w:rsid w:val="00A44E78"/>
    <w:rsid w:val="00AD1559"/>
    <w:rsid w:val="00B20545"/>
    <w:rsid w:val="00BC22F9"/>
    <w:rsid w:val="00BF1668"/>
    <w:rsid w:val="00C02115"/>
    <w:rsid w:val="00C43E80"/>
    <w:rsid w:val="00C91006"/>
    <w:rsid w:val="00CA5B73"/>
    <w:rsid w:val="00CB2E4D"/>
    <w:rsid w:val="00D02691"/>
    <w:rsid w:val="00D411A5"/>
    <w:rsid w:val="00D94EC2"/>
    <w:rsid w:val="00E35A1A"/>
    <w:rsid w:val="00E653A8"/>
    <w:rsid w:val="00E96435"/>
    <w:rsid w:val="00EE739A"/>
    <w:rsid w:val="00EF168E"/>
    <w:rsid w:val="00F33818"/>
    <w:rsid w:val="00FB0C33"/>
    <w:rsid w:val="00FB2A94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A255"/>
  <w15:chartTrackingRefBased/>
  <w15:docId w15:val="{66836AD0-3AB4-484D-88C2-628C3AB3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leNormal"/>
    <w:next w:val="TableGrid"/>
    <w:uiPriority w:val="39"/>
    <w:rsid w:val="0074554C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74554C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262F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DPI12title">
    <w:name w:val="MDPI_1.2_title"/>
    <w:next w:val="Normal"/>
    <w:qFormat/>
    <w:rsid w:val="0028438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28438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284389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28438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284389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63Notes">
    <w:name w:val="MDPI_6.3_Notes"/>
    <w:qFormat/>
    <w:rsid w:val="00284389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bidi="en-US"/>
    </w:rPr>
  </w:style>
  <w:style w:type="paragraph" w:customStyle="1" w:styleId="MDPI15academiceditor">
    <w:name w:val="MDPI_1.5_academic_editor"/>
    <w:qFormat/>
    <w:rsid w:val="00284389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99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C9"/>
  </w:style>
  <w:style w:type="paragraph" w:styleId="Footer">
    <w:name w:val="footer"/>
    <w:basedOn w:val="Normal"/>
    <w:link w:val="FooterChar"/>
    <w:uiPriority w:val="99"/>
    <w:unhideWhenUsed/>
    <w:rsid w:val="0099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C9"/>
  </w:style>
  <w:style w:type="paragraph" w:styleId="ListParagraph">
    <w:name w:val="List Paragraph"/>
    <w:basedOn w:val="Normal"/>
    <w:uiPriority w:val="34"/>
    <w:qFormat/>
    <w:rsid w:val="00E653A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C49EE"/>
    <w:rPr>
      <w:color w:val="0563C1"/>
      <w:u w:val="single"/>
    </w:rPr>
  </w:style>
  <w:style w:type="paragraph" w:customStyle="1" w:styleId="CB-Adress">
    <w:name w:val="CB-Adress"/>
    <w:basedOn w:val="Normal"/>
    <w:qFormat/>
    <w:rsid w:val="007C49EE"/>
    <w:pPr>
      <w:spacing w:after="0" w:line="360" w:lineRule="auto"/>
      <w:jc w:val="center"/>
    </w:pPr>
    <w:rPr>
      <w:rFonts w:ascii="Myriad Pro" w:eastAsia="MS Mincho" w:hAnsi="Myriad Pro" w:cs="Times New Roman"/>
      <w:sz w:val="16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santos@ufpa.br" TargetMode="External"/><Relationship Id="rId13" Type="http://schemas.openxmlformats.org/officeDocument/2006/relationships/hyperlink" Target="mailto:vmvascon@fc.up.p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pxavier@ufpa.br" TargetMode="External"/><Relationship Id="rId12" Type="http://schemas.openxmlformats.org/officeDocument/2006/relationships/hyperlink" Target="mailto:jmorais@ciimar.up.p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emf"/><Relationship Id="rId1" Type="http://schemas.openxmlformats.org/officeDocument/2006/relationships/styles" Target="styles.xml"/><Relationship Id="rId6" Type="http://schemas.openxmlformats.org/officeDocument/2006/relationships/hyperlink" Target="mailto:samuel.amaral@usp.br" TargetMode="External"/><Relationship Id="rId11" Type="http://schemas.openxmlformats.org/officeDocument/2006/relationships/hyperlink" Target="mailto:rssilva@ciimar.up.pt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png"/><Relationship Id="rId10" Type="http://schemas.openxmlformats.org/officeDocument/2006/relationships/hyperlink" Target="mailto:janabavini@ciimar.up.p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reis@ciimar.up.pt" TargetMode="External"/><Relationship Id="rId14" Type="http://schemas.openxmlformats.org/officeDocument/2006/relationships/hyperlink" Target="mailto:medicerv@u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Amaral</dc:creator>
  <cp:keywords/>
  <dc:description/>
  <cp:lastModifiedBy>Josphin S, Archana -</cp:lastModifiedBy>
  <cp:revision>4</cp:revision>
  <dcterms:created xsi:type="dcterms:W3CDTF">2025-02-19T01:46:00Z</dcterms:created>
  <dcterms:modified xsi:type="dcterms:W3CDTF">2025-09-16T21:16:00Z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0c93cd5b38326307f78ac4159dc4e3c896f0c5e79f2a4ec1dc827ce3533e5540</vt:lpwstr>
  </property>
</Properties>
</file>