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B1584" w14:textId="77777777" w:rsidR="003E7E16" w:rsidRPr="00DB012B" w:rsidRDefault="00DB012B">
      <w:pPr>
        <w:spacing w:after="0" w:line="480" w:lineRule="auto"/>
        <w:jc w:val="center"/>
        <w:rPr>
          <w:b/>
        </w:rPr>
      </w:pPr>
      <w:bookmarkStart w:id="0" w:name="_1hxtifos9x1k" w:colFirst="0" w:colLast="0"/>
      <w:bookmarkEnd w:id="0"/>
      <w:r w:rsidRPr="00DB012B">
        <w:rPr>
          <w:b/>
        </w:rPr>
        <w:t xml:space="preserve">Exploring the Antiproliferative Activity of </w:t>
      </w:r>
      <w:proofErr w:type="spellStart"/>
      <w:r w:rsidRPr="00DB012B">
        <w:rPr>
          <w:b/>
        </w:rPr>
        <w:t>Flavolignans</w:t>
      </w:r>
      <w:proofErr w:type="spellEnd"/>
    </w:p>
    <w:p w14:paraId="2D8559F2" w14:textId="77777777" w:rsidR="003E7E16" w:rsidRPr="00DB012B" w:rsidRDefault="00DB012B">
      <w:pPr>
        <w:spacing w:after="0" w:line="480" w:lineRule="auto"/>
        <w:jc w:val="center"/>
        <w:rPr>
          <w:b/>
        </w:rPr>
      </w:pPr>
      <w:bookmarkStart w:id="1" w:name="_vr35rvteubn" w:colFirst="0" w:colLast="0"/>
      <w:bookmarkEnd w:id="1"/>
      <w:r w:rsidRPr="00DB012B">
        <w:rPr>
          <w:b/>
        </w:rPr>
        <w:t xml:space="preserve">from the Leaves of </w:t>
      </w:r>
      <w:r w:rsidRPr="00DB012B">
        <w:rPr>
          <w:b/>
          <w:i/>
          <w:iCs/>
        </w:rPr>
        <w:t>Casearia arborea</w:t>
      </w:r>
      <w:r w:rsidRPr="00DB012B">
        <w:rPr>
          <w:b/>
        </w:rPr>
        <w:t xml:space="preserve"> (Salicaceae)</w:t>
      </w:r>
    </w:p>
    <w:p w14:paraId="6FD86F74" w14:textId="77777777" w:rsidR="003E7E16" w:rsidRDefault="003E7E16"/>
    <w:p w14:paraId="5D38AD79" w14:textId="77777777" w:rsidR="003E7E16" w:rsidRDefault="00DB012B">
      <w:r>
        <w:t>Augusto L. Santos</w:t>
      </w:r>
      <w:r>
        <w:rPr>
          <w:vertAlign w:val="superscript"/>
        </w:rPr>
        <w:t>†</w:t>
      </w:r>
      <w:r>
        <w:t>, Mariana T. Rodrigues</w:t>
      </w:r>
      <w:r>
        <w:rPr>
          <w:vertAlign w:val="superscript"/>
        </w:rPr>
        <w:t>‡</w:t>
      </w:r>
      <w:r>
        <w:t>, Ana Paula Micheli</w:t>
      </w:r>
      <w:r>
        <w:rPr>
          <w:vertAlign w:val="superscript"/>
        </w:rPr>
        <w:t>‡</w:t>
      </w:r>
      <w:r>
        <w:t>, Rodrigo E. Tamura</w:t>
      </w:r>
      <w:r>
        <w:rPr>
          <w:vertAlign w:val="superscript"/>
        </w:rPr>
        <w:t>†</w:t>
      </w:r>
      <w:r>
        <w:t xml:space="preserve">, </w:t>
      </w:r>
    </w:p>
    <w:p w14:paraId="6263F05E" w14:textId="77777777" w:rsidR="003E7E16" w:rsidRDefault="00DB012B">
      <w:r>
        <w:t xml:space="preserve">Ileana G. S. de </w:t>
      </w:r>
      <w:proofErr w:type="spellStart"/>
      <w:r>
        <w:t>Rubió</w:t>
      </w:r>
      <w:proofErr w:type="spellEnd"/>
      <w:r>
        <w:rPr>
          <w:vertAlign w:val="superscript"/>
        </w:rPr>
        <w:t>†&amp;</w:t>
      </w:r>
      <w:r>
        <w:t>, Marisi G. Soares</w:t>
      </w:r>
      <w:r>
        <w:rPr>
          <w:vertAlign w:val="superscript"/>
        </w:rPr>
        <w:t>⁑</w:t>
      </w:r>
      <w:r>
        <w:t>, Marcelo J. P. Ferreira</w:t>
      </w:r>
      <w:r>
        <w:rPr>
          <w:vertAlign w:val="superscript"/>
        </w:rPr>
        <w:t>§</w:t>
      </w:r>
      <w:r>
        <w:t>, Patricia Sartorelli</w:t>
      </w:r>
      <w:r>
        <w:rPr>
          <w:vertAlign w:val="superscript"/>
        </w:rPr>
        <w:t>†</w:t>
      </w:r>
      <w:r>
        <w:t>*</w:t>
      </w:r>
    </w:p>
    <w:p w14:paraId="2F093831" w14:textId="77777777" w:rsidR="003E7E16" w:rsidRDefault="003E7E16"/>
    <w:p w14:paraId="0FBD74D0" w14:textId="77777777" w:rsidR="003E7E16" w:rsidRDefault="003E7E16"/>
    <w:p w14:paraId="72370E33" w14:textId="77777777" w:rsidR="003E7E16" w:rsidRDefault="00DB012B">
      <w:pPr>
        <w:jc w:val="center"/>
        <w:rPr>
          <w:b/>
        </w:rPr>
      </w:pPr>
      <w:r>
        <w:rPr>
          <w:b/>
        </w:rPr>
        <w:t>SUPPLEMENTARY MATERIAL</w:t>
      </w:r>
    </w:p>
    <w:tbl>
      <w:tblPr>
        <w:tblStyle w:val="a"/>
        <w:tblW w:w="63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4936"/>
        <w:gridCol w:w="827"/>
      </w:tblGrid>
      <w:tr w:rsidR="003E7E16" w14:paraId="219A93BC" w14:textId="77777777">
        <w:trPr>
          <w:jc w:val="center"/>
        </w:trPr>
        <w:tc>
          <w:tcPr>
            <w:tcW w:w="559" w:type="dxa"/>
          </w:tcPr>
          <w:p w14:paraId="4528B509" w14:textId="77777777" w:rsidR="003E7E16" w:rsidRDefault="00DB012B">
            <w:r>
              <w:t>S1</w:t>
            </w:r>
          </w:p>
        </w:tc>
        <w:tc>
          <w:tcPr>
            <w:tcW w:w="4936" w:type="dxa"/>
          </w:tcPr>
          <w:p w14:paraId="45B5F382" w14:textId="77777777" w:rsidR="003E7E16" w:rsidRDefault="00DB012B">
            <w:r>
              <w:t>Spectral family of phenolics and phenylpropanoids.</w:t>
            </w:r>
          </w:p>
        </w:tc>
        <w:tc>
          <w:tcPr>
            <w:tcW w:w="827" w:type="dxa"/>
          </w:tcPr>
          <w:p w14:paraId="704BA8E0" w14:textId="77777777" w:rsidR="003E7E16" w:rsidRDefault="00DB012B">
            <w:proofErr w:type="spellStart"/>
            <w:r>
              <w:t>i</w:t>
            </w:r>
            <w:proofErr w:type="spellEnd"/>
          </w:p>
        </w:tc>
      </w:tr>
      <w:tr w:rsidR="003E7E16" w14:paraId="1E20EDF3" w14:textId="77777777">
        <w:trPr>
          <w:jc w:val="center"/>
        </w:trPr>
        <w:tc>
          <w:tcPr>
            <w:tcW w:w="559" w:type="dxa"/>
          </w:tcPr>
          <w:p w14:paraId="42225E9A" w14:textId="77777777" w:rsidR="003E7E16" w:rsidRDefault="00DB012B">
            <w:r>
              <w:t>S2</w:t>
            </w:r>
          </w:p>
        </w:tc>
        <w:tc>
          <w:tcPr>
            <w:tcW w:w="4936" w:type="dxa"/>
          </w:tcPr>
          <w:p w14:paraId="3B94027A" w14:textId="77777777" w:rsidR="003E7E16" w:rsidRDefault="00DB012B">
            <w:r>
              <w:t>Spectral family of flavonoid derivatives.</w:t>
            </w:r>
          </w:p>
        </w:tc>
        <w:tc>
          <w:tcPr>
            <w:tcW w:w="827" w:type="dxa"/>
          </w:tcPr>
          <w:p w14:paraId="382FD591" w14:textId="77777777" w:rsidR="003E7E16" w:rsidRDefault="00DB012B">
            <w:proofErr w:type="spellStart"/>
            <w:r>
              <w:t>i</w:t>
            </w:r>
            <w:proofErr w:type="spellEnd"/>
          </w:p>
        </w:tc>
      </w:tr>
      <w:tr w:rsidR="003E7E16" w14:paraId="310FE332" w14:textId="77777777">
        <w:trPr>
          <w:jc w:val="center"/>
        </w:trPr>
        <w:tc>
          <w:tcPr>
            <w:tcW w:w="559" w:type="dxa"/>
          </w:tcPr>
          <w:p w14:paraId="705547AF" w14:textId="77777777" w:rsidR="003E7E16" w:rsidRDefault="00DB012B">
            <w:r>
              <w:t>S3</w:t>
            </w:r>
          </w:p>
        </w:tc>
        <w:tc>
          <w:tcPr>
            <w:tcW w:w="4936" w:type="dxa"/>
          </w:tcPr>
          <w:p w14:paraId="12ABFE90" w14:textId="77777777" w:rsidR="003E7E16" w:rsidRDefault="00DB012B">
            <w:r>
              <w:t>Spectral family of terpenoid derivatives.</w:t>
            </w:r>
          </w:p>
        </w:tc>
        <w:tc>
          <w:tcPr>
            <w:tcW w:w="827" w:type="dxa"/>
          </w:tcPr>
          <w:p w14:paraId="6B5182B2" w14:textId="77777777" w:rsidR="003E7E16" w:rsidRDefault="00DB012B">
            <w:r>
              <w:t>ii</w:t>
            </w:r>
          </w:p>
        </w:tc>
      </w:tr>
      <w:tr w:rsidR="003E7E16" w14:paraId="70C28343" w14:textId="77777777">
        <w:trPr>
          <w:jc w:val="center"/>
        </w:trPr>
        <w:tc>
          <w:tcPr>
            <w:tcW w:w="559" w:type="dxa"/>
          </w:tcPr>
          <w:p w14:paraId="498BCACF" w14:textId="77777777" w:rsidR="003E7E16" w:rsidRDefault="00DB012B">
            <w:r>
              <w:t>S4</w:t>
            </w:r>
          </w:p>
        </w:tc>
        <w:tc>
          <w:tcPr>
            <w:tcW w:w="4936" w:type="dxa"/>
          </w:tcPr>
          <w:p w14:paraId="12F03248" w14:textId="77777777" w:rsidR="003E7E16" w:rsidRDefault="00DB012B">
            <w:r>
              <w:t>Spectral family of fatty acetate derivatives.</w:t>
            </w:r>
          </w:p>
        </w:tc>
        <w:tc>
          <w:tcPr>
            <w:tcW w:w="827" w:type="dxa"/>
          </w:tcPr>
          <w:p w14:paraId="23C5A7C9" w14:textId="77777777" w:rsidR="003E7E16" w:rsidRDefault="00DB012B">
            <w:r>
              <w:t>ii</w:t>
            </w:r>
          </w:p>
        </w:tc>
      </w:tr>
      <w:tr w:rsidR="003E7E16" w14:paraId="33A4ED8E" w14:textId="77777777">
        <w:trPr>
          <w:jc w:val="center"/>
        </w:trPr>
        <w:tc>
          <w:tcPr>
            <w:tcW w:w="559" w:type="dxa"/>
          </w:tcPr>
          <w:p w14:paraId="713298D9" w14:textId="77777777" w:rsidR="003E7E16" w:rsidRDefault="00DB012B">
            <w:r>
              <w:t>S5</w:t>
            </w:r>
          </w:p>
        </w:tc>
        <w:tc>
          <w:tcPr>
            <w:tcW w:w="4936" w:type="dxa"/>
          </w:tcPr>
          <w:p w14:paraId="3D1EB23F" w14:textId="77777777" w:rsidR="003E7E16" w:rsidRDefault="00DB012B">
            <w:proofErr w:type="spellStart"/>
            <w:r>
              <w:t>Salcolin</w:t>
            </w:r>
            <w:proofErr w:type="spellEnd"/>
            <w:r>
              <w:t xml:space="preserve"> - HR-ESI</w:t>
            </w:r>
            <w:proofErr w:type="gramStart"/>
            <w:r>
              <w:t>-(</w:t>
            </w:r>
            <w:proofErr w:type="gramEnd"/>
            <w:r>
              <w:t>+)-MS/MS</w:t>
            </w:r>
          </w:p>
        </w:tc>
        <w:tc>
          <w:tcPr>
            <w:tcW w:w="827" w:type="dxa"/>
          </w:tcPr>
          <w:p w14:paraId="5DA8E6A3" w14:textId="77777777" w:rsidR="003E7E16" w:rsidRDefault="00DB012B">
            <w:r>
              <w:t>iii</w:t>
            </w:r>
          </w:p>
        </w:tc>
      </w:tr>
      <w:tr w:rsidR="003E7E16" w14:paraId="0BD1FACB" w14:textId="77777777">
        <w:trPr>
          <w:jc w:val="center"/>
        </w:trPr>
        <w:tc>
          <w:tcPr>
            <w:tcW w:w="559" w:type="dxa"/>
          </w:tcPr>
          <w:p w14:paraId="593A4178" w14:textId="77777777" w:rsidR="003E7E16" w:rsidRDefault="00DB012B">
            <w:r>
              <w:t>S6</w:t>
            </w:r>
          </w:p>
        </w:tc>
        <w:tc>
          <w:tcPr>
            <w:tcW w:w="4936" w:type="dxa"/>
          </w:tcPr>
          <w:p w14:paraId="2AEE6D1D" w14:textId="77777777" w:rsidR="003E7E16" w:rsidRDefault="00DB012B">
            <w:proofErr w:type="spellStart"/>
            <w:r>
              <w:t>Salcolin</w:t>
            </w:r>
            <w:proofErr w:type="spellEnd"/>
            <w:r>
              <w:t xml:space="preserve"> - HR-ESI</w:t>
            </w:r>
            <w:proofErr w:type="gramStart"/>
            <w:r>
              <w:t>-(</w:t>
            </w:r>
            <w:proofErr w:type="gramEnd"/>
            <w:r>
              <w:t>-)-MS/MS</w:t>
            </w:r>
          </w:p>
        </w:tc>
        <w:tc>
          <w:tcPr>
            <w:tcW w:w="827" w:type="dxa"/>
          </w:tcPr>
          <w:p w14:paraId="17DCC72E" w14:textId="77777777" w:rsidR="003E7E16" w:rsidRDefault="00DB012B">
            <w:r>
              <w:t>iii</w:t>
            </w:r>
          </w:p>
        </w:tc>
      </w:tr>
      <w:tr w:rsidR="003E7E16" w14:paraId="5F001A1E" w14:textId="77777777">
        <w:trPr>
          <w:jc w:val="center"/>
        </w:trPr>
        <w:tc>
          <w:tcPr>
            <w:tcW w:w="559" w:type="dxa"/>
          </w:tcPr>
          <w:p w14:paraId="118EF160" w14:textId="77777777" w:rsidR="003E7E16" w:rsidRDefault="00DB012B">
            <w:r>
              <w:t>S7</w:t>
            </w:r>
          </w:p>
        </w:tc>
        <w:tc>
          <w:tcPr>
            <w:tcW w:w="4936" w:type="dxa"/>
          </w:tcPr>
          <w:p w14:paraId="33CEA91F" w14:textId="77777777" w:rsidR="003E7E16" w:rsidRDefault="00DB012B">
            <w:proofErr w:type="spellStart"/>
            <w:r>
              <w:t>Salcolin</w:t>
            </w:r>
            <w:proofErr w:type="spellEnd"/>
            <w:r>
              <w:t xml:space="preserve"> - NOESY</w:t>
            </w:r>
          </w:p>
        </w:tc>
        <w:tc>
          <w:tcPr>
            <w:tcW w:w="827" w:type="dxa"/>
          </w:tcPr>
          <w:p w14:paraId="1A3ADB69" w14:textId="77777777" w:rsidR="003E7E16" w:rsidRDefault="00DB012B">
            <w:r>
              <w:t>iv</w:t>
            </w:r>
          </w:p>
        </w:tc>
      </w:tr>
    </w:tbl>
    <w:p w14:paraId="21F6DBF9" w14:textId="77777777" w:rsidR="003E7E16" w:rsidRDefault="003E7E16">
      <w:pPr>
        <w:sectPr w:rsidR="003E7E16">
          <w:footerReference w:type="default" r:id="rId6"/>
          <w:pgSz w:w="11906" w:h="16838"/>
          <w:pgMar w:top="1417" w:right="1701" w:bottom="1417" w:left="1701" w:header="708" w:footer="708" w:gutter="0"/>
          <w:pgNumType w:start="1"/>
          <w:cols w:space="720"/>
          <w:titlePg/>
        </w:sectPr>
      </w:pPr>
    </w:p>
    <w:p w14:paraId="1661A897" w14:textId="77777777" w:rsidR="003E7E16" w:rsidRDefault="00DB012B">
      <w:pPr>
        <w:spacing w:line="259" w:lineRule="auto"/>
        <w:jc w:val="center"/>
        <w:rPr>
          <w:b/>
        </w:rPr>
      </w:pPr>
      <w:r>
        <w:rPr>
          <w:b/>
        </w:rPr>
        <w:lastRenderedPageBreak/>
        <w:t>Supplementary Material S1:</w:t>
      </w:r>
      <w:r>
        <w:t xml:space="preserve"> Spectral family of phenolics and phenylpropanoids.</w:t>
      </w:r>
    </w:p>
    <w:p w14:paraId="3B8D671F" w14:textId="77777777" w:rsidR="003E7E16" w:rsidRDefault="00DB012B">
      <w:pPr>
        <w:spacing w:line="259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A409504" wp14:editId="7AA1A526">
            <wp:extent cx="5814000" cy="2088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000" cy="20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B9E7EE" w14:textId="77777777" w:rsidR="003E7E16" w:rsidRDefault="003E7E16">
      <w:pPr>
        <w:spacing w:line="259" w:lineRule="auto"/>
        <w:jc w:val="left"/>
        <w:rPr>
          <w:b/>
        </w:rPr>
      </w:pPr>
    </w:p>
    <w:p w14:paraId="09035CDF" w14:textId="77777777" w:rsidR="003E7E16" w:rsidRDefault="00DB012B">
      <w:pPr>
        <w:jc w:val="center"/>
      </w:pPr>
      <w:r>
        <w:rPr>
          <w:b/>
        </w:rPr>
        <w:t>Supplementary Material S2:</w:t>
      </w:r>
      <w:r>
        <w:t xml:space="preserve"> Spectral family of flavonoid derivatives.</w:t>
      </w:r>
    </w:p>
    <w:p w14:paraId="610E8E75" w14:textId="77777777" w:rsidR="003E7E16" w:rsidRDefault="00DB012B">
      <w:pPr>
        <w:jc w:val="center"/>
      </w:pPr>
      <w:r>
        <w:rPr>
          <w:noProof/>
        </w:rPr>
        <w:drawing>
          <wp:inline distT="0" distB="0" distL="0" distR="0" wp14:anchorId="264995D2" wp14:editId="70056C3B">
            <wp:extent cx="5760000" cy="4665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C083B" w14:textId="77777777" w:rsidR="003E7E16" w:rsidRDefault="00DB012B">
      <w:pPr>
        <w:spacing w:line="259" w:lineRule="auto"/>
        <w:jc w:val="left"/>
      </w:pPr>
      <w:r>
        <w:br w:type="page"/>
      </w:r>
    </w:p>
    <w:p w14:paraId="5F547E39" w14:textId="77777777" w:rsidR="003E7E16" w:rsidRDefault="00DB012B">
      <w:pPr>
        <w:jc w:val="center"/>
      </w:pPr>
      <w:r>
        <w:rPr>
          <w:b/>
        </w:rPr>
        <w:lastRenderedPageBreak/>
        <w:t>Supplementary Material S3:</w:t>
      </w:r>
      <w:r>
        <w:t xml:space="preserve"> Spectral family of terpenoid derivatives.</w:t>
      </w:r>
    </w:p>
    <w:p w14:paraId="477B32CA" w14:textId="77777777" w:rsidR="003E7E16" w:rsidRDefault="00DB012B">
      <w:pPr>
        <w:jc w:val="center"/>
      </w:pPr>
      <w:r>
        <w:rPr>
          <w:noProof/>
        </w:rPr>
        <w:drawing>
          <wp:inline distT="0" distB="0" distL="0" distR="0" wp14:anchorId="1B161690" wp14:editId="396C40FE">
            <wp:extent cx="4590000" cy="27684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27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8404E" w14:textId="77777777" w:rsidR="003E7E16" w:rsidRDefault="00DB012B">
      <w:pPr>
        <w:spacing w:line="259" w:lineRule="auto"/>
        <w:jc w:val="left"/>
      </w:pPr>
      <w:r>
        <w:rPr>
          <w:b/>
        </w:rPr>
        <w:t>Supplementary Material S4:</w:t>
      </w:r>
      <w:r>
        <w:t xml:space="preserve"> Spectral family of fatty acetate derivatives.</w:t>
      </w:r>
    </w:p>
    <w:p w14:paraId="40A7D0C5" w14:textId="77777777" w:rsidR="003E7E16" w:rsidRDefault="00DB012B">
      <w:pPr>
        <w:jc w:val="center"/>
      </w:pPr>
      <w:r>
        <w:rPr>
          <w:noProof/>
        </w:rPr>
        <w:drawing>
          <wp:inline distT="0" distB="0" distL="0" distR="0" wp14:anchorId="09063056" wp14:editId="4D790179">
            <wp:extent cx="4064400" cy="30960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3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100E6A5" w14:textId="77777777" w:rsidR="003E7E16" w:rsidRDefault="00DB012B">
      <w:pPr>
        <w:spacing w:line="259" w:lineRule="auto"/>
        <w:jc w:val="left"/>
      </w:pPr>
      <w:r>
        <w:rPr>
          <w:b/>
        </w:rPr>
        <w:lastRenderedPageBreak/>
        <w:t>Supplementary Material S5:</w:t>
      </w:r>
      <w:r>
        <w:t xml:space="preserve"> </w:t>
      </w:r>
      <w:proofErr w:type="spellStart"/>
      <w:r>
        <w:t>Salcolin</w:t>
      </w:r>
      <w:proofErr w:type="spellEnd"/>
      <w:r>
        <w:t xml:space="preserve"> - HR-ESI</w:t>
      </w:r>
      <w:proofErr w:type="gramStart"/>
      <w:r>
        <w:t>-(</w:t>
      </w:r>
      <w:proofErr w:type="gramEnd"/>
      <w:r>
        <w:t>+)-MS/MS.</w:t>
      </w:r>
    </w:p>
    <w:p w14:paraId="1A9CE996" w14:textId="77777777" w:rsidR="003E7E16" w:rsidRDefault="00DB012B">
      <w:pPr>
        <w:spacing w:line="259" w:lineRule="auto"/>
        <w:jc w:val="left"/>
      </w:pPr>
      <w:r>
        <w:rPr>
          <w:noProof/>
        </w:rPr>
        <w:drawing>
          <wp:inline distT="114300" distB="114300" distL="114300" distR="114300" wp14:anchorId="363A5B92" wp14:editId="77D7B6FE">
            <wp:extent cx="5399730" cy="13462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9E854" w14:textId="77777777" w:rsidR="003E7E16" w:rsidRDefault="003E7E16">
      <w:pPr>
        <w:spacing w:line="259" w:lineRule="auto"/>
        <w:jc w:val="left"/>
      </w:pPr>
    </w:p>
    <w:p w14:paraId="47128C69" w14:textId="77777777" w:rsidR="003E7E16" w:rsidRDefault="00DB012B">
      <w:pPr>
        <w:spacing w:line="259" w:lineRule="auto"/>
        <w:jc w:val="left"/>
      </w:pPr>
      <w:r>
        <w:rPr>
          <w:b/>
        </w:rPr>
        <w:t>Supplementary Material S6:</w:t>
      </w:r>
      <w:r>
        <w:t xml:space="preserve"> </w:t>
      </w:r>
      <w:proofErr w:type="spellStart"/>
      <w:r>
        <w:t>Salcolin</w:t>
      </w:r>
      <w:proofErr w:type="spellEnd"/>
      <w:r>
        <w:t xml:space="preserve"> - HR-ESI</w:t>
      </w:r>
      <w:proofErr w:type="gramStart"/>
      <w:r>
        <w:t>-(</w:t>
      </w:r>
      <w:proofErr w:type="gramEnd"/>
      <w:r>
        <w:t>-)-MS/MS.</w:t>
      </w:r>
    </w:p>
    <w:p w14:paraId="2DA16895" w14:textId="77777777" w:rsidR="003E7E16" w:rsidRDefault="00DB012B">
      <w:pPr>
        <w:spacing w:line="259" w:lineRule="auto"/>
        <w:jc w:val="left"/>
      </w:pPr>
      <w:r>
        <w:rPr>
          <w:noProof/>
        </w:rPr>
        <w:drawing>
          <wp:inline distT="114300" distB="114300" distL="114300" distR="114300" wp14:anchorId="29942F00" wp14:editId="34DBEF3D">
            <wp:extent cx="4829175" cy="1717564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4650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17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35E26A" w14:textId="77777777" w:rsidR="003E7E16" w:rsidRDefault="00DB012B">
      <w:pPr>
        <w:jc w:val="center"/>
      </w:pPr>
      <w:r>
        <w:rPr>
          <w:noProof/>
        </w:rPr>
        <w:drawing>
          <wp:inline distT="114300" distB="114300" distL="114300" distR="114300" wp14:anchorId="7475C1A3" wp14:editId="6492792F">
            <wp:extent cx="4332880" cy="189515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2880" cy="1895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BBE85" w14:textId="77777777" w:rsidR="003E7E16" w:rsidRDefault="00DB012B">
      <w:pPr>
        <w:spacing w:line="259" w:lineRule="auto"/>
        <w:jc w:val="left"/>
        <w:rPr>
          <w:b/>
        </w:rPr>
      </w:pPr>
      <w:r>
        <w:br w:type="page"/>
      </w:r>
    </w:p>
    <w:p w14:paraId="0908CF22" w14:textId="77777777" w:rsidR="003E7E16" w:rsidRDefault="003E7E16">
      <w:pPr>
        <w:spacing w:line="259" w:lineRule="auto"/>
        <w:jc w:val="left"/>
        <w:rPr>
          <w:b/>
        </w:rPr>
      </w:pPr>
    </w:p>
    <w:p w14:paraId="31FF0486" w14:textId="77777777" w:rsidR="003E7E16" w:rsidRDefault="00DB012B">
      <w:pPr>
        <w:spacing w:line="259" w:lineRule="auto"/>
        <w:jc w:val="left"/>
      </w:pPr>
      <w:r>
        <w:rPr>
          <w:b/>
        </w:rPr>
        <w:t>Supplementary Material S7:</w:t>
      </w:r>
      <w:r>
        <w:t xml:space="preserve"> </w:t>
      </w:r>
      <w:proofErr w:type="spellStart"/>
      <w:r>
        <w:t>Salcolin</w:t>
      </w:r>
      <w:proofErr w:type="spellEnd"/>
      <w:r>
        <w:t xml:space="preserve"> - NOESY</w:t>
      </w:r>
    </w:p>
    <w:p w14:paraId="1F5D52DC" w14:textId="77777777" w:rsidR="003E7E16" w:rsidRDefault="00DB012B">
      <w:pPr>
        <w:jc w:val="center"/>
      </w:pPr>
      <w:r>
        <w:rPr>
          <w:noProof/>
        </w:rPr>
        <w:drawing>
          <wp:inline distT="114300" distB="114300" distL="114300" distR="114300" wp14:anchorId="623FDA5C" wp14:editId="46A8F6E7">
            <wp:extent cx="5914890" cy="416233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890" cy="4162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E7E1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A5137" w14:textId="77777777" w:rsidR="00DB012B" w:rsidRDefault="00DB012B">
      <w:pPr>
        <w:spacing w:after="0" w:line="240" w:lineRule="auto"/>
      </w:pPr>
      <w:r>
        <w:separator/>
      </w:r>
    </w:p>
  </w:endnote>
  <w:endnote w:type="continuationSeparator" w:id="0">
    <w:p w14:paraId="3CA9E0AD" w14:textId="77777777" w:rsidR="00DB012B" w:rsidRDefault="00DB0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17D78D6-1D86-4C00-9FF4-615355DBA12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2A0FCD8-A8A2-4F38-B920-D832B5FC7AA2}"/>
    <w:embedItalic r:id="rId3" w:fontKey="{A56349EE-F6CA-4C86-8D0F-313057E85D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91ADC1-1FFD-42FA-915D-DF3B0C9AD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37909C-264D-4A57-A186-3980D45BA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4F71" w14:textId="77777777" w:rsidR="003E7E16" w:rsidRDefault="00DB01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1B09">
      <w:rPr>
        <w:noProof/>
        <w:color w:val="000000"/>
      </w:rPr>
      <w:t>1</w:t>
    </w:r>
    <w:r>
      <w:rPr>
        <w:color w:val="000000"/>
      </w:rPr>
      <w:fldChar w:fldCharType="end"/>
    </w:r>
  </w:p>
  <w:p w14:paraId="53F99165" w14:textId="77777777" w:rsidR="003E7E16" w:rsidRDefault="003E7E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32E63" w14:textId="77777777" w:rsidR="00DB012B" w:rsidRDefault="00DB012B">
      <w:pPr>
        <w:spacing w:after="0" w:line="240" w:lineRule="auto"/>
      </w:pPr>
      <w:r>
        <w:separator/>
      </w:r>
    </w:p>
  </w:footnote>
  <w:footnote w:type="continuationSeparator" w:id="0">
    <w:p w14:paraId="6FF21C13" w14:textId="77777777" w:rsidR="00DB012B" w:rsidRDefault="00DB0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16"/>
    <w:rsid w:val="003E7E16"/>
    <w:rsid w:val="00966542"/>
    <w:rsid w:val="00C31B09"/>
    <w:rsid w:val="00DB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A2D1"/>
  <w15:docId w15:val="{64D782F6-664B-4132-8B58-2FF0E647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t-BR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Sartorelli</cp:lastModifiedBy>
  <cp:revision>2</cp:revision>
  <dcterms:created xsi:type="dcterms:W3CDTF">2025-07-28T12:34:00Z</dcterms:created>
  <dcterms:modified xsi:type="dcterms:W3CDTF">2025-07-28T13:07:00Z</dcterms:modified>
</cp:coreProperties>
</file>