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C1" w:rsidRDefault="000F1C72">
      <w:pPr>
        <w:rPr>
          <w:rFonts w:ascii="Times New Roman" w:hAnsi="Times New Roman" w:cs="Times New Roman"/>
          <w:szCs w:val="21"/>
        </w:rPr>
      </w:pPr>
      <w:r w:rsidRPr="003B76B0">
        <w:rPr>
          <w:rFonts w:ascii="Times New Roman" w:hAnsi="Times New Roman" w:cs="Times New Roman"/>
          <w:szCs w:val="21"/>
        </w:rPr>
        <w:t>Table S</w:t>
      </w:r>
      <w:r w:rsidR="00C100B0">
        <w:rPr>
          <w:rFonts w:ascii="Times New Roman" w:hAnsi="Times New Roman" w:cs="Times New Roman"/>
          <w:szCs w:val="21"/>
        </w:rPr>
        <w:t>3</w:t>
      </w:r>
      <w:r w:rsidRPr="003B76B0">
        <w:rPr>
          <w:rFonts w:ascii="Times New Roman" w:hAnsi="Times New Roman" w:cs="Times New Roman"/>
          <w:szCs w:val="21"/>
        </w:rPr>
        <w:t>. Clinical characteristics of HNSC patients</w:t>
      </w:r>
    </w:p>
    <w:p w:rsidR="003B76B0" w:rsidRPr="003B76B0" w:rsidRDefault="003B76B0">
      <w:pPr>
        <w:rPr>
          <w:rFonts w:ascii="Times New Roman" w:hAnsi="Times New Roman" w:cs="Times New Roman"/>
          <w:szCs w:val="2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418"/>
        <w:gridCol w:w="1559"/>
      </w:tblGrid>
      <w:tr w:rsidR="000F1C72" w:rsidRPr="003B76B0" w:rsidTr="003B76B0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Parameters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Number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Percentage</w:t>
            </w:r>
          </w:p>
        </w:tc>
      </w:tr>
      <w:tr w:rsidR="000F1C72" w:rsidRPr="003B76B0" w:rsidTr="003B76B0">
        <w:tc>
          <w:tcPr>
            <w:tcW w:w="2376" w:type="dxa"/>
            <w:tcBorders>
              <w:top w:val="single" w:sz="4" w:space="0" w:color="auto"/>
            </w:tcBorders>
          </w:tcPr>
          <w:p w:rsidR="000F1C72" w:rsidRPr="003B76B0" w:rsidRDefault="000F1C72" w:rsidP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Age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 w:rsidP="000F1C72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≤60 years  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211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47.0%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 w:rsidP="000F1C72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&gt;60 years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238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53.0%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Gender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bookmarkStart w:id="0" w:name="_GoBack"/>
        <w:bookmarkEnd w:id="0"/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Male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327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72.8%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Female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122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27.2%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Distant metastasis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Without metastasis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444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98.9%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With metastasis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1.1%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Clinical stage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 w:rsidP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Stage I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17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3.8%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Stage II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86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19.2%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Stage III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96</w:t>
            </w:r>
          </w:p>
        </w:tc>
        <w:tc>
          <w:tcPr>
            <w:tcW w:w="1559" w:type="dxa"/>
          </w:tcPr>
          <w:p w:rsidR="000F1C72" w:rsidRPr="003B76B0" w:rsidRDefault="003B76B0" w:rsidP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21.3%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Stage IV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250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55.7%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N stage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N0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226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50.3%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N1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78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17.4%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N2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138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30.7%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N3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1.6%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T stage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T1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6.7%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T2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127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28.3%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T3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124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27.6%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T4</w:t>
            </w:r>
          </w:p>
        </w:tc>
        <w:tc>
          <w:tcPr>
            <w:tcW w:w="1418" w:type="dxa"/>
          </w:tcPr>
          <w:p w:rsidR="000F1C72" w:rsidRPr="003B76B0" w:rsidRDefault="003B76B0" w:rsidP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168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37.4%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Grade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G1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53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11.8%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G2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279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62.1%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G3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117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26.1%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Tumor site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Oral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340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75.7%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Larynx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109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24.3%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HPV infection</w:t>
            </w:r>
          </w:p>
        </w:tc>
        <w:tc>
          <w:tcPr>
            <w:tcW w:w="1418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Negative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61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13.6%</w:t>
            </w:r>
          </w:p>
        </w:tc>
      </w:tr>
      <w:tr w:rsidR="000F1C72" w:rsidRPr="003B76B0" w:rsidTr="003B76B0">
        <w:tc>
          <w:tcPr>
            <w:tcW w:w="2376" w:type="dxa"/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Positive </w:t>
            </w:r>
          </w:p>
        </w:tc>
        <w:tc>
          <w:tcPr>
            <w:tcW w:w="1418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13</w:t>
            </w:r>
          </w:p>
        </w:tc>
        <w:tc>
          <w:tcPr>
            <w:tcW w:w="1559" w:type="dxa"/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2.9%</w:t>
            </w:r>
          </w:p>
        </w:tc>
      </w:tr>
      <w:tr w:rsidR="000F1C72" w:rsidRPr="003B76B0" w:rsidTr="003B76B0">
        <w:tc>
          <w:tcPr>
            <w:tcW w:w="2376" w:type="dxa"/>
            <w:tcBorders>
              <w:bottom w:val="single" w:sz="4" w:space="0" w:color="auto"/>
            </w:tcBorders>
          </w:tcPr>
          <w:p w:rsidR="000F1C72" w:rsidRPr="003B76B0" w:rsidRDefault="000F1C72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 xml:space="preserve">  NA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375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1C72" w:rsidRPr="003B76B0" w:rsidRDefault="003B76B0">
            <w:pPr>
              <w:rPr>
                <w:rFonts w:ascii="Times New Roman" w:hAnsi="Times New Roman" w:cs="Times New Roman"/>
                <w:szCs w:val="21"/>
              </w:rPr>
            </w:pPr>
            <w:r w:rsidRPr="003B76B0">
              <w:rPr>
                <w:rFonts w:ascii="Times New Roman" w:hAnsi="Times New Roman" w:cs="Times New Roman"/>
                <w:szCs w:val="21"/>
              </w:rPr>
              <w:t>83.5%</w:t>
            </w:r>
          </w:p>
        </w:tc>
      </w:tr>
    </w:tbl>
    <w:p w:rsidR="000F1C72" w:rsidRPr="003B76B0" w:rsidRDefault="000F1C72">
      <w:pPr>
        <w:rPr>
          <w:rFonts w:ascii="Times New Roman" w:hAnsi="Times New Roman" w:cs="Times New Roman"/>
          <w:szCs w:val="21"/>
        </w:rPr>
      </w:pPr>
    </w:p>
    <w:sectPr w:rsidR="000F1C72" w:rsidRPr="003B7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0B0" w:rsidRDefault="00C100B0" w:rsidP="00C100B0">
      <w:r>
        <w:separator/>
      </w:r>
    </w:p>
  </w:endnote>
  <w:endnote w:type="continuationSeparator" w:id="0">
    <w:p w:rsidR="00C100B0" w:rsidRDefault="00C100B0" w:rsidP="00C1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0B0" w:rsidRDefault="00C100B0" w:rsidP="00C100B0">
      <w:r>
        <w:separator/>
      </w:r>
    </w:p>
  </w:footnote>
  <w:footnote w:type="continuationSeparator" w:id="0">
    <w:p w:rsidR="00C100B0" w:rsidRDefault="00C100B0" w:rsidP="00C10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C72"/>
    <w:rsid w:val="000F1C72"/>
    <w:rsid w:val="003B76B0"/>
    <w:rsid w:val="00A727C1"/>
    <w:rsid w:val="00C1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13DE0"/>
  <w15:docId w15:val="{809A4808-D5FF-4410-880A-74E05BAD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100B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10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100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2020-10-07T21:00:00Z</dcterms:created>
  <dcterms:modified xsi:type="dcterms:W3CDTF">2021-07-05T02:04:00Z</dcterms:modified>
</cp:coreProperties>
</file>