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B752A" w14:textId="789E3952" w:rsidR="009F1A46" w:rsidRPr="00425214" w:rsidRDefault="1D2FECBA" w:rsidP="204D6393">
      <w:pPr>
        <w:rPr>
          <w:rFonts w:ascii="Times New Roman" w:hAnsi="Times New Roman" w:cs="Times New Roman"/>
          <w:b/>
          <w:bCs/>
          <w:sz w:val="32"/>
          <w:szCs w:val="32"/>
        </w:rPr>
      </w:pPr>
      <w:r w:rsidRPr="00425214">
        <w:rPr>
          <w:rFonts w:ascii="Times New Roman" w:hAnsi="Times New Roman" w:cs="Times New Roman"/>
          <w:b/>
          <w:bCs/>
          <w:sz w:val="32"/>
          <w:szCs w:val="32"/>
        </w:rPr>
        <w:t>Supplement</w:t>
      </w:r>
      <w:r w:rsidR="007F2BDE" w:rsidRPr="00425214">
        <w:rPr>
          <w:rFonts w:ascii="Times New Roman" w:hAnsi="Times New Roman" w:cs="Times New Roman"/>
          <w:b/>
          <w:bCs/>
          <w:sz w:val="32"/>
          <w:szCs w:val="32"/>
        </w:rPr>
        <w:t>ary Appendix</w:t>
      </w:r>
    </w:p>
    <w:tbl>
      <w:tblPr>
        <w:tblStyle w:val="TableGrid"/>
        <w:tblW w:w="10065" w:type="dxa"/>
        <w:jc w:val="center"/>
        <w:tblLook w:val="04A0" w:firstRow="1" w:lastRow="0" w:firstColumn="1" w:lastColumn="0" w:noHBand="0" w:noVBand="1"/>
      </w:tblPr>
      <w:tblGrid>
        <w:gridCol w:w="2595"/>
        <w:gridCol w:w="1817"/>
        <w:gridCol w:w="5653"/>
      </w:tblGrid>
      <w:tr w:rsidR="007F232D" w:rsidRPr="00425214" w14:paraId="4F206B9D" w14:textId="77777777" w:rsidTr="004B3B7E">
        <w:trPr>
          <w:jc w:val="center"/>
        </w:trPr>
        <w:tc>
          <w:tcPr>
            <w:tcW w:w="2595" w:type="dxa"/>
          </w:tcPr>
          <w:p w14:paraId="2C16D1EE" w14:textId="77777777" w:rsidR="007F232D" w:rsidRPr="00425214" w:rsidRDefault="007F232D" w:rsidP="004B3B7E">
            <w:pPr>
              <w:rPr>
                <w:rFonts w:ascii="Times New Roman" w:hAnsi="Times New Roman" w:cs="Times New Roman"/>
                <w:b/>
                <w:bCs/>
              </w:rPr>
            </w:pPr>
            <w:r w:rsidRPr="00425214">
              <w:rPr>
                <w:rFonts w:ascii="Times New Roman" w:hAnsi="Times New Roman" w:cs="Times New Roman"/>
                <w:b/>
                <w:bCs/>
              </w:rPr>
              <w:t>Comorbidity</w:t>
            </w:r>
          </w:p>
        </w:tc>
        <w:tc>
          <w:tcPr>
            <w:tcW w:w="1817" w:type="dxa"/>
          </w:tcPr>
          <w:p w14:paraId="028073DA" w14:textId="77777777" w:rsidR="007F232D" w:rsidRPr="00425214" w:rsidRDefault="007F232D" w:rsidP="004B3B7E">
            <w:pPr>
              <w:rPr>
                <w:rFonts w:ascii="Times New Roman" w:hAnsi="Times New Roman" w:cs="Times New Roman"/>
                <w:b/>
                <w:bCs/>
              </w:rPr>
            </w:pPr>
            <w:r w:rsidRPr="00425214">
              <w:rPr>
                <w:rFonts w:ascii="Times New Roman" w:hAnsi="Times New Roman" w:cs="Times New Roman"/>
                <w:b/>
                <w:bCs/>
              </w:rPr>
              <w:t>Score if present</w:t>
            </w:r>
          </w:p>
        </w:tc>
        <w:tc>
          <w:tcPr>
            <w:tcW w:w="5653" w:type="dxa"/>
          </w:tcPr>
          <w:p w14:paraId="14E92440" w14:textId="77777777" w:rsidR="007F232D" w:rsidRPr="00425214" w:rsidRDefault="007F232D" w:rsidP="004B3B7E">
            <w:pPr>
              <w:rPr>
                <w:rFonts w:ascii="Times New Roman" w:hAnsi="Times New Roman" w:cs="Times New Roman"/>
                <w:b/>
                <w:bCs/>
              </w:rPr>
            </w:pPr>
            <w:r w:rsidRPr="00425214">
              <w:rPr>
                <w:rFonts w:ascii="Times New Roman" w:hAnsi="Times New Roman" w:cs="Times New Roman"/>
                <w:b/>
                <w:bCs/>
              </w:rPr>
              <w:t>Scoring Information</w:t>
            </w:r>
          </w:p>
        </w:tc>
      </w:tr>
      <w:tr w:rsidR="007F232D" w:rsidRPr="00425214" w14:paraId="4CB35C44" w14:textId="77777777" w:rsidTr="004B3B7E">
        <w:trPr>
          <w:jc w:val="center"/>
        </w:trPr>
        <w:tc>
          <w:tcPr>
            <w:tcW w:w="2595" w:type="dxa"/>
          </w:tcPr>
          <w:p w14:paraId="29CD5801" w14:textId="77777777" w:rsidR="007F232D" w:rsidRPr="00425214" w:rsidRDefault="007F232D" w:rsidP="004B3B7E">
            <w:pPr>
              <w:rPr>
                <w:rFonts w:ascii="Times New Roman" w:hAnsi="Times New Roman" w:cs="Times New Roman"/>
                <w:b/>
                <w:bCs/>
                <w:i/>
                <w:iCs/>
              </w:rPr>
            </w:pPr>
            <w:r w:rsidRPr="00425214">
              <w:rPr>
                <w:rFonts w:ascii="Times New Roman" w:hAnsi="Times New Roman" w:cs="Times New Roman"/>
                <w:b/>
                <w:bCs/>
                <w:i/>
                <w:iCs/>
              </w:rPr>
              <w:t>Myocardial Infarction</w:t>
            </w:r>
          </w:p>
        </w:tc>
        <w:tc>
          <w:tcPr>
            <w:tcW w:w="1817" w:type="dxa"/>
          </w:tcPr>
          <w:p w14:paraId="45B5DC67" w14:textId="77777777" w:rsidR="007F232D" w:rsidRPr="00425214" w:rsidRDefault="007F232D" w:rsidP="004B3B7E">
            <w:pPr>
              <w:rPr>
                <w:rFonts w:ascii="Times New Roman" w:hAnsi="Times New Roman" w:cs="Times New Roman"/>
              </w:rPr>
            </w:pPr>
            <w:r w:rsidRPr="00425214">
              <w:rPr>
                <w:rFonts w:ascii="Times New Roman" w:hAnsi="Times New Roman" w:cs="Times New Roman"/>
              </w:rPr>
              <w:t>+1</w:t>
            </w:r>
          </w:p>
        </w:tc>
        <w:tc>
          <w:tcPr>
            <w:tcW w:w="5653" w:type="dxa"/>
          </w:tcPr>
          <w:p w14:paraId="6CD5448A" w14:textId="77777777" w:rsidR="007F232D" w:rsidRPr="00425214" w:rsidRDefault="007F232D" w:rsidP="004B3B7E">
            <w:pPr>
              <w:rPr>
                <w:rFonts w:ascii="Times New Roman" w:hAnsi="Times New Roman" w:cs="Times New Roman"/>
                <w:sz w:val="20"/>
                <w:szCs w:val="20"/>
              </w:rPr>
            </w:pPr>
            <w:r w:rsidRPr="00425214">
              <w:rPr>
                <w:rFonts w:ascii="Times New Roman" w:hAnsi="Times New Roman" w:cs="Times New Roman"/>
                <w:sz w:val="20"/>
                <w:szCs w:val="20"/>
              </w:rPr>
              <w:t>History of probable or definite myocardial infarction, indicated by electrocardiogram and/or enzyme changes.</w:t>
            </w:r>
          </w:p>
        </w:tc>
      </w:tr>
      <w:tr w:rsidR="007F232D" w:rsidRPr="00425214" w14:paraId="5ECCAC6D" w14:textId="77777777" w:rsidTr="004B3B7E">
        <w:trPr>
          <w:jc w:val="center"/>
        </w:trPr>
        <w:tc>
          <w:tcPr>
            <w:tcW w:w="2595" w:type="dxa"/>
          </w:tcPr>
          <w:p w14:paraId="17E7798B" w14:textId="77777777" w:rsidR="007F232D" w:rsidRPr="00425214" w:rsidRDefault="007F232D" w:rsidP="004B3B7E">
            <w:pPr>
              <w:rPr>
                <w:rFonts w:ascii="Times New Roman" w:hAnsi="Times New Roman" w:cs="Times New Roman"/>
                <w:b/>
                <w:bCs/>
                <w:i/>
                <w:iCs/>
              </w:rPr>
            </w:pPr>
            <w:r w:rsidRPr="00425214">
              <w:rPr>
                <w:rFonts w:ascii="Times New Roman" w:hAnsi="Times New Roman" w:cs="Times New Roman"/>
                <w:b/>
                <w:bCs/>
                <w:i/>
                <w:iCs/>
              </w:rPr>
              <w:t>Congestive Heart Failure</w:t>
            </w:r>
          </w:p>
        </w:tc>
        <w:tc>
          <w:tcPr>
            <w:tcW w:w="1817" w:type="dxa"/>
          </w:tcPr>
          <w:p w14:paraId="262E7EFF" w14:textId="77777777" w:rsidR="007F232D" w:rsidRPr="00425214" w:rsidRDefault="007F232D" w:rsidP="004B3B7E">
            <w:pPr>
              <w:rPr>
                <w:rFonts w:ascii="Times New Roman" w:hAnsi="Times New Roman" w:cs="Times New Roman"/>
              </w:rPr>
            </w:pPr>
            <w:r w:rsidRPr="00425214">
              <w:rPr>
                <w:rFonts w:ascii="Times New Roman" w:hAnsi="Times New Roman" w:cs="Times New Roman"/>
              </w:rPr>
              <w:t>+1</w:t>
            </w:r>
          </w:p>
        </w:tc>
        <w:tc>
          <w:tcPr>
            <w:tcW w:w="5653" w:type="dxa"/>
          </w:tcPr>
          <w:p w14:paraId="60CACAA3" w14:textId="77777777" w:rsidR="007F232D" w:rsidRPr="00425214" w:rsidRDefault="007F232D" w:rsidP="004B3B7E">
            <w:pPr>
              <w:rPr>
                <w:rFonts w:ascii="Times New Roman" w:hAnsi="Times New Roman" w:cs="Times New Roman"/>
                <w:sz w:val="20"/>
                <w:szCs w:val="20"/>
              </w:rPr>
            </w:pPr>
            <w:r w:rsidRPr="00425214">
              <w:rPr>
                <w:rFonts w:ascii="Times New Roman" w:hAnsi="Times New Roman" w:cs="Times New Roman"/>
                <w:sz w:val="20"/>
                <w:szCs w:val="20"/>
              </w:rPr>
              <w:t>Exertional and/or paroxysmal nocturnal dyspnoea, responsive to digitalis, diuretics or medications reducing afterload.</w:t>
            </w:r>
          </w:p>
        </w:tc>
      </w:tr>
      <w:tr w:rsidR="007F232D" w:rsidRPr="00425214" w14:paraId="007A907A" w14:textId="77777777" w:rsidTr="004B3B7E">
        <w:trPr>
          <w:jc w:val="center"/>
        </w:trPr>
        <w:tc>
          <w:tcPr>
            <w:tcW w:w="2595" w:type="dxa"/>
          </w:tcPr>
          <w:p w14:paraId="6CFFA9F0" w14:textId="77777777" w:rsidR="007F232D" w:rsidRPr="00425214" w:rsidRDefault="007F232D" w:rsidP="004B3B7E">
            <w:pPr>
              <w:rPr>
                <w:rFonts w:ascii="Times New Roman" w:hAnsi="Times New Roman" w:cs="Times New Roman"/>
                <w:b/>
                <w:bCs/>
                <w:i/>
                <w:iCs/>
              </w:rPr>
            </w:pPr>
            <w:r w:rsidRPr="00425214">
              <w:rPr>
                <w:rFonts w:ascii="Times New Roman" w:hAnsi="Times New Roman" w:cs="Times New Roman"/>
                <w:b/>
                <w:bCs/>
                <w:i/>
                <w:iCs/>
              </w:rPr>
              <w:t>Peripheral Vascular Disease</w:t>
            </w:r>
          </w:p>
        </w:tc>
        <w:tc>
          <w:tcPr>
            <w:tcW w:w="1817" w:type="dxa"/>
          </w:tcPr>
          <w:p w14:paraId="27273BF3" w14:textId="77777777" w:rsidR="007F232D" w:rsidRPr="00425214" w:rsidRDefault="007F232D" w:rsidP="004B3B7E">
            <w:pPr>
              <w:rPr>
                <w:rFonts w:ascii="Times New Roman" w:hAnsi="Times New Roman" w:cs="Times New Roman"/>
              </w:rPr>
            </w:pPr>
            <w:r w:rsidRPr="00425214">
              <w:rPr>
                <w:rFonts w:ascii="Times New Roman" w:hAnsi="Times New Roman" w:cs="Times New Roman"/>
              </w:rPr>
              <w:t>+1</w:t>
            </w:r>
          </w:p>
        </w:tc>
        <w:tc>
          <w:tcPr>
            <w:tcW w:w="5653" w:type="dxa"/>
          </w:tcPr>
          <w:p w14:paraId="27339226" w14:textId="77777777" w:rsidR="007F232D" w:rsidRPr="00425214" w:rsidRDefault="007F232D" w:rsidP="004B3B7E">
            <w:pPr>
              <w:rPr>
                <w:rFonts w:ascii="Times New Roman" w:hAnsi="Times New Roman" w:cs="Times New Roman"/>
                <w:sz w:val="20"/>
                <w:szCs w:val="20"/>
              </w:rPr>
            </w:pPr>
            <w:r w:rsidRPr="00425214">
              <w:rPr>
                <w:rFonts w:ascii="Times New Roman" w:hAnsi="Times New Roman" w:cs="Times New Roman"/>
                <w:sz w:val="20"/>
                <w:szCs w:val="20"/>
              </w:rPr>
              <w:t>Intermittent claudication, bypass secondary to arterial deficiency, history of gangrene or acute arterial insufficiency, untreated thoracic/abdominal aneurysm measuring ≥6 cm.</w:t>
            </w:r>
          </w:p>
        </w:tc>
      </w:tr>
      <w:tr w:rsidR="007F232D" w:rsidRPr="00425214" w14:paraId="0E1E7D08" w14:textId="77777777" w:rsidTr="004B3B7E">
        <w:trPr>
          <w:jc w:val="center"/>
        </w:trPr>
        <w:tc>
          <w:tcPr>
            <w:tcW w:w="2595" w:type="dxa"/>
          </w:tcPr>
          <w:p w14:paraId="79055589" w14:textId="77777777" w:rsidR="007F232D" w:rsidRPr="00425214" w:rsidRDefault="007F232D" w:rsidP="004B3B7E">
            <w:pPr>
              <w:rPr>
                <w:rFonts w:ascii="Times New Roman" w:hAnsi="Times New Roman" w:cs="Times New Roman"/>
                <w:b/>
                <w:bCs/>
                <w:i/>
                <w:iCs/>
              </w:rPr>
            </w:pPr>
            <w:r w:rsidRPr="00425214">
              <w:rPr>
                <w:rFonts w:ascii="Times New Roman" w:hAnsi="Times New Roman" w:cs="Times New Roman"/>
                <w:b/>
                <w:bCs/>
                <w:i/>
                <w:iCs/>
              </w:rPr>
              <w:t>Cerebrovascular Accident (CVA) or Transient Ischaemic Attack</w:t>
            </w:r>
          </w:p>
        </w:tc>
        <w:tc>
          <w:tcPr>
            <w:tcW w:w="1817" w:type="dxa"/>
          </w:tcPr>
          <w:p w14:paraId="5CAF51F8" w14:textId="77777777" w:rsidR="007F232D" w:rsidRPr="00425214" w:rsidRDefault="007F232D" w:rsidP="004B3B7E">
            <w:pPr>
              <w:rPr>
                <w:rFonts w:ascii="Times New Roman" w:hAnsi="Times New Roman" w:cs="Times New Roman"/>
              </w:rPr>
            </w:pPr>
            <w:r w:rsidRPr="00425214">
              <w:rPr>
                <w:rFonts w:ascii="Times New Roman" w:hAnsi="Times New Roman" w:cs="Times New Roman"/>
              </w:rPr>
              <w:t>+1</w:t>
            </w:r>
          </w:p>
        </w:tc>
        <w:tc>
          <w:tcPr>
            <w:tcW w:w="5653" w:type="dxa"/>
          </w:tcPr>
          <w:p w14:paraId="4CE87D5F" w14:textId="77777777" w:rsidR="007F232D" w:rsidRPr="00425214" w:rsidRDefault="007F232D" w:rsidP="004B3B7E">
            <w:pPr>
              <w:rPr>
                <w:rFonts w:ascii="Times New Roman" w:hAnsi="Times New Roman" w:cs="Times New Roman"/>
                <w:sz w:val="20"/>
                <w:szCs w:val="20"/>
              </w:rPr>
            </w:pPr>
            <w:r w:rsidRPr="00425214">
              <w:rPr>
                <w:rFonts w:ascii="Times New Roman" w:hAnsi="Times New Roman" w:cs="Times New Roman"/>
                <w:sz w:val="20"/>
                <w:szCs w:val="20"/>
              </w:rPr>
              <w:t>History of cerebrovascular accident with minor or no residua or transient ischaemic attack. If a CVA resulted in hemiplegia, only hemiplegia should be scored.</w:t>
            </w:r>
          </w:p>
        </w:tc>
      </w:tr>
      <w:tr w:rsidR="007F232D" w:rsidRPr="00425214" w14:paraId="273D68BD" w14:textId="77777777" w:rsidTr="004B3B7E">
        <w:trPr>
          <w:jc w:val="center"/>
        </w:trPr>
        <w:tc>
          <w:tcPr>
            <w:tcW w:w="2595" w:type="dxa"/>
          </w:tcPr>
          <w:p w14:paraId="42AF5560" w14:textId="77777777" w:rsidR="007F232D" w:rsidRPr="00425214" w:rsidRDefault="007F232D" w:rsidP="004B3B7E">
            <w:pPr>
              <w:rPr>
                <w:rFonts w:ascii="Times New Roman" w:hAnsi="Times New Roman" w:cs="Times New Roman"/>
                <w:b/>
                <w:bCs/>
                <w:i/>
                <w:iCs/>
              </w:rPr>
            </w:pPr>
            <w:r w:rsidRPr="00425214">
              <w:rPr>
                <w:rFonts w:ascii="Times New Roman" w:hAnsi="Times New Roman" w:cs="Times New Roman"/>
                <w:b/>
                <w:bCs/>
                <w:i/>
                <w:iCs/>
              </w:rPr>
              <w:t>Hemiplegia</w:t>
            </w:r>
          </w:p>
        </w:tc>
        <w:tc>
          <w:tcPr>
            <w:tcW w:w="1817" w:type="dxa"/>
          </w:tcPr>
          <w:p w14:paraId="5B6B29ED" w14:textId="77777777" w:rsidR="007F232D" w:rsidRPr="00425214" w:rsidRDefault="007F232D" w:rsidP="004B3B7E">
            <w:pPr>
              <w:rPr>
                <w:rFonts w:ascii="Times New Roman" w:hAnsi="Times New Roman" w:cs="Times New Roman"/>
              </w:rPr>
            </w:pPr>
            <w:r w:rsidRPr="00425214">
              <w:rPr>
                <w:rFonts w:ascii="Times New Roman" w:hAnsi="Times New Roman" w:cs="Times New Roman"/>
              </w:rPr>
              <w:t>+2</w:t>
            </w:r>
          </w:p>
        </w:tc>
        <w:tc>
          <w:tcPr>
            <w:tcW w:w="5653" w:type="dxa"/>
          </w:tcPr>
          <w:p w14:paraId="39345213" w14:textId="77777777" w:rsidR="007F232D" w:rsidRPr="00425214" w:rsidRDefault="007F232D" w:rsidP="004B3B7E">
            <w:pPr>
              <w:rPr>
                <w:rFonts w:ascii="Times New Roman" w:hAnsi="Times New Roman" w:cs="Times New Roman"/>
                <w:sz w:val="20"/>
                <w:szCs w:val="20"/>
              </w:rPr>
            </w:pPr>
            <w:r w:rsidRPr="00425214">
              <w:rPr>
                <w:rFonts w:ascii="Times New Roman" w:hAnsi="Times New Roman" w:cs="Times New Roman"/>
                <w:sz w:val="20"/>
                <w:szCs w:val="20"/>
              </w:rPr>
              <w:t>Hemiplegia or paraplegia of any cause.</w:t>
            </w:r>
          </w:p>
        </w:tc>
      </w:tr>
      <w:tr w:rsidR="007F232D" w:rsidRPr="00425214" w14:paraId="43BCB809" w14:textId="77777777" w:rsidTr="004B3B7E">
        <w:trPr>
          <w:jc w:val="center"/>
        </w:trPr>
        <w:tc>
          <w:tcPr>
            <w:tcW w:w="2595" w:type="dxa"/>
          </w:tcPr>
          <w:p w14:paraId="79E7D939" w14:textId="77777777" w:rsidR="007F232D" w:rsidRPr="00425214" w:rsidRDefault="007F232D" w:rsidP="004B3B7E">
            <w:pPr>
              <w:rPr>
                <w:rFonts w:ascii="Times New Roman" w:hAnsi="Times New Roman" w:cs="Times New Roman"/>
                <w:b/>
                <w:bCs/>
                <w:i/>
                <w:iCs/>
              </w:rPr>
            </w:pPr>
            <w:r w:rsidRPr="00425214">
              <w:rPr>
                <w:rFonts w:ascii="Times New Roman" w:hAnsi="Times New Roman" w:cs="Times New Roman"/>
                <w:b/>
                <w:bCs/>
                <w:i/>
                <w:iCs/>
              </w:rPr>
              <w:t>Dementia</w:t>
            </w:r>
          </w:p>
        </w:tc>
        <w:tc>
          <w:tcPr>
            <w:tcW w:w="1817" w:type="dxa"/>
          </w:tcPr>
          <w:p w14:paraId="4E85533F" w14:textId="77777777" w:rsidR="007F232D" w:rsidRPr="00425214" w:rsidRDefault="007F232D" w:rsidP="004B3B7E">
            <w:pPr>
              <w:rPr>
                <w:rFonts w:ascii="Times New Roman" w:hAnsi="Times New Roman" w:cs="Times New Roman"/>
              </w:rPr>
            </w:pPr>
            <w:r w:rsidRPr="00425214">
              <w:rPr>
                <w:rFonts w:ascii="Times New Roman" w:hAnsi="Times New Roman" w:cs="Times New Roman"/>
              </w:rPr>
              <w:t>+1</w:t>
            </w:r>
          </w:p>
        </w:tc>
        <w:tc>
          <w:tcPr>
            <w:tcW w:w="5653" w:type="dxa"/>
          </w:tcPr>
          <w:p w14:paraId="6BD77552" w14:textId="77777777" w:rsidR="007F232D" w:rsidRPr="00425214" w:rsidRDefault="007F232D" w:rsidP="004B3B7E">
            <w:pPr>
              <w:rPr>
                <w:rFonts w:ascii="Times New Roman" w:hAnsi="Times New Roman" w:cs="Times New Roman"/>
                <w:sz w:val="20"/>
                <w:szCs w:val="20"/>
              </w:rPr>
            </w:pPr>
            <w:r w:rsidRPr="00425214">
              <w:rPr>
                <w:rFonts w:ascii="Times New Roman" w:hAnsi="Times New Roman" w:cs="Times New Roman"/>
                <w:sz w:val="20"/>
                <w:szCs w:val="20"/>
              </w:rPr>
              <w:t>Including patients with a chronic cognitive deficit.</w:t>
            </w:r>
          </w:p>
        </w:tc>
      </w:tr>
      <w:tr w:rsidR="007F232D" w:rsidRPr="00425214" w14:paraId="0B86021E" w14:textId="77777777" w:rsidTr="004B3B7E">
        <w:trPr>
          <w:jc w:val="center"/>
        </w:trPr>
        <w:tc>
          <w:tcPr>
            <w:tcW w:w="2595" w:type="dxa"/>
          </w:tcPr>
          <w:p w14:paraId="39ED04D1" w14:textId="77777777" w:rsidR="007F232D" w:rsidRPr="00425214" w:rsidRDefault="007F232D" w:rsidP="004B3B7E">
            <w:pPr>
              <w:rPr>
                <w:rFonts w:ascii="Times New Roman" w:hAnsi="Times New Roman" w:cs="Times New Roman"/>
                <w:b/>
                <w:bCs/>
                <w:i/>
                <w:iCs/>
              </w:rPr>
            </w:pPr>
            <w:r w:rsidRPr="00425214">
              <w:rPr>
                <w:rFonts w:ascii="Times New Roman" w:hAnsi="Times New Roman" w:cs="Times New Roman"/>
                <w:b/>
                <w:bCs/>
                <w:i/>
                <w:iCs/>
              </w:rPr>
              <w:t>Chronic Pulmonary Disease</w:t>
            </w:r>
          </w:p>
        </w:tc>
        <w:tc>
          <w:tcPr>
            <w:tcW w:w="1817" w:type="dxa"/>
          </w:tcPr>
          <w:p w14:paraId="54DE8DB5" w14:textId="77777777" w:rsidR="007F232D" w:rsidRPr="00425214" w:rsidRDefault="007F232D" w:rsidP="004B3B7E">
            <w:pPr>
              <w:rPr>
                <w:rFonts w:ascii="Times New Roman" w:hAnsi="Times New Roman" w:cs="Times New Roman"/>
              </w:rPr>
            </w:pPr>
            <w:r w:rsidRPr="00425214">
              <w:rPr>
                <w:rFonts w:ascii="Times New Roman" w:hAnsi="Times New Roman" w:cs="Times New Roman"/>
              </w:rPr>
              <w:t>+1</w:t>
            </w:r>
          </w:p>
        </w:tc>
        <w:tc>
          <w:tcPr>
            <w:tcW w:w="5653" w:type="dxa"/>
          </w:tcPr>
          <w:p w14:paraId="78EF330A" w14:textId="77777777" w:rsidR="007F232D" w:rsidRPr="00425214" w:rsidRDefault="007F232D" w:rsidP="004B3B7E">
            <w:pPr>
              <w:rPr>
                <w:rFonts w:ascii="Times New Roman" w:hAnsi="Times New Roman" w:cs="Times New Roman"/>
                <w:sz w:val="20"/>
                <w:szCs w:val="20"/>
              </w:rPr>
            </w:pPr>
            <w:r w:rsidRPr="00425214">
              <w:rPr>
                <w:rFonts w:ascii="Times New Roman" w:hAnsi="Times New Roman" w:cs="Times New Roman"/>
                <w:sz w:val="20"/>
                <w:szCs w:val="20"/>
              </w:rPr>
              <w:t xml:space="preserve">Asthma, chronic bronchitis or emphysema (chronic obstructive pulmonary disorder) or chronic lung disease. Ongoing symptoms should be present e.g. dyspnoea at rest/ on exertion or cough. </w:t>
            </w:r>
          </w:p>
        </w:tc>
      </w:tr>
      <w:tr w:rsidR="007F232D" w:rsidRPr="00425214" w14:paraId="29AAFD3D" w14:textId="77777777" w:rsidTr="004B3B7E">
        <w:trPr>
          <w:jc w:val="center"/>
        </w:trPr>
        <w:tc>
          <w:tcPr>
            <w:tcW w:w="2595" w:type="dxa"/>
          </w:tcPr>
          <w:p w14:paraId="2F0BF990" w14:textId="77777777" w:rsidR="007F232D" w:rsidRPr="00425214" w:rsidRDefault="007F232D" w:rsidP="004B3B7E">
            <w:pPr>
              <w:rPr>
                <w:rFonts w:ascii="Times New Roman" w:hAnsi="Times New Roman" w:cs="Times New Roman"/>
                <w:b/>
                <w:bCs/>
                <w:i/>
                <w:iCs/>
              </w:rPr>
            </w:pPr>
            <w:r w:rsidRPr="00425214">
              <w:rPr>
                <w:rFonts w:ascii="Times New Roman" w:hAnsi="Times New Roman" w:cs="Times New Roman"/>
                <w:b/>
                <w:bCs/>
                <w:i/>
                <w:iCs/>
              </w:rPr>
              <w:t>Connective Tissue Disease/ Rheumatological disease</w:t>
            </w:r>
          </w:p>
        </w:tc>
        <w:tc>
          <w:tcPr>
            <w:tcW w:w="1817" w:type="dxa"/>
          </w:tcPr>
          <w:p w14:paraId="7971D9C8" w14:textId="77777777" w:rsidR="007F232D" w:rsidRPr="00425214" w:rsidRDefault="007F232D" w:rsidP="004B3B7E">
            <w:pPr>
              <w:rPr>
                <w:rFonts w:ascii="Times New Roman" w:hAnsi="Times New Roman" w:cs="Times New Roman"/>
              </w:rPr>
            </w:pPr>
            <w:r w:rsidRPr="00425214">
              <w:rPr>
                <w:rFonts w:ascii="Times New Roman" w:hAnsi="Times New Roman" w:cs="Times New Roman"/>
              </w:rPr>
              <w:t>+1</w:t>
            </w:r>
          </w:p>
        </w:tc>
        <w:tc>
          <w:tcPr>
            <w:tcW w:w="5653" w:type="dxa"/>
          </w:tcPr>
          <w:p w14:paraId="1FBCD102" w14:textId="77777777" w:rsidR="007F232D" w:rsidRPr="00425214" w:rsidRDefault="007F232D" w:rsidP="004B3B7E">
            <w:pPr>
              <w:rPr>
                <w:rFonts w:ascii="Times New Roman" w:hAnsi="Times New Roman" w:cs="Times New Roman"/>
                <w:sz w:val="20"/>
                <w:szCs w:val="20"/>
              </w:rPr>
            </w:pPr>
            <w:r w:rsidRPr="00425214">
              <w:rPr>
                <w:rFonts w:ascii="Times New Roman" w:hAnsi="Times New Roman" w:cs="Times New Roman"/>
                <w:sz w:val="20"/>
                <w:szCs w:val="20"/>
              </w:rPr>
              <w:t xml:space="preserve">Including patients with Ehler Danlos syndrome, </w:t>
            </w:r>
            <w:proofErr w:type="spellStart"/>
            <w:r w:rsidRPr="00425214">
              <w:rPr>
                <w:rFonts w:ascii="Times New Roman" w:hAnsi="Times New Roman" w:cs="Times New Roman"/>
                <w:sz w:val="20"/>
                <w:szCs w:val="20"/>
              </w:rPr>
              <w:t>Marfans</w:t>
            </w:r>
            <w:proofErr w:type="spellEnd"/>
            <w:r w:rsidRPr="00425214">
              <w:rPr>
                <w:rFonts w:ascii="Times New Roman" w:hAnsi="Times New Roman" w:cs="Times New Roman"/>
                <w:sz w:val="20"/>
                <w:szCs w:val="20"/>
              </w:rPr>
              <w:t xml:space="preserve"> syndrome, mixed connective tissue disease, polymyositis, polymyalgia rheumatica, systemic lupus erythematous, </w:t>
            </w:r>
            <w:proofErr w:type="spellStart"/>
            <w:r w:rsidRPr="00425214">
              <w:rPr>
                <w:rFonts w:ascii="Times New Roman" w:hAnsi="Times New Roman" w:cs="Times New Roman"/>
                <w:sz w:val="20"/>
                <w:szCs w:val="20"/>
              </w:rPr>
              <w:t>Sjogrens</w:t>
            </w:r>
            <w:proofErr w:type="spellEnd"/>
            <w:r w:rsidRPr="00425214">
              <w:rPr>
                <w:rFonts w:ascii="Times New Roman" w:hAnsi="Times New Roman" w:cs="Times New Roman"/>
                <w:sz w:val="20"/>
                <w:szCs w:val="20"/>
              </w:rPr>
              <w:t xml:space="preserve"> syndrome, sarcoidosis or any form of systemic vasculitis.</w:t>
            </w:r>
          </w:p>
        </w:tc>
      </w:tr>
      <w:tr w:rsidR="007F232D" w:rsidRPr="00425214" w14:paraId="1543EB45" w14:textId="77777777" w:rsidTr="004B3B7E">
        <w:trPr>
          <w:jc w:val="center"/>
        </w:trPr>
        <w:tc>
          <w:tcPr>
            <w:tcW w:w="2595" w:type="dxa"/>
          </w:tcPr>
          <w:p w14:paraId="1FC1D9E4" w14:textId="77777777" w:rsidR="007F232D" w:rsidRPr="00425214" w:rsidRDefault="007F232D" w:rsidP="004B3B7E">
            <w:pPr>
              <w:rPr>
                <w:rFonts w:ascii="Times New Roman" w:hAnsi="Times New Roman" w:cs="Times New Roman"/>
                <w:b/>
                <w:bCs/>
                <w:i/>
                <w:iCs/>
              </w:rPr>
            </w:pPr>
            <w:r w:rsidRPr="00425214">
              <w:rPr>
                <w:rFonts w:ascii="Times New Roman" w:hAnsi="Times New Roman" w:cs="Times New Roman"/>
                <w:b/>
                <w:bCs/>
                <w:i/>
                <w:iCs/>
              </w:rPr>
              <w:t>Peptic Ulcer Disease</w:t>
            </w:r>
          </w:p>
        </w:tc>
        <w:tc>
          <w:tcPr>
            <w:tcW w:w="1817" w:type="dxa"/>
          </w:tcPr>
          <w:p w14:paraId="6AD0B34D" w14:textId="77777777" w:rsidR="007F232D" w:rsidRPr="00425214" w:rsidRDefault="007F232D" w:rsidP="004B3B7E">
            <w:pPr>
              <w:rPr>
                <w:rFonts w:ascii="Times New Roman" w:hAnsi="Times New Roman" w:cs="Times New Roman"/>
              </w:rPr>
            </w:pPr>
            <w:r w:rsidRPr="00425214">
              <w:rPr>
                <w:rFonts w:ascii="Times New Roman" w:hAnsi="Times New Roman" w:cs="Times New Roman"/>
              </w:rPr>
              <w:t>+1</w:t>
            </w:r>
          </w:p>
        </w:tc>
        <w:tc>
          <w:tcPr>
            <w:tcW w:w="5653" w:type="dxa"/>
          </w:tcPr>
          <w:p w14:paraId="637B8902" w14:textId="77777777" w:rsidR="007F232D" w:rsidRPr="00425214" w:rsidRDefault="007F232D" w:rsidP="004B3B7E">
            <w:pPr>
              <w:rPr>
                <w:rFonts w:ascii="Times New Roman" w:hAnsi="Times New Roman" w:cs="Times New Roman"/>
                <w:sz w:val="20"/>
                <w:szCs w:val="20"/>
              </w:rPr>
            </w:pPr>
            <w:r w:rsidRPr="00425214">
              <w:rPr>
                <w:rFonts w:ascii="Times New Roman" w:hAnsi="Times New Roman" w:cs="Times New Roman"/>
                <w:sz w:val="20"/>
                <w:szCs w:val="20"/>
              </w:rPr>
              <w:t>Patients who have received treatment for ulcer disease and those with a history of ulcer-related bleeding.</w:t>
            </w:r>
          </w:p>
        </w:tc>
      </w:tr>
      <w:tr w:rsidR="007F232D" w:rsidRPr="00425214" w14:paraId="3A307A9E" w14:textId="77777777" w:rsidTr="004B3B7E">
        <w:trPr>
          <w:jc w:val="center"/>
        </w:trPr>
        <w:tc>
          <w:tcPr>
            <w:tcW w:w="2595" w:type="dxa"/>
          </w:tcPr>
          <w:p w14:paraId="69A56BDD" w14:textId="77777777" w:rsidR="007F232D" w:rsidRPr="00425214" w:rsidRDefault="007F232D" w:rsidP="004B3B7E">
            <w:pPr>
              <w:rPr>
                <w:rFonts w:ascii="Times New Roman" w:hAnsi="Times New Roman" w:cs="Times New Roman"/>
                <w:b/>
                <w:bCs/>
                <w:i/>
                <w:iCs/>
              </w:rPr>
            </w:pPr>
            <w:r w:rsidRPr="00425214">
              <w:rPr>
                <w:rFonts w:ascii="Times New Roman" w:hAnsi="Times New Roman" w:cs="Times New Roman"/>
                <w:b/>
                <w:bCs/>
                <w:i/>
                <w:iCs/>
              </w:rPr>
              <w:t>Moderate to severe CKD</w:t>
            </w:r>
          </w:p>
        </w:tc>
        <w:tc>
          <w:tcPr>
            <w:tcW w:w="1817" w:type="dxa"/>
          </w:tcPr>
          <w:p w14:paraId="0A27E72A" w14:textId="77777777" w:rsidR="007F232D" w:rsidRPr="00425214" w:rsidRDefault="007F232D" w:rsidP="004B3B7E">
            <w:pPr>
              <w:rPr>
                <w:rFonts w:ascii="Times New Roman" w:hAnsi="Times New Roman" w:cs="Times New Roman"/>
              </w:rPr>
            </w:pPr>
            <w:r w:rsidRPr="00425214">
              <w:rPr>
                <w:rFonts w:ascii="Times New Roman" w:hAnsi="Times New Roman" w:cs="Times New Roman"/>
              </w:rPr>
              <w:t>+2</w:t>
            </w:r>
          </w:p>
        </w:tc>
        <w:tc>
          <w:tcPr>
            <w:tcW w:w="5653" w:type="dxa"/>
          </w:tcPr>
          <w:p w14:paraId="37DBDC9F" w14:textId="77777777" w:rsidR="007F232D" w:rsidRPr="00425214" w:rsidRDefault="007F232D" w:rsidP="004B3B7E">
            <w:pPr>
              <w:rPr>
                <w:rFonts w:ascii="Times New Roman" w:hAnsi="Times New Roman" w:cs="Times New Roman"/>
                <w:sz w:val="20"/>
                <w:szCs w:val="20"/>
              </w:rPr>
            </w:pPr>
            <w:r w:rsidRPr="00425214">
              <w:rPr>
                <w:rFonts w:ascii="Times New Roman" w:hAnsi="Times New Roman" w:cs="Times New Roman"/>
                <w:sz w:val="20"/>
                <w:szCs w:val="20"/>
              </w:rPr>
              <w:t>Moderate – creatinine &gt; 3mg/dL</w:t>
            </w:r>
          </w:p>
          <w:p w14:paraId="08AB999B" w14:textId="77777777" w:rsidR="007F232D" w:rsidRPr="00425214" w:rsidRDefault="007F232D" w:rsidP="004B3B7E">
            <w:pPr>
              <w:rPr>
                <w:rFonts w:ascii="Times New Roman" w:hAnsi="Times New Roman" w:cs="Times New Roman"/>
                <w:sz w:val="20"/>
                <w:szCs w:val="20"/>
              </w:rPr>
            </w:pPr>
            <w:r w:rsidRPr="00425214">
              <w:rPr>
                <w:rFonts w:ascii="Times New Roman" w:hAnsi="Times New Roman" w:cs="Times New Roman"/>
                <w:sz w:val="20"/>
                <w:szCs w:val="20"/>
              </w:rPr>
              <w:t>Severe – on dialysis or post kidney transplant</w:t>
            </w:r>
          </w:p>
        </w:tc>
      </w:tr>
      <w:tr w:rsidR="007F232D" w:rsidRPr="00425214" w14:paraId="69B24093" w14:textId="77777777" w:rsidTr="004B3B7E">
        <w:trPr>
          <w:jc w:val="center"/>
        </w:trPr>
        <w:tc>
          <w:tcPr>
            <w:tcW w:w="2595" w:type="dxa"/>
          </w:tcPr>
          <w:p w14:paraId="70DCD8C9" w14:textId="77777777" w:rsidR="007F232D" w:rsidRPr="00425214" w:rsidRDefault="007F232D" w:rsidP="004B3B7E">
            <w:pPr>
              <w:rPr>
                <w:rFonts w:ascii="Times New Roman" w:hAnsi="Times New Roman" w:cs="Times New Roman"/>
                <w:b/>
                <w:bCs/>
                <w:i/>
                <w:iCs/>
              </w:rPr>
            </w:pPr>
            <w:proofErr w:type="spellStart"/>
            <w:r w:rsidRPr="00425214">
              <w:rPr>
                <w:rFonts w:ascii="Times New Roman" w:hAnsi="Times New Roman" w:cs="Times New Roman"/>
                <w:b/>
                <w:bCs/>
                <w:i/>
                <w:iCs/>
              </w:rPr>
              <w:t>Leukemia</w:t>
            </w:r>
            <w:proofErr w:type="spellEnd"/>
          </w:p>
        </w:tc>
        <w:tc>
          <w:tcPr>
            <w:tcW w:w="1817" w:type="dxa"/>
          </w:tcPr>
          <w:p w14:paraId="63758B9B" w14:textId="77777777" w:rsidR="007F232D" w:rsidRPr="00425214" w:rsidRDefault="007F232D" w:rsidP="004B3B7E">
            <w:pPr>
              <w:rPr>
                <w:rFonts w:ascii="Times New Roman" w:hAnsi="Times New Roman" w:cs="Times New Roman"/>
              </w:rPr>
            </w:pPr>
            <w:r w:rsidRPr="00425214">
              <w:rPr>
                <w:rFonts w:ascii="Times New Roman" w:hAnsi="Times New Roman" w:cs="Times New Roman"/>
              </w:rPr>
              <w:t>+2</w:t>
            </w:r>
          </w:p>
        </w:tc>
        <w:tc>
          <w:tcPr>
            <w:tcW w:w="5653" w:type="dxa"/>
          </w:tcPr>
          <w:p w14:paraId="2F79AB6D" w14:textId="77777777" w:rsidR="007F232D" w:rsidRPr="00425214" w:rsidRDefault="007F232D" w:rsidP="004B3B7E">
            <w:pPr>
              <w:rPr>
                <w:rFonts w:ascii="Times New Roman" w:hAnsi="Times New Roman" w:cs="Times New Roman"/>
                <w:sz w:val="20"/>
                <w:szCs w:val="20"/>
              </w:rPr>
            </w:pPr>
            <w:r w:rsidRPr="00425214">
              <w:rPr>
                <w:rFonts w:ascii="Times New Roman" w:hAnsi="Times New Roman" w:cs="Times New Roman"/>
                <w:sz w:val="20"/>
                <w:szCs w:val="20"/>
              </w:rPr>
              <w:t xml:space="preserve">Including acute and chronic lymphocytic </w:t>
            </w:r>
            <w:proofErr w:type="spellStart"/>
            <w:r w:rsidRPr="00425214">
              <w:rPr>
                <w:rFonts w:ascii="Times New Roman" w:hAnsi="Times New Roman" w:cs="Times New Roman"/>
                <w:sz w:val="20"/>
                <w:szCs w:val="20"/>
              </w:rPr>
              <w:t>leukemia</w:t>
            </w:r>
            <w:proofErr w:type="spellEnd"/>
            <w:r w:rsidRPr="00425214">
              <w:rPr>
                <w:rFonts w:ascii="Times New Roman" w:hAnsi="Times New Roman" w:cs="Times New Roman"/>
                <w:sz w:val="20"/>
                <w:szCs w:val="20"/>
              </w:rPr>
              <w:t xml:space="preserve">, acute and chronic myeloid </w:t>
            </w:r>
            <w:proofErr w:type="spellStart"/>
            <w:r w:rsidRPr="00425214">
              <w:rPr>
                <w:rFonts w:ascii="Times New Roman" w:hAnsi="Times New Roman" w:cs="Times New Roman"/>
                <w:sz w:val="20"/>
                <w:szCs w:val="20"/>
              </w:rPr>
              <w:t>leukemia</w:t>
            </w:r>
            <w:proofErr w:type="spellEnd"/>
            <w:r w:rsidRPr="00425214">
              <w:rPr>
                <w:rFonts w:ascii="Times New Roman" w:hAnsi="Times New Roman" w:cs="Times New Roman"/>
                <w:sz w:val="20"/>
                <w:szCs w:val="20"/>
              </w:rPr>
              <w:t xml:space="preserve"> and polycythaemia vera.</w:t>
            </w:r>
          </w:p>
        </w:tc>
      </w:tr>
      <w:tr w:rsidR="007F232D" w:rsidRPr="00425214" w14:paraId="6439C4F2" w14:textId="77777777" w:rsidTr="004B3B7E">
        <w:trPr>
          <w:jc w:val="center"/>
        </w:trPr>
        <w:tc>
          <w:tcPr>
            <w:tcW w:w="2595" w:type="dxa"/>
          </w:tcPr>
          <w:p w14:paraId="76642848" w14:textId="77777777" w:rsidR="007F232D" w:rsidRPr="00425214" w:rsidRDefault="007F232D" w:rsidP="004B3B7E">
            <w:pPr>
              <w:rPr>
                <w:rFonts w:ascii="Times New Roman" w:hAnsi="Times New Roman" w:cs="Times New Roman"/>
                <w:b/>
                <w:bCs/>
                <w:i/>
                <w:iCs/>
              </w:rPr>
            </w:pPr>
            <w:r w:rsidRPr="00425214">
              <w:rPr>
                <w:rFonts w:ascii="Times New Roman" w:hAnsi="Times New Roman" w:cs="Times New Roman"/>
                <w:b/>
                <w:bCs/>
                <w:i/>
                <w:iCs/>
              </w:rPr>
              <w:t>Lymphoma</w:t>
            </w:r>
          </w:p>
        </w:tc>
        <w:tc>
          <w:tcPr>
            <w:tcW w:w="1817" w:type="dxa"/>
          </w:tcPr>
          <w:p w14:paraId="7B6A4D09" w14:textId="77777777" w:rsidR="007F232D" w:rsidRPr="00425214" w:rsidRDefault="007F232D" w:rsidP="004B3B7E">
            <w:pPr>
              <w:rPr>
                <w:rFonts w:ascii="Times New Roman" w:hAnsi="Times New Roman" w:cs="Times New Roman"/>
              </w:rPr>
            </w:pPr>
            <w:r w:rsidRPr="00425214">
              <w:rPr>
                <w:rFonts w:ascii="Times New Roman" w:hAnsi="Times New Roman" w:cs="Times New Roman"/>
              </w:rPr>
              <w:t>+2</w:t>
            </w:r>
          </w:p>
        </w:tc>
        <w:tc>
          <w:tcPr>
            <w:tcW w:w="5653" w:type="dxa"/>
          </w:tcPr>
          <w:p w14:paraId="381A4E47" w14:textId="77777777" w:rsidR="007F232D" w:rsidRPr="00425214" w:rsidRDefault="007F232D" w:rsidP="004B3B7E">
            <w:pPr>
              <w:rPr>
                <w:rFonts w:ascii="Times New Roman" w:hAnsi="Times New Roman" w:cs="Times New Roman"/>
                <w:sz w:val="20"/>
                <w:szCs w:val="20"/>
              </w:rPr>
            </w:pPr>
            <w:r w:rsidRPr="00425214">
              <w:rPr>
                <w:rFonts w:ascii="Times New Roman" w:hAnsi="Times New Roman" w:cs="Times New Roman"/>
                <w:sz w:val="20"/>
                <w:szCs w:val="20"/>
              </w:rPr>
              <w:t xml:space="preserve">Including Hodgkins, lymphosarcoma, myeloma, Waldenstrom’s macroglobulinaemia and other lymphomas. </w:t>
            </w:r>
          </w:p>
        </w:tc>
      </w:tr>
      <w:tr w:rsidR="007F232D" w:rsidRPr="00425214" w14:paraId="19CB5FA3" w14:textId="77777777" w:rsidTr="004B3B7E">
        <w:trPr>
          <w:jc w:val="center"/>
        </w:trPr>
        <w:tc>
          <w:tcPr>
            <w:tcW w:w="2595" w:type="dxa"/>
          </w:tcPr>
          <w:p w14:paraId="174558E0" w14:textId="77777777" w:rsidR="007F232D" w:rsidRPr="00425214" w:rsidRDefault="007F232D" w:rsidP="004B3B7E">
            <w:pPr>
              <w:rPr>
                <w:rFonts w:ascii="Times New Roman" w:hAnsi="Times New Roman" w:cs="Times New Roman"/>
                <w:b/>
                <w:bCs/>
                <w:i/>
                <w:iCs/>
                <w:u w:val="double"/>
              </w:rPr>
            </w:pPr>
            <w:r w:rsidRPr="00425214">
              <w:rPr>
                <w:rFonts w:ascii="Times New Roman" w:hAnsi="Times New Roman" w:cs="Times New Roman"/>
                <w:b/>
                <w:bCs/>
                <w:i/>
                <w:iCs/>
              </w:rPr>
              <w:t>Acquired Immune-</w:t>
            </w:r>
            <w:r w:rsidRPr="00425214">
              <w:rPr>
                <w:rFonts w:ascii="Times New Roman" w:hAnsi="Times New Roman" w:cs="Times New Roman"/>
                <w:b/>
                <w:bCs/>
                <w:i/>
                <w:iCs/>
              </w:rPr>
              <w:br/>
              <w:t>Deficiency Syndrome</w:t>
            </w:r>
          </w:p>
        </w:tc>
        <w:tc>
          <w:tcPr>
            <w:tcW w:w="1817" w:type="dxa"/>
          </w:tcPr>
          <w:p w14:paraId="5A6F3E7F" w14:textId="77777777" w:rsidR="007F232D" w:rsidRPr="00425214" w:rsidRDefault="007F232D" w:rsidP="004B3B7E">
            <w:pPr>
              <w:rPr>
                <w:rFonts w:ascii="Times New Roman" w:hAnsi="Times New Roman" w:cs="Times New Roman"/>
              </w:rPr>
            </w:pPr>
            <w:r w:rsidRPr="00425214">
              <w:rPr>
                <w:rFonts w:ascii="Times New Roman" w:hAnsi="Times New Roman" w:cs="Times New Roman"/>
              </w:rPr>
              <w:t>+6</w:t>
            </w:r>
          </w:p>
        </w:tc>
        <w:tc>
          <w:tcPr>
            <w:tcW w:w="5653" w:type="dxa"/>
          </w:tcPr>
          <w:p w14:paraId="78BD8605" w14:textId="77777777" w:rsidR="007F232D" w:rsidRPr="00425214" w:rsidRDefault="007F232D" w:rsidP="004B3B7E">
            <w:pPr>
              <w:rPr>
                <w:rFonts w:ascii="Times New Roman" w:hAnsi="Times New Roman" w:cs="Times New Roman"/>
                <w:sz w:val="20"/>
                <w:szCs w:val="20"/>
              </w:rPr>
            </w:pPr>
          </w:p>
        </w:tc>
      </w:tr>
      <w:tr w:rsidR="007F232D" w:rsidRPr="00425214" w14:paraId="3D66CDBC" w14:textId="77777777" w:rsidTr="004B3B7E">
        <w:trPr>
          <w:jc w:val="center"/>
        </w:trPr>
        <w:tc>
          <w:tcPr>
            <w:tcW w:w="2595" w:type="dxa"/>
          </w:tcPr>
          <w:p w14:paraId="2A20A065" w14:textId="77777777" w:rsidR="007F232D" w:rsidRPr="00425214" w:rsidRDefault="007F232D" w:rsidP="004B3B7E">
            <w:pPr>
              <w:rPr>
                <w:rFonts w:ascii="Times New Roman" w:hAnsi="Times New Roman" w:cs="Times New Roman"/>
                <w:b/>
                <w:bCs/>
                <w:i/>
                <w:iCs/>
              </w:rPr>
            </w:pPr>
            <w:r w:rsidRPr="00425214">
              <w:rPr>
                <w:rFonts w:ascii="Times New Roman" w:hAnsi="Times New Roman" w:cs="Times New Roman"/>
                <w:b/>
                <w:bCs/>
                <w:i/>
                <w:iCs/>
              </w:rPr>
              <w:t>Liver Disease</w:t>
            </w:r>
          </w:p>
        </w:tc>
        <w:tc>
          <w:tcPr>
            <w:tcW w:w="1817" w:type="dxa"/>
          </w:tcPr>
          <w:p w14:paraId="40B614AA" w14:textId="77777777" w:rsidR="007F232D" w:rsidRPr="00425214" w:rsidRDefault="007F232D" w:rsidP="004B3B7E">
            <w:pPr>
              <w:rPr>
                <w:rFonts w:ascii="Times New Roman" w:hAnsi="Times New Roman" w:cs="Times New Roman"/>
              </w:rPr>
            </w:pPr>
            <w:r w:rsidRPr="00425214">
              <w:rPr>
                <w:rFonts w:ascii="Times New Roman" w:hAnsi="Times New Roman" w:cs="Times New Roman"/>
              </w:rPr>
              <w:t>Mild = +1</w:t>
            </w:r>
          </w:p>
          <w:p w14:paraId="24438CA9" w14:textId="77777777" w:rsidR="007F232D" w:rsidRPr="00425214" w:rsidRDefault="007F232D" w:rsidP="004B3B7E">
            <w:pPr>
              <w:rPr>
                <w:rFonts w:ascii="Times New Roman" w:hAnsi="Times New Roman" w:cs="Times New Roman"/>
              </w:rPr>
            </w:pPr>
            <w:r w:rsidRPr="00425214">
              <w:rPr>
                <w:rFonts w:ascii="Times New Roman" w:hAnsi="Times New Roman" w:cs="Times New Roman"/>
              </w:rPr>
              <w:t>Moderate or Severe = +3</w:t>
            </w:r>
          </w:p>
        </w:tc>
        <w:tc>
          <w:tcPr>
            <w:tcW w:w="5653" w:type="dxa"/>
          </w:tcPr>
          <w:p w14:paraId="4E77ED23" w14:textId="77777777" w:rsidR="007F232D" w:rsidRPr="00425214" w:rsidRDefault="007F232D" w:rsidP="004B3B7E">
            <w:pPr>
              <w:rPr>
                <w:rFonts w:ascii="Times New Roman" w:hAnsi="Times New Roman" w:cs="Times New Roman"/>
                <w:sz w:val="20"/>
                <w:szCs w:val="20"/>
              </w:rPr>
            </w:pPr>
            <w:r w:rsidRPr="00425214">
              <w:rPr>
                <w:rFonts w:ascii="Times New Roman" w:hAnsi="Times New Roman" w:cs="Times New Roman"/>
                <w:sz w:val="20"/>
                <w:szCs w:val="20"/>
              </w:rPr>
              <w:t>Mild – chronic hepatitis or cirrhosis without portal hypertension.</w:t>
            </w:r>
          </w:p>
          <w:p w14:paraId="69D124F7" w14:textId="77777777" w:rsidR="007F232D" w:rsidRPr="00425214" w:rsidRDefault="007F232D" w:rsidP="004B3B7E">
            <w:pPr>
              <w:rPr>
                <w:rFonts w:ascii="Times New Roman" w:hAnsi="Times New Roman" w:cs="Times New Roman"/>
                <w:sz w:val="20"/>
                <w:szCs w:val="20"/>
              </w:rPr>
            </w:pPr>
            <w:r w:rsidRPr="00425214">
              <w:rPr>
                <w:rFonts w:ascii="Times New Roman" w:hAnsi="Times New Roman" w:cs="Times New Roman"/>
                <w:sz w:val="20"/>
                <w:szCs w:val="20"/>
              </w:rPr>
              <w:t>Moderate – cirrhosis with portal hypertension without history of variceal bleeding.</w:t>
            </w:r>
          </w:p>
          <w:p w14:paraId="1783FBFD" w14:textId="77777777" w:rsidR="007F232D" w:rsidRPr="00425214" w:rsidRDefault="007F232D" w:rsidP="004B3B7E">
            <w:pPr>
              <w:rPr>
                <w:rFonts w:ascii="Times New Roman" w:hAnsi="Times New Roman" w:cs="Times New Roman"/>
                <w:sz w:val="20"/>
                <w:szCs w:val="20"/>
              </w:rPr>
            </w:pPr>
            <w:r w:rsidRPr="00425214">
              <w:rPr>
                <w:rFonts w:ascii="Times New Roman" w:hAnsi="Times New Roman" w:cs="Times New Roman"/>
                <w:sz w:val="20"/>
                <w:szCs w:val="20"/>
              </w:rPr>
              <w:t>Severe – cirrhosis with portal hypertension and history of variceal bleeding.</w:t>
            </w:r>
          </w:p>
        </w:tc>
      </w:tr>
      <w:tr w:rsidR="007F232D" w:rsidRPr="00425214" w14:paraId="591A94F9" w14:textId="77777777" w:rsidTr="004B3B7E">
        <w:trPr>
          <w:jc w:val="center"/>
        </w:trPr>
        <w:tc>
          <w:tcPr>
            <w:tcW w:w="2595" w:type="dxa"/>
          </w:tcPr>
          <w:p w14:paraId="2BEF814F" w14:textId="77777777" w:rsidR="007F232D" w:rsidRPr="00425214" w:rsidRDefault="007F232D" w:rsidP="004B3B7E">
            <w:pPr>
              <w:rPr>
                <w:rFonts w:ascii="Times New Roman" w:hAnsi="Times New Roman" w:cs="Times New Roman"/>
                <w:b/>
                <w:bCs/>
                <w:i/>
                <w:iCs/>
              </w:rPr>
            </w:pPr>
            <w:r w:rsidRPr="00425214">
              <w:rPr>
                <w:rFonts w:ascii="Times New Roman" w:hAnsi="Times New Roman" w:cs="Times New Roman"/>
                <w:b/>
                <w:bCs/>
                <w:i/>
                <w:iCs/>
              </w:rPr>
              <w:t>Diabetes Mellitus</w:t>
            </w:r>
          </w:p>
        </w:tc>
        <w:tc>
          <w:tcPr>
            <w:tcW w:w="1817" w:type="dxa"/>
          </w:tcPr>
          <w:p w14:paraId="1E408FA3" w14:textId="77777777" w:rsidR="007F232D" w:rsidRPr="00425214" w:rsidRDefault="007F232D" w:rsidP="004B3B7E">
            <w:pPr>
              <w:rPr>
                <w:rFonts w:ascii="Times New Roman" w:hAnsi="Times New Roman" w:cs="Times New Roman"/>
              </w:rPr>
            </w:pPr>
            <w:r w:rsidRPr="00425214">
              <w:rPr>
                <w:rFonts w:ascii="Times New Roman" w:hAnsi="Times New Roman" w:cs="Times New Roman"/>
              </w:rPr>
              <w:t>Uncomplicated = +1</w:t>
            </w:r>
          </w:p>
          <w:p w14:paraId="2DD3352F" w14:textId="77777777" w:rsidR="007F232D" w:rsidRPr="00425214" w:rsidRDefault="007F232D" w:rsidP="004B3B7E">
            <w:pPr>
              <w:rPr>
                <w:rFonts w:ascii="Times New Roman" w:hAnsi="Times New Roman" w:cs="Times New Roman"/>
              </w:rPr>
            </w:pPr>
            <w:r w:rsidRPr="00425214">
              <w:rPr>
                <w:rFonts w:ascii="Times New Roman" w:hAnsi="Times New Roman" w:cs="Times New Roman"/>
              </w:rPr>
              <w:t>End organ damage = +2</w:t>
            </w:r>
          </w:p>
        </w:tc>
        <w:tc>
          <w:tcPr>
            <w:tcW w:w="5653" w:type="dxa"/>
          </w:tcPr>
          <w:p w14:paraId="1AAC252B" w14:textId="77777777" w:rsidR="007F232D" w:rsidRPr="00425214" w:rsidRDefault="007F232D" w:rsidP="004B3B7E">
            <w:pPr>
              <w:rPr>
                <w:rFonts w:ascii="Times New Roman" w:hAnsi="Times New Roman" w:cs="Times New Roman"/>
                <w:sz w:val="20"/>
                <w:szCs w:val="20"/>
              </w:rPr>
            </w:pPr>
            <w:r w:rsidRPr="00425214">
              <w:rPr>
                <w:rFonts w:ascii="Times New Roman" w:hAnsi="Times New Roman" w:cs="Times New Roman"/>
                <w:sz w:val="20"/>
                <w:szCs w:val="20"/>
              </w:rPr>
              <w:t>End organ damage = macro or microvascular complications including retinopathy, neuropathy, or nephropathy because of diabetes.</w:t>
            </w:r>
          </w:p>
        </w:tc>
      </w:tr>
      <w:tr w:rsidR="007F232D" w:rsidRPr="00425214" w14:paraId="5DC30E34" w14:textId="77777777" w:rsidTr="004B3B7E">
        <w:trPr>
          <w:jc w:val="center"/>
        </w:trPr>
        <w:tc>
          <w:tcPr>
            <w:tcW w:w="2595" w:type="dxa"/>
          </w:tcPr>
          <w:p w14:paraId="6BD1F0B1" w14:textId="77777777" w:rsidR="007F232D" w:rsidRPr="00425214" w:rsidRDefault="007F232D" w:rsidP="004B3B7E">
            <w:pPr>
              <w:rPr>
                <w:rFonts w:ascii="Times New Roman" w:hAnsi="Times New Roman" w:cs="Times New Roman"/>
                <w:b/>
                <w:bCs/>
                <w:i/>
                <w:iCs/>
              </w:rPr>
            </w:pPr>
            <w:r w:rsidRPr="00425214">
              <w:rPr>
                <w:rFonts w:ascii="Times New Roman" w:hAnsi="Times New Roman" w:cs="Times New Roman"/>
                <w:b/>
                <w:bCs/>
                <w:i/>
                <w:iCs/>
              </w:rPr>
              <w:t>Solid tumour</w:t>
            </w:r>
          </w:p>
        </w:tc>
        <w:tc>
          <w:tcPr>
            <w:tcW w:w="1817" w:type="dxa"/>
          </w:tcPr>
          <w:p w14:paraId="700BA724" w14:textId="77777777" w:rsidR="007F232D" w:rsidRPr="00425214" w:rsidRDefault="007F232D" w:rsidP="004B3B7E">
            <w:pPr>
              <w:rPr>
                <w:rFonts w:ascii="Times New Roman" w:hAnsi="Times New Roman" w:cs="Times New Roman"/>
              </w:rPr>
            </w:pPr>
            <w:r w:rsidRPr="00425214">
              <w:rPr>
                <w:rFonts w:ascii="Times New Roman" w:hAnsi="Times New Roman" w:cs="Times New Roman"/>
              </w:rPr>
              <w:t>Localised = +2</w:t>
            </w:r>
          </w:p>
          <w:p w14:paraId="0A17FF33" w14:textId="77777777" w:rsidR="007F232D" w:rsidRPr="00425214" w:rsidRDefault="007F232D" w:rsidP="004B3B7E">
            <w:pPr>
              <w:rPr>
                <w:rFonts w:ascii="Times New Roman" w:hAnsi="Times New Roman" w:cs="Times New Roman"/>
              </w:rPr>
            </w:pPr>
            <w:r w:rsidRPr="00425214">
              <w:rPr>
                <w:rFonts w:ascii="Times New Roman" w:hAnsi="Times New Roman" w:cs="Times New Roman"/>
              </w:rPr>
              <w:t>Metastatic = +6</w:t>
            </w:r>
          </w:p>
        </w:tc>
        <w:tc>
          <w:tcPr>
            <w:tcW w:w="5653" w:type="dxa"/>
          </w:tcPr>
          <w:p w14:paraId="55A60963" w14:textId="77777777" w:rsidR="007F232D" w:rsidRPr="00425214" w:rsidRDefault="007F232D" w:rsidP="004B3B7E">
            <w:pPr>
              <w:rPr>
                <w:rFonts w:ascii="Times New Roman" w:hAnsi="Times New Roman" w:cs="Times New Roman"/>
              </w:rPr>
            </w:pPr>
          </w:p>
        </w:tc>
      </w:tr>
      <w:tr w:rsidR="007F232D" w:rsidRPr="00425214" w14:paraId="7F3BD13C" w14:textId="77777777" w:rsidTr="004B3B7E">
        <w:trPr>
          <w:jc w:val="center"/>
        </w:trPr>
        <w:tc>
          <w:tcPr>
            <w:tcW w:w="2595" w:type="dxa"/>
          </w:tcPr>
          <w:p w14:paraId="1F04C8AB" w14:textId="77777777" w:rsidR="007F232D" w:rsidRPr="00425214" w:rsidRDefault="007F232D" w:rsidP="004B3B7E">
            <w:pPr>
              <w:rPr>
                <w:rFonts w:ascii="Times New Roman" w:hAnsi="Times New Roman" w:cs="Times New Roman"/>
                <w:b/>
                <w:bCs/>
                <w:i/>
                <w:iCs/>
              </w:rPr>
            </w:pPr>
            <w:r w:rsidRPr="00425214">
              <w:rPr>
                <w:rFonts w:ascii="Times New Roman" w:hAnsi="Times New Roman" w:cs="Times New Roman"/>
                <w:b/>
                <w:bCs/>
                <w:i/>
                <w:iCs/>
              </w:rPr>
              <w:t>Age</w:t>
            </w:r>
          </w:p>
        </w:tc>
        <w:tc>
          <w:tcPr>
            <w:tcW w:w="1817" w:type="dxa"/>
          </w:tcPr>
          <w:p w14:paraId="1593118E" w14:textId="77777777" w:rsidR="007F232D" w:rsidRPr="00425214" w:rsidRDefault="007F232D" w:rsidP="004B3B7E">
            <w:pPr>
              <w:rPr>
                <w:rFonts w:ascii="Times New Roman" w:hAnsi="Times New Roman" w:cs="Times New Roman"/>
              </w:rPr>
            </w:pPr>
            <w:r w:rsidRPr="00425214">
              <w:rPr>
                <w:rFonts w:ascii="Times New Roman" w:hAnsi="Times New Roman" w:cs="Times New Roman"/>
              </w:rPr>
              <w:t>50-59 = +1</w:t>
            </w:r>
          </w:p>
          <w:p w14:paraId="4615285D" w14:textId="77777777" w:rsidR="007F232D" w:rsidRPr="00425214" w:rsidRDefault="007F232D" w:rsidP="004B3B7E">
            <w:pPr>
              <w:rPr>
                <w:rFonts w:ascii="Times New Roman" w:hAnsi="Times New Roman" w:cs="Times New Roman"/>
              </w:rPr>
            </w:pPr>
            <w:r w:rsidRPr="00425214">
              <w:rPr>
                <w:rFonts w:ascii="Times New Roman" w:hAnsi="Times New Roman" w:cs="Times New Roman"/>
              </w:rPr>
              <w:t>60-69 = +2</w:t>
            </w:r>
          </w:p>
          <w:p w14:paraId="34BA3EF8" w14:textId="77777777" w:rsidR="007F232D" w:rsidRPr="00425214" w:rsidRDefault="007F232D" w:rsidP="004B3B7E">
            <w:pPr>
              <w:rPr>
                <w:rFonts w:ascii="Times New Roman" w:hAnsi="Times New Roman" w:cs="Times New Roman"/>
              </w:rPr>
            </w:pPr>
            <w:r w:rsidRPr="00425214">
              <w:rPr>
                <w:rFonts w:ascii="Times New Roman" w:hAnsi="Times New Roman" w:cs="Times New Roman"/>
              </w:rPr>
              <w:t>70-79 = +3</w:t>
            </w:r>
          </w:p>
          <w:p w14:paraId="680E78FF" w14:textId="77777777" w:rsidR="007F232D" w:rsidRPr="00425214" w:rsidRDefault="007F232D" w:rsidP="004B3B7E">
            <w:pPr>
              <w:rPr>
                <w:rFonts w:ascii="Times New Roman" w:hAnsi="Times New Roman" w:cs="Times New Roman"/>
              </w:rPr>
            </w:pPr>
            <w:r w:rsidRPr="00425214">
              <w:rPr>
                <w:rFonts w:ascii="Times New Roman" w:hAnsi="Times New Roman" w:cs="Times New Roman"/>
              </w:rPr>
              <w:t>≥ 80 = +4</w:t>
            </w:r>
          </w:p>
        </w:tc>
        <w:tc>
          <w:tcPr>
            <w:tcW w:w="5653" w:type="dxa"/>
          </w:tcPr>
          <w:p w14:paraId="0E44C4BA" w14:textId="77777777" w:rsidR="007F232D" w:rsidRPr="00425214" w:rsidRDefault="007F232D" w:rsidP="004B3B7E">
            <w:pPr>
              <w:rPr>
                <w:rFonts w:ascii="Times New Roman" w:hAnsi="Times New Roman" w:cs="Times New Roman"/>
              </w:rPr>
            </w:pPr>
          </w:p>
        </w:tc>
      </w:tr>
    </w:tbl>
    <w:p w14:paraId="3113F294" w14:textId="77777777" w:rsidR="007F232D" w:rsidRPr="00425214" w:rsidRDefault="007F232D" w:rsidP="007F232D">
      <w:pPr>
        <w:rPr>
          <w:rFonts w:ascii="Times New Roman" w:hAnsi="Times New Roman" w:cs="Times New Roman"/>
          <w:sz w:val="20"/>
          <w:szCs w:val="20"/>
        </w:rPr>
      </w:pPr>
      <w:r w:rsidRPr="00425214">
        <w:rPr>
          <w:rFonts w:ascii="Times New Roman" w:hAnsi="Times New Roman" w:cs="Times New Roman"/>
          <w:b/>
          <w:bCs/>
          <w:sz w:val="20"/>
          <w:szCs w:val="20"/>
        </w:rPr>
        <w:t>Supplementary Table 1: A table showing the comorbidities, scoring and classification definitions relevant to the Charlson Comorbidity Index.</w:t>
      </w:r>
      <w:r w:rsidRPr="00425214">
        <w:rPr>
          <w:rFonts w:ascii="Times New Roman" w:hAnsi="Times New Roman" w:cs="Times New Roman"/>
          <w:sz w:val="20"/>
          <w:szCs w:val="20"/>
        </w:rPr>
        <w:t xml:space="preserve"> CKD – chronic kidney disease.</w:t>
      </w:r>
    </w:p>
    <w:p w14:paraId="76EC55CA" w14:textId="0ED15ECF" w:rsidR="00C35691" w:rsidRDefault="00C35691" w:rsidP="204D6393">
      <w:pPr>
        <w:rPr>
          <w:rFonts w:ascii="Times New Roman" w:hAnsi="Times New Roman" w:cs="Times New Roman"/>
        </w:rPr>
      </w:pPr>
    </w:p>
    <w:p w14:paraId="79A9EF66" w14:textId="77777777" w:rsidR="00D91527" w:rsidRDefault="00D91527" w:rsidP="204D6393">
      <w:pPr>
        <w:rPr>
          <w:rFonts w:ascii="Times New Roman" w:hAnsi="Times New Roman" w:cs="Times New Roman"/>
        </w:rPr>
      </w:pPr>
    </w:p>
    <w:p w14:paraId="710DA496" w14:textId="77777777" w:rsidR="00D91527" w:rsidRDefault="00D91527" w:rsidP="204D6393">
      <w:pPr>
        <w:rPr>
          <w:rFonts w:ascii="Times New Roman" w:hAnsi="Times New Roman" w:cs="Times New Roman"/>
        </w:rPr>
      </w:pPr>
    </w:p>
    <w:p w14:paraId="689DE646" w14:textId="77777777" w:rsidR="00D91527" w:rsidRDefault="00D91527" w:rsidP="204D6393">
      <w:pPr>
        <w:rPr>
          <w:rFonts w:ascii="Times New Roman" w:hAnsi="Times New Roman" w:cs="Times New Roman"/>
        </w:rPr>
      </w:pPr>
    </w:p>
    <w:tbl>
      <w:tblPr>
        <w:tblStyle w:val="TableGrid"/>
        <w:tblW w:w="0" w:type="auto"/>
        <w:tblLook w:val="04A0" w:firstRow="1" w:lastRow="0" w:firstColumn="1" w:lastColumn="0" w:noHBand="0" w:noVBand="1"/>
      </w:tblPr>
      <w:tblGrid>
        <w:gridCol w:w="2547"/>
        <w:gridCol w:w="6469"/>
      </w:tblGrid>
      <w:tr w:rsidR="00D91527" w:rsidRPr="00425214" w14:paraId="3F739E95" w14:textId="77777777" w:rsidTr="00DF4719">
        <w:tc>
          <w:tcPr>
            <w:tcW w:w="2547" w:type="dxa"/>
          </w:tcPr>
          <w:p w14:paraId="2AF17333" w14:textId="77777777" w:rsidR="00D91527" w:rsidRPr="00425214" w:rsidRDefault="00D91527" w:rsidP="00DF4719">
            <w:pPr>
              <w:rPr>
                <w:rFonts w:ascii="Times New Roman" w:hAnsi="Times New Roman" w:cs="Times New Roman"/>
                <w:b/>
                <w:bCs/>
              </w:rPr>
            </w:pPr>
            <w:r w:rsidRPr="00425214">
              <w:rPr>
                <w:rFonts w:ascii="Times New Roman" w:hAnsi="Times New Roman" w:cs="Times New Roman"/>
                <w:b/>
                <w:bCs/>
              </w:rPr>
              <w:lastRenderedPageBreak/>
              <w:t>Severity</w:t>
            </w:r>
          </w:p>
        </w:tc>
        <w:tc>
          <w:tcPr>
            <w:tcW w:w="6469" w:type="dxa"/>
          </w:tcPr>
          <w:p w14:paraId="0BDD2F7E" w14:textId="77777777" w:rsidR="00D91527" w:rsidRPr="00425214" w:rsidRDefault="00D91527" w:rsidP="00DF4719">
            <w:pPr>
              <w:rPr>
                <w:rFonts w:ascii="Times New Roman" w:hAnsi="Times New Roman" w:cs="Times New Roman"/>
                <w:b/>
                <w:bCs/>
              </w:rPr>
            </w:pPr>
            <w:r w:rsidRPr="00425214">
              <w:rPr>
                <w:rFonts w:ascii="Times New Roman" w:hAnsi="Times New Roman" w:cs="Times New Roman"/>
                <w:b/>
                <w:bCs/>
              </w:rPr>
              <w:t xml:space="preserve">Description </w:t>
            </w:r>
          </w:p>
        </w:tc>
      </w:tr>
      <w:tr w:rsidR="00D91527" w:rsidRPr="00425214" w14:paraId="722D1AB1" w14:textId="77777777" w:rsidTr="00DF4719">
        <w:tc>
          <w:tcPr>
            <w:tcW w:w="2547" w:type="dxa"/>
          </w:tcPr>
          <w:p w14:paraId="5197A19B" w14:textId="77777777" w:rsidR="00D91527" w:rsidRPr="00425214" w:rsidRDefault="00D91527" w:rsidP="00DF4719">
            <w:pPr>
              <w:rPr>
                <w:rFonts w:ascii="Times New Roman" w:hAnsi="Times New Roman" w:cs="Times New Roman"/>
                <w:b/>
                <w:bCs/>
              </w:rPr>
            </w:pPr>
            <w:r w:rsidRPr="00425214">
              <w:rPr>
                <w:rFonts w:ascii="Times New Roman" w:hAnsi="Times New Roman" w:cs="Times New Roman"/>
                <w:b/>
                <w:bCs/>
              </w:rPr>
              <w:t>Mild</w:t>
            </w:r>
          </w:p>
        </w:tc>
        <w:tc>
          <w:tcPr>
            <w:tcW w:w="6469" w:type="dxa"/>
          </w:tcPr>
          <w:p w14:paraId="411F8B3B" w14:textId="77777777" w:rsidR="00D91527" w:rsidRPr="00425214" w:rsidRDefault="00D91527" w:rsidP="00DF4719">
            <w:pPr>
              <w:rPr>
                <w:rFonts w:ascii="Times New Roman" w:hAnsi="Times New Roman" w:cs="Times New Roman"/>
              </w:rPr>
            </w:pPr>
            <w:r w:rsidRPr="00425214">
              <w:rPr>
                <w:rFonts w:ascii="Times New Roman" w:hAnsi="Times New Roman" w:cs="Times New Roman"/>
              </w:rPr>
              <w:t>This means you might not even notice symptoms, or they're very mild. You don't need any medical treatment.</w:t>
            </w:r>
          </w:p>
        </w:tc>
      </w:tr>
      <w:tr w:rsidR="00D91527" w:rsidRPr="00425214" w14:paraId="3AA36250" w14:textId="77777777" w:rsidTr="00DF4719">
        <w:tc>
          <w:tcPr>
            <w:tcW w:w="2547" w:type="dxa"/>
          </w:tcPr>
          <w:p w14:paraId="4765E459" w14:textId="77777777" w:rsidR="00D91527" w:rsidRPr="00425214" w:rsidRDefault="00D91527" w:rsidP="00DF4719">
            <w:pPr>
              <w:rPr>
                <w:rFonts w:ascii="Times New Roman" w:hAnsi="Times New Roman" w:cs="Times New Roman"/>
                <w:b/>
                <w:bCs/>
              </w:rPr>
            </w:pPr>
            <w:r w:rsidRPr="00425214">
              <w:rPr>
                <w:rFonts w:ascii="Times New Roman" w:hAnsi="Times New Roman" w:cs="Times New Roman"/>
                <w:b/>
                <w:bCs/>
              </w:rPr>
              <w:t>Moderate</w:t>
            </w:r>
          </w:p>
        </w:tc>
        <w:tc>
          <w:tcPr>
            <w:tcW w:w="6469" w:type="dxa"/>
          </w:tcPr>
          <w:p w14:paraId="2AF6017A" w14:textId="77777777" w:rsidR="00D91527" w:rsidRPr="00425214" w:rsidRDefault="00D91527" w:rsidP="00DF4719">
            <w:pPr>
              <w:rPr>
                <w:rFonts w:ascii="Times New Roman" w:hAnsi="Times New Roman" w:cs="Times New Roman"/>
              </w:rPr>
            </w:pPr>
            <w:r w:rsidRPr="00425214">
              <w:rPr>
                <w:rFonts w:ascii="Times New Roman" w:hAnsi="Times New Roman" w:cs="Times New Roman"/>
              </w:rPr>
              <w:t>This means noticeable symptoms that might require some simple treatment. You can still do most daily activities but might have trouble with complex tasks like cooking complicated meals or managing finances.</w:t>
            </w:r>
          </w:p>
        </w:tc>
      </w:tr>
      <w:tr w:rsidR="00D91527" w:rsidRPr="00425214" w14:paraId="7BBD2155" w14:textId="77777777" w:rsidTr="00DF4719">
        <w:tc>
          <w:tcPr>
            <w:tcW w:w="2547" w:type="dxa"/>
          </w:tcPr>
          <w:p w14:paraId="28FF6B5C" w14:textId="77777777" w:rsidR="00D91527" w:rsidRPr="00425214" w:rsidRDefault="00D91527" w:rsidP="00DF4719">
            <w:pPr>
              <w:rPr>
                <w:rFonts w:ascii="Times New Roman" w:hAnsi="Times New Roman" w:cs="Times New Roman"/>
                <w:b/>
                <w:bCs/>
              </w:rPr>
            </w:pPr>
            <w:r w:rsidRPr="00425214">
              <w:rPr>
                <w:rFonts w:ascii="Times New Roman" w:hAnsi="Times New Roman" w:cs="Times New Roman"/>
                <w:b/>
                <w:bCs/>
              </w:rPr>
              <w:t>Severe</w:t>
            </w:r>
          </w:p>
        </w:tc>
        <w:tc>
          <w:tcPr>
            <w:tcW w:w="6469" w:type="dxa"/>
          </w:tcPr>
          <w:p w14:paraId="69C66928" w14:textId="77777777" w:rsidR="00D91527" w:rsidRPr="00425214" w:rsidRDefault="00D91527" w:rsidP="00DF4719">
            <w:pPr>
              <w:rPr>
                <w:rFonts w:ascii="Times New Roman" w:hAnsi="Times New Roman" w:cs="Times New Roman"/>
              </w:rPr>
            </w:pPr>
            <w:r w:rsidRPr="00425214">
              <w:rPr>
                <w:rFonts w:ascii="Times New Roman" w:hAnsi="Times New Roman" w:cs="Times New Roman"/>
              </w:rPr>
              <w:t>This means serious symptoms that might require going to hospital. You have trouble with basic self-care like washing yourself, getting dressed, or feeding yourself without help</w:t>
            </w:r>
          </w:p>
        </w:tc>
      </w:tr>
      <w:tr w:rsidR="00D91527" w:rsidRPr="00425214" w14:paraId="5F398786" w14:textId="77777777" w:rsidTr="00DF4719">
        <w:tc>
          <w:tcPr>
            <w:tcW w:w="2547" w:type="dxa"/>
          </w:tcPr>
          <w:p w14:paraId="21B4B91C" w14:textId="77777777" w:rsidR="00D91527" w:rsidRPr="00425214" w:rsidRDefault="00D91527" w:rsidP="00DF4719">
            <w:pPr>
              <w:rPr>
                <w:rFonts w:ascii="Times New Roman" w:hAnsi="Times New Roman" w:cs="Times New Roman"/>
                <w:b/>
                <w:bCs/>
              </w:rPr>
            </w:pPr>
            <w:r w:rsidRPr="00425214">
              <w:rPr>
                <w:rFonts w:ascii="Times New Roman" w:hAnsi="Times New Roman" w:cs="Times New Roman"/>
                <w:b/>
                <w:bCs/>
              </w:rPr>
              <w:t>Life threatening/ disabling</w:t>
            </w:r>
          </w:p>
        </w:tc>
        <w:tc>
          <w:tcPr>
            <w:tcW w:w="6469" w:type="dxa"/>
          </w:tcPr>
          <w:p w14:paraId="2D2E2B22" w14:textId="77777777" w:rsidR="00D91527" w:rsidRPr="00425214" w:rsidRDefault="00D91527" w:rsidP="00DF4719">
            <w:pPr>
              <w:rPr>
                <w:rFonts w:ascii="Times New Roman" w:hAnsi="Times New Roman" w:cs="Times New Roman"/>
              </w:rPr>
            </w:pPr>
            <w:r w:rsidRPr="00425214">
              <w:rPr>
                <w:rFonts w:ascii="Times New Roman" w:hAnsi="Times New Roman" w:cs="Times New Roman"/>
              </w:rPr>
              <w:t xml:space="preserve">This means </w:t>
            </w:r>
            <w:proofErr w:type="gramStart"/>
            <w:r w:rsidRPr="00425214">
              <w:rPr>
                <w:rFonts w:ascii="Times New Roman" w:hAnsi="Times New Roman" w:cs="Times New Roman"/>
              </w:rPr>
              <w:t>an emergency situation</w:t>
            </w:r>
            <w:proofErr w:type="gramEnd"/>
            <w:r w:rsidRPr="00425214">
              <w:rPr>
                <w:rFonts w:ascii="Times New Roman" w:hAnsi="Times New Roman" w:cs="Times New Roman"/>
              </w:rPr>
              <w:t xml:space="preserve"> where you need urgent medical help to prevent death.</w:t>
            </w:r>
          </w:p>
        </w:tc>
      </w:tr>
    </w:tbl>
    <w:p w14:paraId="3746C508" w14:textId="71A85B67" w:rsidR="00D66651" w:rsidRDefault="00D91527" w:rsidP="204D6393">
      <w:pPr>
        <w:rPr>
          <w:rFonts w:ascii="Times New Roman" w:hAnsi="Times New Roman" w:cs="Times New Roman"/>
          <w:sz w:val="20"/>
          <w:szCs w:val="20"/>
        </w:rPr>
      </w:pPr>
      <w:r w:rsidRPr="00425214">
        <w:rPr>
          <w:rFonts w:ascii="Times New Roman" w:hAnsi="Times New Roman" w:cs="Times New Roman"/>
          <w:b/>
          <w:bCs/>
          <w:sz w:val="20"/>
          <w:szCs w:val="20"/>
        </w:rPr>
        <w:t xml:space="preserve">Supplementary Table </w:t>
      </w:r>
      <w:r>
        <w:rPr>
          <w:rFonts w:ascii="Times New Roman" w:hAnsi="Times New Roman" w:cs="Times New Roman"/>
          <w:b/>
          <w:bCs/>
          <w:sz w:val="20"/>
          <w:szCs w:val="20"/>
        </w:rPr>
        <w:t>2</w:t>
      </w:r>
      <w:r w:rsidRPr="00425214">
        <w:rPr>
          <w:rFonts w:ascii="Times New Roman" w:hAnsi="Times New Roman" w:cs="Times New Roman"/>
          <w:b/>
          <w:bCs/>
          <w:sz w:val="20"/>
          <w:szCs w:val="20"/>
        </w:rPr>
        <w:t>: A table showing the descriptions that were given to patients of the different severities of adverse events when they were self-reporting.</w:t>
      </w:r>
      <w:r w:rsidRPr="00425214">
        <w:rPr>
          <w:rFonts w:ascii="Times New Roman" w:hAnsi="Times New Roman" w:cs="Times New Roman"/>
          <w:sz w:val="20"/>
          <w:szCs w:val="20"/>
        </w:rPr>
        <w:t xml:space="preserve"> Descriptions align with the Common Terminology of Criteria for Adverse Events 4.0. </w:t>
      </w:r>
    </w:p>
    <w:p w14:paraId="43089C8D" w14:textId="1B1202EC" w:rsidR="00991AA6" w:rsidRPr="00D66651" w:rsidRDefault="00D66651" w:rsidP="204D6393">
      <w:pPr>
        <w:rPr>
          <w:rFonts w:ascii="Times New Roman" w:hAnsi="Times New Roman" w:cs="Times New Roman"/>
          <w:sz w:val="20"/>
          <w:szCs w:val="20"/>
        </w:rPr>
      </w:pPr>
      <w:r>
        <w:rPr>
          <w:rFonts w:ascii="Times New Roman" w:hAnsi="Times New Roman" w:cs="Times New Roman"/>
          <w:sz w:val="20"/>
          <w:szCs w:val="20"/>
        </w:rPr>
        <w:br w:type="page"/>
      </w:r>
    </w:p>
    <w:tbl>
      <w:tblPr>
        <w:tblW w:w="9620" w:type="dxa"/>
        <w:jc w:val="center"/>
        <w:tblLook w:val="04A0" w:firstRow="1" w:lastRow="0" w:firstColumn="1" w:lastColumn="0" w:noHBand="0" w:noVBand="1"/>
      </w:tblPr>
      <w:tblGrid>
        <w:gridCol w:w="1700"/>
        <w:gridCol w:w="1240"/>
        <w:gridCol w:w="1360"/>
        <w:gridCol w:w="1620"/>
        <w:gridCol w:w="1340"/>
        <w:gridCol w:w="1140"/>
        <w:gridCol w:w="1220"/>
      </w:tblGrid>
      <w:tr w:rsidR="00D62AF0" w:rsidRPr="00425214" w14:paraId="6B319CF7" w14:textId="77777777" w:rsidTr="00DF4719">
        <w:trPr>
          <w:trHeight w:val="288"/>
          <w:jc w:val="center"/>
        </w:trPr>
        <w:tc>
          <w:tcPr>
            <w:tcW w:w="1700" w:type="dxa"/>
            <w:tcBorders>
              <w:top w:val="single" w:sz="4" w:space="0" w:color="auto"/>
              <w:left w:val="single" w:sz="4" w:space="0" w:color="auto"/>
              <w:bottom w:val="single" w:sz="4" w:space="0" w:color="auto"/>
              <w:right w:val="single" w:sz="4" w:space="0" w:color="auto"/>
            </w:tcBorders>
            <w:noWrap/>
            <w:vAlign w:val="bottom"/>
            <w:hideMark/>
          </w:tcPr>
          <w:p w14:paraId="10F80EA6" w14:textId="77777777" w:rsidR="00D62AF0" w:rsidRPr="00425214" w:rsidRDefault="00D62AF0" w:rsidP="00DF4719">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lastRenderedPageBreak/>
              <w:t>Timepoint</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1756A224" w14:textId="77777777" w:rsidR="00D62AF0" w:rsidRPr="00425214" w:rsidRDefault="00D62AF0" w:rsidP="00DF4719">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HIT-6</w:t>
            </w:r>
            <w:r w:rsidRPr="00425214">
              <w:rPr>
                <w:rFonts w:ascii="Times New Roman" w:eastAsia="Times New Roman" w:hAnsi="Times New Roman" w:cs="Times New Roman"/>
                <w:color w:val="000000"/>
                <w:kern w:val="0"/>
                <w:sz w:val="22"/>
                <w:szCs w:val="22"/>
                <w:lang w:eastAsia="en-GB"/>
                <w14:ligatures w14:val="none"/>
              </w:rPr>
              <w:t xml:space="preserve"> n (%)</w:t>
            </w:r>
          </w:p>
        </w:tc>
        <w:tc>
          <w:tcPr>
            <w:tcW w:w="1360" w:type="dxa"/>
            <w:tcBorders>
              <w:top w:val="single" w:sz="4" w:space="0" w:color="auto"/>
              <w:left w:val="single" w:sz="4" w:space="0" w:color="auto"/>
              <w:bottom w:val="single" w:sz="4" w:space="0" w:color="auto"/>
              <w:right w:val="single" w:sz="4" w:space="0" w:color="auto"/>
            </w:tcBorders>
            <w:noWrap/>
            <w:vAlign w:val="bottom"/>
            <w:hideMark/>
          </w:tcPr>
          <w:p w14:paraId="7196FC84" w14:textId="77777777" w:rsidR="00D62AF0" w:rsidRPr="00425214" w:rsidRDefault="00D62AF0" w:rsidP="00DF4719">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 xml:space="preserve">MIDAS </w:t>
            </w:r>
            <w:r w:rsidRPr="00425214">
              <w:rPr>
                <w:rFonts w:ascii="Times New Roman" w:eastAsia="Times New Roman" w:hAnsi="Times New Roman" w:cs="Times New Roman"/>
                <w:color w:val="000000"/>
                <w:kern w:val="0"/>
                <w:sz w:val="22"/>
                <w:szCs w:val="22"/>
                <w:lang w:eastAsia="en-GB"/>
                <w14:ligatures w14:val="none"/>
              </w:rPr>
              <w:t>n (%)</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4862520F" w14:textId="77777777" w:rsidR="00D62AF0" w:rsidRPr="00425214" w:rsidRDefault="00D62AF0" w:rsidP="00DF4719">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 xml:space="preserve">EQ-5D-5L </w:t>
            </w:r>
            <w:r w:rsidRPr="00425214">
              <w:rPr>
                <w:rFonts w:ascii="Times New Roman" w:eastAsia="Times New Roman" w:hAnsi="Times New Roman" w:cs="Times New Roman"/>
                <w:color w:val="000000"/>
                <w:kern w:val="0"/>
                <w:sz w:val="22"/>
                <w:szCs w:val="22"/>
                <w:lang w:eastAsia="en-GB"/>
                <w14:ligatures w14:val="none"/>
              </w:rPr>
              <w:t>n (%)</w:t>
            </w:r>
          </w:p>
        </w:tc>
        <w:tc>
          <w:tcPr>
            <w:tcW w:w="1340" w:type="dxa"/>
            <w:tcBorders>
              <w:top w:val="single" w:sz="4" w:space="0" w:color="auto"/>
              <w:left w:val="single" w:sz="4" w:space="0" w:color="auto"/>
              <w:bottom w:val="single" w:sz="4" w:space="0" w:color="auto"/>
              <w:right w:val="single" w:sz="4" w:space="0" w:color="auto"/>
            </w:tcBorders>
            <w:noWrap/>
            <w:vAlign w:val="bottom"/>
            <w:hideMark/>
          </w:tcPr>
          <w:p w14:paraId="7EF2D7E5" w14:textId="77777777" w:rsidR="00D62AF0" w:rsidRPr="00425214" w:rsidRDefault="00D62AF0" w:rsidP="00DF4719">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 xml:space="preserve">GAD-7 </w:t>
            </w:r>
            <w:r w:rsidRPr="00425214">
              <w:rPr>
                <w:rFonts w:ascii="Times New Roman" w:eastAsia="Times New Roman" w:hAnsi="Times New Roman" w:cs="Times New Roman"/>
                <w:color w:val="000000"/>
                <w:kern w:val="0"/>
                <w:sz w:val="22"/>
                <w:szCs w:val="22"/>
                <w:lang w:eastAsia="en-GB"/>
                <w14:ligatures w14:val="none"/>
              </w:rPr>
              <w:t>n (%)</w:t>
            </w:r>
          </w:p>
        </w:tc>
        <w:tc>
          <w:tcPr>
            <w:tcW w:w="1140" w:type="dxa"/>
            <w:tcBorders>
              <w:top w:val="single" w:sz="4" w:space="0" w:color="auto"/>
              <w:left w:val="single" w:sz="4" w:space="0" w:color="auto"/>
              <w:bottom w:val="single" w:sz="4" w:space="0" w:color="auto"/>
              <w:right w:val="single" w:sz="4" w:space="0" w:color="auto"/>
            </w:tcBorders>
            <w:noWrap/>
            <w:vAlign w:val="bottom"/>
            <w:hideMark/>
          </w:tcPr>
          <w:p w14:paraId="45517336" w14:textId="77777777" w:rsidR="00D62AF0" w:rsidRPr="00425214" w:rsidRDefault="00D62AF0" w:rsidP="00DF4719">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 xml:space="preserve">SQS </w:t>
            </w:r>
            <w:r w:rsidRPr="00425214">
              <w:rPr>
                <w:rFonts w:ascii="Times New Roman" w:eastAsia="Times New Roman" w:hAnsi="Times New Roman" w:cs="Times New Roman"/>
                <w:color w:val="000000"/>
                <w:kern w:val="0"/>
                <w:sz w:val="22"/>
                <w:szCs w:val="22"/>
                <w:lang w:eastAsia="en-GB"/>
                <w14:ligatures w14:val="none"/>
              </w:rPr>
              <w:t>n (%)</w:t>
            </w:r>
          </w:p>
        </w:tc>
        <w:tc>
          <w:tcPr>
            <w:tcW w:w="1220" w:type="dxa"/>
            <w:tcBorders>
              <w:top w:val="single" w:sz="4" w:space="0" w:color="auto"/>
              <w:left w:val="single" w:sz="4" w:space="0" w:color="auto"/>
              <w:bottom w:val="single" w:sz="4" w:space="0" w:color="auto"/>
              <w:right w:val="single" w:sz="4" w:space="0" w:color="auto"/>
            </w:tcBorders>
            <w:noWrap/>
            <w:vAlign w:val="bottom"/>
            <w:hideMark/>
          </w:tcPr>
          <w:p w14:paraId="60BDC4BE" w14:textId="77777777" w:rsidR="00D62AF0" w:rsidRPr="00425214" w:rsidRDefault="00D62AF0" w:rsidP="00DF4719">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 xml:space="preserve">PGIC </w:t>
            </w:r>
            <w:r w:rsidRPr="00425214">
              <w:rPr>
                <w:rFonts w:ascii="Times New Roman" w:eastAsia="Times New Roman" w:hAnsi="Times New Roman" w:cs="Times New Roman"/>
                <w:color w:val="000000"/>
                <w:kern w:val="0"/>
                <w:sz w:val="22"/>
                <w:szCs w:val="22"/>
                <w:lang w:eastAsia="en-GB"/>
                <w14:ligatures w14:val="none"/>
              </w:rPr>
              <w:t>n (%)</w:t>
            </w:r>
          </w:p>
        </w:tc>
      </w:tr>
      <w:tr w:rsidR="00D62AF0" w:rsidRPr="00425214" w14:paraId="593DEC21" w14:textId="77777777" w:rsidTr="00DF4719">
        <w:trPr>
          <w:trHeight w:val="288"/>
          <w:jc w:val="center"/>
        </w:trPr>
        <w:tc>
          <w:tcPr>
            <w:tcW w:w="1700" w:type="dxa"/>
            <w:tcBorders>
              <w:top w:val="nil"/>
              <w:left w:val="single" w:sz="4" w:space="0" w:color="auto"/>
              <w:bottom w:val="nil"/>
              <w:right w:val="nil"/>
            </w:tcBorders>
            <w:shd w:val="clear" w:color="D9D9D9" w:fill="D9D9D9"/>
            <w:noWrap/>
            <w:vAlign w:val="bottom"/>
            <w:hideMark/>
          </w:tcPr>
          <w:p w14:paraId="695F97CE" w14:textId="77777777" w:rsidR="00D62AF0" w:rsidRPr="00425214" w:rsidRDefault="00D62AF0" w:rsidP="00DF4719">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Baseline</w:t>
            </w:r>
          </w:p>
        </w:tc>
        <w:tc>
          <w:tcPr>
            <w:tcW w:w="1240" w:type="dxa"/>
            <w:tcBorders>
              <w:top w:val="nil"/>
              <w:left w:val="single" w:sz="4" w:space="0" w:color="auto"/>
              <w:bottom w:val="nil"/>
              <w:right w:val="single" w:sz="4" w:space="0" w:color="auto"/>
            </w:tcBorders>
            <w:shd w:val="clear" w:color="D9D9D9" w:fill="D9D9D9"/>
            <w:noWrap/>
            <w:vAlign w:val="bottom"/>
            <w:hideMark/>
          </w:tcPr>
          <w:p w14:paraId="134F9F38" w14:textId="77777777" w:rsidR="00D62AF0" w:rsidRPr="00425214" w:rsidRDefault="00D62AF0" w:rsidP="00DF4719">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12 (5.91)</w:t>
            </w:r>
          </w:p>
        </w:tc>
        <w:tc>
          <w:tcPr>
            <w:tcW w:w="1360" w:type="dxa"/>
            <w:tcBorders>
              <w:top w:val="nil"/>
              <w:left w:val="single" w:sz="4" w:space="0" w:color="auto"/>
              <w:bottom w:val="nil"/>
              <w:right w:val="single" w:sz="4" w:space="0" w:color="auto"/>
            </w:tcBorders>
            <w:shd w:val="clear" w:color="D9D9D9" w:fill="D9D9D9"/>
            <w:noWrap/>
            <w:vAlign w:val="bottom"/>
            <w:hideMark/>
          </w:tcPr>
          <w:p w14:paraId="709BD19A" w14:textId="77777777" w:rsidR="00D62AF0" w:rsidRPr="00425214" w:rsidRDefault="00D62AF0" w:rsidP="00DF4719">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13 (6.40)</w:t>
            </w:r>
          </w:p>
        </w:tc>
        <w:tc>
          <w:tcPr>
            <w:tcW w:w="1620" w:type="dxa"/>
            <w:tcBorders>
              <w:top w:val="nil"/>
              <w:left w:val="single" w:sz="4" w:space="0" w:color="auto"/>
              <w:bottom w:val="nil"/>
              <w:right w:val="single" w:sz="4" w:space="0" w:color="auto"/>
            </w:tcBorders>
            <w:shd w:val="clear" w:color="D9D9D9" w:fill="D9D9D9"/>
            <w:noWrap/>
            <w:vAlign w:val="bottom"/>
            <w:hideMark/>
          </w:tcPr>
          <w:p w14:paraId="24C4EBDF" w14:textId="77777777" w:rsidR="00D62AF0" w:rsidRPr="00425214" w:rsidRDefault="00D62AF0" w:rsidP="00DF4719">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 (0.49)</w:t>
            </w:r>
          </w:p>
        </w:tc>
        <w:tc>
          <w:tcPr>
            <w:tcW w:w="1340" w:type="dxa"/>
            <w:tcBorders>
              <w:top w:val="nil"/>
              <w:left w:val="single" w:sz="4" w:space="0" w:color="auto"/>
              <w:bottom w:val="nil"/>
              <w:right w:val="single" w:sz="4" w:space="0" w:color="auto"/>
            </w:tcBorders>
            <w:shd w:val="clear" w:color="D9D9D9" w:fill="D9D9D9"/>
            <w:noWrap/>
            <w:vAlign w:val="bottom"/>
            <w:hideMark/>
          </w:tcPr>
          <w:p w14:paraId="31998548" w14:textId="77777777" w:rsidR="00D62AF0" w:rsidRPr="00425214" w:rsidRDefault="00D62AF0" w:rsidP="00DF4719">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 (0.00)</w:t>
            </w:r>
          </w:p>
        </w:tc>
        <w:tc>
          <w:tcPr>
            <w:tcW w:w="1140" w:type="dxa"/>
            <w:tcBorders>
              <w:top w:val="nil"/>
              <w:left w:val="single" w:sz="4" w:space="0" w:color="auto"/>
              <w:bottom w:val="nil"/>
              <w:right w:val="single" w:sz="4" w:space="0" w:color="auto"/>
            </w:tcBorders>
            <w:shd w:val="clear" w:color="D9D9D9" w:fill="D9D9D9"/>
            <w:noWrap/>
            <w:vAlign w:val="bottom"/>
            <w:hideMark/>
          </w:tcPr>
          <w:p w14:paraId="699AE8A1" w14:textId="77777777" w:rsidR="00D62AF0" w:rsidRPr="00425214" w:rsidRDefault="00D62AF0" w:rsidP="00DF4719">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 (0.99)</w:t>
            </w:r>
          </w:p>
        </w:tc>
        <w:tc>
          <w:tcPr>
            <w:tcW w:w="1220" w:type="dxa"/>
            <w:tcBorders>
              <w:top w:val="nil"/>
              <w:left w:val="single" w:sz="4" w:space="0" w:color="auto"/>
              <w:bottom w:val="nil"/>
              <w:right w:val="single" w:sz="4" w:space="0" w:color="auto"/>
            </w:tcBorders>
            <w:shd w:val="clear" w:color="D9D9D9" w:fill="D9D9D9"/>
            <w:noWrap/>
            <w:vAlign w:val="bottom"/>
            <w:hideMark/>
          </w:tcPr>
          <w:p w14:paraId="76DB61A5" w14:textId="77777777" w:rsidR="00D62AF0" w:rsidRPr="00425214" w:rsidRDefault="00D62AF0" w:rsidP="00DF4719">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 </w:t>
            </w:r>
          </w:p>
        </w:tc>
      </w:tr>
      <w:tr w:rsidR="00D62AF0" w:rsidRPr="00425214" w14:paraId="46B04DC8" w14:textId="77777777" w:rsidTr="00DF4719">
        <w:trPr>
          <w:trHeight w:val="288"/>
          <w:jc w:val="center"/>
        </w:trPr>
        <w:tc>
          <w:tcPr>
            <w:tcW w:w="1700" w:type="dxa"/>
            <w:tcBorders>
              <w:top w:val="nil"/>
              <w:left w:val="single" w:sz="4" w:space="0" w:color="auto"/>
              <w:bottom w:val="nil"/>
              <w:right w:val="nil"/>
            </w:tcBorders>
            <w:noWrap/>
            <w:vAlign w:val="bottom"/>
            <w:hideMark/>
          </w:tcPr>
          <w:p w14:paraId="37988B20" w14:textId="77777777" w:rsidR="00D62AF0" w:rsidRPr="00425214" w:rsidRDefault="00D62AF0" w:rsidP="00DF4719">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1-month</w:t>
            </w:r>
          </w:p>
        </w:tc>
        <w:tc>
          <w:tcPr>
            <w:tcW w:w="1240" w:type="dxa"/>
            <w:tcBorders>
              <w:top w:val="nil"/>
              <w:left w:val="single" w:sz="4" w:space="0" w:color="auto"/>
              <w:bottom w:val="nil"/>
              <w:right w:val="single" w:sz="4" w:space="0" w:color="auto"/>
            </w:tcBorders>
            <w:noWrap/>
            <w:vAlign w:val="bottom"/>
            <w:hideMark/>
          </w:tcPr>
          <w:p w14:paraId="721E1BFF" w14:textId="77777777" w:rsidR="00D62AF0" w:rsidRPr="00425214" w:rsidRDefault="00D62AF0" w:rsidP="00DF4719">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32 (15.76)</w:t>
            </w:r>
          </w:p>
        </w:tc>
        <w:tc>
          <w:tcPr>
            <w:tcW w:w="1360" w:type="dxa"/>
            <w:tcBorders>
              <w:top w:val="nil"/>
              <w:left w:val="single" w:sz="4" w:space="0" w:color="auto"/>
              <w:bottom w:val="nil"/>
              <w:right w:val="single" w:sz="4" w:space="0" w:color="auto"/>
            </w:tcBorders>
            <w:noWrap/>
            <w:vAlign w:val="bottom"/>
            <w:hideMark/>
          </w:tcPr>
          <w:p w14:paraId="0824E985" w14:textId="77777777" w:rsidR="00D62AF0" w:rsidRPr="00425214" w:rsidRDefault="00D62AF0" w:rsidP="00DF4719">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32 (15.76)</w:t>
            </w:r>
          </w:p>
        </w:tc>
        <w:tc>
          <w:tcPr>
            <w:tcW w:w="1620" w:type="dxa"/>
            <w:tcBorders>
              <w:top w:val="nil"/>
              <w:left w:val="single" w:sz="4" w:space="0" w:color="auto"/>
              <w:bottom w:val="nil"/>
              <w:right w:val="single" w:sz="4" w:space="0" w:color="auto"/>
            </w:tcBorders>
            <w:noWrap/>
            <w:vAlign w:val="bottom"/>
            <w:hideMark/>
          </w:tcPr>
          <w:p w14:paraId="0B1F4BBE" w14:textId="77777777" w:rsidR="00D62AF0" w:rsidRPr="00425214" w:rsidRDefault="00D62AF0" w:rsidP="00DF4719">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23 (11.33)</w:t>
            </w:r>
          </w:p>
        </w:tc>
        <w:tc>
          <w:tcPr>
            <w:tcW w:w="1340" w:type="dxa"/>
            <w:tcBorders>
              <w:top w:val="nil"/>
              <w:left w:val="single" w:sz="4" w:space="0" w:color="auto"/>
              <w:bottom w:val="nil"/>
              <w:right w:val="single" w:sz="4" w:space="0" w:color="auto"/>
            </w:tcBorders>
            <w:noWrap/>
            <w:vAlign w:val="bottom"/>
            <w:hideMark/>
          </w:tcPr>
          <w:p w14:paraId="4AA962E2" w14:textId="77777777" w:rsidR="00D62AF0" w:rsidRPr="00425214" w:rsidRDefault="00D62AF0" w:rsidP="00DF4719">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20 (9.85)</w:t>
            </w:r>
          </w:p>
        </w:tc>
        <w:tc>
          <w:tcPr>
            <w:tcW w:w="1140" w:type="dxa"/>
            <w:tcBorders>
              <w:top w:val="nil"/>
              <w:left w:val="single" w:sz="4" w:space="0" w:color="auto"/>
              <w:bottom w:val="nil"/>
              <w:right w:val="single" w:sz="4" w:space="0" w:color="auto"/>
            </w:tcBorders>
            <w:noWrap/>
            <w:vAlign w:val="bottom"/>
            <w:hideMark/>
          </w:tcPr>
          <w:p w14:paraId="5F434E0B" w14:textId="77777777" w:rsidR="00D62AF0" w:rsidRPr="00425214" w:rsidRDefault="00D62AF0" w:rsidP="00DF4719">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24 (11.82)</w:t>
            </w:r>
          </w:p>
        </w:tc>
        <w:tc>
          <w:tcPr>
            <w:tcW w:w="1220" w:type="dxa"/>
            <w:tcBorders>
              <w:top w:val="nil"/>
              <w:left w:val="single" w:sz="4" w:space="0" w:color="auto"/>
              <w:bottom w:val="nil"/>
              <w:right w:val="single" w:sz="4" w:space="0" w:color="auto"/>
            </w:tcBorders>
            <w:noWrap/>
            <w:vAlign w:val="bottom"/>
            <w:hideMark/>
          </w:tcPr>
          <w:p w14:paraId="3415E2F3" w14:textId="77777777" w:rsidR="00D62AF0" w:rsidRPr="00425214" w:rsidRDefault="00D62AF0" w:rsidP="00DF4719">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20 (9.85)</w:t>
            </w:r>
          </w:p>
        </w:tc>
      </w:tr>
      <w:tr w:rsidR="00D62AF0" w:rsidRPr="00425214" w14:paraId="1CB8AFA5" w14:textId="77777777" w:rsidTr="00DF4719">
        <w:trPr>
          <w:trHeight w:val="288"/>
          <w:jc w:val="center"/>
        </w:trPr>
        <w:tc>
          <w:tcPr>
            <w:tcW w:w="1700" w:type="dxa"/>
            <w:tcBorders>
              <w:top w:val="nil"/>
              <w:left w:val="single" w:sz="4" w:space="0" w:color="auto"/>
              <w:bottom w:val="nil"/>
              <w:right w:val="nil"/>
            </w:tcBorders>
            <w:shd w:val="clear" w:color="D9D9D9" w:fill="D9D9D9"/>
            <w:noWrap/>
            <w:vAlign w:val="bottom"/>
            <w:hideMark/>
          </w:tcPr>
          <w:p w14:paraId="74A4D2C3" w14:textId="77777777" w:rsidR="00D62AF0" w:rsidRPr="00425214" w:rsidRDefault="00D62AF0" w:rsidP="00DF4719">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3-months</w:t>
            </w:r>
          </w:p>
        </w:tc>
        <w:tc>
          <w:tcPr>
            <w:tcW w:w="1240" w:type="dxa"/>
            <w:tcBorders>
              <w:top w:val="nil"/>
              <w:left w:val="single" w:sz="4" w:space="0" w:color="auto"/>
              <w:bottom w:val="nil"/>
              <w:right w:val="single" w:sz="4" w:space="0" w:color="auto"/>
            </w:tcBorders>
            <w:shd w:val="clear" w:color="D9D9D9" w:fill="D9D9D9"/>
            <w:noWrap/>
            <w:vAlign w:val="bottom"/>
            <w:hideMark/>
          </w:tcPr>
          <w:p w14:paraId="72366C43" w14:textId="77777777" w:rsidR="00D62AF0" w:rsidRPr="00425214" w:rsidRDefault="00D62AF0" w:rsidP="00DF4719">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52 (25.62)</w:t>
            </w:r>
          </w:p>
        </w:tc>
        <w:tc>
          <w:tcPr>
            <w:tcW w:w="1360" w:type="dxa"/>
            <w:tcBorders>
              <w:top w:val="nil"/>
              <w:left w:val="single" w:sz="4" w:space="0" w:color="auto"/>
              <w:bottom w:val="nil"/>
              <w:right w:val="single" w:sz="4" w:space="0" w:color="auto"/>
            </w:tcBorders>
            <w:shd w:val="clear" w:color="D9D9D9" w:fill="D9D9D9"/>
            <w:noWrap/>
            <w:vAlign w:val="bottom"/>
            <w:hideMark/>
          </w:tcPr>
          <w:p w14:paraId="2CE4360F" w14:textId="77777777" w:rsidR="00D62AF0" w:rsidRPr="00425214" w:rsidRDefault="00D62AF0" w:rsidP="00DF4719">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52 (25.62)</w:t>
            </w:r>
          </w:p>
        </w:tc>
        <w:tc>
          <w:tcPr>
            <w:tcW w:w="1620" w:type="dxa"/>
            <w:tcBorders>
              <w:top w:val="nil"/>
              <w:left w:val="single" w:sz="4" w:space="0" w:color="auto"/>
              <w:bottom w:val="nil"/>
              <w:right w:val="single" w:sz="4" w:space="0" w:color="auto"/>
            </w:tcBorders>
            <w:shd w:val="clear" w:color="D9D9D9" w:fill="D9D9D9"/>
            <w:noWrap/>
            <w:vAlign w:val="bottom"/>
            <w:hideMark/>
          </w:tcPr>
          <w:p w14:paraId="49FAB0B2" w14:textId="77777777" w:rsidR="00D62AF0" w:rsidRPr="00425214" w:rsidRDefault="00D62AF0" w:rsidP="00DF4719">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44 (21.67)</w:t>
            </w:r>
          </w:p>
        </w:tc>
        <w:tc>
          <w:tcPr>
            <w:tcW w:w="1340" w:type="dxa"/>
            <w:tcBorders>
              <w:top w:val="nil"/>
              <w:left w:val="single" w:sz="4" w:space="0" w:color="auto"/>
              <w:bottom w:val="nil"/>
              <w:right w:val="single" w:sz="4" w:space="0" w:color="auto"/>
            </w:tcBorders>
            <w:shd w:val="clear" w:color="D9D9D9" w:fill="D9D9D9"/>
            <w:noWrap/>
            <w:vAlign w:val="bottom"/>
            <w:hideMark/>
          </w:tcPr>
          <w:p w14:paraId="31596EF0" w14:textId="77777777" w:rsidR="00D62AF0" w:rsidRPr="00425214" w:rsidRDefault="00D62AF0" w:rsidP="00DF4719">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42 (20.69)</w:t>
            </w:r>
          </w:p>
        </w:tc>
        <w:tc>
          <w:tcPr>
            <w:tcW w:w="1140" w:type="dxa"/>
            <w:tcBorders>
              <w:top w:val="nil"/>
              <w:left w:val="single" w:sz="4" w:space="0" w:color="auto"/>
              <w:bottom w:val="nil"/>
              <w:right w:val="single" w:sz="4" w:space="0" w:color="auto"/>
            </w:tcBorders>
            <w:shd w:val="clear" w:color="D9D9D9" w:fill="D9D9D9"/>
            <w:noWrap/>
            <w:vAlign w:val="bottom"/>
            <w:hideMark/>
          </w:tcPr>
          <w:p w14:paraId="4F01B199" w14:textId="77777777" w:rsidR="00D62AF0" w:rsidRPr="00425214" w:rsidRDefault="00D62AF0" w:rsidP="00DF4719">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45 (22.17)</w:t>
            </w:r>
          </w:p>
        </w:tc>
        <w:tc>
          <w:tcPr>
            <w:tcW w:w="1220" w:type="dxa"/>
            <w:tcBorders>
              <w:top w:val="nil"/>
              <w:left w:val="single" w:sz="4" w:space="0" w:color="auto"/>
              <w:bottom w:val="nil"/>
              <w:right w:val="single" w:sz="4" w:space="0" w:color="auto"/>
            </w:tcBorders>
            <w:shd w:val="clear" w:color="D9D9D9" w:fill="D9D9D9"/>
            <w:noWrap/>
            <w:vAlign w:val="bottom"/>
            <w:hideMark/>
          </w:tcPr>
          <w:p w14:paraId="0F070E35" w14:textId="77777777" w:rsidR="00D62AF0" w:rsidRPr="00425214" w:rsidRDefault="00D62AF0" w:rsidP="00DF4719">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41 (20.20)</w:t>
            </w:r>
          </w:p>
        </w:tc>
      </w:tr>
      <w:tr w:rsidR="00D62AF0" w:rsidRPr="00425214" w14:paraId="28678C6E" w14:textId="77777777" w:rsidTr="00DF4719">
        <w:trPr>
          <w:trHeight w:val="288"/>
          <w:jc w:val="center"/>
        </w:trPr>
        <w:tc>
          <w:tcPr>
            <w:tcW w:w="1700" w:type="dxa"/>
            <w:tcBorders>
              <w:top w:val="nil"/>
              <w:left w:val="single" w:sz="4" w:space="0" w:color="auto"/>
              <w:bottom w:val="nil"/>
              <w:right w:val="nil"/>
            </w:tcBorders>
            <w:noWrap/>
            <w:vAlign w:val="bottom"/>
            <w:hideMark/>
          </w:tcPr>
          <w:p w14:paraId="7436FCBE" w14:textId="77777777" w:rsidR="00D62AF0" w:rsidRPr="00425214" w:rsidRDefault="00D62AF0" w:rsidP="00DF4719">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6-months</w:t>
            </w:r>
          </w:p>
        </w:tc>
        <w:tc>
          <w:tcPr>
            <w:tcW w:w="1240" w:type="dxa"/>
            <w:tcBorders>
              <w:top w:val="nil"/>
              <w:left w:val="single" w:sz="4" w:space="0" w:color="auto"/>
              <w:bottom w:val="nil"/>
              <w:right w:val="single" w:sz="4" w:space="0" w:color="auto"/>
            </w:tcBorders>
            <w:noWrap/>
            <w:vAlign w:val="bottom"/>
            <w:hideMark/>
          </w:tcPr>
          <w:p w14:paraId="7C8B00E0" w14:textId="77777777" w:rsidR="00D62AF0" w:rsidRPr="00425214" w:rsidRDefault="00D62AF0" w:rsidP="00DF4719">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74 (36.45)</w:t>
            </w:r>
          </w:p>
        </w:tc>
        <w:tc>
          <w:tcPr>
            <w:tcW w:w="1360" w:type="dxa"/>
            <w:tcBorders>
              <w:top w:val="nil"/>
              <w:left w:val="single" w:sz="4" w:space="0" w:color="auto"/>
              <w:bottom w:val="nil"/>
              <w:right w:val="single" w:sz="4" w:space="0" w:color="auto"/>
            </w:tcBorders>
            <w:noWrap/>
            <w:vAlign w:val="bottom"/>
            <w:hideMark/>
          </w:tcPr>
          <w:p w14:paraId="7BAD9B51" w14:textId="77777777" w:rsidR="00D62AF0" w:rsidRPr="00425214" w:rsidRDefault="00D62AF0" w:rsidP="00DF4719">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74 (36.45)</w:t>
            </w:r>
          </w:p>
        </w:tc>
        <w:tc>
          <w:tcPr>
            <w:tcW w:w="1620" w:type="dxa"/>
            <w:tcBorders>
              <w:top w:val="nil"/>
              <w:left w:val="single" w:sz="4" w:space="0" w:color="auto"/>
              <w:bottom w:val="nil"/>
              <w:right w:val="single" w:sz="4" w:space="0" w:color="auto"/>
            </w:tcBorders>
            <w:noWrap/>
            <w:vAlign w:val="bottom"/>
            <w:hideMark/>
          </w:tcPr>
          <w:p w14:paraId="4E2C5BB3" w14:textId="77777777" w:rsidR="00D62AF0" w:rsidRPr="00425214" w:rsidRDefault="00D62AF0" w:rsidP="00DF4719">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65 (32.02)</w:t>
            </w:r>
          </w:p>
        </w:tc>
        <w:tc>
          <w:tcPr>
            <w:tcW w:w="1340" w:type="dxa"/>
            <w:tcBorders>
              <w:top w:val="nil"/>
              <w:left w:val="single" w:sz="4" w:space="0" w:color="auto"/>
              <w:bottom w:val="nil"/>
              <w:right w:val="single" w:sz="4" w:space="0" w:color="auto"/>
            </w:tcBorders>
            <w:noWrap/>
            <w:vAlign w:val="bottom"/>
            <w:hideMark/>
          </w:tcPr>
          <w:p w14:paraId="16C6C3D0" w14:textId="77777777" w:rsidR="00D62AF0" w:rsidRPr="00425214" w:rsidRDefault="00D62AF0" w:rsidP="00DF4719">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63 (31.03)</w:t>
            </w:r>
          </w:p>
        </w:tc>
        <w:tc>
          <w:tcPr>
            <w:tcW w:w="1140" w:type="dxa"/>
            <w:tcBorders>
              <w:top w:val="nil"/>
              <w:left w:val="single" w:sz="4" w:space="0" w:color="auto"/>
              <w:bottom w:val="nil"/>
              <w:right w:val="single" w:sz="4" w:space="0" w:color="auto"/>
            </w:tcBorders>
            <w:noWrap/>
            <w:vAlign w:val="bottom"/>
            <w:hideMark/>
          </w:tcPr>
          <w:p w14:paraId="6252B79C" w14:textId="77777777" w:rsidR="00D62AF0" w:rsidRPr="00425214" w:rsidRDefault="00D62AF0" w:rsidP="00DF4719">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67 (33.00)</w:t>
            </w:r>
          </w:p>
        </w:tc>
        <w:tc>
          <w:tcPr>
            <w:tcW w:w="1220" w:type="dxa"/>
            <w:tcBorders>
              <w:top w:val="nil"/>
              <w:left w:val="single" w:sz="4" w:space="0" w:color="auto"/>
              <w:bottom w:val="nil"/>
              <w:right w:val="single" w:sz="4" w:space="0" w:color="auto"/>
            </w:tcBorders>
            <w:noWrap/>
            <w:vAlign w:val="bottom"/>
            <w:hideMark/>
          </w:tcPr>
          <w:p w14:paraId="1A5ACC97" w14:textId="77777777" w:rsidR="00D62AF0" w:rsidRPr="00425214" w:rsidRDefault="00D62AF0" w:rsidP="00DF4719">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63 (31.03)</w:t>
            </w:r>
          </w:p>
        </w:tc>
      </w:tr>
      <w:tr w:rsidR="00D62AF0" w:rsidRPr="00425214" w14:paraId="2D229770" w14:textId="77777777" w:rsidTr="00DF4719">
        <w:trPr>
          <w:trHeight w:val="288"/>
          <w:jc w:val="center"/>
        </w:trPr>
        <w:tc>
          <w:tcPr>
            <w:tcW w:w="1700" w:type="dxa"/>
            <w:tcBorders>
              <w:top w:val="nil"/>
              <w:left w:val="single" w:sz="4" w:space="0" w:color="auto"/>
              <w:bottom w:val="nil"/>
              <w:right w:val="nil"/>
            </w:tcBorders>
            <w:shd w:val="clear" w:color="D9D9D9" w:fill="D9D9D9"/>
            <w:noWrap/>
            <w:vAlign w:val="bottom"/>
            <w:hideMark/>
          </w:tcPr>
          <w:p w14:paraId="27832E0E" w14:textId="77777777" w:rsidR="00D62AF0" w:rsidRPr="00425214" w:rsidRDefault="00D62AF0" w:rsidP="00DF4719">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12-months</w:t>
            </w:r>
          </w:p>
        </w:tc>
        <w:tc>
          <w:tcPr>
            <w:tcW w:w="1240" w:type="dxa"/>
            <w:tcBorders>
              <w:top w:val="nil"/>
              <w:left w:val="single" w:sz="4" w:space="0" w:color="auto"/>
              <w:bottom w:val="nil"/>
              <w:right w:val="single" w:sz="4" w:space="0" w:color="auto"/>
            </w:tcBorders>
            <w:shd w:val="clear" w:color="D9D9D9" w:fill="D9D9D9"/>
            <w:noWrap/>
            <w:vAlign w:val="bottom"/>
            <w:hideMark/>
          </w:tcPr>
          <w:p w14:paraId="6E8A9D9C" w14:textId="77777777" w:rsidR="00D62AF0" w:rsidRPr="00425214" w:rsidRDefault="00D62AF0" w:rsidP="00DF4719">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91 (44.83)</w:t>
            </w:r>
          </w:p>
        </w:tc>
        <w:tc>
          <w:tcPr>
            <w:tcW w:w="1360" w:type="dxa"/>
            <w:tcBorders>
              <w:top w:val="nil"/>
              <w:left w:val="single" w:sz="4" w:space="0" w:color="auto"/>
              <w:bottom w:val="nil"/>
              <w:right w:val="single" w:sz="4" w:space="0" w:color="auto"/>
            </w:tcBorders>
            <w:shd w:val="clear" w:color="D9D9D9" w:fill="D9D9D9"/>
            <w:noWrap/>
            <w:vAlign w:val="bottom"/>
            <w:hideMark/>
          </w:tcPr>
          <w:p w14:paraId="56CD514C" w14:textId="77777777" w:rsidR="00D62AF0" w:rsidRPr="00425214" w:rsidRDefault="00D62AF0" w:rsidP="00DF4719">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91 (44.83)</w:t>
            </w:r>
          </w:p>
        </w:tc>
        <w:tc>
          <w:tcPr>
            <w:tcW w:w="1620" w:type="dxa"/>
            <w:tcBorders>
              <w:top w:val="nil"/>
              <w:left w:val="single" w:sz="4" w:space="0" w:color="auto"/>
              <w:bottom w:val="nil"/>
              <w:right w:val="single" w:sz="4" w:space="0" w:color="auto"/>
            </w:tcBorders>
            <w:shd w:val="clear" w:color="D9D9D9" w:fill="D9D9D9"/>
            <w:noWrap/>
            <w:vAlign w:val="bottom"/>
            <w:hideMark/>
          </w:tcPr>
          <w:p w14:paraId="1DB4B28B" w14:textId="77777777" w:rsidR="00D62AF0" w:rsidRPr="00425214" w:rsidRDefault="00D62AF0" w:rsidP="00DF4719">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84 (41.38)</w:t>
            </w:r>
          </w:p>
        </w:tc>
        <w:tc>
          <w:tcPr>
            <w:tcW w:w="1340" w:type="dxa"/>
            <w:tcBorders>
              <w:top w:val="nil"/>
              <w:left w:val="single" w:sz="4" w:space="0" w:color="auto"/>
              <w:bottom w:val="nil"/>
              <w:right w:val="single" w:sz="4" w:space="0" w:color="auto"/>
            </w:tcBorders>
            <w:shd w:val="clear" w:color="D9D9D9" w:fill="D9D9D9"/>
            <w:noWrap/>
            <w:vAlign w:val="bottom"/>
            <w:hideMark/>
          </w:tcPr>
          <w:p w14:paraId="3832417C" w14:textId="77777777" w:rsidR="00D62AF0" w:rsidRPr="00425214" w:rsidRDefault="00D62AF0" w:rsidP="00DF4719">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83 (40.89)</w:t>
            </w:r>
          </w:p>
        </w:tc>
        <w:tc>
          <w:tcPr>
            <w:tcW w:w="1140" w:type="dxa"/>
            <w:tcBorders>
              <w:top w:val="nil"/>
              <w:left w:val="single" w:sz="4" w:space="0" w:color="auto"/>
              <w:bottom w:val="nil"/>
              <w:right w:val="single" w:sz="4" w:space="0" w:color="auto"/>
            </w:tcBorders>
            <w:shd w:val="clear" w:color="D9D9D9" w:fill="D9D9D9"/>
            <w:noWrap/>
            <w:vAlign w:val="bottom"/>
            <w:hideMark/>
          </w:tcPr>
          <w:p w14:paraId="7B06F45B" w14:textId="77777777" w:rsidR="00D62AF0" w:rsidRPr="00425214" w:rsidRDefault="00D62AF0" w:rsidP="00DF4719">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85 (41.87)</w:t>
            </w:r>
          </w:p>
        </w:tc>
        <w:tc>
          <w:tcPr>
            <w:tcW w:w="1220" w:type="dxa"/>
            <w:tcBorders>
              <w:top w:val="nil"/>
              <w:left w:val="single" w:sz="4" w:space="0" w:color="auto"/>
              <w:bottom w:val="nil"/>
              <w:right w:val="single" w:sz="4" w:space="0" w:color="auto"/>
            </w:tcBorders>
            <w:shd w:val="clear" w:color="D9D9D9" w:fill="D9D9D9"/>
            <w:noWrap/>
            <w:vAlign w:val="bottom"/>
            <w:hideMark/>
          </w:tcPr>
          <w:p w14:paraId="54D93DBE" w14:textId="77777777" w:rsidR="00D62AF0" w:rsidRPr="00425214" w:rsidRDefault="00D62AF0" w:rsidP="00DF4719">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84 (41.38)</w:t>
            </w:r>
          </w:p>
        </w:tc>
      </w:tr>
      <w:tr w:rsidR="00D62AF0" w:rsidRPr="00425214" w14:paraId="450EF063" w14:textId="77777777" w:rsidTr="00DF4719">
        <w:trPr>
          <w:trHeight w:val="288"/>
          <w:jc w:val="center"/>
        </w:trPr>
        <w:tc>
          <w:tcPr>
            <w:tcW w:w="1700" w:type="dxa"/>
            <w:tcBorders>
              <w:top w:val="nil"/>
              <w:left w:val="single" w:sz="4" w:space="0" w:color="auto"/>
              <w:bottom w:val="nil"/>
              <w:right w:val="nil"/>
            </w:tcBorders>
            <w:noWrap/>
            <w:vAlign w:val="bottom"/>
            <w:hideMark/>
          </w:tcPr>
          <w:p w14:paraId="23186F5E" w14:textId="77777777" w:rsidR="00D62AF0" w:rsidRPr="00425214" w:rsidRDefault="00D62AF0" w:rsidP="00DF4719">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18-months</w:t>
            </w:r>
          </w:p>
        </w:tc>
        <w:tc>
          <w:tcPr>
            <w:tcW w:w="1240" w:type="dxa"/>
            <w:tcBorders>
              <w:top w:val="nil"/>
              <w:left w:val="single" w:sz="4" w:space="0" w:color="auto"/>
              <w:bottom w:val="nil"/>
              <w:right w:val="single" w:sz="4" w:space="0" w:color="auto"/>
            </w:tcBorders>
            <w:noWrap/>
            <w:vAlign w:val="bottom"/>
            <w:hideMark/>
          </w:tcPr>
          <w:p w14:paraId="7B752E27" w14:textId="77777777" w:rsidR="00D62AF0" w:rsidRPr="00425214" w:rsidRDefault="00D62AF0" w:rsidP="00DF4719">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106 (52.22)</w:t>
            </w:r>
          </w:p>
        </w:tc>
        <w:tc>
          <w:tcPr>
            <w:tcW w:w="1360" w:type="dxa"/>
            <w:tcBorders>
              <w:top w:val="nil"/>
              <w:left w:val="single" w:sz="4" w:space="0" w:color="auto"/>
              <w:bottom w:val="nil"/>
              <w:right w:val="single" w:sz="4" w:space="0" w:color="auto"/>
            </w:tcBorders>
            <w:noWrap/>
            <w:vAlign w:val="bottom"/>
            <w:hideMark/>
          </w:tcPr>
          <w:p w14:paraId="59789989" w14:textId="77777777" w:rsidR="00D62AF0" w:rsidRPr="00425214" w:rsidRDefault="00D62AF0" w:rsidP="00DF4719">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107 (52.71)</w:t>
            </w:r>
          </w:p>
        </w:tc>
        <w:tc>
          <w:tcPr>
            <w:tcW w:w="1620" w:type="dxa"/>
            <w:tcBorders>
              <w:top w:val="nil"/>
              <w:left w:val="single" w:sz="4" w:space="0" w:color="auto"/>
              <w:bottom w:val="nil"/>
              <w:right w:val="single" w:sz="4" w:space="0" w:color="auto"/>
            </w:tcBorders>
            <w:noWrap/>
            <w:vAlign w:val="bottom"/>
            <w:hideMark/>
          </w:tcPr>
          <w:p w14:paraId="02A6F0EB" w14:textId="77777777" w:rsidR="00D62AF0" w:rsidRPr="00425214" w:rsidRDefault="00D62AF0" w:rsidP="00DF4719">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 (49.26)</w:t>
            </w:r>
          </w:p>
        </w:tc>
        <w:tc>
          <w:tcPr>
            <w:tcW w:w="1340" w:type="dxa"/>
            <w:tcBorders>
              <w:top w:val="nil"/>
              <w:left w:val="single" w:sz="4" w:space="0" w:color="auto"/>
              <w:bottom w:val="nil"/>
              <w:right w:val="single" w:sz="4" w:space="0" w:color="auto"/>
            </w:tcBorders>
            <w:noWrap/>
            <w:vAlign w:val="bottom"/>
            <w:hideMark/>
          </w:tcPr>
          <w:p w14:paraId="59751A2C" w14:textId="77777777" w:rsidR="00D62AF0" w:rsidRPr="00425214" w:rsidRDefault="00D62AF0" w:rsidP="00DF4719">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99 (48.77)</w:t>
            </w:r>
          </w:p>
        </w:tc>
        <w:tc>
          <w:tcPr>
            <w:tcW w:w="1140" w:type="dxa"/>
            <w:tcBorders>
              <w:top w:val="nil"/>
              <w:left w:val="single" w:sz="4" w:space="0" w:color="auto"/>
              <w:bottom w:val="nil"/>
              <w:right w:val="single" w:sz="4" w:space="0" w:color="auto"/>
            </w:tcBorders>
            <w:noWrap/>
            <w:vAlign w:val="bottom"/>
            <w:hideMark/>
          </w:tcPr>
          <w:p w14:paraId="7C79E9AB" w14:textId="77777777" w:rsidR="00D62AF0" w:rsidRPr="00425214" w:rsidRDefault="00D62AF0" w:rsidP="00DF4719">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102 (50.25)</w:t>
            </w:r>
          </w:p>
        </w:tc>
        <w:tc>
          <w:tcPr>
            <w:tcW w:w="1220" w:type="dxa"/>
            <w:tcBorders>
              <w:top w:val="nil"/>
              <w:left w:val="single" w:sz="4" w:space="0" w:color="auto"/>
              <w:bottom w:val="nil"/>
              <w:right w:val="single" w:sz="4" w:space="0" w:color="auto"/>
            </w:tcBorders>
            <w:noWrap/>
            <w:vAlign w:val="bottom"/>
            <w:hideMark/>
          </w:tcPr>
          <w:p w14:paraId="6C06343D" w14:textId="77777777" w:rsidR="00D62AF0" w:rsidRPr="00425214" w:rsidRDefault="00D62AF0" w:rsidP="00DF4719">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98 (48.28)</w:t>
            </w:r>
          </w:p>
        </w:tc>
      </w:tr>
      <w:tr w:rsidR="00D62AF0" w:rsidRPr="00425214" w14:paraId="0DD2EC89" w14:textId="77777777" w:rsidTr="00DF4719">
        <w:trPr>
          <w:trHeight w:val="288"/>
          <w:jc w:val="center"/>
        </w:trPr>
        <w:tc>
          <w:tcPr>
            <w:tcW w:w="1700" w:type="dxa"/>
            <w:tcBorders>
              <w:top w:val="nil"/>
              <w:left w:val="single" w:sz="4" w:space="0" w:color="auto"/>
              <w:bottom w:val="single" w:sz="4" w:space="0" w:color="000000"/>
              <w:right w:val="nil"/>
            </w:tcBorders>
            <w:shd w:val="clear" w:color="D9D9D9" w:fill="D9D9D9"/>
            <w:noWrap/>
            <w:vAlign w:val="bottom"/>
            <w:hideMark/>
          </w:tcPr>
          <w:p w14:paraId="6928D2EA" w14:textId="77777777" w:rsidR="00D62AF0" w:rsidRPr="00425214" w:rsidRDefault="00D62AF0" w:rsidP="00DF4719">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24-months</w:t>
            </w:r>
          </w:p>
        </w:tc>
        <w:tc>
          <w:tcPr>
            <w:tcW w:w="1240" w:type="dxa"/>
            <w:tcBorders>
              <w:top w:val="nil"/>
              <w:left w:val="single" w:sz="4" w:space="0" w:color="auto"/>
              <w:bottom w:val="single" w:sz="4" w:space="0" w:color="000000"/>
              <w:right w:val="single" w:sz="4" w:space="0" w:color="auto"/>
            </w:tcBorders>
            <w:shd w:val="clear" w:color="D9D9D9" w:fill="D9D9D9"/>
            <w:noWrap/>
            <w:vAlign w:val="bottom"/>
            <w:hideMark/>
          </w:tcPr>
          <w:p w14:paraId="5E3049C0" w14:textId="77777777" w:rsidR="00D62AF0" w:rsidRPr="00425214" w:rsidRDefault="00D62AF0" w:rsidP="00DF4719">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123 (60.59)</w:t>
            </w:r>
          </w:p>
        </w:tc>
        <w:tc>
          <w:tcPr>
            <w:tcW w:w="1360" w:type="dxa"/>
            <w:tcBorders>
              <w:top w:val="nil"/>
              <w:left w:val="single" w:sz="4" w:space="0" w:color="auto"/>
              <w:bottom w:val="single" w:sz="4" w:space="0" w:color="000000"/>
              <w:right w:val="single" w:sz="4" w:space="0" w:color="auto"/>
            </w:tcBorders>
            <w:shd w:val="clear" w:color="D9D9D9" w:fill="D9D9D9"/>
            <w:noWrap/>
            <w:vAlign w:val="bottom"/>
            <w:hideMark/>
          </w:tcPr>
          <w:p w14:paraId="7D8A366B" w14:textId="77777777" w:rsidR="00D62AF0" w:rsidRPr="00425214" w:rsidRDefault="00D62AF0" w:rsidP="00DF4719">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123 (60.59)</w:t>
            </w:r>
          </w:p>
        </w:tc>
        <w:tc>
          <w:tcPr>
            <w:tcW w:w="1620" w:type="dxa"/>
            <w:tcBorders>
              <w:top w:val="nil"/>
              <w:left w:val="single" w:sz="4" w:space="0" w:color="auto"/>
              <w:bottom w:val="single" w:sz="4" w:space="0" w:color="000000"/>
              <w:right w:val="single" w:sz="4" w:space="0" w:color="auto"/>
            </w:tcBorders>
            <w:shd w:val="clear" w:color="D9D9D9" w:fill="D9D9D9"/>
            <w:noWrap/>
            <w:vAlign w:val="bottom"/>
            <w:hideMark/>
          </w:tcPr>
          <w:p w14:paraId="3A56A7C0" w14:textId="77777777" w:rsidR="00D62AF0" w:rsidRPr="00425214" w:rsidRDefault="00D62AF0" w:rsidP="00DF4719">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119 (58.62)</w:t>
            </w:r>
          </w:p>
        </w:tc>
        <w:tc>
          <w:tcPr>
            <w:tcW w:w="1340" w:type="dxa"/>
            <w:tcBorders>
              <w:top w:val="nil"/>
              <w:left w:val="single" w:sz="4" w:space="0" w:color="auto"/>
              <w:bottom w:val="single" w:sz="4" w:space="0" w:color="000000"/>
              <w:right w:val="single" w:sz="4" w:space="0" w:color="auto"/>
            </w:tcBorders>
            <w:shd w:val="clear" w:color="D9D9D9" w:fill="D9D9D9"/>
            <w:noWrap/>
            <w:vAlign w:val="bottom"/>
            <w:hideMark/>
          </w:tcPr>
          <w:p w14:paraId="296E3469" w14:textId="77777777" w:rsidR="00D62AF0" w:rsidRPr="00425214" w:rsidRDefault="00D62AF0" w:rsidP="00DF4719">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118 (58.13)</w:t>
            </w:r>
          </w:p>
        </w:tc>
        <w:tc>
          <w:tcPr>
            <w:tcW w:w="1140" w:type="dxa"/>
            <w:tcBorders>
              <w:top w:val="nil"/>
              <w:left w:val="single" w:sz="4" w:space="0" w:color="auto"/>
              <w:bottom w:val="single" w:sz="4" w:space="0" w:color="000000"/>
              <w:right w:val="single" w:sz="4" w:space="0" w:color="auto"/>
            </w:tcBorders>
            <w:shd w:val="clear" w:color="D9D9D9" w:fill="D9D9D9"/>
            <w:noWrap/>
            <w:vAlign w:val="bottom"/>
            <w:hideMark/>
          </w:tcPr>
          <w:p w14:paraId="03DD7AD0" w14:textId="77777777" w:rsidR="00D62AF0" w:rsidRPr="00425214" w:rsidRDefault="00D62AF0" w:rsidP="00DF4719">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120 (59.11)</w:t>
            </w:r>
          </w:p>
        </w:tc>
        <w:tc>
          <w:tcPr>
            <w:tcW w:w="1220" w:type="dxa"/>
            <w:tcBorders>
              <w:top w:val="nil"/>
              <w:left w:val="single" w:sz="4" w:space="0" w:color="auto"/>
              <w:bottom w:val="single" w:sz="4" w:space="0" w:color="000000"/>
              <w:right w:val="single" w:sz="4" w:space="0" w:color="auto"/>
            </w:tcBorders>
            <w:shd w:val="clear" w:color="D9D9D9" w:fill="D9D9D9"/>
            <w:noWrap/>
            <w:vAlign w:val="bottom"/>
            <w:hideMark/>
          </w:tcPr>
          <w:p w14:paraId="62BD28CB" w14:textId="77777777" w:rsidR="00D62AF0" w:rsidRPr="00425214" w:rsidRDefault="00D62AF0" w:rsidP="00DF4719">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117 (57.64)</w:t>
            </w:r>
          </w:p>
        </w:tc>
      </w:tr>
    </w:tbl>
    <w:p w14:paraId="2991BE13" w14:textId="77777777" w:rsidR="00D66651" w:rsidRDefault="00D62AF0" w:rsidP="204D6393">
      <w:pPr>
        <w:rPr>
          <w:rFonts w:ascii="Times New Roman" w:hAnsi="Times New Roman" w:cs="Times New Roman"/>
          <w:sz w:val="20"/>
          <w:szCs w:val="20"/>
        </w:rPr>
      </w:pPr>
      <w:r w:rsidRPr="00425214">
        <w:rPr>
          <w:rFonts w:ascii="Times New Roman" w:hAnsi="Times New Roman" w:cs="Times New Roman"/>
          <w:b/>
          <w:bCs/>
          <w:sz w:val="20"/>
          <w:szCs w:val="20"/>
        </w:rPr>
        <w:t xml:space="preserve">Supplementary Table </w:t>
      </w:r>
      <w:r w:rsidR="00D91527">
        <w:rPr>
          <w:rFonts w:ascii="Times New Roman" w:hAnsi="Times New Roman" w:cs="Times New Roman"/>
          <w:b/>
          <w:bCs/>
          <w:sz w:val="20"/>
          <w:szCs w:val="20"/>
        </w:rPr>
        <w:t>3</w:t>
      </w:r>
      <w:r w:rsidRPr="00425214">
        <w:rPr>
          <w:rFonts w:ascii="Times New Roman" w:hAnsi="Times New Roman" w:cs="Times New Roman"/>
          <w:b/>
          <w:bCs/>
          <w:sz w:val="20"/>
          <w:szCs w:val="20"/>
        </w:rPr>
        <w:t>:</w:t>
      </w:r>
      <w:r w:rsidRPr="00425214">
        <w:rPr>
          <w:rFonts w:ascii="Times New Roman" w:hAnsi="Times New Roman" w:cs="Times New Roman"/>
          <w:sz w:val="20"/>
          <w:szCs w:val="20"/>
        </w:rPr>
        <w:t xml:space="preserve"> </w:t>
      </w:r>
      <w:r w:rsidRPr="00425214">
        <w:rPr>
          <w:rFonts w:ascii="Times New Roman" w:hAnsi="Times New Roman" w:cs="Times New Roman"/>
          <w:b/>
          <w:bCs/>
          <w:sz w:val="20"/>
          <w:szCs w:val="20"/>
        </w:rPr>
        <w:t xml:space="preserve">A table demonstrating the amount and proportion of missing data patient-reported outcome measures at baseline, 1-, 3-, 6-, 12-, 18- and 24-months. </w:t>
      </w:r>
      <w:r w:rsidRPr="00425214">
        <w:rPr>
          <w:rFonts w:ascii="Times New Roman" w:hAnsi="Times New Roman" w:cs="Times New Roman"/>
          <w:sz w:val="20"/>
          <w:szCs w:val="20"/>
        </w:rPr>
        <w:t xml:space="preserve">HIT-6 – headache impact test 6, MIDAS – migraine disability assessment test, EQ-5D-5L – </w:t>
      </w:r>
      <w:proofErr w:type="spellStart"/>
      <w:r w:rsidRPr="00425214">
        <w:rPr>
          <w:rFonts w:ascii="Times New Roman" w:hAnsi="Times New Roman" w:cs="Times New Roman"/>
          <w:sz w:val="20"/>
          <w:szCs w:val="20"/>
        </w:rPr>
        <w:t>EuroQol</w:t>
      </w:r>
      <w:proofErr w:type="spellEnd"/>
      <w:r w:rsidRPr="00425214">
        <w:rPr>
          <w:rFonts w:ascii="Times New Roman" w:hAnsi="Times New Roman" w:cs="Times New Roman"/>
          <w:sz w:val="20"/>
          <w:szCs w:val="20"/>
        </w:rPr>
        <w:t xml:space="preserve"> 5-dimensions 5-levels, GAD-7 – generalised anxiety disorder 7, SQS – single item sleep quality scale, PGIC - patient global impression of change score</w:t>
      </w:r>
      <w:r>
        <w:rPr>
          <w:rFonts w:ascii="Times New Roman" w:hAnsi="Times New Roman" w:cs="Times New Roman"/>
          <w:sz w:val="20"/>
          <w:szCs w:val="20"/>
        </w:rPr>
        <w:t>.</w:t>
      </w:r>
    </w:p>
    <w:p w14:paraId="0FE2F5B0" w14:textId="2C0565F0" w:rsidR="00D62AF0" w:rsidRPr="00D66651" w:rsidRDefault="00D66651" w:rsidP="204D6393">
      <w:pPr>
        <w:rPr>
          <w:rFonts w:ascii="Times New Roman" w:hAnsi="Times New Roman" w:cs="Times New Roman"/>
          <w:sz w:val="20"/>
          <w:szCs w:val="20"/>
        </w:rPr>
      </w:pPr>
      <w:r>
        <w:rPr>
          <w:rFonts w:ascii="Times New Roman" w:hAnsi="Times New Roman" w:cs="Times New Roman"/>
          <w:sz w:val="20"/>
          <w:szCs w:val="20"/>
        </w:rPr>
        <w:br w:type="page"/>
      </w:r>
      <w:r w:rsidR="00D62AF0">
        <w:rPr>
          <w:rFonts w:ascii="Times New Roman" w:hAnsi="Times New Roman" w:cs="Times New Roman"/>
          <w:sz w:val="20"/>
          <w:szCs w:val="20"/>
        </w:rPr>
        <w:lastRenderedPageBreak/>
        <w:t xml:space="preserve"> </w:t>
      </w:r>
    </w:p>
    <w:p w14:paraId="3970D2F1" w14:textId="77777777" w:rsidR="007F232D" w:rsidRPr="00425214" w:rsidRDefault="007F232D" w:rsidP="007F232D">
      <w:pPr>
        <w:rPr>
          <w:rFonts w:ascii="Times New Roman" w:hAnsi="Times New Roman" w:cs="Times New Roman"/>
          <w:sz w:val="20"/>
          <w:szCs w:val="20"/>
        </w:rPr>
      </w:pPr>
    </w:p>
    <w:tbl>
      <w:tblPr>
        <w:tblW w:w="3823" w:type="dxa"/>
        <w:jc w:val="center"/>
        <w:tblLook w:val="04A0" w:firstRow="1" w:lastRow="0" w:firstColumn="1" w:lastColumn="0" w:noHBand="0" w:noVBand="1"/>
      </w:tblPr>
      <w:tblGrid>
        <w:gridCol w:w="2620"/>
        <w:gridCol w:w="1203"/>
      </w:tblGrid>
      <w:tr w:rsidR="007F232D" w:rsidRPr="00425214" w14:paraId="30FF5F41" w14:textId="77777777" w:rsidTr="004B3B7E">
        <w:trPr>
          <w:trHeight w:val="288"/>
          <w:jc w:val="center"/>
        </w:trPr>
        <w:tc>
          <w:tcPr>
            <w:tcW w:w="2620" w:type="dxa"/>
            <w:tcBorders>
              <w:top w:val="single" w:sz="4" w:space="0" w:color="auto"/>
              <w:left w:val="single" w:sz="4" w:space="0" w:color="auto"/>
              <w:bottom w:val="single" w:sz="4" w:space="0" w:color="auto"/>
              <w:right w:val="nil"/>
            </w:tcBorders>
            <w:noWrap/>
            <w:vAlign w:val="bottom"/>
            <w:hideMark/>
          </w:tcPr>
          <w:p w14:paraId="4A6C3290" w14:textId="77777777" w:rsidR="007F232D" w:rsidRPr="00425214" w:rsidRDefault="007F232D"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Government Office Region</w:t>
            </w:r>
          </w:p>
        </w:tc>
        <w:tc>
          <w:tcPr>
            <w:tcW w:w="1203" w:type="dxa"/>
            <w:tcBorders>
              <w:top w:val="single" w:sz="4" w:space="0" w:color="auto"/>
              <w:left w:val="single" w:sz="4" w:space="0" w:color="auto"/>
              <w:bottom w:val="single" w:sz="4" w:space="0" w:color="auto"/>
              <w:right w:val="single" w:sz="4" w:space="0" w:color="auto"/>
            </w:tcBorders>
            <w:noWrap/>
            <w:vAlign w:val="bottom"/>
            <w:hideMark/>
          </w:tcPr>
          <w:p w14:paraId="33DC99A7" w14:textId="77777777" w:rsidR="007F232D" w:rsidRPr="00425214" w:rsidRDefault="007F232D"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n (%)</w:t>
            </w:r>
          </w:p>
        </w:tc>
      </w:tr>
      <w:tr w:rsidR="007F232D" w:rsidRPr="00425214" w14:paraId="7D950AEA" w14:textId="77777777" w:rsidTr="004B3B7E">
        <w:trPr>
          <w:trHeight w:val="288"/>
          <w:jc w:val="center"/>
        </w:trPr>
        <w:tc>
          <w:tcPr>
            <w:tcW w:w="2620" w:type="dxa"/>
            <w:tcBorders>
              <w:top w:val="single" w:sz="4" w:space="0" w:color="auto"/>
              <w:left w:val="single" w:sz="4" w:space="0" w:color="auto"/>
              <w:bottom w:val="nil"/>
              <w:right w:val="nil"/>
            </w:tcBorders>
            <w:shd w:val="clear" w:color="D9D9D9" w:fill="D9D9D9"/>
            <w:noWrap/>
            <w:vAlign w:val="bottom"/>
            <w:hideMark/>
          </w:tcPr>
          <w:p w14:paraId="4FF6144F" w14:textId="77777777" w:rsidR="007F232D" w:rsidRPr="00425214" w:rsidRDefault="007F232D"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Channel Islands</w:t>
            </w:r>
          </w:p>
        </w:tc>
        <w:tc>
          <w:tcPr>
            <w:tcW w:w="1203" w:type="dxa"/>
            <w:tcBorders>
              <w:top w:val="single" w:sz="4" w:space="0" w:color="auto"/>
              <w:left w:val="single" w:sz="4" w:space="0" w:color="auto"/>
              <w:bottom w:val="nil"/>
              <w:right w:val="single" w:sz="4" w:space="0" w:color="auto"/>
            </w:tcBorders>
            <w:shd w:val="clear" w:color="D9D9D9" w:fill="D9D9D9"/>
            <w:noWrap/>
            <w:vAlign w:val="bottom"/>
            <w:hideMark/>
          </w:tcPr>
          <w:p w14:paraId="2E75F06B" w14:textId="77777777" w:rsidR="007F232D" w:rsidRPr="00425214" w:rsidRDefault="007F232D"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11 (5.4)</w:t>
            </w:r>
          </w:p>
        </w:tc>
      </w:tr>
      <w:tr w:rsidR="007F232D" w:rsidRPr="00425214" w14:paraId="5DBBF3CF" w14:textId="77777777" w:rsidTr="004B3B7E">
        <w:trPr>
          <w:trHeight w:val="288"/>
          <w:jc w:val="center"/>
        </w:trPr>
        <w:tc>
          <w:tcPr>
            <w:tcW w:w="2620" w:type="dxa"/>
            <w:tcBorders>
              <w:top w:val="nil"/>
              <w:left w:val="single" w:sz="4" w:space="0" w:color="auto"/>
              <w:bottom w:val="nil"/>
              <w:right w:val="nil"/>
            </w:tcBorders>
            <w:noWrap/>
            <w:vAlign w:val="bottom"/>
            <w:hideMark/>
          </w:tcPr>
          <w:p w14:paraId="59D0AF3D" w14:textId="77777777" w:rsidR="007F232D" w:rsidRPr="00425214" w:rsidRDefault="007F232D"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East Midlands</w:t>
            </w:r>
          </w:p>
        </w:tc>
        <w:tc>
          <w:tcPr>
            <w:tcW w:w="1203" w:type="dxa"/>
            <w:tcBorders>
              <w:top w:val="nil"/>
              <w:left w:val="single" w:sz="4" w:space="0" w:color="auto"/>
              <w:bottom w:val="nil"/>
              <w:right w:val="single" w:sz="4" w:space="0" w:color="auto"/>
            </w:tcBorders>
            <w:noWrap/>
            <w:vAlign w:val="bottom"/>
            <w:hideMark/>
          </w:tcPr>
          <w:p w14:paraId="35DF974B" w14:textId="77777777" w:rsidR="007F232D" w:rsidRPr="00425214" w:rsidRDefault="007F232D"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 (1.5)</w:t>
            </w:r>
          </w:p>
        </w:tc>
      </w:tr>
      <w:tr w:rsidR="007F232D" w:rsidRPr="00425214" w14:paraId="5BF75AB1" w14:textId="77777777" w:rsidTr="004B3B7E">
        <w:trPr>
          <w:trHeight w:val="288"/>
          <w:jc w:val="center"/>
        </w:trPr>
        <w:tc>
          <w:tcPr>
            <w:tcW w:w="2620" w:type="dxa"/>
            <w:tcBorders>
              <w:top w:val="nil"/>
              <w:left w:val="single" w:sz="4" w:space="0" w:color="auto"/>
              <w:bottom w:val="nil"/>
              <w:right w:val="nil"/>
            </w:tcBorders>
            <w:shd w:val="clear" w:color="D9D9D9" w:fill="D9D9D9"/>
            <w:noWrap/>
            <w:vAlign w:val="bottom"/>
            <w:hideMark/>
          </w:tcPr>
          <w:p w14:paraId="0E8524B1" w14:textId="77777777" w:rsidR="007F232D" w:rsidRPr="00425214" w:rsidRDefault="007F232D"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East of England</w:t>
            </w:r>
          </w:p>
        </w:tc>
        <w:tc>
          <w:tcPr>
            <w:tcW w:w="1203" w:type="dxa"/>
            <w:tcBorders>
              <w:top w:val="nil"/>
              <w:left w:val="single" w:sz="4" w:space="0" w:color="auto"/>
              <w:bottom w:val="nil"/>
              <w:right w:val="single" w:sz="4" w:space="0" w:color="auto"/>
            </w:tcBorders>
            <w:shd w:val="clear" w:color="D9D9D9" w:fill="D9D9D9"/>
            <w:noWrap/>
            <w:vAlign w:val="bottom"/>
            <w:hideMark/>
          </w:tcPr>
          <w:p w14:paraId="24DD61A2" w14:textId="77777777" w:rsidR="007F232D" w:rsidRPr="00425214" w:rsidRDefault="007F232D"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13 (6.4)</w:t>
            </w:r>
          </w:p>
        </w:tc>
      </w:tr>
      <w:tr w:rsidR="007F232D" w:rsidRPr="00425214" w14:paraId="642ACFF2" w14:textId="77777777" w:rsidTr="004B3B7E">
        <w:trPr>
          <w:trHeight w:val="288"/>
          <w:jc w:val="center"/>
        </w:trPr>
        <w:tc>
          <w:tcPr>
            <w:tcW w:w="2620" w:type="dxa"/>
            <w:tcBorders>
              <w:top w:val="nil"/>
              <w:left w:val="single" w:sz="4" w:space="0" w:color="auto"/>
              <w:bottom w:val="nil"/>
              <w:right w:val="nil"/>
            </w:tcBorders>
            <w:noWrap/>
            <w:vAlign w:val="bottom"/>
            <w:hideMark/>
          </w:tcPr>
          <w:p w14:paraId="3B5F2625" w14:textId="77777777" w:rsidR="007F232D" w:rsidRPr="00425214" w:rsidRDefault="007F232D"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London</w:t>
            </w:r>
          </w:p>
        </w:tc>
        <w:tc>
          <w:tcPr>
            <w:tcW w:w="1203" w:type="dxa"/>
            <w:tcBorders>
              <w:top w:val="nil"/>
              <w:left w:val="single" w:sz="4" w:space="0" w:color="auto"/>
              <w:bottom w:val="nil"/>
              <w:right w:val="single" w:sz="4" w:space="0" w:color="auto"/>
            </w:tcBorders>
            <w:noWrap/>
            <w:vAlign w:val="bottom"/>
            <w:hideMark/>
          </w:tcPr>
          <w:p w14:paraId="4C473E38" w14:textId="77777777" w:rsidR="007F232D" w:rsidRPr="00425214" w:rsidRDefault="007F232D"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28 (13.8)</w:t>
            </w:r>
          </w:p>
        </w:tc>
      </w:tr>
      <w:tr w:rsidR="007F232D" w:rsidRPr="00425214" w14:paraId="20D1F85B" w14:textId="77777777" w:rsidTr="004B3B7E">
        <w:trPr>
          <w:trHeight w:val="288"/>
          <w:jc w:val="center"/>
        </w:trPr>
        <w:tc>
          <w:tcPr>
            <w:tcW w:w="2620" w:type="dxa"/>
            <w:tcBorders>
              <w:top w:val="nil"/>
              <w:left w:val="single" w:sz="4" w:space="0" w:color="auto"/>
              <w:bottom w:val="nil"/>
              <w:right w:val="nil"/>
            </w:tcBorders>
            <w:shd w:val="clear" w:color="D9D9D9" w:fill="D9D9D9"/>
            <w:noWrap/>
            <w:vAlign w:val="bottom"/>
            <w:hideMark/>
          </w:tcPr>
          <w:p w14:paraId="59785C71" w14:textId="77777777" w:rsidR="007F232D" w:rsidRPr="00425214" w:rsidRDefault="007F232D" w:rsidP="004B3B7E">
            <w:pPr>
              <w:spacing w:after="0" w:line="240" w:lineRule="auto"/>
              <w:rPr>
                <w:rFonts w:ascii="Times New Roman" w:eastAsia="Times New Roman" w:hAnsi="Times New Roman" w:cs="Times New Roman"/>
                <w:color w:val="000000"/>
                <w:kern w:val="0"/>
                <w:sz w:val="22"/>
                <w:szCs w:val="22"/>
                <w:lang w:eastAsia="en-GB"/>
                <w14:ligatures w14:val="none"/>
              </w:rPr>
            </w:pPr>
            <w:proofErr w:type="gramStart"/>
            <w:r w:rsidRPr="00425214">
              <w:rPr>
                <w:rFonts w:ascii="Times New Roman" w:eastAsia="Times New Roman" w:hAnsi="Times New Roman" w:cs="Times New Roman"/>
                <w:color w:val="000000"/>
                <w:kern w:val="0"/>
                <w:sz w:val="22"/>
                <w:szCs w:val="22"/>
                <w:lang w:eastAsia="en-GB"/>
                <w14:ligatures w14:val="none"/>
              </w:rPr>
              <w:t>North East</w:t>
            </w:r>
            <w:proofErr w:type="gramEnd"/>
          </w:p>
        </w:tc>
        <w:tc>
          <w:tcPr>
            <w:tcW w:w="1203" w:type="dxa"/>
            <w:tcBorders>
              <w:top w:val="nil"/>
              <w:left w:val="single" w:sz="4" w:space="0" w:color="auto"/>
              <w:bottom w:val="nil"/>
              <w:right w:val="single" w:sz="4" w:space="0" w:color="auto"/>
            </w:tcBorders>
            <w:shd w:val="clear" w:color="D9D9D9" w:fill="D9D9D9"/>
            <w:noWrap/>
            <w:vAlign w:val="bottom"/>
            <w:hideMark/>
          </w:tcPr>
          <w:p w14:paraId="797F399B" w14:textId="77777777" w:rsidR="007F232D" w:rsidRPr="00425214" w:rsidRDefault="007F232D"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 (4.9)</w:t>
            </w:r>
          </w:p>
        </w:tc>
      </w:tr>
      <w:tr w:rsidR="007F232D" w:rsidRPr="00425214" w14:paraId="7DD1A2F9" w14:textId="77777777" w:rsidTr="004B3B7E">
        <w:trPr>
          <w:trHeight w:val="288"/>
          <w:jc w:val="center"/>
        </w:trPr>
        <w:tc>
          <w:tcPr>
            <w:tcW w:w="2620" w:type="dxa"/>
            <w:tcBorders>
              <w:top w:val="nil"/>
              <w:left w:val="single" w:sz="4" w:space="0" w:color="auto"/>
              <w:bottom w:val="nil"/>
              <w:right w:val="nil"/>
            </w:tcBorders>
            <w:noWrap/>
            <w:vAlign w:val="bottom"/>
            <w:hideMark/>
          </w:tcPr>
          <w:p w14:paraId="32317714" w14:textId="77777777" w:rsidR="007F232D" w:rsidRPr="00425214" w:rsidRDefault="007F232D" w:rsidP="004B3B7E">
            <w:pPr>
              <w:spacing w:after="0" w:line="240" w:lineRule="auto"/>
              <w:rPr>
                <w:rFonts w:ascii="Times New Roman" w:eastAsia="Times New Roman" w:hAnsi="Times New Roman" w:cs="Times New Roman"/>
                <w:color w:val="000000"/>
                <w:kern w:val="0"/>
                <w:sz w:val="22"/>
                <w:szCs w:val="22"/>
                <w:lang w:eastAsia="en-GB"/>
                <w14:ligatures w14:val="none"/>
              </w:rPr>
            </w:pPr>
            <w:proofErr w:type="gramStart"/>
            <w:r w:rsidRPr="00425214">
              <w:rPr>
                <w:rFonts w:ascii="Times New Roman" w:eastAsia="Times New Roman" w:hAnsi="Times New Roman" w:cs="Times New Roman"/>
                <w:color w:val="000000"/>
                <w:kern w:val="0"/>
                <w:sz w:val="22"/>
                <w:szCs w:val="22"/>
                <w:lang w:eastAsia="en-GB"/>
                <w14:ligatures w14:val="none"/>
              </w:rPr>
              <w:t>North West</w:t>
            </w:r>
            <w:proofErr w:type="gramEnd"/>
          </w:p>
        </w:tc>
        <w:tc>
          <w:tcPr>
            <w:tcW w:w="1203" w:type="dxa"/>
            <w:tcBorders>
              <w:top w:val="nil"/>
              <w:left w:val="single" w:sz="4" w:space="0" w:color="auto"/>
              <w:bottom w:val="nil"/>
              <w:right w:val="single" w:sz="4" w:space="0" w:color="auto"/>
            </w:tcBorders>
            <w:noWrap/>
            <w:vAlign w:val="bottom"/>
            <w:hideMark/>
          </w:tcPr>
          <w:p w14:paraId="2EB200B3" w14:textId="77777777" w:rsidR="007F232D" w:rsidRPr="00425214" w:rsidRDefault="007F232D"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19 (9.4)</w:t>
            </w:r>
          </w:p>
        </w:tc>
      </w:tr>
      <w:tr w:rsidR="007F232D" w:rsidRPr="00425214" w14:paraId="49F970FD" w14:textId="77777777" w:rsidTr="004B3B7E">
        <w:trPr>
          <w:trHeight w:val="288"/>
          <w:jc w:val="center"/>
        </w:trPr>
        <w:tc>
          <w:tcPr>
            <w:tcW w:w="2620" w:type="dxa"/>
            <w:tcBorders>
              <w:top w:val="nil"/>
              <w:left w:val="single" w:sz="4" w:space="0" w:color="auto"/>
              <w:bottom w:val="nil"/>
              <w:right w:val="nil"/>
            </w:tcBorders>
            <w:shd w:val="clear" w:color="D9D9D9" w:fill="D9D9D9"/>
            <w:noWrap/>
            <w:vAlign w:val="bottom"/>
            <w:hideMark/>
          </w:tcPr>
          <w:p w14:paraId="6E662364" w14:textId="77777777" w:rsidR="007F232D" w:rsidRPr="00425214" w:rsidRDefault="007F232D"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Northern Ireland</w:t>
            </w:r>
          </w:p>
        </w:tc>
        <w:tc>
          <w:tcPr>
            <w:tcW w:w="1203" w:type="dxa"/>
            <w:tcBorders>
              <w:top w:val="nil"/>
              <w:left w:val="single" w:sz="4" w:space="0" w:color="auto"/>
              <w:bottom w:val="nil"/>
              <w:right w:val="single" w:sz="4" w:space="0" w:color="auto"/>
            </w:tcBorders>
            <w:shd w:val="clear" w:color="D9D9D9" w:fill="D9D9D9"/>
            <w:noWrap/>
            <w:vAlign w:val="bottom"/>
            <w:hideMark/>
          </w:tcPr>
          <w:p w14:paraId="5F6893C2" w14:textId="77777777" w:rsidR="007F232D" w:rsidRPr="00425214" w:rsidRDefault="007F232D"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 (1.5)</w:t>
            </w:r>
          </w:p>
        </w:tc>
      </w:tr>
      <w:tr w:rsidR="007F232D" w:rsidRPr="00425214" w14:paraId="22F2347B" w14:textId="77777777" w:rsidTr="004B3B7E">
        <w:trPr>
          <w:trHeight w:val="288"/>
          <w:jc w:val="center"/>
        </w:trPr>
        <w:tc>
          <w:tcPr>
            <w:tcW w:w="2620" w:type="dxa"/>
            <w:tcBorders>
              <w:top w:val="nil"/>
              <w:left w:val="single" w:sz="4" w:space="0" w:color="auto"/>
              <w:bottom w:val="nil"/>
              <w:right w:val="nil"/>
            </w:tcBorders>
            <w:noWrap/>
            <w:vAlign w:val="bottom"/>
            <w:hideMark/>
          </w:tcPr>
          <w:p w14:paraId="017068E4" w14:textId="77777777" w:rsidR="007F232D" w:rsidRPr="00425214" w:rsidRDefault="007F232D"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Scotland</w:t>
            </w:r>
          </w:p>
        </w:tc>
        <w:tc>
          <w:tcPr>
            <w:tcW w:w="1203" w:type="dxa"/>
            <w:tcBorders>
              <w:top w:val="nil"/>
              <w:left w:val="single" w:sz="4" w:space="0" w:color="auto"/>
              <w:bottom w:val="nil"/>
              <w:right w:val="single" w:sz="4" w:space="0" w:color="auto"/>
            </w:tcBorders>
            <w:noWrap/>
            <w:vAlign w:val="bottom"/>
            <w:hideMark/>
          </w:tcPr>
          <w:p w14:paraId="5074912C" w14:textId="77777777" w:rsidR="007F232D" w:rsidRPr="00425214" w:rsidRDefault="007F232D"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51 (25.1)</w:t>
            </w:r>
          </w:p>
        </w:tc>
      </w:tr>
      <w:tr w:rsidR="007F232D" w:rsidRPr="00425214" w14:paraId="1A218198" w14:textId="77777777" w:rsidTr="004B3B7E">
        <w:trPr>
          <w:trHeight w:val="288"/>
          <w:jc w:val="center"/>
        </w:trPr>
        <w:tc>
          <w:tcPr>
            <w:tcW w:w="2620" w:type="dxa"/>
            <w:tcBorders>
              <w:top w:val="nil"/>
              <w:left w:val="single" w:sz="4" w:space="0" w:color="auto"/>
              <w:bottom w:val="nil"/>
              <w:right w:val="nil"/>
            </w:tcBorders>
            <w:shd w:val="clear" w:color="D9D9D9" w:fill="D9D9D9"/>
            <w:noWrap/>
            <w:vAlign w:val="bottom"/>
            <w:hideMark/>
          </w:tcPr>
          <w:p w14:paraId="40D41C6A" w14:textId="77777777" w:rsidR="007F232D" w:rsidRPr="00425214" w:rsidRDefault="007F232D" w:rsidP="004B3B7E">
            <w:pPr>
              <w:spacing w:after="0" w:line="240" w:lineRule="auto"/>
              <w:rPr>
                <w:rFonts w:ascii="Times New Roman" w:eastAsia="Times New Roman" w:hAnsi="Times New Roman" w:cs="Times New Roman"/>
                <w:color w:val="000000"/>
                <w:kern w:val="0"/>
                <w:sz w:val="22"/>
                <w:szCs w:val="22"/>
                <w:lang w:eastAsia="en-GB"/>
                <w14:ligatures w14:val="none"/>
              </w:rPr>
            </w:pPr>
            <w:proofErr w:type="gramStart"/>
            <w:r w:rsidRPr="00425214">
              <w:rPr>
                <w:rFonts w:ascii="Times New Roman" w:eastAsia="Times New Roman" w:hAnsi="Times New Roman" w:cs="Times New Roman"/>
                <w:color w:val="000000"/>
                <w:kern w:val="0"/>
                <w:sz w:val="22"/>
                <w:szCs w:val="22"/>
                <w:lang w:eastAsia="en-GB"/>
                <w14:ligatures w14:val="none"/>
              </w:rPr>
              <w:t>South East</w:t>
            </w:r>
            <w:proofErr w:type="gramEnd"/>
          </w:p>
        </w:tc>
        <w:tc>
          <w:tcPr>
            <w:tcW w:w="1203" w:type="dxa"/>
            <w:tcBorders>
              <w:top w:val="nil"/>
              <w:left w:val="single" w:sz="4" w:space="0" w:color="auto"/>
              <w:bottom w:val="nil"/>
              <w:right w:val="single" w:sz="4" w:space="0" w:color="auto"/>
            </w:tcBorders>
            <w:shd w:val="clear" w:color="D9D9D9" w:fill="D9D9D9"/>
            <w:noWrap/>
            <w:vAlign w:val="bottom"/>
            <w:hideMark/>
          </w:tcPr>
          <w:p w14:paraId="2452DE29" w14:textId="77777777" w:rsidR="007F232D" w:rsidRPr="00425214" w:rsidRDefault="007F232D"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19 (9.4)</w:t>
            </w:r>
          </w:p>
        </w:tc>
      </w:tr>
      <w:tr w:rsidR="007F232D" w:rsidRPr="00425214" w14:paraId="2DAD642D" w14:textId="77777777" w:rsidTr="004B3B7E">
        <w:trPr>
          <w:trHeight w:val="288"/>
          <w:jc w:val="center"/>
        </w:trPr>
        <w:tc>
          <w:tcPr>
            <w:tcW w:w="2620" w:type="dxa"/>
            <w:tcBorders>
              <w:top w:val="nil"/>
              <w:left w:val="single" w:sz="4" w:space="0" w:color="auto"/>
              <w:bottom w:val="nil"/>
              <w:right w:val="nil"/>
            </w:tcBorders>
            <w:noWrap/>
            <w:vAlign w:val="bottom"/>
            <w:hideMark/>
          </w:tcPr>
          <w:p w14:paraId="12756EA0" w14:textId="77777777" w:rsidR="007F232D" w:rsidRPr="00425214" w:rsidRDefault="007F232D" w:rsidP="004B3B7E">
            <w:pPr>
              <w:spacing w:after="0" w:line="240" w:lineRule="auto"/>
              <w:rPr>
                <w:rFonts w:ascii="Times New Roman" w:eastAsia="Times New Roman" w:hAnsi="Times New Roman" w:cs="Times New Roman"/>
                <w:color w:val="000000"/>
                <w:kern w:val="0"/>
                <w:sz w:val="22"/>
                <w:szCs w:val="22"/>
                <w:lang w:eastAsia="en-GB"/>
                <w14:ligatures w14:val="none"/>
              </w:rPr>
            </w:pPr>
            <w:proofErr w:type="gramStart"/>
            <w:r w:rsidRPr="00425214">
              <w:rPr>
                <w:rFonts w:ascii="Times New Roman" w:eastAsia="Times New Roman" w:hAnsi="Times New Roman" w:cs="Times New Roman"/>
                <w:color w:val="000000"/>
                <w:kern w:val="0"/>
                <w:sz w:val="22"/>
                <w:szCs w:val="22"/>
                <w:lang w:eastAsia="en-GB"/>
                <w14:ligatures w14:val="none"/>
              </w:rPr>
              <w:t>South West</w:t>
            </w:r>
            <w:proofErr w:type="gramEnd"/>
          </w:p>
        </w:tc>
        <w:tc>
          <w:tcPr>
            <w:tcW w:w="1203" w:type="dxa"/>
            <w:tcBorders>
              <w:top w:val="nil"/>
              <w:left w:val="single" w:sz="4" w:space="0" w:color="auto"/>
              <w:bottom w:val="nil"/>
              <w:right w:val="single" w:sz="4" w:space="0" w:color="auto"/>
            </w:tcBorders>
            <w:noWrap/>
            <w:vAlign w:val="bottom"/>
            <w:hideMark/>
          </w:tcPr>
          <w:p w14:paraId="3E21B1C3" w14:textId="77777777" w:rsidR="007F232D" w:rsidRPr="00425214" w:rsidRDefault="007F232D"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14 (6.9)</w:t>
            </w:r>
          </w:p>
        </w:tc>
      </w:tr>
      <w:tr w:rsidR="007F232D" w:rsidRPr="00425214" w14:paraId="779CD63D" w14:textId="77777777" w:rsidTr="004B3B7E">
        <w:trPr>
          <w:trHeight w:val="288"/>
          <w:jc w:val="center"/>
        </w:trPr>
        <w:tc>
          <w:tcPr>
            <w:tcW w:w="2620" w:type="dxa"/>
            <w:tcBorders>
              <w:top w:val="nil"/>
              <w:left w:val="single" w:sz="4" w:space="0" w:color="auto"/>
              <w:bottom w:val="nil"/>
              <w:right w:val="nil"/>
            </w:tcBorders>
            <w:shd w:val="clear" w:color="D9D9D9" w:fill="D9D9D9"/>
            <w:noWrap/>
            <w:vAlign w:val="bottom"/>
            <w:hideMark/>
          </w:tcPr>
          <w:p w14:paraId="6FE8E01F" w14:textId="77777777" w:rsidR="007F232D" w:rsidRPr="00425214" w:rsidRDefault="007F232D"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Wales</w:t>
            </w:r>
          </w:p>
        </w:tc>
        <w:tc>
          <w:tcPr>
            <w:tcW w:w="1203" w:type="dxa"/>
            <w:tcBorders>
              <w:top w:val="nil"/>
              <w:left w:val="single" w:sz="4" w:space="0" w:color="auto"/>
              <w:bottom w:val="nil"/>
              <w:right w:val="single" w:sz="4" w:space="0" w:color="auto"/>
            </w:tcBorders>
            <w:shd w:val="clear" w:color="D9D9D9" w:fill="D9D9D9"/>
            <w:noWrap/>
            <w:vAlign w:val="bottom"/>
            <w:hideMark/>
          </w:tcPr>
          <w:p w14:paraId="53EAF3EE" w14:textId="77777777" w:rsidR="007F232D" w:rsidRPr="00425214" w:rsidRDefault="007F232D"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5 (2.5)</w:t>
            </w:r>
          </w:p>
        </w:tc>
      </w:tr>
      <w:tr w:rsidR="007F232D" w:rsidRPr="00425214" w14:paraId="390E19B5" w14:textId="77777777" w:rsidTr="004B3B7E">
        <w:trPr>
          <w:trHeight w:val="288"/>
          <w:jc w:val="center"/>
        </w:trPr>
        <w:tc>
          <w:tcPr>
            <w:tcW w:w="2620" w:type="dxa"/>
            <w:tcBorders>
              <w:top w:val="nil"/>
              <w:left w:val="single" w:sz="4" w:space="0" w:color="auto"/>
              <w:bottom w:val="nil"/>
              <w:right w:val="nil"/>
            </w:tcBorders>
            <w:noWrap/>
            <w:vAlign w:val="bottom"/>
            <w:hideMark/>
          </w:tcPr>
          <w:p w14:paraId="56D3C7C3" w14:textId="77777777" w:rsidR="007F232D" w:rsidRPr="00425214" w:rsidRDefault="007F232D"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West Midlands</w:t>
            </w:r>
          </w:p>
        </w:tc>
        <w:tc>
          <w:tcPr>
            <w:tcW w:w="1203" w:type="dxa"/>
            <w:tcBorders>
              <w:top w:val="nil"/>
              <w:left w:val="single" w:sz="4" w:space="0" w:color="auto"/>
              <w:bottom w:val="nil"/>
              <w:right w:val="single" w:sz="4" w:space="0" w:color="auto"/>
            </w:tcBorders>
            <w:noWrap/>
            <w:vAlign w:val="bottom"/>
            <w:hideMark/>
          </w:tcPr>
          <w:p w14:paraId="15A3695F" w14:textId="77777777" w:rsidR="007F232D" w:rsidRPr="00425214" w:rsidRDefault="007F232D"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17 (8.4)</w:t>
            </w:r>
          </w:p>
        </w:tc>
      </w:tr>
      <w:tr w:rsidR="007F232D" w:rsidRPr="00425214" w14:paraId="6C280950" w14:textId="77777777" w:rsidTr="004B3B7E">
        <w:trPr>
          <w:trHeight w:val="288"/>
          <w:jc w:val="center"/>
        </w:trPr>
        <w:tc>
          <w:tcPr>
            <w:tcW w:w="2620" w:type="dxa"/>
            <w:tcBorders>
              <w:top w:val="nil"/>
              <w:left w:val="single" w:sz="4" w:space="0" w:color="auto"/>
              <w:bottom w:val="single" w:sz="4" w:space="0" w:color="auto"/>
              <w:right w:val="nil"/>
            </w:tcBorders>
            <w:shd w:val="clear" w:color="D9D9D9" w:fill="D9D9D9"/>
            <w:noWrap/>
            <w:vAlign w:val="bottom"/>
            <w:hideMark/>
          </w:tcPr>
          <w:p w14:paraId="6CFD176F" w14:textId="77777777" w:rsidR="007F232D" w:rsidRPr="00425214" w:rsidRDefault="007F232D"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Yorkshire and the Humber</w:t>
            </w:r>
          </w:p>
        </w:tc>
        <w:tc>
          <w:tcPr>
            <w:tcW w:w="1203" w:type="dxa"/>
            <w:tcBorders>
              <w:top w:val="nil"/>
              <w:left w:val="single" w:sz="4" w:space="0" w:color="auto"/>
              <w:bottom w:val="single" w:sz="4" w:space="0" w:color="auto"/>
              <w:right w:val="single" w:sz="4" w:space="0" w:color="auto"/>
            </w:tcBorders>
            <w:shd w:val="clear" w:color="D9D9D9" w:fill="D9D9D9"/>
            <w:noWrap/>
            <w:vAlign w:val="bottom"/>
            <w:hideMark/>
          </w:tcPr>
          <w:p w14:paraId="4478DFA1" w14:textId="77777777" w:rsidR="007F232D" w:rsidRPr="00425214" w:rsidRDefault="007F232D"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 (4.9)</w:t>
            </w:r>
          </w:p>
        </w:tc>
      </w:tr>
    </w:tbl>
    <w:p w14:paraId="56FA3C7F" w14:textId="3F0ADFC3" w:rsidR="00D66651" w:rsidRDefault="007F232D" w:rsidP="007F232D">
      <w:pPr>
        <w:rPr>
          <w:rFonts w:ascii="Times New Roman" w:hAnsi="Times New Roman" w:cs="Times New Roman"/>
          <w:b/>
          <w:bCs/>
          <w:sz w:val="20"/>
          <w:szCs w:val="20"/>
        </w:rPr>
      </w:pPr>
      <w:r w:rsidRPr="00D91527">
        <w:rPr>
          <w:rFonts w:ascii="Times New Roman" w:hAnsi="Times New Roman" w:cs="Times New Roman"/>
          <w:b/>
          <w:bCs/>
          <w:sz w:val="20"/>
          <w:szCs w:val="20"/>
        </w:rPr>
        <w:t xml:space="preserve">Supplementary Table </w:t>
      </w:r>
      <w:r w:rsidR="00D62AF0" w:rsidRPr="00D91527">
        <w:rPr>
          <w:rFonts w:ascii="Times New Roman" w:hAnsi="Times New Roman" w:cs="Times New Roman"/>
          <w:b/>
          <w:bCs/>
          <w:sz w:val="20"/>
          <w:szCs w:val="20"/>
        </w:rPr>
        <w:t>4</w:t>
      </w:r>
      <w:r w:rsidRPr="00D91527">
        <w:rPr>
          <w:rFonts w:ascii="Times New Roman" w:hAnsi="Times New Roman" w:cs="Times New Roman"/>
          <w:sz w:val="20"/>
          <w:szCs w:val="20"/>
        </w:rPr>
        <w:t xml:space="preserve">: </w:t>
      </w:r>
      <w:r w:rsidRPr="00D91527">
        <w:rPr>
          <w:rFonts w:ascii="Times New Roman" w:hAnsi="Times New Roman" w:cs="Times New Roman"/>
          <w:b/>
          <w:bCs/>
          <w:sz w:val="20"/>
          <w:szCs w:val="20"/>
        </w:rPr>
        <w:t>A table showing the proportion of patients from each government office region of England, Wales, Scotland and the crown dependencies.</w:t>
      </w:r>
    </w:p>
    <w:p w14:paraId="6DF5F9A3" w14:textId="1DBDB79A" w:rsidR="00D62AF0" w:rsidRPr="00D66651" w:rsidRDefault="00D66651" w:rsidP="007F232D">
      <w:pPr>
        <w:rPr>
          <w:rFonts w:ascii="Times New Roman" w:hAnsi="Times New Roman" w:cs="Times New Roman"/>
          <w:b/>
          <w:bCs/>
          <w:sz w:val="20"/>
          <w:szCs w:val="20"/>
        </w:rPr>
      </w:pPr>
      <w:r>
        <w:rPr>
          <w:rFonts w:ascii="Times New Roman" w:hAnsi="Times New Roman" w:cs="Times New Roman"/>
          <w:b/>
          <w:bCs/>
          <w:sz w:val="20"/>
          <w:szCs w:val="20"/>
        </w:rPr>
        <w:br w:type="page"/>
      </w:r>
    </w:p>
    <w:tbl>
      <w:tblPr>
        <w:tblW w:w="8320" w:type="dxa"/>
        <w:jc w:val="center"/>
        <w:tblLook w:val="04A0" w:firstRow="1" w:lastRow="0" w:firstColumn="1" w:lastColumn="0" w:noHBand="0" w:noVBand="1"/>
      </w:tblPr>
      <w:tblGrid>
        <w:gridCol w:w="3700"/>
        <w:gridCol w:w="1460"/>
        <w:gridCol w:w="1700"/>
        <w:gridCol w:w="1460"/>
      </w:tblGrid>
      <w:tr w:rsidR="004326BF" w:rsidRPr="00425214" w14:paraId="70309385" w14:textId="77777777" w:rsidTr="004B3B7E">
        <w:trPr>
          <w:trHeight w:val="288"/>
          <w:jc w:val="center"/>
        </w:trPr>
        <w:tc>
          <w:tcPr>
            <w:tcW w:w="3700" w:type="dxa"/>
            <w:tcBorders>
              <w:top w:val="single" w:sz="4" w:space="0" w:color="auto"/>
              <w:left w:val="single" w:sz="4" w:space="0" w:color="auto"/>
              <w:bottom w:val="single" w:sz="4" w:space="0" w:color="000000"/>
              <w:right w:val="nil"/>
            </w:tcBorders>
            <w:noWrap/>
            <w:vAlign w:val="bottom"/>
            <w:hideMark/>
          </w:tcPr>
          <w:p w14:paraId="53152AFF" w14:textId="77777777" w:rsidR="004326BF" w:rsidRPr="00425214" w:rsidRDefault="004326BF"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lastRenderedPageBreak/>
              <w:t>Condition</w:t>
            </w:r>
          </w:p>
        </w:tc>
        <w:tc>
          <w:tcPr>
            <w:tcW w:w="1460" w:type="dxa"/>
            <w:tcBorders>
              <w:top w:val="single" w:sz="4" w:space="0" w:color="auto"/>
              <w:left w:val="single" w:sz="4" w:space="0" w:color="auto"/>
              <w:bottom w:val="single" w:sz="4" w:space="0" w:color="000000"/>
              <w:right w:val="nil"/>
            </w:tcBorders>
            <w:noWrap/>
            <w:vAlign w:val="bottom"/>
            <w:hideMark/>
          </w:tcPr>
          <w:p w14:paraId="6E1F62A8" w14:textId="77777777" w:rsidR="004326BF" w:rsidRPr="00425214" w:rsidRDefault="004326BF"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Primary n (%)</w:t>
            </w:r>
          </w:p>
        </w:tc>
        <w:tc>
          <w:tcPr>
            <w:tcW w:w="1700" w:type="dxa"/>
            <w:tcBorders>
              <w:top w:val="single" w:sz="4" w:space="0" w:color="auto"/>
              <w:left w:val="single" w:sz="4" w:space="0" w:color="auto"/>
              <w:bottom w:val="single" w:sz="4" w:space="0" w:color="000000"/>
              <w:right w:val="nil"/>
            </w:tcBorders>
            <w:noWrap/>
            <w:vAlign w:val="bottom"/>
            <w:hideMark/>
          </w:tcPr>
          <w:p w14:paraId="4518C80F" w14:textId="77777777" w:rsidR="004326BF" w:rsidRPr="00425214" w:rsidRDefault="004326BF"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Secondary n (%)</w:t>
            </w:r>
          </w:p>
        </w:tc>
        <w:tc>
          <w:tcPr>
            <w:tcW w:w="1460" w:type="dxa"/>
            <w:tcBorders>
              <w:top w:val="single" w:sz="4" w:space="0" w:color="auto"/>
              <w:left w:val="single" w:sz="4" w:space="0" w:color="auto"/>
              <w:bottom w:val="single" w:sz="4" w:space="0" w:color="000000"/>
              <w:right w:val="single" w:sz="4" w:space="0" w:color="auto"/>
            </w:tcBorders>
            <w:noWrap/>
            <w:vAlign w:val="bottom"/>
            <w:hideMark/>
          </w:tcPr>
          <w:p w14:paraId="62BFB932" w14:textId="77777777" w:rsidR="004326BF" w:rsidRPr="00425214" w:rsidRDefault="004326BF"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 xml:space="preserve">Tertiary n (%) </w:t>
            </w:r>
          </w:p>
        </w:tc>
      </w:tr>
      <w:tr w:rsidR="004326BF" w:rsidRPr="00425214" w14:paraId="179647FF" w14:textId="77777777" w:rsidTr="004B3B7E">
        <w:trPr>
          <w:trHeight w:val="288"/>
          <w:jc w:val="center"/>
        </w:trPr>
        <w:tc>
          <w:tcPr>
            <w:tcW w:w="3700" w:type="dxa"/>
            <w:tcBorders>
              <w:top w:val="nil"/>
              <w:left w:val="single" w:sz="4" w:space="0" w:color="auto"/>
              <w:bottom w:val="nil"/>
              <w:right w:val="nil"/>
            </w:tcBorders>
            <w:shd w:val="clear" w:color="D9D9D9" w:fill="D9D9D9"/>
            <w:noWrap/>
            <w:vAlign w:val="bottom"/>
            <w:hideMark/>
          </w:tcPr>
          <w:p w14:paraId="129845C9" w14:textId="77777777" w:rsidR="004326BF" w:rsidRPr="00425214" w:rsidRDefault="004326BF"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Migraine</w:t>
            </w:r>
          </w:p>
        </w:tc>
        <w:tc>
          <w:tcPr>
            <w:tcW w:w="1460" w:type="dxa"/>
            <w:tcBorders>
              <w:top w:val="nil"/>
              <w:left w:val="single" w:sz="4" w:space="0" w:color="auto"/>
              <w:bottom w:val="nil"/>
              <w:right w:val="nil"/>
            </w:tcBorders>
            <w:shd w:val="clear" w:color="D9D9D9" w:fill="D9D9D9"/>
            <w:noWrap/>
            <w:vAlign w:val="bottom"/>
            <w:hideMark/>
          </w:tcPr>
          <w:p w14:paraId="76B9FC38" w14:textId="77777777" w:rsidR="004326BF" w:rsidRPr="00425214" w:rsidRDefault="004326BF"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203 (100.0)</w:t>
            </w:r>
          </w:p>
        </w:tc>
        <w:tc>
          <w:tcPr>
            <w:tcW w:w="1700" w:type="dxa"/>
            <w:tcBorders>
              <w:top w:val="nil"/>
              <w:left w:val="single" w:sz="4" w:space="0" w:color="auto"/>
              <w:bottom w:val="nil"/>
              <w:right w:val="nil"/>
            </w:tcBorders>
            <w:shd w:val="clear" w:color="D9D9D9" w:fill="D9D9D9"/>
            <w:noWrap/>
            <w:vAlign w:val="bottom"/>
            <w:hideMark/>
          </w:tcPr>
          <w:p w14:paraId="580DE621" w14:textId="77777777" w:rsidR="004326BF" w:rsidRPr="00425214" w:rsidRDefault="004326BF"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 (0.0)</w:t>
            </w:r>
          </w:p>
        </w:tc>
        <w:tc>
          <w:tcPr>
            <w:tcW w:w="1460" w:type="dxa"/>
            <w:tcBorders>
              <w:top w:val="nil"/>
              <w:left w:val="single" w:sz="4" w:space="0" w:color="auto"/>
              <w:bottom w:val="nil"/>
              <w:right w:val="single" w:sz="4" w:space="0" w:color="auto"/>
            </w:tcBorders>
            <w:shd w:val="clear" w:color="D9D9D9" w:fill="D9D9D9"/>
            <w:noWrap/>
            <w:vAlign w:val="bottom"/>
            <w:hideMark/>
          </w:tcPr>
          <w:p w14:paraId="28426E82" w14:textId="77777777" w:rsidR="004326BF" w:rsidRPr="00425214" w:rsidRDefault="004326BF"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 (0.0)</w:t>
            </w:r>
          </w:p>
        </w:tc>
      </w:tr>
      <w:tr w:rsidR="004326BF" w:rsidRPr="00425214" w14:paraId="50D01873" w14:textId="77777777" w:rsidTr="004B3B7E">
        <w:trPr>
          <w:trHeight w:val="288"/>
          <w:jc w:val="center"/>
        </w:trPr>
        <w:tc>
          <w:tcPr>
            <w:tcW w:w="3700" w:type="dxa"/>
            <w:tcBorders>
              <w:top w:val="nil"/>
              <w:left w:val="single" w:sz="4" w:space="0" w:color="auto"/>
              <w:bottom w:val="nil"/>
              <w:right w:val="nil"/>
            </w:tcBorders>
            <w:noWrap/>
            <w:vAlign w:val="bottom"/>
            <w:hideMark/>
          </w:tcPr>
          <w:p w14:paraId="7B54C226" w14:textId="77777777" w:rsidR="004326BF" w:rsidRPr="00425214" w:rsidRDefault="004326BF"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Anxiety</w:t>
            </w:r>
          </w:p>
        </w:tc>
        <w:tc>
          <w:tcPr>
            <w:tcW w:w="1460" w:type="dxa"/>
            <w:tcBorders>
              <w:top w:val="nil"/>
              <w:left w:val="single" w:sz="4" w:space="0" w:color="auto"/>
              <w:bottom w:val="nil"/>
              <w:right w:val="nil"/>
            </w:tcBorders>
            <w:noWrap/>
            <w:vAlign w:val="bottom"/>
            <w:hideMark/>
          </w:tcPr>
          <w:p w14:paraId="7DA914B3" w14:textId="77777777" w:rsidR="004326BF" w:rsidRPr="00425214" w:rsidRDefault="004326BF"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 (0.0)</w:t>
            </w:r>
          </w:p>
        </w:tc>
        <w:tc>
          <w:tcPr>
            <w:tcW w:w="1700" w:type="dxa"/>
            <w:tcBorders>
              <w:top w:val="nil"/>
              <w:left w:val="single" w:sz="4" w:space="0" w:color="auto"/>
              <w:bottom w:val="nil"/>
              <w:right w:val="nil"/>
            </w:tcBorders>
            <w:noWrap/>
            <w:vAlign w:val="bottom"/>
            <w:hideMark/>
          </w:tcPr>
          <w:p w14:paraId="5A8C229E" w14:textId="77777777" w:rsidR="004326BF" w:rsidRPr="00425214" w:rsidRDefault="004326BF"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20 (9.9)</w:t>
            </w:r>
          </w:p>
        </w:tc>
        <w:tc>
          <w:tcPr>
            <w:tcW w:w="1460" w:type="dxa"/>
            <w:tcBorders>
              <w:top w:val="nil"/>
              <w:left w:val="single" w:sz="4" w:space="0" w:color="auto"/>
              <w:bottom w:val="nil"/>
              <w:right w:val="single" w:sz="4" w:space="0" w:color="auto"/>
            </w:tcBorders>
            <w:noWrap/>
            <w:vAlign w:val="bottom"/>
            <w:hideMark/>
          </w:tcPr>
          <w:p w14:paraId="4D18F086" w14:textId="77777777" w:rsidR="004326BF" w:rsidRPr="00425214" w:rsidRDefault="004326BF"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 (1.5)</w:t>
            </w:r>
          </w:p>
        </w:tc>
      </w:tr>
      <w:tr w:rsidR="004326BF" w:rsidRPr="00425214" w14:paraId="1F7CB6B7" w14:textId="77777777" w:rsidTr="004B3B7E">
        <w:trPr>
          <w:trHeight w:val="288"/>
          <w:jc w:val="center"/>
        </w:trPr>
        <w:tc>
          <w:tcPr>
            <w:tcW w:w="3700" w:type="dxa"/>
            <w:tcBorders>
              <w:top w:val="nil"/>
              <w:left w:val="single" w:sz="4" w:space="0" w:color="auto"/>
              <w:bottom w:val="nil"/>
              <w:right w:val="nil"/>
            </w:tcBorders>
            <w:shd w:val="clear" w:color="D9D9D9" w:fill="D9D9D9"/>
            <w:noWrap/>
            <w:vAlign w:val="bottom"/>
            <w:hideMark/>
          </w:tcPr>
          <w:p w14:paraId="5A46D076" w14:textId="77777777" w:rsidR="004326BF" w:rsidRPr="00425214" w:rsidRDefault="004326BF"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Attention deficit hyperactivity disorder</w:t>
            </w:r>
          </w:p>
        </w:tc>
        <w:tc>
          <w:tcPr>
            <w:tcW w:w="1460" w:type="dxa"/>
            <w:tcBorders>
              <w:top w:val="nil"/>
              <w:left w:val="single" w:sz="4" w:space="0" w:color="auto"/>
              <w:bottom w:val="nil"/>
              <w:right w:val="nil"/>
            </w:tcBorders>
            <w:shd w:val="clear" w:color="D9D9D9" w:fill="D9D9D9"/>
            <w:noWrap/>
            <w:vAlign w:val="bottom"/>
            <w:hideMark/>
          </w:tcPr>
          <w:p w14:paraId="69B83327" w14:textId="77777777" w:rsidR="004326BF" w:rsidRPr="00425214" w:rsidRDefault="004326BF"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 (0.0)</w:t>
            </w:r>
          </w:p>
        </w:tc>
        <w:tc>
          <w:tcPr>
            <w:tcW w:w="1700" w:type="dxa"/>
            <w:tcBorders>
              <w:top w:val="nil"/>
              <w:left w:val="single" w:sz="4" w:space="0" w:color="auto"/>
              <w:bottom w:val="nil"/>
              <w:right w:val="nil"/>
            </w:tcBorders>
            <w:shd w:val="clear" w:color="D9D9D9" w:fill="D9D9D9"/>
            <w:noWrap/>
            <w:vAlign w:val="bottom"/>
            <w:hideMark/>
          </w:tcPr>
          <w:p w14:paraId="5A8F5BC6" w14:textId="77777777" w:rsidR="004326BF" w:rsidRPr="00425214" w:rsidRDefault="004326BF"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 (1.0)</w:t>
            </w:r>
          </w:p>
        </w:tc>
        <w:tc>
          <w:tcPr>
            <w:tcW w:w="1460" w:type="dxa"/>
            <w:tcBorders>
              <w:top w:val="nil"/>
              <w:left w:val="single" w:sz="4" w:space="0" w:color="auto"/>
              <w:bottom w:val="nil"/>
              <w:right w:val="single" w:sz="4" w:space="0" w:color="auto"/>
            </w:tcBorders>
            <w:shd w:val="clear" w:color="D9D9D9" w:fill="D9D9D9"/>
            <w:noWrap/>
            <w:vAlign w:val="bottom"/>
            <w:hideMark/>
          </w:tcPr>
          <w:p w14:paraId="48C09764" w14:textId="77777777" w:rsidR="004326BF" w:rsidRPr="00425214" w:rsidRDefault="004326BF"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 (0.0)</w:t>
            </w:r>
          </w:p>
        </w:tc>
      </w:tr>
      <w:tr w:rsidR="004326BF" w:rsidRPr="00425214" w14:paraId="59B0E4E3" w14:textId="77777777" w:rsidTr="004B3B7E">
        <w:trPr>
          <w:trHeight w:val="288"/>
          <w:jc w:val="center"/>
        </w:trPr>
        <w:tc>
          <w:tcPr>
            <w:tcW w:w="3700" w:type="dxa"/>
            <w:tcBorders>
              <w:top w:val="nil"/>
              <w:left w:val="single" w:sz="4" w:space="0" w:color="auto"/>
              <w:bottom w:val="nil"/>
              <w:right w:val="nil"/>
            </w:tcBorders>
            <w:noWrap/>
            <w:vAlign w:val="bottom"/>
            <w:hideMark/>
          </w:tcPr>
          <w:p w14:paraId="0E7A46BA" w14:textId="77777777" w:rsidR="004326BF" w:rsidRPr="00425214" w:rsidRDefault="004326BF"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Chronic non-cancer pain</w:t>
            </w:r>
          </w:p>
        </w:tc>
        <w:tc>
          <w:tcPr>
            <w:tcW w:w="1460" w:type="dxa"/>
            <w:tcBorders>
              <w:top w:val="nil"/>
              <w:left w:val="single" w:sz="4" w:space="0" w:color="auto"/>
              <w:bottom w:val="nil"/>
              <w:right w:val="nil"/>
            </w:tcBorders>
            <w:noWrap/>
            <w:vAlign w:val="bottom"/>
            <w:hideMark/>
          </w:tcPr>
          <w:p w14:paraId="03F8028C" w14:textId="77777777" w:rsidR="004326BF" w:rsidRPr="00425214" w:rsidRDefault="004326BF"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 (0.0)</w:t>
            </w:r>
          </w:p>
        </w:tc>
        <w:tc>
          <w:tcPr>
            <w:tcW w:w="1700" w:type="dxa"/>
            <w:tcBorders>
              <w:top w:val="nil"/>
              <w:left w:val="single" w:sz="4" w:space="0" w:color="auto"/>
              <w:bottom w:val="nil"/>
              <w:right w:val="nil"/>
            </w:tcBorders>
            <w:noWrap/>
            <w:vAlign w:val="bottom"/>
            <w:hideMark/>
          </w:tcPr>
          <w:p w14:paraId="5C867871" w14:textId="77777777" w:rsidR="004326BF" w:rsidRPr="00425214" w:rsidRDefault="004326BF"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9 (4.4)</w:t>
            </w:r>
          </w:p>
        </w:tc>
        <w:tc>
          <w:tcPr>
            <w:tcW w:w="1460" w:type="dxa"/>
            <w:tcBorders>
              <w:top w:val="nil"/>
              <w:left w:val="single" w:sz="4" w:space="0" w:color="auto"/>
              <w:bottom w:val="nil"/>
              <w:right w:val="single" w:sz="4" w:space="0" w:color="auto"/>
            </w:tcBorders>
            <w:noWrap/>
            <w:vAlign w:val="bottom"/>
            <w:hideMark/>
          </w:tcPr>
          <w:p w14:paraId="2DC7811C" w14:textId="77777777" w:rsidR="004326BF" w:rsidRPr="00425214" w:rsidRDefault="004326BF"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 (1.0)</w:t>
            </w:r>
          </w:p>
        </w:tc>
      </w:tr>
      <w:tr w:rsidR="004326BF" w:rsidRPr="00425214" w14:paraId="42E054B6" w14:textId="77777777" w:rsidTr="004B3B7E">
        <w:trPr>
          <w:trHeight w:val="288"/>
          <w:jc w:val="center"/>
        </w:trPr>
        <w:tc>
          <w:tcPr>
            <w:tcW w:w="3700" w:type="dxa"/>
            <w:tcBorders>
              <w:top w:val="nil"/>
              <w:left w:val="single" w:sz="4" w:space="0" w:color="auto"/>
              <w:bottom w:val="nil"/>
              <w:right w:val="nil"/>
            </w:tcBorders>
            <w:shd w:val="clear" w:color="D9D9D9" w:fill="D9D9D9"/>
            <w:noWrap/>
            <w:vAlign w:val="bottom"/>
            <w:hideMark/>
          </w:tcPr>
          <w:p w14:paraId="7249D0DF" w14:textId="77777777" w:rsidR="004326BF" w:rsidRPr="00425214" w:rsidRDefault="004326BF"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Depression</w:t>
            </w:r>
          </w:p>
        </w:tc>
        <w:tc>
          <w:tcPr>
            <w:tcW w:w="1460" w:type="dxa"/>
            <w:tcBorders>
              <w:top w:val="nil"/>
              <w:left w:val="single" w:sz="4" w:space="0" w:color="auto"/>
              <w:bottom w:val="nil"/>
              <w:right w:val="nil"/>
            </w:tcBorders>
            <w:shd w:val="clear" w:color="D9D9D9" w:fill="D9D9D9"/>
            <w:noWrap/>
            <w:vAlign w:val="bottom"/>
            <w:hideMark/>
          </w:tcPr>
          <w:p w14:paraId="14DEF73F" w14:textId="77777777" w:rsidR="004326BF" w:rsidRPr="00425214" w:rsidRDefault="004326BF"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 (0.0)</w:t>
            </w:r>
          </w:p>
        </w:tc>
        <w:tc>
          <w:tcPr>
            <w:tcW w:w="1700" w:type="dxa"/>
            <w:tcBorders>
              <w:top w:val="nil"/>
              <w:left w:val="single" w:sz="4" w:space="0" w:color="auto"/>
              <w:bottom w:val="nil"/>
              <w:right w:val="nil"/>
            </w:tcBorders>
            <w:shd w:val="clear" w:color="D9D9D9" w:fill="D9D9D9"/>
            <w:noWrap/>
            <w:vAlign w:val="bottom"/>
            <w:hideMark/>
          </w:tcPr>
          <w:p w14:paraId="48BFE5A8" w14:textId="77777777" w:rsidR="004326BF" w:rsidRPr="00425214" w:rsidRDefault="004326BF"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6 (3.0)</w:t>
            </w:r>
          </w:p>
        </w:tc>
        <w:tc>
          <w:tcPr>
            <w:tcW w:w="1460" w:type="dxa"/>
            <w:tcBorders>
              <w:top w:val="nil"/>
              <w:left w:val="single" w:sz="4" w:space="0" w:color="auto"/>
              <w:bottom w:val="nil"/>
              <w:right w:val="single" w:sz="4" w:space="0" w:color="auto"/>
            </w:tcBorders>
            <w:shd w:val="clear" w:color="D9D9D9" w:fill="D9D9D9"/>
            <w:noWrap/>
            <w:vAlign w:val="bottom"/>
            <w:hideMark/>
          </w:tcPr>
          <w:p w14:paraId="04DA3999" w14:textId="77777777" w:rsidR="004326BF" w:rsidRPr="00425214" w:rsidRDefault="004326BF"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 (1.5)</w:t>
            </w:r>
          </w:p>
        </w:tc>
      </w:tr>
      <w:tr w:rsidR="004326BF" w:rsidRPr="00425214" w14:paraId="3C3FF093" w14:textId="77777777" w:rsidTr="004B3B7E">
        <w:trPr>
          <w:trHeight w:val="288"/>
          <w:jc w:val="center"/>
        </w:trPr>
        <w:tc>
          <w:tcPr>
            <w:tcW w:w="3700" w:type="dxa"/>
            <w:tcBorders>
              <w:top w:val="nil"/>
              <w:left w:val="single" w:sz="4" w:space="0" w:color="auto"/>
              <w:bottom w:val="nil"/>
              <w:right w:val="nil"/>
            </w:tcBorders>
            <w:noWrap/>
            <w:vAlign w:val="bottom"/>
            <w:hideMark/>
          </w:tcPr>
          <w:p w14:paraId="331E9173" w14:textId="77777777" w:rsidR="004326BF" w:rsidRPr="00425214" w:rsidRDefault="004326BF"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Fibromyalgia</w:t>
            </w:r>
          </w:p>
        </w:tc>
        <w:tc>
          <w:tcPr>
            <w:tcW w:w="1460" w:type="dxa"/>
            <w:tcBorders>
              <w:top w:val="nil"/>
              <w:left w:val="single" w:sz="4" w:space="0" w:color="auto"/>
              <w:bottom w:val="nil"/>
              <w:right w:val="nil"/>
            </w:tcBorders>
            <w:noWrap/>
            <w:vAlign w:val="bottom"/>
            <w:hideMark/>
          </w:tcPr>
          <w:p w14:paraId="36BEBF9F" w14:textId="77777777" w:rsidR="004326BF" w:rsidRPr="00425214" w:rsidRDefault="004326BF"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 (0.0)</w:t>
            </w:r>
          </w:p>
        </w:tc>
        <w:tc>
          <w:tcPr>
            <w:tcW w:w="1700" w:type="dxa"/>
            <w:tcBorders>
              <w:top w:val="nil"/>
              <w:left w:val="single" w:sz="4" w:space="0" w:color="auto"/>
              <w:bottom w:val="nil"/>
              <w:right w:val="nil"/>
            </w:tcBorders>
            <w:noWrap/>
            <w:vAlign w:val="bottom"/>
            <w:hideMark/>
          </w:tcPr>
          <w:p w14:paraId="4EC9FE3E" w14:textId="77777777" w:rsidR="004326BF" w:rsidRPr="00425214" w:rsidRDefault="004326BF"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8 (3.9)</w:t>
            </w:r>
          </w:p>
        </w:tc>
        <w:tc>
          <w:tcPr>
            <w:tcW w:w="1460" w:type="dxa"/>
            <w:tcBorders>
              <w:top w:val="nil"/>
              <w:left w:val="single" w:sz="4" w:space="0" w:color="auto"/>
              <w:bottom w:val="nil"/>
              <w:right w:val="single" w:sz="4" w:space="0" w:color="auto"/>
            </w:tcBorders>
            <w:noWrap/>
            <w:vAlign w:val="bottom"/>
            <w:hideMark/>
          </w:tcPr>
          <w:p w14:paraId="362B754E" w14:textId="77777777" w:rsidR="004326BF" w:rsidRPr="00425214" w:rsidRDefault="004326BF"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 (0.0)</w:t>
            </w:r>
          </w:p>
        </w:tc>
      </w:tr>
      <w:tr w:rsidR="004326BF" w:rsidRPr="00425214" w14:paraId="292F65A9" w14:textId="77777777" w:rsidTr="004B3B7E">
        <w:trPr>
          <w:trHeight w:val="288"/>
          <w:jc w:val="center"/>
        </w:trPr>
        <w:tc>
          <w:tcPr>
            <w:tcW w:w="3700" w:type="dxa"/>
            <w:tcBorders>
              <w:top w:val="nil"/>
              <w:left w:val="single" w:sz="4" w:space="0" w:color="auto"/>
              <w:bottom w:val="nil"/>
              <w:right w:val="nil"/>
            </w:tcBorders>
            <w:shd w:val="clear" w:color="D9D9D9" w:fill="D9D9D9"/>
            <w:noWrap/>
            <w:vAlign w:val="bottom"/>
            <w:hideMark/>
          </w:tcPr>
          <w:p w14:paraId="7BFD1CED" w14:textId="77777777" w:rsidR="004326BF" w:rsidRPr="00425214" w:rsidRDefault="004326BF"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Headache</w:t>
            </w:r>
          </w:p>
        </w:tc>
        <w:tc>
          <w:tcPr>
            <w:tcW w:w="1460" w:type="dxa"/>
            <w:tcBorders>
              <w:top w:val="nil"/>
              <w:left w:val="single" w:sz="4" w:space="0" w:color="auto"/>
              <w:bottom w:val="nil"/>
              <w:right w:val="nil"/>
            </w:tcBorders>
            <w:shd w:val="clear" w:color="D9D9D9" w:fill="D9D9D9"/>
            <w:noWrap/>
            <w:vAlign w:val="bottom"/>
            <w:hideMark/>
          </w:tcPr>
          <w:p w14:paraId="384BB505" w14:textId="77777777" w:rsidR="004326BF" w:rsidRPr="00425214" w:rsidRDefault="004326BF"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 (0.0)</w:t>
            </w:r>
          </w:p>
        </w:tc>
        <w:tc>
          <w:tcPr>
            <w:tcW w:w="1700" w:type="dxa"/>
            <w:tcBorders>
              <w:top w:val="nil"/>
              <w:left w:val="single" w:sz="4" w:space="0" w:color="auto"/>
              <w:bottom w:val="nil"/>
              <w:right w:val="nil"/>
            </w:tcBorders>
            <w:shd w:val="clear" w:color="D9D9D9" w:fill="D9D9D9"/>
            <w:noWrap/>
            <w:vAlign w:val="bottom"/>
            <w:hideMark/>
          </w:tcPr>
          <w:p w14:paraId="4B6C63A5" w14:textId="77777777" w:rsidR="004326BF" w:rsidRPr="00425214" w:rsidRDefault="004326BF"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 (0.5)</w:t>
            </w:r>
          </w:p>
        </w:tc>
        <w:tc>
          <w:tcPr>
            <w:tcW w:w="1460" w:type="dxa"/>
            <w:tcBorders>
              <w:top w:val="nil"/>
              <w:left w:val="single" w:sz="4" w:space="0" w:color="auto"/>
              <w:bottom w:val="nil"/>
              <w:right w:val="single" w:sz="4" w:space="0" w:color="auto"/>
            </w:tcBorders>
            <w:shd w:val="clear" w:color="D9D9D9" w:fill="D9D9D9"/>
            <w:noWrap/>
            <w:vAlign w:val="bottom"/>
            <w:hideMark/>
          </w:tcPr>
          <w:p w14:paraId="1837A130" w14:textId="77777777" w:rsidR="004326BF" w:rsidRPr="00425214" w:rsidRDefault="004326BF"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 (0.5)</w:t>
            </w:r>
          </w:p>
        </w:tc>
      </w:tr>
      <w:tr w:rsidR="004326BF" w:rsidRPr="00425214" w14:paraId="65268408" w14:textId="77777777" w:rsidTr="004B3B7E">
        <w:trPr>
          <w:trHeight w:val="288"/>
          <w:jc w:val="center"/>
        </w:trPr>
        <w:tc>
          <w:tcPr>
            <w:tcW w:w="3700" w:type="dxa"/>
            <w:tcBorders>
              <w:top w:val="nil"/>
              <w:left w:val="single" w:sz="4" w:space="0" w:color="auto"/>
              <w:bottom w:val="nil"/>
              <w:right w:val="nil"/>
            </w:tcBorders>
            <w:noWrap/>
            <w:vAlign w:val="bottom"/>
            <w:hideMark/>
          </w:tcPr>
          <w:p w14:paraId="1A5BD937" w14:textId="77777777" w:rsidR="004326BF" w:rsidRPr="00425214" w:rsidRDefault="004326BF"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Hypermobility</w:t>
            </w:r>
          </w:p>
        </w:tc>
        <w:tc>
          <w:tcPr>
            <w:tcW w:w="1460" w:type="dxa"/>
            <w:tcBorders>
              <w:top w:val="nil"/>
              <w:left w:val="single" w:sz="4" w:space="0" w:color="auto"/>
              <w:bottom w:val="nil"/>
              <w:right w:val="nil"/>
            </w:tcBorders>
            <w:noWrap/>
            <w:vAlign w:val="bottom"/>
            <w:hideMark/>
          </w:tcPr>
          <w:p w14:paraId="50A8DE22" w14:textId="77777777" w:rsidR="004326BF" w:rsidRPr="00425214" w:rsidRDefault="004326BF"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 (0.0)</w:t>
            </w:r>
          </w:p>
        </w:tc>
        <w:tc>
          <w:tcPr>
            <w:tcW w:w="1700" w:type="dxa"/>
            <w:tcBorders>
              <w:top w:val="nil"/>
              <w:left w:val="single" w:sz="4" w:space="0" w:color="auto"/>
              <w:bottom w:val="nil"/>
              <w:right w:val="nil"/>
            </w:tcBorders>
            <w:noWrap/>
            <w:vAlign w:val="bottom"/>
            <w:hideMark/>
          </w:tcPr>
          <w:p w14:paraId="795E9F4E" w14:textId="77777777" w:rsidR="004326BF" w:rsidRPr="00425214" w:rsidRDefault="004326BF"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 (1.5)</w:t>
            </w:r>
          </w:p>
        </w:tc>
        <w:tc>
          <w:tcPr>
            <w:tcW w:w="1460" w:type="dxa"/>
            <w:tcBorders>
              <w:top w:val="nil"/>
              <w:left w:val="single" w:sz="4" w:space="0" w:color="auto"/>
              <w:bottom w:val="nil"/>
              <w:right w:val="single" w:sz="4" w:space="0" w:color="auto"/>
            </w:tcBorders>
            <w:noWrap/>
            <w:vAlign w:val="bottom"/>
            <w:hideMark/>
          </w:tcPr>
          <w:p w14:paraId="3E127530" w14:textId="77777777" w:rsidR="004326BF" w:rsidRPr="00425214" w:rsidRDefault="004326BF"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 (0.0)</w:t>
            </w:r>
          </w:p>
        </w:tc>
      </w:tr>
      <w:tr w:rsidR="004326BF" w:rsidRPr="00425214" w14:paraId="1461371B" w14:textId="77777777" w:rsidTr="004B3B7E">
        <w:trPr>
          <w:trHeight w:val="288"/>
          <w:jc w:val="center"/>
        </w:trPr>
        <w:tc>
          <w:tcPr>
            <w:tcW w:w="3700" w:type="dxa"/>
            <w:tcBorders>
              <w:top w:val="nil"/>
              <w:left w:val="single" w:sz="4" w:space="0" w:color="auto"/>
              <w:bottom w:val="nil"/>
              <w:right w:val="nil"/>
            </w:tcBorders>
            <w:shd w:val="clear" w:color="D9D9D9" w:fill="D9D9D9"/>
            <w:noWrap/>
            <w:vAlign w:val="bottom"/>
            <w:hideMark/>
          </w:tcPr>
          <w:p w14:paraId="11A41FB2" w14:textId="77777777" w:rsidR="004326BF" w:rsidRPr="00425214" w:rsidRDefault="004326BF"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Insomnia</w:t>
            </w:r>
          </w:p>
        </w:tc>
        <w:tc>
          <w:tcPr>
            <w:tcW w:w="1460" w:type="dxa"/>
            <w:tcBorders>
              <w:top w:val="nil"/>
              <w:left w:val="single" w:sz="4" w:space="0" w:color="auto"/>
              <w:bottom w:val="nil"/>
              <w:right w:val="nil"/>
            </w:tcBorders>
            <w:shd w:val="clear" w:color="D9D9D9" w:fill="D9D9D9"/>
            <w:noWrap/>
            <w:vAlign w:val="bottom"/>
            <w:hideMark/>
          </w:tcPr>
          <w:p w14:paraId="60609BA5" w14:textId="77777777" w:rsidR="004326BF" w:rsidRPr="00425214" w:rsidRDefault="004326BF"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 (0.0)</w:t>
            </w:r>
          </w:p>
        </w:tc>
        <w:tc>
          <w:tcPr>
            <w:tcW w:w="1700" w:type="dxa"/>
            <w:tcBorders>
              <w:top w:val="nil"/>
              <w:left w:val="single" w:sz="4" w:space="0" w:color="auto"/>
              <w:bottom w:val="nil"/>
              <w:right w:val="nil"/>
            </w:tcBorders>
            <w:shd w:val="clear" w:color="D9D9D9" w:fill="D9D9D9"/>
            <w:noWrap/>
            <w:vAlign w:val="bottom"/>
            <w:hideMark/>
          </w:tcPr>
          <w:p w14:paraId="753FFAAE" w14:textId="77777777" w:rsidR="004326BF" w:rsidRPr="00425214" w:rsidRDefault="004326BF"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9 (4.4)</w:t>
            </w:r>
          </w:p>
        </w:tc>
        <w:tc>
          <w:tcPr>
            <w:tcW w:w="1460" w:type="dxa"/>
            <w:tcBorders>
              <w:top w:val="nil"/>
              <w:left w:val="single" w:sz="4" w:space="0" w:color="auto"/>
              <w:bottom w:val="nil"/>
              <w:right w:val="single" w:sz="4" w:space="0" w:color="auto"/>
            </w:tcBorders>
            <w:shd w:val="clear" w:color="D9D9D9" w:fill="D9D9D9"/>
            <w:noWrap/>
            <w:vAlign w:val="bottom"/>
            <w:hideMark/>
          </w:tcPr>
          <w:p w14:paraId="3280DB13" w14:textId="77777777" w:rsidR="004326BF" w:rsidRPr="00425214" w:rsidRDefault="004326BF"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6 (3.0)</w:t>
            </w:r>
          </w:p>
        </w:tc>
      </w:tr>
      <w:tr w:rsidR="004326BF" w:rsidRPr="00425214" w14:paraId="5A5EA73A" w14:textId="77777777" w:rsidTr="004B3B7E">
        <w:trPr>
          <w:trHeight w:val="288"/>
          <w:jc w:val="center"/>
        </w:trPr>
        <w:tc>
          <w:tcPr>
            <w:tcW w:w="3700" w:type="dxa"/>
            <w:tcBorders>
              <w:top w:val="nil"/>
              <w:left w:val="single" w:sz="4" w:space="0" w:color="auto"/>
              <w:bottom w:val="nil"/>
              <w:right w:val="nil"/>
            </w:tcBorders>
            <w:noWrap/>
            <w:vAlign w:val="bottom"/>
            <w:hideMark/>
          </w:tcPr>
          <w:p w14:paraId="708BBA0F" w14:textId="77777777" w:rsidR="004326BF" w:rsidRPr="00425214" w:rsidRDefault="004326BF"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Neuropathic pain</w:t>
            </w:r>
          </w:p>
        </w:tc>
        <w:tc>
          <w:tcPr>
            <w:tcW w:w="1460" w:type="dxa"/>
            <w:tcBorders>
              <w:top w:val="nil"/>
              <w:left w:val="single" w:sz="4" w:space="0" w:color="auto"/>
              <w:bottom w:val="nil"/>
              <w:right w:val="nil"/>
            </w:tcBorders>
            <w:noWrap/>
            <w:vAlign w:val="bottom"/>
            <w:hideMark/>
          </w:tcPr>
          <w:p w14:paraId="3B6DB494" w14:textId="77777777" w:rsidR="004326BF" w:rsidRPr="00425214" w:rsidRDefault="004326BF"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 (0.0)</w:t>
            </w:r>
          </w:p>
        </w:tc>
        <w:tc>
          <w:tcPr>
            <w:tcW w:w="1700" w:type="dxa"/>
            <w:tcBorders>
              <w:top w:val="nil"/>
              <w:left w:val="single" w:sz="4" w:space="0" w:color="auto"/>
              <w:bottom w:val="nil"/>
              <w:right w:val="nil"/>
            </w:tcBorders>
            <w:noWrap/>
            <w:vAlign w:val="bottom"/>
            <w:hideMark/>
          </w:tcPr>
          <w:p w14:paraId="7AB57797" w14:textId="77777777" w:rsidR="004326BF" w:rsidRPr="00425214" w:rsidRDefault="004326BF"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 (1.5)</w:t>
            </w:r>
          </w:p>
        </w:tc>
        <w:tc>
          <w:tcPr>
            <w:tcW w:w="1460" w:type="dxa"/>
            <w:tcBorders>
              <w:top w:val="nil"/>
              <w:left w:val="single" w:sz="4" w:space="0" w:color="auto"/>
              <w:bottom w:val="nil"/>
              <w:right w:val="single" w:sz="4" w:space="0" w:color="auto"/>
            </w:tcBorders>
            <w:noWrap/>
            <w:vAlign w:val="bottom"/>
            <w:hideMark/>
          </w:tcPr>
          <w:p w14:paraId="1EB9D64A" w14:textId="77777777" w:rsidR="004326BF" w:rsidRPr="00425214" w:rsidRDefault="004326BF"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 (0.0)</w:t>
            </w:r>
          </w:p>
        </w:tc>
      </w:tr>
      <w:tr w:rsidR="004326BF" w:rsidRPr="00425214" w14:paraId="7065D985" w14:textId="77777777" w:rsidTr="004B3B7E">
        <w:trPr>
          <w:trHeight w:val="288"/>
          <w:jc w:val="center"/>
        </w:trPr>
        <w:tc>
          <w:tcPr>
            <w:tcW w:w="3700" w:type="dxa"/>
            <w:tcBorders>
              <w:top w:val="nil"/>
              <w:left w:val="single" w:sz="4" w:space="0" w:color="auto"/>
              <w:bottom w:val="nil"/>
              <w:right w:val="nil"/>
            </w:tcBorders>
            <w:shd w:val="clear" w:color="D9D9D9" w:fill="D9D9D9"/>
            <w:noWrap/>
            <w:vAlign w:val="bottom"/>
            <w:hideMark/>
          </w:tcPr>
          <w:p w14:paraId="7C424DCF" w14:textId="77777777" w:rsidR="004326BF" w:rsidRPr="00425214" w:rsidRDefault="004326BF"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NR</w:t>
            </w:r>
          </w:p>
        </w:tc>
        <w:tc>
          <w:tcPr>
            <w:tcW w:w="1460" w:type="dxa"/>
            <w:tcBorders>
              <w:top w:val="nil"/>
              <w:left w:val="single" w:sz="4" w:space="0" w:color="auto"/>
              <w:bottom w:val="nil"/>
              <w:right w:val="nil"/>
            </w:tcBorders>
            <w:shd w:val="clear" w:color="D9D9D9" w:fill="D9D9D9"/>
            <w:noWrap/>
            <w:vAlign w:val="bottom"/>
            <w:hideMark/>
          </w:tcPr>
          <w:p w14:paraId="16AFF410" w14:textId="77777777" w:rsidR="004326BF" w:rsidRPr="00425214" w:rsidRDefault="004326BF"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 (0.0)</w:t>
            </w:r>
          </w:p>
        </w:tc>
        <w:tc>
          <w:tcPr>
            <w:tcW w:w="1700" w:type="dxa"/>
            <w:tcBorders>
              <w:top w:val="nil"/>
              <w:left w:val="single" w:sz="4" w:space="0" w:color="auto"/>
              <w:bottom w:val="nil"/>
              <w:right w:val="nil"/>
            </w:tcBorders>
            <w:shd w:val="clear" w:color="D9D9D9" w:fill="D9D9D9"/>
            <w:noWrap/>
            <w:vAlign w:val="bottom"/>
            <w:hideMark/>
          </w:tcPr>
          <w:p w14:paraId="7732D902" w14:textId="77777777" w:rsidR="004326BF" w:rsidRPr="00425214" w:rsidRDefault="004326BF"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139 (68.5)</w:t>
            </w:r>
          </w:p>
        </w:tc>
        <w:tc>
          <w:tcPr>
            <w:tcW w:w="1460" w:type="dxa"/>
            <w:tcBorders>
              <w:top w:val="nil"/>
              <w:left w:val="single" w:sz="4" w:space="0" w:color="auto"/>
              <w:bottom w:val="nil"/>
              <w:right w:val="single" w:sz="4" w:space="0" w:color="auto"/>
            </w:tcBorders>
            <w:shd w:val="clear" w:color="D9D9D9" w:fill="D9D9D9"/>
            <w:noWrap/>
            <w:vAlign w:val="bottom"/>
            <w:hideMark/>
          </w:tcPr>
          <w:p w14:paraId="74BC21B4" w14:textId="77777777" w:rsidR="004326BF" w:rsidRPr="00425214" w:rsidRDefault="004326BF"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182 (89.7)</w:t>
            </w:r>
          </w:p>
        </w:tc>
      </w:tr>
      <w:tr w:rsidR="004326BF" w:rsidRPr="00425214" w14:paraId="4F189FAC" w14:textId="77777777" w:rsidTr="004B3B7E">
        <w:trPr>
          <w:trHeight w:val="288"/>
          <w:jc w:val="center"/>
        </w:trPr>
        <w:tc>
          <w:tcPr>
            <w:tcW w:w="3700" w:type="dxa"/>
            <w:tcBorders>
              <w:top w:val="nil"/>
              <w:left w:val="single" w:sz="4" w:space="0" w:color="auto"/>
              <w:bottom w:val="nil"/>
              <w:right w:val="nil"/>
            </w:tcBorders>
            <w:noWrap/>
            <w:vAlign w:val="bottom"/>
            <w:hideMark/>
          </w:tcPr>
          <w:p w14:paraId="0E56A926" w14:textId="77777777" w:rsidR="004326BF" w:rsidRPr="00425214" w:rsidRDefault="004326BF"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Post Traumatic Stress Disorder (PTSD)</w:t>
            </w:r>
          </w:p>
        </w:tc>
        <w:tc>
          <w:tcPr>
            <w:tcW w:w="1460" w:type="dxa"/>
            <w:tcBorders>
              <w:top w:val="nil"/>
              <w:left w:val="single" w:sz="4" w:space="0" w:color="auto"/>
              <w:bottom w:val="nil"/>
              <w:right w:val="nil"/>
            </w:tcBorders>
            <w:noWrap/>
            <w:vAlign w:val="bottom"/>
            <w:hideMark/>
          </w:tcPr>
          <w:p w14:paraId="2DA3C496" w14:textId="77777777" w:rsidR="004326BF" w:rsidRPr="00425214" w:rsidRDefault="004326BF"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 (0.0)</w:t>
            </w:r>
          </w:p>
        </w:tc>
        <w:tc>
          <w:tcPr>
            <w:tcW w:w="1700" w:type="dxa"/>
            <w:tcBorders>
              <w:top w:val="nil"/>
              <w:left w:val="single" w:sz="4" w:space="0" w:color="auto"/>
              <w:bottom w:val="nil"/>
              <w:right w:val="nil"/>
            </w:tcBorders>
            <w:noWrap/>
            <w:vAlign w:val="bottom"/>
            <w:hideMark/>
          </w:tcPr>
          <w:p w14:paraId="7EB987A7" w14:textId="77777777" w:rsidR="004326BF" w:rsidRPr="00425214" w:rsidRDefault="004326BF"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 (0.0)</w:t>
            </w:r>
          </w:p>
        </w:tc>
        <w:tc>
          <w:tcPr>
            <w:tcW w:w="1460" w:type="dxa"/>
            <w:tcBorders>
              <w:top w:val="nil"/>
              <w:left w:val="single" w:sz="4" w:space="0" w:color="auto"/>
              <w:bottom w:val="nil"/>
              <w:right w:val="single" w:sz="4" w:space="0" w:color="auto"/>
            </w:tcBorders>
            <w:noWrap/>
            <w:vAlign w:val="bottom"/>
            <w:hideMark/>
          </w:tcPr>
          <w:p w14:paraId="2E9617B7" w14:textId="77777777" w:rsidR="004326BF" w:rsidRPr="00425214" w:rsidRDefault="004326BF"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4 (2.0)</w:t>
            </w:r>
          </w:p>
        </w:tc>
      </w:tr>
      <w:tr w:rsidR="004326BF" w:rsidRPr="00425214" w14:paraId="5ADA2FDE" w14:textId="77777777" w:rsidTr="004B3B7E">
        <w:trPr>
          <w:trHeight w:val="288"/>
          <w:jc w:val="center"/>
        </w:trPr>
        <w:tc>
          <w:tcPr>
            <w:tcW w:w="3700" w:type="dxa"/>
            <w:tcBorders>
              <w:top w:val="nil"/>
              <w:left w:val="single" w:sz="4" w:space="0" w:color="auto"/>
              <w:bottom w:val="single" w:sz="4" w:space="0" w:color="auto"/>
              <w:right w:val="nil"/>
            </w:tcBorders>
            <w:shd w:val="clear" w:color="D9D9D9" w:fill="D9D9D9"/>
            <w:noWrap/>
            <w:vAlign w:val="bottom"/>
            <w:hideMark/>
          </w:tcPr>
          <w:p w14:paraId="7EB25B4D" w14:textId="77777777" w:rsidR="004326BF" w:rsidRPr="00425214" w:rsidRDefault="004326BF"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 xml:space="preserve">Other </w:t>
            </w:r>
          </w:p>
        </w:tc>
        <w:tc>
          <w:tcPr>
            <w:tcW w:w="1460" w:type="dxa"/>
            <w:tcBorders>
              <w:top w:val="nil"/>
              <w:left w:val="single" w:sz="4" w:space="0" w:color="auto"/>
              <w:bottom w:val="single" w:sz="4" w:space="0" w:color="auto"/>
              <w:right w:val="nil"/>
            </w:tcBorders>
            <w:shd w:val="clear" w:color="D9D9D9" w:fill="D9D9D9"/>
            <w:noWrap/>
            <w:vAlign w:val="bottom"/>
            <w:hideMark/>
          </w:tcPr>
          <w:p w14:paraId="1B65A6AA" w14:textId="77777777" w:rsidR="004326BF" w:rsidRPr="00425214" w:rsidRDefault="004326BF"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 (0.0)</w:t>
            </w:r>
          </w:p>
        </w:tc>
        <w:tc>
          <w:tcPr>
            <w:tcW w:w="1700" w:type="dxa"/>
            <w:tcBorders>
              <w:top w:val="nil"/>
              <w:left w:val="single" w:sz="4" w:space="0" w:color="auto"/>
              <w:bottom w:val="single" w:sz="4" w:space="0" w:color="auto"/>
              <w:right w:val="nil"/>
            </w:tcBorders>
            <w:shd w:val="clear" w:color="D9D9D9" w:fill="D9D9D9"/>
            <w:noWrap/>
            <w:vAlign w:val="bottom"/>
            <w:hideMark/>
          </w:tcPr>
          <w:p w14:paraId="25B78DD1" w14:textId="77777777" w:rsidR="004326BF" w:rsidRPr="00425214" w:rsidRDefault="004326BF"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 (1.5)</w:t>
            </w:r>
          </w:p>
        </w:tc>
        <w:tc>
          <w:tcPr>
            <w:tcW w:w="1460" w:type="dxa"/>
            <w:tcBorders>
              <w:top w:val="nil"/>
              <w:left w:val="single" w:sz="4" w:space="0" w:color="auto"/>
              <w:bottom w:val="single" w:sz="4" w:space="0" w:color="auto"/>
              <w:right w:val="single" w:sz="4" w:space="0" w:color="auto"/>
            </w:tcBorders>
            <w:shd w:val="clear" w:color="D9D9D9" w:fill="D9D9D9"/>
            <w:noWrap/>
            <w:vAlign w:val="bottom"/>
            <w:hideMark/>
          </w:tcPr>
          <w:p w14:paraId="0DC85E66" w14:textId="77777777" w:rsidR="004326BF" w:rsidRPr="00425214" w:rsidRDefault="004326BF"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 (1.0)</w:t>
            </w:r>
          </w:p>
        </w:tc>
      </w:tr>
    </w:tbl>
    <w:p w14:paraId="7F6B360E" w14:textId="16B2C234" w:rsidR="00D66651" w:rsidRDefault="004326BF" w:rsidP="004326BF">
      <w:pPr>
        <w:rPr>
          <w:rFonts w:ascii="Times New Roman" w:hAnsi="Times New Roman" w:cs="Times New Roman"/>
          <w:sz w:val="20"/>
          <w:szCs w:val="20"/>
        </w:rPr>
      </w:pPr>
      <w:r w:rsidRPr="00425214">
        <w:rPr>
          <w:rFonts w:ascii="Times New Roman" w:hAnsi="Times New Roman" w:cs="Times New Roman"/>
          <w:b/>
          <w:bCs/>
          <w:sz w:val="20"/>
          <w:szCs w:val="20"/>
        </w:rPr>
        <w:t xml:space="preserve">Supplementary Table </w:t>
      </w:r>
      <w:r w:rsidR="00D62AF0">
        <w:rPr>
          <w:rFonts w:ascii="Times New Roman" w:hAnsi="Times New Roman" w:cs="Times New Roman"/>
          <w:b/>
          <w:bCs/>
          <w:sz w:val="20"/>
          <w:szCs w:val="20"/>
        </w:rPr>
        <w:t>5</w:t>
      </w:r>
      <w:r w:rsidRPr="00425214">
        <w:rPr>
          <w:rFonts w:ascii="Times New Roman" w:hAnsi="Times New Roman" w:cs="Times New Roman"/>
          <w:b/>
          <w:bCs/>
          <w:sz w:val="20"/>
          <w:szCs w:val="20"/>
        </w:rPr>
        <w:t xml:space="preserve">: A table showing the primary, secondary and tertiary diagnoses of patients. </w:t>
      </w:r>
      <w:r w:rsidRPr="00425214">
        <w:rPr>
          <w:rFonts w:ascii="Times New Roman" w:hAnsi="Times New Roman" w:cs="Times New Roman"/>
          <w:sz w:val="20"/>
          <w:szCs w:val="20"/>
        </w:rPr>
        <w:t>A diagnosis of ‘Other’ summates diagnoses which had a frequency of 1, to maintain anonymity. NR – not recorded.</w:t>
      </w:r>
    </w:p>
    <w:p w14:paraId="62D100E8" w14:textId="77777777" w:rsidR="00D66651" w:rsidRDefault="00D66651">
      <w:pPr>
        <w:rPr>
          <w:rFonts w:ascii="Times New Roman" w:hAnsi="Times New Roman" w:cs="Times New Roman"/>
          <w:sz w:val="20"/>
          <w:szCs w:val="20"/>
        </w:rPr>
      </w:pPr>
      <w:r>
        <w:rPr>
          <w:rFonts w:ascii="Times New Roman" w:hAnsi="Times New Roman" w:cs="Times New Roman"/>
          <w:sz w:val="20"/>
          <w:szCs w:val="20"/>
        </w:rPr>
        <w:br w:type="page"/>
      </w:r>
    </w:p>
    <w:p w14:paraId="781830CD" w14:textId="77777777" w:rsidR="004326BF" w:rsidRPr="00425214" w:rsidRDefault="004326BF" w:rsidP="007F232D">
      <w:pPr>
        <w:rPr>
          <w:rFonts w:ascii="Times New Roman" w:hAnsi="Times New Roman" w:cs="Times New Roman"/>
          <w:b/>
          <w:bCs/>
        </w:rPr>
      </w:pPr>
    </w:p>
    <w:tbl>
      <w:tblPr>
        <w:tblW w:w="4380" w:type="dxa"/>
        <w:jc w:val="center"/>
        <w:tblLook w:val="04A0" w:firstRow="1" w:lastRow="0" w:firstColumn="1" w:lastColumn="0" w:noHBand="0" w:noVBand="1"/>
      </w:tblPr>
      <w:tblGrid>
        <w:gridCol w:w="2360"/>
        <w:gridCol w:w="2020"/>
      </w:tblGrid>
      <w:tr w:rsidR="007F232D" w:rsidRPr="00425214" w14:paraId="6181757E" w14:textId="77777777" w:rsidTr="004B3B7E">
        <w:trPr>
          <w:trHeight w:val="288"/>
          <w:jc w:val="center"/>
        </w:trPr>
        <w:tc>
          <w:tcPr>
            <w:tcW w:w="2360" w:type="dxa"/>
            <w:tcBorders>
              <w:top w:val="single" w:sz="4" w:space="0" w:color="000000"/>
              <w:left w:val="single" w:sz="4" w:space="0" w:color="000000"/>
              <w:bottom w:val="single" w:sz="4" w:space="0" w:color="000000"/>
              <w:right w:val="nil"/>
            </w:tcBorders>
            <w:noWrap/>
            <w:vAlign w:val="bottom"/>
            <w:hideMark/>
          </w:tcPr>
          <w:p w14:paraId="7E29B5A2" w14:textId="77777777" w:rsidR="007F232D" w:rsidRPr="00425214" w:rsidRDefault="007F232D"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 xml:space="preserve">Variable </w:t>
            </w:r>
          </w:p>
        </w:tc>
        <w:tc>
          <w:tcPr>
            <w:tcW w:w="2020" w:type="dxa"/>
            <w:tcBorders>
              <w:top w:val="single" w:sz="4" w:space="0" w:color="000000"/>
              <w:left w:val="single" w:sz="4" w:space="0" w:color="auto"/>
              <w:bottom w:val="single" w:sz="4" w:space="0" w:color="000000"/>
              <w:right w:val="single" w:sz="4" w:space="0" w:color="000000"/>
            </w:tcBorders>
            <w:noWrap/>
            <w:vAlign w:val="bottom"/>
            <w:hideMark/>
          </w:tcPr>
          <w:p w14:paraId="2129F3FA" w14:textId="77777777" w:rsidR="007F232D" w:rsidRPr="00425214" w:rsidRDefault="007F232D"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Mean ± SD / n (%)</w:t>
            </w:r>
          </w:p>
        </w:tc>
      </w:tr>
      <w:tr w:rsidR="007F232D" w:rsidRPr="00425214" w14:paraId="088D5D71" w14:textId="77777777" w:rsidTr="004B3B7E">
        <w:trPr>
          <w:trHeight w:val="288"/>
          <w:jc w:val="center"/>
        </w:trPr>
        <w:tc>
          <w:tcPr>
            <w:tcW w:w="2360" w:type="dxa"/>
            <w:tcBorders>
              <w:top w:val="nil"/>
              <w:left w:val="single" w:sz="4" w:space="0" w:color="000000"/>
              <w:bottom w:val="nil"/>
              <w:right w:val="nil"/>
            </w:tcBorders>
            <w:shd w:val="clear" w:color="D9D9D9" w:fill="D9D9D9"/>
            <w:noWrap/>
            <w:vAlign w:val="bottom"/>
            <w:hideMark/>
          </w:tcPr>
          <w:p w14:paraId="3E853B0A" w14:textId="77777777" w:rsidR="007F232D" w:rsidRPr="00425214" w:rsidRDefault="007F232D"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 xml:space="preserve">Alcohol units per week </w:t>
            </w:r>
          </w:p>
        </w:tc>
        <w:tc>
          <w:tcPr>
            <w:tcW w:w="2020" w:type="dxa"/>
            <w:tcBorders>
              <w:top w:val="nil"/>
              <w:left w:val="single" w:sz="4" w:space="0" w:color="auto"/>
              <w:bottom w:val="nil"/>
              <w:right w:val="single" w:sz="4" w:space="0" w:color="000000"/>
            </w:tcBorders>
            <w:shd w:val="clear" w:color="D9D9D9" w:fill="D9D9D9"/>
            <w:noWrap/>
            <w:vAlign w:val="bottom"/>
            <w:hideMark/>
          </w:tcPr>
          <w:p w14:paraId="1836C76D" w14:textId="77777777" w:rsidR="007F232D" w:rsidRPr="00425214" w:rsidRDefault="007F232D"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1.89 ± 4.24</w:t>
            </w:r>
          </w:p>
        </w:tc>
      </w:tr>
      <w:tr w:rsidR="007F232D" w:rsidRPr="00425214" w14:paraId="368AE151" w14:textId="77777777" w:rsidTr="004B3B7E">
        <w:trPr>
          <w:trHeight w:val="288"/>
          <w:jc w:val="center"/>
        </w:trPr>
        <w:tc>
          <w:tcPr>
            <w:tcW w:w="2360" w:type="dxa"/>
            <w:tcBorders>
              <w:top w:val="nil"/>
              <w:left w:val="single" w:sz="4" w:space="0" w:color="000000"/>
              <w:bottom w:val="nil"/>
              <w:right w:val="nil"/>
            </w:tcBorders>
            <w:noWrap/>
            <w:vAlign w:val="bottom"/>
            <w:hideMark/>
          </w:tcPr>
          <w:p w14:paraId="32467E69" w14:textId="77777777" w:rsidR="007F232D" w:rsidRPr="00425214" w:rsidRDefault="007F232D"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Smoking Status</w:t>
            </w:r>
          </w:p>
        </w:tc>
        <w:tc>
          <w:tcPr>
            <w:tcW w:w="2020" w:type="dxa"/>
            <w:tcBorders>
              <w:top w:val="nil"/>
              <w:left w:val="single" w:sz="4" w:space="0" w:color="auto"/>
              <w:bottom w:val="nil"/>
              <w:right w:val="single" w:sz="4" w:space="0" w:color="000000"/>
            </w:tcBorders>
            <w:noWrap/>
            <w:vAlign w:val="bottom"/>
            <w:hideMark/>
          </w:tcPr>
          <w:p w14:paraId="556C4B20" w14:textId="77777777" w:rsidR="007F232D" w:rsidRPr="00425214" w:rsidRDefault="007F232D"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 </w:t>
            </w:r>
          </w:p>
        </w:tc>
      </w:tr>
      <w:tr w:rsidR="007F232D" w:rsidRPr="00425214" w14:paraId="40F08169" w14:textId="77777777" w:rsidTr="004B3B7E">
        <w:trPr>
          <w:trHeight w:val="288"/>
          <w:jc w:val="center"/>
        </w:trPr>
        <w:tc>
          <w:tcPr>
            <w:tcW w:w="2360" w:type="dxa"/>
            <w:tcBorders>
              <w:top w:val="nil"/>
              <w:left w:val="single" w:sz="4" w:space="0" w:color="000000"/>
              <w:bottom w:val="nil"/>
              <w:right w:val="nil"/>
            </w:tcBorders>
            <w:shd w:val="clear" w:color="D9D9D9" w:fill="D9D9D9"/>
            <w:noWrap/>
            <w:vAlign w:val="bottom"/>
            <w:hideMark/>
          </w:tcPr>
          <w:p w14:paraId="08F2C056" w14:textId="77777777" w:rsidR="007F232D" w:rsidRPr="00425214" w:rsidRDefault="007F232D"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Current smoker</w:t>
            </w:r>
          </w:p>
        </w:tc>
        <w:tc>
          <w:tcPr>
            <w:tcW w:w="2020" w:type="dxa"/>
            <w:tcBorders>
              <w:top w:val="nil"/>
              <w:left w:val="single" w:sz="4" w:space="0" w:color="auto"/>
              <w:bottom w:val="nil"/>
              <w:right w:val="single" w:sz="4" w:space="0" w:color="000000"/>
            </w:tcBorders>
            <w:shd w:val="clear" w:color="D9D9D9" w:fill="D9D9D9"/>
            <w:noWrap/>
            <w:vAlign w:val="bottom"/>
            <w:hideMark/>
          </w:tcPr>
          <w:p w14:paraId="63C969E6" w14:textId="77777777" w:rsidR="007F232D" w:rsidRPr="00425214" w:rsidRDefault="007F232D"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42 (20.7)</w:t>
            </w:r>
          </w:p>
        </w:tc>
      </w:tr>
      <w:tr w:rsidR="007F232D" w:rsidRPr="00425214" w14:paraId="2D6F8162" w14:textId="77777777" w:rsidTr="004B3B7E">
        <w:trPr>
          <w:trHeight w:val="288"/>
          <w:jc w:val="center"/>
        </w:trPr>
        <w:tc>
          <w:tcPr>
            <w:tcW w:w="2360" w:type="dxa"/>
            <w:tcBorders>
              <w:top w:val="nil"/>
              <w:left w:val="single" w:sz="4" w:space="0" w:color="000000"/>
              <w:bottom w:val="nil"/>
              <w:right w:val="nil"/>
            </w:tcBorders>
            <w:noWrap/>
            <w:vAlign w:val="bottom"/>
            <w:hideMark/>
          </w:tcPr>
          <w:p w14:paraId="65A15F5A" w14:textId="77777777" w:rsidR="007F232D" w:rsidRPr="00425214" w:rsidRDefault="007F232D"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Ex-smoker</w:t>
            </w:r>
          </w:p>
        </w:tc>
        <w:tc>
          <w:tcPr>
            <w:tcW w:w="2020" w:type="dxa"/>
            <w:tcBorders>
              <w:top w:val="nil"/>
              <w:left w:val="single" w:sz="4" w:space="0" w:color="auto"/>
              <w:bottom w:val="nil"/>
              <w:right w:val="single" w:sz="4" w:space="0" w:color="000000"/>
            </w:tcBorders>
            <w:noWrap/>
            <w:vAlign w:val="bottom"/>
            <w:hideMark/>
          </w:tcPr>
          <w:p w14:paraId="7AD3E119" w14:textId="77777777" w:rsidR="007F232D" w:rsidRPr="00425214" w:rsidRDefault="007F232D"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81 (39.9)</w:t>
            </w:r>
          </w:p>
        </w:tc>
      </w:tr>
      <w:tr w:rsidR="007F232D" w:rsidRPr="00425214" w14:paraId="7D2A68B4" w14:textId="77777777" w:rsidTr="004B3B7E">
        <w:trPr>
          <w:trHeight w:val="288"/>
          <w:jc w:val="center"/>
        </w:trPr>
        <w:tc>
          <w:tcPr>
            <w:tcW w:w="2360" w:type="dxa"/>
            <w:tcBorders>
              <w:top w:val="nil"/>
              <w:left w:val="single" w:sz="4" w:space="0" w:color="000000"/>
              <w:bottom w:val="nil"/>
              <w:right w:val="nil"/>
            </w:tcBorders>
            <w:shd w:val="clear" w:color="D9D9D9" w:fill="D9D9D9"/>
            <w:noWrap/>
            <w:vAlign w:val="bottom"/>
            <w:hideMark/>
          </w:tcPr>
          <w:p w14:paraId="29C34579" w14:textId="77777777" w:rsidR="007F232D" w:rsidRPr="00425214" w:rsidRDefault="007F232D"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Never smoked</w:t>
            </w:r>
          </w:p>
        </w:tc>
        <w:tc>
          <w:tcPr>
            <w:tcW w:w="2020" w:type="dxa"/>
            <w:tcBorders>
              <w:top w:val="nil"/>
              <w:left w:val="single" w:sz="4" w:space="0" w:color="auto"/>
              <w:bottom w:val="nil"/>
              <w:right w:val="single" w:sz="4" w:space="0" w:color="000000"/>
            </w:tcBorders>
            <w:shd w:val="clear" w:color="D9D9D9" w:fill="D9D9D9"/>
            <w:noWrap/>
            <w:vAlign w:val="bottom"/>
            <w:hideMark/>
          </w:tcPr>
          <w:p w14:paraId="434D07A0" w14:textId="77777777" w:rsidR="007F232D" w:rsidRPr="00425214" w:rsidRDefault="007F232D"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80 (39.4)</w:t>
            </w:r>
          </w:p>
        </w:tc>
      </w:tr>
      <w:tr w:rsidR="007F232D" w:rsidRPr="00425214" w14:paraId="6887C8C8" w14:textId="77777777" w:rsidTr="004B3B7E">
        <w:trPr>
          <w:trHeight w:val="288"/>
          <w:jc w:val="center"/>
        </w:trPr>
        <w:tc>
          <w:tcPr>
            <w:tcW w:w="2360" w:type="dxa"/>
            <w:tcBorders>
              <w:top w:val="nil"/>
              <w:left w:val="single" w:sz="4" w:space="0" w:color="000000"/>
              <w:bottom w:val="nil"/>
              <w:right w:val="nil"/>
            </w:tcBorders>
            <w:noWrap/>
            <w:vAlign w:val="bottom"/>
            <w:hideMark/>
          </w:tcPr>
          <w:p w14:paraId="5EFFAA97" w14:textId="77777777" w:rsidR="007F232D" w:rsidRPr="00425214" w:rsidRDefault="007F232D"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 xml:space="preserve">Cannabis Status </w:t>
            </w:r>
          </w:p>
        </w:tc>
        <w:tc>
          <w:tcPr>
            <w:tcW w:w="2020" w:type="dxa"/>
            <w:tcBorders>
              <w:top w:val="nil"/>
              <w:left w:val="single" w:sz="4" w:space="0" w:color="auto"/>
              <w:bottom w:val="nil"/>
              <w:right w:val="single" w:sz="4" w:space="0" w:color="000000"/>
            </w:tcBorders>
            <w:noWrap/>
            <w:vAlign w:val="bottom"/>
            <w:hideMark/>
          </w:tcPr>
          <w:p w14:paraId="11403D99" w14:textId="77777777" w:rsidR="007F232D" w:rsidRPr="00425214" w:rsidRDefault="007F232D"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 </w:t>
            </w:r>
          </w:p>
        </w:tc>
      </w:tr>
      <w:tr w:rsidR="007F232D" w:rsidRPr="00425214" w14:paraId="7CFB9271" w14:textId="77777777" w:rsidTr="004B3B7E">
        <w:trPr>
          <w:trHeight w:val="288"/>
          <w:jc w:val="center"/>
        </w:trPr>
        <w:tc>
          <w:tcPr>
            <w:tcW w:w="2360" w:type="dxa"/>
            <w:tcBorders>
              <w:top w:val="nil"/>
              <w:left w:val="single" w:sz="4" w:space="0" w:color="000000"/>
              <w:bottom w:val="nil"/>
              <w:right w:val="nil"/>
            </w:tcBorders>
            <w:shd w:val="clear" w:color="D9D9D9" w:fill="D9D9D9"/>
            <w:noWrap/>
            <w:vAlign w:val="bottom"/>
            <w:hideMark/>
          </w:tcPr>
          <w:p w14:paraId="3C2E9552" w14:textId="77777777" w:rsidR="007F232D" w:rsidRPr="00425214" w:rsidRDefault="007F232D"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Current user</w:t>
            </w:r>
          </w:p>
        </w:tc>
        <w:tc>
          <w:tcPr>
            <w:tcW w:w="2020" w:type="dxa"/>
            <w:tcBorders>
              <w:top w:val="nil"/>
              <w:left w:val="single" w:sz="4" w:space="0" w:color="auto"/>
              <w:bottom w:val="nil"/>
              <w:right w:val="single" w:sz="4" w:space="0" w:color="000000"/>
            </w:tcBorders>
            <w:shd w:val="clear" w:color="D9D9D9" w:fill="D9D9D9"/>
            <w:noWrap/>
            <w:vAlign w:val="bottom"/>
            <w:hideMark/>
          </w:tcPr>
          <w:p w14:paraId="62233D82" w14:textId="77777777" w:rsidR="007F232D" w:rsidRPr="00425214" w:rsidRDefault="007F232D"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119 (58.6)</w:t>
            </w:r>
          </w:p>
        </w:tc>
      </w:tr>
      <w:tr w:rsidR="007F232D" w:rsidRPr="00425214" w14:paraId="76B1F0D3" w14:textId="77777777" w:rsidTr="004B3B7E">
        <w:trPr>
          <w:trHeight w:val="288"/>
          <w:jc w:val="center"/>
        </w:trPr>
        <w:tc>
          <w:tcPr>
            <w:tcW w:w="2360" w:type="dxa"/>
            <w:tcBorders>
              <w:top w:val="nil"/>
              <w:left w:val="single" w:sz="4" w:space="0" w:color="000000"/>
              <w:bottom w:val="nil"/>
              <w:right w:val="nil"/>
            </w:tcBorders>
            <w:noWrap/>
            <w:vAlign w:val="bottom"/>
            <w:hideMark/>
          </w:tcPr>
          <w:p w14:paraId="5A2E00AB" w14:textId="77777777" w:rsidR="007F232D" w:rsidRPr="00425214" w:rsidRDefault="007F232D"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Ex-user</w:t>
            </w:r>
          </w:p>
        </w:tc>
        <w:tc>
          <w:tcPr>
            <w:tcW w:w="2020" w:type="dxa"/>
            <w:tcBorders>
              <w:top w:val="nil"/>
              <w:left w:val="single" w:sz="4" w:space="0" w:color="auto"/>
              <w:bottom w:val="nil"/>
              <w:right w:val="single" w:sz="4" w:space="0" w:color="000000"/>
            </w:tcBorders>
            <w:noWrap/>
            <w:vAlign w:val="bottom"/>
            <w:hideMark/>
          </w:tcPr>
          <w:p w14:paraId="31DC97A2" w14:textId="77777777" w:rsidR="007F232D" w:rsidRPr="00425214" w:rsidRDefault="007F232D"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37 (18.2)</w:t>
            </w:r>
          </w:p>
        </w:tc>
      </w:tr>
      <w:tr w:rsidR="007F232D" w:rsidRPr="00425214" w14:paraId="14F5E088" w14:textId="77777777" w:rsidTr="004B3B7E">
        <w:trPr>
          <w:trHeight w:val="288"/>
          <w:jc w:val="center"/>
        </w:trPr>
        <w:tc>
          <w:tcPr>
            <w:tcW w:w="2360" w:type="dxa"/>
            <w:tcBorders>
              <w:top w:val="nil"/>
              <w:left w:val="single" w:sz="4" w:space="0" w:color="000000"/>
              <w:bottom w:val="single" w:sz="4" w:space="0" w:color="000000"/>
              <w:right w:val="nil"/>
            </w:tcBorders>
            <w:shd w:val="clear" w:color="D9D9D9" w:fill="D9D9D9"/>
            <w:noWrap/>
            <w:vAlign w:val="bottom"/>
            <w:hideMark/>
          </w:tcPr>
          <w:p w14:paraId="2370B9BA" w14:textId="77777777" w:rsidR="007F232D" w:rsidRPr="00425214" w:rsidRDefault="007F232D"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Never used</w:t>
            </w:r>
          </w:p>
        </w:tc>
        <w:tc>
          <w:tcPr>
            <w:tcW w:w="2020" w:type="dxa"/>
            <w:tcBorders>
              <w:top w:val="nil"/>
              <w:left w:val="single" w:sz="4" w:space="0" w:color="auto"/>
              <w:bottom w:val="single" w:sz="4" w:space="0" w:color="000000"/>
              <w:right w:val="single" w:sz="4" w:space="0" w:color="000000"/>
            </w:tcBorders>
            <w:shd w:val="clear" w:color="D9D9D9" w:fill="D9D9D9"/>
            <w:noWrap/>
            <w:vAlign w:val="bottom"/>
            <w:hideMark/>
          </w:tcPr>
          <w:p w14:paraId="3691DDC7" w14:textId="77777777" w:rsidR="007F232D" w:rsidRPr="00425214" w:rsidRDefault="007F232D"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47 (23.2)</w:t>
            </w:r>
          </w:p>
        </w:tc>
      </w:tr>
    </w:tbl>
    <w:p w14:paraId="37B36E97" w14:textId="1BC13C8E" w:rsidR="00D66651" w:rsidRDefault="007F232D" w:rsidP="007F232D">
      <w:pPr>
        <w:rPr>
          <w:rFonts w:ascii="Times New Roman" w:hAnsi="Times New Roman" w:cs="Times New Roman"/>
          <w:sz w:val="20"/>
          <w:szCs w:val="20"/>
        </w:rPr>
      </w:pPr>
      <w:r w:rsidRPr="00425214">
        <w:rPr>
          <w:rFonts w:ascii="Times New Roman" w:hAnsi="Times New Roman" w:cs="Times New Roman"/>
          <w:b/>
          <w:bCs/>
          <w:sz w:val="20"/>
          <w:szCs w:val="20"/>
        </w:rPr>
        <w:t xml:space="preserve">Supplementary Table </w:t>
      </w:r>
      <w:r w:rsidR="00D62AF0">
        <w:rPr>
          <w:rFonts w:ascii="Times New Roman" w:hAnsi="Times New Roman" w:cs="Times New Roman"/>
          <w:b/>
          <w:bCs/>
          <w:sz w:val="20"/>
          <w:szCs w:val="20"/>
        </w:rPr>
        <w:t>6</w:t>
      </w:r>
      <w:r w:rsidRPr="00425214">
        <w:rPr>
          <w:rFonts w:ascii="Times New Roman" w:hAnsi="Times New Roman" w:cs="Times New Roman"/>
          <w:b/>
          <w:bCs/>
          <w:sz w:val="20"/>
          <w:szCs w:val="20"/>
        </w:rPr>
        <w:t>: A table showing the mean alcohol consumption in units per week, smoking status and cannabis use status.</w:t>
      </w:r>
      <w:r w:rsidRPr="00425214">
        <w:rPr>
          <w:rFonts w:ascii="Times New Roman" w:hAnsi="Times New Roman" w:cs="Times New Roman"/>
          <w:sz w:val="20"/>
          <w:szCs w:val="20"/>
        </w:rPr>
        <w:t xml:space="preserve"> SD – standard deviation. </w:t>
      </w:r>
    </w:p>
    <w:p w14:paraId="34DDB4F7" w14:textId="3AAA771B" w:rsidR="00FD4BB4" w:rsidRPr="00D66651" w:rsidRDefault="00D66651" w:rsidP="007F232D">
      <w:pPr>
        <w:rPr>
          <w:rFonts w:ascii="Times New Roman" w:hAnsi="Times New Roman" w:cs="Times New Roman"/>
          <w:sz w:val="20"/>
          <w:szCs w:val="20"/>
        </w:rPr>
      </w:pPr>
      <w:r>
        <w:rPr>
          <w:rFonts w:ascii="Times New Roman" w:hAnsi="Times New Roman" w:cs="Times New Roman"/>
          <w:sz w:val="20"/>
          <w:szCs w:val="20"/>
        </w:rPr>
        <w:br w:type="page"/>
      </w:r>
    </w:p>
    <w:tbl>
      <w:tblPr>
        <w:tblW w:w="0" w:type="auto"/>
        <w:jc w:val="center"/>
        <w:tblLayout w:type="fixed"/>
        <w:tblLook w:val="0000" w:firstRow="0" w:lastRow="0" w:firstColumn="0" w:lastColumn="0" w:noHBand="0" w:noVBand="0"/>
      </w:tblPr>
      <w:tblGrid>
        <w:gridCol w:w="4224"/>
        <w:gridCol w:w="2105"/>
      </w:tblGrid>
      <w:tr w:rsidR="00FD4BB4" w:rsidRPr="00425214" w14:paraId="584858D1" w14:textId="77777777" w:rsidTr="004B3B7E">
        <w:trPr>
          <w:trHeight w:val="305"/>
          <w:jc w:val="center"/>
        </w:trPr>
        <w:tc>
          <w:tcPr>
            <w:tcW w:w="4224" w:type="dxa"/>
            <w:tcBorders>
              <w:top w:val="single" w:sz="6" w:space="0" w:color="000000"/>
              <w:left w:val="single" w:sz="6" w:space="0" w:color="000000"/>
              <w:bottom w:val="single" w:sz="6" w:space="0" w:color="000000"/>
              <w:right w:val="nil"/>
            </w:tcBorders>
          </w:tcPr>
          <w:p w14:paraId="60D2E407" w14:textId="77777777" w:rsidR="00FD4BB4" w:rsidRPr="00425214" w:rsidRDefault="00FD4BB4" w:rsidP="004B3B7E">
            <w:pPr>
              <w:autoSpaceDE w:val="0"/>
              <w:autoSpaceDN w:val="0"/>
              <w:adjustRightInd w:val="0"/>
              <w:spacing w:after="0" w:line="240" w:lineRule="auto"/>
              <w:rPr>
                <w:rFonts w:ascii="Times New Roman" w:hAnsi="Times New Roman" w:cs="Times New Roman"/>
                <w:b/>
                <w:bCs/>
                <w:color w:val="000000"/>
                <w:kern w:val="0"/>
                <w:sz w:val="22"/>
                <w:szCs w:val="22"/>
              </w:rPr>
            </w:pPr>
            <w:r w:rsidRPr="00425214">
              <w:rPr>
                <w:rFonts w:ascii="Times New Roman" w:hAnsi="Times New Roman" w:cs="Times New Roman"/>
                <w:b/>
                <w:bCs/>
                <w:color w:val="000000"/>
                <w:kern w:val="0"/>
                <w:sz w:val="22"/>
                <w:szCs w:val="22"/>
              </w:rPr>
              <w:lastRenderedPageBreak/>
              <w:t xml:space="preserve">Variable </w:t>
            </w:r>
          </w:p>
        </w:tc>
        <w:tc>
          <w:tcPr>
            <w:tcW w:w="2105" w:type="dxa"/>
            <w:tcBorders>
              <w:top w:val="single" w:sz="6" w:space="0" w:color="000000"/>
              <w:left w:val="single" w:sz="6" w:space="0" w:color="auto"/>
              <w:bottom w:val="single" w:sz="6" w:space="0" w:color="000000"/>
              <w:right w:val="single" w:sz="6" w:space="0" w:color="000000"/>
            </w:tcBorders>
          </w:tcPr>
          <w:p w14:paraId="1582DC41" w14:textId="77777777" w:rsidR="00FD4BB4" w:rsidRPr="00425214" w:rsidRDefault="00FD4BB4" w:rsidP="004B3B7E">
            <w:pPr>
              <w:autoSpaceDE w:val="0"/>
              <w:autoSpaceDN w:val="0"/>
              <w:adjustRightInd w:val="0"/>
              <w:spacing w:after="0" w:line="240" w:lineRule="auto"/>
              <w:rPr>
                <w:rFonts w:ascii="Times New Roman" w:hAnsi="Times New Roman" w:cs="Times New Roman"/>
                <w:b/>
                <w:bCs/>
                <w:color w:val="000000"/>
                <w:kern w:val="0"/>
                <w:sz w:val="22"/>
                <w:szCs w:val="22"/>
              </w:rPr>
            </w:pPr>
            <w:r w:rsidRPr="00425214">
              <w:rPr>
                <w:rFonts w:ascii="Times New Roman" w:hAnsi="Times New Roman" w:cs="Times New Roman"/>
                <w:b/>
                <w:bCs/>
                <w:color w:val="000000"/>
                <w:kern w:val="0"/>
                <w:sz w:val="22"/>
                <w:szCs w:val="22"/>
              </w:rPr>
              <w:t>Mean ± SD / n (%)</w:t>
            </w:r>
          </w:p>
        </w:tc>
      </w:tr>
      <w:tr w:rsidR="00FD4BB4" w:rsidRPr="00425214" w14:paraId="2A48297E" w14:textId="77777777" w:rsidTr="004B3B7E">
        <w:trPr>
          <w:trHeight w:val="305"/>
          <w:jc w:val="center"/>
        </w:trPr>
        <w:tc>
          <w:tcPr>
            <w:tcW w:w="4224" w:type="dxa"/>
            <w:tcBorders>
              <w:top w:val="nil"/>
              <w:left w:val="single" w:sz="6" w:space="0" w:color="000000"/>
              <w:bottom w:val="nil"/>
              <w:right w:val="nil"/>
            </w:tcBorders>
            <w:shd w:val="solid" w:color="C0C0C0" w:fill="C0C0C0"/>
          </w:tcPr>
          <w:p w14:paraId="6A843466" w14:textId="77777777" w:rsidR="00FD4BB4" w:rsidRPr="00425214" w:rsidRDefault="00FD4BB4" w:rsidP="004B3B7E">
            <w:pPr>
              <w:autoSpaceDE w:val="0"/>
              <w:autoSpaceDN w:val="0"/>
              <w:adjustRightInd w:val="0"/>
              <w:spacing w:after="0" w:line="240" w:lineRule="auto"/>
              <w:rPr>
                <w:rFonts w:ascii="Times New Roman" w:hAnsi="Times New Roman" w:cs="Times New Roman"/>
                <w:b/>
                <w:bCs/>
                <w:color w:val="000000"/>
                <w:kern w:val="0"/>
                <w:sz w:val="22"/>
                <w:szCs w:val="22"/>
              </w:rPr>
            </w:pPr>
            <w:r w:rsidRPr="00425214">
              <w:rPr>
                <w:rFonts w:ascii="Times New Roman" w:hAnsi="Times New Roman" w:cs="Times New Roman"/>
                <w:b/>
                <w:bCs/>
                <w:color w:val="000000"/>
                <w:kern w:val="0"/>
                <w:sz w:val="22"/>
                <w:szCs w:val="22"/>
              </w:rPr>
              <w:t>Cannabis Use Frequency (current users)</w:t>
            </w:r>
          </w:p>
        </w:tc>
        <w:tc>
          <w:tcPr>
            <w:tcW w:w="2105" w:type="dxa"/>
            <w:tcBorders>
              <w:top w:val="nil"/>
              <w:left w:val="single" w:sz="6" w:space="0" w:color="auto"/>
              <w:bottom w:val="nil"/>
              <w:right w:val="single" w:sz="6" w:space="0" w:color="000000"/>
            </w:tcBorders>
            <w:shd w:val="solid" w:color="C0C0C0" w:fill="C0C0C0"/>
          </w:tcPr>
          <w:p w14:paraId="6CDB0B2A" w14:textId="77777777" w:rsidR="00FD4BB4" w:rsidRPr="00425214" w:rsidRDefault="00FD4BB4" w:rsidP="004B3B7E">
            <w:pPr>
              <w:autoSpaceDE w:val="0"/>
              <w:autoSpaceDN w:val="0"/>
              <w:adjustRightInd w:val="0"/>
              <w:spacing w:after="0" w:line="240" w:lineRule="auto"/>
              <w:jc w:val="right"/>
              <w:rPr>
                <w:rFonts w:ascii="Times New Roman" w:hAnsi="Times New Roman" w:cs="Times New Roman"/>
                <w:color w:val="000000"/>
                <w:kern w:val="0"/>
                <w:sz w:val="22"/>
                <w:szCs w:val="22"/>
              </w:rPr>
            </w:pPr>
          </w:p>
        </w:tc>
      </w:tr>
      <w:tr w:rsidR="00FD4BB4" w:rsidRPr="00425214" w14:paraId="4E217094" w14:textId="77777777" w:rsidTr="004B3B7E">
        <w:trPr>
          <w:trHeight w:val="305"/>
          <w:jc w:val="center"/>
        </w:trPr>
        <w:tc>
          <w:tcPr>
            <w:tcW w:w="4224" w:type="dxa"/>
            <w:tcBorders>
              <w:top w:val="nil"/>
              <w:left w:val="single" w:sz="6" w:space="0" w:color="000000"/>
              <w:bottom w:val="nil"/>
              <w:right w:val="nil"/>
            </w:tcBorders>
          </w:tcPr>
          <w:p w14:paraId="2D6C9B85" w14:textId="77777777" w:rsidR="00FD4BB4" w:rsidRPr="00425214" w:rsidRDefault="00FD4BB4" w:rsidP="004B3B7E">
            <w:pPr>
              <w:autoSpaceDE w:val="0"/>
              <w:autoSpaceDN w:val="0"/>
              <w:adjustRightInd w:val="0"/>
              <w:spacing w:after="0" w:line="240" w:lineRule="auto"/>
              <w:rPr>
                <w:rFonts w:ascii="Times New Roman" w:hAnsi="Times New Roman" w:cs="Times New Roman"/>
                <w:color w:val="000000"/>
                <w:kern w:val="0"/>
                <w:sz w:val="22"/>
                <w:szCs w:val="22"/>
              </w:rPr>
            </w:pPr>
            <w:r w:rsidRPr="00425214">
              <w:rPr>
                <w:rFonts w:ascii="Times New Roman" w:hAnsi="Times New Roman" w:cs="Times New Roman"/>
                <w:color w:val="000000"/>
                <w:kern w:val="0"/>
                <w:sz w:val="22"/>
                <w:szCs w:val="22"/>
              </w:rPr>
              <w:t>&lt;1 times per month</w:t>
            </w:r>
          </w:p>
        </w:tc>
        <w:tc>
          <w:tcPr>
            <w:tcW w:w="2105" w:type="dxa"/>
            <w:tcBorders>
              <w:top w:val="nil"/>
              <w:left w:val="single" w:sz="6" w:space="0" w:color="auto"/>
              <w:bottom w:val="nil"/>
              <w:right w:val="single" w:sz="6" w:space="0" w:color="000000"/>
            </w:tcBorders>
          </w:tcPr>
          <w:p w14:paraId="3A970180" w14:textId="77777777" w:rsidR="00FD4BB4" w:rsidRPr="00425214" w:rsidRDefault="00FD4BB4" w:rsidP="004B3B7E">
            <w:pPr>
              <w:autoSpaceDE w:val="0"/>
              <w:autoSpaceDN w:val="0"/>
              <w:adjustRightInd w:val="0"/>
              <w:spacing w:after="0" w:line="240" w:lineRule="auto"/>
              <w:rPr>
                <w:rFonts w:ascii="Times New Roman" w:hAnsi="Times New Roman" w:cs="Times New Roman"/>
                <w:color w:val="000000"/>
                <w:kern w:val="0"/>
                <w:sz w:val="22"/>
                <w:szCs w:val="22"/>
              </w:rPr>
            </w:pPr>
            <w:r w:rsidRPr="00425214">
              <w:rPr>
                <w:rFonts w:ascii="Times New Roman" w:hAnsi="Times New Roman" w:cs="Times New Roman"/>
                <w:color w:val="000000"/>
                <w:kern w:val="0"/>
                <w:sz w:val="22"/>
                <w:szCs w:val="22"/>
              </w:rPr>
              <w:t>2 (1.7)</w:t>
            </w:r>
          </w:p>
        </w:tc>
      </w:tr>
      <w:tr w:rsidR="00FD4BB4" w:rsidRPr="00425214" w14:paraId="7D6C2CC9" w14:textId="77777777" w:rsidTr="004B3B7E">
        <w:trPr>
          <w:trHeight w:val="305"/>
          <w:jc w:val="center"/>
        </w:trPr>
        <w:tc>
          <w:tcPr>
            <w:tcW w:w="4224" w:type="dxa"/>
            <w:tcBorders>
              <w:top w:val="nil"/>
              <w:left w:val="single" w:sz="6" w:space="0" w:color="000000"/>
              <w:bottom w:val="nil"/>
              <w:right w:val="nil"/>
            </w:tcBorders>
            <w:shd w:val="solid" w:color="C0C0C0" w:fill="C0C0C0"/>
          </w:tcPr>
          <w:p w14:paraId="73E8B8E0" w14:textId="77777777" w:rsidR="00FD4BB4" w:rsidRPr="00425214" w:rsidRDefault="00FD4BB4" w:rsidP="004B3B7E">
            <w:pPr>
              <w:autoSpaceDE w:val="0"/>
              <w:autoSpaceDN w:val="0"/>
              <w:adjustRightInd w:val="0"/>
              <w:spacing w:after="0" w:line="240" w:lineRule="auto"/>
              <w:rPr>
                <w:rFonts w:ascii="Times New Roman" w:hAnsi="Times New Roman" w:cs="Times New Roman"/>
                <w:color w:val="000000"/>
                <w:kern w:val="0"/>
                <w:sz w:val="22"/>
                <w:szCs w:val="22"/>
              </w:rPr>
            </w:pPr>
            <w:r w:rsidRPr="00425214">
              <w:rPr>
                <w:rFonts w:ascii="Times New Roman" w:hAnsi="Times New Roman" w:cs="Times New Roman"/>
                <w:color w:val="000000"/>
                <w:kern w:val="0"/>
                <w:sz w:val="22"/>
                <w:szCs w:val="22"/>
              </w:rPr>
              <w:t>&gt;1 times per month</w:t>
            </w:r>
          </w:p>
        </w:tc>
        <w:tc>
          <w:tcPr>
            <w:tcW w:w="2105" w:type="dxa"/>
            <w:tcBorders>
              <w:top w:val="nil"/>
              <w:left w:val="single" w:sz="6" w:space="0" w:color="auto"/>
              <w:bottom w:val="nil"/>
              <w:right w:val="single" w:sz="6" w:space="0" w:color="000000"/>
            </w:tcBorders>
            <w:shd w:val="solid" w:color="C0C0C0" w:fill="C0C0C0"/>
          </w:tcPr>
          <w:p w14:paraId="420964C8" w14:textId="77777777" w:rsidR="00FD4BB4" w:rsidRPr="00425214" w:rsidRDefault="00FD4BB4" w:rsidP="004B3B7E">
            <w:pPr>
              <w:autoSpaceDE w:val="0"/>
              <w:autoSpaceDN w:val="0"/>
              <w:adjustRightInd w:val="0"/>
              <w:spacing w:after="0" w:line="240" w:lineRule="auto"/>
              <w:rPr>
                <w:rFonts w:ascii="Times New Roman" w:hAnsi="Times New Roman" w:cs="Times New Roman"/>
                <w:color w:val="000000"/>
                <w:kern w:val="0"/>
                <w:sz w:val="22"/>
                <w:szCs w:val="22"/>
              </w:rPr>
            </w:pPr>
            <w:r w:rsidRPr="00425214">
              <w:rPr>
                <w:rFonts w:ascii="Times New Roman" w:hAnsi="Times New Roman" w:cs="Times New Roman"/>
                <w:color w:val="000000"/>
                <w:kern w:val="0"/>
                <w:sz w:val="22"/>
                <w:szCs w:val="22"/>
              </w:rPr>
              <w:t>4 (3.4)</w:t>
            </w:r>
          </w:p>
        </w:tc>
      </w:tr>
      <w:tr w:rsidR="00FD4BB4" w:rsidRPr="00425214" w14:paraId="0B1A44DC" w14:textId="77777777" w:rsidTr="004B3B7E">
        <w:trPr>
          <w:trHeight w:val="305"/>
          <w:jc w:val="center"/>
        </w:trPr>
        <w:tc>
          <w:tcPr>
            <w:tcW w:w="4224" w:type="dxa"/>
            <w:tcBorders>
              <w:top w:val="nil"/>
              <w:left w:val="single" w:sz="6" w:space="0" w:color="000000"/>
              <w:bottom w:val="nil"/>
              <w:right w:val="nil"/>
            </w:tcBorders>
          </w:tcPr>
          <w:p w14:paraId="39FF1CF2" w14:textId="77777777" w:rsidR="00FD4BB4" w:rsidRPr="00425214" w:rsidRDefault="00FD4BB4" w:rsidP="004B3B7E">
            <w:pPr>
              <w:autoSpaceDE w:val="0"/>
              <w:autoSpaceDN w:val="0"/>
              <w:adjustRightInd w:val="0"/>
              <w:spacing w:after="0" w:line="240" w:lineRule="auto"/>
              <w:rPr>
                <w:rFonts w:ascii="Times New Roman" w:hAnsi="Times New Roman" w:cs="Times New Roman"/>
                <w:color w:val="000000"/>
                <w:kern w:val="0"/>
                <w:sz w:val="22"/>
                <w:szCs w:val="22"/>
              </w:rPr>
            </w:pPr>
            <w:r w:rsidRPr="00425214">
              <w:rPr>
                <w:rFonts w:ascii="Times New Roman" w:hAnsi="Times New Roman" w:cs="Times New Roman"/>
                <w:color w:val="000000"/>
                <w:kern w:val="0"/>
                <w:sz w:val="22"/>
                <w:szCs w:val="22"/>
              </w:rPr>
              <w:t>1-2 times per week</w:t>
            </w:r>
          </w:p>
        </w:tc>
        <w:tc>
          <w:tcPr>
            <w:tcW w:w="2105" w:type="dxa"/>
            <w:tcBorders>
              <w:top w:val="nil"/>
              <w:left w:val="single" w:sz="6" w:space="0" w:color="auto"/>
              <w:bottom w:val="nil"/>
              <w:right w:val="single" w:sz="6" w:space="0" w:color="000000"/>
            </w:tcBorders>
          </w:tcPr>
          <w:p w14:paraId="0B06488F" w14:textId="77777777" w:rsidR="00FD4BB4" w:rsidRPr="00425214" w:rsidRDefault="00FD4BB4" w:rsidP="004B3B7E">
            <w:pPr>
              <w:autoSpaceDE w:val="0"/>
              <w:autoSpaceDN w:val="0"/>
              <w:adjustRightInd w:val="0"/>
              <w:spacing w:after="0" w:line="240" w:lineRule="auto"/>
              <w:rPr>
                <w:rFonts w:ascii="Times New Roman" w:hAnsi="Times New Roman" w:cs="Times New Roman"/>
                <w:color w:val="000000"/>
                <w:kern w:val="0"/>
                <w:sz w:val="22"/>
                <w:szCs w:val="22"/>
              </w:rPr>
            </w:pPr>
            <w:r w:rsidRPr="00425214">
              <w:rPr>
                <w:rFonts w:ascii="Times New Roman" w:hAnsi="Times New Roman" w:cs="Times New Roman"/>
                <w:color w:val="000000"/>
                <w:kern w:val="0"/>
                <w:sz w:val="22"/>
                <w:szCs w:val="22"/>
              </w:rPr>
              <w:t>10 (8.4)</w:t>
            </w:r>
          </w:p>
        </w:tc>
      </w:tr>
      <w:tr w:rsidR="00FD4BB4" w:rsidRPr="00425214" w14:paraId="6EB5B65C" w14:textId="77777777" w:rsidTr="004B3B7E">
        <w:trPr>
          <w:trHeight w:val="305"/>
          <w:jc w:val="center"/>
        </w:trPr>
        <w:tc>
          <w:tcPr>
            <w:tcW w:w="4224" w:type="dxa"/>
            <w:tcBorders>
              <w:top w:val="nil"/>
              <w:left w:val="single" w:sz="6" w:space="0" w:color="000000"/>
              <w:bottom w:val="nil"/>
              <w:right w:val="nil"/>
            </w:tcBorders>
            <w:shd w:val="solid" w:color="C0C0C0" w:fill="C0C0C0"/>
          </w:tcPr>
          <w:p w14:paraId="09D05429" w14:textId="77777777" w:rsidR="00FD4BB4" w:rsidRPr="00425214" w:rsidRDefault="00FD4BB4" w:rsidP="004B3B7E">
            <w:pPr>
              <w:autoSpaceDE w:val="0"/>
              <w:autoSpaceDN w:val="0"/>
              <w:adjustRightInd w:val="0"/>
              <w:spacing w:after="0" w:line="240" w:lineRule="auto"/>
              <w:rPr>
                <w:rFonts w:ascii="Times New Roman" w:hAnsi="Times New Roman" w:cs="Times New Roman"/>
                <w:color w:val="000000"/>
                <w:kern w:val="0"/>
                <w:sz w:val="22"/>
                <w:szCs w:val="22"/>
              </w:rPr>
            </w:pPr>
            <w:r w:rsidRPr="00425214">
              <w:rPr>
                <w:rFonts w:ascii="Times New Roman" w:hAnsi="Times New Roman" w:cs="Times New Roman"/>
                <w:color w:val="000000"/>
                <w:kern w:val="0"/>
                <w:sz w:val="22"/>
                <w:szCs w:val="22"/>
              </w:rPr>
              <w:t>Every day</w:t>
            </w:r>
          </w:p>
        </w:tc>
        <w:tc>
          <w:tcPr>
            <w:tcW w:w="2105" w:type="dxa"/>
            <w:tcBorders>
              <w:top w:val="nil"/>
              <w:left w:val="single" w:sz="6" w:space="0" w:color="auto"/>
              <w:bottom w:val="nil"/>
              <w:right w:val="single" w:sz="6" w:space="0" w:color="000000"/>
            </w:tcBorders>
            <w:shd w:val="solid" w:color="C0C0C0" w:fill="C0C0C0"/>
          </w:tcPr>
          <w:p w14:paraId="18397121" w14:textId="77777777" w:rsidR="00FD4BB4" w:rsidRPr="00425214" w:rsidRDefault="00FD4BB4" w:rsidP="004B3B7E">
            <w:pPr>
              <w:autoSpaceDE w:val="0"/>
              <w:autoSpaceDN w:val="0"/>
              <w:adjustRightInd w:val="0"/>
              <w:spacing w:after="0" w:line="240" w:lineRule="auto"/>
              <w:rPr>
                <w:rFonts w:ascii="Times New Roman" w:hAnsi="Times New Roman" w:cs="Times New Roman"/>
                <w:color w:val="000000"/>
                <w:kern w:val="0"/>
                <w:sz w:val="22"/>
                <w:szCs w:val="22"/>
              </w:rPr>
            </w:pPr>
            <w:r w:rsidRPr="00425214">
              <w:rPr>
                <w:rFonts w:ascii="Times New Roman" w:hAnsi="Times New Roman" w:cs="Times New Roman"/>
                <w:color w:val="000000"/>
                <w:kern w:val="0"/>
                <w:sz w:val="22"/>
                <w:szCs w:val="22"/>
              </w:rPr>
              <w:t>86 (72.3)</w:t>
            </w:r>
          </w:p>
        </w:tc>
      </w:tr>
      <w:tr w:rsidR="00FD4BB4" w:rsidRPr="00425214" w14:paraId="4AC1BA36" w14:textId="77777777" w:rsidTr="004B3B7E">
        <w:trPr>
          <w:trHeight w:val="305"/>
          <w:jc w:val="center"/>
        </w:trPr>
        <w:tc>
          <w:tcPr>
            <w:tcW w:w="4224" w:type="dxa"/>
            <w:tcBorders>
              <w:top w:val="nil"/>
              <w:left w:val="single" w:sz="6" w:space="0" w:color="000000"/>
              <w:bottom w:val="nil"/>
              <w:right w:val="nil"/>
            </w:tcBorders>
          </w:tcPr>
          <w:p w14:paraId="4C21CA2D" w14:textId="77777777" w:rsidR="00FD4BB4" w:rsidRPr="00425214" w:rsidRDefault="00FD4BB4" w:rsidP="004B3B7E">
            <w:pPr>
              <w:autoSpaceDE w:val="0"/>
              <w:autoSpaceDN w:val="0"/>
              <w:adjustRightInd w:val="0"/>
              <w:spacing w:after="0" w:line="240" w:lineRule="auto"/>
              <w:rPr>
                <w:rFonts w:ascii="Times New Roman" w:hAnsi="Times New Roman" w:cs="Times New Roman"/>
                <w:color w:val="000000"/>
                <w:kern w:val="0"/>
                <w:sz w:val="22"/>
                <w:szCs w:val="22"/>
              </w:rPr>
            </w:pPr>
            <w:r w:rsidRPr="00425214">
              <w:rPr>
                <w:rFonts w:ascii="Times New Roman" w:hAnsi="Times New Roman" w:cs="Times New Roman"/>
                <w:color w:val="000000"/>
                <w:kern w:val="0"/>
                <w:sz w:val="22"/>
                <w:szCs w:val="22"/>
              </w:rPr>
              <w:t>Every other day</w:t>
            </w:r>
          </w:p>
        </w:tc>
        <w:tc>
          <w:tcPr>
            <w:tcW w:w="2105" w:type="dxa"/>
            <w:tcBorders>
              <w:top w:val="nil"/>
              <w:left w:val="single" w:sz="6" w:space="0" w:color="auto"/>
              <w:bottom w:val="nil"/>
              <w:right w:val="single" w:sz="6" w:space="0" w:color="000000"/>
            </w:tcBorders>
          </w:tcPr>
          <w:p w14:paraId="475609C6" w14:textId="77777777" w:rsidR="00FD4BB4" w:rsidRPr="00425214" w:rsidRDefault="00FD4BB4" w:rsidP="004B3B7E">
            <w:pPr>
              <w:autoSpaceDE w:val="0"/>
              <w:autoSpaceDN w:val="0"/>
              <w:adjustRightInd w:val="0"/>
              <w:spacing w:after="0" w:line="240" w:lineRule="auto"/>
              <w:rPr>
                <w:rFonts w:ascii="Times New Roman" w:hAnsi="Times New Roman" w:cs="Times New Roman"/>
                <w:color w:val="000000"/>
                <w:kern w:val="0"/>
                <w:sz w:val="22"/>
                <w:szCs w:val="22"/>
              </w:rPr>
            </w:pPr>
            <w:r w:rsidRPr="00425214">
              <w:rPr>
                <w:rFonts w:ascii="Times New Roman" w:hAnsi="Times New Roman" w:cs="Times New Roman"/>
                <w:color w:val="000000"/>
                <w:kern w:val="0"/>
                <w:sz w:val="22"/>
                <w:szCs w:val="22"/>
              </w:rPr>
              <w:t>17 (14.3)</w:t>
            </w:r>
          </w:p>
        </w:tc>
      </w:tr>
      <w:tr w:rsidR="00FD4BB4" w:rsidRPr="00425214" w14:paraId="35DDDCA3" w14:textId="77777777" w:rsidTr="004B3B7E">
        <w:trPr>
          <w:trHeight w:val="305"/>
          <w:jc w:val="center"/>
        </w:trPr>
        <w:tc>
          <w:tcPr>
            <w:tcW w:w="4224" w:type="dxa"/>
            <w:tcBorders>
              <w:top w:val="nil"/>
              <w:left w:val="single" w:sz="6" w:space="0" w:color="000000"/>
              <w:bottom w:val="nil"/>
              <w:right w:val="nil"/>
            </w:tcBorders>
            <w:shd w:val="solid" w:color="C0C0C0" w:fill="C0C0C0"/>
          </w:tcPr>
          <w:p w14:paraId="051175D3" w14:textId="77777777" w:rsidR="00FD4BB4" w:rsidRPr="00425214" w:rsidRDefault="00FD4BB4" w:rsidP="004B3B7E">
            <w:pPr>
              <w:autoSpaceDE w:val="0"/>
              <w:autoSpaceDN w:val="0"/>
              <w:adjustRightInd w:val="0"/>
              <w:spacing w:after="0" w:line="240" w:lineRule="auto"/>
              <w:rPr>
                <w:rFonts w:ascii="Times New Roman" w:hAnsi="Times New Roman" w:cs="Times New Roman"/>
                <w:b/>
                <w:bCs/>
                <w:color w:val="000000"/>
                <w:kern w:val="0"/>
                <w:sz w:val="22"/>
                <w:szCs w:val="22"/>
              </w:rPr>
            </w:pPr>
            <w:r w:rsidRPr="00425214">
              <w:rPr>
                <w:rFonts w:ascii="Times New Roman" w:hAnsi="Times New Roman" w:cs="Times New Roman"/>
                <w:b/>
                <w:bCs/>
                <w:color w:val="000000"/>
                <w:kern w:val="0"/>
                <w:sz w:val="22"/>
                <w:szCs w:val="22"/>
              </w:rPr>
              <w:t>Cannabis Routes (current users)</w:t>
            </w:r>
          </w:p>
        </w:tc>
        <w:tc>
          <w:tcPr>
            <w:tcW w:w="2105" w:type="dxa"/>
            <w:tcBorders>
              <w:top w:val="nil"/>
              <w:left w:val="single" w:sz="6" w:space="0" w:color="auto"/>
              <w:bottom w:val="nil"/>
              <w:right w:val="single" w:sz="6" w:space="0" w:color="000000"/>
            </w:tcBorders>
            <w:shd w:val="solid" w:color="C0C0C0" w:fill="C0C0C0"/>
          </w:tcPr>
          <w:p w14:paraId="09E1C8B7" w14:textId="77777777" w:rsidR="00FD4BB4" w:rsidRPr="00425214" w:rsidRDefault="00FD4BB4" w:rsidP="004B3B7E">
            <w:pPr>
              <w:autoSpaceDE w:val="0"/>
              <w:autoSpaceDN w:val="0"/>
              <w:adjustRightInd w:val="0"/>
              <w:spacing w:after="0" w:line="240" w:lineRule="auto"/>
              <w:jc w:val="right"/>
              <w:rPr>
                <w:rFonts w:ascii="Times New Roman" w:hAnsi="Times New Roman" w:cs="Times New Roman"/>
                <w:color w:val="000000"/>
                <w:kern w:val="0"/>
                <w:sz w:val="22"/>
                <w:szCs w:val="22"/>
              </w:rPr>
            </w:pPr>
          </w:p>
        </w:tc>
      </w:tr>
      <w:tr w:rsidR="00FD4BB4" w:rsidRPr="00425214" w14:paraId="00EF035A" w14:textId="77777777" w:rsidTr="004B3B7E">
        <w:trPr>
          <w:trHeight w:val="305"/>
          <w:jc w:val="center"/>
        </w:trPr>
        <w:tc>
          <w:tcPr>
            <w:tcW w:w="4224" w:type="dxa"/>
            <w:tcBorders>
              <w:top w:val="nil"/>
              <w:left w:val="single" w:sz="6" w:space="0" w:color="000000"/>
              <w:bottom w:val="nil"/>
              <w:right w:val="nil"/>
            </w:tcBorders>
          </w:tcPr>
          <w:p w14:paraId="1B662FFC" w14:textId="77777777" w:rsidR="00FD4BB4" w:rsidRPr="00425214" w:rsidRDefault="00FD4BB4" w:rsidP="004B3B7E">
            <w:pPr>
              <w:autoSpaceDE w:val="0"/>
              <w:autoSpaceDN w:val="0"/>
              <w:adjustRightInd w:val="0"/>
              <w:spacing w:after="0" w:line="240" w:lineRule="auto"/>
              <w:rPr>
                <w:rFonts w:ascii="Times New Roman" w:hAnsi="Times New Roman" w:cs="Times New Roman"/>
                <w:color w:val="000000"/>
                <w:kern w:val="0"/>
                <w:sz w:val="22"/>
                <w:szCs w:val="22"/>
              </w:rPr>
            </w:pPr>
            <w:r w:rsidRPr="00425214">
              <w:rPr>
                <w:rFonts w:ascii="Times New Roman" w:hAnsi="Times New Roman" w:cs="Times New Roman"/>
                <w:color w:val="000000"/>
                <w:kern w:val="0"/>
                <w:sz w:val="22"/>
                <w:szCs w:val="22"/>
              </w:rPr>
              <w:t>Ingestion</w:t>
            </w:r>
          </w:p>
        </w:tc>
        <w:tc>
          <w:tcPr>
            <w:tcW w:w="2105" w:type="dxa"/>
            <w:tcBorders>
              <w:top w:val="nil"/>
              <w:left w:val="single" w:sz="6" w:space="0" w:color="auto"/>
              <w:bottom w:val="nil"/>
              <w:right w:val="single" w:sz="6" w:space="0" w:color="000000"/>
            </w:tcBorders>
          </w:tcPr>
          <w:p w14:paraId="3A4B9710" w14:textId="77777777" w:rsidR="00FD4BB4" w:rsidRPr="00425214" w:rsidRDefault="00FD4BB4" w:rsidP="004B3B7E">
            <w:pPr>
              <w:autoSpaceDE w:val="0"/>
              <w:autoSpaceDN w:val="0"/>
              <w:adjustRightInd w:val="0"/>
              <w:spacing w:after="0" w:line="240" w:lineRule="auto"/>
              <w:rPr>
                <w:rFonts w:ascii="Times New Roman" w:hAnsi="Times New Roman" w:cs="Times New Roman"/>
                <w:color w:val="000000"/>
                <w:kern w:val="0"/>
                <w:sz w:val="22"/>
                <w:szCs w:val="22"/>
              </w:rPr>
            </w:pPr>
            <w:r w:rsidRPr="00425214">
              <w:rPr>
                <w:rFonts w:ascii="Times New Roman" w:hAnsi="Times New Roman" w:cs="Times New Roman"/>
                <w:color w:val="000000"/>
                <w:kern w:val="0"/>
                <w:sz w:val="22"/>
                <w:szCs w:val="22"/>
              </w:rPr>
              <w:t>47 (39.5)</w:t>
            </w:r>
          </w:p>
        </w:tc>
      </w:tr>
      <w:tr w:rsidR="00FD4BB4" w:rsidRPr="00425214" w14:paraId="719AD556" w14:textId="77777777" w:rsidTr="004B3B7E">
        <w:trPr>
          <w:trHeight w:val="305"/>
          <w:jc w:val="center"/>
        </w:trPr>
        <w:tc>
          <w:tcPr>
            <w:tcW w:w="4224" w:type="dxa"/>
            <w:tcBorders>
              <w:top w:val="nil"/>
              <w:left w:val="single" w:sz="6" w:space="0" w:color="000000"/>
              <w:bottom w:val="nil"/>
              <w:right w:val="nil"/>
            </w:tcBorders>
            <w:shd w:val="solid" w:color="C0C0C0" w:fill="C0C0C0"/>
          </w:tcPr>
          <w:p w14:paraId="6C60528F" w14:textId="77777777" w:rsidR="00FD4BB4" w:rsidRPr="00425214" w:rsidRDefault="00FD4BB4" w:rsidP="004B3B7E">
            <w:pPr>
              <w:autoSpaceDE w:val="0"/>
              <w:autoSpaceDN w:val="0"/>
              <w:adjustRightInd w:val="0"/>
              <w:spacing w:after="0" w:line="240" w:lineRule="auto"/>
              <w:rPr>
                <w:rFonts w:ascii="Times New Roman" w:hAnsi="Times New Roman" w:cs="Times New Roman"/>
                <w:color w:val="000000"/>
                <w:kern w:val="0"/>
                <w:sz w:val="22"/>
                <w:szCs w:val="22"/>
              </w:rPr>
            </w:pPr>
            <w:r w:rsidRPr="00425214">
              <w:rPr>
                <w:rFonts w:ascii="Times New Roman" w:hAnsi="Times New Roman" w:cs="Times New Roman"/>
                <w:color w:val="000000"/>
                <w:kern w:val="0"/>
                <w:sz w:val="22"/>
                <w:szCs w:val="22"/>
              </w:rPr>
              <w:t>Smoking</w:t>
            </w:r>
          </w:p>
        </w:tc>
        <w:tc>
          <w:tcPr>
            <w:tcW w:w="2105" w:type="dxa"/>
            <w:tcBorders>
              <w:top w:val="nil"/>
              <w:left w:val="single" w:sz="6" w:space="0" w:color="auto"/>
              <w:bottom w:val="nil"/>
              <w:right w:val="single" w:sz="6" w:space="0" w:color="000000"/>
            </w:tcBorders>
            <w:shd w:val="solid" w:color="C0C0C0" w:fill="C0C0C0"/>
          </w:tcPr>
          <w:p w14:paraId="464C2100" w14:textId="77777777" w:rsidR="00FD4BB4" w:rsidRPr="00425214" w:rsidRDefault="00FD4BB4" w:rsidP="004B3B7E">
            <w:pPr>
              <w:autoSpaceDE w:val="0"/>
              <w:autoSpaceDN w:val="0"/>
              <w:adjustRightInd w:val="0"/>
              <w:spacing w:after="0" w:line="240" w:lineRule="auto"/>
              <w:rPr>
                <w:rFonts w:ascii="Times New Roman" w:hAnsi="Times New Roman" w:cs="Times New Roman"/>
                <w:color w:val="000000"/>
                <w:kern w:val="0"/>
                <w:sz w:val="22"/>
                <w:szCs w:val="22"/>
              </w:rPr>
            </w:pPr>
            <w:r w:rsidRPr="00425214">
              <w:rPr>
                <w:rFonts w:ascii="Times New Roman" w:hAnsi="Times New Roman" w:cs="Times New Roman"/>
                <w:color w:val="000000"/>
                <w:kern w:val="0"/>
                <w:sz w:val="22"/>
                <w:szCs w:val="22"/>
              </w:rPr>
              <w:t>63 (52.9)</w:t>
            </w:r>
          </w:p>
        </w:tc>
      </w:tr>
      <w:tr w:rsidR="00FD4BB4" w:rsidRPr="00425214" w14:paraId="6B4FE17C" w14:textId="77777777" w:rsidTr="004B3B7E">
        <w:trPr>
          <w:trHeight w:val="305"/>
          <w:jc w:val="center"/>
        </w:trPr>
        <w:tc>
          <w:tcPr>
            <w:tcW w:w="4224" w:type="dxa"/>
            <w:tcBorders>
              <w:top w:val="nil"/>
              <w:left w:val="single" w:sz="6" w:space="0" w:color="000000"/>
              <w:bottom w:val="nil"/>
              <w:right w:val="nil"/>
            </w:tcBorders>
          </w:tcPr>
          <w:p w14:paraId="5BF74A5D" w14:textId="77777777" w:rsidR="00FD4BB4" w:rsidRPr="00425214" w:rsidRDefault="00FD4BB4" w:rsidP="004B3B7E">
            <w:pPr>
              <w:autoSpaceDE w:val="0"/>
              <w:autoSpaceDN w:val="0"/>
              <w:adjustRightInd w:val="0"/>
              <w:spacing w:after="0" w:line="240" w:lineRule="auto"/>
              <w:rPr>
                <w:rFonts w:ascii="Times New Roman" w:hAnsi="Times New Roman" w:cs="Times New Roman"/>
                <w:color w:val="000000"/>
                <w:kern w:val="0"/>
                <w:sz w:val="22"/>
                <w:szCs w:val="22"/>
              </w:rPr>
            </w:pPr>
            <w:r w:rsidRPr="00425214">
              <w:rPr>
                <w:rFonts w:ascii="Times New Roman" w:hAnsi="Times New Roman" w:cs="Times New Roman"/>
                <w:color w:val="000000"/>
                <w:kern w:val="0"/>
                <w:sz w:val="22"/>
                <w:szCs w:val="22"/>
              </w:rPr>
              <w:t>Vaporizing</w:t>
            </w:r>
          </w:p>
        </w:tc>
        <w:tc>
          <w:tcPr>
            <w:tcW w:w="2105" w:type="dxa"/>
            <w:tcBorders>
              <w:top w:val="nil"/>
              <w:left w:val="single" w:sz="6" w:space="0" w:color="auto"/>
              <w:bottom w:val="nil"/>
              <w:right w:val="single" w:sz="6" w:space="0" w:color="000000"/>
            </w:tcBorders>
          </w:tcPr>
          <w:p w14:paraId="38ECB105" w14:textId="77777777" w:rsidR="00FD4BB4" w:rsidRPr="00425214" w:rsidRDefault="00FD4BB4" w:rsidP="004B3B7E">
            <w:pPr>
              <w:autoSpaceDE w:val="0"/>
              <w:autoSpaceDN w:val="0"/>
              <w:adjustRightInd w:val="0"/>
              <w:spacing w:after="0" w:line="240" w:lineRule="auto"/>
              <w:rPr>
                <w:rFonts w:ascii="Times New Roman" w:hAnsi="Times New Roman" w:cs="Times New Roman"/>
                <w:color w:val="000000"/>
                <w:kern w:val="0"/>
                <w:sz w:val="22"/>
                <w:szCs w:val="22"/>
              </w:rPr>
            </w:pPr>
            <w:r w:rsidRPr="00425214">
              <w:rPr>
                <w:rFonts w:ascii="Times New Roman" w:hAnsi="Times New Roman" w:cs="Times New Roman"/>
                <w:color w:val="000000"/>
                <w:kern w:val="0"/>
                <w:sz w:val="22"/>
                <w:szCs w:val="22"/>
              </w:rPr>
              <w:t>91 (76.5)</w:t>
            </w:r>
          </w:p>
        </w:tc>
      </w:tr>
      <w:tr w:rsidR="00FD4BB4" w:rsidRPr="00425214" w14:paraId="73D93ED5" w14:textId="77777777" w:rsidTr="004B3B7E">
        <w:trPr>
          <w:trHeight w:val="305"/>
          <w:jc w:val="center"/>
        </w:trPr>
        <w:tc>
          <w:tcPr>
            <w:tcW w:w="4224" w:type="dxa"/>
            <w:tcBorders>
              <w:top w:val="nil"/>
              <w:left w:val="single" w:sz="6" w:space="0" w:color="000000"/>
              <w:bottom w:val="nil"/>
              <w:right w:val="nil"/>
            </w:tcBorders>
            <w:shd w:val="solid" w:color="C0C0C0" w:fill="C0C0C0"/>
          </w:tcPr>
          <w:p w14:paraId="728A35A0" w14:textId="77777777" w:rsidR="00FD4BB4" w:rsidRPr="00425214" w:rsidRDefault="00FD4BB4" w:rsidP="004B3B7E">
            <w:pPr>
              <w:autoSpaceDE w:val="0"/>
              <w:autoSpaceDN w:val="0"/>
              <w:adjustRightInd w:val="0"/>
              <w:spacing w:after="0" w:line="240" w:lineRule="auto"/>
              <w:rPr>
                <w:rFonts w:ascii="Times New Roman" w:hAnsi="Times New Roman" w:cs="Times New Roman"/>
                <w:color w:val="000000"/>
                <w:kern w:val="0"/>
                <w:sz w:val="22"/>
                <w:szCs w:val="22"/>
              </w:rPr>
            </w:pPr>
            <w:r w:rsidRPr="00425214">
              <w:rPr>
                <w:rFonts w:ascii="Times New Roman" w:hAnsi="Times New Roman" w:cs="Times New Roman"/>
                <w:color w:val="000000"/>
                <w:kern w:val="0"/>
                <w:sz w:val="22"/>
                <w:szCs w:val="22"/>
              </w:rPr>
              <w:t>Liquid cannabis vapes</w:t>
            </w:r>
          </w:p>
        </w:tc>
        <w:tc>
          <w:tcPr>
            <w:tcW w:w="2105" w:type="dxa"/>
            <w:tcBorders>
              <w:top w:val="nil"/>
              <w:left w:val="single" w:sz="6" w:space="0" w:color="auto"/>
              <w:bottom w:val="nil"/>
              <w:right w:val="single" w:sz="6" w:space="0" w:color="000000"/>
            </w:tcBorders>
            <w:shd w:val="solid" w:color="C0C0C0" w:fill="C0C0C0"/>
          </w:tcPr>
          <w:p w14:paraId="3B382466" w14:textId="77777777" w:rsidR="00FD4BB4" w:rsidRPr="00425214" w:rsidRDefault="00FD4BB4" w:rsidP="004B3B7E">
            <w:pPr>
              <w:autoSpaceDE w:val="0"/>
              <w:autoSpaceDN w:val="0"/>
              <w:adjustRightInd w:val="0"/>
              <w:spacing w:after="0" w:line="240" w:lineRule="auto"/>
              <w:rPr>
                <w:rFonts w:ascii="Times New Roman" w:hAnsi="Times New Roman" w:cs="Times New Roman"/>
                <w:color w:val="000000"/>
                <w:kern w:val="0"/>
                <w:sz w:val="22"/>
                <w:szCs w:val="22"/>
              </w:rPr>
            </w:pPr>
            <w:r w:rsidRPr="00425214">
              <w:rPr>
                <w:rFonts w:ascii="Times New Roman" w:hAnsi="Times New Roman" w:cs="Times New Roman"/>
                <w:color w:val="000000"/>
                <w:kern w:val="0"/>
                <w:sz w:val="22"/>
                <w:szCs w:val="22"/>
              </w:rPr>
              <w:t>0 (0.0)</w:t>
            </w:r>
          </w:p>
        </w:tc>
      </w:tr>
      <w:tr w:rsidR="00FD4BB4" w:rsidRPr="00425214" w14:paraId="24A66BA5" w14:textId="77777777" w:rsidTr="004B3B7E">
        <w:trPr>
          <w:trHeight w:val="305"/>
          <w:jc w:val="center"/>
        </w:trPr>
        <w:tc>
          <w:tcPr>
            <w:tcW w:w="4224" w:type="dxa"/>
            <w:tcBorders>
              <w:top w:val="nil"/>
              <w:left w:val="single" w:sz="6" w:space="0" w:color="000000"/>
              <w:bottom w:val="nil"/>
              <w:right w:val="nil"/>
            </w:tcBorders>
          </w:tcPr>
          <w:p w14:paraId="704C7327" w14:textId="77777777" w:rsidR="00FD4BB4" w:rsidRPr="00425214" w:rsidRDefault="00FD4BB4" w:rsidP="004B3B7E">
            <w:pPr>
              <w:autoSpaceDE w:val="0"/>
              <w:autoSpaceDN w:val="0"/>
              <w:adjustRightInd w:val="0"/>
              <w:spacing w:after="0" w:line="240" w:lineRule="auto"/>
              <w:rPr>
                <w:rFonts w:ascii="Times New Roman" w:hAnsi="Times New Roman" w:cs="Times New Roman"/>
                <w:color w:val="000000"/>
                <w:kern w:val="0"/>
                <w:sz w:val="22"/>
                <w:szCs w:val="22"/>
              </w:rPr>
            </w:pPr>
            <w:r w:rsidRPr="00425214">
              <w:rPr>
                <w:rFonts w:ascii="Times New Roman" w:hAnsi="Times New Roman" w:cs="Times New Roman"/>
                <w:color w:val="000000"/>
                <w:kern w:val="0"/>
                <w:sz w:val="22"/>
                <w:szCs w:val="22"/>
              </w:rPr>
              <w:t>Topical</w:t>
            </w:r>
          </w:p>
        </w:tc>
        <w:tc>
          <w:tcPr>
            <w:tcW w:w="2105" w:type="dxa"/>
            <w:tcBorders>
              <w:top w:val="nil"/>
              <w:left w:val="single" w:sz="6" w:space="0" w:color="auto"/>
              <w:bottom w:val="nil"/>
              <w:right w:val="single" w:sz="6" w:space="0" w:color="000000"/>
            </w:tcBorders>
          </w:tcPr>
          <w:p w14:paraId="3FEA9016" w14:textId="77777777" w:rsidR="00FD4BB4" w:rsidRPr="00425214" w:rsidRDefault="00FD4BB4" w:rsidP="004B3B7E">
            <w:pPr>
              <w:autoSpaceDE w:val="0"/>
              <w:autoSpaceDN w:val="0"/>
              <w:adjustRightInd w:val="0"/>
              <w:spacing w:after="0" w:line="240" w:lineRule="auto"/>
              <w:rPr>
                <w:rFonts w:ascii="Times New Roman" w:hAnsi="Times New Roman" w:cs="Times New Roman"/>
                <w:color w:val="000000"/>
                <w:kern w:val="0"/>
                <w:sz w:val="22"/>
                <w:szCs w:val="22"/>
              </w:rPr>
            </w:pPr>
            <w:r w:rsidRPr="00425214">
              <w:rPr>
                <w:rFonts w:ascii="Times New Roman" w:hAnsi="Times New Roman" w:cs="Times New Roman"/>
                <w:color w:val="000000"/>
                <w:kern w:val="0"/>
                <w:sz w:val="22"/>
                <w:szCs w:val="22"/>
              </w:rPr>
              <w:t>5 (4.2)</w:t>
            </w:r>
          </w:p>
        </w:tc>
      </w:tr>
      <w:tr w:rsidR="00FD4BB4" w:rsidRPr="00425214" w14:paraId="7380552E" w14:textId="77777777" w:rsidTr="004B3B7E">
        <w:trPr>
          <w:trHeight w:val="305"/>
          <w:jc w:val="center"/>
        </w:trPr>
        <w:tc>
          <w:tcPr>
            <w:tcW w:w="4224" w:type="dxa"/>
            <w:tcBorders>
              <w:top w:val="nil"/>
              <w:left w:val="single" w:sz="6" w:space="0" w:color="000000"/>
              <w:bottom w:val="nil"/>
              <w:right w:val="nil"/>
            </w:tcBorders>
            <w:shd w:val="solid" w:color="C0C0C0" w:fill="C0C0C0"/>
          </w:tcPr>
          <w:p w14:paraId="1F7C4FA4" w14:textId="77777777" w:rsidR="00FD4BB4" w:rsidRPr="00425214" w:rsidRDefault="00FD4BB4" w:rsidP="004B3B7E">
            <w:pPr>
              <w:autoSpaceDE w:val="0"/>
              <w:autoSpaceDN w:val="0"/>
              <w:adjustRightInd w:val="0"/>
              <w:spacing w:after="0" w:line="240" w:lineRule="auto"/>
              <w:rPr>
                <w:rFonts w:ascii="Times New Roman" w:hAnsi="Times New Roman" w:cs="Times New Roman"/>
                <w:b/>
                <w:bCs/>
                <w:color w:val="000000"/>
                <w:kern w:val="0"/>
                <w:sz w:val="22"/>
                <w:szCs w:val="22"/>
              </w:rPr>
            </w:pPr>
            <w:r w:rsidRPr="00425214">
              <w:rPr>
                <w:rFonts w:ascii="Times New Roman" w:hAnsi="Times New Roman" w:cs="Times New Roman"/>
                <w:b/>
                <w:bCs/>
                <w:color w:val="000000"/>
                <w:kern w:val="0"/>
                <w:sz w:val="22"/>
                <w:szCs w:val="22"/>
              </w:rPr>
              <w:t>Grams per day used (current users)</w:t>
            </w:r>
          </w:p>
        </w:tc>
        <w:tc>
          <w:tcPr>
            <w:tcW w:w="2105" w:type="dxa"/>
            <w:tcBorders>
              <w:top w:val="nil"/>
              <w:left w:val="single" w:sz="6" w:space="0" w:color="auto"/>
              <w:bottom w:val="nil"/>
              <w:right w:val="single" w:sz="6" w:space="0" w:color="000000"/>
            </w:tcBorders>
            <w:shd w:val="solid" w:color="C0C0C0" w:fill="C0C0C0"/>
          </w:tcPr>
          <w:p w14:paraId="7F0810FA" w14:textId="77777777" w:rsidR="00FD4BB4" w:rsidRPr="00425214" w:rsidRDefault="00FD4BB4" w:rsidP="004B3B7E">
            <w:pPr>
              <w:autoSpaceDE w:val="0"/>
              <w:autoSpaceDN w:val="0"/>
              <w:adjustRightInd w:val="0"/>
              <w:spacing w:after="0" w:line="240" w:lineRule="auto"/>
              <w:rPr>
                <w:rFonts w:ascii="Times New Roman" w:hAnsi="Times New Roman" w:cs="Times New Roman"/>
                <w:color w:val="000000"/>
                <w:kern w:val="0"/>
                <w:sz w:val="22"/>
                <w:szCs w:val="22"/>
              </w:rPr>
            </w:pPr>
            <w:r w:rsidRPr="00425214">
              <w:rPr>
                <w:rFonts w:ascii="Times New Roman" w:hAnsi="Times New Roman" w:cs="Times New Roman"/>
                <w:color w:val="000000"/>
                <w:kern w:val="0"/>
                <w:sz w:val="22"/>
                <w:szCs w:val="22"/>
              </w:rPr>
              <w:t>1.22 ± 1.04</w:t>
            </w:r>
          </w:p>
        </w:tc>
      </w:tr>
      <w:tr w:rsidR="00FD4BB4" w:rsidRPr="00425214" w14:paraId="107764EA" w14:textId="77777777" w:rsidTr="004B3B7E">
        <w:trPr>
          <w:trHeight w:val="305"/>
          <w:jc w:val="center"/>
        </w:trPr>
        <w:tc>
          <w:tcPr>
            <w:tcW w:w="4224" w:type="dxa"/>
            <w:tcBorders>
              <w:top w:val="nil"/>
              <w:left w:val="single" w:sz="6" w:space="0" w:color="000000"/>
              <w:bottom w:val="nil"/>
              <w:right w:val="nil"/>
            </w:tcBorders>
          </w:tcPr>
          <w:p w14:paraId="1D50CA69" w14:textId="77777777" w:rsidR="00FD4BB4" w:rsidRPr="00425214" w:rsidRDefault="00FD4BB4" w:rsidP="004B3B7E">
            <w:pPr>
              <w:autoSpaceDE w:val="0"/>
              <w:autoSpaceDN w:val="0"/>
              <w:adjustRightInd w:val="0"/>
              <w:spacing w:after="0" w:line="240" w:lineRule="auto"/>
              <w:rPr>
                <w:rFonts w:ascii="Times New Roman" w:hAnsi="Times New Roman" w:cs="Times New Roman"/>
                <w:b/>
                <w:bCs/>
                <w:color w:val="000000"/>
                <w:kern w:val="0"/>
                <w:sz w:val="22"/>
                <w:szCs w:val="22"/>
              </w:rPr>
            </w:pPr>
            <w:r w:rsidRPr="00425214">
              <w:rPr>
                <w:rFonts w:ascii="Times New Roman" w:hAnsi="Times New Roman" w:cs="Times New Roman"/>
                <w:b/>
                <w:bCs/>
                <w:color w:val="000000"/>
                <w:kern w:val="0"/>
                <w:sz w:val="22"/>
                <w:szCs w:val="22"/>
              </w:rPr>
              <w:t xml:space="preserve">Gram years </w:t>
            </w:r>
          </w:p>
        </w:tc>
        <w:tc>
          <w:tcPr>
            <w:tcW w:w="2105" w:type="dxa"/>
            <w:tcBorders>
              <w:top w:val="nil"/>
              <w:left w:val="single" w:sz="6" w:space="0" w:color="auto"/>
              <w:bottom w:val="nil"/>
              <w:right w:val="single" w:sz="6" w:space="0" w:color="000000"/>
            </w:tcBorders>
          </w:tcPr>
          <w:p w14:paraId="3F71EBFF" w14:textId="77777777" w:rsidR="00FD4BB4" w:rsidRPr="00425214" w:rsidRDefault="00FD4BB4" w:rsidP="004B3B7E">
            <w:pPr>
              <w:autoSpaceDE w:val="0"/>
              <w:autoSpaceDN w:val="0"/>
              <w:adjustRightInd w:val="0"/>
              <w:spacing w:after="0" w:line="240" w:lineRule="auto"/>
              <w:jc w:val="right"/>
              <w:rPr>
                <w:rFonts w:ascii="Times New Roman" w:hAnsi="Times New Roman" w:cs="Times New Roman"/>
                <w:color w:val="000000"/>
                <w:kern w:val="0"/>
                <w:sz w:val="22"/>
                <w:szCs w:val="22"/>
              </w:rPr>
            </w:pPr>
          </w:p>
        </w:tc>
      </w:tr>
      <w:tr w:rsidR="00FD4BB4" w:rsidRPr="00425214" w14:paraId="401F8C65" w14:textId="77777777" w:rsidTr="004B3B7E">
        <w:trPr>
          <w:trHeight w:val="305"/>
          <w:jc w:val="center"/>
        </w:trPr>
        <w:tc>
          <w:tcPr>
            <w:tcW w:w="4224" w:type="dxa"/>
            <w:tcBorders>
              <w:top w:val="nil"/>
              <w:left w:val="single" w:sz="6" w:space="0" w:color="000000"/>
              <w:bottom w:val="nil"/>
              <w:right w:val="nil"/>
            </w:tcBorders>
            <w:shd w:val="solid" w:color="C0C0C0" w:fill="C0C0C0"/>
          </w:tcPr>
          <w:p w14:paraId="4F671F3A" w14:textId="77777777" w:rsidR="00FD4BB4" w:rsidRPr="00425214" w:rsidRDefault="00FD4BB4" w:rsidP="004B3B7E">
            <w:pPr>
              <w:autoSpaceDE w:val="0"/>
              <w:autoSpaceDN w:val="0"/>
              <w:adjustRightInd w:val="0"/>
              <w:spacing w:after="0" w:line="240" w:lineRule="auto"/>
              <w:rPr>
                <w:rFonts w:ascii="Times New Roman" w:hAnsi="Times New Roman" w:cs="Times New Roman"/>
                <w:color w:val="000000"/>
                <w:kern w:val="0"/>
                <w:sz w:val="22"/>
                <w:szCs w:val="22"/>
              </w:rPr>
            </w:pPr>
            <w:r w:rsidRPr="00425214">
              <w:rPr>
                <w:rFonts w:ascii="Times New Roman" w:hAnsi="Times New Roman" w:cs="Times New Roman"/>
                <w:color w:val="000000"/>
                <w:kern w:val="0"/>
                <w:sz w:val="22"/>
                <w:szCs w:val="22"/>
              </w:rPr>
              <w:t>Current Users</w:t>
            </w:r>
          </w:p>
        </w:tc>
        <w:tc>
          <w:tcPr>
            <w:tcW w:w="2105" w:type="dxa"/>
            <w:tcBorders>
              <w:top w:val="nil"/>
              <w:left w:val="single" w:sz="6" w:space="0" w:color="auto"/>
              <w:bottom w:val="nil"/>
              <w:right w:val="single" w:sz="6" w:space="0" w:color="000000"/>
            </w:tcBorders>
            <w:shd w:val="solid" w:color="C0C0C0" w:fill="C0C0C0"/>
          </w:tcPr>
          <w:p w14:paraId="4225D314" w14:textId="77777777" w:rsidR="00FD4BB4" w:rsidRPr="00425214" w:rsidRDefault="00FD4BB4" w:rsidP="004B3B7E">
            <w:pPr>
              <w:autoSpaceDE w:val="0"/>
              <w:autoSpaceDN w:val="0"/>
              <w:adjustRightInd w:val="0"/>
              <w:spacing w:after="0" w:line="240" w:lineRule="auto"/>
              <w:rPr>
                <w:rFonts w:ascii="Times New Roman" w:hAnsi="Times New Roman" w:cs="Times New Roman"/>
                <w:color w:val="000000"/>
                <w:kern w:val="0"/>
                <w:sz w:val="22"/>
                <w:szCs w:val="22"/>
              </w:rPr>
            </w:pPr>
            <w:r w:rsidRPr="00425214">
              <w:rPr>
                <w:rFonts w:ascii="Times New Roman" w:hAnsi="Times New Roman" w:cs="Times New Roman"/>
                <w:color w:val="000000"/>
                <w:kern w:val="0"/>
                <w:sz w:val="22"/>
                <w:szCs w:val="22"/>
              </w:rPr>
              <w:t>13.65 ± 18.31</w:t>
            </w:r>
          </w:p>
        </w:tc>
      </w:tr>
      <w:tr w:rsidR="00FD4BB4" w:rsidRPr="00425214" w14:paraId="2A043562" w14:textId="77777777" w:rsidTr="004B3B7E">
        <w:trPr>
          <w:trHeight w:val="305"/>
          <w:jc w:val="center"/>
        </w:trPr>
        <w:tc>
          <w:tcPr>
            <w:tcW w:w="4224" w:type="dxa"/>
            <w:tcBorders>
              <w:top w:val="nil"/>
              <w:left w:val="single" w:sz="6" w:space="0" w:color="000000"/>
              <w:bottom w:val="single" w:sz="6" w:space="0" w:color="000000"/>
              <w:right w:val="nil"/>
            </w:tcBorders>
          </w:tcPr>
          <w:p w14:paraId="1559C846" w14:textId="77777777" w:rsidR="00FD4BB4" w:rsidRPr="00425214" w:rsidRDefault="00FD4BB4" w:rsidP="004B3B7E">
            <w:pPr>
              <w:autoSpaceDE w:val="0"/>
              <w:autoSpaceDN w:val="0"/>
              <w:adjustRightInd w:val="0"/>
              <w:spacing w:after="0" w:line="240" w:lineRule="auto"/>
              <w:rPr>
                <w:rFonts w:ascii="Times New Roman" w:hAnsi="Times New Roman" w:cs="Times New Roman"/>
                <w:color w:val="000000"/>
                <w:kern w:val="0"/>
                <w:sz w:val="22"/>
                <w:szCs w:val="22"/>
              </w:rPr>
            </w:pPr>
            <w:r w:rsidRPr="00425214">
              <w:rPr>
                <w:rFonts w:ascii="Times New Roman" w:hAnsi="Times New Roman" w:cs="Times New Roman"/>
                <w:color w:val="000000"/>
                <w:kern w:val="0"/>
                <w:sz w:val="22"/>
                <w:szCs w:val="22"/>
              </w:rPr>
              <w:t>Ex-users</w:t>
            </w:r>
          </w:p>
        </w:tc>
        <w:tc>
          <w:tcPr>
            <w:tcW w:w="2105" w:type="dxa"/>
            <w:tcBorders>
              <w:top w:val="nil"/>
              <w:left w:val="single" w:sz="6" w:space="0" w:color="auto"/>
              <w:bottom w:val="single" w:sz="6" w:space="0" w:color="000000"/>
              <w:right w:val="single" w:sz="6" w:space="0" w:color="000000"/>
            </w:tcBorders>
          </w:tcPr>
          <w:p w14:paraId="3064E725" w14:textId="77777777" w:rsidR="00FD4BB4" w:rsidRPr="00425214" w:rsidRDefault="00FD4BB4" w:rsidP="004B3B7E">
            <w:pPr>
              <w:autoSpaceDE w:val="0"/>
              <w:autoSpaceDN w:val="0"/>
              <w:adjustRightInd w:val="0"/>
              <w:spacing w:after="0" w:line="240" w:lineRule="auto"/>
              <w:rPr>
                <w:rFonts w:ascii="Times New Roman" w:hAnsi="Times New Roman" w:cs="Times New Roman"/>
                <w:color w:val="000000"/>
                <w:kern w:val="0"/>
                <w:sz w:val="22"/>
                <w:szCs w:val="22"/>
              </w:rPr>
            </w:pPr>
            <w:r w:rsidRPr="00425214">
              <w:rPr>
                <w:rFonts w:ascii="Times New Roman" w:hAnsi="Times New Roman" w:cs="Times New Roman"/>
                <w:color w:val="000000"/>
                <w:kern w:val="0"/>
                <w:sz w:val="22"/>
                <w:szCs w:val="22"/>
              </w:rPr>
              <w:t>16.64 ± 30.40</w:t>
            </w:r>
          </w:p>
        </w:tc>
      </w:tr>
    </w:tbl>
    <w:p w14:paraId="7E80BA41" w14:textId="10BED397" w:rsidR="00FD4BB4" w:rsidRPr="00425214" w:rsidRDefault="00FD4BB4" w:rsidP="00FD4BB4">
      <w:pPr>
        <w:rPr>
          <w:rFonts w:ascii="Times New Roman" w:hAnsi="Times New Roman" w:cs="Times New Roman"/>
          <w:sz w:val="20"/>
          <w:szCs w:val="20"/>
        </w:rPr>
      </w:pPr>
      <w:r w:rsidRPr="00425214">
        <w:rPr>
          <w:rFonts w:ascii="Times New Roman" w:hAnsi="Times New Roman" w:cs="Times New Roman"/>
          <w:b/>
          <w:bCs/>
          <w:sz w:val="20"/>
          <w:szCs w:val="20"/>
        </w:rPr>
        <w:t xml:space="preserve">Supplementary Table </w:t>
      </w:r>
      <w:r w:rsidR="00D62AF0">
        <w:rPr>
          <w:rFonts w:ascii="Times New Roman" w:hAnsi="Times New Roman" w:cs="Times New Roman"/>
          <w:b/>
          <w:bCs/>
          <w:sz w:val="20"/>
          <w:szCs w:val="20"/>
        </w:rPr>
        <w:t>7</w:t>
      </w:r>
      <w:r w:rsidRPr="00425214">
        <w:rPr>
          <w:rFonts w:ascii="Times New Roman" w:hAnsi="Times New Roman" w:cs="Times New Roman"/>
          <w:b/>
          <w:bCs/>
          <w:sz w:val="20"/>
          <w:szCs w:val="20"/>
        </w:rPr>
        <w:t>: A table showing the frequency of cannabis use, route of cannabis administration and consumption in grams per day of current cannabis users</w:t>
      </w:r>
      <w:r w:rsidRPr="00425214">
        <w:rPr>
          <w:rFonts w:ascii="Times New Roman" w:hAnsi="Times New Roman" w:cs="Times New Roman"/>
          <w:sz w:val="20"/>
          <w:szCs w:val="20"/>
        </w:rPr>
        <w:t xml:space="preserve">. These statistics reflect recreational cannabis use, prior to initiating medical cannabis treatment. For all current/ previous cannabis users, gram years was also measured. Gram years is a metric calculated by multiplying average daily cannabis consumption in grams by total years of consumption. </w:t>
      </w:r>
    </w:p>
    <w:p w14:paraId="697E575F" w14:textId="77777777" w:rsidR="00FD4BB4" w:rsidRPr="00425214" w:rsidRDefault="00FD4BB4" w:rsidP="007F232D">
      <w:pPr>
        <w:rPr>
          <w:rFonts w:ascii="Times New Roman" w:hAnsi="Times New Roman" w:cs="Times New Roman"/>
        </w:rPr>
      </w:pPr>
    </w:p>
    <w:p w14:paraId="724E945C" w14:textId="77777777" w:rsidR="00FD4BB4" w:rsidRPr="00425214" w:rsidRDefault="00FD4BB4" w:rsidP="007F232D">
      <w:pPr>
        <w:rPr>
          <w:rFonts w:ascii="Times New Roman" w:hAnsi="Times New Roman" w:cs="Times New Roman"/>
        </w:rPr>
      </w:pPr>
    </w:p>
    <w:p w14:paraId="1C64282F" w14:textId="77777777" w:rsidR="00FD4BB4" w:rsidRPr="00425214" w:rsidRDefault="00FD4BB4" w:rsidP="007F232D">
      <w:pPr>
        <w:rPr>
          <w:rFonts w:ascii="Times New Roman" w:hAnsi="Times New Roman" w:cs="Times New Roman"/>
        </w:rPr>
      </w:pPr>
    </w:p>
    <w:p w14:paraId="73E3FE6F" w14:textId="77777777" w:rsidR="00FD4BB4" w:rsidRPr="00425214" w:rsidRDefault="00FD4BB4" w:rsidP="007F232D">
      <w:pPr>
        <w:rPr>
          <w:rFonts w:ascii="Times New Roman" w:hAnsi="Times New Roman" w:cs="Times New Roman"/>
        </w:rPr>
      </w:pPr>
    </w:p>
    <w:p w14:paraId="0D47C8C4" w14:textId="77777777" w:rsidR="00FD4BB4" w:rsidRPr="00425214" w:rsidRDefault="00FD4BB4" w:rsidP="007F232D">
      <w:pPr>
        <w:rPr>
          <w:rFonts w:ascii="Times New Roman" w:hAnsi="Times New Roman" w:cs="Times New Roman"/>
        </w:rPr>
      </w:pPr>
    </w:p>
    <w:p w14:paraId="5CC35B03" w14:textId="77777777" w:rsidR="00FD4BB4" w:rsidRDefault="00FD4BB4" w:rsidP="007F232D">
      <w:pPr>
        <w:rPr>
          <w:rFonts w:ascii="Times New Roman" w:hAnsi="Times New Roman" w:cs="Times New Roman"/>
        </w:rPr>
      </w:pPr>
    </w:p>
    <w:p w14:paraId="70F3BF96" w14:textId="77777777" w:rsidR="00991AA6" w:rsidRDefault="00991AA6" w:rsidP="007F232D">
      <w:pPr>
        <w:rPr>
          <w:rFonts w:ascii="Times New Roman" w:hAnsi="Times New Roman" w:cs="Times New Roman"/>
        </w:rPr>
      </w:pPr>
    </w:p>
    <w:p w14:paraId="2D3218D3" w14:textId="77777777" w:rsidR="00D62AF0" w:rsidRDefault="00D62AF0" w:rsidP="007F232D">
      <w:pPr>
        <w:rPr>
          <w:rFonts w:ascii="Times New Roman" w:hAnsi="Times New Roman" w:cs="Times New Roman"/>
        </w:rPr>
      </w:pPr>
    </w:p>
    <w:p w14:paraId="712785D8" w14:textId="77777777" w:rsidR="00D62AF0" w:rsidRDefault="00D62AF0" w:rsidP="007F232D">
      <w:pPr>
        <w:rPr>
          <w:rFonts w:ascii="Times New Roman" w:hAnsi="Times New Roman" w:cs="Times New Roman"/>
        </w:rPr>
      </w:pPr>
    </w:p>
    <w:p w14:paraId="744A4833" w14:textId="77777777" w:rsidR="00D62AF0" w:rsidRDefault="00D62AF0" w:rsidP="007F232D">
      <w:pPr>
        <w:rPr>
          <w:rFonts w:ascii="Times New Roman" w:hAnsi="Times New Roman" w:cs="Times New Roman"/>
        </w:rPr>
      </w:pPr>
    </w:p>
    <w:p w14:paraId="5B114694" w14:textId="77777777" w:rsidR="00D62AF0" w:rsidRDefault="00D62AF0" w:rsidP="007F232D">
      <w:pPr>
        <w:rPr>
          <w:rFonts w:ascii="Times New Roman" w:hAnsi="Times New Roman" w:cs="Times New Roman"/>
        </w:rPr>
      </w:pPr>
    </w:p>
    <w:p w14:paraId="286A0759" w14:textId="77777777" w:rsidR="00D62AF0" w:rsidRDefault="00D62AF0" w:rsidP="007F232D">
      <w:pPr>
        <w:rPr>
          <w:rFonts w:ascii="Times New Roman" w:hAnsi="Times New Roman" w:cs="Times New Roman"/>
        </w:rPr>
      </w:pPr>
    </w:p>
    <w:p w14:paraId="1091CAA3" w14:textId="77777777" w:rsidR="00D62AF0" w:rsidRDefault="00D62AF0" w:rsidP="007F232D">
      <w:pPr>
        <w:rPr>
          <w:rFonts w:ascii="Times New Roman" w:hAnsi="Times New Roman" w:cs="Times New Roman"/>
        </w:rPr>
      </w:pPr>
    </w:p>
    <w:p w14:paraId="5487B746" w14:textId="77777777" w:rsidR="00D62AF0" w:rsidRDefault="00D62AF0" w:rsidP="007F232D">
      <w:pPr>
        <w:rPr>
          <w:rFonts w:ascii="Times New Roman" w:hAnsi="Times New Roman" w:cs="Times New Roman"/>
        </w:rPr>
      </w:pPr>
    </w:p>
    <w:p w14:paraId="056738BF" w14:textId="77777777" w:rsidR="00D62AF0" w:rsidRDefault="00D62AF0" w:rsidP="007F232D">
      <w:pPr>
        <w:rPr>
          <w:rFonts w:ascii="Times New Roman" w:hAnsi="Times New Roman" w:cs="Times New Roman"/>
        </w:rPr>
      </w:pPr>
    </w:p>
    <w:p w14:paraId="580A1793" w14:textId="77777777" w:rsidR="00D62AF0" w:rsidRPr="00425214" w:rsidRDefault="00D62AF0" w:rsidP="007F232D">
      <w:pPr>
        <w:rPr>
          <w:rFonts w:ascii="Times New Roman" w:hAnsi="Times New Roman" w:cs="Times New Roman"/>
        </w:rPr>
      </w:pPr>
    </w:p>
    <w:p w14:paraId="1DB2350C" w14:textId="77777777" w:rsidR="00FD4BB4" w:rsidRPr="00425214" w:rsidRDefault="00FD4BB4" w:rsidP="007F232D">
      <w:pPr>
        <w:rPr>
          <w:rFonts w:ascii="Times New Roman" w:hAnsi="Times New Roman" w:cs="Times New Roman"/>
        </w:rPr>
      </w:pPr>
    </w:p>
    <w:tbl>
      <w:tblPr>
        <w:tblW w:w="11335" w:type="dxa"/>
        <w:jc w:val="center"/>
        <w:tblLook w:val="04A0" w:firstRow="1" w:lastRow="0" w:firstColumn="1" w:lastColumn="0" w:noHBand="0" w:noVBand="1"/>
      </w:tblPr>
      <w:tblGrid>
        <w:gridCol w:w="1721"/>
        <w:gridCol w:w="1459"/>
        <w:gridCol w:w="1210"/>
        <w:gridCol w:w="1417"/>
        <w:gridCol w:w="1418"/>
        <w:gridCol w:w="1417"/>
        <w:gridCol w:w="1276"/>
        <w:gridCol w:w="1417"/>
      </w:tblGrid>
      <w:tr w:rsidR="004326BF" w:rsidRPr="00425214" w14:paraId="4D891CAA" w14:textId="77777777" w:rsidTr="004326BF">
        <w:trPr>
          <w:trHeight w:val="576"/>
          <w:jc w:val="center"/>
        </w:trPr>
        <w:tc>
          <w:tcPr>
            <w:tcW w:w="1721" w:type="dxa"/>
            <w:tcBorders>
              <w:top w:val="single" w:sz="4" w:space="0" w:color="000000"/>
              <w:left w:val="single" w:sz="4" w:space="0" w:color="000000"/>
              <w:bottom w:val="single" w:sz="4" w:space="0" w:color="000000"/>
              <w:right w:val="nil"/>
            </w:tcBorders>
            <w:vAlign w:val="bottom"/>
            <w:hideMark/>
          </w:tcPr>
          <w:p w14:paraId="2C579640" w14:textId="77777777" w:rsidR="004326BF" w:rsidRPr="00425214" w:rsidRDefault="004326BF"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lastRenderedPageBreak/>
              <w:t>Combination</w:t>
            </w:r>
          </w:p>
        </w:tc>
        <w:tc>
          <w:tcPr>
            <w:tcW w:w="1459" w:type="dxa"/>
            <w:tcBorders>
              <w:top w:val="single" w:sz="4" w:space="0" w:color="000000"/>
              <w:left w:val="nil"/>
              <w:bottom w:val="single" w:sz="4" w:space="0" w:color="000000"/>
              <w:right w:val="nil"/>
            </w:tcBorders>
            <w:vAlign w:val="bottom"/>
            <w:hideMark/>
          </w:tcPr>
          <w:p w14:paraId="372BD77D" w14:textId="77777777" w:rsidR="004326BF" w:rsidRPr="00425214" w:rsidRDefault="004326BF"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Baseline Median CBD Dose (IQR)</w:t>
            </w:r>
          </w:p>
        </w:tc>
        <w:tc>
          <w:tcPr>
            <w:tcW w:w="1210" w:type="dxa"/>
            <w:tcBorders>
              <w:top w:val="single" w:sz="4" w:space="0" w:color="000000"/>
              <w:left w:val="nil"/>
              <w:bottom w:val="single" w:sz="4" w:space="0" w:color="000000"/>
              <w:right w:val="nil"/>
            </w:tcBorders>
            <w:vAlign w:val="bottom"/>
            <w:hideMark/>
          </w:tcPr>
          <w:p w14:paraId="27F69FC4" w14:textId="77777777" w:rsidR="004326BF" w:rsidRPr="00425214" w:rsidRDefault="004326BF"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1-month CBD Dose</w:t>
            </w:r>
          </w:p>
        </w:tc>
        <w:tc>
          <w:tcPr>
            <w:tcW w:w="1417" w:type="dxa"/>
            <w:tcBorders>
              <w:top w:val="single" w:sz="4" w:space="0" w:color="000000"/>
              <w:left w:val="nil"/>
              <w:bottom w:val="single" w:sz="4" w:space="0" w:color="000000"/>
              <w:right w:val="nil"/>
            </w:tcBorders>
            <w:vAlign w:val="bottom"/>
            <w:hideMark/>
          </w:tcPr>
          <w:p w14:paraId="3B5BF560" w14:textId="77777777" w:rsidR="004326BF" w:rsidRPr="00425214" w:rsidRDefault="004326BF"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3-month CBD Dose</w:t>
            </w:r>
          </w:p>
        </w:tc>
        <w:tc>
          <w:tcPr>
            <w:tcW w:w="1418" w:type="dxa"/>
            <w:tcBorders>
              <w:top w:val="single" w:sz="4" w:space="0" w:color="000000"/>
              <w:left w:val="nil"/>
              <w:bottom w:val="single" w:sz="4" w:space="0" w:color="000000"/>
              <w:right w:val="nil"/>
            </w:tcBorders>
            <w:vAlign w:val="bottom"/>
            <w:hideMark/>
          </w:tcPr>
          <w:p w14:paraId="51E12F2D" w14:textId="77777777" w:rsidR="004326BF" w:rsidRPr="00425214" w:rsidRDefault="004326BF"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6-month CBD Dose</w:t>
            </w:r>
          </w:p>
        </w:tc>
        <w:tc>
          <w:tcPr>
            <w:tcW w:w="1417" w:type="dxa"/>
            <w:tcBorders>
              <w:top w:val="single" w:sz="4" w:space="0" w:color="000000"/>
              <w:left w:val="nil"/>
              <w:bottom w:val="single" w:sz="4" w:space="0" w:color="000000"/>
              <w:right w:val="nil"/>
            </w:tcBorders>
            <w:vAlign w:val="bottom"/>
            <w:hideMark/>
          </w:tcPr>
          <w:p w14:paraId="46DBC03E" w14:textId="77777777" w:rsidR="004326BF" w:rsidRPr="00425214" w:rsidRDefault="004326BF"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12-month CBD Dose</w:t>
            </w:r>
          </w:p>
        </w:tc>
        <w:tc>
          <w:tcPr>
            <w:tcW w:w="1276" w:type="dxa"/>
            <w:tcBorders>
              <w:top w:val="single" w:sz="4" w:space="0" w:color="000000"/>
              <w:left w:val="nil"/>
              <w:bottom w:val="single" w:sz="4" w:space="0" w:color="000000"/>
              <w:right w:val="nil"/>
            </w:tcBorders>
            <w:vAlign w:val="bottom"/>
            <w:hideMark/>
          </w:tcPr>
          <w:p w14:paraId="776ADDC4" w14:textId="77777777" w:rsidR="004326BF" w:rsidRPr="00425214" w:rsidRDefault="004326BF"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18-month CBD Dose</w:t>
            </w:r>
          </w:p>
        </w:tc>
        <w:tc>
          <w:tcPr>
            <w:tcW w:w="1417" w:type="dxa"/>
            <w:tcBorders>
              <w:top w:val="single" w:sz="4" w:space="0" w:color="000000"/>
              <w:left w:val="nil"/>
              <w:bottom w:val="single" w:sz="4" w:space="0" w:color="000000"/>
              <w:right w:val="single" w:sz="4" w:space="0" w:color="000000"/>
            </w:tcBorders>
            <w:vAlign w:val="bottom"/>
            <w:hideMark/>
          </w:tcPr>
          <w:p w14:paraId="59CAA0D6" w14:textId="77777777" w:rsidR="004326BF" w:rsidRPr="00425214" w:rsidRDefault="004326BF"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24-month CBD Dose</w:t>
            </w:r>
          </w:p>
        </w:tc>
      </w:tr>
      <w:tr w:rsidR="004326BF" w:rsidRPr="00425214" w14:paraId="231BDA97" w14:textId="77777777" w:rsidTr="004326BF">
        <w:trPr>
          <w:trHeight w:val="288"/>
          <w:jc w:val="center"/>
        </w:trPr>
        <w:tc>
          <w:tcPr>
            <w:tcW w:w="1721" w:type="dxa"/>
            <w:tcBorders>
              <w:top w:val="nil"/>
              <w:left w:val="single" w:sz="4" w:space="0" w:color="000000"/>
              <w:bottom w:val="nil"/>
              <w:right w:val="nil"/>
            </w:tcBorders>
            <w:shd w:val="clear" w:color="D9D9D9" w:fill="D9D9D9"/>
            <w:vAlign w:val="bottom"/>
            <w:hideMark/>
          </w:tcPr>
          <w:p w14:paraId="201D8751" w14:textId="77777777" w:rsidR="004326BF" w:rsidRPr="00425214" w:rsidRDefault="004326BF"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Dried Flower, Oil</w:t>
            </w:r>
          </w:p>
        </w:tc>
        <w:tc>
          <w:tcPr>
            <w:tcW w:w="1459" w:type="dxa"/>
            <w:tcBorders>
              <w:top w:val="nil"/>
              <w:left w:val="nil"/>
              <w:bottom w:val="nil"/>
              <w:right w:val="nil"/>
            </w:tcBorders>
            <w:shd w:val="clear" w:color="D9D9D9" w:fill="D9D9D9"/>
            <w:vAlign w:val="bottom"/>
            <w:hideMark/>
          </w:tcPr>
          <w:p w14:paraId="27DCF4EF" w14:textId="77777777" w:rsidR="004326BF" w:rsidRPr="00425214" w:rsidRDefault="004326BF"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21.00 (20.00-21.00)</w:t>
            </w:r>
          </w:p>
        </w:tc>
        <w:tc>
          <w:tcPr>
            <w:tcW w:w="1210" w:type="dxa"/>
            <w:tcBorders>
              <w:top w:val="nil"/>
              <w:left w:val="nil"/>
              <w:bottom w:val="nil"/>
              <w:right w:val="nil"/>
            </w:tcBorders>
            <w:shd w:val="clear" w:color="D9D9D9" w:fill="D9D9D9"/>
            <w:vAlign w:val="bottom"/>
            <w:hideMark/>
          </w:tcPr>
          <w:p w14:paraId="62AD4BBD" w14:textId="77777777" w:rsidR="004326BF" w:rsidRPr="00425214" w:rsidRDefault="004326BF"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25.50 (20.00-25.78)</w:t>
            </w:r>
          </w:p>
        </w:tc>
        <w:tc>
          <w:tcPr>
            <w:tcW w:w="1417" w:type="dxa"/>
            <w:tcBorders>
              <w:top w:val="nil"/>
              <w:left w:val="nil"/>
              <w:bottom w:val="nil"/>
              <w:right w:val="nil"/>
            </w:tcBorders>
            <w:shd w:val="clear" w:color="D9D9D9" w:fill="D9D9D9"/>
            <w:vAlign w:val="bottom"/>
            <w:hideMark/>
          </w:tcPr>
          <w:p w14:paraId="2D3F867A" w14:textId="77777777" w:rsidR="004326BF" w:rsidRPr="00425214" w:rsidRDefault="004326BF"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25.50 (20.00-58.00)</w:t>
            </w:r>
          </w:p>
        </w:tc>
        <w:tc>
          <w:tcPr>
            <w:tcW w:w="1418" w:type="dxa"/>
            <w:tcBorders>
              <w:top w:val="nil"/>
              <w:left w:val="nil"/>
              <w:bottom w:val="nil"/>
              <w:right w:val="nil"/>
            </w:tcBorders>
            <w:shd w:val="clear" w:color="D9D9D9" w:fill="D9D9D9"/>
            <w:vAlign w:val="bottom"/>
            <w:hideMark/>
          </w:tcPr>
          <w:p w14:paraId="7916B09D" w14:textId="77777777" w:rsidR="004326BF" w:rsidRPr="00425214" w:rsidRDefault="004326BF"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26.05 (20.00-58.55)</w:t>
            </w:r>
          </w:p>
        </w:tc>
        <w:tc>
          <w:tcPr>
            <w:tcW w:w="1417" w:type="dxa"/>
            <w:tcBorders>
              <w:top w:val="nil"/>
              <w:left w:val="nil"/>
              <w:bottom w:val="nil"/>
              <w:right w:val="nil"/>
            </w:tcBorders>
            <w:shd w:val="clear" w:color="D9D9D9" w:fill="D9D9D9"/>
            <w:vAlign w:val="bottom"/>
            <w:hideMark/>
          </w:tcPr>
          <w:p w14:paraId="76825D02" w14:textId="77777777" w:rsidR="004326BF" w:rsidRPr="00425214" w:rsidRDefault="004326BF"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35.50 (20.89-76.58)</w:t>
            </w:r>
          </w:p>
        </w:tc>
        <w:tc>
          <w:tcPr>
            <w:tcW w:w="1276" w:type="dxa"/>
            <w:tcBorders>
              <w:top w:val="nil"/>
              <w:left w:val="nil"/>
              <w:bottom w:val="nil"/>
              <w:right w:val="nil"/>
            </w:tcBorders>
            <w:shd w:val="clear" w:color="D9D9D9" w:fill="D9D9D9"/>
            <w:vAlign w:val="bottom"/>
            <w:hideMark/>
          </w:tcPr>
          <w:p w14:paraId="02371E2D" w14:textId="77777777" w:rsidR="004326BF" w:rsidRPr="00425214" w:rsidRDefault="004326BF"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33.50 (21.76-80.53)</w:t>
            </w:r>
          </w:p>
        </w:tc>
        <w:tc>
          <w:tcPr>
            <w:tcW w:w="1417" w:type="dxa"/>
            <w:tcBorders>
              <w:top w:val="nil"/>
              <w:left w:val="nil"/>
              <w:bottom w:val="nil"/>
              <w:right w:val="single" w:sz="4" w:space="0" w:color="000000"/>
            </w:tcBorders>
            <w:shd w:val="clear" w:color="D9D9D9" w:fill="D9D9D9"/>
            <w:vAlign w:val="bottom"/>
            <w:hideMark/>
          </w:tcPr>
          <w:p w14:paraId="178D4EFC" w14:textId="77777777" w:rsidR="004326BF" w:rsidRPr="00425214" w:rsidRDefault="004326BF"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40.65 (22.13-80.72)</w:t>
            </w:r>
          </w:p>
        </w:tc>
      </w:tr>
      <w:tr w:rsidR="004326BF" w:rsidRPr="00425214" w14:paraId="137929BA" w14:textId="77777777" w:rsidTr="004326BF">
        <w:trPr>
          <w:trHeight w:val="288"/>
          <w:jc w:val="center"/>
        </w:trPr>
        <w:tc>
          <w:tcPr>
            <w:tcW w:w="1721" w:type="dxa"/>
            <w:tcBorders>
              <w:top w:val="nil"/>
              <w:left w:val="single" w:sz="4" w:space="0" w:color="000000"/>
              <w:bottom w:val="nil"/>
              <w:right w:val="nil"/>
            </w:tcBorders>
            <w:vAlign w:val="bottom"/>
            <w:hideMark/>
          </w:tcPr>
          <w:p w14:paraId="7E9D9071" w14:textId="77777777" w:rsidR="004326BF" w:rsidRPr="00425214" w:rsidRDefault="004326BF"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Oils</w:t>
            </w:r>
          </w:p>
        </w:tc>
        <w:tc>
          <w:tcPr>
            <w:tcW w:w="1459" w:type="dxa"/>
            <w:tcBorders>
              <w:top w:val="nil"/>
              <w:left w:val="nil"/>
              <w:bottom w:val="nil"/>
              <w:right w:val="nil"/>
            </w:tcBorders>
            <w:vAlign w:val="bottom"/>
            <w:hideMark/>
          </w:tcPr>
          <w:p w14:paraId="7DBB4B17" w14:textId="77777777" w:rsidR="004326BF" w:rsidRPr="00425214" w:rsidRDefault="004326BF"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20.00 (20.00-20.05)</w:t>
            </w:r>
          </w:p>
        </w:tc>
        <w:tc>
          <w:tcPr>
            <w:tcW w:w="1210" w:type="dxa"/>
            <w:tcBorders>
              <w:top w:val="nil"/>
              <w:left w:val="nil"/>
              <w:bottom w:val="nil"/>
              <w:right w:val="nil"/>
            </w:tcBorders>
            <w:vAlign w:val="bottom"/>
            <w:hideMark/>
          </w:tcPr>
          <w:p w14:paraId="153C9DEE" w14:textId="77777777" w:rsidR="004326BF" w:rsidRPr="00425214" w:rsidRDefault="004326BF"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20.54 (20.00-52.5)</w:t>
            </w:r>
          </w:p>
        </w:tc>
        <w:tc>
          <w:tcPr>
            <w:tcW w:w="1417" w:type="dxa"/>
            <w:tcBorders>
              <w:top w:val="nil"/>
              <w:left w:val="nil"/>
              <w:bottom w:val="nil"/>
              <w:right w:val="nil"/>
            </w:tcBorders>
            <w:vAlign w:val="bottom"/>
            <w:hideMark/>
          </w:tcPr>
          <w:p w14:paraId="51836E94" w14:textId="77777777" w:rsidR="004326BF" w:rsidRPr="00425214" w:rsidRDefault="004326BF"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24.03 (20.00-52.50)</w:t>
            </w:r>
          </w:p>
        </w:tc>
        <w:tc>
          <w:tcPr>
            <w:tcW w:w="1418" w:type="dxa"/>
            <w:tcBorders>
              <w:top w:val="nil"/>
              <w:left w:val="nil"/>
              <w:bottom w:val="nil"/>
              <w:right w:val="nil"/>
            </w:tcBorders>
            <w:vAlign w:val="bottom"/>
            <w:hideMark/>
          </w:tcPr>
          <w:p w14:paraId="3A3609AB" w14:textId="77777777" w:rsidR="004326BF" w:rsidRPr="00425214" w:rsidRDefault="004326BF"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34.03 (20.28-52.50)</w:t>
            </w:r>
          </w:p>
        </w:tc>
        <w:tc>
          <w:tcPr>
            <w:tcW w:w="1417" w:type="dxa"/>
            <w:tcBorders>
              <w:top w:val="nil"/>
              <w:left w:val="nil"/>
              <w:bottom w:val="nil"/>
              <w:right w:val="nil"/>
            </w:tcBorders>
            <w:vAlign w:val="bottom"/>
            <w:hideMark/>
          </w:tcPr>
          <w:p w14:paraId="461DC029" w14:textId="77777777" w:rsidR="004326BF" w:rsidRPr="00425214" w:rsidRDefault="004326BF"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20.55 (20.28-51.55)</w:t>
            </w:r>
          </w:p>
        </w:tc>
        <w:tc>
          <w:tcPr>
            <w:tcW w:w="1276" w:type="dxa"/>
            <w:tcBorders>
              <w:top w:val="nil"/>
              <w:left w:val="nil"/>
              <w:bottom w:val="nil"/>
              <w:right w:val="nil"/>
            </w:tcBorders>
            <w:vAlign w:val="bottom"/>
            <w:hideMark/>
          </w:tcPr>
          <w:p w14:paraId="7E61B2F7" w14:textId="77777777" w:rsidR="004326BF" w:rsidRPr="00425214" w:rsidRDefault="004326BF"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20.55 (20.28-51.55)</w:t>
            </w:r>
          </w:p>
        </w:tc>
        <w:tc>
          <w:tcPr>
            <w:tcW w:w="1417" w:type="dxa"/>
            <w:tcBorders>
              <w:top w:val="nil"/>
              <w:left w:val="nil"/>
              <w:bottom w:val="nil"/>
              <w:right w:val="single" w:sz="4" w:space="0" w:color="000000"/>
            </w:tcBorders>
            <w:vAlign w:val="bottom"/>
            <w:hideMark/>
          </w:tcPr>
          <w:p w14:paraId="051BB847" w14:textId="77777777" w:rsidR="004326BF" w:rsidRPr="00425214" w:rsidRDefault="004326BF"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20.55 (20.21-50.56)</w:t>
            </w:r>
          </w:p>
        </w:tc>
      </w:tr>
      <w:tr w:rsidR="004326BF" w:rsidRPr="00425214" w14:paraId="1F8F05EE" w14:textId="77777777" w:rsidTr="004326BF">
        <w:trPr>
          <w:trHeight w:val="288"/>
          <w:jc w:val="center"/>
        </w:trPr>
        <w:tc>
          <w:tcPr>
            <w:tcW w:w="1721" w:type="dxa"/>
            <w:tcBorders>
              <w:top w:val="nil"/>
              <w:left w:val="single" w:sz="4" w:space="0" w:color="000000"/>
              <w:bottom w:val="nil"/>
              <w:right w:val="nil"/>
            </w:tcBorders>
            <w:shd w:val="clear" w:color="D9D9D9" w:fill="D9D9D9"/>
            <w:vAlign w:val="bottom"/>
            <w:hideMark/>
          </w:tcPr>
          <w:p w14:paraId="2A42854F" w14:textId="77777777" w:rsidR="004326BF" w:rsidRPr="00425214" w:rsidRDefault="004326BF"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Dried Flower</w:t>
            </w:r>
          </w:p>
        </w:tc>
        <w:tc>
          <w:tcPr>
            <w:tcW w:w="1459" w:type="dxa"/>
            <w:tcBorders>
              <w:top w:val="nil"/>
              <w:left w:val="nil"/>
              <w:bottom w:val="nil"/>
              <w:right w:val="nil"/>
            </w:tcBorders>
            <w:shd w:val="clear" w:color="D9D9D9" w:fill="D9D9D9"/>
            <w:vAlign w:val="bottom"/>
            <w:hideMark/>
          </w:tcPr>
          <w:p w14:paraId="5500FF24" w14:textId="77777777" w:rsidR="004326BF" w:rsidRPr="00425214" w:rsidRDefault="004326BF"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 (1.00-2.00)</w:t>
            </w:r>
          </w:p>
        </w:tc>
        <w:tc>
          <w:tcPr>
            <w:tcW w:w="1210" w:type="dxa"/>
            <w:tcBorders>
              <w:top w:val="nil"/>
              <w:left w:val="nil"/>
              <w:bottom w:val="nil"/>
              <w:right w:val="nil"/>
            </w:tcBorders>
            <w:shd w:val="clear" w:color="D9D9D9" w:fill="D9D9D9"/>
            <w:vAlign w:val="bottom"/>
            <w:hideMark/>
          </w:tcPr>
          <w:p w14:paraId="2248E0F2" w14:textId="77777777" w:rsidR="004326BF" w:rsidRPr="00425214" w:rsidRDefault="004326BF"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5.50 (5.50-11.00)</w:t>
            </w:r>
          </w:p>
        </w:tc>
        <w:tc>
          <w:tcPr>
            <w:tcW w:w="1417" w:type="dxa"/>
            <w:tcBorders>
              <w:top w:val="nil"/>
              <w:left w:val="nil"/>
              <w:bottom w:val="nil"/>
              <w:right w:val="nil"/>
            </w:tcBorders>
            <w:shd w:val="clear" w:color="D9D9D9" w:fill="D9D9D9"/>
            <w:vAlign w:val="bottom"/>
            <w:hideMark/>
          </w:tcPr>
          <w:p w14:paraId="60EA67B9" w14:textId="77777777" w:rsidR="004326BF" w:rsidRPr="00425214" w:rsidRDefault="004326BF"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11.00 (5.50-22.00)</w:t>
            </w:r>
          </w:p>
        </w:tc>
        <w:tc>
          <w:tcPr>
            <w:tcW w:w="1418" w:type="dxa"/>
            <w:tcBorders>
              <w:top w:val="nil"/>
              <w:left w:val="nil"/>
              <w:bottom w:val="nil"/>
              <w:right w:val="nil"/>
            </w:tcBorders>
            <w:shd w:val="clear" w:color="D9D9D9" w:fill="D9D9D9"/>
            <w:vAlign w:val="bottom"/>
            <w:hideMark/>
          </w:tcPr>
          <w:p w14:paraId="1B9A0CCF" w14:textId="77777777" w:rsidR="004326BF" w:rsidRPr="00425214" w:rsidRDefault="004326BF"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11.00 (5.50-21.75)</w:t>
            </w:r>
          </w:p>
        </w:tc>
        <w:tc>
          <w:tcPr>
            <w:tcW w:w="1417" w:type="dxa"/>
            <w:tcBorders>
              <w:top w:val="nil"/>
              <w:left w:val="nil"/>
              <w:bottom w:val="nil"/>
              <w:right w:val="nil"/>
            </w:tcBorders>
            <w:shd w:val="clear" w:color="D9D9D9" w:fill="D9D9D9"/>
            <w:vAlign w:val="bottom"/>
            <w:hideMark/>
          </w:tcPr>
          <w:p w14:paraId="7FEA2A8D" w14:textId="77777777" w:rsidR="004326BF" w:rsidRPr="00425214" w:rsidRDefault="004326BF"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11.00 (5.50-56.34)</w:t>
            </w:r>
          </w:p>
        </w:tc>
        <w:tc>
          <w:tcPr>
            <w:tcW w:w="1276" w:type="dxa"/>
            <w:tcBorders>
              <w:top w:val="nil"/>
              <w:left w:val="nil"/>
              <w:bottom w:val="nil"/>
              <w:right w:val="nil"/>
            </w:tcBorders>
            <w:shd w:val="clear" w:color="D9D9D9" w:fill="D9D9D9"/>
            <w:vAlign w:val="bottom"/>
            <w:hideMark/>
          </w:tcPr>
          <w:p w14:paraId="556F5CC1" w14:textId="77777777" w:rsidR="004326BF" w:rsidRPr="00425214" w:rsidRDefault="004326BF"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11.00 (5.50-55.00)</w:t>
            </w:r>
          </w:p>
        </w:tc>
        <w:tc>
          <w:tcPr>
            <w:tcW w:w="1417" w:type="dxa"/>
            <w:tcBorders>
              <w:top w:val="nil"/>
              <w:left w:val="nil"/>
              <w:bottom w:val="nil"/>
              <w:right w:val="single" w:sz="4" w:space="0" w:color="000000"/>
            </w:tcBorders>
            <w:shd w:val="clear" w:color="D9D9D9" w:fill="D9D9D9"/>
            <w:vAlign w:val="bottom"/>
            <w:hideMark/>
          </w:tcPr>
          <w:p w14:paraId="2C4649EE" w14:textId="77777777" w:rsidR="004326BF" w:rsidRPr="00425214" w:rsidRDefault="004326BF"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11.00 (5.50-17.88)</w:t>
            </w:r>
          </w:p>
        </w:tc>
      </w:tr>
      <w:tr w:rsidR="004326BF" w:rsidRPr="00425214" w14:paraId="3BE7A5E1" w14:textId="77777777" w:rsidTr="004326BF">
        <w:trPr>
          <w:trHeight w:val="576"/>
          <w:jc w:val="center"/>
        </w:trPr>
        <w:tc>
          <w:tcPr>
            <w:tcW w:w="1721" w:type="dxa"/>
            <w:tcBorders>
              <w:top w:val="nil"/>
              <w:left w:val="single" w:sz="4" w:space="0" w:color="000000"/>
              <w:bottom w:val="nil"/>
              <w:right w:val="nil"/>
            </w:tcBorders>
            <w:vAlign w:val="bottom"/>
            <w:hideMark/>
          </w:tcPr>
          <w:p w14:paraId="4CE34677" w14:textId="77777777" w:rsidR="004326BF" w:rsidRPr="00425214" w:rsidRDefault="004326BF"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Capsule, Dried flower, Oil</w:t>
            </w:r>
          </w:p>
        </w:tc>
        <w:tc>
          <w:tcPr>
            <w:tcW w:w="1459" w:type="dxa"/>
            <w:tcBorders>
              <w:top w:val="nil"/>
              <w:left w:val="nil"/>
              <w:bottom w:val="nil"/>
              <w:right w:val="nil"/>
            </w:tcBorders>
            <w:vAlign w:val="bottom"/>
            <w:hideMark/>
          </w:tcPr>
          <w:p w14:paraId="46131640" w14:textId="77777777" w:rsidR="004326BF" w:rsidRPr="00425214" w:rsidRDefault="004326BF" w:rsidP="004B3B7E">
            <w:pPr>
              <w:spacing w:after="0" w:line="240" w:lineRule="auto"/>
              <w:rPr>
                <w:rFonts w:ascii="Times New Roman" w:eastAsia="Times New Roman" w:hAnsi="Times New Roman" w:cs="Times New Roman"/>
                <w:color w:val="000000"/>
                <w:kern w:val="0"/>
                <w:sz w:val="22"/>
                <w:szCs w:val="22"/>
                <w:lang w:eastAsia="en-GB"/>
                <w14:ligatures w14:val="none"/>
              </w:rPr>
            </w:pPr>
          </w:p>
        </w:tc>
        <w:tc>
          <w:tcPr>
            <w:tcW w:w="1210" w:type="dxa"/>
            <w:tcBorders>
              <w:top w:val="nil"/>
              <w:left w:val="nil"/>
              <w:bottom w:val="nil"/>
              <w:right w:val="nil"/>
            </w:tcBorders>
            <w:vAlign w:val="bottom"/>
            <w:hideMark/>
          </w:tcPr>
          <w:p w14:paraId="654978FA" w14:textId="77777777" w:rsidR="004326BF" w:rsidRPr="00425214" w:rsidRDefault="004326BF" w:rsidP="004B3B7E">
            <w:pPr>
              <w:spacing w:after="0" w:line="240" w:lineRule="auto"/>
              <w:rPr>
                <w:rFonts w:ascii="Times New Roman" w:eastAsia="Times New Roman" w:hAnsi="Times New Roman" w:cs="Times New Roman"/>
                <w:kern w:val="0"/>
                <w:sz w:val="20"/>
                <w:szCs w:val="20"/>
                <w:lang w:eastAsia="en-GB"/>
                <w14:ligatures w14:val="none"/>
              </w:rPr>
            </w:pPr>
          </w:p>
        </w:tc>
        <w:tc>
          <w:tcPr>
            <w:tcW w:w="1417" w:type="dxa"/>
            <w:tcBorders>
              <w:top w:val="nil"/>
              <w:left w:val="nil"/>
              <w:bottom w:val="nil"/>
              <w:right w:val="nil"/>
            </w:tcBorders>
            <w:vAlign w:val="bottom"/>
            <w:hideMark/>
          </w:tcPr>
          <w:p w14:paraId="4EB305F5" w14:textId="77777777" w:rsidR="004326BF" w:rsidRPr="00425214" w:rsidRDefault="004326BF"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55.00 (55.00-55.00)</w:t>
            </w:r>
          </w:p>
        </w:tc>
        <w:tc>
          <w:tcPr>
            <w:tcW w:w="1418" w:type="dxa"/>
            <w:tcBorders>
              <w:top w:val="nil"/>
              <w:left w:val="nil"/>
              <w:bottom w:val="nil"/>
              <w:right w:val="nil"/>
            </w:tcBorders>
            <w:vAlign w:val="bottom"/>
            <w:hideMark/>
          </w:tcPr>
          <w:p w14:paraId="44F85A80" w14:textId="77777777" w:rsidR="004326BF" w:rsidRPr="00425214" w:rsidRDefault="004326BF"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41.00 (41.00-41.00)</w:t>
            </w:r>
          </w:p>
        </w:tc>
        <w:tc>
          <w:tcPr>
            <w:tcW w:w="1417" w:type="dxa"/>
            <w:tcBorders>
              <w:top w:val="nil"/>
              <w:left w:val="nil"/>
              <w:bottom w:val="nil"/>
              <w:right w:val="nil"/>
            </w:tcBorders>
            <w:vAlign w:val="bottom"/>
            <w:hideMark/>
          </w:tcPr>
          <w:p w14:paraId="06B4B9D1" w14:textId="77777777" w:rsidR="004326BF" w:rsidRPr="00425214" w:rsidRDefault="004326BF"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35.25 (32.38-38.13)</w:t>
            </w:r>
          </w:p>
        </w:tc>
        <w:tc>
          <w:tcPr>
            <w:tcW w:w="1276" w:type="dxa"/>
            <w:tcBorders>
              <w:top w:val="nil"/>
              <w:left w:val="nil"/>
              <w:bottom w:val="nil"/>
              <w:right w:val="nil"/>
            </w:tcBorders>
            <w:vAlign w:val="bottom"/>
            <w:hideMark/>
          </w:tcPr>
          <w:p w14:paraId="5E494E2E" w14:textId="77777777" w:rsidR="004326BF" w:rsidRPr="00425214" w:rsidRDefault="004326BF" w:rsidP="004B3B7E">
            <w:pPr>
              <w:spacing w:after="0" w:line="240" w:lineRule="auto"/>
              <w:rPr>
                <w:rFonts w:ascii="Times New Roman" w:eastAsia="Times New Roman" w:hAnsi="Times New Roman" w:cs="Times New Roman"/>
                <w:color w:val="000000"/>
                <w:kern w:val="0"/>
                <w:sz w:val="22"/>
                <w:szCs w:val="22"/>
                <w:lang w:eastAsia="en-GB"/>
                <w14:ligatures w14:val="none"/>
              </w:rPr>
            </w:pPr>
          </w:p>
        </w:tc>
        <w:tc>
          <w:tcPr>
            <w:tcW w:w="1417" w:type="dxa"/>
            <w:tcBorders>
              <w:top w:val="nil"/>
              <w:left w:val="nil"/>
              <w:bottom w:val="nil"/>
              <w:right w:val="single" w:sz="4" w:space="0" w:color="000000"/>
            </w:tcBorders>
            <w:vAlign w:val="bottom"/>
            <w:hideMark/>
          </w:tcPr>
          <w:p w14:paraId="3D4930F3" w14:textId="77777777" w:rsidR="004326BF" w:rsidRPr="00425214" w:rsidRDefault="004326BF" w:rsidP="004B3B7E">
            <w:pPr>
              <w:spacing w:after="0" w:line="240" w:lineRule="auto"/>
              <w:rPr>
                <w:rFonts w:ascii="Times New Roman" w:eastAsia="Times New Roman" w:hAnsi="Times New Roman" w:cs="Times New Roman"/>
                <w:kern w:val="0"/>
                <w:sz w:val="20"/>
                <w:szCs w:val="20"/>
                <w:lang w:eastAsia="en-GB"/>
                <w14:ligatures w14:val="none"/>
              </w:rPr>
            </w:pPr>
          </w:p>
        </w:tc>
      </w:tr>
      <w:tr w:rsidR="004326BF" w:rsidRPr="00425214" w14:paraId="6C7C2C5D" w14:textId="77777777" w:rsidTr="004326BF">
        <w:trPr>
          <w:trHeight w:val="576"/>
          <w:jc w:val="center"/>
        </w:trPr>
        <w:tc>
          <w:tcPr>
            <w:tcW w:w="1721" w:type="dxa"/>
            <w:tcBorders>
              <w:top w:val="nil"/>
              <w:left w:val="single" w:sz="4" w:space="0" w:color="000000"/>
              <w:bottom w:val="nil"/>
              <w:right w:val="nil"/>
            </w:tcBorders>
            <w:shd w:val="clear" w:color="D9D9D9" w:fill="D9D9D9"/>
            <w:vAlign w:val="bottom"/>
            <w:hideMark/>
          </w:tcPr>
          <w:p w14:paraId="40D38D24" w14:textId="77777777" w:rsidR="004326BF" w:rsidRPr="00425214" w:rsidRDefault="004326BF"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Dried flower, Oil, Pastille</w:t>
            </w:r>
          </w:p>
        </w:tc>
        <w:tc>
          <w:tcPr>
            <w:tcW w:w="1459" w:type="dxa"/>
            <w:tcBorders>
              <w:top w:val="nil"/>
              <w:left w:val="nil"/>
              <w:bottom w:val="nil"/>
              <w:right w:val="nil"/>
            </w:tcBorders>
            <w:shd w:val="clear" w:color="D9D9D9" w:fill="D9D9D9"/>
            <w:vAlign w:val="bottom"/>
            <w:hideMark/>
          </w:tcPr>
          <w:p w14:paraId="0EDA8735" w14:textId="77777777" w:rsidR="004326BF" w:rsidRPr="00425214" w:rsidRDefault="004326BF" w:rsidP="004B3B7E">
            <w:pPr>
              <w:spacing w:after="0" w:line="240" w:lineRule="auto"/>
              <w:rPr>
                <w:rFonts w:ascii="Times New Roman" w:eastAsia="Times New Roman" w:hAnsi="Times New Roman" w:cs="Times New Roman"/>
                <w:color w:val="000000"/>
                <w:kern w:val="0"/>
                <w:sz w:val="22"/>
                <w:szCs w:val="22"/>
                <w:lang w:eastAsia="en-GB"/>
                <w14:ligatures w14:val="none"/>
              </w:rPr>
            </w:pPr>
          </w:p>
        </w:tc>
        <w:tc>
          <w:tcPr>
            <w:tcW w:w="1210" w:type="dxa"/>
            <w:tcBorders>
              <w:top w:val="nil"/>
              <w:left w:val="nil"/>
              <w:bottom w:val="nil"/>
              <w:right w:val="nil"/>
            </w:tcBorders>
            <w:shd w:val="clear" w:color="D9D9D9" w:fill="D9D9D9"/>
            <w:vAlign w:val="bottom"/>
            <w:hideMark/>
          </w:tcPr>
          <w:p w14:paraId="7081A9A8" w14:textId="77777777" w:rsidR="004326BF" w:rsidRPr="00425214" w:rsidRDefault="004326BF" w:rsidP="004B3B7E">
            <w:pPr>
              <w:spacing w:after="0" w:line="240" w:lineRule="auto"/>
              <w:rPr>
                <w:rFonts w:ascii="Times New Roman" w:eastAsia="Times New Roman" w:hAnsi="Times New Roman" w:cs="Times New Roman"/>
                <w:kern w:val="0"/>
                <w:sz w:val="20"/>
                <w:szCs w:val="20"/>
                <w:lang w:eastAsia="en-GB"/>
                <w14:ligatures w14:val="none"/>
              </w:rPr>
            </w:pPr>
          </w:p>
        </w:tc>
        <w:tc>
          <w:tcPr>
            <w:tcW w:w="1417" w:type="dxa"/>
            <w:tcBorders>
              <w:top w:val="nil"/>
              <w:left w:val="nil"/>
              <w:bottom w:val="nil"/>
              <w:right w:val="nil"/>
            </w:tcBorders>
            <w:shd w:val="clear" w:color="D9D9D9" w:fill="D9D9D9"/>
            <w:vAlign w:val="bottom"/>
            <w:hideMark/>
          </w:tcPr>
          <w:p w14:paraId="39569515" w14:textId="77777777" w:rsidR="004326BF" w:rsidRPr="00425214" w:rsidRDefault="004326BF" w:rsidP="004B3B7E">
            <w:pPr>
              <w:spacing w:after="0" w:line="240" w:lineRule="auto"/>
              <w:rPr>
                <w:rFonts w:ascii="Times New Roman" w:eastAsia="Times New Roman" w:hAnsi="Times New Roman" w:cs="Times New Roman"/>
                <w:kern w:val="0"/>
                <w:sz w:val="20"/>
                <w:szCs w:val="20"/>
                <w:lang w:eastAsia="en-GB"/>
                <w14:ligatures w14:val="none"/>
              </w:rPr>
            </w:pPr>
          </w:p>
        </w:tc>
        <w:tc>
          <w:tcPr>
            <w:tcW w:w="1418" w:type="dxa"/>
            <w:tcBorders>
              <w:top w:val="nil"/>
              <w:left w:val="nil"/>
              <w:bottom w:val="nil"/>
              <w:right w:val="nil"/>
            </w:tcBorders>
            <w:shd w:val="clear" w:color="D9D9D9" w:fill="D9D9D9"/>
            <w:vAlign w:val="bottom"/>
            <w:hideMark/>
          </w:tcPr>
          <w:p w14:paraId="49A214A1" w14:textId="77777777" w:rsidR="004326BF" w:rsidRPr="00425214" w:rsidRDefault="004326BF" w:rsidP="004B3B7E">
            <w:pPr>
              <w:spacing w:after="0" w:line="240" w:lineRule="auto"/>
              <w:rPr>
                <w:rFonts w:ascii="Times New Roman" w:eastAsia="Times New Roman" w:hAnsi="Times New Roman" w:cs="Times New Roman"/>
                <w:kern w:val="0"/>
                <w:sz w:val="20"/>
                <w:szCs w:val="20"/>
                <w:lang w:eastAsia="en-GB"/>
                <w14:ligatures w14:val="none"/>
              </w:rPr>
            </w:pPr>
          </w:p>
        </w:tc>
        <w:tc>
          <w:tcPr>
            <w:tcW w:w="1417" w:type="dxa"/>
            <w:tcBorders>
              <w:top w:val="nil"/>
              <w:left w:val="nil"/>
              <w:bottom w:val="nil"/>
              <w:right w:val="nil"/>
            </w:tcBorders>
            <w:shd w:val="clear" w:color="D9D9D9" w:fill="D9D9D9"/>
            <w:vAlign w:val="bottom"/>
            <w:hideMark/>
          </w:tcPr>
          <w:p w14:paraId="69FE41B2" w14:textId="77777777" w:rsidR="004326BF" w:rsidRPr="00425214" w:rsidRDefault="004326BF"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0.00 (0.00-0.00)</w:t>
            </w:r>
          </w:p>
        </w:tc>
        <w:tc>
          <w:tcPr>
            <w:tcW w:w="1276" w:type="dxa"/>
            <w:tcBorders>
              <w:top w:val="nil"/>
              <w:left w:val="nil"/>
              <w:bottom w:val="nil"/>
              <w:right w:val="nil"/>
            </w:tcBorders>
            <w:shd w:val="clear" w:color="D9D9D9" w:fill="D9D9D9"/>
            <w:vAlign w:val="bottom"/>
            <w:hideMark/>
          </w:tcPr>
          <w:p w14:paraId="5A2B485E" w14:textId="77777777" w:rsidR="004326BF" w:rsidRPr="00425214" w:rsidRDefault="004326BF"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35.06 (33.17-36.96)</w:t>
            </w:r>
          </w:p>
        </w:tc>
        <w:tc>
          <w:tcPr>
            <w:tcW w:w="1417" w:type="dxa"/>
            <w:tcBorders>
              <w:top w:val="nil"/>
              <w:left w:val="nil"/>
              <w:bottom w:val="nil"/>
              <w:right w:val="single" w:sz="4" w:space="0" w:color="000000"/>
            </w:tcBorders>
            <w:shd w:val="clear" w:color="D9D9D9" w:fill="D9D9D9"/>
            <w:vAlign w:val="bottom"/>
            <w:hideMark/>
          </w:tcPr>
          <w:p w14:paraId="49841DE8" w14:textId="77777777" w:rsidR="004326BF" w:rsidRPr="00425214" w:rsidRDefault="004326BF"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41.70 (38.33-50.24)</w:t>
            </w:r>
          </w:p>
        </w:tc>
      </w:tr>
      <w:tr w:rsidR="004326BF" w:rsidRPr="00425214" w14:paraId="13BB8040" w14:textId="77777777" w:rsidTr="004326BF">
        <w:trPr>
          <w:trHeight w:val="576"/>
          <w:jc w:val="center"/>
        </w:trPr>
        <w:tc>
          <w:tcPr>
            <w:tcW w:w="1721" w:type="dxa"/>
            <w:tcBorders>
              <w:top w:val="nil"/>
              <w:left w:val="single" w:sz="4" w:space="0" w:color="000000"/>
              <w:bottom w:val="nil"/>
              <w:right w:val="nil"/>
            </w:tcBorders>
            <w:vAlign w:val="bottom"/>
            <w:hideMark/>
          </w:tcPr>
          <w:p w14:paraId="72BED8E1" w14:textId="77777777" w:rsidR="004326BF" w:rsidRPr="00425214" w:rsidRDefault="004326BF"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Dried flower/</w:t>
            </w:r>
            <w:proofErr w:type="spellStart"/>
            <w:r w:rsidRPr="00425214">
              <w:rPr>
                <w:rFonts w:ascii="Times New Roman" w:eastAsia="Times New Roman" w:hAnsi="Times New Roman" w:cs="Times New Roman"/>
                <w:color w:val="000000"/>
                <w:kern w:val="0"/>
                <w:sz w:val="22"/>
                <w:szCs w:val="22"/>
                <w:lang w:eastAsia="en-GB"/>
                <w14:ligatures w14:val="none"/>
              </w:rPr>
              <w:t>flos</w:t>
            </w:r>
            <w:proofErr w:type="spellEnd"/>
            <w:r w:rsidRPr="00425214">
              <w:rPr>
                <w:rFonts w:ascii="Times New Roman" w:eastAsia="Times New Roman" w:hAnsi="Times New Roman" w:cs="Times New Roman"/>
                <w:color w:val="000000"/>
                <w:kern w:val="0"/>
                <w:sz w:val="22"/>
                <w:szCs w:val="22"/>
                <w:lang w:eastAsia="en-GB"/>
                <w14:ligatures w14:val="none"/>
              </w:rPr>
              <w:t>, Pastille</w:t>
            </w:r>
          </w:p>
        </w:tc>
        <w:tc>
          <w:tcPr>
            <w:tcW w:w="1459" w:type="dxa"/>
            <w:tcBorders>
              <w:top w:val="nil"/>
              <w:left w:val="nil"/>
              <w:bottom w:val="nil"/>
              <w:right w:val="nil"/>
            </w:tcBorders>
            <w:vAlign w:val="bottom"/>
            <w:hideMark/>
          </w:tcPr>
          <w:p w14:paraId="1E931B90" w14:textId="77777777" w:rsidR="004326BF" w:rsidRPr="00425214" w:rsidRDefault="004326BF" w:rsidP="004B3B7E">
            <w:pPr>
              <w:spacing w:after="0" w:line="240" w:lineRule="auto"/>
              <w:rPr>
                <w:rFonts w:ascii="Times New Roman" w:eastAsia="Times New Roman" w:hAnsi="Times New Roman" w:cs="Times New Roman"/>
                <w:color w:val="000000"/>
                <w:kern w:val="0"/>
                <w:sz w:val="22"/>
                <w:szCs w:val="22"/>
                <w:lang w:eastAsia="en-GB"/>
                <w14:ligatures w14:val="none"/>
              </w:rPr>
            </w:pPr>
          </w:p>
        </w:tc>
        <w:tc>
          <w:tcPr>
            <w:tcW w:w="1210" w:type="dxa"/>
            <w:tcBorders>
              <w:top w:val="nil"/>
              <w:left w:val="nil"/>
              <w:bottom w:val="nil"/>
              <w:right w:val="nil"/>
            </w:tcBorders>
            <w:vAlign w:val="bottom"/>
            <w:hideMark/>
          </w:tcPr>
          <w:p w14:paraId="0C95257A" w14:textId="77777777" w:rsidR="004326BF" w:rsidRPr="00425214" w:rsidRDefault="004326BF" w:rsidP="004B3B7E">
            <w:pPr>
              <w:spacing w:after="0" w:line="240" w:lineRule="auto"/>
              <w:rPr>
                <w:rFonts w:ascii="Times New Roman" w:eastAsia="Times New Roman" w:hAnsi="Times New Roman" w:cs="Times New Roman"/>
                <w:kern w:val="0"/>
                <w:sz w:val="20"/>
                <w:szCs w:val="20"/>
                <w:lang w:eastAsia="en-GB"/>
                <w14:ligatures w14:val="none"/>
              </w:rPr>
            </w:pPr>
          </w:p>
        </w:tc>
        <w:tc>
          <w:tcPr>
            <w:tcW w:w="1417" w:type="dxa"/>
            <w:tcBorders>
              <w:top w:val="nil"/>
              <w:left w:val="nil"/>
              <w:bottom w:val="nil"/>
              <w:right w:val="nil"/>
            </w:tcBorders>
            <w:vAlign w:val="bottom"/>
            <w:hideMark/>
          </w:tcPr>
          <w:p w14:paraId="50CB7BB5" w14:textId="77777777" w:rsidR="004326BF" w:rsidRPr="00425214" w:rsidRDefault="004326BF" w:rsidP="004B3B7E">
            <w:pPr>
              <w:spacing w:after="0" w:line="240" w:lineRule="auto"/>
              <w:rPr>
                <w:rFonts w:ascii="Times New Roman" w:eastAsia="Times New Roman" w:hAnsi="Times New Roman" w:cs="Times New Roman"/>
                <w:kern w:val="0"/>
                <w:sz w:val="20"/>
                <w:szCs w:val="20"/>
                <w:lang w:eastAsia="en-GB"/>
                <w14:ligatures w14:val="none"/>
              </w:rPr>
            </w:pPr>
          </w:p>
        </w:tc>
        <w:tc>
          <w:tcPr>
            <w:tcW w:w="1418" w:type="dxa"/>
            <w:tcBorders>
              <w:top w:val="nil"/>
              <w:left w:val="nil"/>
              <w:bottom w:val="nil"/>
              <w:right w:val="nil"/>
            </w:tcBorders>
            <w:vAlign w:val="bottom"/>
            <w:hideMark/>
          </w:tcPr>
          <w:p w14:paraId="2955A60C" w14:textId="77777777" w:rsidR="004326BF" w:rsidRPr="00425214" w:rsidRDefault="004326BF" w:rsidP="004B3B7E">
            <w:pPr>
              <w:spacing w:after="0" w:line="240" w:lineRule="auto"/>
              <w:rPr>
                <w:rFonts w:ascii="Times New Roman" w:eastAsia="Times New Roman" w:hAnsi="Times New Roman" w:cs="Times New Roman"/>
                <w:kern w:val="0"/>
                <w:sz w:val="20"/>
                <w:szCs w:val="20"/>
                <w:lang w:eastAsia="en-GB"/>
                <w14:ligatures w14:val="none"/>
              </w:rPr>
            </w:pPr>
          </w:p>
        </w:tc>
        <w:tc>
          <w:tcPr>
            <w:tcW w:w="1417" w:type="dxa"/>
            <w:tcBorders>
              <w:top w:val="nil"/>
              <w:left w:val="nil"/>
              <w:bottom w:val="nil"/>
              <w:right w:val="nil"/>
            </w:tcBorders>
            <w:vAlign w:val="bottom"/>
            <w:hideMark/>
          </w:tcPr>
          <w:p w14:paraId="55CFE549" w14:textId="77777777" w:rsidR="004326BF" w:rsidRPr="00425214" w:rsidRDefault="004326BF" w:rsidP="004B3B7E">
            <w:pPr>
              <w:spacing w:after="0" w:line="240" w:lineRule="auto"/>
              <w:rPr>
                <w:rFonts w:ascii="Times New Roman" w:eastAsia="Times New Roman" w:hAnsi="Times New Roman" w:cs="Times New Roman"/>
                <w:kern w:val="0"/>
                <w:sz w:val="20"/>
                <w:szCs w:val="20"/>
                <w:lang w:eastAsia="en-GB"/>
                <w14:ligatures w14:val="none"/>
              </w:rPr>
            </w:pPr>
          </w:p>
        </w:tc>
        <w:tc>
          <w:tcPr>
            <w:tcW w:w="1276" w:type="dxa"/>
            <w:tcBorders>
              <w:top w:val="nil"/>
              <w:left w:val="nil"/>
              <w:bottom w:val="nil"/>
              <w:right w:val="nil"/>
            </w:tcBorders>
            <w:vAlign w:val="bottom"/>
            <w:hideMark/>
          </w:tcPr>
          <w:p w14:paraId="239C13F0" w14:textId="77777777" w:rsidR="004326BF" w:rsidRPr="00425214" w:rsidRDefault="004326BF"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22.25 (22.25-22.25)</w:t>
            </w:r>
          </w:p>
        </w:tc>
        <w:tc>
          <w:tcPr>
            <w:tcW w:w="1417" w:type="dxa"/>
            <w:tcBorders>
              <w:top w:val="nil"/>
              <w:left w:val="nil"/>
              <w:bottom w:val="nil"/>
              <w:right w:val="single" w:sz="4" w:space="0" w:color="000000"/>
            </w:tcBorders>
            <w:vAlign w:val="bottom"/>
            <w:hideMark/>
          </w:tcPr>
          <w:p w14:paraId="35B59FAD" w14:textId="77777777" w:rsidR="004326BF" w:rsidRPr="00425214" w:rsidRDefault="004326BF"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19.50 (18.13-29.81)</w:t>
            </w:r>
          </w:p>
        </w:tc>
      </w:tr>
      <w:tr w:rsidR="004326BF" w:rsidRPr="00425214" w14:paraId="5118D5C0" w14:textId="77777777" w:rsidTr="004326BF">
        <w:trPr>
          <w:trHeight w:val="576"/>
          <w:jc w:val="center"/>
        </w:trPr>
        <w:tc>
          <w:tcPr>
            <w:tcW w:w="1721" w:type="dxa"/>
            <w:tcBorders>
              <w:top w:val="nil"/>
              <w:left w:val="single" w:sz="4" w:space="0" w:color="000000"/>
              <w:bottom w:val="nil"/>
              <w:right w:val="nil"/>
            </w:tcBorders>
            <w:shd w:val="clear" w:color="D9D9D9" w:fill="D9D9D9"/>
            <w:vAlign w:val="bottom"/>
            <w:hideMark/>
          </w:tcPr>
          <w:p w14:paraId="1B33C6E8" w14:textId="77777777" w:rsidR="004326BF" w:rsidRPr="00425214" w:rsidRDefault="004326BF"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Capsule, Dried flower/</w:t>
            </w:r>
            <w:proofErr w:type="spellStart"/>
            <w:r w:rsidRPr="00425214">
              <w:rPr>
                <w:rFonts w:ascii="Times New Roman" w:eastAsia="Times New Roman" w:hAnsi="Times New Roman" w:cs="Times New Roman"/>
                <w:color w:val="000000"/>
                <w:kern w:val="0"/>
                <w:sz w:val="22"/>
                <w:szCs w:val="22"/>
                <w:lang w:eastAsia="en-GB"/>
                <w14:ligatures w14:val="none"/>
              </w:rPr>
              <w:t>flos</w:t>
            </w:r>
            <w:proofErr w:type="spellEnd"/>
          </w:p>
        </w:tc>
        <w:tc>
          <w:tcPr>
            <w:tcW w:w="1459" w:type="dxa"/>
            <w:tcBorders>
              <w:top w:val="nil"/>
              <w:left w:val="nil"/>
              <w:bottom w:val="nil"/>
              <w:right w:val="nil"/>
            </w:tcBorders>
            <w:shd w:val="clear" w:color="D9D9D9" w:fill="D9D9D9"/>
            <w:vAlign w:val="bottom"/>
            <w:hideMark/>
          </w:tcPr>
          <w:p w14:paraId="2C6279D7" w14:textId="77777777" w:rsidR="004326BF" w:rsidRPr="00425214" w:rsidRDefault="004326BF" w:rsidP="004B3B7E">
            <w:pPr>
              <w:spacing w:after="0" w:line="240" w:lineRule="auto"/>
              <w:rPr>
                <w:rFonts w:ascii="Times New Roman" w:eastAsia="Times New Roman" w:hAnsi="Times New Roman" w:cs="Times New Roman"/>
                <w:color w:val="000000"/>
                <w:kern w:val="0"/>
                <w:sz w:val="22"/>
                <w:szCs w:val="22"/>
                <w:lang w:eastAsia="en-GB"/>
                <w14:ligatures w14:val="none"/>
              </w:rPr>
            </w:pPr>
          </w:p>
        </w:tc>
        <w:tc>
          <w:tcPr>
            <w:tcW w:w="1210" w:type="dxa"/>
            <w:tcBorders>
              <w:top w:val="nil"/>
              <w:left w:val="nil"/>
              <w:bottom w:val="nil"/>
              <w:right w:val="nil"/>
            </w:tcBorders>
            <w:shd w:val="clear" w:color="D9D9D9" w:fill="D9D9D9"/>
            <w:vAlign w:val="bottom"/>
            <w:hideMark/>
          </w:tcPr>
          <w:p w14:paraId="58E8F27D" w14:textId="77777777" w:rsidR="004326BF" w:rsidRPr="00425214" w:rsidRDefault="004326BF" w:rsidP="004B3B7E">
            <w:pPr>
              <w:spacing w:after="0" w:line="240" w:lineRule="auto"/>
              <w:rPr>
                <w:rFonts w:ascii="Times New Roman" w:eastAsia="Times New Roman" w:hAnsi="Times New Roman" w:cs="Times New Roman"/>
                <w:kern w:val="0"/>
                <w:sz w:val="20"/>
                <w:szCs w:val="20"/>
                <w:lang w:eastAsia="en-GB"/>
                <w14:ligatures w14:val="none"/>
              </w:rPr>
            </w:pPr>
          </w:p>
        </w:tc>
        <w:tc>
          <w:tcPr>
            <w:tcW w:w="1417" w:type="dxa"/>
            <w:tcBorders>
              <w:top w:val="nil"/>
              <w:left w:val="nil"/>
              <w:bottom w:val="nil"/>
              <w:right w:val="nil"/>
            </w:tcBorders>
            <w:shd w:val="clear" w:color="D9D9D9" w:fill="D9D9D9"/>
            <w:vAlign w:val="bottom"/>
            <w:hideMark/>
          </w:tcPr>
          <w:p w14:paraId="7BAB86E3" w14:textId="77777777" w:rsidR="004326BF" w:rsidRPr="00425214" w:rsidRDefault="004326BF" w:rsidP="004B3B7E">
            <w:pPr>
              <w:spacing w:after="0" w:line="240" w:lineRule="auto"/>
              <w:rPr>
                <w:rFonts w:ascii="Times New Roman" w:eastAsia="Times New Roman" w:hAnsi="Times New Roman" w:cs="Times New Roman"/>
                <w:kern w:val="0"/>
                <w:sz w:val="20"/>
                <w:szCs w:val="20"/>
                <w:lang w:eastAsia="en-GB"/>
                <w14:ligatures w14:val="none"/>
              </w:rPr>
            </w:pPr>
          </w:p>
        </w:tc>
        <w:tc>
          <w:tcPr>
            <w:tcW w:w="1418" w:type="dxa"/>
            <w:tcBorders>
              <w:top w:val="nil"/>
              <w:left w:val="nil"/>
              <w:bottom w:val="nil"/>
              <w:right w:val="nil"/>
            </w:tcBorders>
            <w:shd w:val="clear" w:color="D9D9D9" w:fill="D9D9D9"/>
            <w:vAlign w:val="bottom"/>
            <w:hideMark/>
          </w:tcPr>
          <w:p w14:paraId="7E62BEBA" w14:textId="77777777" w:rsidR="004326BF" w:rsidRPr="00425214" w:rsidRDefault="004326BF" w:rsidP="004B3B7E">
            <w:pPr>
              <w:spacing w:after="0" w:line="240" w:lineRule="auto"/>
              <w:rPr>
                <w:rFonts w:ascii="Times New Roman" w:eastAsia="Times New Roman" w:hAnsi="Times New Roman" w:cs="Times New Roman"/>
                <w:kern w:val="0"/>
                <w:sz w:val="20"/>
                <w:szCs w:val="20"/>
                <w:lang w:eastAsia="en-GB"/>
                <w14:ligatures w14:val="none"/>
              </w:rPr>
            </w:pPr>
          </w:p>
        </w:tc>
        <w:tc>
          <w:tcPr>
            <w:tcW w:w="1417" w:type="dxa"/>
            <w:tcBorders>
              <w:top w:val="nil"/>
              <w:left w:val="nil"/>
              <w:bottom w:val="nil"/>
              <w:right w:val="nil"/>
            </w:tcBorders>
            <w:shd w:val="clear" w:color="D9D9D9" w:fill="D9D9D9"/>
            <w:vAlign w:val="bottom"/>
            <w:hideMark/>
          </w:tcPr>
          <w:p w14:paraId="2D3BE6F9" w14:textId="77777777" w:rsidR="004326BF" w:rsidRPr="00425214" w:rsidRDefault="004326BF" w:rsidP="004B3B7E">
            <w:pPr>
              <w:spacing w:after="0" w:line="240" w:lineRule="auto"/>
              <w:rPr>
                <w:rFonts w:ascii="Times New Roman" w:eastAsia="Times New Roman" w:hAnsi="Times New Roman" w:cs="Times New Roman"/>
                <w:kern w:val="0"/>
                <w:sz w:val="20"/>
                <w:szCs w:val="20"/>
                <w:lang w:eastAsia="en-GB"/>
                <w14:ligatures w14:val="none"/>
              </w:rPr>
            </w:pPr>
          </w:p>
        </w:tc>
        <w:tc>
          <w:tcPr>
            <w:tcW w:w="1276" w:type="dxa"/>
            <w:tcBorders>
              <w:top w:val="nil"/>
              <w:left w:val="nil"/>
              <w:bottom w:val="nil"/>
              <w:right w:val="nil"/>
            </w:tcBorders>
            <w:shd w:val="clear" w:color="D9D9D9" w:fill="D9D9D9"/>
            <w:vAlign w:val="bottom"/>
            <w:hideMark/>
          </w:tcPr>
          <w:p w14:paraId="6E18AC9B" w14:textId="77777777" w:rsidR="004326BF" w:rsidRPr="00425214" w:rsidRDefault="004326BF"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41.00 (41.00-41.00)</w:t>
            </w:r>
          </w:p>
        </w:tc>
        <w:tc>
          <w:tcPr>
            <w:tcW w:w="1417" w:type="dxa"/>
            <w:tcBorders>
              <w:top w:val="nil"/>
              <w:left w:val="nil"/>
              <w:bottom w:val="nil"/>
              <w:right w:val="single" w:sz="4" w:space="0" w:color="000000"/>
            </w:tcBorders>
            <w:shd w:val="clear" w:color="D9D9D9" w:fill="D9D9D9"/>
            <w:vAlign w:val="bottom"/>
            <w:hideMark/>
          </w:tcPr>
          <w:p w14:paraId="43A2A175" w14:textId="77777777" w:rsidR="004326BF" w:rsidRPr="00425214" w:rsidRDefault="004326BF"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41.00 (41.00-41.00)</w:t>
            </w:r>
          </w:p>
        </w:tc>
      </w:tr>
      <w:tr w:rsidR="004326BF" w:rsidRPr="00425214" w14:paraId="50C165CB" w14:textId="77777777" w:rsidTr="004326BF">
        <w:trPr>
          <w:trHeight w:val="576"/>
          <w:jc w:val="center"/>
        </w:trPr>
        <w:tc>
          <w:tcPr>
            <w:tcW w:w="1721" w:type="dxa"/>
            <w:tcBorders>
              <w:top w:val="nil"/>
              <w:left w:val="single" w:sz="4" w:space="0" w:color="000000"/>
              <w:bottom w:val="nil"/>
              <w:right w:val="nil"/>
            </w:tcBorders>
            <w:vAlign w:val="bottom"/>
            <w:hideMark/>
          </w:tcPr>
          <w:p w14:paraId="40CD1532" w14:textId="77777777" w:rsidR="004326BF" w:rsidRPr="00425214" w:rsidRDefault="004326BF"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Dried flower/</w:t>
            </w:r>
            <w:proofErr w:type="spellStart"/>
            <w:r w:rsidRPr="00425214">
              <w:rPr>
                <w:rFonts w:ascii="Times New Roman" w:eastAsia="Times New Roman" w:hAnsi="Times New Roman" w:cs="Times New Roman"/>
                <w:color w:val="000000"/>
                <w:kern w:val="0"/>
                <w:sz w:val="22"/>
                <w:szCs w:val="22"/>
                <w:lang w:eastAsia="en-GB"/>
                <w14:ligatures w14:val="none"/>
              </w:rPr>
              <w:t>flos</w:t>
            </w:r>
            <w:proofErr w:type="spellEnd"/>
            <w:r w:rsidRPr="00425214">
              <w:rPr>
                <w:rFonts w:ascii="Times New Roman" w:eastAsia="Times New Roman" w:hAnsi="Times New Roman" w:cs="Times New Roman"/>
                <w:color w:val="000000"/>
                <w:kern w:val="0"/>
                <w:sz w:val="22"/>
                <w:szCs w:val="22"/>
                <w:lang w:eastAsia="en-GB"/>
                <w14:ligatures w14:val="none"/>
              </w:rPr>
              <w:t>, Vape Cartridge</w:t>
            </w:r>
          </w:p>
        </w:tc>
        <w:tc>
          <w:tcPr>
            <w:tcW w:w="1459" w:type="dxa"/>
            <w:tcBorders>
              <w:top w:val="nil"/>
              <w:left w:val="nil"/>
              <w:bottom w:val="nil"/>
              <w:right w:val="nil"/>
            </w:tcBorders>
            <w:vAlign w:val="bottom"/>
            <w:hideMark/>
          </w:tcPr>
          <w:p w14:paraId="16B2EEF7" w14:textId="77777777" w:rsidR="004326BF" w:rsidRPr="00425214" w:rsidRDefault="004326BF" w:rsidP="004B3B7E">
            <w:pPr>
              <w:spacing w:after="0" w:line="240" w:lineRule="auto"/>
              <w:rPr>
                <w:rFonts w:ascii="Times New Roman" w:eastAsia="Times New Roman" w:hAnsi="Times New Roman" w:cs="Times New Roman"/>
                <w:color w:val="000000"/>
                <w:kern w:val="0"/>
                <w:sz w:val="22"/>
                <w:szCs w:val="22"/>
                <w:lang w:eastAsia="en-GB"/>
                <w14:ligatures w14:val="none"/>
              </w:rPr>
            </w:pPr>
          </w:p>
        </w:tc>
        <w:tc>
          <w:tcPr>
            <w:tcW w:w="1210" w:type="dxa"/>
            <w:tcBorders>
              <w:top w:val="nil"/>
              <w:left w:val="nil"/>
              <w:bottom w:val="nil"/>
              <w:right w:val="nil"/>
            </w:tcBorders>
            <w:vAlign w:val="bottom"/>
            <w:hideMark/>
          </w:tcPr>
          <w:p w14:paraId="69863E5D" w14:textId="77777777" w:rsidR="004326BF" w:rsidRPr="00425214" w:rsidRDefault="004326BF" w:rsidP="004B3B7E">
            <w:pPr>
              <w:spacing w:after="0" w:line="240" w:lineRule="auto"/>
              <w:rPr>
                <w:rFonts w:ascii="Times New Roman" w:eastAsia="Times New Roman" w:hAnsi="Times New Roman" w:cs="Times New Roman"/>
                <w:kern w:val="0"/>
                <w:sz w:val="20"/>
                <w:szCs w:val="20"/>
                <w:lang w:eastAsia="en-GB"/>
                <w14:ligatures w14:val="none"/>
              </w:rPr>
            </w:pPr>
          </w:p>
        </w:tc>
        <w:tc>
          <w:tcPr>
            <w:tcW w:w="1417" w:type="dxa"/>
            <w:tcBorders>
              <w:top w:val="nil"/>
              <w:left w:val="nil"/>
              <w:bottom w:val="nil"/>
              <w:right w:val="nil"/>
            </w:tcBorders>
            <w:vAlign w:val="bottom"/>
            <w:hideMark/>
          </w:tcPr>
          <w:p w14:paraId="5E135E4F" w14:textId="77777777" w:rsidR="004326BF" w:rsidRPr="00425214" w:rsidRDefault="004326BF" w:rsidP="004B3B7E">
            <w:pPr>
              <w:spacing w:after="0" w:line="240" w:lineRule="auto"/>
              <w:rPr>
                <w:rFonts w:ascii="Times New Roman" w:eastAsia="Times New Roman" w:hAnsi="Times New Roman" w:cs="Times New Roman"/>
                <w:kern w:val="0"/>
                <w:sz w:val="20"/>
                <w:szCs w:val="20"/>
                <w:lang w:eastAsia="en-GB"/>
                <w14:ligatures w14:val="none"/>
              </w:rPr>
            </w:pPr>
          </w:p>
        </w:tc>
        <w:tc>
          <w:tcPr>
            <w:tcW w:w="1418" w:type="dxa"/>
            <w:tcBorders>
              <w:top w:val="nil"/>
              <w:left w:val="nil"/>
              <w:bottom w:val="nil"/>
              <w:right w:val="nil"/>
            </w:tcBorders>
            <w:vAlign w:val="bottom"/>
            <w:hideMark/>
          </w:tcPr>
          <w:p w14:paraId="2815E573" w14:textId="77777777" w:rsidR="004326BF" w:rsidRPr="00425214" w:rsidRDefault="004326BF" w:rsidP="004B3B7E">
            <w:pPr>
              <w:spacing w:after="0" w:line="240" w:lineRule="auto"/>
              <w:rPr>
                <w:rFonts w:ascii="Times New Roman" w:eastAsia="Times New Roman" w:hAnsi="Times New Roman" w:cs="Times New Roman"/>
                <w:kern w:val="0"/>
                <w:sz w:val="20"/>
                <w:szCs w:val="20"/>
                <w:lang w:eastAsia="en-GB"/>
                <w14:ligatures w14:val="none"/>
              </w:rPr>
            </w:pPr>
          </w:p>
        </w:tc>
        <w:tc>
          <w:tcPr>
            <w:tcW w:w="1417" w:type="dxa"/>
            <w:tcBorders>
              <w:top w:val="nil"/>
              <w:left w:val="nil"/>
              <w:bottom w:val="nil"/>
              <w:right w:val="nil"/>
            </w:tcBorders>
            <w:vAlign w:val="bottom"/>
            <w:hideMark/>
          </w:tcPr>
          <w:p w14:paraId="6B104411" w14:textId="77777777" w:rsidR="004326BF" w:rsidRPr="00425214" w:rsidRDefault="004326BF" w:rsidP="004B3B7E">
            <w:pPr>
              <w:spacing w:after="0" w:line="240" w:lineRule="auto"/>
              <w:rPr>
                <w:rFonts w:ascii="Times New Roman" w:eastAsia="Times New Roman" w:hAnsi="Times New Roman" w:cs="Times New Roman"/>
                <w:kern w:val="0"/>
                <w:sz w:val="20"/>
                <w:szCs w:val="20"/>
                <w:lang w:eastAsia="en-GB"/>
                <w14:ligatures w14:val="none"/>
              </w:rPr>
            </w:pPr>
          </w:p>
        </w:tc>
        <w:tc>
          <w:tcPr>
            <w:tcW w:w="1276" w:type="dxa"/>
            <w:tcBorders>
              <w:top w:val="nil"/>
              <w:left w:val="nil"/>
              <w:bottom w:val="nil"/>
              <w:right w:val="nil"/>
            </w:tcBorders>
            <w:vAlign w:val="bottom"/>
            <w:hideMark/>
          </w:tcPr>
          <w:p w14:paraId="6A103177" w14:textId="77777777" w:rsidR="004326BF" w:rsidRPr="00425214" w:rsidRDefault="004326BF"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18.16 (18.16-18.16)</w:t>
            </w:r>
          </w:p>
        </w:tc>
        <w:tc>
          <w:tcPr>
            <w:tcW w:w="1417" w:type="dxa"/>
            <w:tcBorders>
              <w:top w:val="nil"/>
              <w:left w:val="nil"/>
              <w:bottom w:val="nil"/>
              <w:right w:val="single" w:sz="4" w:space="0" w:color="000000"/>
            </w:tcBorders>
            <w:vAlign w:val="bottom"/>
            <w:hideMark/>
          </w:tcPr>
          <w:p w14:paraId="0A4694A6" w14:textId="77777777" w:rsidR="004326BF" w:rsidRPr="00425214" w:rsidRDefault="004326BF" w:rsidP="004B3B7E">
            <w:pPr>
              <w:spacing w:after="0" w:line="240" w:lineRule="auto"/>
              <w:rPr>
                <w:rFonts w:ascii="Times New Roman" w:eastAsia="Times New Roman" w:hAnsi="Times New Roman" w:cs="Times New Roman"/>
                <w:color w:val="000000"/>
                <w:kern w:val="0"/>
                <w:sz w:val="22"/>
                <w:szCs w:val="22"/>
                <w:lang w:eastAsia="en-GB"/>
                <w14:ligatures w14:val="none"/>
              </w:rPr>
            </w:pPr>
          </w:p>
        </w:tc>
      </w:tr>
      <w:tr w:rsidR="004326BF" w:rsidRPr="00425214" w14:paraId="747ADAE6" w14:textId="77777777" w:rsidTr="004326BF">
        <w:trPr>
          <w:trHeight w:val="864"/>
          <w:jc w:val="center"/>
        </w:trPr>
        <w:tc>
          <w:tcPr>
            <w:tcW w:w="1721" w:type="dxa"/>
            <w:tcBorders>
              <w:top w:val="nil"/>
              <w:left w:val="single" w:sz="4" w:space="0" w:color="000000"/>
              <w:bottom w:val="nil"/>
              <w:right w:val="nil"/>
            </w:tcBorders>
            <w:shd w:val="clear" w:color="D9D9D9" w:fill="D9D9D9"/>
            <w:vAlign w:val="bottom"/>
            <w:hideMark/>
          </w:tcPr>
          <w:p w14:paraId="266AED25" w14:textId="77777777" w:rsidR="004326BF" w:rsidRPr="00425214" w:rsidRDefault="004326BF"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Dried flower/</w:t>
            </w:r>
            <w:proofErr w:type="spellStart"/>
            <w:r w:rsidRPr="00425214">
              <w:rPr>
                <w:rFonts w:ascii="Times New Roman" w:eastAsia="Times New Roman" w:hAnsi="Times New Roman" w:cs="Times New Roman"/>
                <w:color w:val="000000"/>
                <w:kern w:val="0"/>
                <w:sz w:val="22"/>
                <w:szCs w:val="22"/>
                <w:lang w:eastAsia="en-GB"/>
                <w14:ligatures w14:val="none"/>
              </w:rPr>
              <w:t>flos</w:t>
            </w:r>
            <w:proofErr w:type="spellEnd"/>
            <w:r w:rsidRPr="00425214">
              <w:rPr>
                <w:rFonts w:ascii="Times New Roman" w:eastAsia="Times New Roman" w:hAnsi="Times New Roman" w:cs="Times New Roman"/>
                <w:color w:val="000000"/>
                <w:kern w:val="0"/>
                <w:sz w:val="22"/>
                <w:szCs w:val="22"/>
                <w:lang w:eastAsia="en-GB"/>
                <w14:ligatures w14:val="none"/>
              </w:rPr>
              <w:t>, Oil, Vape Cartridge</w:t>
            </w:r>
          </w:p>
        </w:tc>
        <w:tc>
          <w:tcPr>
            <w:tcW w:w="1459" w:type="dxa"/>
            <w:tcBorders>
              <w:top w:val="nil"/>
              <w:left w:val="nil"/>
              <w:bottom w:val="nil"/>
              <w:right w:val="nil"/>
            </w:tcBorders>
            <w:shd w:val="clear" w:color="D9D9D9" w:fill="D9D9D9"/>
            <w:vAlign w:val="bottom"/>
            <w:hideMark/>
          </w:tcPr>
          <w:p w14:paraId="6F187A75" w14:textId="77777777" w:rsidR="004326BF" w:rsidRPr="00425214" w:rsidRDefault="004326BF" w:rsidP="004B3B7E">
            <w:pPr>
              <w:spacing w:after="0" w:line="240" w:lineRule="auto"/>
              <w:rPr>
                <w:rFonts w:ascii="Times New Roman" w:eastAsia="Times New Roman" w:hAnsi="Times New Roman" w:cs="Times New Roman"/>
                <w:color w:val="000000"/>
                <w:kern w:val="0"/>
                <w:sz w:val="22"/>
                <w:szCs w:val="22"/>
                <w:lang w:eastAsia="en-GB"/>
                <w14:ligatures w14:val="none"/>
              </w:rPr>
            </w:pPr>
          </w:p>
        </w:tc>
        <w:tc>
          <w:tcPr>
            <w:tcW w:w="1210" w:type="dxa"/>
            <w:tcBorders>
              <w:top w:val="nil"/>
              <w:left w:val="nil"/>
              <w:bottom w:val="nil"/>
              <w:right w:val="nil"/>
            </w:tcBorders>
            <w:shd w:val="clear" w:color="D9D9D9" w:fill="D9D9D9"/>
            <w:vAlign w:val="bottom"/>
            <w:hideMark/>
          </w:tcPr>
          <w:p w14:paraId="191EC86D" w14:textId="77777777" w:rsidR="004326BF" w:rsidRPr="00425214" w:rsidRDefault="004326BF" w:rsidP="004B3B7E">
            <w:pPr>
              <w:spacing w:after="0" w:line="240" w:lineRule="auto"/>
              <w:rPr>
                <w:rFonts w:ascii="Times New Roman" w:eastAsia="Times New Roman" w:hAnsi="Times New Roman" w:cs="Times New Roman"/>
                <w:kern w:val="0"/>
                <w:sz w:val="20"/>
                <w:szCs w:val="20"/>
                <w:lang w:eastAsia="en-GB"/>
                <w14:ligatures w14:val="none"/>
              </w:rPr>
            </w:pPr>
          </w:p>
        </w:tc>
        <w:tc>
          <w:tcPr>
            <w:tcW w:w="1417" w:type="dxa"/>
            <w:tcBorders>
              <w:top w:val="nil"/>
              <w:left w:val="nil"/>
              <w:bottom w:val="nil"/>
              <w:right w:val="nil"/>
            </w:tcBorders>
            <w:shd w:val="clear" w:color="D9D9D9" w:fill="D9D9D9"/>
            <w:vAlign w:val="bottom"/>
            <w:hideMark/>
          </w:tcPr>
          <w:p w14:paraId="4CFBC30E" w14:textId="77777777" w:rsidR="004326BF" w:rsidRPr="00425214" w:rsidRDefault="004326BF" w:rsidP="004B3B7E">
            <w:pPr>
              <w:spacing w:after="0" w:line="240" w:lineRule="auto"/>
              <w:rPr>
                <w:rFonts w:ascii="Times New Roman" w:eastAsia="Times New Roman" w:hAnsi="Times New Roman" w:cs="Times New Roman"/>
                <w:kern w:val="0"/>
                <w:sz w:val="20"/>
                <w:szCs w:val="20"/>
                <w:lang w:eastAsia="en-GB"/>
                <w14:ligatures w14:val="none"/>
              </w:rPr>
            </w:pPr>
          </w:p>
        </w:tc>
        <w:tc>
          <w:tcPr>
            <w:tcW w:w="1418" w:type="dxa"/>
            <w:tcBorders>
              <w:top w:val="nil"/>
              <w:left w:val="nil"/>
              <w:bottom w:val="nil"/>
              <w:right w:val="nil"/>
            </w:tcBorders>
            <w:shd w:val="clear" w:color="D9D9D9" w:fill="D9D9D9"/>
            <w:vAlign w:val="bottom"/>
            <w:hideMark/>
          </w:tcPr>
          <w:p w14:paraId="7176D889" w14:textId="77777777" w:rsidR="004326BF" w:rsidRPr="00425214" w:rsidRDefault="004326BF" w:rsidP="004B3B7E">
            <w:pPr>
              <w:spacing w:after="0" w:line="240" w:lineRule="auto"/>
              <w:rPr>
                <w:rFonts w:ascii="Times New Roman" w:eastAsia="Times New Roman" w:hAnsi="Times New Roman" w:cs="Times New Roman"/>
                <w:kern w:val="0"/>
                <w:sz w:val="20"/>
                <w:szCs w:val="20"/>
                <w:lang w:eastAsia="en-GB"/>
                <w14:ligatures w14:val="none"/>
              </w:rPr>
            </w:pPr>
          </w:p>
        </w:tc>
        <w:tc>
          <w:tcPr>
            <w:tcW w:w="1417" w:type="dxa"/>
            <w:tcBorders>
              <w:top w:val="nil"/>
              <w:left w:val="nil"/>
              <w:bottom w:val="nil"/>
              <w:right w:val="nil"/>
            </w:tcBorders>
            <w:shd w:val="clear" w:color="D9D9D9" w:fill="D9D9D9"/>
            <w:vAlign w:val="bottom"/>
            <w:hideMark/>
          </w:tcPr>
          <w:p w14:paraId="775DE18C" w14:textId="77777777" w:rsidR="004326BF" w:rsidRPr="00425214" w:rsidRDefault="004326BF" w:rsidP="004B3B7E">
            <w:pPr>
              <w:spacing w:after="0" w:line="240" w:lineRule="auto"/>
              <w:rPr>
                <w:rFonts w:ascii="Times New Roman" w:eastAsia="Times New Roman" w:hAnsi="Times New Roman" w:cs="Times New Roman"/>
                <w:kern w:val="0"/>
                <w:sz w:val="20"/>
                <w:szCs w:val="20"/>
                <w:lang w:eastAsia="en-GB"/>
                <w14:ligatures w14:val="none"/>
              </w:rPr>
            </w:pPr>
          </w:p>
        </w:tc>
        <w:tc>
          <w:tcPr>
            <w:tcW w:w="1276" w:type="dxa"/>
            <w:tcBorders>
              <w:top w:val="nil"/>
              <w:left w:val="nil"/>
              <w:bottom w:val="nil"/>
              <w:right w:val="nil"/>
            </w:tcBorders>
            <w:shd w:val="clear" w:color="D9D9D9" w:fill="D9D9D9"/>
            <w:vAlign w:val="bottom"/>
            <w:hideMark/>
          </w:tcPr>
          <w:p w14:paraId="67A2B9B5" w14:textId="77777777" w:rsidR="004326BF" w:rsidRPr="00425214" w:rsidRDefault="004326BF" w:rsidP="004B3B7E">
            <w:pPr>
              <w:spacing w:after="0" w:line="240" w:lineRule="auto"/>
              <w:rPr>
                <w:rFonts w:ascii="Times New Roman" w:eastAsia="Times New Roman" w:hAnsi="Times New Roman" w:cs="Times New Roman"/>
                <w:kern w:val="0"/>
                <w:sz w:val="20"/>
                <w:szCs w:val="20"/>
                <w:lang w:eastAsia="en-GB"/>
                <w14:ligatures w14:val="none"/>
              </w:rPr>
            </w:pPr>
          </w:p>
        </w:tc>
        <w:tc>
          <w:tcPr>
            <w:tcW w:w="1417" w:type="dxa"/>
            <w:tcBorders>
              <w:top w:val="nil"/>
              <w:left w:val="nil"/>
              <w:bottom w:val="nil"/>
              <w:right w:val="single" w:sz="4" w:space="0" w:color="000000"/>
            </w:tcBorders>
            <w:shd w:val="clear" w:color="D9D9D9" w:fill="D9D9D9"/>
            <w:vAlign w:val="bottom"/>
            <w:hideMark/>
          </w:tcPr>
          <w:p w14:paraId="68BB4CB6" w14:textId="77777777" w:rsidR="004326BF" w:rsidRPr="00425214" w:rsidRDefault="004326BF"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55.00 (55.00-55.00)</w:t>
            </w:r>
          </w:p>
        </w:tc>
      </w:tr>
      <w:tr w:rsidR="004326BF" w:rsidRPr="00425214" w14:paraId="2A952093" w14:textId="77777777" w:rsidTr="004326BF">
        <w:trPr>
          <w:trHeight w:val="864"/>
          <w:jc w:val="center"/>
        </w:trPr>
        <w:tc>
          <w:tcPr>
            <w:tcW w:w="1721" w:type="dxa"/>
            <w:tcBorders>
              <w:top w:val="nil"/>
              <w:left w:val="single" w:sz="4" w:space="0" w:color="000000"/>
              <w:bottom w:val="single" w:sz="4" w:space="0" w:color="000000"/>
              <w:right w:val="nil"/>
            </w:tcBorders>
            <w:vAlign w:val="bottom"/>
            <w:hideMark/>
          </w:tcPr>
          <w:p w14:paraId="282CA244" w14:textId="77777777" w:rsidR="004326BF" w:rsidRPr="00425214" w:rsidRDefault="004326BF"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Dried flower/</w:t>
            </w:r>
            <w:proofErr w:type="spellStart"/>
            <w:r w:rsidRPr="00425214">
              <w:rPr>
                <w:rFonts w:ascii="Times New Roman" w:eastAsia="Times New Roman" w:hAnsi="Times New Roman" w:cs="Times New Roman"/>
                <w:color w:val="000000"/>
                <w:kern w:val="0"/>
                <w:sz w:val="22"/>
                <w:szCs w:val="22"/>
                <w:lang w:eastAsia="en-GB"/>
                <w14:ligatures w14:val="none"/>
              </w:rPr>
              <w:t>flos</w:t>
            </w:r>
            <w:proofErr w:type="spellEnd"/>
            <w:r w:rsidRPr="00425214">
              <w:rPr>
                <w:rFonts w:ascii="Times New Roman" w:eastAsia="Times New Roman" w:hAnsi="Times New Roman" w:cs="Times New Roman"/>
                <w:color w:val="000000"/>
                <w:kern w:val="0"/>
                <w:sz w:val="22"/>
                <w:szCs w:val="22"/>
                <w:lang w:eastAsia="en-GB"/>
                <w14:ligatures w14:val="none"/>
              </w:rPr>
              <w:t>, Pastille, Vape Cartridge</w:t>
            </w:r>
          </w:p>
        </w:tc>
        <w:tc>
          <w:tcPr>
            <w:tcW w:w="1459" w:type="dxa"/>
            <w:tcBorders>
              <w:top w:val="nil"/>
              <w:left w:val="nil"/>
              <w:bottom w:val="single" w:sz="4" w:space="0" w:color="000000"/>
              <w:right w:val="nil"/>
            </w:tcBorders>
            <w:vAlign w:val="bottom"/>
            <w:hideMark/>
          </w:tcPr>
          <w:p w14:paraId="5359D628" w14:textId="77777777" w:rsidR="004326BF" w:rsidRPr="00425214" w:rsidRDefault="004326BF" w:rsidP="004B3B7E">
            <w:pPr>
              <w:spacing w:after="0" w:line="240" w:lineRule="auto"/>
              <w:rPr>
                <w:rFonts w:ascii="Times New Roman" w:eastAsia="Times New Roman" w:hAnsi="Times New Roman" w:cs="Times New Roman"/>
                <w:color w:val="000000"/>
                <w:kern w:val="0"/>
                <w:sz w:val="22"/>
                <w:szCs w:val="22"/>
                <w:lang w:eastAsia="en-GB"/>
                <w14:ligatures w14:val="none"/>
              </w:rPr>
            </w:pPr>
          </w:p>
        </w:tc>
        <w:tc>
          <w:tcPr>
            <w:tcW w:w="1210" w:type="dxa"/>
            <w:tcBorders>
              <w:top w:val="nil"/>
              <w:left w:val="nil"/>
              <w:bottom w:val="single" w:sz="4" w:space="0" w:color="000000"/>
              <w:right w:val="nil"/>
            </w:tcBorders>
            <w:vAlign w:val="bottom"/>
            <w:hideMark/>
          </w:tcPr>
          <w:p w14:paraId="38799300" w14:textId="77777777" w:rsidR="004326BF" w:rsidRPr="00425214" w:rsidRDefault="004326BF" w:rsidP="004B3B7E">
            <w:pPr>
              <w:spacing w:after="0" w:line="240" w:lineRule="auto"/>
              <w:rPr>
                <w:rFonts w:ascii="Times New Roman" w:eastAsia="Times New Roman" w:hAnsi="Times New Roman" w:cs="Times New Roman"/>
                <w:kern w:val="0"/>
                <w:sz w:val="20"/>
                <w:szCs w:val="20"/>
                <w:lang w:eastAsia="en-GB"/>
                <w14:ligatures w14:val="none"/>
              </w:rPr>
            </w:pPr>
          </w:p>
        </w:tc>
        <w:tc>
          <w:tcPr>
            <w:tcW w:w="1417" w:type="dxa"/>
            <w:tcBorders>
              <w:top w:val="nil"/>
              <w:left w:val="nil"/>
              <w:bottom w:val="single" w:sz="4" w:space="0" w:color="000000"/>
              <w:right w:val="nil"/>
            </w:tcBorders>
            <w:vAlign w:val="bottom"/>
            <w:hideMark/>
          </w:tcPr>
          <w:p w14:paraId="2B093201" w14:textId="77777777" w:rsidR="004326BF" w:rsidRPr="00425214" w:rsidRDefault="004326BF" w:rsidP="004B3B7E">
            <w:pPr>
              <w:spacing w:after="0" w:line="240" w:lineRule="auto"/>
              <w:rPr>
                <w:rFonts w:ascii="Times New Roman" w:eastAsia="Times New Roman" w:hAnsi="Times New Roman" w:cs="Times New Roman"/>
                <w:kern w:val="0"/>
                <w:sz w:val="20"/>
                <w:szCs w:val="20"/>
                <w:lang w:eastAsia="en-GB"/>
                <w14:ligatures w14:val="none"/>
              </w:rPr>
            </w:pPr>
          </w:p>
        </w:tc>
        <w:tc>
          <w:tcPr>
            <w:tcW w:w="1418" w:type="dxa"/>
            <w:tcBorders>
              <w:top w:val="nil"/>
              <w:left w:val="nil"/>
              <w:bottom w:val="single" w:sz="4" w:space="0" w:color="000000"/>
              <w:right w:val="nil"/>
            </w:tcBorders>
            <w:vAlign w:val="bottom"/>
            <w:hideMark/>
          </w:tcPr>
          <w:p w14:paraId="1AD02363" w14:textId="77777777" w:rsidR="004326BF" w:rsidRPr="00425214" w:rsidRDefault="004326BF" w:rsidP="004B3B7E">
            <w:pPr>
              <w:spacing w:after="0" w:line="240" w:lineRule="auto"/>
              <w:rPr>
                <w:rFonts w:ascii="Times New Roman" w:eastAsia="Times New Roman" w:hAnsi="Times New Roman" w:cs="Times New Roman"/>
                <w:kern w:val="0"/>
                <w:sz w:val="20"/>
                <w:szCs w:val="20"/>
                <w:lang w:eastAsia="en-GB"/>
                <w14:ligatures w14:val="none"/>
              </w:rPr>
            </w:pPr>
          </w:p>
        </w:tc>
        <w:tc>
          <w:tcPr>
            <w:tcW w:w="1417" w:type="dxa"/>
            <w:tcBorders>
              <w:top w:val="nil"/>
              <w:left w:val="nil"/>
              <w:bottom w:val="single" w:sz="4" w:space="0" w:color="000000"/>
              <w:right w:val="nil"/>
            </w:tcBorders>
            <w:vAlign w:val="bottom"/>
            <w:hideMark/>
          </w:tcPr>
          <w:p w14:paraId="3DEA4A55" w14:textId="77777777" w:rsidR="004326BF" w:rsidRPr="00425214" w:rsidRDefault="004326BF" w:rsidP="004B3B7E">
            <w:pPr>
              <w:spacing w:after="0" w:line="240" w:lineRule="auto"/>
              <w:rPr>
                <w:rFonts w:ascii="Times New Roman" w:eastAsia="Times New Roman" w:hAnsi="Times New Roman" w:cs="Times New Roman"/>
                <w:kern w:val="0"/>
                <w:sz w:val="20"/>
                <w:szCs w:val="20"/>
                <w:lang w:eastAsia="en-GB"/>
                <w14:ligatures w14:val="none"/>
              </w:rPr>
            </w:pPr>
          </w:p>
        </w:tc>
        <w:tc>
          <w:tcPr>
            <w:tcW w:w="1276" w:type="dxa"/>
            <w:tcBorders>
              <w:top w:val="nil"/>
              <w:left w:val="nil"/>
              <w:bottom w:val="single" w:sz="4" w:space="0" w:color="000000"/>
              <w:right w:val="nil"/>
            </w:tcBorders>
            <w:vAlign w:val="bottom"/>
            <w:hideMark/>
          </w:tcPr>
          <w:p w14:paraId="60326FA6" w14:textId="77777777" w:rsidR="004326BF" w:rsidRPr="00425214" w:rsidRDefault="004326BF" w:rsidP="004B3B7E">
            <w:pPr>
              <w:spacing w:after="0" w:line="240" w:lineRule="auto"/>
              <w:rPr>
                <w:rFonts w:ascii="Times New Roman" w:eastAsia="Times New Roman" w:hAnsi="Times New Roman" w:cs="Times New Roman"/>
                <w:kern w:val="0"/>
                <w:sz w:val="20"/>
                <w:szCs w:val="20"/>
                <w:lang w:eastAsia="en-GB"/>
                <w14:ligatures w14:val="none"/>
              </w:rPr>
            </w:pPr>
          </w:p>
        </w:tc>
        <w:tc>
          <w:tcPr>
            <w:tcW w:w="1417" w:type="dxa"/>
            <w:tcBorders>
              <w:top w:val="nil"/>
              <w:left w:val="nil"/>
              <w:bottom w:val="single" w:sz="4" w:space="0" w:color="000000"/>
              <w:right w:val="single" w:sz="4" w:space="0" w:color="000000"/>
            </w:tcBorders>
            <w:vAlign w:val="bottom"/>
            <w:hideMark/>
          </w:tcPr>
          <w:p w14:paraId="09F22C2B" w14:textId="77777777" w:rsidR="004326BF" w:rsidRPr="00425214" w:rsidRDefault="004326BF"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16.75 (16.75-16.75)</w:t>
            </w:r>
          </w:p>
        </w:tc>
      </w:tr>
    </w:tbl>
    <w:p w14:paraId="53930679" w14:textId="607C2347" w:rsidR="007F232D" w:rsidRPr="00425214" w:rsidRDefault="004326BF" w:rsidP="007F232D">
      <w:pPr>
        <w:rPr>
          <w:rFonts w:ascii="Times New Roman" w:hAnsi="Times New Roman" w:cs="Times New Roman"/>
          <w:sz w:val="20"/>
          <w:szCs w:val="20"/>
        </w:rPr>
      </w:pPr>
      <w:r w:rsidRPr="00425214">
        <w:rPr>
          <w:rFonts w:ascii="Times New Roman" w:hAnsi="Times New Roman" w:cs="Times New Roman"/>
          <w:b/>
          <w:bCs/>
          <w:sz w:val="20"/>
          <w:szCs w:val="20"/>
        </w:rPr>
        <w:t xml:space="preserve">Supplementary Table </w:t>
      </w:r>
      <w:r w:rsidR="00D62AF0">
        <w:rPr>
          <w:rFonts w:ascii="Times New Roman" w:hAnsi="Times New Roman" w:cs="Times New Roman"/>
          <w:b/>
          <w:bCs/>
          <w:sz w:val="20"/>
          <w:szCs w:val="20"/>
        </w:rPr>
        <w:t>8</w:t>
      </w:r>
      <w:r w:rsidRPr="00425214">
        <w:rPr>
          <w:rFonts w:ascii="Times New Roman" w:hAnsi="Times New Roman" w:cs="Times New Roman"/>
          <w:b/>
          <w:bCs/>
          <w:sz w:val="20"/>
          <w:szCs w:val="20"/>
        </w:rPr>
        <w:t>: A table showing the CBD doses for different product combinations at baseline, 1-, 3-, 6-, 12-, 18- and 24-months</w:t>
      </w:r>
      <w:r w:rsidRPr="00425214">
        <w:rPr>
          <w:rFonts w:ascii="Times New Roman" w:hAnsi="Times New Roman" w:cs="Times New Roman"/>
          <w:sz w:val="20"/>
          <w:szCs w:val="20"/>
        </w:rPr>
        <w:t xml:space="preserve"> post treatment initiation. Values are medians with IQR. CBD – cannabidiol, IQR – interquartile range. </w:t>
      </w:r>
    </w:p>
    <w:p w14:paraId="51DA1C11" w14:textId="77777777" w:rsidR="00FD4BB4" w:rsidRPr="00425214" w:rsidRDefault="00FD4BB4" w:rsidP="007F232D">
      <w:pPr>
        <w:rPr>
          <w:rFonts w:ascii="Times New Roman" w:hAnsi="Times New Roman" w:cs="Times New Roman"/>
        </w:rPr>
      </w:pPr>
    </w:p>
    <w:p w14:paraId="69AC7E7E" w14:textId="77777777" w:rsidR="00FD4BB4" w:rsidRPr="00425214" w:rsidRDefault="00FD4BB4" w:rsidP="007F232D">
      <w:pPr>
        <w:rPr>
          <w:rFonts w:ascii="Times New Roman" w:hAnsi="Times New Roman" w:cs="Times New Roman"/>
        </w:rPr>
      </w:pPr>
    </w:p>
    <w:p w14:paraId="7FF90929" w14:textId="77777777" w:rsidR="00FD4BB4" w:rsidRPr="00425214" w:rsidRDefault="00FD4BB4" w:rsidP="007F232D">
      <w:pPr>
        <w:rPr>
          <w:rFonts w:ascii="Times New Roman" w:hAnsi="Times New Roman" w:cs="Times New Roman"/>
        </w:rPr>
      </w:pPr>
    </w:p>
    <w:p w14:paraId="5334CF7C" w14:textId="77777777" w:rsidR="00FD4BB4" w:rsidRPr="00425214" w:rsidRDefault="00FD4BB4" w:rsidP="007F232D">
      <w:pPr>
        <w:rPr>
          <w:rFonts w:ascii="Times New Roman" w:hAnsi="Times New Roman" w:cs="Times New Roman"/>
        </w:rPr>
      </w:pPr>
    </w:p>
    <w:p w14:paraId="62BE6D0E" w14:textId="77777777" w:rsidR="00FD4BB4" w:rsidRPr="00425214" w:rsidRDefault="00FD4BB4" w:rsidP="007F232D">
      <w:pPr>
        <w:rPr>
          <w:rFonts w:ascii="Times New Roman" w:hAnsi="Times New Roman" w:cs="Times New Roman"/>
        </w:rPr>
      </w:pPr>
    </w:p>
    <w:p w14:paraId="1DED7691" w14:textId="77777777" w:rsidR="00FD4BB4" w:rsidRPr="00425214" w:rsidRDefault="00FD4BB4" w:rsidP="007F232D">
      <w:pPr>
        <w:rPr>
          <w:rFonts w:ascii="Times New Roman" w:hAnsi="Times New Roman" w:cs="Times New Roman"/>
        </w:rPr>
      </w:pPr>
    </w:p>
    <w:p w14:paraId="6E4CD0C2" w14:textId="77777777" w:rsidR="00FD4BB4" w:rsidRPr="00425214" w:rsidRDefault="00FD4BB4" w:rsidP="007F232D">
      <w:pPr>
        <w:rPr>
          <w:rFonts w:ascii="Times New Roman" w:hAnsi="Times New Roman" w:cs="Times New Roman"/>
        </w:rPr>
      </w:pPr>
    </w:p>
    <w:p w14:paraId="34FB416A" w14:textId="77777777" w:rsidR="00FD4BB4" w:rsidRPr="00425214" w:rsidRDefault="00FD4BB4" w:rsidP="007F232D">
      <w:pPr>
        <w:rPr>
          <w:rFonts w:ascii="Times New Roman" w:hAnsi="Times New Roman" w:cs="Times New Roman"/>
        </w:rPr>
      </w:pPr>
    </w:p>
    <w:p w14:paraId="05239013" w14:textId="77777777" w:rsidR="00FD4BB4" w:rsidRDefault="00FD4BB4" w:rsidP="007F232D">
      <w:pPr>
        <w:rPr>
          <w:rFonts w:ascii="Times New Roman" w:hAnsi="Times New Roman" w:cs="Times New Roman"/>
        </w:rPr>
      </w:pPr>
    </w:p>
    <w:p w14:paraId="29DC849C" w14:textId="77777777" w:rsidR="00991AA6" w:rsidRPr="00425214" w:rsidRDefault="00991AA6" w:rsidP="007F232D">
      <w:pPr>
        <w:rPr>
          <w:rFonts w:ascii="Times New Roman" w:hAnsi="Times New Roman" w:cs="Times New Roman"/>
        </w:rPr>
      </w:pPr>
    </w:p>
    <w:p w14:paraId="287ADC12" w14:textId="00F9AE4C" w:rsidR="00C35691" w:rsidRPr="00425214" w:rsidRDefault="00C35691">
      <w:pPr>
        <w:rPr>
          <w:rFonts w:ascii="Times New Roman" w:hAnsi="Times New Roman" w:cs="Times New Roman"/>
        </w:rPr>
      </w:pPr>
    </w:p>
    <w:tbl>
      <w:tblPr>
        <w:tblW w:w="11619" w:type="dxa"/>
        <w:jc w:val="center"/>
        <w:tblLook w:val="04A0" w:firstRow="1" w:lastRow="0" w:firstColumn="1" w:lastColumn="0" w:noHBand="0" w:noVBand="1"/>
      </w:tblPr>
      <w:tblGrid>
        <w:gridCol w:w="1451"/>
        <w:gridCol w:w="308"/>
        <w:gridCol w:w="1245"/>
        <w:gridCol w:w="1413"/>
        <w:gridCol w:w="1412"/>
        <w:gridCol w:w="1413"/>
        <w:gridCol w:w="1412"/>
        <w:gridCol w:w="1413"/>
        <w:gridCol w:w="1552"/>
      </w:tblGrid>
      <w:tr w:rsidR="00FD4BB4" w:rsidRPr="00425214" w14:paraId="27003AFE" w14:textId="77777777" w:rsidTr="004B3B7E">
        <w:trPr>
          <w:trHeight w:val="864"/>
          <w:jc w:val="center"/>
        </w:trPr>
        <w:tc>
          <w:tcPr>
            <w:tcW w:w="1413" w:type="dxa"/>
            <w:tcBorders>
              <w:top w:val="single" w:sz="4" w:space="0" w:color="auto"/>
              <w:left w:val="single" w:sz="4" w:space="0" w:color="auto"/>
              <w:bottom w:val="single" w:sz="4" w:space="0" w:color="000000"/>
              <w:right w:val="nil"/>
            </w:tcBorders>
            <w:vAlign w:val="center"/>
            <w:hideMark/>
          </w:tcPr>
          <w:p w14:paraId="2BB7FEF9" w14:textId="77777777" w:rsidR="00FD4BB4" w:rsidRPr="00425214" w:rsidRDefault="00FD4BB4" w:rsidP="004B3B7E">
            <w:pPr>
              <w:spacing w:after="0" w:line="240" w:lineRule="auto"/>
              <w:jc w:val="center"/>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lastRenderedPageBreak/>
              <w:t>Combination</w:t>
            </w:r>
          </w:p>
        </w:tc>
        <w:tc>
          <w:tcPr>
            <w:tcW w:w="1559" w:type="dxa"/>
            <w:gridSpan w:val="2"/>
            <w:tcBorders>
              <w:top w:val="single" w:sz="4" w:space="0" w:color="auto"/>
              <w:left w:val="nil"/>
              <w:bottom w:val="single" w:sz="4" w:space="0" w:color="000000"/>
              <w:right w:val="nil"/>
            </w:tcBorders>
            <w:vAlign w:val="center"/>
            <w:hideMark/>
          </w:tcPr>
          <w:p w14:paraId="4CBD686E" w14:textId="77777777" w:rsidR="00FD4BB4" w:rsidRPr="00425214" w:rsidRDefault="00FD4BB4" w:rsidP="004B3B7E">
            <w:pPr>
              <w:spacing w:after="0" w:line="240" w:lineRule="auto"/>
              <w:jc w:val="center"/>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 xml:space="preserve">Baseline Median THC Dose (IQR) </w:t>
            </w:r>
          </w:p>
        </w:tc>
        <w:tc>
          <w:tcPr>
            <w:tcW w:w="1418" w:type="dxa"/>
            <w:tcBorders>
              <w:top w:val="single" w:sz="4" w:space="0" w:color="auto"/>
              <w:left w:val="nil"/>
              <w:bottom w:val="single" w:sz="4" w:space="0" w:color="000000"/>
              <w:right w:val="nil"/>
            </w:tcBorders>
            <w:vAlign w:val="center"/>
            <w:hideMark/>
          </w:tcPr>
          <w:p w14:paraId="195C12DD" w14:textId="77777777" w:rsidR="00FD4BB4" w:rsidRPr="00425214" w:rsidRDefault="00FD4BB4" w:rsidP="004B3B7E">
            <w:pPr>
              <w:spacing w:after="0" w:line="240" w:lineRule="auto"/>
              <w:jc w:val="center"/>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 xml:space="preserve">1-month Median THC Dose (IQR) </w:t>
            </w:r>
          </w:p>
        </w:tc>
        <w:tc>
          <w:tcPr>
            <w:tcW w:w="1417" w:type="dxa"/>
            <w:tcBorders>
              <w:top w:val="single" w:sz="4" w:space="0" w:color="auto"/>
              <w:left w:val="nil"/>
              <w:bottom w:val="single" w:sz="4" w:space="0" w:color="000000"/>
              <w:right w:val="nil"/>
            </w:tcBorders>
            <w:vAlign w:val="center"/>
            <w:hideMark/>
          </w:tcPr>
          <w:p w14:paraId="7C4C6606" w14:textId="77777777" w:rsidR="00FD4BB4" w:rsidRPr="00425214" w:rsidRDefault="00FD4BB4" w:rsidP="004B3B7E">
            <w:pPr>
              <w:spacing w:after="0" w:line="240" w:lineRule="auto"/>
              <w:jc w:val="center"/>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 xml:space="preserve">3-month Median THC Dose (IQR) </w:t>
            </w:r>
          </w:p>
        </w:tc>
        <w:tc>
          <w:tcPr>
            <w:tcW w:w="1418" w:type="dxa"/>
            <w:tcBorders>
              <w:top w:val="single" w:sz="4" w:space="0" w:color="auto"/>
              <w:left w:val="nil"/>
              <w:bottom w:val="single" w:sz="4" w:space="0" w:color="000000"/>
              <w:right w:val="nil"/>
            </w:tcBorders>
            <w:vAlign w:val="center"/>
            <w:hideMark/>
          </w:tcPr>
          <w:p w14:paraId="19F2E7CC" w14:textId="77777777" w:rsidR="00FD4BB4" w:rsidRPr="00425214" w:rsidRDefault="00FD4BB4" w:rsidP="004B3B7E">
            <w:pPr>
              <w:spacing w:after="0" w:line="240" w:lineRule="auto"/>
              <w:jc w:val="center"/>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 xml:space="preserve">6-month Median THC Dose (IQR) </w:t>
            </w:r>
          </w:p>
        </w:tc>
        <w:tc>
          <w:tcPr>
            <w:tcW w:w="1417" w:type="dxa"/>
            <w:tcBorders>
              <w:top w:val="single" w:sz="4" w:space="0" w:color="auto"/>
              <w:left w:val="nil"/>
              <w:bottom w:val="single" w:sz="4" w:space="0" w:color="000000"/>
              <w:right w:val="nil"/>
            </w:tcBorders>
            <w:vAlign w:val="center"/>
            <w:hideMark/>
          </w:tcPr>
          <w:p w14:paraId="16B33B14" w14:textId="77777777" w:rsidR="00FD4BB4" w:rsidRPr="00425214" w:rsidRDefault="00FD4BB4" w:rsidP="004B3B7E">
            <w:pPr>
              <w:spacing w:after="0" w:line="240" w:lineRule="auto"/>
              <w:jc w:val="center"/>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 xml:space="preserve">12-month Median THC Dose (IQR) </w:t>
            </w:r>
          </w:p>
        </w:tc>
        <w:tc>
          <w:tcPr>
            <w:tcW w:w="1418" w:type="dxa"/>
            <w:tcBorders>
              <w:top w:val="single" w:sz="4" w:space="0" w:color="auto"/>
              <w:left w:val="nil"/>
              <w:bottom w:val="single" w:sz="4" w:space="0" w:color="000000"/>
              <w:right w:val="nil"/>
            </w:tcBorders>
            <w:vAlign w:val="center"/>
            <w:hideMark/>
          </w:tcPr>
          <w:p w14:paraId="74EE2A0E" w14:textId="77777777" w:rsidR="00FD4BB4" w:rsidRPr="00425214" w:rsidRDefault="00FD4BB4" w:rsidP="004B3B7E">
            <w:pPr>
              <w:spacing w:after="0" w:line="240" w:lineRule="auto"/>
              <w:jc w:val="center"/>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 xml:space="preserve">18-month Median THC Dose (IQR) </w:t>
            </w:r>
          </w:p>
        </w:tc>
        <w:tc>
          <w:tcPr>
            <w:tcW w:w="1559" w:type="dxa"/>
            <w:tcBorders>
              <w:top w:val="single" w:sz="4" w:space="0" w:color="auto"/>
              <w:left w:val="nil"/>
              <w:bottom w:val="single" w:sz="4" w:space="0" w:color="000000"/>
              <w:right w:val="single" w:sz="4" w:space="0" w:color="auto"/>
            </w:tcBorders>
            <w:vAlign w:val="center"/>
            <w:hideMark/>
          </w:tcPr>
          <w:p w14:paraId="6FD05956" w14:textId="77777777" w:rsidR="00FD4BB4" w:rsidRPr="00425214" w:rsidRDefault="00FD4BB4" w:rsidP="004B3B7E">
            <w:pPr>
              <w:spacing w:after="0" w:line="240" w:lineRule="auto"/>
              <w:jc w:val="center"/>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 xml:space="preserve">24-month Median THC Dose (IQR) </w:t>
            </w:r>
          </w:p>
        </w:tc>
      </w:tr>
      <w:tr w:rsidR="00FD4BB4" w:rsidRPr="00425214" w14:paraId="534D9153" w14:textId="77777777" w:rsidTr="004B3B7E">
        <w:trPr>
          <w:trHeight w:val="864"/>
          <w:jc w:val="center"/>
        </w:trPr>
        <w:tc>
          <w:tcPr>
            <w:tcW w:w="1724" w:type="dxa"/>
            <w:gridSpan w:val="2"/>
            <w:tcBorders>
              <w:top w:val="nil"/>
              <w:left w:val="single" w:sz="4" w:space="0" w:color="auto"/>
              <w:bottom w:val="nil"/>
              <w:right w:val="nil"/>
            </w:tcBorders>
            <w:shd w:val="clear" w:color="D9D9D9" w:fill="D9D9D9"/>
            <w:vAlign w:val="center"/>
            <w:hideMark/>
          </w:tcPr>
          <w:p w14:paraId="4EE3FAC3"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Dried flower/</w:t>
            </w:r>
            <w:proofErr w:type="spellStart"/>
            <w:r w:rsidRPr="00425214">
              <w:rPr>
                <w:rFonts w:ascii="Times New Roman" w:eastAsia="Times New Roman" w:hAnsi="Times New Roman" w:cs="Times New Roman"/>
                <w:color w:val="000000"/>
                <w:kern w:val="0"/>
                <w:sz w:val="22"/>
                <w:szCs w:val="22"/>
                <w:lang w:eastAsia="en-GB"/>
                <w14:ligatures w14:val="none"/>
              </w:rPr>
              <w:t>flos</w:t>
            </w:r>
            <w:proofErr w:type="spellEnd"/>
            <w:r w:rsidRPr="00425214">
              <w:rPr>
                <w:rFonts w:ascii="Times New Roman" w:eastAsia="Times New Roman" w:hAnsi="Times New Roman" w:cs="Times New Roman"/>
                <w:color w:val="000000"/>
                <w:kern w:val="0"/>
                <w:sz w:val="22"/>
                <w:szCs w:val="22"/>
                <w:lang w:eastAsia="en-GB"/>
                <w14:ligatures w14:val="none"/>
              </w:rPr>
              <w:t>, Oil</w:t>
            </w:r>
          </w:p>
        </w:tc>
        <w:tc>
          <w:tcPr>
            <w:tcW w:w="1248" w:type="dxa"/>
            <w:tcBorders>
              <w:top w:val="nil"/>
              <w:left w:val="nil"/>
              <w:bottom w:val="nil"/>
              <w:right w:val="nil"/>
            </w:tcBorders>
            <w:shd w:val="clear" w:color="D9D9D9" w:fill="D9D9D9"/>
            <w:vAlign w:val="center"/>
            <w:hideMark/>
          </w:tcPr>
          <w:p w14:paraId="1B17F88A"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20.00 (20.00-22.00)</w:t>
            </w:r>
          </w:p>
        </w:tc>
        <w:tc>
          <w:tcPr>
            <w:tcW w:w="1418" w:type="dxa"/>
            <w:tcBorders>
              <w:top w:val="nil"/>
              <w:left w:val="nil"/>
              <w:bottom w:val="nil"/>
              <w:right w:val="nil"/>
            </w:tcBorders>
            <w:shd w:val="clear" w:color="D9D9D9" w:fill="D9D9D9"/>
            <w:vAlign w:val="center"/>
            <w:hideMark/>
          </w:tcPr>
          <w:p w14:paraId="01A6769E"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111.60 (110.00-121.00)</w:t>
            </w:r>
          </w:p>
        </w:tc>
        <w:tc>
          <w:tcPr>
            <w:tcW w:w="1417" w:type="dxa"/>
            <w:tcBorders>
              <w:top w:val="nil"/>
              <w:left w:val="nil"/>
              <w:bottom w:val="nil"/>
              <w:right w:val="nil"/>
            </w:tcBorders>
            <w:shd w:val="clear" w:color="D9D9D9" w:fill="D9D9D9"/>
            <w:vAlign w:val="center"/>
            <w:hideMark/>
          </w:tcPr>
          <w:p w14:paraId="6A212C84"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121.00 (110.00–152.25)</w:t>
            </w:r>
          </w:p>
        </w:tc>
        <w:tc>
          <w:tcPr>
            <w:tcW w:w="1418" w:type="dxa"/>
            <w:tcBorders>
              <w:top w:val="nil"/>
              <w:left w:val="nil"/>
              <w:bottom w:val="nil"/>
              <w:right w:val="nil"/>
            </w:tcBorders>
            <w:shd w:val="clear" w:color="D9D9D9" w:fill="D9D9D9"/>
            <w:vAlign w:val="center"/>
            <w:hideMark/>
          </w:tcPr>
          <w:p w14:paraId="15B5A8BC"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126.12 (112.00–219.00)</w:t>
            </w:r>
          </w:p>
        </w:tc>
        <w:tc>
          <w:tcPr>
            <w:tcW w:w="1417" w:type="dxa"/>
            <w:tcBorders>
              <w:top w:val="nil"/>
              <w:left w:val="nil"/>
              <w:bottom w:val="nil"/>
              <w:right w:val="nil"/>
            </w:tcBorders>
            <w:shd w:val="clear" w:color="D9D9D9" w:fill="D9D9D9"/>
            <w:vAlign w:val="center"/>
            <w:hideMark/>
          </w:tcPr>
          <w:p w14:paraId="7516FEFF"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138.52 (115.50–231.00)</w:t>
            </w:r>
          </w:p>
        </w:tc>
        <w:tc>
          <w:tcPr>
            <w:tcW w:w="1418" w:type="dxa"/>
            <w:tcBorders>
              <w:top w:val="nil"/>
              <w:left w:val="nil"/>
              <w:bottom w:val="nil"/>
              <w:right w:val="nil"/>
            </w:tcBorders>
            <w:shd w:val="clear" w:color="D9D9D9" w:fill="D9D9D9"/>
            <w:vAlign w:val="center"/>
            <w:hideMark/>
          </w:tcPr>
          <w:p w14:paraId="0E418084"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157.50 (115.50–237.25)</w:t>
            </w:r>
          </w:p>
        </w:tc>
        <w:tc>
          <w:tcPr>
            <w:tcW w:w="1559" w:type="dxa"/>
            <w:tcBorders>
              <w:top w:val="nil"/>
              <w:left w:val="nil"/>
              <w:bottom w:val="nil"/>
              <w:right w:val="single" w:sz="4" w:space="0" w:color="auto"/>
            </w:tcBorders>
            <w:shd w:val="clear" w:color="D9D9D9" w:fill="D9D9D9"/>
            <w:vAlign w:val="center"/>
            <w:hideMark/>
          </w:tcPr>
          <w:p w14:paraId="01EBEF72"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134.75 (110.91–244.88)</w:t>
            </w:r>
          </w:p>
        </w:tc>
      </w:tr>
      <w:tr w:rsidR="00FD4BB4" w:rsidRPr="00425214" w14:paraId="1BBC6ABD" w14:textId="77777777" w:rsidTr="004B3B7E">
        <w:trPr>
          <w:trHeight w:val="576"/>
          <w:jc w:val="center"/>
        </w:trPr>
        <w:tc>
          <w:tcPr>
            <w:tcW w:w="1724" w:type="dxa"/>
            <w:gridSpan w:val="2"/>
            <w:tcBorders>
              <w:top w:val="nil"/>
              <w:left w:val="single" w:sz="4" w:space="0" w:color="auto"/>
              <w:bottom w:val="nil"/>
              <w:right w:val="nil"/>
            </w:tcBorders>
            <w:vAlign w:val="center"/>
            <w:hideMark/>
          </w:tcPr>
          <w:p w14:paraId="61CCFDBC"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Oil</w:t>
            </w:r>
          </w:p>
        </w:tc>
        <w:tc>
          <w:tcPr>
            <w:tcW w:w="1248" w:type="dxa"/>
            <w:tcBorders>
              <w:top w:val="nil"/>
              <w:left w:val="nil"/>
              <w:bottom w:val="nil"/>
              <w:right w:val="nil"/>
            </w:tcBorders>
            <w:vAlign w:val="center"/>
            <w:hideMark/>
          </w:tcPr>
          <w:p w14:paraId="102F0B50"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2.00 (1.00-2.60)</w:t>
            </w:r>
          </w:p>
        </w:tc>
        <w:tc>
          <w:tcPr>
            <w:tcW w:w="1418" w:type="dxa"/>
            <w:tcBorders>
              <w:top w:val="nil"/>
              <w:left w:val="nil"/>
              <w:bottom w:val="nil"/>
              <w:right w:val="nil"/>
            </w:tcBorders>
            <w:vAlign w:val="center"/>
            <w:hideMark/>
          </w:tcPr>
          <w:p w14:paraId="77D1B2C2"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6.55 (5.50-11.00)</w:t>
            </w:r>
          </w:p>
        </w:tc>
        <w:tc>
          <w:tcPr>
            <w:tcW w:w="1417" w:type="dxa"/>
            <w:tcBorders>
              <w:top w:val="nil"/>
              <w:left w:val="nil"/>
              <w:bottom w:val="nil"/>
              <w:right w:val="nil"/>
            </w:tcBorders>
            <w:vAlign w:val="center"/>
            <w:hideMark/>
          </w:tcPr>
          <w:p w14:paraId="42C3AD3E"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9.50 (5.62–12.30)</w:t>
            </w:r>
          </w:p>
        </w:tc>
        <w:tc>
          <w:tcPr>
            <w:tcW w:w="1418" w:type="dxa"/>
            <w:tcBorders>
              <w:top w:val="nil"/>
              <w:left w:val="nil"/>
              <w:bottom w:val="nil"/>
              <w:right w:val="nil"/>
            </w:tcBorders>
            <w:vAlign w:val="center"/>
            <w:hideMark/>
          </w:tcPr>
          <w:p w14:paraId="67DA0B99"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10.25 (6.00–13.18)</w:t>
            </w:r>
          </w:p>
        </w:tc>
        <w:tc>
          <w:tcPr>
            <w:tcW w:w="1417" w:type="dxa"/>
            <w:tcBorders>
              <w:top w:val="nil"/>
              <w:left w:val="nil"/>
              <w:bottom w:val="nil"/>
              <w:right w:val="nil"/>
            </w:tcBorders>
            <w:vAlign w:val="center"/>
            <w:hideMark/>
          </w:tcPr>
          <w:p w14:paraId="32FBD1E3"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10.00 (5.75–12.50)</w:t>
            </w:r>
          </w:p>
        </w:tc>
        <w:tc>
          <w:tcPr>
            <w:tcW w:w="1418" w:type="dxa"/>
            <w:tcBorders>
              <w:top w:val="nil"/>
              <w:left w:val="nil"/>
              <w:bottom w:val="nil"/>
              <w:right w:val="nil"/>
            </w:tcBorders>
            <w:vAlign w:val="center"/>
            <w:hideMark/>
          </w:tcPr>
          <w:p w14:paraId="01AFBB20"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10.00 (5.75–13.00)</w:t>
            </w:r>
          </w:p>
        </w:tc>
        <w:tc>
          <w:tcPr>
            <w:tcW w:w="1559" w:type="dxa"/>
            <w:tcBorders>
              <w:top w:val="nil"/>
              <w:left w:val="nil"/>
              <w:bottom w:val="nil"/>
              <w:right w:val="single" w:sz="4" w:space="0" w:color="auto"/>
            </w:tcBorders>
            <w:vAlign w:val="center"/>
            <w:hideMark/>
          </w:tcPr>
          <w:p w14:paraId="4DAA5CF1"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10.75 (5.88–13.00)</w:t>
            </w:r>
          </w:p>
        </w:tc>
      </w:tr>
      <w:tr w:rsidR="00FD4BB4" w:rsidRPr="00425214" w14:paraId="7682EACE" w14:textId="77777777" w:rsidTr="004B3B7E">
        <w:trPr>
          <w:trHeight w:val="864"/>
          <w:jc w:val="center"/>
        </w:trPr>
        <w:tc>
          <w:tcPr>
            <w:tcW w:w="1724" w:type="dxa"/>
            <w:gridSpan w:val="2"/>
            <w:tcBorders>
              <w:top w:val="nil"/>
              <w:left w:val="single" w:sz="4" w:space="0" w:color="auto"/>
              <w:bottom w:val="nil"/>
              <w:right w:val="nil"/>
            </w:tcBorders>
            <w:shd w:val="clear" w:color="D9D9D9" w:fill="D9D9D9"/>
            <w:vAlign w:val="center"/>
            <w:hideMark/>
          </w:tcPr>
          <w:p w14:paraId="26578F55"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Dried flower/</w:t>
            </w:r>
            <w:proofErr w:type="spellStart"/>
            <w:r w:rsidRPr="00425214">
              <w:rPr>
                <w:rFonts w:ascii="Times New Roman" w:eastAsia="Times New Roman" w:hAnsi="Times New Roman" w:cs="Times New Roman"/>
                <w:color w:val="000000"/>
                <w:kern w:val="0"/>
                <w:sz w:val="22"/>
                <w:szCs w:val="22"/>
                <w:lang w:eastAsia="en-GB"/>
                <w14:ligatures w14:val="none"/>
              </w:rPr>
              <w:t>flos</w:t>
            </w:r>
            <w:proofErr w:type="spellEnd"/>
          </w:p>
        </w:tc>
        <w:tc>
          <w:tcPr>
            <w:tcW w:w="1248" w:type="dxa"/>
            <w:tcBorders>
              <w:top w:val="nil"/>
              <w:left w:val="nil"/>
              <w:bottom w:val="nil"/>
              <w:right w:val="nil"/>
            </w:tcBorders>
            <w:shd w:val="clear" w:color="D9D9D9" w:fill="D9D9D9"/>
            <w:vAlign w:val="center"/>
            <w:hideMark/>
          </w:tcPr>
          <w:p w14:paraId="08226BFA"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20.00 (19.00-26.00)</w:t>
            </w:r>
          </w:p>
        </w:tc>
        <w:tc>
          <w:tcPr>
            <w:tcW w:w="1418" w:type="dxa"/>
            <w:tcBorders>
              <w:top w:val="nil"/>
              <w:left w:val="nil"/>
              <w:bottom w:val="nil"/>
              <w:right w:val="nil"/>
            </w:tcBorders>
            <w:shd w:val="clear" w:color="D9D9D9" w:fill="D9D9D9"/>
            <w:vAlign w:val="center"/>
            <w:hideMark/>
          </w:tcPr>
          <w:p w14:paraId="2B94FCDC"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110.00 (108.63-204.88)</w:t>
            </w:r>
          </w:p>
        </w:tc>
        <w:tc>
          <w:tcPr>
            <w:tcW w:w="1417" w:type="dxa"/>
            <w:tcBorders>
              <w:top w:val="nil"/>
              <w:left w:val="nil"/>
              <w:bottom w:val="nil"/>
              <w:right w:val="nil"/>
            </w:tcBorders>
            <w:shd w:val="clear" w:color="D9D9D9" w:fill="D9D9D9"/>
            <w:vAlign w:val="center"/>
            <w:hideMark/>
          </w:tcPr>
          <w:p w14:paraId="0DB54FC1"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192.50 (110.00–220.00)</w:t>
            </w:r>
          </w:p>
        </w:tc>
        <w:tc>
          <w:tcPr>
            <w:tcW w:w="1418" w:type="dxa"/>
            <w:tcBorders>
              <w:top w:val="nil"/>
              <w:left w:val="nil"/>
              <w:bottom w:val="nil"/>
              <w:right w:val="nil"/>
            </w:tcBorders>
            <w:shd w:val="clear" w:color="D9D9D9" w:fill="D9D9D9"/>
            <w:vAlign w:val="center"/>
            <w:hideMark/>
          </w:tcPr>
          <w:p w14:paraId="7FC14BB1"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209.00 (110.00–255.75)</w:t>
            </w:r>
          </w:p>
        </w:tc>
        <w:tc>
          <w:tcPr>
            <w:tcW w:w="1417" w:type="dxa"/>
            <w:tcBorders>
              <w:top w:val="nil"/>
              <w:left w:val="nil"/>
              <w:bottom w:val="nil"/>
              <w:right w:val="nil"/>
            </w:tcBorders>
            <w:shd w:val="clear" w:color="D9D9D9" w:fill="D9D9D9"/>
            <w:vAlign w:val="center"/>
            <w:hideMark/>
          </w:tcPr>
          <w:p w14:paraId="3581C86D"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209.00 (110.00–265.62)</w:t>
            </w:r>
          </w:p>
        </w:tc>
        <w:tc>
          <w:tcPr>
            <w:tcW w:w="1418" w:type="dxa"/>
            <w:tcBorders>
              <w:top w:val="nil"/>
              <w:left w:val="nil"/>
              <w:bottom w:val="nil"/>
              <w:right w:val="nil"/>
            </w:tcBorders>
            <w:shd w:val="clear" w:color="D9D9D9" w:fill="D9D9D9"/>
            <w:vAlign w:val="center"/>
            <w:hideMark/>
          </w:tcPr>
          <w:p w14:paraId="4EF2D2A4"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209.00 (115.50–275.00)</w:t>
            </w:r>
          </w:p>
        </w:tc>
        <w:tc>
          <w:tcPr>
            <w:tcW w:w="1559" w:type="dxa"/>
            <w:tcBorders>
              <w:top w:val="nil"/>
              <w:left w:val="nil"/>
              <w:bottom w:val="nil"/>
              <w:right w:val="single" w:sz="4" w:space="0" w:color="auto"/>
            </w:tcBorders>
            <w:shd w:val="clear" w:color="D9D9D9" w:fill="D9D9D9"/>
            <w:vAlign w:val="center"/>
            <w:hideMark/>
          </w:tcPr>
          <w:p w14:paraId="5487BDA3"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217.25 (115.50–281.19)</w:t>
            </w:r>
          </w:p>
        </w:tc>
      </w:tr>
      <w:tr w:rsidR="00FD4BB4" w:rsidRPr="00425214" w14:paraId="7595F23B" w14:textId="77777777" w:rsidTr="004B3B7E">
        <w:trPr>
          <w:trHeight w:val="864"/>
          <w:jc w:val="center"/>
        </w:trPr>
        <w:tc>
          <w:tcPr>
            <w:tcW w:w="1724" w:type="dxa"/>
            <w:gridSpan w:val="2"/>
            <w:tcBorders>
              <w:top w:val="nil"/>
              <w:left w:val="single" w:sz="4" w:space="0" w:color="auto"/>
              <w:bottom w:val="nil"/>
              <w:right w:val="nil"/>
            </w:tcBorders>
            <w:vAlign w:val="center"/>
            <w:hideMark/>
          </w:tcPr>
          <w:p w14:paraId="1776E3D0"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Capsule, Dried flower, Oil</w:t>
            </w:r>
          </w:p>
        </w:tc>
        <w:tc>
          <w:tcPr>
            <w:tcW w:w="1248" w:type="dxa"/>
            <w:tcBorders>
              <w:top w:val="nil"/>
              <w:left w:val="nil"/>
              <w:bottom w:val="nil"/>
              <w:right w:val="nil"/>
            </w:tcBorders>
            <w:vAlign w:val="center"/>
            <w:hideMark/>
          </w:tcPr>
          <w:p w14:paraId="470E6985"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p>
        </w:tc>
        <w:tc>
          <w:tcPr>
            <w:tcW w:w="1418" w:type="dxa"/>
            <w:tcBorders>
              <w:top w:val="nil"/>
              <w:left w:val="nil"/>
              <w:bottom w:val="nil"/>
              <w:right w:val="nil"/>
            </w:tcBorders>
            <w:vAlign w:val="center"/>
            <w:hideMark/>
          </w:tcPr>
          <w:p w14:paraId="0EF2EDAF" w14:textId="77777777" w:rsidR="00FD4BB4" w:rsidRPr="00425214" w:rsidRDefault="00FD4BB4" w:rsidP="004B3B7E">
            <w:pPr>
              <w:spacing w:after="0" w:line="240" w:lineRule="auto"/>
              <w:rPr>
                <w:rFonts w:ascii="Times New Roman" w:eastAsia="Times New Roman" w:hAnsi="Times New Roman" w:cs="Times New Roman"/>
                <w:kern w:val="0"/>
                <w:sz w:val="20"/>
                <w:szCs w:val="20"/>
                <w:lang w:eastAsia="en-GB"/>
                <w14:ligatures w14:val="none"/>
              </w:rPr>
            </w:pPr>
          </w:p>
        </w:tc>
        <w:tc>
          <w:tcPr>
            <w:tcW w:w="1417" w:type="dxa"/>
            <w:tcBorders>
              <w:top w:val="nil"/>
              <w:left w:val="nil"/>
              <w:bottom w:val="nil"/>
              <w:right w:val="nil"/>
            </w:tcBorders>
            <w:vAlign w:val="center"/>
            <w:hideMark/>
          </w:tcPr>
          <w:p w14:paraId="1895084D"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136.00 (136.00–136.00)</w:t>
            </w:r>
          </w:p>
        </w:tc>
        <w:tc>
          <w:tcPr>
            <w:tcW w:w="1418" w:type="dxa"/>
            <w:tcBorders>
              <w:top w:val="nil"/>
              <w:left w:val="nil"/>
              <w:bottom w:val="nil"/>
              <w:right w:val="nil"/>
            </w:tcBorders>
            <w:vAlign w:val="center"/>
            <w:hideMark/>
          </w:tcPr>
          <w:p w14:paraId="286C2E84"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p>
        </w:tc>
        <w:tc>
          <w:tcPr>
            <w:tcW w:w="1417" w:type="dxa"/>
            <w:tcBorders>
              <w:top w:val="nil"/>
              <w:left w:val="nil"/>
              <w:bottom w:val="nil"/>
              <w:right w:val="nil"/>
            </w:tcBorders>
            <w:vAlign w:val="center"/>
            <w:hideMark/>
          </w:tcPr>
          <w:p w14:paraId="59414ECD" w14:textId="77777777" w:rsidR="00FD4BB4" w:rsidRPr="00425214" w:rsidRDefault="00FD4BB4" w:rsidP="004B3B7E">
            <w:pPr>
              <w:spacing w:after="0" w:line="240" w:lineRule="auto"/>
              <w:rPr>
                <w:rFonts w:ascii="Times New Roman" w:eastAsia="Times New Roman" w:hAnsi="Times New Roman" w:cs="Times New Roman"/>
                <w:kern w:val="0"/>
                <w:sz w:val="20"/>
                <w:szCs w:val="20"/>
                <w:lang w:eastAsia="en-GB"/>
                <w14:ligatures w14:val="none"/>
              </w:rPr>
            </w:pPr>
          </w:p>
        </w:tc>
        <w:tc>
          <w:tcPr>
            <w:tcW w:w="1418" w:type="dxa"/>
            <w:tcBorders>
              <w:top w:val="nil"/>
              <w:left w:val="nil"/>
              <w:bottom w:val="nil"/>
              <w:right w:val="nil"/>
            </w:tcBorders>
            <w:vAlign w:val="center"/>
            <w:hideMark/>
          </w:tcPr>
          <w:p w14:paraId="3978E7F0" w14:textId="77777777" w:rsidR="00FD4BB4" w:rsidRPr="00425214" w:rsidRDefault="00FD4BB4" w:rsidP="004B3B7E">
            <w:pPr>
              <w:spacing w:after="0" w:line="240" w:lineRule="auto"/>
              <w:rPr>
                <w:rFonts w:ascii="Times New Roman" w:eastAsia="Times New Roman" w:hAnsi="Times New Roman" w:cs="Times New Roman"/>
                <w:kern w:val="0"/>
                <w:sz w:val="20"/>
                <w:szCs w:val="20"/>
                <w:lang w:eastAsia="en-GB"/>
                <w14:ligatures w14:val="none"/>
              </w:rPr>
            </w:pPr>
          </w:p>
        </w:tc>
        <w:tc>
          <w:tcPr>
            <w:tcW w:w="1559" w:type="dxa"/>
            <w:tcBorders>
              <w:top w:val="nil"/>
              <w:left w:val="nil"/>
              <w:bottom w:val="nil"/>
              <w:right w:val="single" w:sz="4" w:space="0" w:color="auto"/>
            </w:tcBorders>
            <w:vAlign w:val="center"/>
            <w:hideMark/>
          </w:tcPr>
          <w:p w14:paraId="6E66B761" w14:textId="77777777" w:rsidR="00FD4BB4" w:rsidRPr="00425214" w:rsidRDefault="00FD4BB4" w:rsidP="004B3B7E">
            <w:pPr>
              <w:spacing w:after="0" w:line="240" w:lineRule="auto"/>
              <w:rPr>
                <w:rFonts w:ascii="Times New Roman" w:eastAsia="Times New Roman" w:hAnsi="Times New Roman" w:cs="Times New Roman"/>
                <w:kern w:val="0"/>
                <w:sz w:val="20"/>
                <w:szCs w:val="20"/>
                <w:lang w:eastAsia="en-GB"/>
                <w14:ligatures w14:val="none"/>
              </w:rPr>
            </w:pPr>
          </w:p>
        </w:tc>
      </w:tr>
      <w:tr w:rsidR="00FD4BB4" w:rsidRPr="00425214" w14:paraId="1B092D41" w14:textId="77777777" w:rsidTr="004B3B7E">
        <w:trPr>
          <w:trHeight w:val="864"/>
          <w:jc w:val="center"/>
        </w:trPr>
        <w:tc>
          <w:tcPr>
            <w:tcW w:w="1724" w:type="dxa"/>
            <w:gridSpan w:val="2"/>
            <w:tcBorders>
              <w:top w:val="nil"/>
              <w:left w:val="single" w:sz="4" w:space="0" w:color="auto"/>
              <w:bottom w:val="nil"/>
              <w:right w:val="nil"/>
            </w:tcBorders>
            <w:shd w:val="clear" w:color="D9D9D9" w:fill="D9D9D9"/>
            <w:vAlign w:val="center"/>
            <w:hideMark/>
          </w:tcPr>
          <w:p w14:paraId="147AB427"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Capsule, Dried flower/</w:t>
            </w:r>
            <w:proofErr w:type="spellStart"/>
            <w:r w:rsidRPr="00425214">
              <w:rPr>
                <w:rFonts w:ascii="Times New Roman" w:eastAsia="Times New Roman" w:hAnsi="Times New Roman" w:cs="Times New Roman"/>
                <w:color w:val="000000"/>
                <w:kern w:val="0"/>
                <w:sz w:val="22"/>
                <w:szCs w:val="22"/>
                <w:lang w:eastAsia="en-GB"/>
                <w14:ligatures w14:val="none"/>
              </w:rPr>
              <w:t>flos</w:t>
            </w:r>
            <w:proofErr w:type="spellEnd"/>
          </w:p>
        </w:tc>
        <w:tc>
          <w:tcPr>
            <w:tcW w:w="1248" w:type="dxa"/>
            <w:tcBorders>
              <w:top w:val="nil"/>
              <w:left w:val="nil"/>
              <w:bottom w:val="nil"/>
              <w:right w:val="nil"/>
            </w:tcBorders>
            <w:shd w:val="clear" w:color="D9D9D9" w:fill="D9D9D9"/>
            <w:vAlign w:val="center"/>
            <w:hideMark/>
          </w:tcPr>
          <w:p w14:paraId="425DF33E"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p>
        </w:tc>
        <w:tc>
          <w:tcPr>
            <w:tcW w:w="1418" w:type="dxa"/>
            <w:tcBorders>
              <w:top w:val="nil"/>
              <w:left w:val="nil"/>
              <w:bottom w:val="nil"/>
              <w:right w:val="nil"/>
            </w:tcBorders>
            <w:shd w:val="clear" w:color="D9D9D9" w:fill="D9D9D9"/>
            <w:vAlign w:val="center"/>
            <w:hideMark/>
          </w:tcPr>
          <w:p w14:paraId="29495868" w14:textId="77777777" w:rsidR="00FD4BB4" w:rsidRPr="00425214" w:rsidRDefault="00FD4BB4" w:rsidP="004B3B7E">
            <w:pPr>
              <w:spacing w:after="0" w:line="240" w:lineRule="auto"/>
              <w:rPr>
                <w:rFonts w:ascii="Times New Roman" w:eastAsia="Times New Roman" w:hAnsi="Times New Roman" w:cs="Times New Roman"/>
                <w:kern w:val="0"/>
                <w:sz w:val="20"/>
                <w:szCs w:val="20"/>
                <w:lang w:eastAsia="en-GB"/>
                <w14:ligatures w14:val="none"/>
              </w:rPr>
            </w:pPr>
          </w:p>
        </w:tc>
        <w:tc>
          <w:tcPr>
            <w:tcW w:w="1417" w:type="dxa"/>
            <w:tcBorders>
              <w:top w:val="nil"/>
              <w:left w:val="nil"/>
              <w:bottom w:val="nil"/>
              <w:right w:val="nil"/>
            </w:tcBorders>
            <w:shd w:val="clear" w:color="D9D9D9" w:fill="D9D9D9"/>
            <w:vAlign w:val="center"/>
            <w:hideMark/>
          </w:tcPr>
          <w:p w14:paraId="7DD1612C" w14:textId="77777777" w:rsidR="00FD4BB4" w:rsidRPr="00425214" w:rsidRDefault="00FD4BB4" w:rsidP="004B3B7E">
            <w:pPr>
              <w:spacing w:after="0" w:line="240" w:lineRule="auto"/>
              <w:rPr>
                <w:rFonts w:ascii="Times New Roman" w:eastAsia="Times New Roman" w:hAnsi="Times New Roman" w:cs="Times New Roman"/>
                <w:kern w:val="0"/>
                <w:sz w:val="20"/>
                <w:szCs w:val="20"/>
                <w:lang w:eastAsia="en-GB"/>
                <w14:ligatures w14:val="none"/>
              </w:rPr>
            </w:pPr>
          </w:p>
        </w:tc>
        <w:tc>
          <w:tcPr>
            <w:tcW w:w="1418" w:type="dxa"/>
            <w:tcBorders>
              <w:top w:val="nil"/>
              <w:left w:val="nil"/>
              <w:bottom w:val="nil"/>
              <w:right w:val="nil"/>
            </w:tcBorders>
            <w:shd w:val="clear" w:color="D9D9D9" w:fill="D9D9D9"/>
            <w:vAlign w:val="center"/>
            <w:hideMark/>
          </w:tcPr>
          <w:p w14:paraId="6489DB8E"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235.00 (235.00–235.00)</w:t>
            </w:r>
          </w:p>
        </w:tc>
        <w:tc>
          <w:tcPr>
            <w:tcW w:w="1417" w:type="dxa"/>
            <w:tcBorders>
              <w:top w:val="nil"/>
              <w:left w:val="nil"/>
              <w:bottom w:val="nil"/>
              <w:right w:val="nil"/>
            </w:tcBorders>
            <w:shd w:val="clear" w:color="D9D9D9" w:fill="D9D9D9"/>
            <w:vAlign w:val="center"/>
            <w:hideMark/>
          </w:tcPr>
          <w:p w14:paraId="17B8B91F"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331.12 (283.06–379.19)</w:t>
            </w:r>
          </w:p>
        </w:tc>
        <w:tc>
          <w:tcPr>
            <w:tcW w:w="1418" w:type="dxa"/>
            <w:tcBorders>
              <w:top w:val="nil"/>
              <w:left w:val="nil"/>
              <w:bottom w:val="nil"/>
              <w:right w:val="nil"/>
            </w:tcBorders>
            <w:shd w:val="clear" w:color="D9D9D9" w:fill="D9D9D9"/>
            <w:vAlign w:val="center"/>
            <w:hideMark/>
          </w:tcPr>
          <w:p w14:paraId="24A28845"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235.00 (235.00–235.00)</w:t>
            </w:r>
          </w:p>
        </w:tc>
        <w:tc>
          <w:tcPr>
            <w:tcW w:w="1559" w:type="dxa"/>
            <w:tcBorders>
              <w:top w:val="nil"/>
              <w:left w:val="nil"/>
              <w:bottom w:val="nil"/>
              <w:right w:val="single" w:sz="4" w:space="0" w:color="auto"/>
            </w:tcBorders>
            <w:shd w:val="clear" w:color="D9D9D9" w:fill="D9D9D9"/>
            <w:vAlign w:val="center"/>
            <w:hideMark/>
          </w:tcPr>
          <w:p w14:paraId="0A5286C7"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235.00 (235.00–235.00)</w:t>
            </w:r>
          </w:p>
        </w:tc>
      </w:tr>
      <w:tr w:rsidR="00FD4BB4" w:rsidRPr="00425214" w14:paraId="162A66B6" w14:textId="77777777" w:rsidTr="004B3B7E">
        <w:trPr>
          <w:trHeight w:val="864"/>
          <w:jc w:val="center"/>
        </w:trPr>
        <w:tc>
          <w:tcPr>
            <w:tcW w:w="1724" w:type="dxa"/>
            <w:gridSpan w:val="2"/>
            <w:tcBorders>
              <w:top w:val="nil"/>
              <w:left w:val="single" w:sz="4" w:space="0" w:color="auto"/>
              <w:bottom w:val="nil"/>
              <w:right w:val="nil"/>
            </w:tcBorders>
            <w:vAlign w:val="center"/>
            <w:hideMark/>
          </w:tcPr>
          <w:p w14:paraId="4A19C97D"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Dried flower/</w:t>
            </w:r>
            <w:proofErr w:type="spellStart"/>
            <w:r w:rsidRPr="00425214">
              <w:rPr>
                <w:rFonts w:ascii="Times New Roman" w:eastAsia="Times New Roman" w:hAnsi="Times New Roman" w:cs="Times New Roman"/>
                <w:color w:val="000000"/>
                <w:kern w:val="0"/>
                <w:sz w:val="22"/>
                <w:szCs w:val="22"/>
                <w:lang w:eastAsia="en-GB"/>
                <w14:ligatures w14:val="none"/>
              </w:rPr>
              <w:t>flos</w:t>
            </w:r>
            <w:proofErr w:type="spellEnd"/>
            <w:r w:rsidRPr="00425214">
              <w:rPr>
                <w:rFonts w:ascii="Times New Roman" w:eastAsia="Times New Roman" w:hAnsi="Times New Roman" w:cs="Times New Roman"/>
                <w:color w:val="000000"/>
                <w:kern w:val="0"/>
                <w:sz w:val="22"/>
                <w:szCs w:val="22"/>
                <w:lang w:eastAsia="en-GB"/>
                <w14:ligatures w14:val="none"/>
              </w:rPr>
              <w:t>, Oil, Pastille</w:t>
            </w:r>
          </w:p>
        </w:tc>
        <w:tc>
          <w:tcPr>
            <w:tcW w:w="1248" w:type="dxa"/>
            <w:tcBorders>
              <w:top w:val="nil"/>
              <w:left w:val="nil"/>
              <w:bottom w:val="nil"/>
              <w:right w:val="nil"/>
            </w:tcBorders>
            <w:vAlign w:val="center"/>
            <w:hideMark/>
          </w:tcPr>
          <w:p w14:paraId="5A53A710"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p>
        </w:tc>
        <w:tc>
          <w:tcPr>
            <w:tcW w:w="1418" w:type="dxa"/>
            <w:tcBorders>
              <w:top w:val="nil"/>
              <w:left w:val="nil"/>
              <w:bottom w:val="nil"/>
              <w:right w:val="nil"/>
            </w:tcBorders>
            <w:vAlign w:val="center"/>
            <w:hideMark/>
          </w:tcPr>
          <w:p w14:paraId="563CE4CE" w14:textId="77777777" w:rsidR="00FD4BB4" w:rsidRPr="00425214" w:rsidRDefault="00FD4BB4" w:rsidP="004B3B7E">
            <w:pPr>
              <w:spacing w:after="0" w:line="240" w:lineRule="auto"/>
              <w:rPr>
                <w:rFonts w:ascii="Times New Roman" w:eastAsia="Times New Roman" w:hAnsi="Times New Roman" w:cs="Times New Roman"/>
                <w:kern w:val="0"/>
                <w:sz w:val="20"/>
                <w:szCs w:val="20"/>
                <w:lang w:eastAsia="en-GB"/>
                <w14:ligatures w14:val="none"/>
              </w:rPr>
            </w:pPr>
          </w:p>
        </w:tc>
        <w:tc>
          <w:tcPr>
            <w:tcW w:w="1417" w:type="dxa"/>
            <w:tcBorders>
              <w:top w:val="nil"/>
              <w:left w:val="nil"/>
              <w:bottom w:val="nil"/>
              <w:right w:val="nil"/>
            </w:tcBorders>
            <w:vAlign w:val="center"/>
            <w:hideMark/>
          </w:tcPr>
          <w:p w14:paraId="7922A46D" w14:textId="77777777" w:rsidR="00FD4BB4" w:rsidRPr="00425214" w:rsidRDefault="00FD4BB4" w:rsidP="004B3B7E">
            <w:pPr>
              <w:spacing w:after="0" w:line="240" w:lineRule="auto"/>
              <w:rPr>
                <w:rFonts w:ascii="Times New Roman" w:eastAsia="Times New Roman" w:hAnsi="Times New Roman" w:cs="Times New Roman"/>
                <w:kern w:val="0"/>
                <w:sz w:val="20"/>
                <w:szCs w:val="20"/>
                <w:lang w:eastAsia="en-GB"/>
                <w14:ligatures w14:val="none"/>
              </w:rPr>
            </w:pPr>
          </w:p>
        </w:tc>
        <w:tc>
          <w:tcPr>
            <w:tcW w:w="1418" w:type="dxa"/>
            <w:tcBorders>
              <w:top w:val="nil"/>
              <w:left w:val="nil"/>
              <w:bottom w:val="nil"/>
              <w:right w:val="nil"/>
            </w:tcBorders>
            <w:vAlign w:val="center"/>
            <w:hideMark/>
          </w:tcPr>
          <w:p w14:paraId="410AD186" w14:textId="77777777" w:rsidR="00FD4BB4" w:rsidRPr="00425214" w:rsidRDefault="00FD4BB4" w:rsidP="004B3B7E">
            <w:pPr>
              <w:spacing w:after="0" w:line="240" w:lineRule="auto"/>
              <w:rPr>
                <w:rFonts w:ascii="Times New Roman" w:eastAsia="Times New Roman" w:hAnsi="Times New Roman" w:cs="Times New Roman"/>
                <w:kern w:val="0"/>
                <w:sz w:val="20"/>
                <w:szCs w:val="20"/>
                <w:lang w:eastAsia="en-GB"/>
                <w14:ligatures w14:val="none"/>
              </w:rPr>
            </w:pPr>
          </w:p>
        </w:tc>
        <w:tc>
          <w:tcPr>
            <w:tcW w:w="1417" w:type="dxa"/>
            <w:tcBorders>
              <w:top w:val="nil"/>
              <w:left w:val="nil"/>
              <w:bottom w:val="nil"/>
              <w:right w:val="nil"/>
            </w:tcBorders>
            <w:vAlign w:val="center"/>
            <w:hideMark/>
          </w:tcPr>
          <w:p w14:paraId="5714D91F"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128.62 (128.62–128.62)</w:t>
            </w:r>
          </w:p>
        </w:tc>
        <w:tc>
          <w:tcPr>
            <w:tcW w:w="1418" w:type="dxa"/>
            <w:tcBorders>
              <w:top w:val="nil"/>
              <w:left w:val="nil"/>
              <w:bottom w:val="nil"/>
              <w:right w:val="nil"/>
            </w:tcBorders>
            <w:vAlign w:val="center"/>
            <w:hideMark/>
          </w:tcPr>
          <w:p w14:paraId="55DA5320"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204.68 (192.71–216.64)</w:t>
            </w:r>
          </w:p>
        </w:tc>
        <w:tc>
          <w:tcPr>
            <w:tcW w:w="1559" w:type="dxa"/>
            <w:tcBorders>
              <w:top w:val="nil"/>
              <w:left w:val="nil"/>
              <w:bottom w:val="nil"/>
              <w:right w:val="single" w:sz="4" w:space="0" w:color="auto"/>
            </w:tcBorders>
            <w:vAlign w:val="center"/>
            <w:hideMark/>
          </w:tcPr>
          <w:p w14:paraId="33B3DCCD"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159.00 (133.75–199.31)</w:t>
            </w:r>
          </w:p>
        </w:tc>
      </w:tr>
      <w:tr w:rsidR="00FD4BB4" w:rsidRPr="00425214" w14:paraId="0C026872" w14:textId="77777777" w:rsidTr="004B3B7E">
        <w:trPr>
          <w:trHeight w:val="864"/>
          <w:jc w:val="center"/>
        </w:trPr>
        <w:tc>
          <w:tcPr>
            <w:tcW w:w="1724" w:type="dxa"/>
            <w:gridSpan w:val="2"/>
            <w:tcBorders>
              <w:top w:val="nil"/>
              <w:left w:val="single" w:sz="4" w:space="0" w:color="auto"/>
              <w:bottom w:val="nil"/>
              <w:right w:val="nil"/>
            </w:tcBorders>
            <w:shd w:val="clear" w:color="D9D9D9" w:fill="D9D9D9"/>
            <w:vAlign w:val="center"/>
            <w:hideMark/>
          </w:tcPr>
          <w:p w14:paraId="73B31D78"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Dried flower/</w:t>
            </w:r>
            <w:proofErr w:type="spellStart"/>
            <w:r w:rsidRPr="00425214">
              <w:rPr>
                <w:rFonts w:ascii="Times New Roman" w:eastAsia="Times New Roman" w:hAnsi="Times New Roman" w:cs="Times New Roman"/>
                <w:color w:val="000000"/>
                <w:kern w:val="0"/>
                <w:sz w:val="22"/>
                <w:szCs w:val="22"/>
                <w:lang w:eastAsia="en-GB"/>
                <w14:ligatures w14:val="none"/>
              </w:rPr>
              <w:t>flos</w:t>
            </w:r>
            <w:proofErr w:type="spellEnd"/>
            <w:r w:rsidRPr="00425214">
              <w:rPr>
                <w:rFonts w:ascii="Times New Roman" w:eastAsia="Times New Roman" w:hAnsi="Times New Roman" w:cs="Times New Roman"/>
                <w:color w:val="000000"/>
                <w:kern w:val="0"/>
                <w:sz w:val="22"/>
                <w:szCs w:val="22"/>
                <w:lang w:eastAsia="en-GB"/>
                <w14:ligatures w14:val="none"/>
              </w:rPr>
              <w:t>, Pastille</w:t>
            </w:r>
          </w:p>
        </w:tc>
        <w:tc>
          <w:tcPr>
            <w:tcW w:w="1248" w:type="dxa"/>
            <w:tcBorders>
              <w:top w:val="nil"/>
              <w:left w:val="nil"/>
              <w:bottom w:val="nil"/>
              <w:right w:val="nil"/>
            </w:tcBorders>
            <w:shd w:val="clear" w:color="D9D9D9" w:fill="D9D9D9"/>
            <w:vAlign w:val="center"/>
            <w:hideMark/>
          </w:tcPr>
          <w:p w14:paraId="397E7E21"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p>
        </w:tc>
        <w:tc>
          <w:tcPr>
            <w:tcW w:w="1418" w:type="dxa"/>
            <w:tcBorders>
              <w:top w:val="nil"/>
              <w:left w:val="nil"/>
              <w:bottom w:val="nil"/>
              <w:right w:val="nil"/>
            </w:tcBorders>
            <w:shd w:val="clear" w:color="D9D9D9" w:fill="D9D9D9"/>
            <w:vAlign w:val="center"/>
            <w:hideMark/>
          </w:tcPr>
          <w:p w14:paraId="44B98371" w14:textId="77777777" w:rsidR="00FD4BB4" w:rsidRPr="00425214" w:rsidRDefault="00FD4BB4" w:rsidP="004B3B7E">
            <w:pPr>
              <w:spacing w:after="0" w:line="240" w:lineRule="auto"/>
              <w:rPr>
                <w:rFonts w:ascii="Times New Roman" w:eastAsia="Times New Roman" w:hAnsi="Times New Roman" w:cs="Times New Roman"/>
                <w:kern w:val="0"/>
                <w:sz w:val="20"/>
                <w:szCs w:val="20"/>
                <w:lang w:eastAsia="en-GB"/>
                <w14:ligatures w14:val="none"/>
              </w:rPr>
            </w:pPr>
          </w:p>
        </w:tc>
        <w:tc>
          <w:tcPr>
            <w:tcW w:w="1417" w:type="dxa"/>
            <w:tcBorders>
              <w:top w:val="nil"/>
              <w:left w:val="nil"/>
              <w:bottom w:val="nil"/>
              <w:right w:val="nil"/>
            </w:tcBorders>
            <w:shd w:val="clear" w:color="D9D9D9" w:fill="D9D9D9"/>
            <w:vAlign w:val="center"/>
            <w:hideMark/>
          </w:tcPr>
          <w:p w14:paraId="1BF45C85" w14:textId="77777777" w:rsidR="00FD4BB4" w:rsidRPr="00425214" w:rsidRDefault="00FD4BB4" w:rsidP="004B3B7E">
            <w:pPr>
              <w:spacing w:after="0" w:line="240" w:lineRule="auto"/>
              <w:rPr>
                <w:rFonts w:ascii="Times New Roman" w:eastAsia="Times New Roman" w:hAnsi="Times New Roman" w:cs="Times New Roman"/>
                <w:kern w:val="0"/>
                <w:sz w:val="20"/>
                <w:szCs w:val="20"/>
                <w:lang w:eastAsia="en-GB"/>
                <w14:ligatures w14:val="none"/>
              </w:rPr>
            </w:pPr>
          </w:p>
        </w:tc>
        <w:tc>
          <w:tcPr>
            <w:tcW w:w="1418" w:type="dxa"/>
            <w:tcBorders>
              <w:top w:val="nil"/>
              <w:left w:val="nil"/>
              <w:bottom w:val="nil"/>
              <w:right w:val="nil"/>
            </w:tcBorders>
            <w:shd w:val="clear" w:color="D9D9D9" w:fill="D9D9D9"/>
            <w:vAlign w:val="center"/>
            <w:hideMark/>
          </w:tcPr>
          <w:p w14:paraId="088E2553" w14:textId="77777777" w:rsidR="00FD4BB4" w:rsidRPr="00425214" w:rsidRDefault="00FD4BB4" w:rsidP="004B3B7E">
            <w:pPr>
              <w:spacing w:after="0" w:line="240" w:lineRule="auto"/>
              <w:rPr>
                <w:rFonts w:ascii="Times New Roman" w:eastAsia="Times New Roman" w:hAnsi="Times New Roman" w:cs="Times New Roman"/>
                <w:kern w:val="0"/>
                <w:sz w:val="20"/>
                <w:szCs w:val="20"/>
                <w:lang w:eastAsia="en-GB"/>
                <w14:ligatures w14:val="none"/>
              </w:rPr>
            </w:pPr>
          </w:p>
        </w:tc>
        <w:tc>
          <w:tcPr>
            <w:tcW w:w="1417" w:type="dxa"/>
            <w:tcBorders>
              <w:top w:val="nil"/>
              <w:left w:val="nil"/>
              <w:bottom w:val="nil"/>
              <w:right w:val="nil"/>
            </w:tcBorders>
            <w:shd w:val="clear" w:color="D9D9D9" w:fill="D9D9D9"/>
            <w:vAlign w:val="center"/>
            <w:hideMark/>
          </w:tcPr>
          <w:p w14:paraId="503A8DCF" w14:textId="77777777" w:rsidR="00FD4BB4" w:rsidRPr="00425214" w:rsidRDefault="00FD4BB4" w:rsidP="004B3B7E">
            <w:pPr>
              <w:spacing w:after="0" w:line="240" w:lineRule="auto"/>
              <w:rPr>
                <w:rFonts w:ascii="Times New Roman" w:eastAsia="Times New Roman" w:hAnsi="Times New Roman" w:cs="Times New Roman"/>
                <w:kern w:val="0"/>
                <w:sz w:val="20"/>
                <w:szCs w:val="20"/>
                <w:lang w:eastAsia="en-GB"/>
                <w14:ligatures w14:val="none"/>
              </w:rPr>
            </w:pPr>
          </w:p>
        </w:tc>
        <w:tc>
          <w:tcPr>
            <w:tcW w:w="1418" w:type="dxa"/>
            <w:tcBorders>
              <w:top w:val="nil"/>
              <w:left w:val="nil"/>
              <w:bottom w:val="nil"/>
              <w:right w:val="nil"/>
            </w:tcBorders>
            <w:shd w:val="clear" w:color="D9D9D9" w:fill="D9D9D9"/>
            <w:vAlign w:val="center"/>
            <w:hideMark/>
          </w:tcPr>
          <w:p w14:paraId="715F21ED"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267.00 (265.62–268.38)</w:t>
            </w:r>
          </w:p>
        </w:tc>
        <w:tc>
          <w:tcPr>
            <w:tcW w:w="1559" w:type="dxa"/>
            <w:tcBorders>
              <w:top w:val="nil"/>
              <w:left w:val="nil"/>
              <w:bottom w:val="nil"/>
              <w:right w:val="single" w:sz="4" w:space="0" w:color="auto"/>
            </w:tcBorders>
            <w:shd w:val="clear" w:color="D9D9D9" w:fill="D9D9D9"/>
            <w:vAlign w:val="center"/>
            <w:hideMark/>
          </w:tcPr>
          <w:p w14:paraId="69A5783B"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209.25 (176.25–245.00)</w:t>
            </w:r>
          </w:p>
        </w:tc>
      </w:tr>
      <w:tr w:rsidR="00FD4BB4" w:rsidRPr="00425214" w14:paraId="63049208" w14:textId="77777777" w:rsidTr="004B3B7E">
        <w:trPr>
          <w:trHeight w:val="864"/>
          <w:jc w:val="center"/>
        </w:trPr>
        <w:tc>
          <w:tcPr>
            <w:tcW w:w="1724" w:type="dxa"/>
            <w:gridSpan w:val="2"/>
            <w:tcBorders>
              <w:top w:val="nil"/>
              <w:left w:val="single" w:sz="4" w:space="0" w:color="auto"/>
              <w:bottom w:val="nil"/>
              <w:right w:val="nil"/>
            </w:tcBorders>
            <w:vAlign w:val="center"/>
            <w:hideMark/>
          </w:tcPr>
          <w:p w14:paraId="536D9E4D"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Dried flower/</w:t>
            </w:r>
            <w:proofErr w:type="spellStart"/>
            <w:r w:rsidRPr="00425214">
              <w:rPr>
                <w:rFonts w:ascii="Times New Roman" w:eastAsia="Times New Roman" w:hAnsi="Times New Roman" w:cs="Times New Roman"/>
                <w:color w:val="000000"/>
                <w:kern w:val="0"/>
                <w:sz w:val="22"/>
                <w:szCs w:val="22"/>
                <w:lang w:eastAsia="en-GB"/>
                <w14:ligatures w14:val="none"/>
              </w:rPr>
              <w:t>flos</w:t>
            </w:r>
            <w:proofErr w:type="spellEnd"/>
            <w:r w:rsidRPr="00425214">
              <w:rPr>
                <w:rFonts w:ascii="Times New Roman" w:eastAsia="Times New Roman" w:hAnsi="Times New Roman" w:cs="Times New Roman"/>
                <w:color w:val="000000"/>
                <w:kern w:val="0"/>
                <w:sz w:val="22"/>
                <w:szCs w:val="22"/>
                <w:lang w:eastAsia="en-GB"/>
                <w14:ligatures w14:val="none"/>
              </w:rPr>
              <w:t>, Vape Cartridge</w:t>
            </w:r>
          </w:p>
        </w:tc>
        <w:tc>
          <w:tcPr>
            <w:tcW w:w="1248" w:type="dxa"/>
            <w:tcBorders>
              <w:top w:val="nil"/>
              <w:left w:val="nil"/>
              <w:bottom w:val="nil"/>
              <w:right w:val="nil"/>
            </w:tcBorders>
            <w:vAlign w:val="center"/>
            <w:hideMark/>
          </w:tcPr>
          <w:p w14:paraId="2F5ED55A"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p>
        </w:tc>
        <w:tc>
          <w:tcPr>
            <w:tcW w:w="1418" w:type="dxa"/>
            <w:tcBorders>
              <w:top w:val="nil"/>
              <w:left w:val="nil"/>
              <w:bottom w:val="nil"/>
              <w:right w:val="nil"/>
            </w:tcBorders>
            <w:vAlign w:val="center"/>
            <w:hideMark/>
          </w:tcPr>
          <w:p w14:paraId="642BAE51" w14:textId="77777777" w:rsidR="00FD4BB4" w:rsidRPr="00425214" w:rsidRDefault="00FD4BB4" w:rsidP="004B3B7E">
            <w:pPr>
              <w:spacing w:after="0" w:line="240" w:lineRule="auto"/>
              <w:rPr>
                <w:rFonts w:ascii="Times New Roman" w:eastAsia="Times New Roman" w:hAnsi="Times New Roman" w:cs="Times New Roman"/>
                <w:kern w:val="0"/>
                <w:sz w:val="20"/>
                <w:szCs w:val="20"/>
                <w:lang w:eastAsia="en-GB"/>
                <w14:ligatures w14:val="none"/>
              </w:rPr>
            </w:pPr>
          </w:p>
        </w:tc>
        <w:tc>
          <w:tcPr>
            <w:tcW w:w="1417" w:type="dxa"/>
            <w:tcBorders>
              <w:top w:val="nil"/>
              <w:left w:val="nil"/>
              <w:bottom w:val="nil"/>
              <w:right w:val="nil"/>
            </w:tcBorders>
            <w:vAlign w:val="center"/>
            <w:hideMark/>
          </w:tcPr>
          <w:p w14:paraId="7ACB4458" w14:textId="77777777" w:rsidR="00FD4BB4" w:rsidRPr="00425214" w:rsidRDefault="00FD4BB4" w:rsidP="004B3B7E">
            <w:pPr>
              <w:spacing w:after="0" w:line="240" w:lineRule="auto"/>
              <w:rPr>
                <w:rFonts w:ascii="Times New Roman" w:eastAsia="Times New Roman" w:hAnsi="Times New Roman" w:cs="Times New Roman"/>
                <w:kern w:val="0"/>
                <w:sz w:val="20"/>
                <w:szCs w:val="20"/>
                <w:lang w:eastAsia="en-GB"/>
                <w14:ligatures w14:val="none"/>
              </w:rPr>
            </w:pPr>
          </w:p>
        </w:tc>
        <w:tc>
          <w:tcPr>
            <w:tcW w:w="1418" w:type="dxa"/>
            <w:tcBorders>
              <w:top w:val="nil"/>
              <w:left w:val="nil"/>
              <w:bottom w:val="nil"/>
              <w:right w:val="nil"/>
            </w:tcBorders>
            <w:vAlign w:val="center"/>
            <w:hideMark/>
          </w:tcPr>
          <w:p w14:paraId="6309EBE3" w14:textId="77777777" w:rsidR="00FD4BB4" w:rsidRPr="00425214" w:rsidRDefault="00FD4BB4" w:rsidP="004B3B7E">
            <w:pPr>
              <w:spacing w:after="0" w:line="240" w:lineRule="auto"/>
              <w:rPr>
                <w:rFonts w:ascii="Times New Roman" w:eastAsia="Times New Roman" w:hAnsi="Times New Roman" w:cs="Times New Roman"/>
                <w:kern w:val="0"/>
                <w:sz w:val="20"/>
                <w:szCs w:val="20"/>
                <w:lang w:eastAsia="en-GB"/>
                <w14:ligatures w14:val="none"/>
              </w:rPr>
            </w:pPr>
          </w:p>
        </w:tc>
        <w:tc>
          <w:tcPr>
            <w:tcW w:w="1417" w:type="dxa"/>
            <w:tcBorders>
              <w:top w:val="nil"/>
              <w:left w:val="nil"/>
              <w:bottom w:val="nil"/>
              <w:right w:val="nil"/>
            </w:tcBorders>
            <w:vAlign w:val="center"/>
            <w:hideMark/>
          </w:tcPr>
          <w:p w14:paraId="0EAB507D" w14:textId="77777777" w:rsidR="00FD4BB4" w:rsidRPr="00425214" w:rsidRDefault="00FD4BB4" w:rsidP="004B3B7E">
            <w:pPr>
              <w:spacing w:after="0" w:line="240" w:lineRule="auto"/>
              <w:rPr>
                <w:rFonts w:ascii="Times New Roman" w:eastAsia="Times New Roman" w:hAnsi="Times New Roman" w:cs="Times New Roman"/>
                <w:kern w:val="0"/>
                <w:sz w:val="20"/>
                <w:szCs w:val="20"/>
                <w:lang w:eastAsia="en-GB"/>
                <w14:ligatures w14:val="none"/>
              </w:rPr>
            </w:pPr>
          </w:p>
        </w:tc>
        <w:tc>
          <w:tcPr>
            <w:tcW w:w="1418" w:type="dxa"/>
            <w:tcBorders>
              <w:top w:val="nil"/>
              <w:left w:val="nil"/>
              <w:bottom w:val="nil"/>
              <w:right w:val="nil"/>
            </w:tcBorders>
            <w:vAlign w:val="center"/>
            <w:hideMark/>
          </w:tcPr>
          <w:p w14:paraId="5D3B89E6"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363.20 (363.20–363.20)</w:t>
            </w:r>
          </w:p>
        </w:tc>
        <w:tc>
          <w:tcPr>
            <w:tcW w:w="1559" w:type="dxa"/>
            <w:tcBorders>
              <w:top w:val="nil"/>
              <w:left w:val="nil"/>
              <w:bottom w:val="nil"/>
              <w:right w:val="single" w:sz="4" w:space="0" w:color="auto"/>
            </w:tcBorders>
            <w:vAlign w:val="center"/>
            <w:hideMark/>
          </w:tcPr>
          <w:p w14:paraId="50262920"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364.86 (284.95–452.28)</w:t>
            </w:r>
          </w:p>
        </w:tc>
      </w:tr>
      <w:tr w:rsidR="00FD4BB4" w:rsidRPr="00425214" w14:paraId="2AA144CD" w14:textId="77777777" w:rsidTr="004B3B7E">
        <w:trPr>
          <w:trHeight w:val="864"/>
          <w:jc w:val="center"/>
        </w:trPr>
        <w:tc>
          <w:tcPr>
            <w:tcW w:w="1724" w:type="dxa"/>
            <w:gridSpan w:val="2"/>
            <w:tcBorders>
              <w:top w:val="nil"/>
              <w:left w:val="single" w:sz="4" w:space="0" w:color="auto"/>
              <w:bottom w:val="nil"/>
              <w:right w:val="nil"/>
            </w:tcBorders>
            <w:shd w:val="clear" w:color="D9D9D9" w:fill="D9D9D9"/>
            <w:vAlign w:val="center"/>
            <w:hideMark/>
          </w:tcPr>
          <w:p w14:paraId="41631BD7"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Dried flower/</w:t>
            </w:r>
            <w:proofErr w:type="spellStart"/>
            <w:r w:rsidRPr="00425214">
              <w:rPr>
                <w:rFonts w:ascii="Times New Roman" w:eastAsia="Times New Roman" w:hAnsi="Times New Roman" w:cs="Times New Roman"/>
                <w:color w:val="000000"/>
                <w:kern w:val="0"/>
                <w:sz w:val="22"/>
                <w:szCs w:val="22"/>
                <w:lang w:eastAsia="en-GB"/>
                <w14:ligatures w14:val="none"/>
              </w:rPr>
              <w:t>flos</w:t>
            </w:r>
            <w:proofErr w:type="spellEnd"/>
            <w:r w:rsidRPr="00425214">
              <w:rPr>
                <w:rFonts w:ascii="Times New Roman" w:eastAsia="Times New Roman" w:hAnsi="Times New Roman" w:cs="Times New Roman"/>
                <w:color w:val="000000"/>
                <w:kern w:val="0"/>
                <w:sz w:val="22"/>
                <w:szCs w:val="22"/>
                <w:lang w:eastAsia="en-GB"/>
                <w14:ligatures w14:val="none"/>
              </w:rPr>
              <w:t>, Oil, Vape Cartridge</w:t>
            </w:r>
          </w:p>
        </w:tc>
        <w:tc>
          <w:tcPr>
            <w:tcW w:w="1248" w:type="dxa"/>
            <w:tcBorders>
              <w:top w:val="nil"/>
              <w:left w:val="nil"/>
              <w:bottom w:val="nil"/>
              <w:right w:val="nil"/>
            </w:tcBorders>
            <w:shd w:val="clear" w:color="D9D9D9" w:fill="D9D9D9"/>
            <w:vAlign w:val="center"/>
            <w:hideMark/>
          </w:tcPr>
          <w:p w14:paraId="122FE644"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p>
        </w:tc>
        <w:tc>
          <w:tcPr>
            <w:tcW w:w="1418" w:type="dxa"/>
            <w:tcBorders>
              <w:top w:val="nil"/>
              <w:left w:val="nil"/>
              <w:bottom w:val="nil"/>
              <w:right w:val="nil"/>
            </w:tcBorders>
            <w:shd w:val="clear" w:color="D9D9D9" w:fill="D9D9D9"/>
            <w:vAlign w:val="center"/>
            <w:hideMark/>
          </w:tcPr>
          <w:p w14:paraId="52A18C67" w14:textId="77777777" w:rsidR="00FD4BB4" w:rsidRPr="00425214" w:rsidRDefault="00FD4BB4" w:rsidP="004B3B7E">
            <w:pPr>
              <w:spacing w:after="0" w:line="240" w:lineRule="auto"/>
              <w:rPr>
                <w:rFonts w:ascii="Times New Roman" w:eastAsia="Times New Roman" w:hAnsi="Times New Roman" w:cs="Times New Roman"/>
                <w:kern w:val="0"/>
                <w:sz w:val="20"/>
                <w:szCs w:val="20"/>
                <w:lang w:eastAsia="en-GB"/>
                <w14:ligatures w14:val="none"/>
              </w:rPr>
            </w:pPr>
          </w:p>
        </w:tc>
        <w:tc>
          <w:tcPr>
            <w:tcW w:w="1417" w:type="dxa"/>
            <w:tcBorders>
              <w:top w:val="nil"/>
              <w:left w:val="nil"/>
              <w:bottom w:val="nil"/>
              <w:right w:val="nil"/>
            </w:tcBorders>
            <w:shd w:val="clear" w:color="D9D9D9" w:fill="D9D9D9"/>
            <w:vAlign w:val="center"/>
            <w:hideMark/>
          </w:tcPr>
          <w:p w14:paraId="1A94331F" w14:textId="77777777" w:rsidR="00FD4BB4" w:rsidRPr="00425214" w:rsidRDefault="00FD4BB4" w:rsidP="004B3B7E">
            <w:pPr>
              <w:spacing w:after="0" w:line="240" w:lineRule="auto"/>
              <w:rPr>
                <w:rFonts w:ascii="Times New Roman" w:eastAsia="Times New Roman" w:hAnsi="Times New Roman" w:cs="Times New Roman"/>
                <w:kern w:val="0"/>
                <w:sz w:val="20"/>
                <w:szCs w:val="20"/>
                <w:lang w:eastAsia="en-GB"/>
                <w14:ligatures w14:val="none"/>
              </w:rPr>
            </w:pPr>
          </w:p>
        </w:tc>
        <w:tc>
          <w:tcPr>
            <w:tcW w:w="1418" w:type="dxa"/>
            <w:tcBorders>
              <w:top w:val="nil"/>
              <w:left w:val="nil"/>
              <w:bottom w:val="nil"/>
              <w:right w:val="nil"/>
            </w:tcBorders>
            <w:shd w:val="clear" w:color="D9D9D9" w:fill="D9D9D9"/>
            <w:vAlign w:val="center"/>
            <w:hideMark/>
          </w:tcPr>
          <w:p w14:paraId="4279EEB9" w14:textId="77777777" w:rsidR="00FD4BB4" w:rsidRPr="00425214" w:rsidRDefault="00FD4BB4" w:rsidP="004B3B7E">
            <w:pPr>
              <w:spacing w:after="0" w:line="240" w:lineRule="auto"/>
              <w:rPr>
                <w:rFonts w:ascii="Times New Roman" w:eastAsia="Times New Roman" w:hAnsi="Times New Roman" w:cs="Times New Roman"/>
                <w:kern w:val="0"/>
                <w:sz w:val="20"/>
                <w:szCs w:val="20"/>
                <w:lang w:eastAsia="en-GB"/>
                <w14:ligatures w14:val="none"/>
              </w:rPr>
            </w:pPr>
          </w:p>
        </w:tc>
        <w:tc>
          <w:tcPr>
            <w:tcW w:w="1417" w:type="dxa"/>
            <w:tcBorders>
              <w:top w:val="nil"/>
              <w:left w:val="nil"/>
              <w:bottom w:val="nil"/>
              <w:right w:val="nil"/>
            </w:tcBorders>
            <w:shd w:val="clear" w:color="D9D9D9" w:fill="D9D9D9"/>
            <w:vAlign w:val="center"/>
            <w:hideMark/>
          </w:tcPr>
          <w:p w14:paraId="5AC80D77" w14:textId="77777777" w:rsidR="00FD4BB4" w:rsidRPr="00425214" w:rsidRDefault="00FD4BB4" w:rsidP="004B3B7E">
            <w:pPr>
              <w:spacing w:after="0" w:line="240" w:lineRule="auto"/>
              <w:rPr>
                <w:rFonts w:ascii="Times New Roman" w:eastAsia="Times New Roman" w:hAnsi="Times New Roman" w:cs="Times New Roman"/>
                <w:kern w:val="0"/>
                <w:sz w:val="20"/>
                <w:szCs w:val="20"/>
                <w:lang w:eastAsia="en-GB"/>
                <w14:ligatures w14:val="none"/>
              </w:rPr>
            </w:pPr>
          </w:p>
        </w:tc>
        <w:tc>
          <w:tcPr>
            <w:tcW w:w="1418" w:type="dxa"/>
            <w:tcBorders>
              <w:top w:val="nil"/>
              <w:left w:val="nil"/>
              <w:bottom w:val="nil"/>
              <w:right w:val="nil"/>
            </w:tcBorders>
            <w:shd w:val="clear" w:color="D9D9D9" w:fill="D9D9D9"/>
            <w:vAlign w:val="center"/>
            <w:hideMark/>
          </w:tcPr>
          <w:p w14:paraId="47B97B67" w14:textId="77777777" w:rsidR="00FD4BB4" w:rsidRPr="00425214" w:rsidRDefault="00FD4BB4" w:rsidP="004B3B7E">
            <w:pPr>
              <w:spacing w:after="0" w:line="240" w:lineRule="auto"/>
              <w:rPr>
                <w:rFonts w:ascii="Times New Roman" w:eastAsia="Times New Roman" w:hAnsi="Times New Roman" w:cs="Times New Roman"/>
                <w:kern w:val="0"/>
                <w:sz w:val="20"/>
                <w:szCs w:val="20"/>
                <w:lang w:eastAsia="en-GB"/>
                <w14:ligatures w14:val="none"/>
              </w:rPr>
            </w:pPr>
          </w:p>
        </w:tc>
        <w:tc>
          <w:tcPr>
            <w:tcW w:w="1559" w:type="dxa"/>
            <w:tcBorders>
              <w:top w:val="nil"/>
              <w:left w:val="nil"/>
              <w:bottom w:val="nil"/>
              <w:right w:val="single" w:sz="4" w:space="0" w:color="auto"/>
            </w:tcBorders>
            <w:shd w:val="clear" w:color="D9D9D9" w:fill="D9D9D9"/>
            <w:vAlign w:val="center"/>
            <w:hideMark/>
          </w:tcPr>
          <w:p w14:paraId="31BFEAD9"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293.36 (293.36–293.36)</w:t>
            </w:r>
          </w:p>
        </w:tc>
      </w:tr>
      <w:tr w:rsidR="00FD4BB4" w:rsidRPr="00425214" w14:paraId="294F87E2" w14:textId="77777777" w:rsidTr="004B3B7E">
        <w:trPr>
          <w:trHeight w:val="864"/>
          <w:jc w:val="center"/>
        </w:trPr>
        <w:tc>
          <w:tcPr>
            <w:tcW w:w="1724" w:type="dxa"/>
            <w:gridSpan w:val="2"/>
            <w:tcBorders>
              <w:top w:val="nil"/>
              <w:left w:val="single" w:sz="4" w:space="0" w:color="auto"/>
              <w:bottom w:val="single" w:sz="4" w:space="0" w:color="auto"/>
              <w:right w:val="nil"/>
            </w:tcBorders>
            <w:vAlign w:val="center"/>
            <w:hideMark/>
          </w:tcPr>
          <w:p w14:paraId="07D92845"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Dried flower/</w:t>
            </w:r>
            <w:proofErr w:type="spellStart"/>
            <w:r w:rsidRPr="00425214">
              <w:rPr>
                <w:rFonts w:ascii="Times New Roman" w:eastAsia="Times New Roman" w:hAnsi="Times New Roman" w:cs="Times New Roman"/>
                <w:color w:val="000000"/>
                <w:kern w:val="0"/>
                <w:sz w:val="22"/>
                <w:szCs w:val="22"/>
                <w:lang w:eastAsia="en-GB"/>
                <w14:ligatures w14:val="none"/>
              </w:rPr>
              <w:t>flos</w:t>
            </w:r>
            <w:proofErr w:type="spellEnd"/>
            <w:r w:rsidRPr="00425214">
              <w:rPr>
                <w:rFonts w:ascii="Times New Roman" w:eastAsia="Times New Roman" w:hAnsi="Times New Roman" w:cs="Times New Roman"/>
                <w:color w:val="000000"/>
                <w:kern w:val="0"/>
                <w:sz w:val="22"/>
                <w:szCs w:val="22"/>
                <w:lang w:eastAsia="en-GB"/>
                <w14:ligatures w14:val="none"/>
              </w:rPr>
              <w:t>, Pastille, Vape Cartridge</w:t>
            </w:r>
          </w:p>
        </w:tc>
        <w:tc>
          <w:tcPr>
            <w:tcW w:w="1248" w:type="dxa"/>
            <w:tcBorders>
              <w:top w:val="nil"/>
              <w:left w:val="nil"/>
              <w:bottom w:val="single" w:sz="4" w:space="0" w:color="auto"/>
              <w:right w:val="nil"/>
            </w:tcBorders>
            <w:vAlign w:val="center"/>
            <w:hideMark/>
          </w:tcPr>
          <w:p w14:paraId="30EA9098"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p>
        </w:tc>
        <w:tc>
          <w:tcPr>
            <w:tcW w:w="1418" w:type="dxa"/>
            <w:tcBorders>
              <w:top w:val="nil"/>
              <w:left w:val="nil"/>
              <w:bottom w:val="single" w:sz="4" w:space="0" w:color="auto"/>
              <w:right w:val="nil"/>
            </w:tcBorders>
            <w:vAlign w:val="center"/>
            <w:hideMark/>
          </w:tcPr>
          <w:p w14:paraId="31B9F388" w14:textId="77777777" w:rsidR="00FD4BB4" w:rsidRPr="00425214" w:rsidRDefault="00FD4BB4" w:rsidP="004B3B7E">
            <w:pPr>
              <w:spacing w:after="0" w:line="240" w:lineRule="auto"/>
              <w:rPr>
                <w:rFonts w:ascii="Times New Roman" w:eastAsia="Times New Roman" w:hAnsi="Times New Roman" w:cs="Times New Roman"/>
                <w:kern w:val="0"/>
                <w:sz w:val="20"/>
                <w:szCs w:val="20"/>
                <w:lang w:eastAsia="en-GB"/>
                <w14:ligatures w14:val="none"/>
              </w:rPr>
            </w:pPr>
          </w:p>
        </w:tc>
        <w:tc>
          <w:tcPr>
            <w:tcW w:w="1417" w:type="dxa"/>
            <w:tcBorders>
              <w:top w:val="nil"/>
              <w:left w:val="nil"/>
              <w:bottom w:val="single" w:sz="4" w:space="0" w:color="auto"/>
              <w:right w:val="nil"/>
            </w:tcBorders>
            <w:vAlign w:val="center"/>
            <w:hideMark/>
          </w:tcPr>
          <w:p w14:paraId="45C079DA" w14:textId="77777777" w:rsidR="00FD4BB4" w:rsidRPr="00425214" w:rsidRDefault="00FD4BB4" w:rsidP="004B3B7E">
            <w:pPr>
              <w:spacing w:after="0" w:line="240" w:lineRule="auto"/>
              <w:rPr>
                <w:rFonts w:ascii="Times New Roman" w:eastAsia="Times New Roman" w:hAnsi="Times New Roman" w:cs="Times New Roman"/>
                <w:kern w:val="0"/>
                <w:sz w:val="20"/>
                <w:szCs w:val="20"/>
                <w:lang w:eastAsia="en-GB"/>
                <w14:ligatures w14:val="none"/>
              </w:rPr>
            </w:pPr>
          </w:p>
        </w:tc>
        <w:tc>
          <w:tcPr>
            <w:tcW w:w="1418" w:type="dxa"/>
            <w:tcBorders>
              <w:top w:val="nil"/>
              <w:left w:val="nil"/>
              <w:bottom w:val="single" w:sz="4" w:space="0" w:color="auto"/>
              <w:right w:val="nil"/>
            </w:tcBorders>
            <w:vAlign w:val="center"/>
            <w:hideMark/>
          </w:tcPr>
          <w:p w14:paraId="040F8B0C" w14:textId="77777777" w:rsidR="00FD4BB4" w:rsidRPr="00425214" w:rsidRDefault="00FD4BB4" w:rsidP="004B3B7E">
            <w:pPr>
              <w:spacing w:after="0" w:line="240" w:lineRule="auto"/>
              <w:rPr>
                <w:rFonts w:ascii="Times New Roman" w:eastAsia="Times New Roman" w:hAnsi="Times New Roman" w:cs="Times New Roman"/>
                <w:kern w:val="0"/>
                <w:sz w:val="20"/>
                <w:szCs w:val="20"/>
                <w:lang w:eastAsia="en-GB"/>
                <w14:ligatures w14:val="none"/>
              </w:rPr>
            </w:pPr>
          </w:p>
        </w:tc>
        <w:tc>
          <w:tcPr>
            <w:tcW w:w="1417" w:type="dxa"/>
            <w:tcBorders>
              <w:top w:val="nil"/>
              <w:left w:val="nil"/>
              <w:bottom w:val="single" w:sz="4" w:space="0" w:color="auto"/>
              <w:right w:val="nil"/>
            </w:tcBorders>
            <w:vAlign w:val="center"/>
            <w:hideMark/>
          </w:tcPr>
          <w:p w14:paraId="6355FF95" w14:textId="77777777" w:rsidR="00FD4BB4" w:rsidRPr="00425214" w:rsidRDefault="00FD4BB4" w:rsidP="004B3B7E">
            <w:pPr>
              <w:spacing w:after="0" w:line="240" w:lineRule="auto"/>
              <w:rPr>
                <w:rFonts w:ascii="Times New Roman" w:eastAsia="Times New Roman" w:hAnsi="Times New Roman" w:cs="Times New Roman"/>
                <w:kern w:val="0"/>
                <w:sz w:val="20"/>
                <w:szCs w:val="20"/>
                <w:lang w:eastAsia="en-GB"/>
                <w14:ligatures w14:val="none"/>
              </w:rPr>
            </w:pPr>
          </w:p>
        </w:tc>
        <w:tc>
          <w:tcPr>
            <w:tcW w:w="1418" w:type="dxa"/>
            <w:tcBorders>
              <w:top w:val="nil"/>
              <w:left w:val="nil"/>
              <w:bottom w:val="single" w:sz="4" w:space="0" w:color="auto"/>
              <w:right w:val="nil"/>
            </w:tcBorders>
            <w:vAlign w:val="center"/>
            <w:hideMark/>
          </w:tcPr>
          <w:p w14:paraId="753AE81E" w14:textId="77777777" w:rsidR="00FD4BB4" w:rsidRPr="00425214" w:rsidRDefault="00FD4BB4" w:rsidP="004B3B7E">
            <w:pPr>
              <w:spacing w:after="0" w:line="240" w:lineRule="auto"/>
              <w:rPr>
                <w:rFonts w:ascii="Times New Roman" w:eastAsia="Times New Roman" w:hAnsi="Times New Roman" w:cs="Times New Roman"/>
                <w:kern w:val="0"/>
                <w:sz w:val="20"/>
                <w:szCs w:val="20"/>
                <w:lang w:eastAsia="en-GB"/>
                <w14:ligatures w14:val="none"/>
              </w:rPr>
            </w:pPr>
          </w:p>
        </w:tc>
        <w:tc>
          <w:tcPr>
            <w:tcW w:w="1559" w:type="dxa"/>
            <w:tcBorders>
              <w:top w:val="nil"/>
              <w:left w:val="nil"/>
              <w:bottom w:val="single" w:sz="4" w:space="0" w:color="auto"/>
              <w:right w:val="single" w:sz="4" w:space="0" w:color="auto"/>
            </w:tcBorders>
            <w:vAlign w:val="center"/>
            <w:hideMark/>
          </w:tcPr>
          <w:p w14:paraId="6FE7C3CD"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155.30 (155.30–155.30)</w:t>
            </w:r>
          </w:p>
        </w:tc>
      </w:tr>
    </w:tbl>
    <w:p w14:paraId="6B1CBF0B" w14:textId="78BFC083" w:rsidR="00FD4BB4" w:rsidRDefault="00FD4BB4" w:rsidP="00FD4BB4">
      <w:pPr>
        <w:rPr>
          <w:rFonts w:ascii="Times New Roman" w:hAnsi="Times New Roman" w:cs="Times New Roman"/>
          <w:sz w:val="20"/>
          <w:szCs w:val="20"/>
        </w:rPr>
      </w:pPr>
      <w:r w:rsidRPr="00425214">
        <w:rPr>
          <w:rFonts w:ascii="Times New Roman" w:hAnsi="Times New Roman" w:cs="Times New Roman"/>
          <w:b/>
          <w:bCs/>
          <w:sz w:val="20"/>
          <w:szCs w:val="20"/>
        </w:rPr>
        <w:t xml:space="preserve">Supplementary Table </w:t>
      </w:r>
      <w:r w:rsidR="00D62AF0">
        <w:rPr>
          <w:rFonts w:ascii="Times New Roman" w:hAnsi="Times New Roman" w:cs="Times New Roman"/>
          <w:b/>
          <w:bCs/>
          <w:sz w:val="20"/>
          <w:szCs w:val="20"/>
        </w:rPr>
        <w:t>9</w:t>
      </w:r>
      <w:r w:rsidRPr="00425214">
        <w:rPr>
          <w:rFonts w:ascii="Times New Roman" w:hAnsi="Times New Roman" w:cs="Times New Roman"/>
          <w:b/>
          <w:bCs/>
          <w:sz w:val="20"/>
          <w:szCs w:val="20"/>
        </w:rPr>
        <w:t>: A table showing the THC doses for different product combinations at baseline, 1-, 3-, 6-, 12-, 18- and 24-months</w:t>
      </w:r>
      <w:r w:rsidRPr="00425214">
        <w:rPr>
          <w:rFonts w:ascii="Times New Roman" w:hAnsi="Times New Roman" w:cs="Times New Roman"/>
          <w:sz w:val="20"/>
          <w:szCs w:val="20"/>
        </w:rPr>
        <w:t xml:space="preserve"> post treatment initiation. Values are medians with IQR. THC – tetrahydrocannabinol, IQR – interquartile range.</w:t>
      </w:r>
    </w:p>
    <w:p w14:paraId="7E6655CE" w14:textId="77777777" w:rsidR="00991AA6" w:rsidRPr="00425214" w:rsidRDefault="00991AA6" w:rsidP="00FD4BB4">
      <w:pPr>
        <w:rPr>
          <w:rFonts w:ascii="Times New Roman" w:hAnsi="Times New Roman" w:cs="Times New Roman"/>
          <w:sz w:val="20"/>
          <w:szCs w:val="20"/>
        </w:rPr>
      </w:pPr>
    </w:p>
    <w:p w14:paraId="012D43CC" w14:textId="6F7595FF" w:rsidR="00FD4BB4" w:rsidRDefault="00FD4BB4" w:rsidP="00FD4BB4">
      <w:pPr>
        <w:rPr>
          <w:rFonts w:ascii="Times New Roman" w:hAnsi="Times New Roman" w:cs="Times New Roman"/>
          <w:sz w:val="20"/>
          <w:szCs w:val="20"/>
        </w:rPr>
      </w:pPr>
      <w:r w:rsidRPr="00425214">
        <w:rPr>
          <w:rFonts w:ascii="Times New Roman" w:hAnsi="Times New Roman" w:cs="Times New Roman"/>
          <w:sz w:val="20"/>
          <w:szCs w:val="20"/>
        </w:rPr>
        <w:t xml:space="preserve"> </w:t>
      </w:r>
    </w:p>
    <w:p w14:paraId="6E0E30EC" w14:textId="77777777" w:rsidR="00D62AF0" w:rsidRDefault="00D62AF0" w:rsidP="00FD4BB4">
      <w:pPr>
        <w:rPr>
          <w:rFonts w:ascii="Times New Roman" w:hAnsi="Times New Roman" w:cs="Times New Roman"/>
        </w:rPr>
      </w:pPr>
    </w:p>
    <w:p w14:paraId="57AC3568" w14:textId="77777777" w:rsidR="00D62AF0" w:rsidRDefault="00D62AF0" w:rsidP="00FD4BB4">
      <w:pPr>
        <w:rPr>
          <w:rFonts w:ascii="Times New Roman" w:hAnsi="Times New Roman" w:cs="Times New Roman"/>
        </w:rPr>
      </w:pPr>
    </w:p>
    <w:p w14:paraId="30D97A7B" w14:textId="77777777" w:rsidR="00D62AF0" w:rsidRDefault="00D62AF0" w:rsidP="00FD4BB4">
      <w:pPr>
        <w:rPr>
          <w:rFonts w:ascii="Times New Roman" w:hAnsi="Times New Roman" w:cs="Times New Roman"/>
        </w:rPr>
      </w:pPr>
    </w:p>
    <w:p w14:paraId="0546AECD" w14:textId="77777777" w:rsidR="00D62AF0" w:rsidRDefault="00D62AF0" w:rsidP="00FD4BB4">
      <w:pPr>
        <w:rPr>
          <w:rFonts w:ascii="Times New Roman" w:hAnsi="Times New Roman" w:cs="Times New Roman"/>
        </w:rPr>
      </w:pPr>
    </w:p>
    <w:p w14:paraId="12070ADB" w14:textId="77777777" w:rsidR="00D62AF0" w:rsidRDefault="00D62AF0" w:rsidP="00FD4BB4">
      <w:pPr>
        <w:rPr>
          <w:rFonts w:ascii="Times New Roman" w:hAnsi="Times New Roman" w:cs="Times New Roman"/>
        </w:rPr>
      </w:pPr>
    </w:p>
    <w:p w14:paraId="0DD96373" w14:textId="77777777" w:rsidR="00D62AF0" w:rsidRDefault="00D62AF0" w:rsidP="00FD4BB4">
      <w:pPr>
        <w:rPr>
          <w:rFonts w:ascii="Times New Roman" w:hAnsi="Times New Roman" w:cs="Times New Roman"/>
        </w:rPr>
      </w:pPr>
    </w:p>
    <w:p w14:paraId="24D0D3C6" w14:textId="77777777" w:rsidR="00D62AF0" w:rsidRPr="00425214" w:rsidRDefault="00D62AF0" w:rsidP="00FD4BB4">
      <w:pPr>
        <w:rPr>
          <w:rFonts w:ascii="Times New Roman" w:hAnsi="Times New Roman" w:cs="Times New Roman"/>
        </w:rPr>
      </w:pPr>
    </w:p>
    <w:tbl>
      <w:tblPr>
        <w:tblW w:w="8357" w:type="dxa"/>
        <w:jc w:val="center"/>
        <w:tblLook w:val="04A0" w:firstRow="1" w:lastRow="0" w:firstColumn="1" w:lastColumn="0" w:noHBand="0" w:noVBand="1"/>
      </w:tblPr>
      <w:tblGrid>
        <w:gridCol w:w="2405"/>
        <w:gridCol w:w="1195"/>
        <w:gridCol w:w="1194"/>
        <w:gridCol w:w="1780"/>
        <w:gridCol w:w="1800"/>
      </w:tblGrid>
      <w:tr w:rsidR="00FD4BB4" w:rsidRPr="00425214" w14:paraId="0E923CD6" w14:textId="77777777" w:rsidTr="004B3B7E">
        <w:trPr>
          <w:trHeight w:val="864"/>
          <w:jc w:val="center"/>
        </w:trPr>
        <w:tc>
          <w:tcPr>
            <w:tcW w:w="2405" w:type="dxa"/>
            <w:tcBorders>
              <w:top w:val="single" w:sz="4" w:space="0" w:color="auto"/>
              <w:left w:val="single" w:sz="4" w:space="0" w:color="auto"/>
              <w:bottom w:val="single" w:sz="4" w:space="0" w:color="auto"/>
              <w:right w:val="nil"/>
            </w:tcBorders>
            <w:noWrap/>
            <w:vAlign w:val="bottom"/>
            <w:hideMark/>
          </w:tcPr>
          <w:p w14:paraId="4D2B8CBD" w14:textId="77777777" w:rsidR="00FD4BB4" w:rsidRPr="00425214" w:rsidRDefault="00FD4BB4"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lastRenderedPageBreak/>
              <w:t>HIT-6 Comparison</w:t>
            </w:r>
          </w:p>
        </w:tc>
        <w:tc>
          <w:tcPr>
            <w:tcW w:w="1195" w:type="dxa"/>
            <w:tcBorders>
              <w:top w:val="single" w:sz="4" w:space="0" w:color="auto"/>
              <w:left w:val="nil"/>
              <w:bottom w:val="single" w:sz="4" w:space="0" w:color="auto"/>
              <w:right w:val="nil"/>
            </w:tcBorders>
            <w:vAlign w:val="bottom"/>
            <w:hideMark/>
          </w:tcPr>
          <w:p w14:paraId="1AC30222" w14:textId="77777777" w:rsidR="00FD4BB4" w:rsidRPr="00425214" w:rsidRDefault="00FD4BB4"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 xml:space="preserve">Mean </w:t>
            </w:r>
            <w:r w:rsidRPr="00425214">
              <w:rPr>
                <w:rFonts w:ascii="Times New Roman" w:eastAsia="Times New Roman" w:hAnsi="Times New Roman" w:cs="Times New Roman"/>
                <w:b/>
                <w:bCs/>
                <w:color w:val="000000"/>
                <w:kern w:val="0"/>
                <w:sz w:val="22"/>
                <w:szCs w:val="22"/>
                <w:lang w:eastAsia="en-GB"/>
                <w14:ligatures w14:val="none"/>
              </w:rPr>
              <w:br/>
              <w:t>Difference</w:t>
            </w:r>
          </w:p>
        </w:tc>
        <w:tc>
          <w:tcPr>
            <w:tcW w:w="1177" w:type="dxa"/>
            <w:tcBorders>
              <w:top w:val="single" w:sz="4" w:space="0" w:color="auto"/>
              <w:left w:val="nil"/>
              <w:bottom w:val="single" w:sz="4" w:space="0" w:color="auto"/>
              <w:right w:val="nil"/>
            </w:tcBorders>
            <w:vAlign w:val="bottom"/>
            <w:hideMark/>
          </w:tcPr>
          <w:p w14:paraId="4635932A" w14:textId="77777777" w:rsidR="00FD4BB4" w:rsidRPr="00425214" w:rsidRDefault="00FD4BB4"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 xml:space="preserve">SD of </w:t>
            </w:r>
            <w:r w:rsidRPr="00425214">
              <w:rPr>
                <w:rFonts w:ascii="Times New Roman" w:eastAsia="Times New Roman" w:hAnsi="Times New Roman" w:cs="Times New Roman"/>
                <w:b/>
                <w:bCs/>
                <w:color w:val="000000"/>
                <w:kern w:val="0"/>
                <w:sz w:val="22"/>
                <w:szCs w:val="22"/>
                <w:lang w:eastAsia="en-GB"/>
                <w14:ligatures w14:val="none"/>
              </w:rPr>
              <w:br/>
              <w:t>Difference</w:t>
            </w:r>
          </w:p>
        </w:tc>
        <w:tc>
          <w:tcPr>
            <w:tcW w:w="1780" w:type="dxa"/>
            <w:tcBorders>
              <w:top w:val="single" w:sz="4" w:space="0" w:color="auto"/>
              <w:left w:val="nil"/>
              <w:bottom w:val="single" w:sz="4" w:space="0" w:color="auto"/>
              <w:right w:val="nil"/>
            </w:tcBorders>
            <w:noWrap/>
            <w:vAlign w:val="bottom"/>
            <w:hideMark/>
          </w:tcPr>
          <w:p w14:paraId="105B90AC" w14:textId="77777777" w:rsidR="00FD4BB4" w:rsidRPr="00425214" w:rsidRDefault="00FD4BB4"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Formatted p-value</w:t>
            </w:r>
          </w:p>
        </w:tc>
        <w:tc>
          <w:tcPr>
            <w:tcW w:w="1800" w:type="dxa"/>
            <w:tcBorders>
              <w:top w:val="single" w:sz="4" w:space="0" w:color="auto"/>
              <w:left w:val="nil"/>
              <w:bottom w:val="single" w:sz="4" w:space="0" w:color="auto"/>
              <w:right w:val="single" w:sz="4" w:space="0" w:color="auto"/>
            </w:tcBorders>
            <w:noWrap/>
            <w:vAlign w:val="bottom"/>
            <w:hideMark/>
          </w:tcPr>
          <w:p w14:paraId="23C9C4DE" w14:textId="77777777" w:rsidR="00FD4BB4" w:rsidRPr="00425214" w:rsidRDefault="00FD4BB4"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Significant</w:t>
            </w:r>
          </w:p>
        </w:tc>
      </w:tr>
      <w:tr w:rsidR="00FD4BB4" w:rsidRPr="00425214" w14:paraId="7FA6B9D0" w14:textId="77777777" w:rsidTr="004B3B7E">
        <w:trPr>
          <w:trHeight w:val="288"/>
          <w:jc w:val="center"/>
        </w:trPr>
        <w:tc>
          <w:tcPr>
            <w:tcW w:w="2405" w:type="dxa"/>
            <w:tcBorders>
              <w:top w:val="nil"/>
              <w:left w:val="single" w:sz="4" w:space="0" w:color="auto"/>
              <w:bottom w:val="nil"/>
              <w:right w:val="nil"/>
            </w:tcBorders>
            <w:shd w:val="clear" w:color="D9D9D9" w:fill="D9D9D9"/>
            <w:noWrap/>
            <w:vAlign w:val="bottom"/>
            <w:hideMark/>
          </w:tcPr>
          <w:p w14:paraId="1B349C76"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Baseline vs 1 month</w:t>
            </w:r>
          </w:p>
        </w:tc>
        <w:tc>
          <w:tcPr>
            <w:tcW w:w="1195" w:type="dxa"/>
            <w:tcBorders>
              <w:top w:val="nil"/>
              <w:left w:val="nil"/>
              <w:bottom w:val="nil"/>
              <w:right w:val="nil"/>
            </w:tcBorders>
            <w:shd w:val="clear" w:color="D9D9D9" w:fill="D9D9D9"/>
            <w:noWrap/>
            <w:vAlign w:val="bottom"/>
            <w:hideMark/>
          </w:tcPr>
          <w:p w14:paraId="4C630F9E"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5.192</w:t>
            </w:r>
          </w:p>
        </w:tc>
        <w:tc>
          <w:tcPr>
            <w:tcW w:w="1177" w:type="dxa"/>
            <w:tcBorders>
              <w:top w:val="nil"/>
              <w:left w:val="nil"/>
              <w:bottom w:val="nil"/>
              <w:right w:val="nil"/>
            </w:tcBorders>
            <w:shd w:val="clear" w:color="D9D9D9" w:fill="D9D9D9"/>
            <w:noWrap/>
            <w:vAlign w:val="bottom"/>
            <w:hideMark/>
          </w:tcPr>
          <w:p w14:paraId="0F5AF572"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7.346</w:t>
            </w:r>
          </w:p>
        </w:tc>
        <w:tc>
          <w:tcPr>
            <w:tcW w:w="1780" w:type="dxa"/>
            <w:tcBorders>
              <w:top w:val="nil"/>
              <w:left w:val="nil"/>
              <w:bottom w:val="nil"/>
              <w:right w:val="nil"/>
            </w:tcBorders>
            <w:shd w:val="clear" w:color="D9D9D9" w:fill="D9D9D9"/>
            <w:noWrap/>
            <w:vAlign w:val="bottom"/>
            <w:hideMark/>
          </w:tcPr>
          <w:p w14:paraId="2F86D01C"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&lt;0.001</w:t>
            </w:r>
          </w:p>
        </w:tc>
        <w:tc>
          <w:tcPr>
            <w:tcW w:w="1800" w:type="dxa"/>
            <w:tcBorders>
              <w:top w:val="nil"/>
              <w:left w:val="nil"/>
              <w:bottom w:val="nil"/>
              <w:right w:val="single" w:sz="4" w:space="0" w:color="auto"/>
            </w:tcBorders>
            <w:shd w:val="clear" w:color="D9D9D9" w:fill="D9D9D9"/>
            <w:noWrap/>
            <w:vAlign w:val="bottom"/>
            <w:hideMark/>
          </w:tcPr>
          <w:p w14:paraId="61EA96C4"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Yes</w:t>
            </w:r>
          </w:p>
        </w:tc>
      </w:tr>
      <w:tr w:rsidR="00FD4BB4" w:rsidRPr="00425214" w14:paraId="452E5546" w14:textId="77777777" w:rsidTr="004B3B7E">
        <w:trPr>
          <w:trHeight w:val="288"/>
          <w:jc w:val="center"/>
        </w:trPr>
        <w:tc>
          <w:tcPr>
            <w:tcW w:w="2405" w:type="dxa"/>
            <w:tcBorders>
              <w:top w:val="nil"/>
              <w:left w:val="single" w:sz="4" w:space="0" w:color="auto"/>
              <w:bottom w:val="nil"/>
              <w:right w:val="nil"/>
            </w:tcBorders>
            <w:noWrap/>
            <w:vAlign w:val="bottom"/>
            <w:hideMark/>
          </w:tcPr>
          <w:p w14:paraId="3A334DE2"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Baseline vs 3 months</w:t>
            </w:r>
          </w:p>
        </w:tc>
        <w:tc>
          <w:tcPr>
            <w:tcW w:w="1195" w:type="dxa"/>
            <w:tcBorders>
              <w:top w:val="nil"/>
              <w:left w:val="nil"/>
              <w:bottom w:val="nil"/>
              <w:right w:val="nil"/>
            </w:tcBorders>
            <w:noWrap/>
            <w:vAlign w:val="bottom"/>
            <w:hideMark/>
          </w:tcPr>
          <w:p w14:paraId="5D3FB18A"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7.586</w:t>
            </w:r>
          </w:p>
        </w:tc>
        <w:tc>
          <w:tcPr>
            <w:tcW w:w="1177" w:type="dxa"/>
            <w:tcBorders>
              <w:top w:val="nil"/>
              <w:left w:val="nil"/>
              <w:bottom w:val="nil"/>
              <w:right w:val="nil"/>
            </w:tcBorders>
            <w:noWrap/>
            <w:vAlign w:val="bottom"/>
            <w:hideMark/>
          </w:tcPr>
          <w:p w14:paraId="6F8ADE2F"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9.296</w:t>
            </w:r>
          </w:p>
        </w:tc>
        <w:tc>
          <w:tcPr>
            <w:tcW w:w="1780" w:type="dxa"/>
            <w:tcBorders>
              <w:top w:val="nil"/>
              <w:left w:val="nil"/>
              <w:bottom w:val="nil"/>
              <w:right w:val="nil"/>
            </w:tcBorders>
            <w:noWrap/>
            <w:vAlign w:val="bottom"/>
            <w:hideMark/>
          </w:tcPr>
          <w:p w14:paraId="3D7AB639"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&lt;0.001</w:t>
            </w:r>
          </w:p>
        </w:tc>
        <w:tc>
          <w:tcPr>
            <w:tcW w:w="1800" w:type="dxa"/>
            <w:tcBorders>
              <w:top w:val="nil"/>
              <w:left w:val="nil"/>
              <w:bottom w:val="nil"/>
              <w:right w:val="single" w:sz="4" w:space="0" w:color="auto"/>
            </w:tcBorders>
            <w:noWrap/>
            <w:vAlign w:val="bottom"/>
            <w:hideMark/>
          </w:tcPr>
          <w:p w14:paraId="27AD7A02"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Yes</w:t>
            </w:r>
          </w:p>
        </w:tc>
      </w:tr>
      <w:tr w:rsidR="00FD4BB4" w:rsidRPr="00425214" w14:paraId="6B7A15A7" w14:textId="77777777" w:rsidTr="004B3B7E">
        <w:trPr>
          <w:trHeight w:val="288"/>
          <w:jc w:val="center"/>
        </w:trPr>
        <w:tc>
          <w:tcPr>
            <w:tcW w:w="2405" w:type="dxa"/>
            <w:tcBorders>
              <w:top w:val="nil"/>
              <w:left w:val="single" w:sz="4" w:space="0" w:color="auto"/>
              <w:bottom w:val="nil"/>
              <w:right w:val="nil"/>
            </w:tcBorders>
            <w:shd w:val="clear" w:color="D9D9D9" w:fill="D9D9D9"/>
            <w:noWrap/>
            <w:vAlign w:val="bottom"/>
            <w:hideMark/>
          </w:tcPr>
          <w:p w14:paraId="1D8A4143"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Baseline vs 6 months</w:t>
            </w:r>
          </w:p>
        </w:tc>
        <w:tc>
          <w:tcPr>
            <w:tcW w:w="1195" w:type="dxa"/>
            <w:tcBorders>
              <w:top w:val="nil"/>
              <w:left w:val="nil"/>
              <w:bottom w:val="nil"/>
              <w:right w:val="nil"/>
            </w:tcBorders>
            <w:shd w:val="clear" w:color="D9D9D9" w:fill="D9D9D9"/>
            <w:noWrap/>
            <w:vAlign w:val="bottom"/>
            <w:hideMark/>
          </w:tcPr>
          <w:p w14:paraId="5BF67138"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8.158</w:t>
            </w:r>
          </w:p>
        </w:tc>
        <w:tc>
          <w:tcPr>
            <w:tcW w:w="1177" w:type="dxa"/>
            <w:tcBorders>
              <w:top w:val="nil"/>
              <w:left w:val="nil"/>
              <w:bottom w:val="nil"/>
              <w:right w:val="nil"/>
            </w:tcBorders>
            <w:shd w:val="clear" w:color="D9D9D9" w:fill="D9D9D9"/>
            <w:noWrap/>
            <w:vAlign w:val="bottom"/>
            <w:hideMark/>
          </w:tcPr>
          <w:p w14:paraId="18624EEF"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9.277</w:t>
            </w:r>
          </w:p>
        </w:tc>
        <w:tc>
          <w:tcPr>
            <w:tcW w:w="1780" w:type="dxa"/>
            <w:tcBorders>
              <w:top w:val="nil"/>
              <w:left w:val="nil"/>
              <w:bottom w:val="nil"/>
              <w:right w:val="nil"/>
            </w:tcBorders>
            <w:shd w:val="clear" w:color="D9D9D9" w:fill="D9D9D9"/>
            <w:noWrap/>
            <w:vAlign w:val="bottom"/>
            <w:hideMark/>
          </w:tcPr>
          <w:p w14:paraId="0E7AD548"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&lt;0.001</w:t>
            </w:r>
          </w:p>
        </w:tc>
        <w:tc>
          <w:tcPr>
            <w:tcW w:w="1800" w:type="dxa"/>
            <w:tcBorders>
              <w:top w:val="nil"/>
              <w:left w:val="nil"/>
              <w:bottom w:val="nil"/>
              <w:right w:val="single" w:sz="4" w:space="0" w:color="auto"/>
            </w:tcBorders>
            <w:shd w:val="clear" w:color="D9D9D9" w:fill="D9D9D9"/>
            <w:noWrap/>
            <w:vAlign w:val="bottom"/>
            <w:hideMark/>
          </w:tcPr>
          <w:p w14:paraId="1954F650"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Yes</w:t>
            </w:r>
          </w:p>
        </w:tc>
      </w:tr>
      <w:tr w:rsidR="00FD4BB4" w:rsidRPr="00425214" w14:paraId="0F9799A3" w14:textId="77777777" w:rsidTr="004B3B7E">
        <w:trPr>
          <w:trHeight w:val="288"/>
          <w:jc w:val="center"/>
        </w:trPr>
        <w:tc>
          <w:tcPr>
            <w:tcW w:w="2405" w:type="dxa"/>
            <w:tcBorders>
              <w:top w:val="nil"/>
              <w:left w:val="single" w:sz="4" w:space="0" w:color="auto"/>
              <w:bottom w:val="nil"/>
              <w:right w:val="nil"/>
            </w:tcBorders>
            <w:noWrap/>
            <w:vAlign w:val="bottom"/>
            <w:hideMark/>
          </w:tcPr>
          <w:p w14:paraId="459DA985"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Baseline vs 12 months</w:t>
            </w:r>
          </w:p>
        </w:tc>
        <w:tc>
          <w:tcPr>
            <w:tcW w:w="1195" w:type="dxa"/>
            <w:tcBorders>
              <w:top w:val="nil"/>
              <w:left w:val="nil"/>
              <w:bottom w:val="nil"/>
              <w:right w:val="nil"/>
            </w:tcBorders>
            <w:noWrap/>
            <w:vAlign w:val="bottom"/>
            <w:hideMark/>
          </w:tcPr>
          <w:p w14:paraId="4C7D24EA"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8.911</w:t>
            </w:r>
          </w:p>
        </w:tc>
        <w:tc>
          <w:tcPr>
            <w:tcW w:w="1177" w:type="dxa"/>
            <w:tcBorders>
              <w:top w:val="nil"/>
              <w:left w:val="nil"/>
              <w:bottom w:val="nil"/>
              <w:right w:val="nil"/>
            </w:tcBorders>
            <w:noWrap/>
            <w:vAlign w:val="bottom"/>
            <w:hideMark/>
          </w:tcPr>
          <w:p w14:paraId="77FDF76D"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10.275</w:t>
            </w:r>
          </w:p>
        </w:tc>
        <w:tc>
          <w:tcPr>
            <w:tcW w:w="1780" w:type="dxa"/>
            <w:tcBorders>
              <w:top w:val="nil"/>
              <w:left w:val="nil"/>
              <w:bottom w:val="nil"/>
              <w:right w:val="nil"/>
            </w:tcBorders>
            <w:noWrap/>
            <w:vAlign w:val="bottom"/>
            <w:hideMark/>
          </w:tcPr>
          <w:p w14:paraId="650A094E"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&lt;0.001</w:t>
            </w:r>
          </w:p>
        </w:tc>
        <w:tc>
          <w:tcPr>
            <w:tcW w:w="1800" w:type="dxa"/>
            <w:tcBorders>
              <w:top w:val="nil"/>
              <w:left w:val="nil"/>
              <w:bottom w:val="nil"/>
              <w:right w:val="single" w:sz="4" w:space="0" w:color="auto"/>
            </w:tcBorders>
            <w:noWrap/>
            <w:vAlign w:val="bottom"/>
            <w:hideMark/>
          </w:tcPr>
          <w:p w14:paraId="4D13E727"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Yes</w:t>
            </w:r>
          </w:p>
        </w:tc>
      </w:tr>
      <w:tr w:rsidR="00FD4BB4" w:rsidRPr="00425214" w14:paraId="68974D7D" w14:textId="77777777" w:rsidTr="004B3B7E">
        <w:trPr>
          <w:trHeight w:val="288"/>
          <w:jc w:val="center"/>
        </w:trPr>
        <w:tc>
          <w:tcPr>
            <w:tcW w:w="2405" w:type="dxa"/>
            <w:tcBorders>
              <w:top w:val="nil"/>
              <w:left w:val="single" w:sz="4" w:space="0" w:color="auto"/>
              <w:bottom w:val="nil"/>
              <w:right w:val="nil"/>
            </w:tcBorders>
            <w:shd w:val="clear" w:color="D9D9D9" w:fill="D9D9D9"/>
            <w:noWrap/>
            <w:vAlign w:val="bottom"/>
            <w:hideMark/>
          </w:tcPr>
          <w:p w14:paraId="45EDCD38"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Baseline vs 18 months</w:t>
            </w:r>
          </w:p>
        </w:tc>
        <w:tc>
          <w:tcPr>
            <w:tcW w:w="1195" w:type="dxa"/>
            <w:tcBorders>
              <w:top w:val="nil"/>
              <w:left w:val="nil"/>
              <w:bottom w:val="nil"/>
              <w:right w:val="nil"/>
            </w:tcBorders>
            <w:shd w:val="clear" w:color="D9D9D9" w:fill="D9D9D9"/>
            <w:noWrap/>
            <w:vAlign w:val="bottom"/>
            <w:hideMark/>
          </w:tcPr>
          <w:p w14:paraId="4EE6B05D"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4.468</w:t>
            </w:r>
          </w:p>
        </w:tc>
        <w:tc>
          <w:tcPr>
            <w:tcW w:w="1177" w:type="dxa"/>
            <w:tcBorders>
              <w:top w:val="nil"/>
              <w:left w:val="nil"/>
              <w:bottom w:val="nil"/>
              <w:right w:val="nil"/>
            </w:tcBorders>
            <w:shd w:val="clear" w:color="D9D9D9" w:fill="D9D9D9"/>
            <w:noWrap/>
            <w:vAlign w:val="bottom"/>
            <w:hideMark/>
          </w:tcPr>
          <w:p w14:paraId="0308C385"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10.661</w:t>
            </w:r>
          </w:p>
        </w:tc>
        <w:tc>
          <w:tcPr>
            <w:tcW w:w="1780" w:type="dxa"/>
            <w:tcBorders>
              <w:top w:val="nil"/>
              <w:left w:val="nil"/>
              <w:bottom w:val="nil"/>
              <w:right w:val="nil"/>
            </w:tcBorders>
            <w:shd w:val="clear" w:color="D9D9D9" w:fill="D9D9D9"/>
            <w:noWrap/>
            <w:vAlign w:val="bottom"/>
            <w:hideMark/>
          </w:tcPr>
          <w:p w14:paraId="02416FBB"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&lt;0.001</w:t>
            </w:r>
          </w:p>
        </w:tc>
        <w:tc>
          <w:tcPr>
            <w:tcW w:w="1800" w:type="dxa"/>
            <w:tcBorders>
              <w:top w:val="nil"/>
              <w:left w:val="nil"/>
              <w:bottom w:val="nil"/>
              <w:right w:val="single" w:sz="4" w:space="0" w:color="auto"/>
            </w:tcBorders>
            <w:shd w:val="clear" w:color="D9D9D9" w:fill="D9D9D9"/>
            <w:noWrap/>
            <w:vAlign w:val="bottom"/>
            <w:hideMark/>
          </w:tcPr>
          <w:p w14:paraId="23680512"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Yes</w:t>
            </w:r>
          </w:p>
        </w:tc>
      </w:tr>
      <w:tr w:rsidR="00FD4BB4" w:rsidRPr="00425214" w14:paraId="77FB1124" w14:textId="77777777" w:rsidTr="004B3B7E">
        <w:trPr>
          <w:trHeight w:val="288"/>
          <w:jc w:val="center"/>
        </w:trPr>
        <w:tc>
          <w:tcPr>
            <w:tcW w:w="2405" w:type="dxa"/>
            <w:tcBorders>
              <w:top w:val="nil"/>
              <w:left w:val="single" w:sz="4" w:space="0" w:color="auto"/>
              <w:bottom w:val="nil"/>
              <w:right w:val="nil"/>
            </w:tcBorders>
            <w:noWrap/>
            <w:vAlign w:val="bottom"/>
            <w:hideMark/>
          </w:tcPr>
          <w:p w14:paraId="0F849153"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Baseline vs 24 months</w:t>
            </w:r>
          </w:p>
        </w:tc>
        <w:tc>
          <w:tcPr>
            <w:tcW w:w="1195" w:type="dxa"/>
            <w:tcBorders>
              <w:top w:val="nil"/>
              <w:left w:val="nil"/>
              <w:bottom w:val="nil"/>
              <w:right w:val="nil"/>
            </w:tcBorders>
            <w:noWrap/>
            <w:vAlign w:val="bottom"/>
            <w:hideMark/>
          </w:tcPr>
          <w:p w14:paraId="6BC7D99E"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6.286</w:t>
            </w:r>
          </w:p>
        </w:tc>
        <w:tc>
          <w:tcPr>
            <w:tcW w:w="1177" w:type="dxa"/>
            <w:tcBorders>
              <w:top w:val="nil"/>
              <w:left w:val="nil"/>
              <w:bottom w:val="nil"/>
              <w:right w:val="nil"/>
            </w:tcBorders>
            <w:noWrap/>
            <w:vAlign w:val="bottom"/>
            <w:hideMark/>
          </w:tcPr>
          <w:p w14:paraId="6CF472A3"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13.602</w:t>
            </w:r>
          </w:p>
        </w:tc>
        <w:tc>
          <w:tcPr>
            <w:tcW w:w="1780" w:type="dxa"/>
            <w:tcBorders>
              <w:top w:val="nil"/>
              <w:left w:val="nil"/>
              <w:bottom w:val="nil"/>
              <w:right w:val="nil"/>
            </w:tcBorders>
            <w:noWrap/>
            <w:vAlign w:val="bottom"/>
            <w:hideMark/>
          </w:tcPr>
          <w:p w14:paraId="78DEDB4F"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&lt;0.001</w:t>
            </w:r>
          </w:p>
        </w:tc>
        <w:tc>
          <w:tcPr>
            <w:tcW w:w="1800" w:type="dxa"/>
            <w:tcBorders>
              <w:top w:val="nil"/>
              <w:left w:val="nil"/>
              <w:bottom w:val="nil"/>
              <w:right w:val="single" w:sz="4" w:space="0" w:color="auto"/>
            </w:tcBorders>
            <w:noWrap/>
            <w:vAlign w:val="bottom"/>
            <w:hideMark/>
          </w:tcPr>
          <w:p w14:paraId="18906EE5"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Yes</w:t>
            </w:r>
          </w:p>
        </w:tc>
      </w:tr>
      <w:tr w:rsidR="00FD4BB4" w:rsidRPr="00425214" w14:paraId="08FD0A1E" w14:textId="77777777" w:rsidTr="004B3B7E">
        <w:trPr>
          <w:trHeight w:val="288"/>
          <w:jc w:val="center"/>
        </w:trPr>
        <w:tc>
          <w:tcPr>
            <w:tcW w:w="2405" w:type="dxa"/>
            <w:tcBorders>
              <w:top w:val="nil"/>
              <w:left w:val="single" w:sz="4" w:space="0" w:color="auto"/>
              <w:bottom w:val="nil"/>
              <w:right w:val="nil"/>
            </w:tcBorders>
            <w:shd w:val="clear" w:color="D9D9D9" w:fill="D9D9D9"/>
            <w:noWrap/>
            <w:vAlign w:val="bottom"/>
            <w:hideMark/>
          </w:tcPr>
          <w:p w14:paraId="75CD9CFE"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 month vs 3 months</w:t>
            </w:r>
          </w:p>
        </w:tc>
        <w:tc>
          <w:tcPr>
            <w:tcW w:w="1195" w:type="dxa"/>
            <w:tcBorders>
              <w:top w:val="nil"/>
              <w:left w:val="nil"/>
              <w:bottom w:val="nil"/>
              <w:right w:val="nil"/>
            </w:tcBorders>
            <w:shd w:val="clear" w:color="D9D9D9" w:fill="D9D9D9"/>
            <w:noWrap/>
            <w:vAlign w:val="bottom"/>
            <w:hideMark/>
          </w:tcPr>
          <w:p w14:paraId="6C0CB37B"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2.394</w:t>
            </w:r>
          </w:p>
        </w:tc>
        <w:tc>
          <w:tcPr>
            <w:tcW w:w="1177" w:type="dxa"/>
            <w:tcBorders>
              <w:top w:val="nil"/>
              <w:left w:val="nil"/>
              <w:bottom w:val="nil"/>
              <w:right w:val="nil"/>
            </w:tcBorders>
            <w:shd w:val="clear" w:color="D9D9D9" w:fill="D9D9D9"/>
            <w:noWrap/>
            <w:vAlign w:val="bottom"/>
            <w:hideMark/>
          </w:tcPr>
          <w:p w14:paraId="3E4E7596"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9.052</w:t>
            </w:r>
          </w:p>
        </w:tc>
        <w:tc>
          <w:tcPr>
            <w:tcW w:w="1780" w:type="dxa"/>
            <w:tcBorders>
              <w:top w:val="nil"/>
              <w:left w:val="nil"/>
              <w:bottom w:val="nil"/>
              <w:right w:val="nil"/>
            </w:tcBorders>
            <w:shd w:val="clear" w:color="D9D9D9" w:fill="D9D9D9"/>
            <w:noWrap/>
            <w:vAlign w:val="bottom"/>
            <w:hideMark/>
          </w:tcPr>
          <w:p w14:paraId="6301D7BA"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0.005</w:t>
            </w:r>
          </w:p>
        </w:tc>
        <w:tc>
          <w:tcPr>
            <w:tcW w:w="1800" w:type="dxa"/>
            <w:tcBorders>
              <w:top w:val="nil"/>
              <w:left w:val="nil"/>
              <w:bottom w:val="nil"/>
              <w:right w:val="single" w:sz="4" w:space="0" w:color="auto"/>
            </w:tcBorders>
            <w:shd w:val="clear" w:color="D9D9D9" w:fill="D9D9D9"/>
            <w:noWrap/>
            <w:vAlign w:val="bottom"/>
            <w:hideMark/>
          </w:tcPr>
          <w:p w14:paraId="58BDEB69"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Yes</w:t>
            </w:r>
          </w:p>
        </w:tc>
      </w:tr>
      <w:tr w:rsidR="00FD4BB4" w:rsidRPr="00425214" w14:paraId="42A7BF00" w14:textId="77777777" w:rsidTr="004B3B7E">
        <w:trPr>
          <w:trHeight w:val="288"/>
          <w:jc w:val="center"/>
        </w:trPr>
        <w:tc>
          <w:tcPr>
            <w:tcW w:w="2405" w:type="dxa"/>
            <w:tcBorders>
              <w:top w:val="nil"/>
              <w:left w:val="single" w:sz="4" w:space="0" w:color="auto"/>
              <w:bottom w:val="nil"/>
              <w:right w:val="nil"/>
            </w:tcBorders>
            <w:noWrap/>
            <w:vAlign w:val="bottom"/>
            <w:hideMark/>
          </w:tcPr>
          <w:p w14:paraId="6E79D4BF"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 month vs 6 months</w:t>
            </w:r>
          </w:p>
        </w:tc>
        <w:tc>
          <w:tcPr>
            <w:tcW w:w="1195" w:type="dxa"/>
            <w:tcBorders>
              <w:top w:val="nil"/>
              <w:left w:val="nil"/>
              <w:bottom w:val="nil"/>
              <w:right w:val="nil"/>
            </w:tcBorders>
            <w:noWrap/>
            <w:vAlign w:val="bottom"/>
            <w:hideMark/>
          </w:tcPr>
          <w:p w14:paraId="52E397E6"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2.966</w:t>
            </w:r>
          </w:p>
        </w:tc>
        <w:tc>
          <w:tcPr>
            <w:tcW w:w="1177" w:type="dxa"/>
            <w:tcBorders>
              <w:top w:val="nil"/>
              <w:left w:val="nil"/>
              <w:bottom w:val="nil"/>
              <w:right w:val="nil"/>
            </w:tcBorders>
            <w:noWrap/>
            <w:vAlign w:val="bottom"/>
            <w:hideMark/>
          </w:tcPr>
          <w:p w14:paraId="00473DC8"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9.541</w:t>
            </w:r>
          </w:p>
        </w:tc>
        <w:tc>
          <w:tcPr>
            <w:tcW w:w="1780" w:type="dxa"/>
            <w:tcBorders>
              <w:top w:val="nil"/>
              <w:left w:val="nil"/>
              <w:bottom w:val="nil"/>
              <w:right w:val="nil"/>
            </w:tcBorders>
            <w:noWrap/>
            <w:vAlign w:val="bottom"/>
            <w:hideMark/>
          </w:tcPr>
          <w:p w14:paraId="4819D25C"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&lt;0.001</w:t>
            </w:r>
          </w:p>
        </w:tc>
        <w:tc>
          <w:tcPr>
            <w:tcW w:w="1800" w:type="dxa"/>
            <w:tcBorders>
              <w:top w:val="nil"/>
              <w:left w:val="nil"/>
              <w:bottom w:val="nil"/>
              <w:right w:val="single" w:sz="4" w:space="0" w:color="auto"/>
            </w:tcBorders>
            <w:noWrap/>
            <w:vAlign w:val="bottom"/>
            <w:hideMark/>
          </w:tcPr>
          <w:p w14:paraId="21A7EFD0"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Yes</w:t>
            </w:r>
          </w:p>
        </w:tc>
      </w:tr>
      <w:tr w:rsidR="00FD4BB4" w:rsidRPr="00425214" w14:paraId="131365F2" w14:textId="77777777" w:rsidTr="004B3B7E">
        <w:trPr>
          <w:trHeight w:val="288"/>
          <w:jc w:val="center"/>
        </w:trPr>
        <w:tc>
          <w:tcPr>
            <w:tcW w:w="2405" w:type="dxa"/>
            <w:tcBorders>
              <w:top w:val="nil"/>
              <w:left w:val="single" w:sz="4" w:space="0" w:color="auto"/>
              <w:bottom w:val="nil"/>
              <w:right w:val="nil"/>
            </w:tcBorders>
            <w:shd w:val="clear" w:color="D9D9D9" w:fill="D9D9D9"/>
            <w:noWrap/>
            <w:vAlign w:val="bottom"/>
            <w:hideMark/>
          </w:tcPr>
          <w:p w14:paraId="385744EF"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 month vs 12 months</w:t>
            </w:r>
          </w:p>
        </w:tc>
        <w:tc>
          <w:tcPr>
            <w:tcW w:w="1195" w:type="dxa"/>
            <w:tcBorders>
              <w:top w:val="nil"/>
              <w:left w:val="nil"/>
              <w:bottom w:val="nil"/>
              <w:right w:val="nil"/>
            </w:tcBorders>
            <w:shd w:val="clear" w:color="D9D9D9" w:fill="D9D9D9"/>
            <w:noWrap/>
            <w:vAlign w:val="bottom"/>
            <w:hideMark/>
          </w:tcPr>
          <w:p w14:paraId="06FC47D0"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3.719</w:t>
            </w:r>
          </w:p>
        </w:tc>
        <w:tc>
          <w:tcPr>
            <w:tcW w:w="1177" w:type="dxa"/>
            <w:tcBorders>
              <w:top w:val="nil"/>
              <w:left w:val="nil"/>
              <w:bottom w:val="nil"/>
              <w:right w:val="nil"/>
            </w:tcBorders>
            <w:shd w:val="clear" w:color="D9D9D9" w:fill="D9D9D9"/>
            <w:noWrap/>
            <w:vAlign w:val="bottom"/>
            <w:hideMark/>
          </w:tcPr>
          <w:p w14:paraId="175BB8E0"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10.061</w:t>
            </w:r>
          </w:p>
        </w:tc>
        <w:tc>
          <w:tcPr>
            <w:tcW w:w="1780" w:type="dxa"/>
            <w:tcBorders>
              <w:top w:val="nil"/>
              <w:left w:val="nil"/>
              <w:bottom w:val="nil"/>
              <w:right w:val="nil"/>
            </w:tcBorders>
            <w:shd w:val="clear" w:color="D9D9D9" w:fill="D9D9D9"/>
            <w:noWrap/>
            <w:vAlign w:val="bottom"/>
            <w:hideMark/>
          </w:tcPr>
          <w:p w14:paraId="34D039B3"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&lt;0.001</w:t>
            </w:r>
          </w:p>
        </w:tc>
        <w:tc>
          <w:tcPr>
            <w:tcW w:w="1800" w:type="dxa"/>
            <w:tcBorders>
              <w:top w:val="nil"/>
              <w:left w:val="nil"/>
              <w:bottom w:val="nil"/>
              <w:right w:val="single" w:sz="4" w:space="0" w:color="auto"/>
            </w:tcBorders>
            <w:shd w:val="clear" w:color="D9D9D9" w:fill="D9D9D9"/>
            <w:noWrap/>
            <w:vAlign w:val="bottom"/>
            <w:hideMark/>
          </w:tcPr>
          <w:p w14:paraId="33425714"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Yes</w:t>
            </w:r>
          </w:p>
        </w:tc>
      </w:tr>
      <w:tr w:rsidR="00FD4BB4" w:rsidRPr="00425214" w14:paraId="4ECA316E" w14:textId="77777777" w:rsidTr="004B3B7E">
        <w:trPr>
          <w:trHeight w:val="288"/>
          <w:jc w:val="center"/>
        </w:trPr>
        <w:tc>
          <w:tcPr>
            <w:tcW w:w="2405" w:type="dxa"/>
            <w:tcBorders>
              <w:top w:val="nil"/>
              <w:left w:val="single" w:sz="4" w:space="0" w:color="auto"/>
              <w:bottom w:val="nil"/>
              <w:right w:val="nil"/>
            </w:tcBorders>
            <w:noWrap/>
            <w:vAlign w:val="bottom"/>
            <w:hideMark/>
          </w:tcPr>
          <w:p w14:paraId="6A3AB9EC"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 month vs 18 months</w:t>
            </w:r>
          </w:p>
        </w:tc>
        <w:tc>
          <w:tcPr>
            <w:tcW w:w="1195" w:type="dxa"/>
            <w:tcBorders>
              <w:top w:val="nil"/>
              <w:left w:val="nil"/>
              <w:bottom w:val="nil"/>
              <w:right w:val="nil"/>
            </w:tcBorders>
            <w:noWrap/>
            <w:vAlign w:val="bottom"/>
            <w:hideMark/>
          </w:tcPr>
          <w:p w14:paraId="69FB77BC"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-0.724</w:t>
            </w:r>
          </w:p>
        </w:tc>
        <w:tc>
          <w:tcPr>
            <w:tcW w:w="1177" w:type="dxa"/>
            <w:tcBorders>
              <w:top w:val="nil"/>
              <w:left w:val="nil"/>
              <w:bottom w:val="nil"/>
              <w:right w:val="nil"/>
            </w:tcBorders>
            <w:noWrap/>
            <w:vAlign w:val="bottom"/>
            <w:hideMark/>
          </w:tcPr>
          <w:p w14:paraId="6F2D61CD"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10.641</w:t>
            </w:r>
          </w:p>
        </w:tc>
        <w:tc>
          <w:tcPr>
            <w:tcW w:w="1780" w:type="dxa"/>
            <w:tcBorders>
              <w:top w:val="nil"/>
              <w:left w:val="nil"/>
              <w:bottom w:val="nil"/>
              <w:right w:val="nil"/>
            </w:tcBorders>
            <w:noWrap/>
            <w:vAlign w:val="bottom"/>
            <w:hideMark/>
          </w:tcPr>
          <w:p w14:paraId="3B0DF500"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1.000</w:t>
            </w:r>
          </w:p>
        </w:tc>
        <w:tc>
          <w:tcPr>
            <w:tcW w:w="1800" w:type="dxa"/>
            <w:tcBorders>
              <w:top w:val="nil"/>
              <w:left w:val="nil"/>
              <w:bottom w:val="nil"/>
              <w:right w:val="single" w:sz="4" w:space="0" w:color="auto"/>
            </w:tcBorders>
            <w:noWrap/>
            <w:vAlign w:val="bottom"/>
            <w:hideMark/>
          </w:tcPr>
          <w:p w14:paraId="217CE0D6"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FD4BB4" w:rsidRPr="00425214" w14:paraId="701C83E3" w14:textId="77777777" w:rsidTr="004B3B7E">
        <w:trPr>
          <w:trHeight w:val="288"/>
          <w:jc w:val="center"/>
        </w:trPr>
        <w:tc>
          <w:tcPr>
            <w:tcW w:w="2405" w:type="dxa"/>
            <w:tcBorders>
              <w:top w:val="nil"/>
              <w:left w:val="single" w:sz="4" w:space="0" w:color="auto"/>
              <w:bottom w:val="nil"/>
              <w:right w:val="nil"/>
            </w:tcBorders>
            <w:shd w:val="clear" w:color="D9D9D9" w:fill="D9D9D9"/>
            <w:noWrap/>
            <w:vAlign w:val="bottom"/>
            <w:hideMark/>
          </w:tcPr>
          <w:p w14:paraId="3DD731F0"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 month vs 24 months</w:t>
            </w:r>
          </w:p>
        </w:tc>
        <w:tc>
          <w:tcPr>
            <w:tcW w:w="1195" w:type="dxa"/>
            <w:tcBorders>
              <w:top w:val="nil"/>
              <w:left w:val="nil"/>
              <w:bottom w:val="nil"/>
              <w:right w:val="nil"/>
            </w:tcBorders>
            <w:shd w:val="clear" w:color="D9D9D9" w:fill="D9D9D9"/>
            <w:noWrap/>
            <w:vAlign w:val="bottom"/>
            <w:hideMark/>
          </w:tcPr>
          <w:p w14:paraId="03A38A06"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1.094</w:t>
            </w:r>
          </w:p>
        </w:tc>
        <w:tc>
          <w:tcPr>
            <w:tcW w:w="1177" w:type="dxa"/>
            <w:tcBorders>
              <w:top w:val="nil"/>
              <w:left w:val="nil"/>
              <w:bottom w:val="nil"/>
              <w:right w:val="nil"/>
            </w:tcBorders>
            <w:shd w:val="clear" w:color="D9D9D9" w:fill="D9D9D9"/>
            <w:noWrap/>
            <w:vAlign w:val="bottom"/>
            <w:hideMark/>
          </w:tcPr>
          <w:p w14:paraId="33F2C6BF"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15.348</w:t>
            </w:r>
          </w:p>
        </w:tc>
        <w:tc>
          <w:tcPr>
            <w:tcW w:w="1780" w:type="dxa"/>
            <w:tcBorders>
              <w:top w:val="nil"/>
              <w:left w:val="nil"/>
              <w:bottom w:val="nil"/>
              <w:right w:val="nil"/>
            </w:tcBorders>
            <w:shd w:val="clear" w:color="D9D9D9" w:fill="D9D9D9"/>
            <w:noWrap/>
            <w:vAlign w:val="bottom"/>
            <w:hideMark/>
          </w:tcPr>
          <w:p w14:paraId="03BF5A91"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1.000</w:t>
            </w:r>
          </w:p>
        </w:tc>
        <w:tc>
          <w:tcPr>
            <w:tcW w:w="1800" w:type="dxa"/>
            <w:tcBorders>
              <w:top w:val="nil"/>
              <w:left w:val="nil"/>
              <w:bottom w:val="nil"/>
              <w:right w:val="single" w:sz="4" w:space="0" w:color="auto"/>
            </w:tcBorders>
            <w:shd w:val="clear" w:color="D9D9D9" w:fill="D9D9D9"/>
            <w:noWrap/>
            <w:vAlign w:val="bottom"/>
            <w:hideMark/>
          </w:tcPr>
          <w:p w14:paraId="5F022399"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FD4BB4" w:rsidRPr="00425214" w14:paraId="22FDA34F" w14:textId="77777777" w:rsidTr="004B3B7E">
        <w:trPr>
          <w:trHeight w:val="288"/>
          <w:jc w:val="center"/>
        </w:trPr>
        <w:tc>
          <w:tcPr>
            <w:tcW w:w="2405" w:type="dxa"/>
            <w:tcBorders>
              <w:top w:val="nil"/>
              <w:left w:val="single" w:sz="4" w:space="0" w:color="auto"/>
              <w:bottom w:val="nil"/>
              <w:right w:val="nil"/>
            </w:tcBorders>
            <w:noWrap/>
            <w:vAlign w:val="bottom"/>
            <w:hideMark/>
          </w:tcPr>
          <w:p w14:paraId="10FC9D78"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 months vs 6 months</w:t>
            </w:r>
          </w:p>
        </w:tc>
        <w:tc>
          <w:tcPr>
            <w:tcW w:w="1195" w:type="dxa"/>
            <w:tcBorders>
              <w:top w:val="nil"/>
              <w:left w:val="nil"/>
              <w:bottom w:val="nil"/>
              <w:right w:val="nil"/>
            </w:tcBorders>
            <w:noWrap/>
            <w:vAlign w:val="bottom"/>
            <w:hideMark/>
          </w:tcPr>
          <w:p w14:paraId="4631BDC4"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0.571</w:t>
            </w:r>
          </w:p>
        </w:tc>
        <w:tc>
          <w:tcPr>
            <w:tcW w:w="1177" w:type="dxa"/>
            <w:tcBorders>
              <w:top w:val="nil"/>
              <w:left w:val="nil"/>
              <w:bottom w:val="nil"/>
              <w:right w:val="nil"/>
            </w:tcBorders>
            <w:noWrap/>
            <w:vAlign w:val="bottom"/>
            <w:hideMark/>
          </w:tcPr>
          <w:p w14:paraId="7D49D261"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8.850</w:t>
            </w:r>
          </w:p>
        </w:tc>
        <w:tc>
          <w:tcPr>
            <w:tcW w:w="1780" w:type="dxa"/>
            <w:tcBorders>
              <w:top w:val="nil"/>
              <w:left w:val="nil"/>
              <w:bottom w:val="nil"/>
              <w:right w:val="nil"/>
            </w:tcBorders>
            <w:noWrap/>
            <w:vAlign w:val="bottom"/>
            <w:hideMark/>
          </w:tcPr>
          <w:p w14:paraId="1418CCB3"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1.000</w:t>
            </w:r>
          </w:p>
        </w:tc>
        <w:tc>
          <w:tcPr>
            <w:tcW w:w="1800" w:type="dxa"/>
            <w:tcBorders>
              <w:top w:val="nil"/>
              <w:left w:val="nil"/>
              <w:bottom w:val="nil"/>
              <w:right w:val="single" w:sz="4" w:space="0" w:color="auto"/>
            </w:tcBorders>
            <w:noWrap/>
            <w:vAlign w:val="bottom"/>
            <w:hideMark/>
          </w:tcPr>
          <w:p w14:paraId="1671B371"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FD4BB4" w:rsidRPr="00425214" w14:paraId="649E03E7" w14:textId="77777777" w:rsidTr="004B3B7E">
        <w:trPr>
          <w:trHeight w:val="288"/>
          <w:jc w:val="center"/>
        </w:trPr>
        <w:tc>
          <w:tcPr>
            <w:tcW w:w="2405" w:type="dxa"/>
            <w:tcBorders>
              <w:top w:val="nil"/>
              <w:left w:val="single" w:sz="4" w:space="0" w:color="auto"/>
              <w:bottom w:val="nil"/>
              <w:right w:val="nil"/>
            </w:tcBorders>
            <w:shd w:val="clear" w:color="D9D9D9" w:fill="D9D9D9"/>
            <w:noWrap/>
            <w:vAlign w:val="bottom"/>
            <w:hideMark/>
          </w:tcPr>
          <w:p w14:paraId="776EDC72"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 months vs 12 months</w:t>
            </w:r>
          </w:p>
        </w:tc>
        <w:tc>
          <w:tcPr>
            <w:tcW w:w="1195" w:type="dxa"/>
            <w:tcBorders>
              <w:top w:val="nil"/>
              <w:left w:val="nil"/>
              <w:bottom w:val="nil"/>
              <w:right w:val="nil"/>
            </w:tcBorders>
            <w:shd w:val="clear" w:color="D9D9D9" w:fill="D9D9D9"/>
            <w:noWrap/>
            <w:vAlign w:val="bottom"/>
            <w:hideMark/>
          </w:tcPr>
          <w:p w14:paraId="730BFDF1"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1.325</w:t>
            </w:r>
          </w:p>
        </w:tc>
        <w:tc>
          <w:tcPr>
            <w:tcW w:w="1177" w:type="dxa"/>
            <w:tcBorders>
              <w:top w:val="nil"/>
              <w:left w:val="nil"/>
              <w:bottom w:val="nil"/>
              <w:right w:val="nil"/>
            </w:tcBorders>
            <w:shd w:val="clear" w:color="D9D9D9" w:fill="D9D9D9"/>
            <w:noWrap/>
            <w:vAlign w:val="bottom"/>
            <w:hideMark/>
          </w:tcPr>
          <w:p w14:paraId="2E1A028F"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10.324</w:t>
            </w:r>
          </w:p>
        </w:tc>
        <w:tc>
          <w:tcPr>
            <w:tcW w:w="1780" w:type="dxa"/>
            <w:tcBorders>
              <w:top w:val="nil"/>
              <w:left w:val="nil"/>
              <w:bottom w:val="nil"/>
              <w:right w:val="nil"/>
            </w:tcBorders>
            <w:shd w:val="clear" w:color="D9D9D9" w:fill="D9D9D9"/>
            <w:noWrap/>
            <w:vAlign w:val="bottom"/>
            <w:hideMark/>
          </w:tcPr>
          <w:p w14:paraId="36E0F31A"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1.000</w:t>
            </w:r>
          </w:p>
        </w:tc>
        <w:tc>
          <w:tcPr>
            <w:tcW w:w="1800" w:type="dxa"/>
            <w:tcBorders>
              <w:top w:val="nil"/>
              <w:left w:val="nil"/>
              <w:bottom w:val="nil"/>
              <w:right w:val="single" w:sz="4" w:space="0" w:color="auto"/>
            </w:tcBorders>
            <w:shd w:val="clear" w:color="D9D9D9" w:fill="D9D9D9"/>
            <w:noWrap/>
            <w:vAlign w:val="bottom"/>
            <w:hideMark/>
          </w:tcPr>
          <w:p w14:paraId="6EDB0D66"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FD4BB4" w:rsidRPr="00425214" w14:paraId="6FD610E2" w14:textId="77777777" w:rsidTr="004B3B7E">
        <w:trPr>
          <w:trHeight w:val="288"/>
          <w:jc w:val="center"/>
        </w:trPr>
        <w:tc>
          <w:tcPr>
            <w:tcW w:w="2405" w:type="dxa"/>
            <w:tcBorders>
              <w:top w:val="nil"/>
              <w:left w:val="single" w:sz="4" w:space="0" w:color="auto"/>
              <w:bottom w:val="nil"/>
              <w:right w:val="nil"/>
            </w:tcBorders>
            <w:noWrap/>
            <w:vAlign w:val="bottom"/>
            <w:hideMark/>
          </w:tcPr>
          <w:p w14:paraId="1D08ACE1"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 months vs 18 months</w:t>
            </w:r>
          </w:p>
        </w:tc>
        <w:tc>
          <w:tcPr>
            <w:tcW w:w="1195" w:type="dxa"/>
            <w:tcBorders>
              <w:top w:val="nil"/>
              <w:left w:val="nil"/>
              <w:bottom w:val="nil"/>
              <w:right w:val="nil"/>
            </w:tcBorders>
            <w:noWrap/>
            <w:vAlign w:val="bottom"/>
            <w:hideMark/>
          </w:tcPr>
          <w:p w14:paraId="70DD0628"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-3.118</w:t>
            </w:r>
          </w:p>
        </w:tc>
        <w:tc>
          <w:tcPr>
            <w:tcW w:w="1177" w:type="dxa"/>
            <w:tcBorders>
              <w:top w:val="nil"/>
              <w:left w:val="nil"/>
              <w:bottom w:val="nil"/>
              <w:right w:val="nil"/>
            </w:tcBorders>
            <w:noWrap/>
            <w:vAlign w:val="bottom"/>
            <w:hideMark/>
          </w:tcPr>
          <w:p w14:paraId="6A42253D"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10.638</w:t>
            </w:r>
          </w:p>
        </w:tc>
        <w:tc>
          <w:tcPr>
            <w:tcW w:w="1780" w:type="dxa"/>
            <w:tcBorders>
              <w:top w:val="nil"/>
              <w:left w:val="nil"/>
              <w:bottom w:val="nil"/>
              <w:right w:val="nil"/>
            </w:tcBorders>
            <w:noWrap/>
            <w:vAlign w:val="bottom"/>
            <w:hideMark/>
          </w:tcPr>
          <w:p w14:paraId="069B86FB"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&lt;0.001</w:t>
            </w:r>
          </w:p>
        </w:tc>
        <w:tc>
          <w:tcPr>
            <w:tcW w:w="1800" w:type="dxa"/>
            <w:tcBorders>
              <w:top w:val="nil"/>
              <w:left w:val="nil"/>
              <w:bottom w:val="nil"/>
              <w:right w:val="single" w:sz="4" w:space="0" w:color="auto"/>
            </w:tcBorders>
            <w:noWrap/>
            <w:vAlign w:val="bottom"/>
            <w:hideMark/>
          </w:tcPr>
          <w:p w14:paraId="1795FB4A"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Yes</w:t>
            </w:r>
          </w:p>
        </w:tc>
      </w:tr>
      <w:tr w:rsidR="00FD4BB4" w:rsidRPr="00425214" w14:paraId="0503CF2B" w14:textId="77777777" w:rsidTr="004B3B7E">
        <w:trPr>
          <w:trHeight w:val="288"/>
          <w:jc w:val="center"/>
        </w:trPr>
        <w:tc>
          <w:tcPr>
            <w:tcW w:w="2405" w:type="dxa"/>
            <w:tcBorders>
              <w:top w:val="nil"/>
              <w:left w:val="single" w:sz="4" w:space="0" w:color="auto"/>
              <w:bottom w:val="nil"/>
              <w:right w:val="nil"/>
            </w:tcBorders>
            <w:shd w:val="clear" w:color="D9D9D9" w:fill="D9D9D9"/>
            <w:noWrap/>
            <w:vAlign w:val="bottom"/>
            <w:hideMark/>
          </w:tcPr>
          <w:p w14:paraId="0252A77D"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 months vs 24 months</w:t>
            </w:r>
          </w:p>
        </w:tc>
        <w:tc>
          <w:tcPr>
            <w:tcW w:w="1195" w:type="dxa"/>
            <w:tcBorders>
              <w:top w:val="nil"/>
              <w:left w:val="nil"/>
              <w:bottom w:val="nil"/>
              <w:right w:val="nil"/>
            </w:tcBorders>
            <w:shd w:val="clear" w:color="D9D9D9" w:fill="D9D9D9"/>
            <w:noWrap/>
            <w:vAlign w:val="bottom"/>
            <w:hideMark/>
          </w:tcPr>
          <w:p w14:paraId="37F023C7"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-1.300</w:t>
            </w:r>
          </w:p>
        </w:tc>
        <w:tc>
          <w:tcPr>
            <w:tcW w:w="1177" w:type="dxa"/>
            <w:tcBorders>
              <w:top w:val="nil"/>
              <w:left w:val="nil"/>
              <w:bottom w:val="nil"/>
              <w:right w:val="nil"/>
            </w:tcBorders>
            <w:shd w:val="clear" w:color="D9D9D9" w:fill="D9D9D9"/>
            <w:noWrap/>
            <w:vAlign w:val="bottom"/>
            <w:hideMark/>
          </w:tcPr>
          <w:p w14:paraId="12995A12"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16.320</w:t>
            </w:r>
          </w:p>
        </w:tc>
        <w:tc>
          <w:tcPr>
            <w:tcW w:w="1780" w:type="dxa"/>
            <w:tcBorders>
              <w:top w:val="nil"/>
              <w:left w:val="nil"/>
              <w:bottom w:val="nil"/>
              <w:right w:val="nil"/>
            </w:tcBorders>
            <w:shd w:val="clear" w:color="D9D9D9" w:fill="D9D9D9"/>
            <w:noWrap/>
            <w:vAlign w:val="bottom"/>
            <w:hideMark/>
          </w:tcPr>
          <w:p w14:paraId="202127AD"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1.000</w:t>
            </w:r>
          </w:p>
        </w:tc>
        <w:tc>
          <w:tcPr>
            <w:tcW w:w="1800" w:type="dxa"/>
            <w:tcBorders>
              <w:top w:val="nil"/>
              <w:left w:val="nil"/>
              <w:bottom w:val="nil"/>
              <w:right w:val="single" w:sz="4" w:space="0" w:color="auto"/>
            </w:tcBorders>
            <w:shd w:val="clear" w:color="D9D9D9" w:fill="D9D9D9"/>
            <w:noWrap/>
            <w:vAlign w:val="bottom"/>
            <w:hideMark/>
          </w:tcPr>
          <w:p w14:paraId="32FBE819"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FD4BB4" w:rsidRPr="00425214" w14:paraId="36A04494" w14:textId="77777777" w:rsidTr="004B3B7E">
        <w:trPr>
          <w:trHeight w:val="288"/>
          <w:jc w:val="center"/>
        </w:trPr>
        <w:tc>
          <w:tcPr>
            <w:tcW w:w="2405" w:type="dxa"/>
            <w:tcBorders>
              <w:top w:val="nil"/>
              <w:left w:val="single" w:sz="4" w:space="0" w:color="auto"/>
              <w:bottom w:val="nil"/>
              <w:right w:val="nil"/>
            </w:tcBorders>
            <w:noWrap/>
            <w:vAlign w:val="bottom"/>
            <w:hideMark/>
          </w:tcPr>
          <w:p w14:paraId="7E2F4E0E"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6 months vs 12 months</w:t>
            </w:r>
          </w:p>
        </w:tc>
        <w:tc>
          <w:tcPr>
            <w:tcW w:w="1195" w:type="dxa"/>
            <w:tcBorders>
              <w:top w:val="nil"/>
              <w:left w:val="nil"/>
              <w:bottom w:val="nil"/>
              <w:right w:val="nil"/>
            </w:tcBorders>
            <w:noWrap/>
            <w:vAlign w:val="bottom"/>
            <w:hideMark/>
          </w:tcPr>
          <w:p w14:paraId="77D25A15"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0.754</w:t>
            </w:r>
          </w:p>
        </w:tc>
        <w:tc>
          <w:tcPr>
            <w:tcW w:w="1177" w:type="dxa"/>
            <w:tcBorders>
              <w:top w:val="nil"/>
              <w:left w:val="nil"/>
              <w:bottom w:val="nil"/>
              <w:right w:val="nil"/>
            </w:tcBorders>
            <w:noWrap/>
            <w:vAlign w:val="bottom"/>
            <w:hideMark/>
          </w:tcPr>
          <w:p w14:paraId="5BD6C027"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10.110</w:t>
            </w:r>
          </w:p>
        </w:tc>
        <w:tc>
          <w:tcPr>
            <w:tcW w:w="1780" w:type="dxa"/>
            <w:tcBorders>
              <w:top w:val="nil"/>
              <w:left w:val="nil"/>
              <w:bottom w:val="nil"/>
              <w:right w:val="nil"/>
            </w:tcBorders>
            <w:noWrap/>
            <w:vAlign w:val="bottom"/>
            <w:hideMark/>
          </w:tcPr>
          <w:p w14:paraId="589680FE"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1.000</w:t>
            </w:r>
          </w:p>
        </w:tc>
        <w:tc>
          <w:tcPr>
            <w:tcW w:w="1800" w:type="dxa"/>
            <w:tcBorders>
              <w:top w:val="nil"/>
              <w:left w:val="nil"/>
              <w:bottom w:val="nil"/>
              <w:right w:val="single" w:sz="4" w:space="0" w:color="auto"/>
            </w:tcBorders>
            <w:noWrap/>
            <w:vAlign w:val="bottom"/>
            <w:hideMark/>
          </w:tcPr>
          <w:p w14:paraId="20DF6E89"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FD4BB4" w:rsidRPr="00425214" w14:paraId="7E228F1D" w14:textId="77777777" w:rsidTr="004B3B7E">
        <w:trPr>
          <w:trHeight w:val="288"/>
          <w:jc w:val="center"/>
        </w:trPr>
        <w:tc>
          <w:tcPr>
            <w:tcW w:w="2405" w:type="dxa"/>
            <w:tcBorders>
              <w:top w:val="nil"/>
              <w:left w:val="single" w:sz="4" w:space="0" w:color="auto"/>
              <w:bottom w:val="nil"/>
              <w:right w:val="nil"/>
            </w:tcBorders>
            <w:shd w:val="clear" w:color="D9D9D9" w:fill="D9D9D9"/>
            <w:noWrap/>
            <w:vAlign w:val="bottom"/>
            <w:hideMark/>
          </w:tcPr>
          <w:p w14:paraId="3D73AE31"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6 months vs 18 months</w:t>
            </w:r>
          </w:p>
        </w:tc>
        <w:tc>
          <w:tcPr>
            <w:tcW w:w="1195" w:type="dxa"/>
            <w:tcBorders>
              <w:top w:val="nil"/>
              <w:left w:val="nil"/>
              <w:bottom w:val="nil"/>
              <w:right w:val="nil"/>
            </w:tcBorders>
            <w:shd w:val="clear" w:color="D9D9D9" w:fill="D9D9D9"/>
            <w:noWrap/>
            <w:vAlign w:val="bottom"/>
            <w:hideMark/>
          </w:tcPr>
          <w:p w14:paraId="19EE7222"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-3.690</w:t>
            </w:r>
          </w:p>
        </w:tc>
        <w:tc>
          <w:tcPr>
            <w:tcW w:w="1177" w:type="dxa"/>
            <w:tcBorders>
              <w:top w:val="nil"/>
              <w:left w:val="nil"/>
              <w:bottom w:val="nil"/>
              <w:right w:val="nil"/>
            </w:tcBorders>
            <w:shd w:val="clear" w:color="D9D9D9" w:fill="D9D9D9"/>
            <w:noWrap/>
            <w:vAlign w:val="bottom"/>
            <w:hideMark/>
          </w:tcPr>
          <w:p w14:paraId="6B9D3E24"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11.492</w:t>
            </w:r>
          </w:p>
        </w:tc>
        <w:tc>
          <w:tcPr>
            <w:tcW w:w="1780" w:type="dxa"/>
            <w:tcBorders>
              <w:top w:val="nil"/>
              <w:left w:val="nil"/>
              <w:bottom w:val="nil"/>
              <w:right w:val="nil"/>
            </w:tcBorders>
            <w:shd w:val="clear" w:color="D9D9D9" w:fill="D9D9D9"/>
            <w:noWrap/>
            <w:vAlign w:val="bottom"/>
            <w:hideMark/>
          </w:tcPr>
          <w:p w14:paraId="0A65E956"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&lt;0.001</w:t>
            </w:r>
          </w:p>
        </w:tc>
        <w:tc>
          <w:tcPr>
            <w:tcW w:w="1800" w:type="dxa"/>
            <w:tcBorders>
              <w:top w:val="nil"/>
              <w:left w:val="nil"/>
              <w:bottom w:val="nil"/>
              <w:right w:val="single" w:sz="4" w:space="0" w:color="auto"/>
            </w:tcBorders>
            <w:shd w:val="clear" w:color="D9D9D9" w:fill="D9D9D9"/>
            <w:noWrap/>
            <w:vAlign w:val="bottom"/>
            <w:hideMark/>
          </w:tcPr>
          <w:p w14:paraId="02B53E45"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Yes</w:t>
            </w:r>
          </w:p>
        </w:tc>
      </w:tr>
      <w:tr w:rsidR="00FD4BB4" w:rsidRPr="00425214" w14:paraId="3F33192B" w14:textId="77777777" w:rsidTr="004B3B7E">
        <w:trPr>
          <w:trHeight w:val="288"/>
          <w:jc w:val="center"/>
        </w:trPr>
        <w:tc>
          <w:tcPr>
            <w:tcW w:w="2405" w:type="dxa"/>
            <w:tcBorders>
              <w:top w:val="nil"/>
              <w:left w:val="single" w:sz="4" w:space="0" w:color="auto"/>
              <w:bottom w:val="nil"/>
              <w:right w:val="nil"/>
            </w:tcBorders>
            <w:noWrap/>
            <w:vAlign w:val="bottom"/>
            <w:hideMark/>
          </w:tcPr>
          <w:p w14:paraId="0ED958A1"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6 months vs 24 months</w:t>
            </w:r>
          </w:p>
        </w:tc>
        <w:tc>
          <w:tcPr>
            <w:tcW w:w="1195" w:type="dxa"/>
            <w:tcBorders>
              <w:top w:val="nil"/>
              <w:left w:val="nil"/>
              <w:bottom w:val="nil"/>
              <w:right w:val="nil"/>
            </w:tcBorders>
            <w:noWrap/>
            <w:vAlign w:val="bottom"/>
            <w:hideMark/>
          </w:tcPr>
          <w:p w14:paraId="4329E417"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-1.872</w:t>
            </w:r>
          </w:p>
        </w:tc>
        <w:tc>
          <w:tcPr>
            <w:tcW w:w="1177" w:type="dxa"/>
            <w:tcBorders>
              <w:top w:val="nil"/>
              <w:left w:val="nil"/>
              <w:bottom w:val="nil"/>
              <w:right w:val="nil"/>
            </w:tcBorders>
            <w:noWrap/>
            <w:vAlign w:val="bottom"/>
            <w:hideMark/>
          </w:tcPr>
          <w:p w14:paraId="39202AC3"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16.200</w:t>
            </w:r>
          </w:p>
        </w:tc>
        <w:tc>
          <w:tcPr>
            <w:tcW w:w="1780" w:type="dxa"/>
            <w:tcBorders>
              <w:top w:val="nil"/>
              <w:left w:val="nil"/>
              <w:bottom w:val="nil"/>
              <w:right w:val="nil"/>
            </w:tcBorders>
            <w:noWrap/>
            <w:vAlign w:val="bottom"/>
            <w:hideMark/>
          </w:tcPr>
          <w:p w14:paraId="22153D9A"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1.000</w:t>
            </w:r>
          </w:p>
        </w:tc>
        <w:tc>
          <w:tcPr>
            <w:tcW w:w="1800" w:type="dxa"/>
            <w:tcBorders>
              <w:top w:val="nil"/>
              <w:left w:val="nil"/>
              <w:bottom w:val="nil"/>
              <w:right w:val="single" w:sz="4" w:space="0" w:color="auto"/>
            </w:tcBorders>
            <w:noWrap/>
            <w:vAlign w:val="bottom"/>
            <w:hideMark/>
          </w:tcPr>
          <w:p w14:paraId="23E910B8"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FD4BB4" w:rsidRPr="00425214" w14:paraId="0FA15C20" w14:textId="77777777" w:rsidTr="004B3B7E">
        <w:trPr>
          <w:trHeight w:val="288"/>
          <w:jc w:val="center"/>
        </w:trPr>
        <w:tc>
          <w:tcPr>
            <w:tcW w:w="2405" w:type="dxa"/>
            <w:tcBorders>
              <w:top w:val="nil"/>
              <w:left w:val="single" w:sz="4" w:space="0" w:color="auto"/>
              <w:bottom w:val="nil"/>
              <w:right w:val="nil"/>
            </w:tcBorders>
            <w:shd w:val="clear" w:color="D9D9D9" w:fill="D9D9D9"/>
            <w:noWrap/>
            <w:vAlign w:val="bottom"/>
            <w:hideMark/>
          </w:tcPr>
          <w:p w14:paraId="2659548C"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12 months vs 18 months</w:t>
            </w:r>
          </w:p>
        </w:tc>
        <w:tc>
          <w:tcPr>
            <w:tcW w:w="1195" w:type="dxa"/>
            <w:tcBorders>
              <w:top w:val="nil"/>
              <w:left w:val="nil"/>
              <w:bottom w:val="nil"/>
              <w:right w:val="nil"/>
            </w:tcBorders>
            <w:shd w:val="clear" w:color="D9D9D9" w:fill="D9D9D9"/>
            <w:noWrap/>
            <w:vAlign w:val="bottom"/>
            <w:hideMark/>
          </w:tcPr>
          <w:p w14:paraId="4C0D551A"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-4.443</w:t>
            </w:r>
          </w:p>
        </w:tc>
        <w:tc>
          <w:tcPr>
            <w:tcW w:w="1177" w:type="dxa"/>
            <w:tcBorders>
              <w:top w:val="nil"/>
              <w:left w:val="nil"/>
              <w:bottom w:val="nil"/>
              <w:right w:val="nil"/>
            </w:tcBorders>
            <w:shd w:val="clear" w:color="D9D9D9" w:fill="D9D9D9"/>
            <w:noWrap/>
            <w:vAlign w:val="bottom"/>
            <w:hideMark/>
          </w:tcPr>
          <w:p w14:paraId="3686A2E8"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12.980</w:t>
            </w:r>
          </w:p>
        </w:tc>
        <w:tc>
          <w:tcPr>
            <w:tcW w:w="1780" w:type="dxa"/>
            <w:tcBorders>
              <w:top w:val="nil"/>
              <w:left w:val="nil"/>
              <w:bottom w:val="nil"/>
              <w:right w:val="nil"/>
            </w:tcBorders>
            <w:shd w:val="clear" w:color="D9D9D9" w:fill="D9D9D9"/>
            <w:noWrap/>
            <w:vAlign w:val="bottom"/>
            <w:hideMark/>
          </w:tcPr>
          <w:p w14:paraId="66247DAA"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&lt;0.001</w:t>
            </w:r>
          </w:p>
        </w:tc>
        <w:tc>
          <w:tcPr>
            <w:tcW w:w="1800" w:type="dxa"/>
            <w:tcBorders>
              <w:top w:val="nil"/>
              <w:left w:val="nil"/>
              <w:bottom w:val="nil"/>
              <w:right w:val="single" w:sz="4" w:space="0" w:color="auto"/>
            </w:tcBorders>
            <w:shd w:val="clear" w:color="D9D9D9" w:fill="D9D9D9"/>
            <w:noWrap/>
            <w:vAlign w:val="bottom"/>
            <w:hideMark/>
          </w:tcPr>
          <w:p w14:paraId="20F5C55E"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Yes</w:t>
            </w:r>
          </w:p>
        </w:tc>
      </w:tr>
      <w:tr w:rsidR="00FD4BB4" w:rsidRPr="00425214" w14:paraId="7EF5E51B" w14:textId="77777777" w:rsidTr="004B3B7E">
        <w:trPr>
          <w:trHeight w:val="288"/>
          <w:jc w:val="center"/>
        </w:trPr>
        <w:tc>
          <w:tcPr>
            <w:tcW w:w="2405" w:type="dxa"/>
            <w:tcBorders>
              <w:top w:val="nil"/>
              <w:left w:val="single" w:sz="4" w:space="0" w:color="auto"/>
              <w:bottom w:val="nil"/>
              <w:right w:val="nil"/>
            </w:tcBorders>
            <w:noWrap/>
            <w:vAlign w:val="bottom"/>
            <w:hideMark/>
          </w:tcPr>
          <w:p w14:paraId="3C57FB36"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12 months vs 24 months</w:t>
            </w:r>
          </w:p>
        </w:tc>
        <w:tc>
          <w:tcPr>
            <w:tcW w:w="1195" w:type="dxa"/>
            <w:tcBorders>
              <w:top w:val="nil"/>
              <w:left w:val="nil"/>
              <w:bottom w:val="nil"/>
              <w:right w:val="nil"/>
            </w:tcBorders>
            <w:noWrap/>
            <w:vAlign w:val="bottom"/>
            <w:hideMark/>
          </w:tcPr>
          <w:p w14:paraId="164D1A51"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-2.626</w:t>
            </w:r>
          </w:p>
        </w:tc>
        <w:tc>
          <w:tcPr>
            <w:tcW w:w="1177" w:type="dxa"/>
            <w:tcBorders>
              <w:top w:val="nil"/>
              <w:left w:val="nil"/>
              <w:bottom w:val="nil"/>
              <w:right w:val="nil"/>
            </w:tcBorders>
            <w:noWrap/>
            <w:vAlign w:val="bottom"/>
            <w:hideMark/>
          </w:tcPr>
          <w:p w14:paraId="26F744C8"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16.222</w:t>
            </w:r>
          </w:p>
        </w:tc>
        <w:tc>
          <w:tcPr>
            <w:tcW w:w="1780" w:type="dxa"/>
            <w:tcBorders>
              <w:top w:val="nil"/>
              <w:left w:val="nil"/>
              <w:bottom w:val="nil"/>
              <w:right w:val="nil"/>
            </w:tcBorders>
            <w:noWrap/>
            <w:vAlign w:val="bottom"/>
            <w:hideMark/>
          </w:tcPr>
          <w:p w14:paraId="77167EB3"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0.464</w:t>
            </w:r>
          </w:p>
        </w:tc>
        <w:tc>
          <w:tcPr>
            <w:tcW w:w="1800" w:type="dxa"/>
            <w:tcBorders>
              <w:top w:val="nil"/>
              <w:left w:val="nil"/>
              <w:bottom w:val="nil"/>
              <w:right w:val="single" w:sz="4" w:space="0" w:color="auto"/>
            </w:tcBorders>
            <w:noWrap/>
            <w:vAlign w:val="bottom"/>
            <w:hideMark/>
          </w:tcPr>
          <w:p w14:paraId="35079542"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FD4BB4" w:rsidRPr="00425214" w14:paraId="1588363E" w14:textId="77777777" w:rsidTr="004B3B7E">
        <w:trPr>
          <w:trHeight w:val="288"/>
          <w:jc w:val="center"/>
        </w:trPr>
        <w:tc>
          <w:tcPr>
            <w:tcW w:w="2405" w:type="dxa"/>
            <w:tcBorders>
              <w:top w:val="nil"/>
              <w:left w:val="single" w:sz="4" w:space="0" w:color="auto"/>
              <w:bottom w:val="single" w:sz="4" w:space="0" w:color="auto"/>
              <w:right w:val="nil"/>
            </w:tcBorders>
            <w:shd w:val="clear" w:color="D9D9D9" w:fill="D9D9D9"/>
            <w:noWrap/>
            <w:vAlign w:val="bottom"/>
            <w:hideMark/>
          </w:tcPr>
          <w:p w14:paraId="3A633EBC"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18 months vs 24 months</w:t>
            </w:r>
          </w:p>
        </w:tc>
        <w:tc>
          <w:tcPr>
            <w:tcW w:w="1195" w:type="dxa"/>
            <w:tcBorders>
              <w:top w:val="nil"/>
              <w:left w:val="nil"/>
              <w:bottom w:val="single" w:sz="4" w:space="0" w:color="auto"/>
              <w:right w:val="nil"/>
            </w:tcBorders>
            <w:shd w:val="clear" w:color="D9D9D9" w:fill="D9D9D9"/>
            <w:noWrap/>
            <w:vAlign w:val="bottom"/>
            <w:hideMark/>
          </w:tcPr>
          <w:p w14:paraId="0C6A8AF1"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1.818</w:t>
            </w:r>
          </w:p>
        </w:tc>
        <w:tc>
          <w:tcPr>
            <w:tcW w:w="1177" w:type="dxa"/>
            <w:tcBorders>
              <w:top w:val="nil"/>
              <w:left w:val="nil"/>
              <w:bottom w:val="single" w:sz="4" w:space="0" w:color="auto"/>
              <w:right w:val="nil"/>
            </w:tcBorders>
            <w:shd w:val="clear" w:color="D9D9D9" w:fill="D9D9D9"/>
            <w:noWrap/>
            <w:vAlign w:val="bottom"/>
            <w:hideMark/>
          </w:tcPr>
          <w:p w14:paraId="6E60EE74"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16.617</w:t>
            </w:r>
          </w:p>
        </w:tc>
        <w:tc>
          <w:tcPr>
            <w:tcW w:w="1780" w:type="dxa"/>
            <w:tcBorders>
              <w:top w:val="nil"/>
              <w:left w:val="nil"/>
              <w:bottom w:val="single" w:sz="4" w:space="0" w:color="auto"/>
              <w:right w:val="nil"/>
            </w:tcBorders>
            <w:shd w:val="clear" w:color="D9D9D9" w:fill="D9D9D9"/>
            <w:noWrap/>
            <w:vAlign w:val="bottom"/>
            <w:hideMark/>
          </w:tcPr>
          <w:p w14:paraId="17A8CD1B"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1.000</w:t>
            </w:r>
          </w:p>
        </w:tc>
        <w:tc>
          <w:tcPr>
            <w:tcW w:w="1800" w:type="dxa"/>
            <w:tcBorders>
              <w:top w:val="nil"/>
              <w:left w:val="nil"/>
              <w:bottom w:val="single" w:sz="4" w:space="0" w:color="auto"/>
              <w:right w:val="single" w:sz="4" w:space="0" w:color="auto"/>
            </w:tcBorders>
            <w:shd w:val="clear" w:color="D9D9D9" w:fill="D9D9D9"/>
            <w:noWrap/>
            <w:vAlign w:val="bottom"/>
            <w:hideMark/>
          </w:tcPr>
          <w:p w14:paraId="41D14D1D"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bl>
    <w:p w14:paraId="2595A0CC" w14:textId="77777777" w:rsidR="00FD4BB4" w:rsidRPr="00425214" w:rsidRDefault="00FD4BB4" w:rsidP="00FD4BB4">
      <w:pPr>
        <w:rPr>
          <w:rFonts w:ascii="Times New Roman" w:hAnsi="Times New Roman" w:cs="Times New Roman"/>
          <w:sz w:val="20"/>
          <w:szCs w:val="20"/>
        </w:rPr>
      </w:pPr>
      <w:r w:rsidRPr="00425214">
        <w:rPr>
          <w:rFonts w:ascii="Times New Roman" w:hAnsi="Times New Roman" w:cs="Times New Roman"/>
          <w:b/>
          <w:bCs/>
          <w:sz w:val="20"/>
          <w:szCs w:val="20"/>
        </w:rPr>
        <w:t>Supplementary Table 10: A table showing pairwise comparisons between HIT-6 scores at different timepoints amongst patients</w:t>
      </w:r>
      <w:r w:rsidRPr="00425214">
        <w:rPr>
          <w:rFonts w:ascii="Times New Roman" w:hAnsi="Times New Roman" w:cs="Times New Roman"/>
          <w:sz w:val="20"/>
          <w:szCs w:val="20"/>
        </w:rPr>
        <w:t xml:space="preserve">, including the mean of differences between scores, the standard deviation, p-values for this difference and whether findings reached statistical significance. HIT-6 – headache impact test 6. SD – standard deviation. </w:t>
      </w:r>
    </w:p>
    <w:p w14:paraId="7AEFA253" w14:textId="77777777" w:rsidR="00FD4BB4" w:rsidRPr="00425214" w:rsidRDefault="00FD4BB4" w:rsidP="00FD4BB4">
      <w:pPr>
        <w:rPr>
          <w:rFonts w:ascii="Times New Roman" w:hAnsi="Times New Roman" w:cs="Times New Roman"/>
        </w:rPr>
      </w:pPr>
    </w:p>
    <w:p w14:paraId="435D0608" w14:textId="5ADFD23C" w:rsidR="00CF569F" w:rsidRPr="00425214" w:rsidRDefault="00CF569F" w:rsidP="204D6393">
      <w:pPr>
        <w:rPr>
          <w:rFonts w:ascii="Times New Roman" w:hAnsi="Times New Roman" w:cs="Times New Roman"/>
        </w:rPr>
      </w:pPr>
    </w:p>
    <w:p w14:paraId="420A6CAD" w14:textId="304FDFC6" w:rsidR="005651A0" w:rsidRPr="00425214" w:rsidRDefault="005651A0" w:rsidP="204D6393">
      <w:pPr>
        <w:rPr>
          <w:rFonts w:ascii="Times New Roman" w:hAnsi="Times New Roman" w:cs="Times New Roman"/>
        </w:rPr>
      </w:pPr>
    </w:p>
    <w:p w14:paraId="00CB66DE" w14:textId="33E3545C" w:rsidR="009F1A46" w:rsidRPr="00425214" w:rsidRDefault="009F1A46" w:rsidP="204D6393">
      <w:pPr>
        <w:rPr>
          <w:rFonts w:ascii="Times New Roman" w:hAnsi="Times New Roman" w:cs="Times New Roman"/>
        </w:rPr>
      </w:pPr>
    </w:p>
    <w:p w14:paraId="08EFCFC8" w14:textId="5AB2588E" w:rsidR="00CF569F" w:rsidRPr="00425214" w:rsidRDefault="00CF569F" w:rsidP="204D6393">
      <w:pPr>
        <w:rPr>
          <w:rFonts w:ascii="Times New Roman" w:hAnsi="Times New Roman" w:cs="Times New Roman"/>
        </w:rPr>
      </w:pPr>
    </w:p>
    <w:p w14:paraId="5E9FCFC7" w14:textId="6E8CDE5B" w:rsidR="009F1A46" w:rsidRPr="00425214" w:rsidRDefault="009F1A46" w:rsidP="204D6393">
      <w:pPr>
        <w:rPr>
          <w:rFonts w:ascii="Times New Roman" w:hAnsi="Times New Roman" w:cs="Times New Roman"/>
        </w:rPr>
      </w:pPr>
    </w:p>
    <w:p w14:paraId="1719ACB6" w14:textId="731E07CF" w:rsidR="009F1A46" w:rsidRPr="00425214" w:rsidRDefault="009F1A46" w:rsidP="204D6393">
      <w:pPr>
        <w:rPr>
          <w:rFonts w:ascii="Times New Roman" w:hAnsi="Times New Roman" w:cs="Times New Roman"/>
        </w:rPr>
      </w:pPr>
    </w:p>
    <w:p w14:paraId="6464193D" w14:textId="6E7F4253" w:rsidR="204D6393" w:rsidRPr="00425214" w:rsidRDefault="204D6393" w:rsidP="204D6393">
      <w:pPr>
        <w:rPr>
          <w:rFonts w:ascii="Times New Roman" w:hAnsi="Times New Roman" w:cs="Times New Roman"/>
        </w:rPr>
      </w:pPr>
    </w:p>
    <w:p w14:paraId="2727761C" w14:textId="587F0AF0" w:rsidR="00FE7EBE" w:rsidRPr="00425214" w:rsidRDefault="00FE7EBE" w:rsidP="204D6393">
      <w:pPr>
        <w:rPr>
          <w:rFonts w:ascii="Times New Roman" w:hAnsi="Times New Roman" w:cs="Times New Roman"/>
          <w:b/>
          <w:bCs/>
        </w:rPr>
      </w:pPr>
    </w:p>
    <w:p w14:paraId="4AA1BDEB" w14:textId="7FD44BAE" w:rsidR="00FE7EBE" w:rsidRDefault="00FE7EBE" w:rsidP="204D6393">
      <w:pPr>
        <w:rPr>
          <w:rFonts w:ascii="Times New Roman" w:hAnsi="Times New Roman" w:cs="Times New Roman"/>
        </w:rPr>
      </w:pPr>
    </w:p>
    <w:p w14:paraId="2FCB187E" w14:textId="77777777" w:rsidR="00991AA6" w:rsidRPr="00425214" w:rsidRDefault="00991AA6" w:rsidP="204D6393">
      <w:pPr>
        <w:rPr>
          <w:rFonts w:ascii="Times New Roman" w:hAnsi="Times New Roman" w:cs="Times New Roman"/>
        </w:rPr>
      </w:pPr>
    </w:p>
    <w:p w14:paraId="7B7FD7CC" w14:textId="3FE2946D" w:rsidR="00CF569F" w:rsidRPr="00425214" w:rsidRDefault="00CF569F" w:rsidP="204D6393">
      <w:pPr>
        <w:rPr>
          <w:rFonts w:ascii="Times New Roman" w:hAnsi="Times New Roman" w:cs="Times New Roman"/>
        </w:rPr>
      </w:pPr>
    </w:p>
    <w:p w14:paraId="761F9A18" w14:textId="2E5E3566" w:rsidR="006B4556" w:rsidRPr="00425214" w:rsidRDefault="006B4556" w:rsidP="204D6393">
      <w:pPr>
        <w:rPr>
          <w:rFonts w:ascii="Times New Roman" w:hAnsi="Times New Roman" w:cs="Times New Roman"/>
          <w:b/>
          <w:bCs/>
        </w:rPr>
      </w:pPr>
    </w:p>
    <w:p w14:paraId="67FA76F4" w14:textId="77777777" w:rsidR="00FF24BD" w:rsidRPr="00425214" w:rsidRDefault="00FF24BD" w:rsidP="204D6393">
      <w:pPr>
        <w:rPr>
          <w:rFonts w:ascii="Times New Roman" w:hAnsi="Times New Roman" w:cs="Times New Roman"/>
          <w:b/>
          <w:bCs/>
        </w:rPr>
      </w:pPr>
    </w:p>
    <w:tbl>
      <w:tblPr>
        <w:tblW w:w="7693" w:type="dxa"/>
        <w:jc w:val="center"/>
        <w:tblLook w:val="04A0" w:firstRow="1" w:lastRow="0" w:firstColumn="1" w:lastColumn="0" w:noHBand="0" w:noVBand="1"/>
      </w:tblPr>
      <w:tblGrid>
        <w:gridCol w:w="2914"/>
        <w:gridCol w:w="1194"/>
        <w:gridCol w:w="1194"/>
        <w:gridCol w:w="1218"/>
        <w:gridCol w:w="1260"/>
      </w:tblGrid>
      <w:tr w:rsidR="00FD4BB4" w:rsidRPr="00425214" w14:paraId="152E0A5B" w14:textId="77777777" w:rsidTr="004B3B7E">
        <w:trPr>
          <w:trHeight w:val="864"/>
          <w:jc w:val="center"/>
        </w:trPr>
        <w:tc>
          <w:tcPr>
            <w:tcW w:w="2914" w:type="dxa"/>
            <w:tcBorders>
              <w:top w:val="single" w:sz="4" w:space="0" w:color="auto"/>
              <w:left w:val="single" w:sz="4" w:space="0" w:color="auto"/>
              <w:bottom w:val="single" w:sz="4" w:space="0" w:color="auto"/>
              <w:right w:val="nil"/>
            </w:tcBorders>
            <w:noWrap/>
            <w:vAlign w:val="bottom"/>
            <w:hideMark/>
          </w:tcPr>
          <w:p w14:paraId="33CAF704" w14:textId="77777777" w:rsidR="00FD4BB4" w:rsidRPr="00425214" w:rsidRDefault="00FD4BB4"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lastRenderedPageBreak/>
              <w:t>MIDAS Comparison</w:t>
            </w:r>
          </w:p>
        </w:tc>
        <w:tc>
          <w:tcPr>
            <w:tcW w:w="1177" w:type="dxa"/>
            <w:tcBorders>
              <w:top w:val="single" w:sz="4" w:space="0" w:color="auto"/>
              <w:left w:val="nil"/>
              <w:bottom w:val="single" w:sz="4" w:space="0" w:color="auto"/>
              <w:right w:val="nil"/>
            </w:tcBorders>
            <w:vAlign w:val="bottom"/>
            <w:hideMark/>
          </w:tcPr>
          <w:p w14:paraId="0C73357D" w14:textId="77777777" w:rsidR="00FD4BB4" w:rsidRPr="00425214" w:rsidRDefault="00FD4BB4"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 xml:space="preserve">Mean </w:t>
            </w:r>
            <w:r w:rsidRPr="00425214">
              <w:rPr>
                <w:rFonts w:ascii="Times New Roman" w:eastAsia="Times New Roman" w:hAnsi="Times New Roman" w:cs="Times New Roman"/>
                <w:b/>
                <w:bCs/>
                <w:color w:val="000000"/>
                <w:kern w:val="0"/>
                <w:sz w:val="22"/>
                <w:szCs w:val="22"/>
                <w:lang w:eastAsia="en-GB"/>
                <w14:ligatures w14:val="none"/>
              </w:rPr>
              <w:br/>
              <w:t>Difference</w:t>
            </w:r>
          </w:p>
        </w:tc>
        <w:tc>
          <w:tcPr>
            <w:tcW w:w="1177" w:type="dxa"/>
            <w:tcBorders>
              <w:top w:val="single" w:sz="4" w:space="0" w:color="auto"/>
              <w:left w:val="nil"/>
              <w:bottom w:val="single" w:sz="4" w:space="0" w:color="auto"/>
              <w:right w:val="nil"/>
            </w:tcBorders>
            <w:vAlign w:val="bottom"/>
            <w:hideMark/>
          </w:tcPr>
          <w:p w14:paraId="3AD7B881" w14:textId="77777777" w:rsidR="00FD4BB4" w:rsidRPr="00425214" w:rsidRDefault="00FD4BB4"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 xml:space="preserve">SD of </w:t>
            </w:r>
            <w:r w:rsidRPr="00425214">
              <w:rPr>
                <w:rFonts w:ascii="Times New Roman" w:eastAsia="Times New Roman" w:hAnsi="Times New Roman" w:cs="Times New Roman"/>
                <w:b/>
                <w:bCs/>
                <w:color w:val="000000"/>
                <w:kern w:val="0"/>
                <w:sz w:val="22"/>
                <w:szCs w:val="22"/>
                <w:lang w:eastAsia="en-GB"/>
                <w14:ligatures w14:val="none"/>
              </w:rPr>
              <w:br/>
              <w:t>Difference</w:t>
            </w:r>
          </w:p>
        </w:tc>
        <w:tc>
          <w:tcPr>
            <w:tcW w:w="1165" w:type="dxa"/>
            <w:tcBorders>
              <w:top w:val="single" w:sz="4" w:space="0" w:color="auto"/>
              <w:left w:val="nil"/>
              <w:bottom w:val="single" w:sz="4" w:space="0" w:color="auto"/>
              <w:right w:val="nil"/>
            </w:tcBorders>
            <w:vAlign w:val="bottom"/>
            <w:hideMark/>
          </w:tcPr>
          <w:p w14:paraId="00CDFA45" w14:textId="77777777" w:rsidR="00FD4BB4" w:rsidRPr="00425214" w:rsidRDefault="00FD4BB4"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 xml:space="preserve">Formatted </w:t>
            </w:r>
            <w:r w:rsidRPr="00425214">
              <w:rPr>
                <w:rFonts w:ascii="Times New Roman" w:eastAsia="Times New Roman" w:hAnsi="Times New Roman" w:cs="Times New Roman"/>
                <w:b/>
                <w:bCs/>
                <w:color w:val="000000"/>
                <w:kern w:val="0"/>
                <w:sz w:val="22"/>
                <w:szCs w:val="22"/>
                <w:lang w:eastAsia="en-GB"/>
                <w14:ligatures w14:val="none"/>
              </w:rPr>
              <w:br/>
              <w:t>p-value</w:t>
            </w:r>
          </w:p>
        </w:tc>
        <w:tc>
          <w:tcPr>
            <w:tcW w:w="1260" w:type="dxa"/>
            <w:tcBorders>
              <w:top w:val="single" w:sz="4" w:space="0" w:color="auto"/>
              <w:left w:val="nil"/>
              <w:bottom w:val="single" w:sz="4" w:space="0" w:color="auto"/>
              <w:right w:val="single" w:sz="4" w:space="0" w:color="auto"/>
            </w:tcBorders>
            <w:noWrap/>
            <w:vAlign w:val="bottom"/>
            <w:hideMark/>
          </w:tcPr>
          <w:p w14:paraId="7906CE87" w14:textId="77777777" w:rsidR="00FD4BB4" w:rsidRPr="00425214" w:rsidRDefault="00FD4BB4"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Significant</w:t>
            </w:r>
          </w:p>
        </w:tc>
      </w:tr>
      <w:tr w:rsidR="00FD4BB4" w:rsidRPr="00425214" w14:paraId="5DCFA572" w14:textId="77777777" w:rsidTr="004B3B7E">
        <w:trPr>
          <w:trHeight w:val="288"/>
          <w:jc w:val="center"/>
        </w:trPr>
        <w:tc>
          <w:tcPr>
            <w:tcW w:w="2914" w:type="dxa"/>
            <w:tcBorders>
              <w:top w:val="nil"/>
              <w:left w:val="single" w:sz="4" w:space="0" w:color="auto"/>
              <w:bottom w:val="nil"/>
              <w:right w:val="nil"/>
            </w:tcBorders>
            <w:shd w:val="clear" w:color="D9D9D9" w:fill="D9D9D9"/>
            <w:noWrap/>
            <w:vAlign w:val="bottom"/>
            <w:hideMark/>
          </w:tcPr>
          <w:p w14:paraId="22500713"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Baseline vs 1 month</w:t>
            </w:r>
          </w:p>
        </w:tc>
        <w:tc>
          <w:tcPr>
            <w:tcW w:w="1177" w:type="dxa"/>
            <w:tcBorders>
              <w:top w:val="nil"/>
              <w:left w:val="nil"/>
              <w:bottom w:val="nil"/>
              <w:right w:val="nil"/>
            </w:tcBorders>
            <w:shd w:val="clear" w:color="D9D9D9" w:fill="D9D9D9"/>
            <w:noWrap/>
            <w:vAlign w:val="bottom"/>
            <w:hideMark/>
          </w:tcPr>
          <w:p w14:paraId="732C1859"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33.433</w:t>
            </w:r>
          </w:p>
        </w:tc>
        <w:tc>
          <w:tcPr>
            <w:tcW w:w="1177" w:type="dxa"/>
            <w:tcBorders>
              <w:top w:val="nil"/>
              <w:left w:val="nil"/>
              <w:bottom w:val="nil"/>
              <w:right w:val="nil"/>
            </w:tcBorders>
            <w:shd w:val="clear" w:color="D9D9D9" w:fill="D9D9D9"/>
            <w:noWrap/>
            <w:vAlign w:val="bottom"/>
            <w:hideMark/>
          </w:tcPr>
          <w:p w14:paraId="7DAF143A"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116.190</w:t>
            </w:r>
          </w:p>
        </w:tc>
        <w:tc>
          <w:tcPr>
            <w:tcW w:w="1165" w:type="dxa"/>
            <w:tcBorders>
              <w:top w:val="nil"/>
              <w:left w:val="nil"/>
              <w:bottom w:val="nil"/>
              <w:right w:val="nil"/>
            </w:tcBorders>
            <w:shd w:val="clear" w:color="D9D9D9" w:fill="D9D9D9"/>
            <w:noWrap/>
            <w:vAlign w:val="bottom"/>
            <w:hideMark/>
          </w:tcPr>
          <w:p w14:paraId="40A7E5B0"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0.001</w:t>
            </w:r>
          </w:p>
        </w:tc>
        <w:tc>
          <w:tcPr>
            <w:tcW w:w="1260" w:type="dxa"/>
            <w:tcBorders>
              <w:top w:val="nil"/>
              <w:left w:val="nil"/>
              <w:bottom w:val="nil"/>
              <w:right w:val="single" w:sz="4" w:space="0" w:color="auto"/>
            </w:tcBorders>
            <w:shd w:val="clear" w:color="D9D9D9" w:fill="D9D9D9"/>
            <w:noWrap/>
            <w:vAlign w:val="bottom"/>
            <w:hideMark/>
          </w:tcPr>
          <w:p w14:paraId="04236B15"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Yes</w:t>
            </w:r>
          </w:p>
        </w:tc>
      </w:tr>
      <w:tr w:rsidR="00FD4BB4" w:rsidRPr="00425214" w14:paraId="4BFB08DB" w14:textId="77777777" w:rsidTr="004B3B7E">
        <w:trPr>
          <w:trHeight w:val="288"/>
          <w:jc w:val="center"/>
        </w:trPr>
        <w:tc>
          <w:tcPr>
            <w:tcW w:w="2914" w:type="dxa"/>
            <w:tcBorders>
              <w:top w:val="nil"/>
              <w:left w:val="single" w:sz="4" w:space="0" w:color="auto"/>
              <w:bottom w:val="nil"/>
              <w:right w:val="nil"/>
            </w:tcBorders>
            <w:noWrap/>
            <w:vAlign w:val="bottom"/>
            <w:hideMark/>
          </w:tcPr>
          <w:p w14:paraId="020AF5B0"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Baseline vs 3 months</w:t>
            </w:r>
          </w:p>
        </w:tc>
        <w:tc>
          <w:tcPr>
            <w:tcW w:w="1177" w:type="dxa"/>
            <w:tcBorders>
              <w:top w:val="nil"/>
              <w:left w:val="nil"/>
              <w:bottom w:val="nil"/>
              <w:right w:val="nil"/>
            </w:tcBorders>
            <w:noWrap/>
            <w:vAlign w:val="bottom"/>
            <w:hideMark/>
          </w:tcPr>
          <w:p w14:paraId="79800A4B"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46.675</w:t>
            </w:r>
          </w:p>
        </w:tc>
        <w:tc>
          <w:tcPr>
            <w:tcW w:w="1177" w:type="dxa"/>
            <w:tcBorders>
              <w:top w:val="nil"/>
              <w:left w:val="nil"/>
              <w:bottom w:val="nil"/>
              <w:right w:val="nil"/>
            </w:tcBorders>
            <w:noWrap/>
            <w:vAlign w:val="bottom"/>
            <w:hideMark/>
          </w:tcPr>
          <w:p w14:paraId="4017E9A4"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128.130</w:t>
            </w:r>
          </w:p>
        </w:tc>
        <w:tc>
          <w:tcPr>
            <w:tcW w:w="1165" w:type="dxa"/>
            <w:tcBorders>
              <w:top w:val="nil"/>
              <w:left w:val="nil"/>
              <w:bottom w:val="nil"/>
              <w:right w:val="nil"/>
            </w:tcBorders>
            <w:noWrap/>
            <w:vAlign w:val="bottom"/>
            <w:hideMark/>
          </w:tcPr>
          <w:p w14:paraId="706B15DC"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&lt;0.001</w:t>
            </w:r>
          </w:p>
        </w:tc>
        <w:tc>
          <w:tcPr>
            <w:tcW w:w="1260" w:type="dxa"/>
            <w:tcBorders>
              <w:top w:val="nil"/>
              <w:left w:val="nil"/>
              <w:bottom w:val="nil"/>
              <w:right w:val="single" w:sz="4" w:space="0" w:color="auto"/>
            </w:tcBorders>
            <w:noWrap/>
            <w:vAlign w:val="bottom"/>
            <w:hideMark/>
          </w:tcPr>
          <w:p w14:paraId="57329E98"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Yes</w:t>
            </w:r>
          </w:p>
        </w:tc>
      </w:tr>
      <w:tr w:rsidR="00FD4BB4" w:rsidRPr="00425214" w14:paraId="391C3C9F" w14:textId="77777777" w:rsidTr="004B3B7E">
        <w:trPr>
          <w:trHeight w:val="288"/>
          <w:jc w:val="center"/>
        </w:trPr>
        <w:tc>
          <w:tcPr>
            <w:tcW w:w="2914" w:type="dxa"/>
            <w:tcBorders>
              <w:top w:val="nil"/>
              <w:left w:val="single" w:sz="4" w:space="0" w:color="auto"/>
              <w:bottom w:val="nil"/>
              <w:right w:val="nil"/>
            </w:tcBorders>
            <w:shd w:val="clear" w:color="D9D9D9" w:fill="D9D9D9"/>
            <w:noWrap/>
            <w:vAlign w:val="bottom"/>
            <w:hideMark/>
          </w:tcPr>
          <w:p w14:paraId="788F9904"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Baseline vs 6 months</w:t>
            </w:r>
          </w:p>
        </w:tc>
        <w:tc>
          <w:tcPr>
            <w:tcW w:w="1177" w:type="dxa"/>
            <w:tcBorders>
              <w:top w:val="nil"/>
              <w:left w:val="nil"/>
              <w:bottom w:val="nil"/>
              <w:right w:val="nil"/>
            </w:tcBorders>
            <w:shd w:val="clear" w:color="D9D9D9" w:fill="D9D9D9"/>
            <w:noWrap/>
            <w:vAlign w:val="bottom"/>
            <w:hideMark/>
          </w:tcPr>
          <w:p w14:paraId="37EE1807"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29.901</w:t>
            </w:r>
          </w:p>
        </w:tc>
        <w:tc>
          <w:tcPr>
            <w:tcW w:w="1177" w:type="dxa"/>
            <w:tcBorders>
              <w:top w:val="nil"/>
              <w:left w:val="nil"/>
              <w:bottom w:val="nil"/>
              <w:right w:val="nil"/>
            </w:tcBorders>
            <w:shd w:val="clear" w:color="D9D9D9" w:fill="D9D9D9"/>
            <w:noWrap/>
            <w:vAlign w:val="bottom"/>
            <w:hideMark/>
          </w:tcPr>
          <w:p w14:paraId="441C9BD6"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135.115</w:t>
            </w:r>
          </w:p>
        </w:tc>
        <w:tc>
          <w:tcPr>
            <w:tcW w:w="1165" w:type="dxa"/>
            <w:tcBorders>
              <w:top w:val="nil"/>
              <w:left w:val="nil"/>
              <w:bottom w:val="nil"/>
              <w:right w:val="nil"/>
            </w:tcBorders>
            <w:shd w:val="clear" w:color="D9D9D9" w:fill="D9D9D9"/>
            <w:noWrap/>
            <w:vAlign w:val="bottom"/>
            <w:hideMark/>
          </w:tcPr>
          <w:p w14:paraId="18932BAC"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0.039</w:t>
            </w:r>
          </w:p>
        </w:tc>
        <w:tc>
          <w:tcPr>
            <w:tcW w:w="1260" w:type="dxa"/>
            <w:tcBorders>
              <w:top w:val="nil"/>
              <w:left w:val="nil"/>
              <w:bottom w:val="nil"/>
              <w:right w:val="single" w:sz="4" w:space="0" w:color="auto"/>
            </w:tcBorders>
            <w:shd w:val="clear" w:color="D9D9D9" w:fill="D9D9D9"/>
            <w:noWrap/>
            <w:vAlign w:val="bottom"/>
            <w:hideMark/>
          </w:tcPr>
          <w:p w14:paraId="60FF3189"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Yes</w:t>
            </w:r>
          </w:p>
        </w:tc>
      </w:tr>
      <w:tr w:rsidR="00FD4BB4" w:rsidRPr="00425214" w14:paraId="14A6B25E" w14:textId="77777777" w:rsidTr="004B3B7E">
        <w:trPr>
          <w:trHeight w:val="288"/>
          <w:jc w:val="center"/>
        </w:trPr>
        <w:tc>
          <w:tcPr>
            <w:tcW w:w="2914" w:type="dxa"/>
            <w:tcBorders>
              <w:top w:val="nil"/>
              <w:left w:val="single" w:sz="4" w:space="0" w:color="auto"/>
              <w:bottom w:val="nil"/>
              <w:right w:val="nil"/>
            </w:tcBorders>
            <w:noWrap/>
            <w:vAlign w:val="bottom"/>
            <w:hideMark/>
          </w:tcPr>
          <w:p w14:paraId="0B4E702A"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Baseline vs 12 months</w:t>
            </w:r>
          </w:p>
        </w:tc>
        <w:tc>
          <w:tcPr>
            <w:tcW w:w="1177" w:type="dxa"/>
            <w:tcBorders>
              <w:top w:val="nil"/>
              <w:left w:val="nil"/>
              <w:bottom w:val="nil"/>
              <w:right w:val="nil"/>
            </w:tcBorders>
            <w:noWrap/>
            <w:vAlign w:val="bottom"/>
            <w:hideMark/>
          </w:tcPr>
          <w:p w14:paraId="5B31AAE9"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40.084</w:t>
            </w:r>
          </w:p>
        </w:tc>
        <w:tc>
          <w:tcPr>
            <w:tcW w:w="1177" w:type="dxa"/>
            <w:tcBorders>
              <w:top w:val="nil"/>
              <w:left w:val="nil"/>
              <w:bottom w:val="nil"/>
              <w:right w:val="nil"/>
            </w:tcBorders>
            <w:noWrap/>
            <w:vAlign w:val="bottom"/>
            <w:hideMark/>
          </w:tcPr>
          <w:p w14:paraId="1B769A91"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139.457</w:t>
            </w:r>
          </w:p>
        </w:tc>
        <w:tc>
          <w:tcPr>
            <w:tcW w:w="1165" w:type="dxa"/>
            <w:tcBorders>
              <w:top w:val="nil"/>
              <w:left w:val="nil"/>
              <w:bottom w:val="nil"/>
              <w:right w:val="nil"/>
            </w:tcBorders>
            <w:noWrap/>
            <w:vAlign w:val="bottom"/>
            <w:hideMark/>
          </w:tcPr>
          <w:p w14:paraId="30147210"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0.001</w:t>
            </w:r>
          </w:p>
        </w:tc>
        <w:tc>
          <w:tcPr>
            <w:tcW w:w="1260" w:type="dxa"/>
            <w:tcBorders>
              <w:top w:val="nil"/>
              <w:left w:val="nil"/>
              <w:bottom w:val="nil"/>
              <w:right w:val="single" w:sz="4" w:space="0" w:color="auto"/>
            </w:tcBorders>
            <w:noWrap/>
            <w:vAlign w:val="bottom"/>
            <w:hideMark/>
          </w:tcPr>
          <w:p w14:paraId="1B688AEF"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Yes</w:t>
            </w:r>
          </w:p>
        </w:tc>
      </w:tr>
      <w:tr w:rsidR="00FD4BB4" w:rsidRPr="00425214" w14:paraId="4145AEA2" w14:textId="77777777" w:rsidTr="004B3B7E">
        <w:trPr>
          <w:trHeight w:val="288"/>
          <w:jc w:val="center"/>
        </w:trPr>
        <w:tc>
          <w:tcPr>
            <w:tcW w:w="2914" w:type="dxa"/>
            <w:tcBorders>
              <w:top w:val="nil"/>
              <w:left w:val="single" w:sz="4" w:space="0" w:color="auto"/>
              <w:bottom w:val="nil"/>
              <w:right w:val="nil"/>
            </w:tcBorders>
            <w:shd w:val="clear" w:color="D9D9D9" w:fill="D9D9D9"/>
            <w:noWrap/>
            <w:vAlign w:val="bottom"/>
            <w:hideMark/>
          </w:tcPr>
          <w:p w14:paraId="5A1574D2"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Baseline vs 18 months</w:t>
            </w:r>
          </w:p>
        </w:tc>
        <w:tc>
          <w:tcPr>
            <w:tcW w:w="1177" w:type="dxa"/>
            <w:tcBorders>
              <w:top w:val="nil"/>
              <w:left w:val="nil"/>
              <w:bottom w:val="nil"/>
              <w:right w:val="nil"/>
            </w:tcBorders>
            <w:shd w:val="clear" w:color="D9D9D9" w:fill="D9D9D9"/>
            <w:noWrap/>
            <w:vAlign w:val="bottom"/>
            <w:hideMark/>
          </w:tcPr>
          <w:p w14:paraId="042F90BB"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4.507</w:t>
            </w:r>
          </w:p>
        </w:tc>
        <w:tc>
          <w:tcPr>
            <w:tcW w:w="1177" w:type="dxa"/>
            <w:tcBorders>
              <w:top w:val="nil"/>
              <w:left w:val="nil"/>
              <w:bottom w:val="nil"/>
              <w:right w:val="nil"/>
            </w:tcBorders>
            <w:shd w:val="clear" w:color="D9D9D9" w:fill="D9D9D9"/>
            <w:noWrap/>
            <w:vAlign w:val="bottom"/>
            <w:hideMark/>
          </w:tcPr>
          <w:p w14:paraId="2FD013C0"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140.178</w:t>
            </w:r>
          </w:p>
        </w:tc>
        <w:tc>
          <w:tcPr>
            <w:tcW w:w="1165" w:type="dxa"/>
            <w:tcBorders>
              <w:top w:val="nil"/>
              <w:left w:val="nil"/>
              <w:bottom w:val="nil"/>
              <w:right w:val="nil"/>
            </w:tcBorders>
            <w:shd w:val="clear" w:color="D9D9D9" w:fill="D9D9D9"/>
            <w:noWrap/>
            <w:vAlign w:val="bottom"/>
            <w:hideMark/>
          </w:tcPr>
          <w:p w14:paraId="5C9280F8"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w:t>
            </w:r>
          </w:p>
        </w:tc>
        <w:tc>
          <w:tcPr>
            <w:tcW w:w="1260" w:type="dxa"/>
            <w:tcBorders>
              <w:top w:val="nil"/>
              <w:left w:val="nil"/>
              <w:bottom w:val="nil"/>
              <w:right w:val="single" w:sz="4" w:space="0" w:color="auto"/>
            </w:tcBorders>
            <w:shd w:val="clear" w:color="D9D9D9" w:fill="D9D9D9"/>
            <w:noWrap/>
            <w:vAlign w:val="bottom"/>
            <w:hideMark/>
          </w:tcPr>
          <w:p w14:paraId="7B6A8A39"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FD4BB4" w:rsidRPr="00425214" w14:paraId="371B6E42" w14:textId="77777777" w:rsidTr="004B3B7E">
        <w:trPr>
          <w:trHeight w:val="288"/>
          <w:jc w:val="center"/>
        </w:trPr>
        <w:tc>
          <w:tcPr>
            <w:tcW w:w="2914" w:type="dxa"/>
            <w:tcBorders>
              <w:top w:val="nil"/>
              <w:left w:val="single" w:sz="4" w:space="0" w:color="auto"/>
              <w:bottom w:val="nil"/>
              <w:right w:val="nil"/>
            </w:tcBorders>
            <w:noWrap/>
            <w:vAlign w:val="bottom"/>
            <w:hideMark/>
          </w:tcPr>
          <w:p w14:paraId="2949557E"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Baseline vs 24 months</w:t>
            </w:r>
          </w:p>
        </w:tc>
        <w:tc>
          <w:tcPr>
            <w:tcW w:w="1177" w:type="dxa"/>
            <w:tcBorders>
              <w:top w:val="nil"/>
              <w:left w:val="nil"/>
              <w:bottom w:val="nil"/>
              <w:right w:val="nil"/>
            </w:tcBorders>
            <w:noWrap/>
            <w:vAlign w:val="bottom"/>
            <w:hideMark/>
          </w:tcPr>
          <w:p w14:paraId="7D61980A"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19.813</w:t>
            </w:r>
          </w:p>
        </w:tc>
        <w:tc>
          <w:tcPr>
            <w:tcW w:w="1177" w:type="dxa"/>
            <w:tcBorders>
              <w:top w:val="nil"/>
              <w:left w:val="nil"/>
              <w:bottom w:val="nil"/>
              <w:right w:val="nil"/>
            </w:tcBorders>
            <w:noWrap/>
            <w:vAlign w:val="bottom"/>
            <w:hideMark/>
          </w:tcPr>
          <w:p w14:paraId="2412AC99"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158.493</w:t>
            </w:r>
          </w:p>
        </w:tc>
        <w:tc>
          <w:tcPr>
            <w:tcW w:w="1165" w:type="dxa"/>
            <w:tcBorders>
              <w:top w:val="nil"/>
              <w:left w:val="nil"/>
              <w:bottom w:val="nil"/>
              <w:right w:val="nil"/>
            </w:tcBorders>
            <w:noWrap/>
            <w:vAlign w:val="bottom"/>
            <w:hideMark/>
          </w:tcPr>
          <w:p w14:paraId="7B7431E2"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w:t>
            </w:r>
          </w:p>
        </w:tc>
        <w:tc>
          <w:tcPr>
            <w:tcW w:w="1260" w:type="dxa"/>
            <w:tcBorders>
              <w:top w:val="nil"/>
              <w:left w:val="nil"/>
              <w:bottom w:val="nil"/>
              <w:right w:val="single" w:sz="4" w:space="0" w:color="auto"/>
            </w:tcBorders>
            <w:noWrap/>
            <w:vAlign w:val="bottom"/>
            <w:hideMark/>
          </w:tcPr>
          <w:p w14:paraId="33AAB62B"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FD4BB4" w:rsidRPr="00425214" w14:paraId="6AAE3EA7" w14:textId="77777777" w:rsidTr="004B3B7E">
        <w:trPr>
          <w:trHeight w:val="288"/>
          <w:jc w:val="center"/>
        </w:trPr>
        <w:tc>
          <w:tcPr>
            <w:tcW w:w="2914" w:type="dxa"/>
            <w:tcBorders>
              <w:top w:val="nil"/>
              <w:left w:val="single" w:sz="4" w:space="0" w:color="auto"/>
              <w:bottom w:val="nil"/>
              <w:right w:val="nil"/>
            </w:tcBorders>
            <w:shd w:val="clear" w:color="D9D9D9" w:fill="D9D9D9"/>
            <w:noWrap/>
            <w:vAlign w:val="bottom"/>
            <w:hideMark/>
          </w:tcPr>
          <w:p w14:paraId="32619D43"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 month vs 3 months</w:t>
            </w:r>
          </w:p>
        </w:tc>
        <w:tc>
          <w:tcPr>
            <w:tcW w:w="1177" w:type="dxa"/>
            <w:tcBorders>
              <w:top w:val="nil"/>
              <w:left w:val="nil"/>
              <w:bottom w:val="nil"/>
              <w:right w:val="nil"/>
            </w:tcBorders>
            <w:shd w:val="clear" w:color="D9D9D9" w:fill="D9D9D9"/>
            <w:noWrap/>
            <w:vAlign w:val="bottom"/>
            <w:hideMark/>
          </w:tcPr>
          <w:p w14:paraId="65DAF186"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13.241</w:t>
            </w:r>
          </w:p>
        </w:tc>
        <w:tc>
          <w:tcPr>
            <w:tcW w:w="1177" w:type="dxa"/>
            <w:tcBorders>
              <w:top w:val="nil"/>
              <w:left w:val="nil"/>
              <w:bottom w:val="nil"/>
              <w:right w:val="nil"/>
            </w:tcBorders>
            <w:shd w:val="clear" w:color="D9D9D9" w:fill="D9D9D9"/>
            <w:noWrap/>
            <w:vAlign w:val="bottom"/>
            <w:hideMark/>
          </w:tcPr>
          <w:p w14:paraId="1B7087E2"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99.533</w:t>
            </w:r>
          </w:p>
        </w:tc>
        <w:tc>
          <w:tcPr>
            <w:tcW w:w="1165" w:type="dxa"/>
            <w:tcBorders>
              <w:top w:val="nil"/>
              <w:left w:val="nil"/>
              <w:bottom w:val="nil"/>
              <w:right w:val="nil"/>
            </w:tcBorders>
            <w:shd w:val="clear" w:color="D9D9D9" w:fill="D9D9D9"/>
            <w:noWrap/>
            <w:vAlign w:val="bottom"/>
            <w:hideMark/>
          </w:tcPr>
          <w:p w14:paraId="4719B9A6"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w:t>
            </w:r>
          </w:p>
        </w:tc>
        <w:tc>
          <w:tcPr>
            <w:tcW w:w="1260" w:type="dxa"/>
            <w:tcBorders>
              <w:top w:val="nil"/>
              <w:left w:val="nil"/>
              <w:bottom w:val="nil"/>
              <w:right w:val="single" w:sz="4" w:space="0" w:color="auto"/>
            </w:tcBorders>
            <w:shd w:val="clear" w:color="D9D9D9" w:fill="D9D9D9"/>
            <w:noWrap/>
            <w:vAlign w:val="bottom"/>
            <w:hideMark/>
          </w:tcPr>
          <w:p w14:paraId="40F3F942"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FD4BB4" w:rsidRPr="00425214" w14:paraId="09836710" w14:textId="77777777" w:rsidTr="004B3B7E">
        <w:trPr>
          <w:trHeight w:val="288"/>
          <w:jc w:val="center"/>
        </w:trPr>
        <w:tc>
          <w:tcPr>
            <w:tcW w:w="2914" w:type="dxa"/>
            <w:tcBorders>
              <w:top w:val="nil"/>
              <w:left w:val="single" w:sz="4" w:space="0" w:color="auto"/>
              <w:bottom w:val="nil"/>
              <w:right w:val="nil"/>
            </w:tcBorders>
            <w:noWrap/>
            <w:vAlign w:val="bottom"/>
            <w:hideMark/>
          </w:tcPr>
          <w:p w14:paraId="39A6792A"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 month vs 6 months</w:t>
            </w:r>
          </w:p>
        </w:tc>
        <w:tc>
          <w:tcPr>
            <w:tcW w:w="1177" w:type="dxa"/>
            <w:tcBorders>
              <w:top w:val="nil"/>
              <w:left w:val="nil"/>
              <w:bottom w:val="nil"/>
              <w:right w:val="nil"/>
            </w:tcBorders>
            <w:noWrap/>
            <w:vAlign w:val="bottom"/>
            <w:hideMark/>
          </w:tcPr>
          <w:p w14:paraId="42831AB2"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-3.532</w:t>
            </w:r>
          </w:p>
        </w:tc>
        <w:tc>
          <w:tcPr>
            <w:tcW w:w="1177" w:type="dxa"/>
            <w:tcBorders>
              <w:top w:val="nil"/>
              <w:left w:val="nil"/>
              <w:bottom w:val="nil"/>
              <w:right w:val="nil"/>
            </w:tcBorders>
            <w:noWrap/>
            <w:vAlign w:val="bottom"/>
            <w:hideMark/>
          </w:tcPr>
          <w:p w14:paraId="3AA401B8"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118.065</w:t>
            </w:r>
          </w:p>
        </w:tc>
        <w:tc>
          <w:tcPr>
            <w:tcW w:w="1165" w:type="dxa"/>
            <w:tcBorders>
              <w:top w:val="nil"/>
              <w:left w:val="nil"/>
              <w:bottom w:val="nil"/>
              <w:right w:val="nil"/>
            </w:tcBorders>
            <w:noWrap/>
            <w:vAlign w:val="bottom"/>
            <w:hideMark/>
          </w:tcPr>
          <w:p w14:paraId="40E2CEA1"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w:t>
            </w:r>
          </w:p>
        </w:tc>
        <w:tc>
          <w:tcPr>
            <w:tcW w:w="1260" w:type="dxa"/>
            <w:tcBorders>
              <w:top w:val="nil"/>
              <w:left w:val="nil"/>
              <w:bottom w:val="nil"/>
              <w:right w:val="single" w:sz="4" w:space="0" w:color="auto"/>
            </w:tcBorders>
            <w:noWrap/>
            <w:vAlign w:val="bottom"/>
            <w:hideMark/>
          </w:tcPr>
          <w:p w14:paraId="581DC7B6"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FD4BB4" w:rsidRPr="00425214" w14:paraId="2DA18224" w14:textId="77777777" w:rsidTr="004B3B7E">
        <w:trPr>
          <w:trHeight w:val="288"/>
          <w:jc w:val="center"/>
        </w:trPr>
        <w:tc>
          <w:tcPr>
            <w:tcW w:w="2914" w:type="dxa"/>
            <w:tcBorders>
              <w:top w:val="nil"/>
              <w:left w:val="single" w:sz="4" w:space="0" w:color="auto"/>
              <w:bottom w:val="nil"/>
              <w:right w:val="nil"/>
            </w:tcBorders>
            <w:shd w:val="clear" w:color="D9D9D9" w:fill="D9D9D9"/>
            <w:noWrap/>
            <w:vAlign w:val="bottom"/>
            <w:hideMark/>
          </w:tcPr>
          <w:p w14:paraId="11159167"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 month vs 12 months</w:t>
            </w:r>
          </w:p>
        </w:tc>
        <w:tc>
          <w:tcPr>
            <w:tcW w:w="1177" w:type="dxa"/>
            <w:tcBorders>
              <w:top w:val="nil"/>
              <w:left w:val="nil"/>
              <w:bottom w:val="nil"/>
              <w:right w:val="nil"/>
            </w:tcBorders>
            <w:shd w:val="clear" w:color="D9D9D9" w:fill="D9D9D9"/>
            <w:noWrap/>
            <w:vAlign w:val="bottom"/>
            <w:hideMark/>
          </w:tcPr>
          <w:p w14:paraId="0377E5ED"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6.650</w:t>
            </w:r>
          </w:p>
        </w:tc>
        <w:tc>
          <w:tcPr>
            <w:tcW w:w="1177" w:type="dxa"/>
            <w:tcBorders>
              <w:top w:val="nil"/>
              <w:left w:val="nil"/>
              <w:bottom w:val="nil"/>
              <w:right w:val="nil"/>
            </w:tcBorders>
            <w:shd w:val="clear" w:color="D9D9D9" w:fill="D9D9D9"/>
            <w:noWrap/>
            <w:vAlign w:val="bottom"/>
            <w:hideMark/>
          </w:tcPr>
          <w:p w14:paraId="29BC6FD8"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104.174</w:t>
            </w:r>
          </w:p>
        </w:tc>
        <w:tc>
          <w:tcPr>
            <w:tcW w:w="1165" w:type="dxa"/>
            <w:tcBorders>
              <w:top w:val="nil"/>
              <w:left w:val="nil"/>
              <w:bottom w:val="nil"/>
              <w:right w:val="nil"/>
            </w:tcBorders>
            <w:shd w:val="clear" w:color="D9D9D9" w:fill="D9D9D9"/>
            <w:noWrap/>
            <w:vAlign w:val="bottom"/>
            <w:hideMark/>
          </w:tcPr>
          <w:p w14:paraId="3D1B7488"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w:t>
            </w:r>
          </w:p>
        </w:tc>
        <w:tc>
          <w:tcPr>
            <w:tcW w:w="1260" w:type="dxa"/>
            <w:tcBorders>
              <w:top w:val="nil"/>
              <w:left w:val="nil"/>
              <w:bottom w:val="nil"/>
              <w:right w:val="single" w:sz="4" w:space="0" w:color="auto"/>
            </w:tcBorders>
            <w:shd w:val="clear" w:color="D9D9D9" w:fill="D9D9D9"/>
            <w:noWrap/>
            <w:vAlign w:val="bottom"/>
            <w:hideMark/>
          </w:tcPr>
          <w:p w14:paraId="61524EAF"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FD4BB4" w:rsidRPr="00425214" w14:paraId="2B110671" w14:textId="77777777" w:rsidTr="004B3B7E">
        <w:trPr>
          <w:trHeight w:val="288"/>
          <w:jc w:val="center"/>
        </w:trPr>
        <w:tc>
          <w:tcPr>
            <w:tcW w:w="2914" w:type="dxa"/>
            <w:tcBorders>
              <w:top w:val="nil"/>
              <w:left w:val="single" w:sz="4" w:space="0" w:color="auto"/>
              <w:bottom w:val="nil"/>
              <w:right w:val="nil"/>
            </w:tcBorders>
            <w:noWrap/>
            <w:vAlign w:val="bottom"/>
            <w:hideMark/>
          </w:tcPr>
          <w:p w14:paraId="280A6E81"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 month vs 18 months</w:t>
            </w:r>
          </w:p>
        </w:tc>
        <w:tc>
          <w:tcPr>
            <w:tcW w:w="1177" w:type="dxa"/>
            <w:tcBorders>
              <w:top w:val="nil"/>
              <w:left w:val="nil"/>
              <w:bottom w:val="nil"/>
              <w:right w:val="nil"/>
            </w:tcBorders>
            <w:noWrap/>
            <w:vAlign w:val="bottom"/>
            <w:hideMark/>
          </w:tcPr>
          <w:p w14:paraId="333E1305"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-28.926</w:t>
            </w:r>
          </w:p>
        </w:tc>
        <w:tc>
          <w:tcPr>
            <w:tcW w:w="1177" w:type="dxa"/>
            <w:tcBorders>
              <w:top w:val="nil"/>
              <w:left w:val="nil"/>
              <w:bottom w:val="nil"/>
              <w:right w:val="nil"/>
            </w:tcBorders>
            <w:noWrap/>
            <w:vAlign w:val="bottom"/>
            <w:hideMark/>
          </w:tcPr>
          <w:p w14:paraId="6F6C7D95"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128.154</w:t>
            </w:r>
          </w:p>
        </w:tc>
        <w:tc>
          <w:tcPr>
            <w:tcW w:w="1165" w:type="dxa"/>
            <w:tcBorders>
              <w:top w:val="nil"/>
              <w:left w:val="nil"/>
              <w:bottom w:val="nil"/>
              <w:right w:val="nil"/>
            </w:tcBorders>
            <w:noWrap/>
            <w:vAlign w:val="bottom"/>
            <w:hideMark/>
          </w:tcPr>
          <w:p w14:paraId="301AA402"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0.032</w:t>
            </w:r>
          </w:p>
        </w:tc>
        <w:tc>
          <w:tcPr>
            <w:tcW w:w="1260" w:type="dxa"/>
            <w:tcBorders>
              <w:top w:val="nil"/>
              <w:left w:val="nil"/>
              <w:bottom w:val="nil"/>
              <w:right w:val="single" w:sz="4" w:space="0" w:color="auto"/>
            </w:tcBorders>
            <w:noWrap/>
            <w:vAlign w:val="bottom"/>
            <w:hideMark/>
          </w:tcPr>
          <w:p w14:paraId="0912A357"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Yes</w:t>
            </w:r>
          </w:p>
        </w:tc>
      </w:tr>
      <w:tr w:rsidR="00FD4BB4" w:rsidRPr="00425214" w14:paraId="7C90D436" w14:textId="77777777" w:rsidTr="004B3B7E">
        <w:trPr>
          <w:trHeight w:val="288"/>
          <w:jc w:val="center"/>
        </w:trPr>
        <w:tc>
          <w:tcPr>
            <w:tcW w:w="2914" w:type="dxa"/>
            <w:tcBorders>
              <w:top w:val="nil"/>
              <w:left w:val="single" w:sz="4" w:space="0" w:color="auto"/>
              <w:bottom w:val="nil"/>
              <w:right w:val="nil"/>
            </w:tcBorders>
            <w:shd w:val="clear" w:color="D9D9D9" w:fill="D9D9D9"/>
            <w:noWrap/>
            <w:vAlign w:val="bottom"/>
            <w:hideMark/>
          </w:tcPr>
          <w:p w14:paraId="4730DB9E"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 month vs 24 months</w:t>
            </w:r>
          </w:p>
        </w:tc>
        <w:tc>
          <w:tcPr>
            <w:tcW w:w="1177" w:type="dxa"/>
            <w:tcBorders>
              <w:top w:val="nil"/>
              <w:left w:val="nil"/>
              <w:bottom w:val="nil"/>
              <w:right w:val="nil"/>
            </w:tcBorders>
            <w:shd w:val="clear" w:color="D9D9D9" w:fill="D9D9D9"/>
            <w:noWrap/>
            <w:vAlign w:val="bottom"/>
            <w:hideMark/>
          </w:tcPr>
          <w:p w14:paraId="38660993"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-13.621</w:t>
            </w:r>
          </w:p>
        </w:tc>
        <w:tc>
          <w:tcPr>
            <w:tcW w:w="1177" w:type="dxa"/>
            <w:tcBorders>
              <w:top w:val="nil"/>
              <w:left w:val="nil"/>
              <w:bottom w:val="nil"/>
              <w:right w:val="nil"/>
            </w:tcBorders>
            <w:shd w:val="clear" w:color="D9D9D9" w:fill="D9D9D9"/>
            <w:noWrap/>
            <w:vAlign w:val="bottom"/>
            <w:hideMark/>
          </w:tcPr>
          <w:p w14:paraId="3D8A29B0"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136.497</w:t>
            </w:r>
          </w:p>
        </w:tc>
        <w:tc>
          <w:tcPr>
            <w:tcW w:w="1165" w:type="dxa"/>
            <w:tcBorders>
              <w:top w:val="nil"/>
              <w:left w:val="nil"/>
              <w:bottom w:val="nil"/>
              <w:right w:val="nil"/>
            </w:tcBorders>
            <w:shd w:val="clear" w:color="D9D9D9" w:fill="D9D9D9"/>
            <w:noWrap/>
            <w:vAlign w:val="bottom"/>
            <w:hideMark/>
          </w:tcPr>
          <w:p w14:paraId="786E243E"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w:t>
            </w:r>
          </w:p>
        </w:tc>
        <w:tc>
          <w:tcPr>
            <w:tcW w:w="1260" w:type="dxa"/>
            <w:tcBorders>
              <w:top w:val="nil"/>
              <w:left w:val="nil"/>
              <w:bottom w:val="nil"/>
              <w:right w:val="single" w:sz="4" w:space="0" w:color="auto"/>
            </w:tcBorders>
            <w:shd w:val="clear" w:color="D9D9D9" w:fill="D9D9D9"/>
            <w:noWrap/>
            <w:vAlign w:val="bottom"/>
            <w:hideMark/>
          </w:tcPr>
          <w:p w14:paraId="34716086"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FD4BB4" w:rsidRPr="00425214" w14:paraId="38D3D1A4" w14:textId="77777777" w:rsidTr="004B3B7E">
        <w:trPr>
          <w:trHeight w:val="288"/>
          <w:jc w:val="center"/>
        </w:trPr>
        <w:tc>
          <w:tcPr>
            <w:tcW w:w="2914" w:type="dxa"/>
            <w:tcBorders>
              <w:top w:val="nil"/>
              <w:left w:val="single" w:sz="4" w:space="0" w:color="auto"/>
              <w:bottom w:val="nil"/>
              <w:right w:val="nil"/>
            </w:tcBorders>
            <w:noWrap/>
            <w:vAlign w:val="bottom"/>
            <w:hideMark/>
          </w:tcPr>
          <w:p w14:paraId="5B2A0C28"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 months vs 6 months</w:t>
            </w:r>
          </w:p>
        </w:tc>
        <w:tc>
          <w:tcPr>
            <w:tcW w:w="1177" w:type="dxa"/>
            <w:tcBorders>
              <w:top w:val="nil"/>
              <w:left w:val="nil"/>
              <w:bottom w:val="nil"/>
              <w:right w:val="nil"/>
            </w:tcBorders>
            <w:noWrap/>
            <w:vAlign w:val="bottom"/>
            <w:hideMark/>
          </w:tcPr>
          <w:p w14:paraId="77215423"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-16.773</w:t>
            </w:r>
          </w:p>
        </w:tc>
        <w:tc>
          <w:tcPr>
            <w:tcW w:w="1177" w:type="dxa"/>
            <w:tcBorders>
              <w:top w:val="nil"/>
              <w:left w:val="nil"/>
              <w:bottom w:val="nil"/>
              <w:right w:val="nil"/>
            </w:tcBorders>
            <w:noWrap/>
            <w:vAlign w:val="bottom"/>
            <w:hideMark/>
          </w:tcPr>
          <w:p w14:paraId="54A5BB59"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120.432</w:t>
            </w:r>
          </w:p>
        </w:tc>
        <w:tc>
          <w:tcPr>
            <w:tcW w:w="1165" w:type="dxa"/>
            <w:tcBorders>
              <w:top w:val="nil"/>
              <w:left w:val="nil"/>
              <w:bottom w:val="nil"/>
              <w:right w:val="nil"/>
            </w:tcBorders>
            <w:noWrap/>
            <w:vAlign w:val="bottom"/>
            <w:hideMark/>
          </w:tcPr>
          <w:p w14:paraId="75113040"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w:t>
            </w:r>
          </w:p>
        </w:tc>
        <w:tc>
          <w:tcPr>
            <w:tcW w:w="1260" w:type="dxa"/>
            <w:tcBorders>
              <w:top w:val="nil"/>
              <w:left w:val="nil"/>
              <w:bottom w:val="nil"/>
              <w:right w:val="single" w:sz="4" w:space="0" w:color="auto"/>
            </w:tcBorders>
            <w:noWrap/>
            <w:vAlign w:val="bottom"/>
            <w:hideMark/>
          </w:tcPr>
          <w:p w14:paraId="2F750F2C"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FD4BB4" w:rsidRPr="00425214" w14:paraId="534EA976" w14:textId="77777777" w:rsidTr="004B3B7E">
        <w:trPr>
          <w:trHeight w:val="288"/>
          <w:jc w:val="center"/>
        </w:trPr>
        <w:tc>
          <w:tcPr>
            <w:tcW w:w="2914" w:type="dxa"/>
            <w:tcBorders>
              <w:top w:val="nil"/>
              <w:left w:val="single" w:sz="4" w:space="0" w:color="auto"/>
              <w:bottom w:val="nil"/>
              <w:right w:val="nil"/>
            </w:tcBorders>
            <w:shd w:val="clear" w:color="D9D9D9" w:fill="D9D9D9"/>
            <w:noWrap/>
            <w:vAlign w:val="bottom"/>
            <w:hideMark/>
          </w:tcPr>
          <w:p w14:paraId="311E656F"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 months vs 12 months</w:t>
            </w:r>
          </w:p>
        </w:tc>
        <w:tc>
          <w:tcPr>
            <w:tcW w:w="1177" w:type="dxa"/>
            <w:tcBorders>
              <w:top w:val="nil"/>
              <w:left w:val="nil"/>
              <w:bottom w:val="nil"/>
              <w:right w:val="nil"/>
            </w:tcBorders>
            <w:shd w:val="clear" w:color="D9D9D9" w:fill="D9D9D9"/>
            <w:noWrap/>
            <w:vAlign w:val="bottom"/>
            <w:hideMark/>
          </w:tcPr>
          <w:p w14:paraId="76261987"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-6.591</w:t>
            </w:r>
          </w:p>
        </w:tc>
        <w:tc>
          <w:tcPr>
            <w:tcW w:w="1177" w:type="dxa"/>
            <w:tcBorders>
              <w:top w:val="nil"/>
              <w:left w:val="nil"/>
              <w:bottom w:val="nil"/>
              <w:right w:val="nil"/>
            </w:tcBorders>
            <w:shd w:val="clear" w:color="D9D9D9" w:fill="D9D9D9"/>
            <w:noWrap/>
            <w:vAlign w:val="bottom"/>
            <w:hideMark/>
          </w:tcPr>
          <w:p w14:paraId="2EAE57D0"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111.886</w:t>
            </w:r>
          </w:p>
        </w:tc>
        <w:tc>
          <w:tcPr>
            <w:tcW w:w="1165" w:type="dxa"/>
            <w:tcBorders>
              <w:top w:val="nil"/>
              <w:left w:val="nil"/>
              <w:bottom w:val="nil"/>
              <w:right w:val="nil"/>
            </w:tcBorders>
            <w:shd w:val="clear" w:color="D9D9D9" w:fill="D9D9D9"/>
            <w:noWrap/>
            <w:vAlign w:val="bottom"/>
            <w:hideMark/>
          </w:tcPr>
          <w:p w14:paraId="716BA57E"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w:t>
            </w:r>
          </w:p>
        </w:tc>
        <w:tc>
          <w:tcPr>
            <w:tcW w:w="1260" w:type="dxa"/>
            <w:tcBorders>
              <w:top w:val="nil"/>
              <w:left w:val="nil"/>
              <w:bottom w:val="nil"/>
              <w:right w:val="single" w:sz="4" w:space="0" w:color="auto"/>
            </w:tcBorders>
            <w:shd w:val="clear" w:color="D9D9D9" w:fill="D9D9D9"/>
            <w:noWrap/>
            <w:vAlign w:val="bottom"/>
            <w:hideMark/>
          </w:tcPr>
          <w:p w14:paraId="49B8D84C"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FD4BB4" w:rsidRPr="00425214" w14:paraId="3DB717C3" w14:textId="77777777" w:rsidTr="004B3B7E">
        <w:trPr>
          <w:trHeight w:val="288"/>
          <w:jc w:val="center"/>
        </w:trPr>
        <w:tc>
          <w:tcPr>
            <w:tcW w:w="2914" w:type="dxa"/>
            <w:tcBorders>
              <w:top w:val="nil"/>
              <w:left w:val="single" w:sz="4" w:space="0" w:color="auto"/>
              <w:bottom w:val="nil"/>
              <w:right w:val="nil"/>
            </w:tcBorders>
            <w:noWrap/>
            <w:vAlign w:val="bottom"/>
            <w:hideMark/>
          </w:tcPr>
          <w:p w14:paraId="0BC7E325"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 months vs 18 months</w:t>
            </w:r>
          </w:p>
        </w:tc>
        <w:tc>
          <w:tcPr>
            <w:tcW w:w="1177" w:type="dxa"/>
            <w:tcBorders>
              <w:top w:val="nil"/>
              <w:left w:val="nil"/>
              <w:bottom w:val="nil"/>
              <w:right w:val="nil"/>
            </w:tcBorders>
            <w:noWrap/>
            <w:vAlign w:val="bottom"/>
            <w:hideMark/>
          </w:tcPr>
          <w:p w14:paraId="0E61BCAA"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-42.167</w:t>
            </w:r>
          </w:p>
        </w:tc>
        <w:tc>
          <w:tcPr>
            <w:tcW w:w="1177" w:type="dxa"/>
            <w:tcBorders>
              <w:top w:val="nil"/>
              <w:left w:val="nil"/>
              <w:bottom w:val="nil"/>
              <w:right w:val="nil"/>
            </w:tcBorders>
            <w:noWrap/>
            <w:vAlign w:val="bottom"/>
            <w:hideMark/>
          </w:tcPr>
          <w:p w14:paraId="568F7E67"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122.645</w:t>
            </w:r>
          </w:p>
        </w:tc>
        <w:tc>
          <w:tcPr>
            <w:tcW w:w="1165" w:type="dxa"/>
            <w:tcBorders>
              <w:top w:val="nil"/>
              <w:left w:val="nil"/>
              <w:bottom w:val="nil"/>
              <w:right w:val="nil"/>
            </w:tcBorders>
            <w:noWrap/>
            <w:vAlign w:val="bottom"/>
            <w:hideMark/>
          </w:tcPr>
          <w:p w14:paraId="59F11B8B"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&lt;0.001</w:t>
            </w:r>
          </w:p>
        </w:tc>
        <w:tc>
          <w:tcPr>
            <w:tcW w:w="1260" w:type="dxa"/>
            <w:tcBorders>
              <w:top w:val="nil"/>
              <w:left w:val="nil"/>
              <w:bottom w:val="nil"/>
              <w:right w:val="single" w:sz="4" w:space="0" w:color="auto"/>
            </w:tcBorders>
            <w:noWrap/>
            <w:vAlign w:val="bottom"/>
            <w:hideMark/>
          </w:tcPr>
          <w:p w14:paraId="11BA9371"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Yes</w:t>
            </w:r>
          </w:p>
        </w:tc>
      </w:tr>
      <w:tr w:rsidR="00FD4BB4" w:rsidRPr="00425214" w14:paraId="4AFA43C7" w14:textId="77777777" w:rsidTr="004B3B7E">
        <w:trPr>
          <w:trHeight w:val="288"/>
          <w:jc w:val="center"/>
        </w:trPr>
        <w:tc>
          <w:tcPr>
            <w:tcW w:w="2914" w:type="dxa"/>
            <w:tcBorders>
              <w:top w:val="nil"/>
              <w:left w:val="single" w:sz="4" w:space="0" w:color="auto"/>
              <w:bottom w:val="nil"/>
              <w:right w:val="nil"/>
            </w:tcBorders>
            <w:shd w:val="clear" w:color="D9D9D9" w:fill="D9D9D9"/>
            <w:noWrap/>
            <w:vAlign w:val="bottom"/>
            <w:hideMark/>
          </w:tcPr>
          <w:p w14:paraId="34177925"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 months vs 24 months</w:t>
            </w:r>
          </w:p>
        </w:tc>
        <w:tc>
          <w:tcPr>
            <w:tcW w:w="1177" w:type="dxa"/>
            <w:tcBorders>
              <w:top w:val="nil"/>
              <w:left w:val="nil"/>
              <w:bottom w:val="nil"/>
              <w:right w:val="nil"/>
            </w:tcBorders>
            <w:shd w:val="clear" w:color="D9D9D9" w:fill="D9D9D9"/>
            <w:noWrap/>
            <w:vAlign w:val="bottom"/>
            <w:hideMark/>
          </w:tcPr>
          <w:p w14:paraId="038F4A1A"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-26.862</w:t>
            </w:r>
          </w:p>
        </w:tc>
        <w:tc>
          <w:tcPr>
            <w:tcW w:w="1177" w:type="dxa"/>
            <w:tcBorders>
              <w:top w:val="nil"/>
              <w:left w:val="nil"/>
              <w:bottom w:val="nil"/>
              <w:right w:val="nil"/>
            </w:tcBorders>
            <w:shd w:val="clear" w:color="D9D9D9" w:fill="D9D9D9"/>
            <w:noWrap/>
            <w:vAlign w:val="bottom"/>
            <w:hideMark/>
          </w:tcPr>
          <w:p w14:paraId="2B1A69C4"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136.206</w:t>
            </w:r>
          </w:p>
        </w:tc>
        <w:tc>
          <w:tcPr>
            <w:tcW w:w="1165" w:type="dxa"/>
            <w:tcBorders>
              <w:top w:val="nil"/>
              <w:left w:val="nil"/>
              <w:bottom w:val="nil"/>
              <w:right w:val="nil"/>
            </w:tcBorders>
            <w:shd w:val="clear" w:color="D9D9D9" w:fill="D9D9D9"/>
            <w:noWrap/>
            <w:vAlign w:val="bottom"/>
            <w:hideMark/>
          </w:tcPr>
          <w:p w14:paraId="2F583F06"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0.114</w:t>
            </w:r>
          </w:p>
        </w:tc>
        <w:tc>
          <w:tcPr>
            <w:tcW w:w="1260" w:type="dxa"/>
            <w:tcBorders>
              <w:top w:val="nil"/>
              <w:left w:val="nil"/>
              <w:bottom w:val="nil"/>
              <w:right w:val="single" w:sz="4" w:space="0" w:color="auto"/>
            </w:tcBorders>
            <w:shd w:val="clear" w:color="D9D9D9" w:fill="D9D9D9"/>
            <w:noWrap/>
            <w:vAlign w:val="bottom"/>
            <w:hideMark/>
          </w:tcPr>
          <w:p w14:paraId="67769335"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FD4BB4" w:rsidRPr="00425214" w14:paraId="56214B22" w14:textId="77777777" w:rsidTr="004B3B7E">
        <w:trPr>
          <w:trHeight w:val="288"/>
          <w:jc w:val="center"/>
        </w:trPr>
        <w:tc>
          <w:tcPr>
            <w:tcW w:w="2914" w:type="dxa"/>
            <w:tcBorders>
              <w:top w:val="nil"/>
              <w:left w:val="single" w:sz="4" w:space="0" w:color="auto"/>
              <w:bottom w:val="nil"/>
              <w:right w:val="nil"/>
            </w:tcBorders>
            <w:noWrap/>
            <w:vAlign w:val="bottom"/>
            <w:hideMark/>
          </w:tcPr>
          <w:p w14:paraId="7E06F5DE"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6 months vs 12 months</w:t>
            </w:r>
          </w:p>
        </w:tc>
        <w:tc>
          <w:tcPr>
            <w:tcW w:w="1177" w:type="dxa"/>
            <w:tcBorders>
              <w:top w:val="nil"/>
              <w:left w:val="nil"/>
              <w:bottom w:val="nil"/>
              <w:right w:val="nil"/>
            </w:tcBorders>
            <w:noWrap/>
            <w:vAlign w:val="bottom"/>
            <w:hideMark/>
          </w:tcPr>
          <w:p w14:paraId="6C1337E9"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10.182</w:t>
            </w:r>
          </w:p>
        </w:tc>
        <w:tc>
          <w:tcPr>
            <w:tcW w:w="1177" w:type="dxa"/>
            <w:tcBorders>
              <w:top w:val="nil"/>
              <w:left w:val="nil"/>
              <w:bottom w:val="nil"/>
              <w:right w:val="nil"/>
            </w:tcBorders>
            <w:noWrap/>
            <w:vAlign w:val="bottom"/>
            <w:hideMark/>
          </w:tcPr>
          <w:p w14:paraId="3854E5FF"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83.717</w:t>
            </w:r>
          </w:p>
        </w:tc>
        <w:tc>
          <w:tcPr>
            <w:tcW w:w="1165" w:type="dxa"/>
            <w:tcBorders>
              <w:top w:val="nil"/>
              <w:left w:val="nil"/>
              <w:bottom w:val="nil"/>
              <w:right w:val="nil"/>
            </w:tcBorders>
            <w:noWrap/>
            <w:vAlign w:val="bottom"/>
            <w:hideMark/>
          </w:tcPr>
          <w:p w14:paraId="2C084752"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w:t>
            </w:r>
          </w:p>
        </w:tc>
        <w:tc>
          <w:tcPr>
            <w:tcW w:w="1260" w:type="dxa"/>
            <w:tcBorders>
              <w:top w:val="nil"/>
              <w:left w:val="nil"/>
              <w:bottom w:val="nil"/>
              <w:right w:val="single" w:sz="4" w:space="0" w:color="auto"/>
            </w:tcBorders>
            <w:noWrap/>
            <w:vAlign w:val="bottom"/>
            <w:hideMark/>
          </w:tcPr>
          <w:p w14:paraId="54A4ECE7"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FD4BB4" w:rsidRPr="00425214" w14:paraId="0C32E663" w14:textId="77777777" w:rsidTr="004B3B7E">
        <w:trPr>
          <w:trHeight w:val="288"/>
          <w:jc w:val="center"/>
        </w:trPr>
        <w:tc>
          <w:tcPr>
            <w:tcW w:w="2914" w:type="dxa"/>
            <w:tcBorders>
              <w:top w:val="nil"/>
              <w:left w:val="single" w:sz="4" w:space="0" w:color="auto"/>
              <w:bottom w:val="nil"/>
              <w:right w:val="nil"/>
            </w:tcBorders>
            <w:shd w:val="clear" w:color="D9D9D9" w:fill="D9D9D9"/>
            <w:noWrap/>
            <w:vAlign w:val="bottom"/>
            <w:hideMark/>
          </w:tcPr>
          <w:p w14:paraId="564C42CC"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6 months vs 18 months</w:t>
            </w:r>
          </w:p>
        </w:tc>
        <w:tc>
          <w:tcPr>
            <w:tcW w:w="1177" w:type="dxa"/>
            <w:tcBorders>
              <w:top w:val="nil"/>
              <w:left w:val="nil"/>
              <w:bottom w:val="nil"/>
              <w:right w:val="nil"/>
            </w:tcBorders>
            <w:shd w:val="clear" w:color="D9D9D9" w:fill="D9D9D9"/>
            <w:noWrap/>
            <w:vAlign w:val="bottom"/>
            <w:hideMark/>
          </w:tcPr>
          <w:p w14:paraId="46AB7815"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-25.394</w:t>
            </w:r>
          </w:p>
        </w:tc>
        <w:tc>
          <w:tcPr>
            <w:tcW w:w="1177" w:type="dxa"/>
            <w:tcBorders>
              <w:top w:val="nil"/>
              <w:left w:val="nil"/>
              <w:bottom w:val="nil"/>
              <w:right w:val="nil"/>
            </w:tcBorders>
            <w:shd w:val="clear" w:color="D9D9D9" w:fill="D9D9D9"/>
            <w:noWrap/>
            <w:vAlign w:val="bottom"/>
            <w:hideMark/>
          </w:tcPr>
          <w:p w14:paraId="3B2A8DA7"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157.300</w:t>
            </w:r>
          </w:p>
        </w:tc>
        <w:tc>
          <w:tcPr>
            <w:tcW w:w="1165" w:type="dxa"/>
            <w:tcBorders>
              <w:top w:val="nil"/>
              <w:left w:val="nil"/>
              <w:bottom w:val="nil"/>
              <w:right w:val="nil"/>
            </w:tcBorders>
            <w:shd w:val="clear" w:color="D9D9D9" w:fill="D9D9D9"/>
            <w:noWrap/>
            <w:vAlign w:val="bottom"/>
            <w:hideMark/>
          </w:tcPr>
          <w:p w14:paraId="6A891934"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0.472</w:t>
            </w:r>
          </w:p>
        </w:tc>
        <w:tc>
          <w:tcPr>
            <w:tcW w:w="1260" w:type="dxa"/>
            <w:tcBorders>
              <w:top w:val="nil"/>
              <w:left w:val="nil"/>
              <w:bottom w:val="nil"/>
              <w:right w:val="single" w:sz="4" w:space="0" w:color="auto"/>
            </w:tcBorders>
            <w:shd w:val="clear" w:color="D9D9D9" w:fill="D9D9D9"/>
            <w:noWrap/>
            <w:vAlign w:val="bottom"/>
            <w:hideMark/>
          </w:tcPr>
          <w:p w14:paraId="2898E26B"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FD4BB4" w:rsidRPr="00425214" w14:paraId="5687E7FD" w14:textId="77777777" w:rsidTr="004B3B7E">
        <w:trPr>
          <w:trHeight w:val="288"/>
          <w:jc w:val="center"/>
        </w:trPr>
        <w:tc>
          <w:tcPr>
            <w:tcW w:w="2914" w:type="dxa"/>
            <w:tcBorders>
              <w:top w:val="nil"/>
              <w:left w:val="single" w:sz="4" w:space="0" w:color="auto"/>
              <w:bottom w:val="nil"/>
              <w:right w:val="nil"/>
            </w:tcBorders>
            <w:noWrap/>
            <w:vAlign w:val="bottom"/>
            <w:hideMark/>
          </w:tcPr>
          <w:p w14:paraId="17BD0A55"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6 months vs 24 months</w:t>
            </w:r>
          </w:p>
        </w:tc>
        <w:tc>
          <w:tcPr>
            <w:tcW w:w="1177" w:type="dxa"/>
            <w:tcBorders>
              <w:top w:val="nil"/>
              <w:left w:val="nil"/>
              <w:bottom w:val="nil"/>
              <w:right w:val="nil"/>
            </w:tcBorders>
            <w:noWrap/>
            <w:vAlign w:val="bottom"/>
            <w:hideMark/>
          </w:tcPr>
          <w:p w14:paraId="4A42125B"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-10.089</w:t>
            </w:r>
          </w:p>
        </w:tc>
        <w:tc>
          <w:tcPr>
            <w:tcW w:w="1177" w:type="dxa"/>
            <w:tcBorders>
              <w:top w:val="nil"/>
              <w:left w:val="nil"/>
              <w:bottom w:val="nil"/>
              <w:right w:val="nil"/>
            </w:tcBorders>
            <w:noWrap/>
            <w:vAlign w:val="bottom"/>
            <w:hideMark/>
          </w:tcPr>
          <w:p w14:paraId="63C6FEBB"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166.891</w:t>
            </w:r>
          </w:p>
        </w:tc>
        <w:tc>
          <w:tcPr>
            <w:tcW w:w="1165" w:type="dxa"/>
            <w:tcBorders>
              <w:top w:val="nil"/>
              <w:left w:val="nil"/>
              <w:bottom w:val="nil"/>
              <w:right w:val="nil"/>
            </w:tcBorders>
            <w:noWrap/>
            <w:vAlign w:val="bottom"/>
            <w:hideMark/>
          </w:tcPr>
          <w:p w14:paraId="64272552"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w:t>
            </w:r>
          </w:p>
        </w:tc>
        <w:tc>
          <w:tcPr>
            <w:tcW w:w="1260" w:type="dxa"/>
            <w:tcBorders>
              <w:top w:val="nil"/>
              <w:left w:val="nil"/>
              <w:bottom w:val="nil"/>
              <w:right w:val="single" w:sz="4" w:space="0" w:color="auto"/>
            </w:tcBorders>
            <w:noWrap/>
            <w:vAlign w:val="bottom"/>
            <w:hideMark/>
          </w:tcPr>
          <w:p w14:paraId="4CCFAF61"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FD4BB4" w:rsidRPr="00425214" w14:paraId="7C313328" w14:textId="77777777" w:rsidTr="004B3B7E">
        <w:trPr>
          <w:trHeight w:val="288"/>
          <w:jc w:val="center"/>
        </w:trPr>
        <w:tc>
          <w:tcPr>
            <w:tcW w:w="2914" w:type="dxa"/>
            <w:tcBorders>
              <w:top w:val="nil"/>
              <w:left w:val="single" w:sz="4" w:space="0" w:color="auto"/>
              <w:bottom w:val="nil"/>
              <w:right w:val="nil"/>
            </w:tcBorders>
            <w:shd w:val="clear" w:color="D9D9D9" w:fill="D9D9D9"/>
            <w:noWrap/>
            <w:vAlign w:val="bottom"/>
            <w:hideMark/>
          </w:tcPr>
          <w:p w14:paraId="36DBC740"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12 months vs 18 months</w:t>
            </w:r>
          </w:p>
        </w:tc>
        <w:tc>
          <w:tcPr>
            <w:tcW w:w="1177" w:type="dxa"/>
            <w:tcBorders>
              <w:top w:val="nil"/>
              <w:left w:val="nil"/>
              <w:bottom w:val="nil"/>
              <w:right w:val="nil"/>
            </w:tcBorders>
            <w:shd w:val="clear" w:color="D9D9D9" w:fill="D9D9D9"/>
            <w:noWrap/>
            <w:vAlign w:val="bottom"/>
            <w:hideMark/>
          </w:tcPr>
          <w:p w14:paraId="2877C322"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-35.576</w:t>
            </w:r>
          </w:p>
        </w:tc>
        <w:tc>
          <w:tcPr>
            <w:tcW w:w="1177" w:type="dxa"/>
            <w:tcBorders>
              <w:top w:val="nil"/>
              <w:left w:val="nil"/>
              <w:bottom w:val="nil"/>
              <w:right w:val="nil"/>
            </w:tcBorders>
            <w:shd w:val="clear" w:color="D9D9D9" w:fill="D9D9D9"/>
            <w:noWrap/>
            <w:vAlign w:val="bottom"/>
            <w:hideMark/>
          </w:tcPr>
          <w:p w14:paraId="1585C3E0"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143.033</w:t>
            </w:r>
          </w:p>
        </w:tc>
        <w:tc>
          <w:tcPr>
            <w:tcW w:w="1165" w:type="dxa"/>
            <w:tcBorders>
              <w:top w:val="nil"/>
              <w:left w:val="nil"/>
              <w:bottom w:val="nil"/>
              <w:right w:val="nil"/>
            </w:tcBorders>
            <w:shd w:val="clear" w:color="D9D9D9" w:fill="D9D9D9"/>
            <w:noWrap/>
            <w:vAlign w:val="bottom"/>
            <w:hideMark/>
          </w:tcPr>
          <w:p w14:paraId="47B817A8"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0.01</w:t>
            </w:r>
          </w:p>
        </w:tc>
        <w:tc>
          <w:tcPr>
            <w:tcW w:w="1260" w:type="dxa"/>
            <w:tcBorders>
              <w:top w:val="nil"/>
              <w:left w:val="nil"/>
              <w:bottom w:val="nil"/>
              <w:right w:val="single" w:sz="4" w:space="0" w:color="auto"/>
            </w:tcBorders>
            <w:shd w:val="clear" w:color="D9D9D9" w:fill="D9D9D9"/>
            <w:noWrap/>
            <w:vAlign w:val="bottom"/>
            <w:hideMark/>
          </w:tcPr>
          <w:p w14:paraId="7C70531B"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Yes</w:t>
            </w:r>
          </w:p>
        </w:tc>
      </w:tr>
      <w:tr w:rsidR="00FD4BB4" w:rsidRPr="00425214" w14:paraId="6FD30E45" w14:textId="77777777" w:rsidTr="004B3B7E">
        <w:trPr>
          <w:trHeight w:val="288"/>
          <w:jc w:val="center"/>
        </w:trPr>
        <w:tc>
          <w:tcPr>
            <w:tcW w:w="2914" w:type="dxa"/>
            <w:tcBorders>
              <w:top w:val="nil"/>
              <w:left w:val="single" w:sz="4" w:space="0" w:color="auto"/>
              <w:bottom w:val="nil"/>
              <w:right w:val="nil"/>
            </w:tcBorders>
            <w:noWrap/>
            <w:vAlign w:val="bottom"/>
            <w:hideMark/>
          </w:tcPr>
          <w:p w14:paraId="06848B95"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12 months vs 24 months</w:t>
            </w:r>
          </w:p>
        </w:tc>
        <w:tc>
          <w:tcPr>
            <w:tcW w:w="1177" w:type="dxa"/>
            <w:tcBorders>
              <w:top w:val="nil"/>
              <w:left w:val="nil"/>
              <w:bottom w:val="nil"/>
              <w:right w:val="nil"/>
            </w:tcBorders>
            <w:noWrap/>
            <w:vAlign w:val="bottom"/>
            <w:hideMark/>
          </w:tcPr>
          <w:p w14:paraId="25EB84F5"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-20.271</w:t>
            </w:r>
          </w:p>
        </w:tc>
        <w:tc>
          <w:tcPr>
            <w:tcW w:w="1177" w:type="dxa"/>
            <w:tcBorders>
              <w:top w:val="nil"/>
              <w:left w:val="nil"/>
              <w:bottom w:val="nil"/>
              <w:right w:val="nil"/>
            </w:tcBorders>
            <w:noWrap/>
            <w:vAlign w:val="bottom"/>
            <w:hideMark/>
          </w:tcPr>
          <w:p w14:paraId="57587CD3"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151.488</w:t>
            </w:r>
          </w:p>
        </w:tc>
        <w:tc>
          <w:tcPr>
            <w:tcW w:w="1165" w:type="dxa"/>
            <w:tcBorders>
              <w:top w:val="nil"/>
              <w:left w:val="nil"/>
              <w:bottom w:val="nil"/>
              <w:right w:val="nil"/>
            </w:tcBorders>
            <w:noWrap/>
            <w:vAlign w:val="bottom"/>
            <w:hideMark/>
          </w:tcPr>
          <w:p w14:paraId="78B991FA"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w:t>
            </w:r>
          </w:p>
        </w:tc>
        <w:tc>
          <w:tcPr>
            <w:tcW w:w="1260" w:type="dxa"/>
            <w:tcBorders>
              <w:top w:val="nil"/>
              <w:left w:val="nil"/>
              <w:bottom w:val="nil"/>
              <w:right w:val="single" w:sz="4" w:space="0" w:color="auto"/>
            </w:tcBorders>
            <w:noWrap/>
            <w:vAlign w:val="bottom"/>
            <w:hideMark/>
          </w:tcPr>
          <w:p w14:paraId="0222102C"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FD4BB4" w:rsidRPr="00425214" w14:paraId="454D993C" w14:textId="77777777" w:rsidTr="004B3B7E">
        <w:trPr>
          <w:trHeight w:val="288"/>
          <w:jc w:val="center"/>
        </w:trPr>
        <w:tc>
          <w:tcPr>
            <w:tcW w:w="2914" w:type="dxa"/>
            <w:tcBorders>
              <w:top w:val="nil"/>
              <w:left w:val="single" w:sz="4" w:space="0" w:color="auto"/>
              <w:bottom w:val="single" w:sz="4" w:space="0" w:color="auto"/>
              <w:right w:val="nil"/>
            </w:tcBorders>
            <w:shd w:val="clear" w:color="D9D9D9" w:fill="D9D9D9"/>
            <w:noWrap/>
            <w:vAlign w:val="bottom"/>
            <w:hideMark/>
          </w:tcPr>
          <w:p w14:paraId="0ED7664E"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18 months vs 24 months</w:t>
            </w:r>
          </w:p>
        </w:tc>
        <w:tc>
          <w:tcPr>
            <w:tcW w:w="1177" w:type="dxa"/>
            <w:tcBorders>
              <w:top w:val="nil"/>
              <w:left w:val="nil"/>
              <w:bottom w:val="single" w:sz="4" w:space="0" w:color="auto"/>
              <w:right w:val="nil"/>
            </w:tcBorders>
            <w:shd w:val="clear" w:color="D9D9D9" w:fill="D9D9D9"/>
            <w:noWrap/>
            <w:vAlign w:val="bottom"/>
            <w:hideMark/>
          </w:tcPr>
          <w:p w14:paraId="787C84D7"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15.305</w:t>
            </w:r>
          </w:p>
        </w:tc>
        <w:tc>
          <w:tcPr>
            <w:tcW w:w="1177" w:type="dxa"/>
            <w:tcBorders>
              <w:top w:val="nil"/>
              <w:left w:val="nil"/>
              <w:bottom w:val="single" w:sz="4" w:space="0" w:color="auto"/>
              <w:right w:val="nil"/>
            </w:tcBorders>
            <w:shd w:val="clear" w:color="D9D9D9" w:fill="D9D9D9"/>
            <w:noWrap/>
            <w:vAlign w:val="bottom"/>
            <w:hideMark/>
          </w:tcPr>
          <w:p w14:paraId="5C012962"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167.674</w:t>
            </w:r>
          </w:p>
        </w:tc>
        <w:tc>
          <w:tcPr>
            <w:tcW w:w="1165" w:type="dxa"/>
            <w:tcBorders>
              <w:top w:val="nil"/>
              <w:left w:val="nil"/>
              <w:bottom w:val="single" w:sz="4" w:space="0" w:color="auto"/>
              <w:right w:val="nil"/>
            </w:tcBorders>
            <w:shd w:val="clear" w:color="D9D9D9" w:fill="D9D9D9"/>
            <w:noWrap/>
            <w:vAlign w:val="bottom"/>
            <w:hideMark/>
          </w:tcPr>
          <w:p w14:paraId="339D896A"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w:t>
            </w:r>
          </w:p>
        </w:tc>
        <w:tc>
          <w:tcPr>
            <w:tcW w:w="1260" w:type="dxa"/>
            <w:tcBorders>
              <w:top w:val="nil"/>
              <w:left w:val="nil"/>
              <w:bottom w:val="single" w:sz="4" w:space="0" w:color="auto"/>
              <w:right w:val="single" w:sz="4" w:space="0" w:color="auto"/>
            </w:tcBorders>
            <w:shd w:val="clear" w:color="D9D9D9" w:fill="D9D9D9"/>
            <w:noWrap/>
            <w:vAlign w:val="bottom"/>
            <w:hideMark/>
          </w:tcPr>
          <w:p w14:paraId="3DAD882A"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bl>
    <w:p w14:paraId="4CFC74CD" w14:textId="77777777" w:rsidR="00FD4BB4" w:rsidRPr="00425214" w:rsidRDefault="00FD4BB4" w:rsidP="00FD4BB4">
      <w:pPr>
        <w:rPr>
          <w:rFonts w:ascii="Times New Roman" w:hAnsi="Times New Roman" w:cs="Times New Roman"/>
          <w:sz w:val="20"/>
          <w:szCs w:val="20"/>
        </w:rPr>
      </w:pPr>
      <w:r w:rsidRPr="00425214">
        <w:rPr>
          <w:rFonts w:ascii="Times New Roman" w:hAnsi="Times New Roman" w:cs="Times New Roman"/>
          <w:b/>
          <w:bCs/>
          <w:sz w:val="20"/>
          <w:szCs w:val="20"/>
        </w:rPr>
        <w:t>Supplementary Table 11: A table showing pairwise comparisons between MIDAS scores at different timepoints amongst patients</w:t>
      </w:r>
      <w:r w:rsidRPr="00425214">
        <w:rPr>
          <w:rFonts w:ascii="Times New Roman" w:hAnsi="Times New Roman" w:cs="Times New Roman"/>
          <w:sz w:val="20"/>
          <w:szCs w:val="20"/>
        </w:rPr>
        <w:t>, including the mean of differences between scores, the standard deviation, p-values for this difference and whether findings reached statistical significance. MIDAS - Migraine Disability Assessment Test. SD – standard deviation.</w:t>
      </w:r>
    </w:p>
    <w:p w14:paraId="2D9E78AF" w14:textId="77777777" w:rsidR="0002674A" w:rsidRPr="00425214" w:rsidRDefault="0002674A" w:rsidP="00FD4BB4">
      <w:pPr>
        <w:rPr>
          <w:rFonts w:ascii="Times New Roman" w:hAnsi="Times New Roman" w:cs="Times New Roman"/>
          <w:sz w:val="20"/>
          <w:szCs w:val="20"/>
        </w:rPr>
      </w:pPr>
    </w:p>
    <w:p w14:paraId="1B280A13" w14:textId="77777777" w:rsidR="0002674A" w:rsidRPr="00425214" w:rsidRDefault="0002674A" w:rsidP="00FD4BB4">
      <w:pPr>
        <w:rPr>
          <w:rFonts w:ascii="Times New Roman" w:hAnsi="Times New Roman" w:cs="Times New Roman"/>
          <w:sz w:val="20"/>
          <w:szCs w:val="20"/>
        </w:rPr>
      </w:pPr>
    </w:p>
    <w:p w14:paraId="165DF0C9" w14:textId="77777777" w:rsidR="0002674A" w:rsidRPr="00425214" w:rsidRDefault="0002674A" w:rsidP="00FD4BB4">
      <w:pPr>
        <w:rPr>
          <w:rFonts w:ascii="Times New Roman" w:hAnsi="Times New Roman" w:cs="Times New Roman"/>
          <w:sz w:val="20"/>
          <w:szCs w:val="20"/>
        </w:rPr>
      </w:pPr>
    </w:p>
    <w:p w14:paraId="4E1C3BB2" w14:textId="77777777" w:rsidR="0002674A" w:rsidRPr="00425214" w:rsidRDefault="0002674A" w:rsidP="00FD4BB4">
      <w:pPr>
        <w:rPr>
          <w:rFonts w:ascii="Times New Roman" w:hAnsi="Times New Roman" w:cs="Times New Roman"/>
          <w:sz w:val="20"/>
          <w:szCs w:val="20"/>
        </w:rPr>
      </w:pPr>
    </w:p>
    <w:p w14:paraId="0A3563B7" w14:textId="77777777" w:rsidR="0002674A" w:rsidRPr="00425214" w:rsidRDefault="0002674A" w:rsidP="00FD4BB4">
      <w:pPr>
        <w:rPr>
          <w:rFonts w:ascii="Times New Roman" w:hAnsi="Times New Roman" w:cs="Times New Roman"/>
          <w:sz w:val="20"/>
          <w:szCs w:val="20"/>
        </w:rPr>
      </w:pPr>
    </w:p>
    <w:p w14:paraId="39B69749" w14:textId="77777777" w:rsidR="0002674A" w:rsidRPr="00425214" w:rsidRDefault="0002674A" w:rsidP="00FD4BB4">
      <w:pPr>
        <w:rPr>
          <w:rFonts w:ascii="Times New Roman" w:hAnsi="Times New Roman" w:cs="Times New Roman"/>
          <w:sz w:val="20"/>
          <w:szCs w:val="20"/>
        </w:rPr>
      </w:pPr>
    </w:p>
    <w:p w14:paraId="42C05E84" w14:textId="77777777" w:rsidR="0002674A" w:rsidRPr="00425214" w:rsidRDefault="0002674A" w:rsidP="00FD4BB4">
      <w:pPr>
        <w:rPr>
          <w:rFonts w:ascii="Times New Roman" w:hAnsi="Times New Roman" w:cs="Times New Roman"/>
          <w:sz w:val="20"/>
          <w:szCs w:val="20"/>
        </w:rPr>
      </w:pPr>
    </w:p>
    <w:p w14:paraId="5CAF3BB0" w14:textId="77777777" w:rsidR="0002674A" w:rsidRPr="00425214" w:rsidRDefault="0002674A" w:rsidP="00FD4BB4">
      <w:pPr>
        <w:rPr>
          <w:rFonts w:ascii="Times New Roman" w:hAnsi="Times New Roman" w:cs="Times New Roman"/>
          <w:sz w:val="20"/>
          <w:szCs w:val="20"/>
        </w:rPr>
      </w:pPr>
    </w:p>
    <w:p w14:paraId="73FC0C5A" w14:textId="77777777" w:rsidR="0002674A" w:rsidRPr="00425214" w:rsidRDefault="0002674A" w:rsidP="00FD4BB4">
      <w:pPr>
        <w:rPr>
          <w:rFonts w:ascii="Times New Roman" w:hAnsi="Times New Roman" w:cs="Times New Roman"/>
          <w:sz w:val="20"/>
          <w:szCs w:val="20"/>
        </w:rPr>
      </w:pPr>
    </w:p>
    <w:p w14:paraId="78010F06" w14:textId="77777777" w:rsidR="0002674A" w:rsidRPr="00425214" w:rsidRDefault="0002674A" w:rsidP="00FD4BB4">
      <w:pPr>
        <w:rPr>
          <w:rFonts w:ascii="Times New Roman" w:hAnsi="Times New Roman" w:cs="Times New Roman"/>
          <w:sz w:val="20"/>
          <w:szCs w:val="20"/>
        </w:rPr>
      </w:pPr>
    </w:p>
    <w:p w14:paraId="32C36473" w14:textId="77777777" w:rsidR="0002674A" w:rsidRPr="00425214" w:rsidRDefault="0002674A" w:rsidP="00FD4BB4">
      <w:pPr>
        <w:rPr>
          <w:rFonts w:ascii="Times New Roman" w:hAnsi="Times New Roman" w:cs="Times New Roman"/>
          <w:sz w:val="20"/>
          <w:szCs w:val="20"/>
        </w:rPr>
      </w:pPr>
    </w:p>
    <w:p w14:paraId="2117EA7B" w14:textId="77777777" w:rsidR="0002674A" w:rsidRPr="00425214" w:rsidRDefault="0002674A" w:rsidP="00FD4BB4">
      <w:pPr>
        <w:rPr>
          <w:rFonts w:ascii="Times New Roman" w:hAnsi="Times New Roman" w:cs="Times New Roman"/>
          <w:sz w:val="20"/>
          <w:szCs w:val="20"/>
        </w:rPr>
      </w:pPr>
    </w:p>
    <w:p w14:paraId="5318AF77" w14:textId="77777777" w:rsidR="0002674A" w:rsidRPr="00425214" w:rsidRDefault="0002674A" w:rsidP="00FD4BB4">
      <w:pPr>
        <w:rPr>
          <w:rFonts w:ascii="Times New Roman" w:hAnsi="Times New Roman" w:cs="Times New Roman"/>
          <w:sz w:val="20"/>
          <w:szCs w:val="20"/>
        </w:rPr>
      </w:pPr>
    </w:p>
    <w:p w14:paraId="0B2B2512" w14:textId="77777777" w:rsidR="0002674A" w:rsidRPr="00425214" w:rsidRDefault="0002674A" w:rsidP="00FD4BB4">
      <w:pPr>
        <w:rPr>
          <w:rFonts w:ascii="Times New Roman" w:hAnsi="Times New Roman" w:cs="Times New Roman"/>
          <w:sz w:val="20"/>
          <w:szCs w:val="20"/>
        </w:rPr>
      </w:pPr>
    </w:p>
    <w:p w14:paraId="7128DB13" w14:textId="77777777" w:rsidR="0002674A" w:rsidRPr="00425214" w:rsidRDefault="0002674A" w:rsidP="00FD4BB4">
      <w:pPr>
        <w:rPr>
          <w:rFonts w:ascii="Times New Roman" w:hAnsi="Times New Roman" w:cs="Times New Roman"/>
          <w:sz w:val="20"/>
          <w:szCs w:val="20"/>
        </w:rPr>
      </w:pPr>
    </w:p>
    <w:p w14:paraId="2E4ACDE8" w14:textId="77777777" w:rsidR="0002674A" w:rsidRPr="00425214" w:rsidRDefault="0002674A" w:rsidP="00FD4BB4">
      <w:pPr>
        <w:rPr>
          <w:rFonts w:ascii="Times New Roman" w:hAnsi="Times New Roman" w:cs="Times New Roman"/>
          <w:sz w:val="20"/>
          <w:szCs w:val="20"/>
        </w:rPr>
      </w:pPr>
    </w:p>
    <w:tbl>
      <w:tblPr>
        <w:tblW w:w="7639" w:type="dxa"/>
        <w:jc w:val="center"/>
        <w:tblLook w:val="04A0" w:firstRow="1" w:lastRow="0" w:firstColumn="1" w:lastColumn="0" w:noHBand="0" w:noVBand="1"/>
      </w:tblPr>
      <w:tblGrid>
        <w:gridCol w:w="2860"/>
        <w:gridCol w:w="1194"/>
        <w:gridCol w:w="1194"/>
        <w:gridCol w:w="1218"/>
        <w:gridCol w:w="1260"/>
      </w:tblGrid>
      <w:tr w:rsidR="00FD4BB4" w:rsidRPr="00425214" w14:paraId="1A481B5B" w14:textId="77777777" w:rsidTr="004B3B7E">
        <w:trPr>
          <w:trHeight w:val="864"/>
          <w:jc w:val="center"/>
        </w:trPr>
        <w:tc>
          <w:tcPr>
            <w:tcW w:w="2860" w:type="dxa"/>
            <w:tcBorders>
              <w:top w:val="single" w:sz="4" w:space="0" w:color="auto"/>
              <w:left w:val="single" w:sz="4" w:space="0" w:color="auto"/>
              <w:bottom w:val="single" w:sz="4" w:space="0" w:color="auto"/>
              <w:right w:val="nil"/>
            </w:tcBorders>
            <w:noWrap/>
            <w:vAlign w:val="bottom"/>
            <w:hideMark/>
          </w:tcPr>
          <w:p w14:paraId="76D938E1" w14:textId="77777777" w:rsidR="00FD4BB4" w:rsidRPr="00425214" w:rsidRDefault="00FD4BB4"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lastRenderedPageBreak/>
              <w:t>EQ-5D-5L Index Score Comparison</w:t>
            </w:r>
          </w:p>
        </w:tc>
        <w:tc>
          <w:tcPr>
            <w:tcW w:w="1177" w:type="dxa"/>
            <w:tcBorders>
              <w:top w:val="single" w:sz="4" w:space="0" w:color="auto"/>
              <w:left w:val="nil"/>
              <w:bottom w:val="single" w:sz="4" w:space="0" w:color="auto"/>
              <w:right w:val="nil"/>
            </w:tcBorders>
            <w:vAlign w:val="bottom"/>
            <w:hideMark/>
          </w:tcPr>
          <w:p w14:paraId="06680827" w14:textId="77777777" w:rsidR="00FD4BB4" w:rsidRPr="00425214" w:rsidRDefault="00FD4BB4"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 xml:space="preserve">Mean </w:t>
            </w:r>
            <w:r w:rsidRPr="00425214">
              <w:rPr>
                <w:rFonts w:ascii="Times New Roman" w:eastAsia="Times New Roman" w:hAnsi="Times New Roman" w:cs="Times New Roman"/>
                <w:b/>
                <w:bCs/>
                <w:color w:val="000000"/>
                <w:kern w:val="0"/>
                <w:sz w:val="22"/>
                <w:szCs w:val="22"/>
                <w:lang w:eastAsia="en-GB"/>
                <w14:ligatures w14:val="none"/>
              </w:rPr>
              <w:br/>
              <w:t>Difference</w:t>
            </w:r>
          </w:p>
        </w:tc>
        <w:tc>
          <w:tcPr>
            <w:tcW w:w="1177" w:type="dxa"/>
            <w:tcBorders>
              <w:top w:val="single" w:sz="4" w:space="0" w:color="auto"/>
              <w:left w:val="nil"/>
              <w:bottom w:val="single" w:sz="4" w:space="0" w:color="auto"/>
              <w:right w:val="nil"/>
            </w:tcBorders>
            <w:vAlign w:val="bottom"/>
            <w:hideMark/>
          </w:tcPr>
          <w:p w14:paraId="600D6FBF" w14:textId="77777777" w:rsidR="00FD4BB4" w:rsidRPr="00425214" w:rsidRDefault="00FD4BB4"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 xml:space="preserve">SD of </w:t>
            </w:r>
            <w:r w:rsidRPr="00425214">
              <w:rPr>
                <w:rFonts w:ascii="Times New Roman" w:eastAsia="Times New Roman" w:hAnsi="Times New Roman" w:cs="Times New Roman"/>
                <w:b/>
                <w:bCs/>
                <w:color w:val="000000"/>
                <w:kern w:val="0"/>
                <w:sz w:val="22"/>
                <w:szCs w:val="22"/>
                <w:lang w:eastAsia="en-GB"/>
                <w14:ligatures w14:val="none"/>
              </w:rPr>
              <w:br/>
              <w:t>Difference</w:t>
            </w:r>
          </w:p>
        </w:tc>
        <w:tc>
          <w:tcPr>
            <w:tcW w:w="1165" w:type="dxa"/>
            <w:tcBorders>
              <w:top w:val="single" w:sz="4" w:space="0" w:color="auto"/>
              <w:left w:val="nil"/>
              <w:bottom w:val="single" w:sz="4" w:space="0" w:color="auto"/>
              <w:right w:val="nil"/>
            </w:tcBorders>
            <w:vAlign w:val="bottom"/>
            <w:hideMark/>
          </w:tcPr>
          <w:p w14:paraId="7E84D956" w14:textId="77777777" w:rsidR="00FD4BB4" w:rsidRPr="00425214" w:rsidRDefault="00FD4BB4"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 xml:space="preserve">Formatted </w:t>
            </w:r>
            <w:r w:rsidRPr="00425214">
              <w:rPr>
                <w:rFonts w:ascii="Times New Roman" w:eastAsia="Times New Roman" w:hAnsi="Times New Roman" w:cs="Times New Roman"/>
                <w:b/>
                <w:bCs/>
                <w:color w:val="000000"/>
                <w:kern w:val="0"/>
                <w:sz w:val="22"/>
                <w:szCs w:val="22"/>
                <w:lang w:eastAsia="en-GB"/>
                <w14:ligatures w14:val="none"/>
              </w:rPr>
              <w:br/>
              <w:t>p-value</w:t>
            </w:r>
          </w:p>
        </w:tc>
        <w:tc>
          <w:tcPr>
            <w:tcW w:w="1260" w:type="dxa"/>
            <w:tcBorders>
              <w:top w:val="single" w:sz="4" w:space="0" w:color="auto"/>
              <w:left w:val="nil"/>
              <w:bottom w:val="single" w:sz="4" w:space="0" w:color="auto"/>
              <w:right w:val="single" w:sz="4" w:space="0" w:color="auto"/>
            </w:tcBorders>
            <w:noWrap/>
            <w:vAlign w:val="bottom"/>
            <w:hideMark/>
          </w:tcPr>
          <w:p w14:paraId="4992A81C" w14:textId="77777777" w:rsidR="00FD4BB4" w:rsidRPr="00425214" w:rsidRDefault="00FD4BB4"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Significant</w:t>
            </w:r>
          </w:p>
        </w:tc>
      </w:tr>
      <w:tr w:rsidR="00FD4BB4" w:rsidRPr="00425214" w14:paraId="349FFBAD" w14:textId="77777777" w:rsidTr="004B3B7E">
        <w:trPr>
          <w:trHeight w:val="288"/>
          <w:jc w:val="center"/>
        </w:trPr>
        <w:tc>
          <w:tcPr>
            <w:tcW w:w="2860" w:type="dxa"/>
            <w:tcBorders>
              <w:top w:val="nil"/>
              <w:left w:val="single" w:sz="4" w:space="0" w:color="auto"/>
              <w:bottom w:val="nil"/>
              <w:right w:val="nil"/>
            </w:tcBorders>
            <w:shd w:val="clear" w:color="D9D9D9" w:fill="D9D9D9"/>
            <w:noWrap/>
            <w:vAlign w:val="bottom"/>
            <w:hideMark/>
          </w:tcPr>
          <w:p w14:paraId="5B4E3C16"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Baseline vs 1 month</w:t>
            </w:r>
          </w:p>
        </w:tc>
        <w:tc>
          <w:tcPr>
            <w:tcW w:w="1177" w:type="dxa"/>
            <w:tcBorders>
              <w:top w:val="nil"/>
              <w:left w:val="nil"/>
              <w:bottom w:val="nil"/>
              <w:right w:val="nil"/>
            </w:tcBorders>
            <w:shd w:val="clear" w:color="D9D9D9" w:fill="D9D9D9"/>
            <w:noWrap/>
            <w:vAlign w:val="bottom"/>
            <w:hideMark/>
          </w:tcPr>
          <w:p w14:paraId="63640383"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-0.138</w:t>
            </w:r>
          </w:p>
        </w:tc>
        <w:tc>
          <w:tcPr>
            <w:tcW w:w="1177" w:type="dxa"/>
            <w:tcBorders>
              <w:top w:val="nil"/>
              <w:left w:val="nil"/>
              <w:bottom w:val="nil"/>
              <w:right w:val="nil"/>
            </w:tcBorders>
            <w:shd w:val="clear" w:color="D9D9D9" w:fill="D9D9D9"/>
            <w:noWrap/>
            <w:vAlign w:val="bottom"/>
            <w:hideMark/>
          </w:tcPr>
          <w:p w14:paraId="0EE7AB88"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0.237</w:t>
            </w:r>
          </w:p>
        </w:tc>
        <w:tc>
          <w:tcPr>
            <w:tcW w:w="1165" w:type="dxa"/>
            <w:tcBorders>
              <w:top w:val="nil"/>
              <w:left w:val="nil"/>
              <w:bottom w:val="nil"/>
              <w:right w:val="nil"/>
            </w:tcBorders>
            <w:shd w:val="clear" w:color="D9D9D9" w:fill="D9D9D9"/>
            <w:noWrap/>
            <w:vAlign w:val="bottom"/>
            <w:hideMark/>
          </w:tcPr>
          <w:p w14:paraId="68AC4C4E"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&lt;0.001</w:t>
            </w:r>
          </w:p>
        </w:tc>
        <w:tc>
          <w:tcPr>
            <w:tcW w:w="1260" w:type="dxa"/>
            <w:tcBorders>
              <w:top w:val="nil"/>
              <w:left w:val="nil"/>
              <w:bottom w:val="nil"/>
              <w:right w:val="single" w:sz="4" w:space="0" w:color="auto"/>
            </w:tcBorders>
            <w:shd w:val="clear" w:color="D9D9D9" w:fill="D9D9D9"/>
            <w:noWrap/>
            <w:vAlign w:val="bottom"/>
            <w:hideMark/>
          </w:tcPr>
          <w:p w14:paraId="34F84C9D"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Yes</w:t>
            </w:r>
          </w:p>
        </w:tc>
      </w:tr>
      <w:tr w:rsidR="00FD4BB4" w:rsidRPr="00425214" w14:paraId="6D8F71BD" w14:textId="77777777" w:rsidTr="004B3B7E">
        <w:trPr>
          <w:trHeight w:val="288"/>
          <w:jc w:val="center"/>
        </w:trPr>
        <w:tc>
          <w:tcPr>
            <w:tcW w:w="2860" w:type="dxa"/>
            <w:tcBorders>
              <w:top w:val="nil"/>
              <w:left w:val="single" w:sz="4" w:space="0" w:color="auto"/>
              <w:bottom w:val="nil"/>
              <w:right w:val="nil"/>
            </w:tcBorders>
            <w:noWrap/>
            <w:vAlign w:val="bottom"/>
            <w:hideMark/>
          </w:tcPr>
          <w:p w14:paraId="7886F11D"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Baseline vs 3 months</w:t>
            </w:r>
          </w:p>
        </w:tc>
        <w:tc>
          <w:tcPr>
            <w:tcW w:w="1177" w:type="dxa"/>
            <w:tcBorders>
              <w:top w:val="nil"/>
              <w:left w:val="nil"/>
              <w:bottom w:val="nil"/>
              <w:right w:val="nil"/>
            </w:tcBorders>
            <w:noWrap/>
            <w:vAlign w:val="bottom"/>
            <w:hideMark/>
          </w:tcPr>
          <w:p w14:paraId="6BDCDA7F"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-0.122</w:t>
            </w:r>
          </w:p>
        </w:tc>
        <w:tc>
          <w:tcPr>
            <w:tcW w:w="1177" w:type="dxa"/>
            <w:tcBorders>
              <w:top w:val="nil"/>
              <w:left w:val="nil"/>
              <w:bottom w:val="nil"/>
              <w:right w:val="nil"/>
            </w:tcBorders>
            <w:noWrap/>
            <w:vAlign w:val="bottom"/>
            <w:hideMark/>
          </w:tcPr>
          <w:p w14:paraId="12B728CF"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0.297</w:t>
            </w:r>
          </w:p>
        </w:tc>
        <w:tc>
          <w:tcPr>
            <w:tcW w:w="1165" w:type="dxa"/>
            <w:tcBorders>
              <w:top w:val="nil"/>
              <w:left w:val="nil"/>
              <w:bottom w:val="nil"/>
              <w:right w:val="nil"/>
            </w:tcBorders>
            <w:noWrap/>
            <w:vAlign w:val="bottom"/>
            <w:hideMark/>
          </w:tcPr>
          <w:p w14:paraId="17A54B9E"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&lt;0.001</w:t>
            </w:r>
          </w:p>
        </w:tc>
        <w:tc>
          <w:tcPr>
            <w:tcW w:w="1260" w:type="dxa"/>
            <w:tcBorders>
              <w:top w:val="nil"/>
              <w:left w:val="nil"/>
              <w:bottom w:val="nil"/>
              <w:right w:val="single" w:sz="4" w:space="0" w:color="auto"/>
            </w:tcBorders>
            <w:noWrap/>
            <w:vAlign w:val="bottom"/>
            <w:hideMark/>
          </w:tcPr>
          <w:p w14:paraId="3B52ABA3"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Yes</w:t>
            </w:r>
          </w:p>
        </w:tc>
      </w:tr>
      <w:tr w:rsidR="00FD4BB4" w:rsidRPr="00425214" w14:paraId="1CEC2673" w14:textId="77777777" w:rsidTr="004B3B7E">
        <w:trPr>
          <w:trHeight w:val="288"/>
          <w:jc w:val="center"/>
        </w:trPr>
        <w:tc>
          <w:tcPr>
            <w:tcW w:w="2860" w:type="dxa"/>
            <w:tcBorders>
              <w:top w:val="nil"/>
              <w:left w:val="single" w:sz="4" w:space="0" w:color="auto"/>
              <w:bottom w:val="nil"/>
              <w:right w:val="nil"/>
            </w:tcBorders>
            <w:shd w:val="clear" w:color="D9D9D9" w:fill="D9D9D9"/>
            <w:noWrap/>
            <w:vAlign w:val="bottom"/>
            <w:hideMark/>
          </w:tcPr>
          <w:p w14:paraId="330B6496"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Baseline vs 6 months</w:t>
            </w:r>
          </w:p>
        </w:tc>
        <w:tc>
          <w:tcPr>
            <w:tcW w:w="1177" w:type="dxa"/>
            <w:tcBorders>
              <w:top w:val="nil"/>
              <w:left w:val="nil"/>
              <w:bottom w:val="nil"/>
              <w:right w:val="nil"/>
            </w:tcBorders>
            <w:shd w:val="clear" w:color="D9D9D9" w:fill="D9D9D9"/>
            <w:noWrap/>
            <w:vAlign w:val="bottom"/>
            <w:hideMark/>
          </w:tcPr>
          <w:p w14:paraId="571E8AF5"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-0.143</w:t>
            </w:r>
          </w:p>
        </w:tc>
        <w:tc>
          <w:tcPr>
            <w:tcW w:w="1177" w:type="dxa"/>
            <w:tcBorders>
              <w:top w:val="nil"/>
              <w:left w:val="nil"/>
              <w:bottom w:val="nil"/>
              <w:right w:val="nil"/>
            </w:tcBorders>
            <w:shd w:val="clear" w:color="D9D9D9" w:fill="D9D9D9"/>
            <w:noWrap/>
            <w:vAlign w:val="bottom"/>
            <w:hideMark/>
          </w:tcPr>
          <w:p w14:paraId="49C5C93F"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0.271</w:t>
            </w:r>
          </w:p>
        </w:tc>
        <w:tc>
          <w:tcPr>
            <w:tcW w:w="1165" w:type="dxa"/>
            <w:tcBorders>
              <w:top w:val="nil"/>
              <w:left w:val="nil"/>
              <w:bottom w:val="nil"/>
              <w:right w:val="nil"/>
            </w:tcBorders>
            <w:shd w:val="clear" w:color="D9D9D9" w:fill="D9D9D9"/>
            <w:noWrap/>
            <w:vAlign w:val="bottom"/>
            <w:hideMark/>
          </w:tcPr>
          <w:p w14:paraId="43C65379"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&lt;0.001</w:t>
            </w:r>
          </w:p>
        </w:tc>
        <w:tc>
          <w:tcPr>
            <w:tcW w:w="1260" w:type="dxa"/>
            <w:tcBorders>
              <w:top w:val="nil"/>
              <w:left w:val="nil"/>
              <w:bottom w:val="nil"/>
              <w:right w:val="single" w:sz="4" w:space="0" w:color="auto"/>
            </w:tcBorders>
            <w:shd w:val="clear" w:color="D9D9D9" w:fill="D9D9D9"/>
            <w:noWrap/>
            <w:vAlign w:val="bottom"/>
            <w:hideMark/>
          </w:tcPr>
          <w:p w14:paraId="2A7D1DC7"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Yes</w:t>
            </w:r>
          </w:p>
        </w:tc>
      </w:tr>
      <w:tr w:rsidR="00FD4BB4" w:rsidRPr="00425214" w14:paraId="60D6BA4A" w14:textId="77777777" w:rsidTr="004B3B7E">
        <w:trPr>
          <w:trHeight w:val="288"/>
          <w:jc w:val="center"/>
        </w:trPr>
        <w:tc>
          <w:tcPr>
            <w:tcW w:w="2860" w:type="dxa"/>
            <w:tcBorders>
              <w:top w:val="nil"/>
              <w:left w:val="single" w:sz="4" w:space="0" w:color="auto"/>
              <w:bottom w:val="nil"/>
              <w:right w:val="nil"/>
            </w:tcBorders>
            <w:noWrap/>
            <w:vAlign w:val="bottom"/>
            <w:hideMark/>
          </w:tcPr>
          <w:p w14:paraId="2A8BC45F"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Baseline vs 12 months</w:t>
            </w:r>
          </w:p>
        </w:tc>
        <w:tc>
          <w:tcPr>
            <w:tcW w:w="1177" w:type="dxa"/>
            <w:tcBorders>
              <w:top w:val="nil"/>
              <w:left w:val="nil"/>
              <w:bottom w:val="nil"/>
              <w:right w:val="nil"/>
            </w:tcBorders>
            <w:noWrap/>
            <w:vAlign w:val="bottom"/>
            <w:hideMark/>
          </w:tcPr>
          <w:p w14:paraId="4EF94C00"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-0.120</w:t>
            </w:r>
          </w:p>
        </w:tc>
        <w:tc>
          <w:tcPr>
            <w:tcW w:w="1177" w:type="dxa"/>
            <w:tcBorders>
              <w:top w:val="nil"/>
              <w:left w:val="nil"/>
              <w:bottom w:val="nil"/>
              <w:right w:val="nil"/>
            </w:tcBorders>
            <w:noWrap/>
            <w:vAlign w:val="bottom"/>
            <w:hideMark/>
          </w:tcPr>
          <w:p w14:paraId="4CE56D86"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0.277</w:t>
            </w:r>
          </w:p>
        </w:tc>
        <w:tc>
          <w:tcPr>
            <w:tcW w:w="1165" w:type="dxa"/>
            <w:tcBorders>
              <w:top w:val="nil"/>
              <w:left w:val="nil"/>
              <w:bottom w:val="nil"/>
              <w:right w:val="nil"/>
            </w:tcBorders>
            <w:noWrap/>
            <w:vAlign w:val="bottom"/>
            <w:hideMark/>
          </w:tcPr>
          <w:p w14:paraId="18A77923"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&lt;0.001</w:t>
            </w:r>
          </w:p>
        </w:tc>
        <w:tc>
          <w:tcPr>
            <w:tcW w:w="1260" w:type="dxa"/>
            <w:tcBorders>
              <w:top w:val="nil"/>
              <w:left w:val="nil"/>
              <w:bottom w:val="nil"/>
              <w:right w:val="single" w:sz="4" w:space="0" w:color="auto"/>
            </w:tcBorders>
            <w:noWrap/>
            <w:vAlign w:val="bottom"/>
            <w:hideMark/>
          </w:tcPr>
          <w:p w14:paraId="6BDEE3D1"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Yes</w:t>
            </w:r>
          </w:p>
        </w:tc>
      </w:tr>
      <w:tr w:rsidR="00FD4BB4" w:rsidRPr="00425214" w14:paraId="04B620CC" w14:textId="77777777" w:rsidTr="004B3B7E">
        <w:trPr>
          <w:trHeight w:val="288"/>
          <w:jc w:val="center"/>
        </w:trPr>
        <w:tc>
          <w:tcPr>
            <w:tcW w:w="2860" w:type="dxa"/>
            <w:tcBorders>
              <w:top w:val="nil"/>
              <w:left w:val="single" w:sz="4" w:space="0" w:color="auto"/>
              <w:bottom w:val="nil"/>
              <w:right w:val="nil"/>
            </w:tcBorders>
            <w:shd w:val="clear" w:color="D9D9D9" w:fill="D9D9D9"/>
            <w:noWrap/>
            <w:vAlign w:val="bottom"/>
            <w:hideMark/>
          </w:tcPr>
          <w:p w14:paraId="28B5A258"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Baseline vs 18 months</w:t>
            </w:r>
          </w:p>
        </w:tc>
        <w:tc>
          <w:tcPr>
            <w:tcW w:w="1177" w:type="dxa"/>
            <w:tcBorders>
              <w:top w:val="nil"/>
              <w:left w:val="nil"/>
              <w:bottom w:val="nil"/>
              <w:right w:val="nil"/>
            </w:tcBorders>
            <w:shd w:val="clear" w:color="D9D9D9" w:fill="D9D9D9"/>
            <w:noWrap/>
            <w:vAlign w:val="bottom"/>
            <w:hideMark/>
          </w:tcPr>
          <w:p w14:paraId="5B21CE4D"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-0.125</w:t>
            </w:r>
          </w:p>
        </w:tc>
        <w:tc>
          <w:tcPr>
            <w:tcW w:w="1177" w:type="dxa"/>
            <w:tcBorders>
              <w:top w:val="nil"/>
              <w:left w:val="nil"/>
              <w:bottom w:val="nil"/>
              <w:right w:val="nil"/>
            </w:tcBorders>
            <w:shd w:val="clear" w:color="D9D9D9" w:fill="D9D9D9"/>
            <w:noWrap/>
            <w:vAlign w:val="bottom"/>
            <w:hideMark/>
          </w:tcPr>
          <w:p w14:paraId="3AF452FD"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0.293</w:t>
            </w:r>
          </w:p>
        </w:tc>
        <w:tc>
          <w:tcPr>
            <w:tcW w:w="1165" w:type="dxa"/>
            <w:tcBorders>
              <w:top w:val="nil"/>
              <w:left w:val="nil"/>
              <w:bottom w:val="nil"/>
              <w:right w:val="nil"/>
            </w:tcBorders>
            <w:shd w:val="clear" w:color="D9D9D9" w:fill="D9D9D9"/>
            <w:noWrap/>
            <w:vAlign w:val="bottom"/>
            <w:hideMark/>
          </w:tcPr>
          <w:p w14:paraId="4A2086C8"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&lt;0.001</w:t>
            </w:r>
          </w:p>
        </w:tc>
        <w:tc>
          <w:tcPr>
            <w:tcW w:w="1260" w:type="dxa"/>
            <w:tcBorders>
              <w:top w:val="nil"/>
              <w:left w:val="nil"/>
              <w:bottom w:val="nil"/>
              <w:right w:val="single" w:sz="4" w:space="0" w:color="auto"/>
            </w:tcBorders>
            <w:shd w:val="clear" w:color="D9D9D9" w:fill="D9D9D9"/>
            <w:noWrap/>
            <w:vAlign w:val="bottom"/>
            <w:hideMark/>
          </w:tcPr>
          <w:p w14:paraId="5CDF7C73"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Yes</w:t>
            </w:r>
          </w:p>
        </w:tc>
      </w:tr>
      <w:tr w:rsidR="00FD4BB4" w:rsidRPr="00425214" w14:paraId="2064D8DE" w14:textId="77777777" w:rsidTr="004B3B7E">
        <w:trPr>
          <w:trHeight w:val="288"/>
          <w:jc w:val="center"/>
        </w:trPr>
        <w:tc>
          <w:tcPr>
            <w:tcW w:w="2860" w:type="dxa"/>
            <w:tcBorders>
              <w:top w:val="nil"/>
              <w:left w:val="single" w:sz="4" w:space="0" w:color="auto"/>
              <w:bottom w:val="nil"/>
              <w:right w:val="nil"/>
            </w:tcBorders>
            <w:noWrap/>
            <w:vAlign w:val="bottom"/>
            <w:hideMark/>
          </w:tcPr>
          <w:p w14:paraId="5A14DD7E"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Baseline vs 24 months</w:t>
            </w:r>
          </w:p>
        </w:tc>
        <w:tc>
          <w:tcPr>
            <w:tcW w:w="1177" w:type="dxa"/>
            <w:tcBorders>
              <w:top w:val="nil"/>
              <w:left w:val="nil"/>
              <w:bottom w:val="nil"/>
              <w:right w:val="nil"/>
            </w:tcBorders>
            <w:noWrap/>
            <w:vAlign w:val="bottom"/>
            <w:hideMark/>
          </w:tcPr>
          <w:p w14:paraId="6D820B21"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-0.138</w:t>
            </w:r>
          </w:p>
        </w:tc>
        <w:tc>
          <w:tcPr>
            <w:tcW w:w="1177" w:type="dxa"/>
            <w:tcBorders>
              <w:top w:val="nil"/>
              <w:left w:val="nil"/>
              <w:bottom w:val="nil"/>
              <w:right w:val="nil"/>
            </w:tcBorders>
            <w:noWrap/>
            <w:vAlign w:val="bottom"/>
            <w:hideMark/>
          </w:tcPr>
          <w:p w14:paraId="30F1E175"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0.315</w:t>
            </w:r>
          </w:p>
        </w:tc>
        <w:tc>
          <w:tcPr>
            <w:tcW w:w="1165" w:type="dxa"/>
            <w:tcBorders>
              <w:top w:val="nil"/>
              <w:left w:val="nil"/>
              <w:bottom w:val="nil"/>
              <w:right w:val="nil"/>
            </w:tcBorders>
            <w:noWrap/>
            <w:vAlign w:val="bottom"/>
            <w:hideMark/>
          </w:tcPr>
          <w:p w14:paraId="4A6311B5"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&lt;0.001</w:t>
            </w:r>
          </w:p>
        </w:tc>
        <w:tc>
          <w:tcPr>
            <w:tcW w:w="1260" w:type="dxa"/>
            <w:tcBorders>
              <w:top w:val="nil"/>
              <w:left w:val="nil"/>
              <w:bottom w:val="nil"/>
              <w:right w:val="single" w:sz="4" w:space="0" w:color="auto"/>
            </w:tcBorders>
            <w:noWrap/>
            <w:vAlign w:val="bottom"/>
            <w:hideMark/>
          </w:tcPr>
          <w:p w14:paraId="55AB1C2D"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Yes</w:t>
            </w:r>
          </w:p>
        </w:tc>
      </w:tr>
      <w:tr w:rsidR="00FD4BB4" w:rsidRPr="00425214" w14:paraId="14605B91" w14:textId="77777777" w:rsidTr="004B3B7E">
        <w:trPr>
          <w:trHeight w:val="288"/>
          <w:jc w:val="center"/>
        </w:trPr>
        <w:tc>
          <w:tcPr>
            <w:tcW w:w="2860" w:type="dxa"/>
            <w:tcBorders>
              <w:top w:val="nil"/>
              <w:left w:val="single" w:sz="4" w:space="0" w:color="auto"/>
              <w:bottom w:val="nil"/>
              <w:right w:val="nil"/>
            </w:tcBorders>
            <w:shd w:val="clear" w:color="D9D9D9" w:fill="D9D9D9"/>
            <w:noWrap/>
            <w:vAlign w:val="bottom"/>
            <w:hideMark/>
          </w:tcPr>
          <w:p w14:paraId="57E0936A"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 month vs 3 months</w:t>
            </w:r>
          </w:p>
        </w:tc>
        <w:tc>
          <w:tcPr>
            <w:tcW w:w="1177" w:type="dxa"/>
            <w:tcBorders>
              <w:top w:val="nil"/>
              <w:left w:val="nil"/>
              <w:bottom w:val="nil"/>
              <w:right w:val="nil"/>
            </w:tcBorders>
            <w:shd w:val="clear" w:color="D9D9D9" w:fill="D9D9D9"/>
            <w:noWrap/>
            <w:vAlign w:val="bottom"/>
            <w:hideMark/>
          </w:tcPr>
          <w:p w14:paraId="5D843062"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0.016</w:t>
            </w:r>
          </w:p>
        </w:tc>
        <w:tc>
          <w:tcPr>
            <w:tcW w:w="1177" w:type="dxa"/>
            <w:tcBorders>
              <w:top w:val="nil"/>
              <w:left w:val="nil"/>
              <w:bottom w:val="nil"/>
              <w:right w:val="nil"/>
            </w:tcBorders>
            <w:shd w:val="clear" w:color="D9D9D9" w:fill="D9D9D9"/>
            <w:noWrap/>
            <w:vAlign w:val="bottom"/>
            <w:hideMark/>
          </w:tcPr>
          <w:p w14:paraId="33410881"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0.255</w:t>
            </w:r>
          </w:p>
        </w:tc>
        <w:tc>
          <w:tcPr>
            <w:tcW w:w="1165" w:type="dxa"/>
            <w:tcBorders>
              <w:top w:val="nil"/>
              <w:left w:val="nil"/>
              <w:bottom w:val="nil"/>
              <w:right w:val="nil"/>
            </w:tcBorders>
            <w:shd w:val="clear" w:color="D9D9D9" w:fill="D9D9D9"/>
            <w:noWrap/>
            <w:vAlign w:val="bottom"/>
            <w:hideMark/>
          </w:tcPr>
          <w:p w14:paraId="60EFFBBA"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0.016</w:t>
            </w:r>
          </w:p>
        </w:tc>
        <w:tc>
          <w:tcPr>
            <w:tcW w:w="1260" w:type="dxa"/>
            <w:tcBorders>
              <w:top w:val="nil"/>
              <w:left w:val="nil"/>
              <w:bottom w:val="nil"/>
              <w:right w:val="single" w:sz="4" w:space="0" w:color="auto"/>
            </w:tcBorders>
            <w:shd w:val="clear" w:color="D9D9D9" w:fill="D9D9D9"/>
            <w:noWrap/>
            <w:vAlign w:val="bottom"/>
            <w:hideMark/>
          </w:tcPr>
          <w:p w14:paraId="7198F79E"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FD4BB4" w:rsidRPr="00425214" w14:paraId="2E880751" w14:textId="77777777" w:rsidTr="004B3B7E">
        <w:trPr>
          <w:trHeight w:val="288"/>
          <w:jc w:val="center"/>
        </w:trPr>
        <w:tc>
          <w:tcPr>
            <w:tcW w:w="2860" w:type="dxa"/>
            <w:tcBorders>
              <w:top w:val="nil"/>
              <w:left w:val="single" w:sz="4" w:space="0" w:color="auto"/>
              <w:bottom w:val="nil"/>
              <w:right w:val="nil"/>
            </w:tcBorders>
            <w:noWrap/>
            <w:vAlign w:val="bottom"/>
            <w:hideMark/>
          </w:tcPr>
          <w:p w14:paraId="4FA58432"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 month vs 6 months</w:t>
            </w:r>
          </w:p>
        </w:tc>
        <w:tc>
          <w:tcPr>
            <w:tcW w:w="1177" w:type="dxa"/>
            <w:tcBorders>
              <w:top w:val="nil"/>
              <w:left w:val="nil"/>
              <w:bottom w:val="nil"/>
              <w:right w:val="nil"/>
            </w:tcBorders>
            <w:noWrap/>
            <w:vAlign w:val="bottom"/>
            <w:hideMark/>
          </w:tcPr>
          <w:p w14:paraId="1BCD46B0"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-0.004</w:t>
            </w:r>
          </w:p>
        </w:tc>
        <w:tc>
          <w:tcPr>
            <w:tcW w:w="1177" w:type="dxa"/>
            <w:tcBorders>
              <w:top w:val="nil"/>
              <w:left w:val="nil"/>
              <w:bottom w:val="nil"/>
              <w:right w:val="nil"/>
            </w:tcBorders>
            <w:noWrap/>
            <w:vAlign w:val="bottom"/>
            <w:hideMark/>
          </w:tcPr>
          <w:p w14:paraId="2D1D7D38"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0.233</w:t>
            </w:r>
          </w:p>
        </w:tc>
        <w:tc>
          <w:tcPr>
            <w:tcW w:w="1165" w:type="dxa"/>
            <w:tcBorders>
              <w:top w:val="nil"/>
              <w:left w:val="nil"/>
              <w:bottom w:val="nil"/>
              <w:right w:val="nil"/>
            </w:tcBorders>
            <w:noWrap/>
            <w:vAlign w:val="bottom"/>
            <w:hideMark/>
          </w:tcPr>
          <w:p w14:paraId="5F59986C"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&lt;0.001</w:t>
            </w:r>
          </w:p>
        </w:tc>
        <w:tc>
          <w:tcPr>
            <w:tcW w:w="1260" w:type="dxa"/>
            <w:tcBorders>
              <w:top w:val="nil"/>
              <w:left w:val="nil"/>
              <w:bottom w:val="nil"/>
              <w:right w:val="single" w:sz="4" w:space="0" w:color="auto"/>
            </w:tcBorders>
            <w:noWrap/>
            <w:vAlign w:val="bottom"/>
            <w:hideMark/>
          </w:tcPr>
          <w:p w14:paraId="0B39413A"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FD4BB4" w:rsidRPr="00425214" w14:paraId="1B56BAE3" w14:textId="77777777" w:rsidTr="004B3B7E">
        <w:trPr>
          <w:trHeight w:val="288"/>
          <w:jc w:val="center"/>
        </w:trPr>
        <w:tc>
          <w:tcPr>
            <w:tcW w:w="2860" w:type="dxa"/>
            <w:tcBorders>
              <w:top w:val="nil"/>
              <w:left w:val="single" w:sz="4" w:space="0" w:color="auto"/>
              <w:bottom w:val="nil"/>
              <w:right w:val="nil"/>
            </w:tcBorders>
            <w:shd w:val="clear" w:color="D9D9D9" w:fill="D9D9D9"/>
            <w:noWrap/>
            <w:vAlign w:val="bottom"/>
            <w:hideMark/>
          </w:tcPr>
          <w:p w14:paraId="338D7F93"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 month vs 12 months</w:t>
            </w:r>
          </w:p>
        </w:tc>
        <w:tc>
          <w:tcPr>
            <w:tcW w:w="1177" w:type="dxa"/>
            <w:tcBorders>
              <w:top w:val="nil"/>
              <w:left w:val="nil"/>
              <w:bottom w:val="nil"/>
              <w:right w:val="nil"/>
            </w:tcBorders>
            <w:shd w:val="clear" w:color="D9D9D9" w:fill="D9D9D9"/>
            <w:noWrap/>
            <w:vAlign w:val="bottom"/>
            <w:hideMark/>
          </w:tcPr>
          <w:p w14:paraId="5663F960"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0.018</w:t>
            </w:r>
          </w:p>
        </w:tc>
        <w:tc>
          <w:tcPr>
            <w:tcW w:w="1177" w:type="dxa"/>
            <w:tcBorders>
              <w:top w:val="nil"/>
              <w:left w:val="nil"/>
              <w:bottom w:val="nil"/>
              <w:right w:val="nil"/>
            </w:tcBorders>
            <w:shd w:val="clear" w:color="D9D9D9" w:fill="D9D9D9"/>
            <w:noWrap/>
            <w:vAlign w:val="bottom"/>
            <w:hideMark/>
          </w:tcPr>
          <w:p w14:paraId="5462C2F2"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0.252</w:t>
            </w:r>
          </w:p>
        </w:tc>
        <w:tc>
          <w:tcPr>
            <w:tcW w:w="1165" w:type="dxa"/>
            <w:tcBorders>
              <w:top w:val="nil"/>
              <w:left w:val="nil"/>
              <w:bottom w:val="nil"/>
              <w:right w:val="nil"/>
            </w:tcBorders>
            <w:shd w:val="clear" w:color="D9D9D9" w:fill="D9D9D9"/>
            <w:noWrap/>
            <w:vAlign w:val="bottom"/>
            <w:hideMark/>
          </w:tcPr>
          <w:p w14:paraId="6BDDAD68"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0.018</w:t>
            </w:r>
          </w:p>
        </w:tc>
        <w:tc>
          <w:tcPr>
            <w:tcW w:w="1260" w:type="dxa"/>
            <w:tcBorders>
              <w:top w:val="nil"/>
              <w:left w:val="nil"/>
              <w:bottom w:val="nil"/>
              <w:right w:val="single" w:sz="4" w:space="0" w:color="auto"/>
            </w:tcBorders>
            <w:shd w:val="clear" w:color="D9D9D9" w:fill="D9D9D9"/>
            <w:noWrap/>
            <w:vAlign w:val="bottom"/>
            <w:hideMark/>
          </w:tcPr>
          <w:p w14:paraId="32525369"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FD4BB4" w:rsidRPr="00425214" w14:paraId="597F3887" w14:textId="77777777" w:rsidTr="004B3B7E">
        <w:trPr>
          <w:trHeight w:val="288"/>
          <w:jc w:val="center"/>
        </w:trPr>
        <w:tc>
          <w:tcPr>
            <w:tcW w:w="2860" w:type="dxa"/>
            <w:tcBorders>
              <w:top w:val="nil"/>
              <w:left w:val="single" w:sz="4" w:space="0" w:color="auto"/>
              <w:bottom w:val="nil"/>
              <w:right w:val="nil"/>
            </w:tcBorders>
            <w:noWrap/>
            <w:vAlign w:val="bottom"/>
            <w:hideMark/>
          </w:tcPr>
          <w:p w14:paraId="694C64D6"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 month vs 18 months</w:t>
            </w:r>
          </w:p>
        </w:tc>
        <w:tc>
          <w:tcPr>
            <w:tcW w:w="1177" w:type="dxa"/>
            <w:tcBorders>
              <w:top w:val="nil"/>
              <w:left w:val="nil"/>
              <w:bottom w:val="nil"/>
              <w:right w:val="nil"/>
            </w:tcBorders>
            <w:noWrap/>
            <w:vAlign w:val="bottom"/>
            <w:hideMark/>
          </w:tcPr>
          <w:p w14:paraId="32C565CC"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0.014</w:t>
            </w:r>
          </w:p>
        </w:tc>
        <w:tc>
          <w:tcPr>
            <w:tcW w:w="1177" w:type="dxa"/>
            <w:tcBorders>
              <w:top w:val="nil"/>
              <w:left w:val="nil"/>
              <w:bottom w:val="nil"/>
              <w:right w:val="nil"/>
            </w:tcBorders>
            <w:noWrap/>
            <w:vAlign w:val="bottom"/>
            <w:hideMark/>
          </w:tcPr>
          <w:p w14:paraId="59DF06D8"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0.291</w:t>
            </w:r>
          </w:p>
        </w:tc>
        <w:tc>
          <w:tcPr>
            <w:tcW w:w="1165" w:type="dxa"/>
            <w:tcBorders>
              <w:top w:val="nil"/>
              <w:left w:val="nil"/>
              <w:bottom w:val="nil"/>
              <w:right w:val="nil"/>
            </w:tcBorders>
            <w:noWrap/>
            <w:vAlign w:val="bottom"/>
            <w:hideMark/>
          </w:tcPr>
          <w:p w14:paraId="5C166E19"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0.014</w:t>
            </w:r>
          </w:p>
        </w:tc>
        <w:tc>
          <w:tcPr>
            <w:tcW w:w="1260" w:type="dxa"/>
            <w:tcBorders>
              <w:top w:val="nil"/>
              <w:left w:val="nil"/>
              <w:bottom w:val="nil"/>
              <w:right w:val="single" w:sz="4" w:space="0" w:color="auto"/>
            </w:tcBorders>
            <w:noWrap/>
            <w:vAlign w:val="bottom"/>
            <w:hideMark/>
          </w:tcPr>
          <w:p w14:paraId="638AA8EB"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FD4BB4" w:rsidRPr="00425214" w14:paraId="2EBD686E" w14:textId="77777777" w:rsidTr="004B3B7E">
        <w:trPr>
          <w:trHeight w:val="288"/>
          <w:jc w:val="center"/>
        </w:trPr>
        <w:tc>
          <w:tcPr>
            <w:tcW w:w="2860" w:type="dxa"/>
            <w:tcBorders>
              <w:top w:val="nil"/>
              <w:left w:val="single" w:sz="4" w:space="0" w:color="auto"/>
              <w:bottom w:val="nil"/>
              <w:right w:val="nil"/>
            </w:tcBorders>
            <w:shd w:val="clear" w:color="D9D9D9" w:fill="D9D9D9"/>
            <w:noWrap/>
            <w:vAlign w:val="bottom"/>
            <w:hideMark/>
          </w:tcPr>
          <w:p w14:paraId="00A8883C"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 month vs 24 months</w:t>
            </w:r>
          </w:p>
        </w:tc>
        <w:tc>
          <w:tcPr>
            <w:tcW w:w="1177" w:type="dxa"/>
            <w:tcBorders>
              <w:top w:val="nil"/>
              <w:left w:val="nil"/>
              <w:bottom w:val="nil"/>
              <w:right w:val="nil"/>
            </w:tcBorders>
            <w:shd w:val="clear" w:color="D9D9D9" w:fill="D9D9D9"/>
            <w:noWrap/>
            <w:vAlign w:val="bottom"/>
            <w:hideMark/>
          </w:tcPr>
          <w:p w14:paraId="5C7F1C91"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0.000</w:t>
            </w:r>
          </w:p>
        </w:tc>
        <w:tc>
          <w:tcPr>
            <w:tcW w:w="1177" w:type="dxa"/>
            <w:tcBorders>
              <w:top w:val="nil"/>
              <w:left w:val="nil"/>
              <w:bottom w:val="nil"/>
              <w:right w:val="nil"/>
            </w:tcBorders>
            <w:shd w:val="clear" w:color="D9D9D9" w:fill="D9D9D9"/>
            <w:noWrap/>
            <w:vAlign w:val="bottom"/>
            <w:hideMark/>
          </w:tcPr>
          <w:p w14:paraId="1377DE6A"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0.359</w:t>
            </w:r>
          </w:p>
        </w:tc>
        <w:tc>
          <w:tcPr>
            <w:tcW w:w="1165" w:type="dxa"/>
            <w:tcBorders>
              <w:top w:val="nil"/>
              <w:left w:val="nil"/>
              <w:bottom w:val="nil"/>
              <w:right w:val="nil"/>
            </w:tcBorders>
            <w:shd w:val="clear" w:color="D9D9D9" w:fill="D9D9D9"/>
            <w:noWrap/>
            <w:vAlign w:val="bottom"/>
            <w:hideMark/>
          </w:tcPr>
          <w:p w14:paraId="789C517C"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&lt;0.001</w:t>
            </w:r>
          </w:p>
        </w:tc>
        <w:tc>
          <w:tcPr>
            <w:tcW w:w="1260" w:type="dxa"/>
            <w:tcBorders>
              <w:top w:val="nil"/>
              <w:left w:val="nil"/>
              <w:bottom w:val="nil"/>
              <w:right w:val="single" w:sz="4" w:space="0" w:color="auto"/>
            </w:tcBorders>
            <w:shd w:val="clear" w:color="D9D9D9" w:fill="D9D9D9"/>
            <w:noWrap/>
            <w:vAlign w:val="bottom"/>
            <w:hideMark/>
          </w:tcPr>
          <w:p w14:paraId="1FEEFF1B"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FD4BB4" w:rsidRPr="00425214" w14:paraId="214C51D3" w14:textId="77777777" w:rsidTr="004B3B7E">
        <w:trPr>
          <w:trHeight w:val="288"/>
          <w:jc w:val="center"/>
        </w:trPr>
        <w:tc>
          <w:tcPr>
            <w:tcW w:w="2860" w:type="dxa"/>
            <w:tcBorders>
              <w:top w:val="nil"/>
              <w:left w:val="single" w:sz="4" w:space="0" w:color="auto"/>
              <w:bottom w:val="nil"/>
              <w:right w:val="nil"/>
            </w:tcBorders>
            <w:noWrap/>
            <w:vAlign w:val="bottom"/>
            <w:hideMark/>
          </w:tcPr>
          <w:p w14:paraId="335C1196"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 months vs 6 months</w:t>
            </w:r>
          </w:p>
        </w:tc>
        <w:tc>
          <w:tcPr>
            <w:tcW w:w="1177" w:type="dxa"/>
            <w:tcBorders>
              <w:top w:val="nil"/>
              <w:left w:val="nil"/>
              <w:bottom w:val="nil"/>
              <w:right w:val="nil"/>
            </w:tcBorders>
            <w:noWrap/>
            <w:vAlign w:val="bottom"/>
            <w:hideMark/>
          </w:tcPr>
          <w:p w14:paraId="6E1B8839"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-0.020</w:t>
            </w:r>
          </w:p>
        </w:tc>
        <w:tc>
          <w:tcPr>
            <w:tcW w:w="1177" w:type="dxa"/>
            <w:tcBorders>
              <w:top w:val="nil"/>
              <w:left w:val="nil"/>
              <w:bottom w:val="nil"/>
              <w:right w:val="nil"/>
            </w:tcBorders>
            <w:noWrap/>
            <w:vAlign w:val="bottom"/>
            <w:hideMark/>
          </w:tcPr>
          <w:p w14:paraId="3145DFA7"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0.245</w:t>
            </w:r>
          </w:p>
        </w:tc>
        <w:tc>
          <w:tcPr>
            <w:tcW w:w="1165" w:type="dxa"/>
            <w:tcBorders>
              <w:top w:val="nil"/>
              <w:left w:val="nil"/>
              <w:bottom w:val="nil"/>
              <w:right w:val="nil"/>
            </w:tcBorders>
            <w:noWrap/>
            <w:vAlign w:val="bottom"/>
            <w:hideMark/>
          </w:tcPr>
          <w:p w14:paraId="60A1E7B4"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&lt;0.001</w:t>
            </w:r>
          </w:p>
        </w:tc>
        <w:tc>
          <w:tcPr>
            <w:tcW w:w="1260" w:type="dxa"/>
            <w:tcBorders>
              <w:top w:val="nil"/>
              <w:left w:val="nil"/>
              <w:bottom w:val="nil"/>
              <w:right w:val="single" w:sz="4" w:space="0" w:color="auto"/>
            </w:tcBorders>
            <w:noWrap/>
            <w:vAlign w:val="bottom"/>
            <w:hideMark/>
          </w:tcPr>
          <w:p w14:paraId="3E42BCA8"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FD4BB4" w:rsidRPr="00425214" w14:paraId="52E1A1A4" w14:textId="77777777" w:rsidTr="004B3B7E">
        <w:trPr>
          <w:trHeight w:val="288"/>
          <w:jc w:val="center"/>
        </w:trPr>
        <w:tc>
          <w:tcPr>
            <w:tcW w:w="2860" w:type="dxa"/>
            <w:tcBorders>
              <w:top w:val="nil"/>
              <w:left w:val="single" w:sz="4" w:space="0" w:color="auto"/>
              <w:bottom w:val="nil"/>
              <w:right w:val="nil"/>
            </w:tcBorders>
            <w:shd w:val="clear" w:color="D9D9D9" w:fill="D9D9D9"/>
            <w:noWrap/>
            <w:vAlign w:val="bottom"/>
            <w:hideMark/>
          </w:tcPr>
          <w:p w14:paraId="07EBC87F"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 months vs 12 months</w:t>
            </w:r>
          </w:p>
        </w:tc>
        <w:tc>
          <w:tcPr>
            <w:tcW w:w="1177" w:type="dxa"/>
            <w:tcBorders>
              <w:top w:val="nil"/>
              <w:left w:val="nil"/>
              <w:bottom w:val="nil"/>
              <w:right w:val="nil"/>
            </w:tcBorders>
            <w:shd w:val="clear" w:color="D9D9D9" w:fill="D9D9D9"/>
            <w:noWrap/>
            <w:vAlign w:val="bottom"/>
            <w:hideMark/>
          </w:tcPr>
          <w:p w14:paraId="7B77767E"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0.002</w:t>
            </w:r>
          </w:p>
        </w:tc>
        <w:tc>
          <w:tcPr>
            <w:tcW w:w="1177" w:type="dxa"/>
            <w:tcBorders>
              <w:top w:val="nil"/>
              <w:left w:val="nil"/>
              <w:bottom w:val="nil"/>
              <w:right w:val="nil"/>
            </w:tcBorders>
            <w:shd w:val="clear" w:color="D9D9D9" w:fill="D9D9D9"/>
            <w:noWrap/>
            <w:vAlign w:val="bottom"/>
            <w:hideMark/>
          </w:tcPr>
          <w:p w14:paraId="3109AF1E"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0.264</w:t>
            </w:r>
          </w:p>
        </w:tc>
        <w:tc>
          <w:tcPr>
            <w:tcW w:w="1165" w:type="dxa"/>
            <w:tcBorders>
              <w:top w:val="nil"/>
              <w:left w:val="nil"/>
              <w:bottom w:val="nil"/>
              <w:right w:val="nil"/>
            </w:tcBorders>
            <w:shd w:val="clear" w:color="D9D9D9" w:fill="D9D9D9"/>
            <w:noWrap/>
            <w:vAlign w:val="bottom"/>
            <w:hideMark/>
          </w:tcPr>
          <w:p w14:paraId="5B8FE8BD"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0.002</w:t>
            </w:r>
          </w:p>
        </w:tc>
        <w:tc>
          <w:tcPr>
            <w:tcW w:w="1260" w:type="dxa"/>
            <w:tcBorders>
              <w:top w:val="nil"/>
              <w:left w:val="nil"/>
              <w:bottom w:val="nil"/>
              <w:right w:val="single" w:sz="4" w:space="0" w:color="auto"/>
            </w:tcBorders>
            <w:shd w:val="clear" w:color="D9D9D9" w:fill="D9D9D9"/>
            <w:noWrap/>
            <w:vAlign w:val="bottom"/>
            <w:hideMark/>
          </w:tcPr>
          <w:p w14:paraId="3AE08881"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FD4BB4" w:rsidRPr="00425214" w14:paraId="7BA6965F" w14:textId="77777777" w:rsidTr="004B3B7E">
        <w:trPr>
          <w:trHeight w:val="288"/>
          <w:jc w:val="center"/>
        </w:trPr>
        <w:tc>
          <w:tcPr>
            <w:tcW w:w="2860" w:type="dxa"/>
            <w:tcBorders>
              <w:top w:val="nil"/>
              <w:left w:val="single" w:sz="4" w:space="0" w:color="auto"/>
              <w:bottom w:val="nil"/>
              <w:right w:val="nil"/>
            </w:tcBorders>
            <w:noWrap/>
            <w:vAlign w:val="bottom"/>
            <w:hideMark/>
          </w:tcPr>
          <w:p w14:paraId="3502F62F"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 months vs 18 months</w:t>
            </w:r>
          </w:p>
        </w:tc>
        <w:tc>
          <w:tcPr>
            <w:tcW w:w="1177" w:type="dxa"/>
            <w:tcBorders>
              <w:top w:val="nil"/>
              <w:left w:val="nil"/>
              <w:bottom w:val="nil"/>
              <w:right w:val="nil"/>
            </w:tcBorders>
            <w:noWrap/>
            <w:vAlign w:val="bottom"/>
            <w:hideMark/>
          </w:tcPr>
          <w:p w14:paraId="4DAB283D"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-0.002</w:t>
            </w:r>
          </w:p>
        </w:tc>
        <w:tc>
          <w:tcPr>
            <w:tcW w:w="1177" w:type="dxa"/>
            <w:tcBorders>
              <w:top w:val="nil"/>
              <w:left w:val="nil"/>
              <w:bottom w:val="nil"/>
              <w:right w:val="nil"/>
            </w:tcBorders>
            <w:noWrap/>
            <w:vAlign w:val="bottom"/>
            <w:hideMark/>
          </w:tcPr>
          <w:p w14:paraId="3A338AB8"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0.288</w:t>
            </w:r>
          </w:p>
        </w:tc>
        <w:tc>
          <w:tcPr>
            <w:tcW w:w="1165" w:type="dxa"/>
            <w:tcBorders>
              <w:top w:val="nil"/>
              <w:left w:val="nil"/>
              <w:bottom w:val="nil"/>
              <w:right w:val="nil"/>
            </w:tcBorders>
            <w:noWrap/>
            <w:vAlign w:val="bottom"/>
            <w:hideMark/>
          </w:tcPr>
          <w:p w14:paraId="665D9786"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&lt;0.001</w:t>
            </w:r>
          </w:p>
        </w:tc>
        <w:tc>
          <w:tcPr>
            <w:tcW w:w="1260" w:type="dxa"/>
            <w:tcBorders>
              <w:top w:val="nil"/>
              <w:left w:val="nil"/>
              <w:bottom w:val="nil"/>
              <w:right w:val="single" w:sz="4" w:space="0" w:color="auto"/>
            </w:tcBorders>
            <w:noWrap/>
            <w:vAlign w:val="bottom"/>
            <w:hideMark/>
          </w:tcPr>
          <w:p w14:paraId="2F8AD1FD"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FD4BB4" w:rsidRPr="00425214" w14:paraId="2FBC9726" w14:textId="77777777" w:rsidTr="004B3B7E">
        <w:trPr>
          <w:trHeight w:val="288"/>
          <w:jc w:val="center"/>
        </w:trPr>
        <w:tc>
          <w:tcPr>
            <w:tcW w:w="2860" w:type="dxa"/>
            <w:tcBorders>
              <w:top w:val="nil"/>
              <w:left w:val="single" w:sz="4" w:space="0" w:color="auto"/>
              <w:bottom w:val="nil"/>
              <w:right w:val="nil"/>
            </w:tcBorders>
            <w:shd w:val="clear" w:color="D9D9D9" w:fill="D9D9D9"/>
            <w:noWrap/>
            <w:vAlign w:val="bottom"/>
            <w:hideMark/>
          </w:tcPr>
          <w:p w14:paraId="40E3B4F2"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 months vs 24 months</w:t>
            </w:r>
          </w:p>
        </w:tc>
        <w:tc>
          <w:tcPr>
            <w:tcW w:w="1177" w:type="dxa"/>
            <w:tcBorders>
              <w:top w:val="nil"/>
              <w:left w:val="nil"/>
              <w:bottom w:val="nil"/>
              <w:right w:val="nil"/>
            </w:tcBorders>
            <w:shd w:val="clear" w:color="D9D9D9" w:fill="D9D9D9"/>
            <w:noWrap/>
            <w:vAlign w:val="bottom"/>
            <w:hideMark/>
          </w:tcPr>
          <w:p w14:paraId="7AA17A42"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-0.016</w:t>
            </w:r>
          </w:p>
        </w:tc>
        <w:tc>
          <w:tcPr>
            <w:tcW w:w="1177" w:type="dxa"/>
            <w:tcBorders>
              <w:top w:val="nil"/>
              <w:left w:val="nil"/>
              <w:bottom w:val="nil"/>
              <w:right w:val="nil"/>
            </w:tcBorders>
            <w:shd w:val="clear" w:color="D9D9D9" w:fill="D9D9D9"/>
            <w:noWrap/>
            <w:vAlign w:val="bottom"/>
            <w:hideMark/>
          </w:tcPr>
          <w:p w14:paraId="1FDC27B8"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0.318</w:t>
            </w:r>
          </w:p>
        </w:tc>
        <w:tc>
          <w:tcPr>
            <w:tcW w:w="1165" w:type="dxa"/>
            <w:tcBorders>
              <w:top w:val="nil"/>
              <w:left w:val="nil"/>
              <w:bottom w:val="nil"/>
              <w:right w:val="nil"/>
            </w:tcBorders>
            <w:shd w:val="clear" w:color="D9D9D9" w:fill="D9D9D9"/>
            <w:noWrap/>
            <w:vAlign w:val="bottom"/>
            <w:hideMark/>
          </w:tcPr>
          <w:p w14:paraId="5BEC8D7E"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&lt;0.001</w:t>
            </w:r>
          </w:p>
        </w:tc>
        <w:tc>
          <w:tcPr>
            <w:tcW w:w="1260" w:type="dxa"/>
            <w:tcBorders>
              <w:top w:val="nil"/>
              <w:left w:val="nil"/>
              <w:bottom w:val="nil"/>
              <w:right w:val="single" w:sz="4" w:space="0" w:color="auto"/>
            </w:tcBorders>
            <w:shd w:val="clear" w:color="D9D9D9" w:fill="D9D9D9"/>
            <w:noWrap/>
            <w:vAlign w:val="bottom"/>
            <w:hideMark/>
          </w:tcPr>
          <w:p w14:paraId="1CFCF7D6"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FD4BB4" w:rsidRPr="00425214" w14:paraId="5C9B0D2E" w14:textId="77777777" w:rsidTr="004B3B7E">
        <w:trPr>
          <w:trHeight w:val="288"/>
          <w:jc w:val="center"/>
        </w:trPr>
        <w:tc>
          <w:tcPr>
            <w:tcW w:w="2860" w:type="dxa"/>
            <w:tcBorders>
              <w:top w:val="nil"/>
              <w:left w:val="single" w:sz="4" w:space="0" w:color="auto"/>
              <w:bottom w:val="nil"/>
              <w:right w:val="nil"/>
            </w:tcBorders>
            <w:noWrap/>
            <w:vAlign w:val="bottom"/>
            <w:hideMark/>
          </w:tcPr>
          <w:p w14:paraId="70FF4E70"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6 months vs 12 months</w:t>
            </w:r>
          </w:p>
        </w:tc>
        <w:tc>
          <w:tcPr>
            <w:tcW w:w="1177" w:type="dxa"/>
            <w:tcBorders>
              <w:top w:val="nil"/>
              <w:left w:val="nil"/>
              <w:bottom w:val="nil"/>
              <w:right w:val="nil"/>
            </w:tcBorders>
            <w:noWrap/>
            <w:vAlign w:val="bottom"/>
            <w:hideMark/>
          </w:tcPr>
          <w:p w14:paraId="0D712364"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0.023</w:t>
            </w:r>
          </w:p>
        </w:tc>
        <w:tc>
          <w:tcPr>
            <w:tcW w:w="1177" w:type="dxa"/>
            <w:tcBorders>
              <w:top w:val="nil"/>
              <w:left w:val="nil"/>
              <w:bottom w:val="nil"/>
              <w:right w:val="nil"/>
            </w:tcBorders>
            <w:noWrap/>
            <w:vAlign w:val="bottom"/>
            <w:hideMark/>
          </w:tcPr>
          <w:p w14:paraId="48675AD1"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0.202</w:t>
            </w:r>
          </w:p>
        </w:tc>
        <w:tc>
          <w:tcPr>
            <w:tcW w:w="1165" w:type="dxa"/>
            <w:tcBorders>
              <w:top w:val="nil"/>
              <w:left w:val="nil"/>
              <w:bottom w:val="nil"/>
              <w:right w:val="nil"/>
            </w:tcBorders>
            <w:noWrap/>
            <w:vAlign w:val="bottom"/>
            <w:hideMark/>
          </w:tcPr>
          <w:p w14:paraId="4013D333"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0.023</w:t>
            </w:r>
          </w:p>
        </w:tc>
        <w:tc>
          <w:tcPr>
            <w:tcW w:w="1260" w:type="dxa"/>
            <w:tcBorders>
              <w:top w:val="nil"/>
              <w:left w:val="nil"/>
              <w:bottom w:val="nil"/>
              <w:right w:val="single" w:sz="4" w:space="0" w:color="auto"/>
            </w:tcBorders>
            <w:noWrap/>
            <w:vAlign w:val="bottom"/>
            <w:hideMark/>
          </w:tcPr>
          <w:p w14:paraId="539A2C1C"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FD4BB4" w:rsidRPr="00425214" w14:paraId="67A00B32" w14:textId="77777777" w:rsidTr="004B3B7E">
        <w:trPr>
          <w:trHeight w:val="288"/>
          <w:jc w:val="center"/>
        </w:trPr>
        <w:tc>
          <w:tcPr>
            <w:tcW w:w="2860" w:type="dxa"/>
            <w:tcBorders>
              <w:top w:val="nil"/>
              <w:left w:val="single" w:sz="4" w:space="0" w:color="auto"/>
              <w:bottom w:val="nil"/>
              <w:right w:val="nil"/>
            </w:tcBorders>
            <w:shd w:val="clear" w:color="D9D9D9" w:fill="D9D9D9"/>
            <w:noWrap/>
            <w:vAlign w:val="bottom"/>
            <w:hideMark/>
          </w:tcPr>
          <w:p w14:paraId="435583D7"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6 months vs 18 months</w:t>
            </w:r>
          </w:p>
        </w:tc>
        <w:tc>
          <w:tcPr>
            <w:tcW w:w="1177" w:type="dxa"/>
            <w:tcBorders>
              <w:top w:val="nil"/>
              <w:left w:val="nil"/>
              <w:bottom w:val="nil"/>
              <w:right w:val="nil"/>
            </w:tcBorders>
            <w:shd w:val="clear" w:color="D9D9D9" w:fill="D9D9D9"/>
            <w:noWrap/>
            <w:vAlign w:val="bottom"/>
            <w:hideMark/>
          </w:tcPr>
          <w:p w14:paraId="42AF98AF"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0.018</w:t>
            </w:r>
          </w:p>
        </w:tc>
        <w:tc>
          <w:tcPr>
            <w:tcW w:w="1177" w:type="dxa"/>
            <w:tcBorders>
              <w:top w:val="nil"/>
              <w:left w:val="nil"/>
              <w:bottom w:val="nil"/>
              <w:right w:val="nil"/>
            </w:tcBorders>
            <w:shd w:val="clear" w:color="D9D9D9" w:fill="D9D9D9"/>
            <w:noWrap/>
            <w:vAlign w:val="bottom"/>
            <w:hideMark/>
          </w:tcPr>
          <w:p w14:paraId="658159A6"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0.257</w:t>
            </w:r>
          </w:p>
        </w:tc>
        <w:tc>
          <w:tcPr>
            <w:tcW w:w="1165" w:type="dxa"/>
            <w:tcBorders>
              <w:top w:val="nil"/>
              <w:left w:val="nil"/>
              <w:bottom w:val="nil"/>
              <w:right w:val="nil"/>
            </w:tcBorders>
            <w:shd w:val="clear" w:color="D9D9D9" w:fill="D9D9D9"/>
            <w:noWrap/>
            <w:vAlign w:val="bottom"/>
            <w:hideMark/>
          </w:tcPr>
          <w:p w14:paraId="2E591A9C"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0.018</w:t>
            </w:r>
          </w:p>
        </w:tc>
        <w:tc>
          <w:tcPr>
            <w:tcW w:w="1260" w:type="dxa"/>
            <w:tcBorders>
              <w:top w:val="nil"/>
              <w:left w:val="nil"/>
              <w:bottom w:val="nil"/>
              <w:right w:val="single" w:sz="4" w:space="0" w:color="auto"/>
            </w:tcBorders>
            <w:shd w:val="clear" w:color="D9D9D9" w:fill="D9D9D9"/>
            <w:noWrap/>
            <w:vAlign w:val="bottom"/>
            <w:hideMark/>
          </w:tcPr>
          <w:p w14:paraId="2B5E9C54"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FD4BB4" w:rsidRPr="00425214" w14:paraId="45A7D632" w14:textId="77777777" w:rsidTr="004B3B7E">
        <w:trPr>
          <w:trHeight w:val="288"/>
          <w:jc w:val="center"/>
        </w:trPr>
        <w:tc>
          <w:tcPr>
            <w:tcW w:w="2860" w:type="dxa"/>
            <w:tcBorders>
              <w:top w:val="nil"/>
              <w:left w:val="single" w:sz="4" w:space="0" w:color="auto"/>
              <w:bottom w:val="nil"/>
              <w:right w:val="nil"/>
            </w:tcBorders>
            <w:noWrap/>
            <w:vAlign w:val="bottom"/>
            <w:hideMark/>
          </w:tcPr>
          <w:p w14:paraId="01DA5E5A"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6 months vs 24 months</w:t>
            </w:r>
          </w:p>
        </w:tc>
        <w:tc>
          <w:tcPr>
            <w:tcW w:w="1177" w:type="dxa"/>
            <w:tcBorders>
              <w:top w:val="nil"/>
              <w:left w:val="nil"/>
              <w:bottom w:val="nil"/>
              <w:right w:val="nil"/>
            </w:tcBorders>
            <w:noWrap/>
            <w:vAlign w:val="bottom"/>
            <w:hideMark/>
          </w:tcPr>
          <w:p w14:paraId="3162465D"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0.005</w:t>
            </w:r>
          </w:p>
        </w:tc>
        <w:tc>
          <w:tcPr>
            <w:tcW w:w="1177" w:type="dxa"/>
            <w:tcBorders>
              <w:top w:val="nil"/>
              <w:left w:val="nil"/>
              <w:bottom w:val="nil"/>
              <w:right w:val="nil"/>
            </w:tcBorders>
            <w:noWrap/>
            <w:vAlign w:val="bottom"/>
            <w:hideMark/>
          </w:tcPr>
          <w:p w14:paraId="223222F3"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0.297</w:t>
            </w:r>
          </w:p>
        </w:tc>
        <w:tc>
          <w:tcPr>
            <w:tcW w:w="1165" w:type="dxa"/>
            <w:tcBorders>
              <w:top w:val="nil"/>
              <w:left w:val="nil"/>
              <w:bottom w:val="nil"/>
              <w:right w:val="nil"/>
            </w:tcBorders>
            <w:noWrap/>
            <w:vAlign w:val="bottom"/>
            <w:hideMark/>
          </w:tcPr>
          <w:p w14:paraId="7873817E"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0.005</w:t>
            </w:r>
          </w:p>
        </w:tc>
        <w:tc>
          <w:tcPr>
            <w:tcW w:w="1260" w:type="dxa"/>
            <w:tcBorders>
              <w:top w:val="nil"/>
              <w:left w:val="nil"/>
              <w:bottom w:val="nil"/>
              <w:right w:val="single" w:sz="4" w:space="0" w:color="auto"/>
            </w:tcBorders>
            <w:noWrap/>
            <w:vAlign w:val="bottom"/>
            <w:hideMark/>
          </w:tcPr>
          <w:p w14:paraId="023BA7FA"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FD4BB4" w:rsidRPr="00425214" w14:paraId="6EDBE4CD" w14:textId="77777777" w:rsidTr="004B3B7E">
        <w:trPr>
          <w:trHeight w:val="288"/>
          <w:jc w:val="center"/>
        </w:trPr>
        <w:tc>
          <w:tcPr>
            <w:tcW w:w="2860" w:type="dxa"/>
            <w:tcBorders>
              <w:top w:val="nil"/>
              <w:left w:val="single" w:sz="4" w:space="0" w:color="auto"/>
              <w:bottom w:val="nil"/>
              <w:right w:val="nil"/>
            </w:tcBorders>
            <w:shd w:val="clear" w:color="D9D9D9" w:fill="D9D9D9"/>
            <w:noWrap/>
            <w:vAlign w:val="bottom"/>
            <w:hideMark/>
          </w:tcPr>
          <w:p w14:paraId="52D114BB"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12 months vs 18 months</w:t>
            </w:r>
          </w:p>
        </w:tc>
        <w:tc>
          <w:tcPr>
            <w:tcW w:w="1177" w:type="dxa"/>
            <w:tcBorders>
              <w:top w:val="nil"/>
              <w:left w:val="nil"/>
              <w:bottom w:val="nil"/>
              <w:right w:val="nil"/>
            </w:tcBorders>
            <w:shd w:val="clear" w:color="D9D9D9" w:fill="D9D9D9"/>
            <w:noWrap/>
            <w:vAlign w:val="bottom"/>
            <w:hideMark/>
          </w:tcPr>
          <w:p w14:paraId="3A152F3D"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-0.005</w:t>
            </w:r>
          </w:p>
        </w:tc>
        <w:tc>
          <w:tcPr>
            <w:tcW w:w="1177" w:type="dxa"/>
            <w:tcBorders>
              <w:top w:val="nil"/>
              <w:left w:val="nil"/>
              <w:bottom w:val="nil"/>
              <w:right w:val="nil"/>
            </w:tcBorders>
            <w:shd w:val="clear" w:color="D9D9D9" w:fill="D9D9D9"/>
            <w:noWrap/>
            <w:vAlign w:val="bottom"/>
            <w:hideMark/>
          </w:tcPr>
          <w:p w14:paraId="59C200D0"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0.268</w:t>
            </w:r>
          </w:p>
        </w:tc>
        <w:tc>
          <w:tcPr>
            <w:tcW w:w="1165" w:type="dxa"/>
            <w:tcBorders>
              <w:top w:val="nil"/>
              <w:left w:val="nil"/>
              <w:bottom w:val="nil"/>
              <w:right w:val="nil"/>
            </w:tcBorders>
            <w:shd w:val="clear" w:color="D9D9D9" w:fill="D9D9D9"/>
            <w:noWrap/>
            <w:vAlign w:val="bottom"/>
            <w:hideMark/>
          </w:tcPr>
          <w:p w14:paraId="02A61A9C"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&lt;0.001</w:t>
            </w:r>
          </w:p>
        </w:tc>
        <w:tc>
          <w:tcPr>
            <w:tcW w:w="1260" w:type="dxa"/>
            <w:tcBorders>
              <w:top w:val="nil"/>
              <w:left w:val="nil"/>
              <w:bottom w:val="nil"/>
              <w:right w:val="single" w:sz="4" w:space="0" w:color="auto"/>
            </w:tcBorders>
            <w:shd w:val="clear" w:color="D9D9D9" w:fill="D9D9D9"/>
            <w:noWrap/>
            <w:vAlign w:val="bottom"/>
            <w:hideMark/>
          </w:tcPr>
          <w:p w14:paraId="39578D7E"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FD4BB4" w:rsidRPr="00425214" w14:paraId="31F4D9C9" w14:textId="77777777" w:rsidTr="004B3B7E">
        <w:trPr>
          <w:trHeight w:val="288"/>
          <w:jc w:val="center"/>
        </w:trPr>
        <w:tc>
          <w:tcPr>
            <w:tcW w:w="2860" w:type="dxa"/>
            <w:tcBorders>
              <w:top w:val="nil"/>
              <w:left w:val="single" w:sz="4" w:space="0" w:color="auto"/>
              <w:bottom w:val="nil"/>
              <w:right w:val="nil"/>
            </w:tcBorders>
            <w:noWrap/>
            <w:vAlign w:val="bottom"/>
            <w:hideMark/>
          </w:tcPr>
          <w:p w14:paraId="04E58F00"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12 months vs 24 months</w:t>
            </w:r>
          </w:p>
        </w:tc>
        <w:tc>
          <w:tcPr>
            <w:tcW w:w="1177" w:type="dxa"/>
            <w:tcBorders>
              <w:top w:val="nil"/>
              <w:left w:val="nil"/>
              <w:bottom w:val="nil"/>
              <w:right w:val="nil"/>
            </w:tcBorders>
            <w:noWrap/>
            <w:vAlign w:val="bottom"/>
            <w:hideMark/>
          </w:tcPr>
          <w:p w14:paraId="75ABB6A8"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-0.018</w:t>
            </w:r>
          </w:p>
        </w:tc>
        <w:tc>
          <w:tcPr>
            <w:tcW w:w="1177" w:type="dxa"/>
            <w:tcBorders>
              <w:top w:val="nil"/>
              <w:left w:val="nil"/>
              <w:bottom w:val="nil"/>
              <w:right w:val="nil"/>
            </w:tcBorders>
            <w:noWrap/>
            <w:vAlign w:val="bottom"/>
            <w:hideMark/>
          </w:tcPr>
          <w:p w14:paraId="578B4C0F"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0.260</w:t>
            </w:r>
          </w:p>
        </w:tc>
        <w:tc>
          <w:tcPr>
            <w:tcW w:w="1165" w:type="dxa"/>
            <w:tcBorders>
              <w:top w:val="nil"/>
              <w:left w:val="nil"/>
              <w:bottom w:val="nil"/>
              <w:right w:val="nil"/>
            </w:tcBorders>
            <w:noWrap/>
            <w:vAlign w:val="bottom"/>
            <w:hideMark/>
          </w:tcPr>
          <w:p w14:paraId="15F1AD33"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&lt;0.001</w:t>
            </w:r>
          </w:p>
        </w:tc>
        <w:tc>
          <w:tcPr>
            <w:tcW w:w="1260" w:type="dxa"/>
            <w:tcBorders>
              <w:top w:val="nil"/>
              <w:left w:val="nil"/>
              <w:bottom w:val="nil"/>
              <w:right w:val="single" w:sz="4" w:space="0" w:color="auto"/>
            </w:tcBorders>
            <w:noWrap/>
            <w:vAlign w:val="bottom"/>
            <w:hideMark/>
          </w:tcPr>
          <w:p w14:paraId="738E3785"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FD4BB4" w:rsidRPr="00425214" w14:paraId="29F388C8" w14:textId="77777777" w:rsidTr="004B3B7E">
        <w:trPr>
          <w:trHeight w:val="288"/>
          <w:jc w:val="center"/>
        </w:trPr>
        <w:tc>
          <w:tcPr>
            <w:tcW w:w="2860" w:type="dxa"/>
            <w:tcBorders>
              <w:top w:val="nil"/>
              <w:left w:val="single" w:sz="4" w:space="0" w:color="auto"/>
              <w:bottom w:val="single" w:sz="4" w:space="0" w:color="auto"/>
              <w:right w:val="nil"/>
            </w:tcBorders>
            <w:shd w:val="clear" w:color="D9D9D9" w:fill="D9D9D9"/>
            <w:noWrap/>
            <w:vAlign w:val="bottom"/>
            <w:hideMark/>
          </w:tcPr>
          <w:p w14:paraId="1953C039" w14:textId="77777777" w:rsidR="00FD4BB4" w:rsidRPr="00425214" w:rsidRDefault="00FD4BB4"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18 months vs 24 months</w:t>
            </w:r>
          </w:p>
        </w:tc>
        <w:tc>
          <w:tcPr>
            <w:tcW w:w="1177" w:type="dxa"/>
            <w:tcBorders>
              <w:top w:val="nil"/>
              <w:left w:val="nil"/>
              <w:bottom w:val="single" w:sz="4" w:space="0" w:color="auto"/>
              <w:right w:val="nil"/>
            </w:tcBorders>
            <w:shd w:val="clear" w:color="D9D9D9" w:fill="D9D9D9"/>
            <w:noWrap/>
            <w:vAlign w:val="bottom"/>
            <w:hideMark/>
          </w:tcPr>
          <w:p w14:paraId="3D021A22"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-0.013</w:t>
            </w:r>
          </w:p>
        </w:tc>
        <w:tc>
          <w:tcPr>
            <w:tcW w:w="1177" w:type="dxa"/>
            <w:tcBorders>
              <w:top w:val="nil"/>
              <w:left w:val="nil"/>
              <w:bottom w:val="single" w:sz="4" w:space="0" w:color="auto"/>
              <w:right w:val="nil"/>
            </w:tcBorders>
            <w:shd w:val="clear" w:color="D9D9D9" w:fill="D9D9D9"/>
            <w:noWrap/>
            <w:vAlign w:val="bottom"/>
            <w:hideMark/>
          </w:tcPr>
          <w:p w14:paraId="14B15283"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0.298</w:t>
            </w:r>
          </w:p>
        </w:tc>
        <w:tc>
          <w:tcPr>
            <w:tcW w:w="1165" w:type="dxa"/>
            <w:tcBorders>
              <w:top w:val="nil"/>
              <w:left w:val="nil"/>
              <w:bottom w:val="single" w:sz="4" w:space="0" w:color="auto"/>
              <w:right w:val="nil"/>
            </w:tcBorders>
            <w:shd w:val="clear" w:color="D9D9D9" w:fill="D9D9D9"/>
            <w:noWrap/>
            <w:vAlign w:val="bottom"/>
            <w:hideMark/>
          </w:tcPr>
          <w:p w14:paraId="71B71BFE"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&lt;0.001</w:t>
            </w:r>
          </w:p>
        </w:tc>
        <w:tc>
          <w:tcPr>
            <w:tcW w:w="1260" w:type="dxa"/>
            <w:tcBorders>
              <w:top w:val="nil"/>
              <w:left w:val="nil"/>
              <w:bottom w:val="single" w:sz="4" w:space="0" w:color="auto"/>
              <w:right w:val="single" w:sz="4" w:space="0" w:color="auto"/>
            </w:tcBorders>
            <w:shd w:val="clear" w:color="D9D9D9" w:fill="D9D9D9"/>
            <w:noWrap/>
            <w:vAlign w:val="bottom"/>
            <w:hideMark/>
          </w:tcPr>
          <w:p w14:paraId="18B9C627" w14:textId="77777777" w:rsidR="00FD4BB4" w:rsidRPr="00425214" w:rsidRDefault="00FD4BB4"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bl>
    <w:p w14:paraId="7ED3267C" w14:textId="77777777" w:rsidR="00FD4BB4" w:rsidRPr="00425214" w:rsidRDefault="00FD4BB4" w:rsidP="00FD4BB4">
      <w:pPr>
        <w:rPr>
          <w:rFonts w:ascii="Times New Roman" w:hAnsi="Times New Roman" w:cs="Times New Roman"/>
          <w:sz w:val="20"/>
          <w:szCs w:val="20"/>
        </w:rPr>
      </w:pPr>
      <w:r w:rsidRPr="00425214">
        <w:rPr>
          <w:rFonts w:ascii="Times New Roman" w:hAnsi="Times New Roman" w:cs="Times New Roman"/>
          <w:b/>
          <w:bCs/>
          <w:sz w:val="20"/>
          <w:szCs w:val="20"/>
        </w:rPr>
        <w:t>Supplementary Table 12: A table showing pairwise comparisons between EQ-5D-5L scores at different timepoints amongst patients</w:t>
      </w:r>
      <w:r w:rsidRPr="00425214">
        <w:rPr>
          <w:rFonts w:ascii="Times New Roman" w:hAnsi="Times New Roman" w:cs="Times New Roman"/>
          <w:sz w:val="20"/>
          <w:szCs w:val="20"/>
        </w:rPr>
        <w:t xml:space="preserve">, including the mean of differences between scores, the standard deviation, p-values for this difference and whether findings reached statistical significance. EQ-5D-5L – </w:t>
      </w:r>
      <w:proofErr w:type="spellStart"/>
      <w:r w:rsidRPr="00425214">
        <w:rPr>
          <w:rFonts w:ascii="Times New Roman" w:hAnsi="Times New Roman" w:cs="Times New Roman"/>
          <w:sz w:val="20"/>
          <w:szCs w:val="20"/>
        </w:rPr>
        <w:t>EuroQol</w:t>
      </w:r>
      <w:proofErr w:type="spellEnd"/>
      <w:r w:rsidRPr="00425214">
        <w:rPr>
          <w:rFonts w:ascii="Times New Roman" w:hAnsi="Times New Roman" w:cs="Times New Roman"/>
          <w:sz w:val="20"/>
          <w:szCs w:val="20"/>
        </w:rPr>
        <w:t xml:space="preserve"> 5-Dimensions 5-Levels, SD – standard deviation.</w:t>
      </w:r>
    </w:p>
    <w:p w14:paraId="101706C2" w14:textId="77777777" w:rsidR="0002674A" w:rsidRPr="00425214" w:rsidRDefault="0002674A" w:rsidP="00FD4BB4">
      <w:pPr>
        <w:rPr>
          <w:rFonts w:ascii="Times New Roman" w:hAnsi="Times New Roman" w:cs="Times New Roman"/>
          <w:sz w:val="20"/>
          <w:szCs w:val="20"/>
        </w:rPr>
      </w:pPr>
    </w:p>
    <w:p w14:paraId="49BE768F" w14:textId="77777777" w:rsidR="0002674A" w:rsidRPr="00425214" w:rsidRDefault="0002674A" w:rsidP="00FD4BB4">
      <w:pPr>
        <w:rPr>
          <w:rFonts w:ascii="Times New Roman" w:hAnsi="Times New Roman" w:cs="Times New Roman"/>
          <w:sz w:val="20"/>
          <w:szCs w:val="20"/>
        </w:rPr>
      </w:pPr>
    </w:p>
    <w:p w14:paraId="1D300CC5" w14:textId="77777777" w:rsidR="0002674A" w:rsidRPr="00425214" w:rsidRDefault="0002674A" w:rsidP="00FD4BB4">
      <w:pPr>
        <w:rPr>
          <w:rFonts w:ascii="Times New Roman" w:hAnsi="Times New Roman" w:cs="Times New Roman"/>
          <w:sz w:val="20"/>
          <w:szCs w:val="20"/>
        </w:rPr>
      </w:pPr>
    </w:p>
    <w:p w14:paraId="174AE355" w14:textId="77777777" w:rsidR="0002674A" w:rsidRPr="00425214" w:rsidRDefault="0002674A" w:rsidP="00FD4BB4">
      <w:pPr>
        <w:rPr>
          <w:rFonts w:ascii="Times New Roman" w:hAnsi="Times New Roman" w:cs="Times New Roman"/>
          <w:sz w:val="20"/>
          <w:szCs w:val="20"/>
        </w:rPr>
      </w:pPr>
    </w:p>
    <w:p w14:paraId="2BDF6E46" w14:textId="77777777" w:rsidR="0002674A" w:rsidRPr="00425214" w:rsidRDefault="0002674A" w:rsidP="00FD4BB4">
      <w:pPr>
        <w:rPr>
          <w:rFonts w:ascii="Times New Roman" w:hAnsi="Times New Roman" w:cs="Times New Roman"/>
          <w:sz w:val="20"/>
          <w:szCs w:val="20"/>
        </w:rPr>
      </w:pPr>
    </w:p>
    <w:p w14:paraId="5F2B23C0" w14:textId="77777777" w:rsidR="0002674A" w:rsidRPr="00425214" w:rsidRDefault="0002674A" w:rsidP="00FD4BB4">
      <w:pPr>
        <w:rPr>
          <w:rFonts w:ascii="Times New Roman" w:hAnsi="Times New Roman" w:cs="Times New Roman"/>
          <w:sz w:val="20"/>
          <w:szCs w:val="20"/>
        </w:rPr>
      </w:pPr>
    </w:p>
    <w:p w14:paraId="56F3409F" w14:textId="77777777" w:rsidR="0002674A" w:rsidRPr="00425214" w:rsidRDefault="0002674A" w:rsidP="00FD4BB4">
      <w:pPr>
        <w:rPr>
          <w:rFonts w:ascii="Times New Roman" w:hAnsi="Times New Roman" w:cs="Times New Roman"/>
          <w:sz w:val="20"/>
          <w:szCs w:val="20"/>
        </w:rPr>
      </w:pPr>
    </w:p>
    <w:p w14:paraId="03176D7E" w14:textId="77777777" w:rsidR="0002674A" w:rsidRPr="00425214" w:rsidRDefault="0002674A" w:rsidP="00FD4BB4">
      <w:pPr>
        <w:rPr>
          <w:rFonts w:ascii="Times New Roman" w:hAnsi="Times New Roman" w:cs="Times New Roman"/>
          <w:sz w:val="20"/>
          <w:szCs w:val="20"/>
        </w:rPr>
      </w:pPr>
    </w:p>
    <w:p w14:paraId="3382284B" w14:textId="77777777" w:rsidR="0002674A" w:rsidRPr="00425214" w:rsidRDefault="0002674A" w:rsidP="00FD4BB4">
      <w:pPr>
        <w:rPr>
          <w:rFonts w:ascii="Times New Roman" w:hAnsi="Times New Roman" w:cs="Times New Roman"/>
          <w:sz w:val="20"/>
          <w:szCs w:val="20"/>
        </w:rPr>
      </w:pPr>
    </w:p>
    <w:p w14:paraId="65BD6EA1" w14:textId="77777777" w:rsidR="0002674A" w:rsidRPr="00425214" w:rsidRDefault="0002674A" w:rsidP="00FD4BB4">
      <w:pPr>
        <w:rPr>
          <w:rFonts w:ascii="Times New Roman" w:hAnsi="Times New Roman" w:cs="Times New Roman"/>
          <w:sz w:val="20"/>
          <w:szCs w:val="20"/>
        </w:rPr>
      </w:pPr>
    </w:p>
    <w:p w14:paraId="45F9B122" w14:textId="77777777" w:rsidR="0002674A" w:rsidRPr="00425214" w:rsidRDefault="0002674A" w:rsidP="00FD4BB4">
      <w:pPr>
        <w:rPr>
          <w:rFonts w:ascii="Times New Roman" w:hAnsi="Times New Roman" w:cs="Times New Roman"/>
          <w:sz w:val="20"/>
          <w:szCs w:val="20"/>
        </w:rPr>
      </w:pPr>
    </w:p>
    <w:p w14:paraId="6FA32A79" w14:textId="77777777" w:rsidR="0002674A" w:rsidRPr="00425214" w:rsidRDefault="0002674A" w:rsidP="00FD4BB4">
      <w:pPr>
        <w:rPr>
          <w:rFonts w:ascii="Times New Roman" w:hAnsi="Times New Roman" w:cs="Times New Roman"/>
          <w:sz w:val="20"/>
          <w:szCs w:val="20"/>
        </w:rPr>
      </w:pPr>
    </w:p>
    <w:p w14:paraId="07081098" w14:textId="77777777" w:rsidR="0002674A" w:rsidRPr="00425214" w:rsidRDefault="0002674A" w:rsidP="00FD4BB4">
      <w:pPr>
        <w:rPr>
          <w:rFonts w:ascii="Times New Roman" w:hAnsi="Times New Roman" w:cs="Times New Roman"/>
          <w:sz w:val="20"/>
          <w:szCs w:val="20"/>
        </w:rPr>
      </w:pPr>
    </w:p>
    <w:p w14:paraId="24EF38F7" w14:textId="77777777" w:rsidR="0002674A" w:rsidRPr="00425214" w:rsidRDefault="0002674A" w:rsidP="00FD4BB4">
      <w:pPr>
        <w:rPr>
          <w:rFonts w:ascii="Times New Roman" w:hAnsi="Times New Roman" w:cs="Times New Roman"/>
          <w:sz w:val="20"/>
          <w:szCs w:val="20"/>
        </w:rPr>
      </w:pPr>
    </w:p>
    <w:p w14:paraId="46729CA2" w14:textId="77777777" w:rsidR="0002674A" w:rsidRPr="00425214" w:rsidRDefault="0002674A" w:rsidP="00FD4BB4">
      <w:pPr>
        <w:rPr>
          <w:rFonts w:ascii="Times New Roman" w:hAnsi="Times New Roman" w:cs="Times New Roman"/>
          <w:sz w:val="20"/>
          <w:szCs w:val="20"/>
        </w:rPr>
      </w:pPr>
    </w:p>
    <w:p w14:paraId="4DD9B976" w14:textId="77777777" w:rsidR="0002674A" w:rsidRPr="00425214" w:rsidRDefault="0002674A" w:rsidP="00FD4BB4">
      <w:pPr>
        <w:rPr>
          <w:rFonts w:ascii="Times New Roman" w:hAnsi="Times New Roman" w:cs="Times New Roman"/>
          <w:sz w:val="20"/>
          <w:szCs w:val="20"/>
        </w:rPr>
      </w:pPr>
    </w:p>
    <w:p w14:paraId="43F32432" w14:textId="77777777" w:rsidR="0002674A" w:rsidRPr="00425214" w:rsidRDefault="0002674A" w:rsidP="00FD4BB4">
      <w:pPr>
        <w:rPr>
          <w:rFonts w:ascii="Times New Roman" w:hAnsi="Times New Roman" w:cs="Times New Roman"/>
          <w:sz w:val="20"/>
          <w:szCs w:val="20"/>
        </w:rPr>
      </w:pPr>
    </w:p>
    <w:tbl>
      <w:tblPr>
        <w:tblW w:w="7579" w:type="dxa"/>
        <w:jc w:val="center"/>
        <w:tblLook w:val="04A0" w:firstRow="1" w:lastRow="0" w:firstColumn="1" w:lastColumn="0" w:noHBand="0" w:noVBand="1"/>
      </w:tblPr>
      <w:tblGrid>
        <w:gridCol w:w="2800"/>
        <w:gridCol w:w="1194"/>
        <w:gridCol w:w="1194"/>
        <w:gridCol w:w="1218"/>
        <w:gridCol w:w="1260"/>
      </w:tblGrid>
      <w:tr w:rsidR="00E96F05" w:rsidRPr="00425214" w14:paraId="061D515B" w14:textId="77777777" w:rsidTr="004B3B7E">
        <w:trPr>
          <w:trHeight w:val="864"/>
          <w:jc w:val="center"/>
        </w:trPr>
        <w:tc>
          <w:tcPr>
            <w:tcW w:w="2800" w:type="dxa"/>
            <w:tcBorders>
              <w:top w:val="single" w:sz="4" w:space="0" w:color="auto"/>
              <w:left w:val="single" w:sz="4" w:space="0" w:color="auto"/>
              <w:bottom w:val="single" w:sz="4" w:space="0" w:color="auto"/>
              <w:right w:val="nil"/>
            </w:tcBorders>
            <w:noWrap/>
            <w:vAlign w:val="bottom"/>
            <w:hideMark/>
          </w:tcPr>
          <w:p w14:paraId="70B308CF" w14:textId="77777777" w:rsidR="00E96F05" w:rsidRPr="00425214" w:rsidRDefault="00E96F05"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lastRenderedPageBreak/>
              <w:t>GAD-7 Score Comparison</w:t>
            </w:r>
          </w:p>
        </w:tc>
        <w:tc>
          <w:tcPr>
            <w:tcW w:w="1177" w:type="dxa"/>
            <w:tcBorders>
              <w:top w:val="single" w:sz="4" w:space="0" w:color="auto"/>
              <w:left w:val="nil"/>
              <w:bottom w:val="single" w:sz="4" w:space="0" w:color="auto"/>
              <w:right w:val="nil"/>
            </w:tcBorders>
            <w:vAlign w:val="bottom"/>
            <w:hideMark/>
          </w:tcPr>
          <w:p w14:paraId="1F65E6BC" w14:textId="77777777" w:rsidR="00E96F05" w:rsidRPr="00425214" w:rsidRDefault="00E96F05"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 xml:space="preserve">Mean </w:t>
            </w:r>
            <w:r w:rsidRPr="00425214">
              <w:rPr>
                <w:rFonts w:ascii="Times New Roman" w:eastAsia="Times New Roman" w:hAnsi="Times New Roman" w:cs="Times New Roman"/>
                <w:b/>
                <w:bCs/>
                <w:color w:val="000000"/>
                <w:kern w:val="0"/>
                <w:sz w:val="22"/>
                <w:szCs w:val="22"/>
                <w:lang w:eastAsia="en-GB"/>
                <w14:ligatures w14:val="none"/>
              </w:rPr>
              <w:br/>
              <w:t>Difference</w:t>
            </w:r>
          </w:p>
        </w:tc>
        <w:tc>
          <w:tcPr>
            <w:tcW w:w="1177" w:type="dxa"/>
            <w:tcBorders>
              <w:top w:val="single" w:sz="4" w:space="0" w:color="auto"/>
              <w:left w:val="nil"/>
              <w:bottom w:val="single" w:sz="4" w:space="0" w:color="auto"/>
              <w:right w:val="nil"/>
            </w:tcBorders>
            <w:vAlign w:val="bottom"/>
            <w:hideMark/>
          </w:tcPr>
          <w:p w14:paraId="235185C0" w14:textId="77777777" w:rsidR="00E96F05" w:rsidRPr="00425214" w:rsidRDefault="00E96F05"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 xml:space="preserve">SD of </w:t>
            </w:r>
            <w:r w:rsidRPr="00425214">
              <w:rPr>
                <w:rFonts w:ascii="Times New Roman" w:eastAsia="Times New Roman" w:hAnsi="Times New Roman" w:cs="Times New Roman"/>
                <w:b/>
                <w:bCs/>
                <w:color w:val="000000"/>
                <w:kern w:val="0"/>
                <w:sz w:val="22"/>
                <w:szCs w:val="22"/>
                <w:lang w:eastAsia="en-GB"/>
                <w14:ligatures w14:val="none"/>
              </w:rPr>
              <w:br/>
              <w:t>Difference</w:t>
            </w:r>
          </w:p>
        </w:tc>
        <w:tc>
          <w:tcPr>
            <w:tcW w:w="1165" w:type="dxa"/>
            <w:tcBorders>
              <w:top w:val="single" w:sz="4" w:space="0" w:color="auto"/>
              <w:left w:val="nil"/>
              <w:bottom w:val="single" w:sz="4" w:space="0" w:color="auto"/>
              <w:right w:val="nil"/>
            </w:tcBorders>
            <w:vAlign w:val="bottom"/>
            <w:hideMark/>
          </w:tcPr>
          <w:p w14:paraId="0984ED39" w14:textId="77777777" w:rsidR="00E96F05" w:rsidRPr="00425214" w:rsidRDefault="00E96F05"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 xml:space="preserve">Formatted </w:t>
            </w:r>
            <w:r w:rsidRPr="00425214">
              <w:rPr>
                <w:rFonts w:ascii="Times New Roman" w:eastAsia="Times New Roman" w:hAnsi="Times New Roman" w:cs="Times New Roman"/>
                <w:b/>
                <w:bCs/>
                <w:color w:val="000000"/>
                <w:kern w:val="0"/>
                <w:sz w:val="22"/>
                <w:szCs w:val="22"/>
                <w:lang w:eastAsia="en-GB"/>
                <w14:ligatures w14:val="none"/>
              </w:rPr>
              <w:br/>
              <w:t>p-value</w:t>
            </w:r>
          </w:p>
        </w:tc>
        <w:tc>
          <w:tcPr>
            <w:tcW w:w="1260" w:type="dxa"/>
            <w:tcBorders>
              <w:top w:val="single" w:sz="4" w:space="0" w:color="auto"/>
              <w:left w:val="nil"/>
              <w:bottom w:val="single" w:sz="4" w:space="0" w:color="auto"/>
              <w:right w:val="single" w:sz="4" w:space="0" w:color="auto"/>
            </w:tcBorders>
            <w:noWrap/>
            <w:vAlign w:val="bottom"/>
            <w:hideMark/>
          </w:tcPr>
          <w:p w14:paraId="4B8D4859" w14:textId="77777777" w:rsidR="00E96F05" w:rsidRPr="00425214" w:rsidRDefault="00E96F05"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Significant</w:t>
            </w:r>
          </w:p>
        </w:tc>
      </w:tr>
      <w:tr w:rsidR="00E96F05" w:rsidRPr="00425214" w14:paraId="3AD0167D" w14:textId="77777777" w:rsidTr="004B3B7E">
        <w:trPr>
          <w:trHeight w:val="288"/>
          <w:jc w:val="center"/>
        </w:trPr>
        <w:tc>
          <w:tcPr>
            <w:tcW w:w="2800" w:type="dxa"/>
            <w:tcBorders>
              <w:top w:val="nil"/>
              <w:left w:val="single" w:sz="4" w:space="0" w:color="auto"/>
              <w:bottom w:val="nil"/>
              <w:right w:val="nil"/>
            </w:tcBorders>
            <w:shd w:val="clear" w:color="D9D9D9" w:fill="D9D9D9"/>
            <w:noWrap/>
            <w:vAlign w:val="bottom"/>
            <w:hideMark/>
          </w:tcPr>
          <w:p w14:paraId="2DC6CD6D"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Baseline vs 1 month</w:t>
            </w:r>
          </w:p>
        </w:tc>
        <w:tc>
          <w:tcPr>
            <w:tcW w:w="1177" w:type="dxa"/>
            <w:tcBorders>
              <w:top w:val="nil"/>
              <w:left w:val="nil"/>
              <w:bottom w:val="nil"/>
              <w:right w:val="nil"/>
            </w:tcBorders>
            <w:shd w:val="clear" w:color="D9D9D9" w:fill="D9D9D9"/>
            <w:noWrap/>
            <w:vAlign w:val="bottom"/>
            <w:hideMark/>
          </w:tcPr>
          <w:p w14:paraId="3EC39F5F"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2.631</w:t>
            </w:r>
          </w:p>
        </w:tc>
        <w:tc>
          <w:tcPr>
            <w:tcW w:w="1177" w:type="dxa"/>
            <w:tcBorders>
              <w:top w:val="nil"/>
              <w:left w:val="nil"/>
              <w:bottom w:val="nil"/>
              <w:right w:val="nil"/>
            </w:tcBorders>
            <w:shd w:val="clear" w:color="D9D9D9" w:fill="D9D9D9"/>
            <w:noWrap/>
            <w:vAlign w:val="bottom"/>
            <w:hideMark/>
          </w:tcPr>
          <w:p w14:paraId="71C5D201"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5.202</w:t>
            </w:r>
          </w:p>
        </w:tc>
        <w:tc>
          <w:tcPr>
            <w:tcW w:w="1165" w:type="dxa"/>
            <w:tcBorders>
              <w:top w:val="nil"/>
              <w:left w:val="nil"/>
              <w:bottom w:val="nil"/>
              <w:right w:val="nil"/>
            </w:tcBorders>
            <w:shd w:val="clear" w:color="D9D9D9" w:fill="D9D9D9"/>
            <w:noWrap/>
            <w:vAlign w:val="bottom"/>
            <w:hideMark/>
          </w:tcPr>
          <w:p w14:paraId="4D16700A"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2.631</w:t>
            </w:r>
          </w:p>
        </w:tc>
        <w:tc>
          <w:tcPr>
            <w:tcW w:w="1260" w:type="dxa"/>
            <w:tcBorders>
              <w:top w:val="nil"/>
              <w:left w:val="nil"/>
              <w:bottom w:val="nil"/>
              <w:right w:val="single" w:sz="4" w:space="0" w:color="auto"/>
            </w:tcBorders>
            <w:shd w:val="clear" w:color="D9D9D9" w:fill="D9D9D9"/>
            <w:noWrap/>
            <w:vAlign w:val="bottom"/>
            <w:hideMark/>
          </w:tcPr>
          <w:p w14:paraId="70D51D40"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Yes</w:t>
            </w:r>
          </w:p>
        </w:tc>
      </w:tr>
      <w:tr w:rsidR="00E96F05" w:rsidRPr="00425214" w14:paraId="6FCD24D7" w14:textId="77777777" w:rsidTr="004B3B7E">
        <w:trPr>
          <w:trHeight w:val="288"/>
          <w:jc w:val="center"/>
        </w:trPr>
        <w:tc>
          <w:tcPr>
            <w:tcW w:w="2800" w:type="dxa"/>
            <w:tcBorders>
              <w:top w:val="nil"/>
              <w:left w:val="single" w:sz="4" w:space="0" w:color="auto"/>
              <w:bottom w:val="nil"/>
              <w:right w:val="nil"/>
            </w:tcBorders>
            <w:noWrap/>
            <w:vAlign w:val="bottom"/>
            <w:hideMark/>
          </w:tcPr>
          <w:p w14:paraId="5BFB8529"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Baseline vs 3 months</w:t>
            </w:r>
          </w:p>
        </w:tc>
        <w:tc>
          <w:tcPr>
            <w:tcW w:w="1177" w:type="dxa"/>
            <w:tcBorders>
              <w:top w:val="nil"/>
              <w:left w:val="nil"/>
              <w:bottom w:val="nil"/>
              <w:right w:val="nil"/>
            </w:tcBorders>
            <w:noWrap/>
            <w:vAlign w:val="bottom"/>
            <w:hideMark/>
          </w:tcPr>
          <w:p w14:paraId="5B30683C"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2.330</w:t>
            </w:r>
          </w:p>
        </w:tc>
        <w:tc>
          <w:tcPr>
            <w:tcW w:w="1177" w:type="dxa"/>
            <w:tcBorders>
              <w:top w:val="nil"/>
              <w:left w:val="nil"/>
              <w:bottom w:val="nil"/>
              <w:right w:val="nil"/>
            </w:tcBorders>
            <w:noWrap/>
            <w:vAlign w:val="bottom"/>
            <w:hideMark/>
          </w:tcPr>
          <w:p w14:paraId="6B1BA6AD"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5.459</w:t>
            </w:r>
          </w:p>
        </w:tc>
        <w:tc>
          <w:tcPr>
            <w:tcW w:w="1165" w:type="dxa"/>
            <w:tcBorders>
              <w:top w:val="nil"/>
              <w:left w:val="nil"/>
              <w:bottom w:val="nil"/>
              <w:right w:val="nil"/>
            </w:tcBorders>
            <w:noWrap/>
            <w:vAlign w:val="bottom"/>
            <w:hideMark/>
          </w:tcPr>
          <w:p w14:paraId="1ED635BB"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2.330</w:t>
            </w:r>
          </w:p>
        </w:tc>
        <w:tc>
          <w:tcPr>
            <w:tcW w:w="1260" w:type="dxa"/>
            <w:tcBorders>
              <w:top w:val="nil"/>
              <w:left w:val="nil"/>
              <w:bottom w:val="nil"/>
              <w:right w:val="single" w:sz="4" w:space="0" w:color="auto"/>
            </w:tcBorders>
            <w:noWrap/>
            <w:vAlign w:val="bottom"/>
            <w:hideMark/>
          </w:tcPr>
          <w:p w14:paraId="1AD81C94"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Yes</w:t>
            </w:r>
          </w:p>
        </w:tc>
      </w:tr>
      <w:tr w:rsidR="00E96F05" w:rsidRPr="00425214" w14:paraId="73FAFB52" w14:textId="77777777" w:rsidTr="004B3B7E">
        <w:trPr>
          <w:trHeight w:val="288"/>
          <w:jc w:val="center"/>
        </w:trPr>
        <w:tc>
          <w:tcPr>
            <w:tcW w:w="2800" w:type="dxa"/>
            <w:tcBorders>
              <w:top w:val="nil"/>
              <w:left w:val="single" w:sz="4" w:space="0" w:color="auto"/>
              <w:bottom w:val="nil"/>
              <w:right w:val="nil"/>
            </w:tcBorders>
            <w:shd w:val="clear" w:color="D9D9D9" w:fill="D9D9D9"/>
            <w:noWrap/>
            <w:vAlign w:val="bottom"/>
            <w:hideMark/>
          </w:tcPr>
          <w:p w14:paraId="2C0B4C76"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Baseline vs 6 months</w:t>
            </w:r>
          </w:p>
        </w:tc>
        <w:tc>
          <w:tcPr>
            <w:tcW w:w="1177" w:type="dxa"/>
            <w:tcBorders>
              <w:top w:val="nil"/>
              <w:left w:val="nil"/>
              <w:bottom w:val="nil"/>
              <w:right w:val="nil"/>
            </w:tcBorders>
            <w:shd w:val="clear" w:color="D9D9D9" w:fill="D9D9D9"/>
            <w:noWrap/>
            <w:vAlign w:val="bottom"/>
            <w:hideMark/>
          </w:tcPr>
          <w:p w14:paraId="48810430"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1.828</w:t>
            </w:r>
          </w:p>
        </w:tc>
        <w:tc>
          <w:tcPr>
            <w:tcW w:w="1177" w:type="dxa"/>
            <w:tcBorders>
              <w:top w:val="nil"/>
              <w:left w:val="nil"/>
              <w:bottom w:val="nil"/>
              <w:right w:val="nil"/>
            </w:tcBorders>
            <w:shd w:val="clear" w:color="D9D9D9" w:fill="D9D9D9"/>
            <w:noWrap/>
            <w:vAlign w:val="bottom"/>
            <w:hideMark/>
          </w:tcPr>
          <w:p w14:paraId="188A7D8E"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5.739</w:t>
            </w:r>
          </w:p>
        </w:tc>
        <w:tc>
          <w:tcPr>
            <w:tcW w:w="1165" w:type="dxa"/>
            <w:tcBorders>
              <w:top w:val="nil"/>
              <w:left w:val="nil"/>
              <w:bottom w:val="nil"/>
              <w:right w:val="nil"/>
            </w:tcBorders>
            <w:shd w:val="clear" w:color="D9D9D9" w:fill="D9D9D9"/>
            <w:noWrap/>
            <w:vAlign w:val="bottom"/>
            <w:hideMark/>
          </w:tcPr>
          <w:p w14:paraId="13FF7B71"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1.828</w:t>
            </w:r>
          </w:p>
        </w:tc>
        <w:tc>
          <w:tcPr>
            <w:tcW w:w="1260" w:type="dxa"/>
            <w:tcBorders>
              <w:top w:val="nil"/>
              <w:left w:val="nil"/>
              <w:bottom w:val="nil"/>
              <w:right w:val="single" w:sz="4" w:space="0" w:color="auto"/>
            </w:tcBorders>
            <w:shd w:val="clear" w:color="D9D9D9" w:fill="D9D9D9"/>
            <w:noWrap/>
            <w:vAlign w:val="bottom"/>
            <w:hideMark/>
          </w:tcPr>
          <w:p w14:paraId="4B2F6322"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Yes</w:t>
            </w:r>
          </w:p>
        </w:tc>
      </w:tr>
      <w:tr w:rsidR="00E96F05" w:rsidRPr="00425214" w14:paraId="6C2A939C" w14:textId="77777777" w:rsidTr="004B3B7E">
        <w:trPr>
          <w:trHeight w:val="288"/>
          <w:jc w:val="center"/>
        </w:trPr>
        <w:tc>
          <w:tcPr>
            <w:tcW w:w="2800" w:type="dxa"/>
            <w:tcBorders>
              <w:top w:val="nil"/>
              <w:left w:val="single" w:sz="4" w:space="0" w:color="auto"/>
              <w:bottom w:val="nil"/>
              <w:right w:val="nil"/>
            </w:tcBorders>
            <w:noWrap/>
            <w:vAlign w:val="bottom"/>
            <w:hideMark/>
          </w:tcPr>
          <w:p w14:paraId="7E886F2C"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Baseline vs 12 months</w:t>
            </w:r>
          </w:p>
        </w:tc>
        <w:tc>
          <w:tcPr>
            <w:tcW w:w="1177" w:type="dxa"/>
            <w:tcBorders>
              <w:top w:val="nil"/>
              <w:left w:val="nil"/>
              <w:bottom w:val="nil"/>
              <w:right w:val="nil"/>
            </w:tcBorders>
            <w:noWrap/>
            <w:vAlign w:val="bottom"/>
            <w:hideMark/>
          </w:tcPr>
          <w:p w14:paraId="531DEAE3"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1.882</w:t>
            </w:r>
          </w:p>
        </w:tc>
        <w:tc>
          <w:tcPr>
            <w:tcW w:w="1177" w:type="dxa"/>
            <w:tcBorders>
              <w:top w:val="nil"/>
              <w:left w:val="nil"/>
              <w:bottom w:val="nil"/>
              <w:right w:val="nil"/>
            </w:tcBorders>
            <w:noWrap/>
            <w:vAlign w:val="bottom"/>
            <w:hideMark/>
          </w:tcPr>
          <w:p w14:paraId="3DC8E2B4"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7.011</w:t>
            </w:r>
          </w:p>
        </w:tc>
        <w:tc>
          <w:tcPr>
            <w:tcW w:w="1165" w:type="dxa"/>
            <w:tcBorders>
              <w:top w:val="nil"/>
              <w:left w:val="nil"/>
              <w:bottom w:val="nil"/>
              <w:right w:val="nil"/>
            </w:tcBorders>
            <w:noWrap/>
            <w:vAlign w:val="bottom"/>
            <w:hideMark/>
          </w:tcPr>
          <w:p w14:paraId="5EADDDDE"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1.882</w:t>
            </w:r>
          </w:p>
        </w:tc>
        <w:tc>
          <w:tcPr>
            <w:tcW w:w="1260" w:type="dxa"/>
            <w:tcBorders>
              <w:top w:val="nil"/>
              <w:left w:val="nil"/>
              <w:bottom w:val="nil"/>
              <w:right w:val="single" w:sz="4" w:space="0" w:color="auto"/>
            </w:tcBorders>
            <w:noWrap/>
            <w:vAlign w:val="bottom"/>
            <w:hideMark/>
          </w:tcPr>
          <w:p w14:paraId="4F257C9E"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Yes</w:t>
            </w:r>
          </w:p>
        </w:tc>
      </w:tr>
      <w:tr w:rsidR="00E96F05" w:rsidRPr="00425214" w14:paraId="5C597137" w14:textId="77777777" w:rsidTr="004B3B7E">
        <w:trPr>
          <w:trHeight w:val="288"/>
          <w:jc w:val="center"/>
        </w:trPr>
        <w:tc>
          <w:tcPr>
            <w:tcW w:w="2800" w:type="dxa"/>
            <w:tcBorders>
              <w:top w:val="nil"/>
              <w:left w:val="single" w:sz="4" w:space="0" w:color="auto"/>
              <w:bottom w:val="nil"/>
              <w:right w:val="nil"/>
            </w:tcBorders>
            <w:shd w:val="clear" w:color="D9D9D9" w:fill="D9D9D9"/>
            <w:noWrap/>
            <w:vAlign w:val="bottom"/>
            <w:hideMark/>
          </w:tcPr>
          <w:p w14:paraId="386DBC30"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Baseline vs 18 months</w:t>
            </w:r>
          </w:p>
        </w:tc>
        <w:tc>
          <w:tcPr>
            <w:tcW w:w="1177" w:type="dxa"/>
            <w:tcBorders>
              <w:top w:val="nil"/>
              <w:left w:val="nil"/>
              <w:bottom w:val="nil"/>
              <w:right w:val="nil"/>
            </w:tcBorders>
            <w:shd w:val="clear" w:color="D9D9D9" w:fill="D9D9D9"/>
            <w:noWrap/>
            <w:vAlign w:val="bottom"/>
            <w:hideMark/>
          </w:tcPr>
          <w:p w14:paraId="64D9424B"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2.241</w:t>
            </w:r>
          </w:p>
        </w:tc>
        <w:tc>
          <w:tcPr>
            <w:tcW w:w="1177" w:type="dxa"/>
            <w:tcBorders>
              <w:top w:val="nil"/>
              <w:left w:val="nil"/>
              <w:bottom w:val="nil"/>
              <w:right w:val="nil"/>
            </w:tcBorders>
            <w:shd w:val="clear" w:color="D9D9D9" w:fill="D9D9D9"/>
            <w:noWrap/>
            <w:vAlign w:val="bottom"/>
            <w:hideMark/>
          </w:tcPr>
          <w:p w14:paraId="7DD134AC"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6.091</w:t>
            </w:r>
          </w:p>
        </w:tc>
        <w:tc>
          <w:tcPr>
            <w:tcW w:w="1165" w:type="dxa"/>
            <w:tcBorders>
              <w:top w:val="nil"/>
              <w:left w:val="nil"/>
              <w:bottom w:val="nil"/>
              <w:right w:val="nil"/>
            </w:tcBorders>
            <w:shd w:val="clear" w:color="D9D9D9" w:fill="D9D9D9"/>
            <w:noWrap/>
            <w:vAlign w:val="bottom"/>
            <w:hideMark/>
          </w:tcPr>
          <w:p w14:paraId="5DDEAD3C"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2.241</w:t>
            </w:r>
          </w:p>
        </w:tc>
        <w:tc>
          <w:tcPr>
            <w:tcW w:w="1260" w:type="dxa"/>
            <w:tcBorders>
              <w:top w:val="nil"/>
              <w:left w:val="nil"/>
              <w:bottom w:val="nil"/>
              <w:right w:val="single" w:sz="4" w:space="0" w:color="auto"/>
            </w:tcBorders>
            <w:shd w:val="clear" w:color="D9D9D9" w:fill="D9D9D9"/>
            <w:noWrap/>
            <w:vAlign w:val="bottom"/>
            <w:hideMark/>
          </w:tcPr>
          <w:p w14:paraId="42A8AF4A"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Yes</w:t>
            </w:r>
          </w:p>
        </w:tc>
      </w:tr>
      <w:tr w:rsidR="00E96F05" w:rsidRPr="00425214" w14:paraId="7A8DD974" w14:textId="77777777" w:rsidTr="004B3B7E">
        <w:trPr>
          <w:trHeight w:val="288"/>
          <w:jc w:val="center"/>
        </w:trPr>
        <w:tc>
          <w:tcPr>
            <w:tcW w:w="2800" w:type="dxa"/>
            <w:tcBorders>
              <w:top w:val="nil"/>
              <w:left w:val="single" w:sz="4" w:space="0" w:color="auto"/>
              <w:bottom w:val="nil"/>
              <w:right w:val="nil"/>
            </w:tcBorders>
            <w:noWrap/>
            <w:vAlign w:val="bottom"/>
            <w:hideMark/>
          </w:tcPr>
          <w:p w14:paraId="6E5921D2"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Baseline vs 24 months</w:t>
            </w:r>
          </w:p>
        </w:tc>
        <w:tc>
          <w:tcPr>
            <w:tcW w:w="1177" w:type="dxa"/>
            <w:tcBorders>
              <w:top w:val="nil"/>
              <w:left w:val="nil"/>
              <w:bottom w:val="nil"/>
              <w:right w:val="nil"/>
            </w:tcBorders>
            <w:noWrap/>
            <w:vAlign w:val="bottom"/>
            <w:hideMark/>
          </w:tcPr>
          <w:p w14:paraId="6C736322"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2.271</w:t>
            </w:r>
          </w:p>
        </w:tc>
        <w:tc>
          <w:tcPr>
            <w:tcW w:w="1177" w:type="dxa"/>
            <w:tcBorders>
              <w:top w:val="nil"/>
              <w:left w:val="nil"/>
              <w:bottom w:val="nil"/>
              <w:right w:val="nil"/>
            </w:tcBorders>
            <w:noWrap/>
            <w:vAlign w:val="bottom"/>
            <w:hideMark/>
          </w:tcPr>
          <w:p w14:paraId="21AEF448"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7.710</w:t>
            </w:r>
          </w:p>
        </w:tc>
        <w:tc>
          <w:tcPr>
            <w:tcW w:w="1165" w:type="dxa"/>
            <w:tcBorders>
              <w:top w:val="nil"/>
              <w:left w:val="nil"/>
              <w:bottom w:val="nil"/>
              <w:right w:val="nil"/>
            </w:tcBorders>
            <w:noWrap/>
            <w:vAlign w:val="bottom"/>
            <w:hideMark/>
          </w:tcPr>
          <w:p w14:paraId="4FDE3B68"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2.271</w:t>
            </w:r>
          </w:p>
        </w:tc>
        <w:tc>
          <w:tcPr>
            <w:tcW w:w="1260" w:type="dxa"/>
            <w:tcBorders>
              <w:top w:val="nil"/>
              <w:left w:val="nil"/>
              <w:bottom w:val="nil"/>
              <w:right w:val="single" w:sz="4" w:space="0" w:color="auto"/>
            </w:tcBorders>
            <w:noWrap/>
            <w:vAlign w:val="bottom"/>
            <w:hideMark/>
          </w:tcPr>
          <w:p w14:paraId="1B99E90A"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Yes</w:t>
            </w:r>
          </w:p>
        </w:tc>
      </w:tr>
      <w:tr w:rsidR="00E96F05" w:rsidRPr="00425214" w14:paraId="214565C3" w14:textId="77777777" w:rsidTr="004B3B7E">
        <w:trPr>
          <w:trHeight w:val="288"/>
          <w:jc w:val="center"/>
        </w:trPr>
        <w:tc>
          <w:tcPr>
            <w:tcW w:w="2800" w:type="dxa"/>
            <w:tcBorders>
              <w:top w:val="nil"/>
              <w:left w:val="single" w:sz="4" w:space="0" w:color="auto"/>
              <w:bottom w:val="nil"/>
              <w:right w:val="nil"/>
            </w:tcBorders>
            <w:shd w:val="clear" w:color="D9D9D9" w:fill="D9D9D9"/>
            <w:noWrap/>
            <w:vAlign w:val="bottom"/>
            <w:hideMark/>
          </w:tcPr>
          <w:p w14:paraId="2EDC3984"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 month vs 3 months</w:t>
            </w:r>
          </w:p>
        </w:tc>
        <w:tc>
          <w:tcPr>
            <w:tcW w:w="1177" w:type="dxa"/>
            <w:tcBorders>
              <w:top w:val="nil"/>
              <w:left w:val="nil"/>
              <w:bottom w:val="nil"/>
              <w:right w:val="nil"/>
            </w:tcBorders>
            <w:shd w:val="clear" w:color="D9D9D9" w:fill="D9D9D9"/>
            <w:noWrap/>
            <w:vAlign w:val="bottom"/>
            <w:hideMark/>
          </w:tcPr>
          <w:p w14:paraId="519758E4"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-0.300</w:t>
            </w:r>
          </w:p>
        </w:tc>
        <w:tc>
          <w:tcPr>
            <w:tcW w:w="1177" w:type="dxa"/>
            <w:tcBorders>
              <w:top w:val="nil"/>
              <w:left w:val="nil"/>
              <w:bottom w:val="nil"/>
              <w:right w:val="nil"/>
            </w:tcBorders>
            <w:shd w:val="clear" w:color="D9D9D9" w:fill="D9D9D9"/>
            <w:noWrap/>
            <w:vAlign w:val="bottom"/>
            <w:hideMark/>
          </w:tcPr>
          <w:p w14:paraId="3639F7CC"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4.143</w:t>
            </w:r>
          </w:p>
        </w:tc>
        <w:tc>
          <w:tcPr>
            <w:tcW w:w="1165" w:type="dxa"/>
            <w:tcBorders>
              <w:top w:val="nil"/>
              <w:left w:val="nil"/>
              <w:bottom w:val="nil"/>
              <w:right w:val="nil"/>
            </w:tcBorders>
            <w:shd w:val="clear" w:color="D9D9D9" w:fill="D9D9D9"/>
            <w:noWrap/>
            <w:vAlign w:val="bottom"/>
            <w:hideMark/>
          </w:tcPr>
          <w:p w14:paraId="68E42632"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&lt;0.001</w:t>
            </w:r>
          </w:p>
        </w:tc>
        <w:tc>
          <w:tcPr>
            <w:tcW w:w="1260" w:type="dxa"/>
            <w:tcBorders>
              <w:top w:val="nil"/>
              <w:left w:val="nil"/>
              <w:bottom w:val="nil"/>
              <w:right w:val="single" w:sz="4" w:space="0" w:color="auto"/>
            </w:tcBorders>
            <w:shd w:val="clear" w:color="D9D9D9" w:fill="D9D9D9"/>
            <w:noWrap/>
            <w:vAlign w:val="bottom"/>
            <w:hideMark/>
          </w:tcPr>
          <w:p w14:paraId="139A4B3F"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E96F05" w:rsidRPr="00425214" w14:paraId="5BD10B5D" w14:textId="77777777" w:rsidTr="004B3B7E">
        <w:trPr>
          <w:trHeight w:val="288"/>
          <w:jc w:val="center"/>
        </w:trPr>
        <w:tc>
          <w:tcPr>
            <w:tcW w:w="2800" w:type="dxa"/>
            <w:tcBorders>
              <w:top w:val="nil"/>
              <w:left w:val="single" w:sz="4" w:space="0" w:color="auto"/>
              <w:bottom w:val="nil"/>
              <w:right w:val="nil"/>
            </w:tcBorders>
            <w:noWrap/>
            <w:vAlign w:val="bottom"/>
            <w:hideMark/>
          </w:tcPr>
          <w:p w14:paraId="7E5DB451"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 month vs 6 months</w:t>
            </w:r>
          </w:p>
        </w:tc>
        <w:tc>
          <w:tcPr>
            <w:tcW w:w="1177" w:type="dxa"/>
            <w:tcBorders>
              <w:top w:val="nil"/>
              <w:left w:val="nil"/>
              <w:bottom w:val="nil"/>
              <w:right w:val="nil"/>
            </w:tcBorders>
            <w:noWrap/>
            <w:vAlign w:val="bottom"/>
            <w:hideMark/>
          </w:tcPr>
          <w:p w14:paraId="6BDB7664"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-0.803</w:t>
            </w:r>
          </w:p>
        </w:tc>
        <w:tc>
          <w:tcPr>
            <w:tcW w:w="1177" w:type="dxa"/>
            <w:tcBorders>
              <w:top w:val="nil"/>
              <w:left w:val="nil"/>
              <w:bottom w:val="nil"/>
              <w:right w:val="nil"/>
            </w:tcBorders>
            <w:noWrap/>
            <w:vAlign w:val="bottom"/>
            <w:hideMark/>
          </w:tcPr>
          <w:p w14:paraId="5D59DAFB"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4.696</w:t>
            </w:r>
          </w:p>
        </w:tc>
        <w:tc>
          <w:tcPr>
            <w:tcW w:w="1165" w:type="dxa"/>
            <w:tcBorders>
              <w:top w:val="nil"/>
              <w:left w:val="nil"/>
              <w:bottom w:val="nil"/>
              <w:right w:val="nil"/>
            </w:tcBorders>
            <w:noWrap/>
            <w:vAlign w:val="bottom"/>
            <w:hideMark/>
          </w:tcPr>
          <w:p w14:paraId="5B32A460"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&lt;0.001</w:t>
            </w:r>
          </w:p>
        </w:tc>
        <w:tc>
          <w:tcPr>
            <w:tcW w:w="1260" w:type="dxa"/>
            <w:tcBorders>
              <w:top w:val="nil"/>
              <w:left w:val="nil"/>
              <w:bottom w:val="nil"/>
              <w:right w:val="single" w:sz="4" w:space="0" w:color="auto"/>
            </w:tcBorders>
            <w:noWrap/>
            <w:vAlign w:val="bottom"/>
            <w:hideMark/>
          </w:tcPr>
          <w:p w14:paraId="40D8E4DF"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E96F05" w:rsidRPr="00425214" w14:paraId="2166C9F0" w14:textId="77777777" w:rsidTr="004B3B7E">
        <w:trPr>
          <w:trHeight w:val="288"/>
          <w:jc w:val="center"/>
        </w:trPr>
        <w:tc>
          <w:tcPr>
            <w:tcW w:w="2800" w:type="dxa"/>
            <w:tcBorders>
              <w:top w:val="nil"/>
              <w:left w:val="single" w:sz="4" w:space="0" w:color="auto"/>
              <w:bottom w:val="nil"/>
              <w:right w:val="nil"/>
            </w:tcBorders>
            <w:shd w:val="clear" w:color="D9D9D9" w:fill="D9D9D9"/>
            <w:noWrap/>
            <w:vAlign w:val="bottom"/>
            <w:hideMark/>
          </w:tcPr>
          <w:p w14:paraId="7DADCC24"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 month vs 12 months</w:t>
            </w:r>
          </w:p>
        </w:tc>
        <w:tc>
          <w:tcPr>
            <w:tcW w:w="1177" w:type="dxa"/>
            <w:tcBorders>
              <w:top w:val="nil"/>
              <w:left w:val="nil"/>
              <w:bottom w:val="nil"/>
              <w:right w:val="nil"/>
            </w:tcBorders>
            <w:shd w:val="clear" w:color="D9D9D9" w:fill="D9D9D9"/>
            <w:noWrap/>
            <w:vAlign w:val="bottom"/>
            <w:hideMark/>
          </w:tcPr>
          <w:p w14:paraId="0F7D8DB9"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-0.749</w:t>
            </w:r>
          </w:p>
        </w:tc>
        <w:tc>
          <w:tcPr>
            <w:tcW w:w="1177" w:type="dxa"/>
            <w:tcBorders>
              <w:top w:val="nil"/>
              <w:left w:val="nil"/>
              <w:bottom w:val="nil"/>
              <w:right w:val="nil"/>
            </w:tcBorders>
            <w:shd w:val="clear" w:color="D9D9D9" w:fill="D9D9D9"/>
            <w:noWrap/>
            <w:vAlign w:val="bottom"/>
            <w:hideMark/>
          </w:tcPr>
          <w:p w14:paraId="5EB2A36F"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5.846</w:t>
            </w:r>
          </w:p>
        </w:tc>
        <w:tc>
          <w:tcPr>
            <w:tcW w:w="1165" w:type="dxa"/>
            <w:tcBorders>
              <w:top w:val="nil"/>
              <w:left w:val="nil"/>
              <w:bottom w:val="nil"/>
              <w:right w:val="nil"/>
            </w:tcBorders>
            <w:shd w:val="clear" w:color="D9D9D9" w:fill="D9D9D9"/>
            <w:noWrap/>
            <w:vAlign w:val="bottom"/>
            <w:hideMark/>
          </w:tcPr>
          <w:p w14:paraId="0634C021"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&lt;0.001</w:t>
            </w:r>
          </w:p>
        </w:tc>
        <w:tc>
          <w:tcPr>
            <w:tcW w:w="1260" w:type="dxa"/>
            <w:tcBorders>
              <w:top w:val="nil"/>
              <w:left w:val="nil"/>
              <w:bottom w:val="nil"/>
              <w:right w:val="single" w:sz="4" w:space="0" w:color="auto"/>
            </w:tcBorders>
            <w:shd w:val="clear" w:color="D9D9D9" w:fill="D9D9D9"/>
            <w:noWrap/>
            <w:vAlign w:val="bottom"/>
            <w:hideMark/>
          </w:tcPr>
          <w:p w14:paraId="30BB6D8F"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E96F05" w:rsidRPr="00425214" w14:paraId="22BC2CDD" w14:textId="77777777" w:rsidTr="004B3B7E">
        <w:trPr>
          <w:trHeight w:val="288"/>
          <w:jc w:val="center"/>
        </w:trPr>
        <w:tc>
          <w:tcPr>
            <w:tcW w:w="2800" w:type="dxa"/>
            <w:tcBorders>
              <w:top w:val="nil"/>
              <w:left w:val="single" w:sz="4" w:space="0" w:color="auto"/>
              <w:bottom w:val="nil"/>
              <w:right w:val="nil"/>
            </w:tcBorders>
            <w:noWrap/>
            <w:vAlign w:val="bottom"/>
            <w:hideMark/>
          </w:tcPr>
          <w:p w14:paraId="7F5DBE7F"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 month vs 18 months</w:t>
            </w:r>
          </w:p>
        </w:tc>
        <w:tc>
          <w:tcPr>
            <w:tcW w:w="1177" w:type="dxa"/>
            <w:tcBorders>
              <w:top w:val="nil"/>
              <w:left w:val="nil"/>
              <w:bottom w:val="nil"/>
              <w:right w:val="nil"/>
            </w:tcBorders>
            <w:noWrap/>
            <w:vAlign w:val="bottom"/>
            <w:hideMark/>
          </w:tcPr>
          <w:p w14:paraId="4A6204D3"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-0.389</w:t>
            </w:r>
          </w:p>
        </w:tc>
        <w:tc>
          <w:tcPr>
            <w:tcW w:w="1177" w:type="dxa"/>
            <w:tcBorders>
              <w:top w:val="nil"/>
              <w:left w:val="nil"/>
              <w:bottom w:val="nil"/>
              <w:right w:val="nil"/>
            </w:tcBorders>
            <w:noWrap/>
            <w:vAlign w:val="bottom"/>
            <w:hideMark/>
          </w:tcPr>
          <w:p w14:paraId="2D5FE1B4"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5.008</w:t>
            </w:r>
          </w:p>
        </w:tc>
        <w:tc>
          <w:tcPr>
            <w:tcW w:w="1165" w:type="dxa"/>
            <w:tcBorders>
              <w:top w:val="nil"/>
              <w:left w:val="nil"/>
              <w:bottom w:val="nil"/>
              <w:right w:val="nil"/>
            </w:tcBorders>
            <w:noWrap/>
            <w:vAlign w:val="bottom"/>
            <w:hideMark/>
          </w:tcPr>
          <w:p w14:paraId="52628211"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&lt;0.001</w:t>
            </w:r>
          </w:p>
        </w:tc>
        <w:tc>
          <w:tcPr>
            <w:tcW w:w="1260" w:type="dxa"/>
            <w:tcBorders>
              <w:top w:val="nil"/>
              <w:left w:val="nil"/>
              <w:bottom w:val="nil"/>
              <w:right w:val="single" w:sz="4" w:space="0" w:color="auto"/>
            </w:tcBorders>
            <w:noWrap/>
            <w:vAlign w:val="bottom"/>
            <w:hideMark/>
          </w:tcPr>
          <w:p w14:paraId="2824B18D"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E96F05" w:rsidRPr="00425214" w14:paraId="34A699BE" w14:textId="77777777" w:rsidTr="004B3B7E">
        <w:trPr>
          <w:trHeight w:val="288"/>
          <w:jc w:val="center"/>
        </w:trPr>
        <w:tc>
          <w:tcPr>
            <w:tcW w:w="2800" w:type="dxa"/>
            <w:tcBorders>
              <w:top w:val="nil"/>
              <w:left w:val="single" w:sz="4" w:space="0" w:color="auto"/>
              <w:bottom w:val="nil"/>
              <w:right w:val="nil"/>
            </w:tcBorders>
            <w:shd w:val="clear" w:color="D9D9D9" w:fill="D9D9D9"/>
            <w:noWrap/>
            <w:vAlign w:val="bottom"/>
            <w:hideMark/>
          </w:tcPr>
          <w:p w14:paraId="2811EE6E"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 month vs 24 months</w:t>
            </w:r>
          </w:p>
        </w:tc>
        <w:tc>
          <w:tcPr>
            <w:tcW w:w="1177" w:type="dxa"/>
            <w:tcBorders>
              <w:top w:val="nil"/>
              <w:left w:val="nil"/>
              <w:bottom w:val="nil"/>
              <w:right w:val="nil"/>
            </w:tcBorders>
            <w:shd w:val="clear" w:color="D9D9D9" w:fill="D9D9D9"/>
            <w:noWrap/>
            <w:vAlign w:val="bottom"/>
            <w:hideMark/>
          </w:tcPr>
          <w:p w14:paraId="52F4CB20"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-0.360</w:t>
            </w:r>
          </w:p>
        </w:tc>
        <w:tc>
          <w:tcPr>
            <w:tcW w:w="1177" w:type="dxa"/>
            <w:tcBorders>
              <w:top w:val="nil"/>
              <w:left w:val="nil"/>
              <w:bottom w:val="nil"/>
              <w:right w:val="nil"/>
            </w:tcBorders>
            <w:shd w:val="clear" w:color="D9D9D9" w:fill="D9D9D9"/>
            <w:noWrap/>
            <w:vAlign w:val="bottom"/>
            <w:hideMark/>
          </w:tcPr>
          <w:p w14:paraId="14216A50"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6.628</w:t>
            </w:r>
          </w:p>
        </w:tc>
        <w:tc>
          <w:tcPr>
            <w:tcW w:w="1165" w:type="dxa"/>
            <w:tcBorders>
              <w:top w:val="nil"/>
              <w:left w:val="nil"/>
              <w:bottom w:val="nil"/>
              <w:right w:val="nil"/>
            </w:tcBorders>
            <w:shd w:val="clear" w:color="D9D9D9" w:fill="D9D9D9"/>
            <w:noWrap/>
            <w:vAlign w:val="bottom"/>
            <w:hideMark/>
          </w:tcPr>
          <w:p w14:paraId="60F830D0"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&lt;0.001</w:t>
            </w:r>
          </w:p>
        </w:tc>
        <w:tc>
          <w:tcPr>
            <w:tcW w:w="1260" w:type="dxa"/>
            <w:tcBorders>
              <w:top w:val="nil"/>
              <w:left w:val="nil"/>
              <w:bottom w:val="nil"/>
              <w:right w:val="single" w:sz="4" w:space="0" w:color="auto"/>
            </w:tcBorders>
            <w:shd w:val="clear" w:color="D9D9D9" w:fill="D9D9D9"/>
            <w:noWrap/>
            <w:vAlign w:val="bottom"/>
            <w:hideMark/>
          </w:tcPr>
          <w:p w14:paraId="2C758CC8"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E96F05" w:rsidRPr="00425214" w14:paraId="6C6857F0" w14:textId="77777777" w:rsidTr="004B3B7E">
        <w:trPr>
          <w:trHeight w:val="288"/>
          <w:jc w:val="center"/>
        </w:trPr>
        <w:tc>
          <w:tcPr>
            <w:tcW w:w="2800" w:type="dxa"/>
            <w:tcBorders>
              <w:top w:val="nil"/>
              <w:left w:val="single" w:sz="4" w:space="0" w:color="auto"/>
              <w:bottom w:val="nil"/>
              <w:right w:val="nil"/>
            </w:tcBorders>
            <w:noWrap/>
            <w:vAlign w:val="bottom"/>
            <w:hideMark/>
          </w:tcPr>
          <w:p w14:paraId="7664D3A1"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 months vs 6 months</w:t>
            </w:r>
          </w:p>
        </w:tc>
        <w:tc>
          <w:tcPr>
            <w:tcW w:w="1177" w:type="dxa"/>
            <w:tcBorders>
              <w:top w:val="nil"/>
              <w:left w:val="nil"/>
              <w:bottom w:val="nil"/>
              <w:right w:val="nil"/>
            </w:tcBorders>
            <w:noWrap/>
            <w:vAlign w:val="bottom"/>
            <w:hideMark/>
          </w:tcPr>
          <w:p w14:paraId="1517BDE1"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-0.502</w:t>
            </w:r>
          </w:p>
        </w:tc>
        <w:tc>
          <w:tcPr>
            <w:tcW w:w="1177" w:type="dxa"/>
            <w:tcBorders>
              <w:top w:val="nil"/>
              <w:left w:val="nil"/>
              <w:bottom w:val="nil"/>
              <w:right w:val="nil"/>
            </w:tcBorders>
            <w:noWrap/>
            <w:vAlign w:val="bottom"/>
            <w:hideMark/>
          </w:tcPr>
          <w:p w14:paraId="4ADC13EA"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4.149</w:t>
            </w:r>
          </w:p>
        </w:tc>
        <w:tc>
          <w:tcPr>
            <w:tcW w:w="1165" w:type="dxa"/>
            <w:tcBorders>
              <w:top w:val="nil"/>
              <w:left w:val="nil"/>
              <w:bottom w:val="nil"/>
              <w:right w:val="nil"/>
            </w:tcBorders>
            <w:noWrap/>
            <w:vAlign w:val="bottom"/>
            <w:hideMark/>
          </w:tcPr>
          <w:p w14:paraId="77F4D42B"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&lt;0.001</w:t>
            </w:r>
          </w:p>
        </w:tc>
        <w:tc>
          <w:tcPr>
            <w:tcW w:w="1260" w:type="dxa"/>
            <w:tcBorders>
              <w:top w:val="nil"/>
              <w:left w:val="nil"/>
              <w:bottom w:val="nil"/>
              <w:right w:val="single" w:sz="4" w:space="0" w:color="auto"/>
            </w:tcBorders>
            <w:noWrap/>
            <w:vAlign w:val="bottom"/>
            <w:hideMark/>
          </w:tcPr>
          <w:p w14:paraId="067C5F80"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E96F05" w:rsidRPr="00425214" w14:paraId="1D23B9FD" w14:textId="77777777" w:rsidTr="004B3B7E">
        <w:trPr>
          <w:trHeight w:val="288"/>
          <w:jc w:val="center"/>
        </w:trPr>
        <w:tc>
          <w:tcPr>
            <w:tcW w:w="2800" w:type="dxa"/>
            <w:tcBorders>
              <w:top w:val="nil"/>
              <w:left w:val="single" w:sz="4" w:space="0" w:color="auto"/>
              <w:bottom w:val="nil"/>
              <w:right w:val="nil"/>
            </w:tcBorders>
            <w:shd w:val="clear" w:color="D9D9D9" w:fill="D9D9D9"/>
            <w:noWrap/>
            <w:vAlign w:val="bottom"/>
            <w:hideMark/>
          </w:tcPr>
          <w:p w14:paraId="7A0272FE"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 months vs 12 months</w:t>
            </w:r>
          </w:p>
        </w:tc>
        <w:tc>
          <w:tcPr>
            <w:tcW w:w="1177" w:type="dxa"/>
            <w:tcBorders>
              <w:top w:val="nil"/>
              <w:left w:val="nil"/>
              <w:bottom w:val="nil"/>
              <w:right w:val="nil"/>
            </w:tcBorders>
            <w:shd w:val="clear" w:color="D9D9D9" w:fill="D9D9D9"/>
            <w:noWrap/>
            <w:vAlign w:val="bottom"/>
            <w:hideMark/>
          </w:tcPr>
          <w:p w14:paraId="4B026E30"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-0.448</w:t>
            </w:r>
          </w:p>
        </w:tc>
        <w:tc>
          <w:tcPr>
            <w:tcW w:w="1177" w:type="dxa"/>
            <w:tcBorders>
              <w:top w:val="nil"/>
              <w:left w:val="nil"/>
              <w:bottom w:val="nil"/>
              <w:right w:val="nil"/>
            </w:tcBorders>
            <w:shd w:val="clear" w:color="D9D9D9" w:fill="D9D9D9"/>
            <w:noWrap/>
            <w:vAlign w:val="bottom"/>
            <w:hideMark/>
          </w:tcPr>
          <w:p w14:paraId="374A0147"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5.513</w:t>
            </w:r>
          </w:p>
        </w:tc>
        <w:tc>
          <w:tcPr>
            <w:tcW w:w="1165" w:type="dxa"/>
            <w:tcBorders>
              <w:top w:val="nil"/>
              <w:left w:val="nil"/>
              <w:bottom w:val="nil"/>
              <w:right w:val="nil"/>
            </w:tcBorders>
            <w:shd w:val="clear" w:color="D9D9D9" w:fill="D9D9D9"/>
            <w:noWrap/>
            <w:vAlign w:val="bottom"/>
            <w:hideMark/>
          </w:tcPr>
          <w:p w14:paraId="2D1FD277"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&lt;0.001</w:t>
            </w:r>
          </w:p>
        </w:tc>
        <w:tc>
          <w:tcPr>
            <w:tcW w:w="1260" w:type="dxa"/>
            <w:tcBorders>
              <w:top w:val="nil"/>
              <w:left w:val="nil"/>
              <w:bottom w:val="nil"/>
              <w:right w:val="single" w:sz="4" w:space="0" w:color="auto"/>
            </w:tcBorders>
            <w:shd w:val="clear" w:color="D9D9D9" w:fill="D9D9D9"/>
            <w:noWrap/>
            <w:vAlign w:val="bottom"/>
            <w:hideMark/>
          </w:tcPr>
          <w:p w14:paraId="38D9F89F"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E96F05" w:rsidRPr="00425214" w14:paraId="76EE7C7D" w14:textId="77777777" w:rsidTr="004B3B7E">
        <w:trPr>
          <w:trHeight w:val="288"/>
          <w:jc w:val="center"/>
        </w:trPr>
        <w:tc>
          <w:tcPr>
            <w:tcW w:w="2800" w:type="dxa"/>
            <w:tcBorders>
              <w:top w:val="nil"/>
              <w:left w:val="single" w:sz="4" w:space="0" w:color="auto"/>
              <w:bottom w:val="nil"/>
              <w:right w:val="nil"/>
            </w:tcBorders>
            <w:noWrap/>
            <w:vAlign w:val="bottom"/>
            <w:hideMark/>
          </w:tcPr>
          <w:p w14:paraId="7EA2EAA9"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 months vs 18 months</w:t>
            </w:r>
          </w:p>
        </w:tc>
        <w:tc>
          <w:tcPr>
            <w:tcW w:w="1177" w:type="dxa"/>
            <w:tcBorders>
              <w:top w:val="nil"/>
              <w:left w:val="nil"/>
              <w:bottom w:val="nil"/>
              <w:right w:val="nil"/>
            </w:tcBorders>
            <w:noWrap/>
            <w:vAlign w:val="bottom"/>
            <w:hideMark/>
          </w:tcPr>
          <w:p w14:paraId="4B1147BC"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-0.089</w:t>
            </w:r>
          </w:p>
        </w:tc>
        <w:tc>
          <w:tcPr>
            <w:tcW w:w="1177" w:type="dxa"/>
            <w:tcBorders>
              <w:top w:val="nil"/>
              <w:left w:val="nil"/>
              <w:bottom w:val="nil"/>
              <w:right w:val="nil"/>
            </w:tcBorders>
            <w:noWrap/>
            <w:vAlign w:val="bottom"/>
            <w:hideMark/>
          </w:tcPr>
          <w:p w14:paraId="70F9D854"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5.590</w:t>
            </w:r>
          </w:p>
        </w:tc>
        <w:tc>
          <w:tcPr>
            <w:tcW w:w="1165" w:type="dxa"/>
            <w:tcBorders>
              <w:top w:val="nil"/>
              <w:left w:val="nil"/>
              <w:bottom w:val="nil"/>
              <w:right w:val="nil"/>
            </w:tcBorders>
            <w:noWrap/>
            <w:vAlign w:val="bottom"/>
            <w:hideMark/>
          </w:tcPr>
          <w:p w14:paraId="3BECF0F9"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&lt;0.001</w:t>
            </w:r>
          </w:p>
        </w:tc>
        <w:tc>
          <w:tcPr>
            <w:tcW w:w="1260" w:type="dxa"/>
            <w:tcBorders>
              <w:top w:val="nil"/>
              <w:left w:val="nil"/>
              <w:bottom w:val="nil"/>
              <w:right w:val="single" w:sz="4" w:space="0" w:color="auto"/>
            </w:tcBorders>
            <w:noWrap/>
            <w:vAlign w:val="bottom"/>
            <w:hideMark/>
          </w:tcPr>
          <w:p w14:paraId="0BE54E03"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E96F05" w:rsidRPr="00425214" w14:paraId="5D36F97D" w14:textId="77777777" w:rsidTr="004B3B7E">
        <w:trPr>
          <w:trHeight w:val="288"/>
          <w:jc w:val="center"/>
        </w:trPr>
        <w:tc>
          <w:tcPr>
            <w:tcW w:w="2800" w:type="dxa"/>
            <w:tcBorders>
              <w:top w:val="nil"/>
              <w:left w:val="single" w:sz="4" w:space="0" w:color="auto"/>
              <w:bottom w:val="nil"/>
              <w:right w:val="nil"/>
            </w:tcBorders>
            <w:shd w:val="clear" w:color="D9D9D9" w:fill="D9D9D9"/>
            <w:noWrap/>
            <w:vAlign w:val="bottom"/>
            <w:hideMark/>
          </w:tcPr>
          <w:p w14:paraId="362AB87A"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 months vs 24 months</w:t>
            </w:r>
          </w:p>
        </w:tc>
        <w:tc>
          <w:tcPr>
            <w:tcW w:w="1177" w:type="dxa"/>
            <w:tcBorders>
              <w:top w:val="nil"/>
              <w:left w:val="nil"/>
              <w:bottom w:val="nil"/>
              <w:right w:val="nil"/>
            </w:tcBorders>
            <w:shd w:val="clear" w:color="D9D9D9" w:fill="D9D9D9"/>
            <w:noWrap/>
            <w:vAlign w:val="bottom"/>
            <w:hideMark/>
          </w:tcPr>
          <w:p w14:paraId="1FF3FDE8"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-0.059</w:t>
            </w:r>
          </w:p>
        </w:tc>
        <w:tc>
          <w:tcPr>
            <w:tcW w:w="1177" w:type="dxa"/>
            <w:tcBorders>
              <w:top w:val="nil"/>
              <w:left w:val="nil"/>
              <w:bottom w:val="nil"/>
              <w:right w:val="nil"/>
            </w:tcBorders>
            <w:shd w:val="clear" w:color="D9D9D9" w:fill="D9D9D9"/>
            <w:noWrap/>
            <w:vAlign w:val="bottom"/>
            <w:hideMark/>
          </w:tcPr>
          <w:p w14:paraId="6E608219"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6.220</w:t>
            </w:r>
          </w:p>
        </w:tc>
        <w:tc>
          <w:tcPr>
            <w:tcW w:w="1165" w:type="dxa"/>
            <w:tcBorders>
              <w:top w:val="nil"/>
              <w:left w:val="nil"/>
              <w:bottom w:val="nil"/>
              <w:right w:val="nil"/>
            </w:tcBorders>
            <w:shd w:val="clear" w:color="D9D9D9" w:fill="D9D9D9"/>
            <w:noWrap/>
            <w:vAlign w:val="bottom"/>
            <w:hideMark/>
          </w:tcPr>
          <w:p w14:paraId="076BEA9A"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&lt;0.001</w:t>
            </w:r>
          </w:p>
        </w:tc>
        <w:tc>
          <w:tcPr>
            <w:tcW w:w="1260" w:type="dxa"/>
            <w:tcBorders>
              <w:top w:val="nil"/>
              <w:left w:val="nil"/>
              <w:bottom w:val="nil"/>
              <w:right w:val="single" w:sz="4" w:space="0" w:color="auto"/>
            </w:tcBorders>
            <w:shd w:val="clear" w:color="D9D9D9" w:fill="D9D9D9"/>
            <w:noWrap/>
            <w:vAlign w:val="bottom"/>
            <w:hideMark/>
          </w:tcPr>
          <w:p w14:paraId="5213D09D"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E96F05" w:rsidRPr="00425214" w14:paraId="5898DFE2" w14:textId="77777777" w:rsidTr="004B3B7E">
        <w:trPr>
          <w:trHeight w:val="288"/>
          <w:jc w:val="center"/>
        </w:trPr>
        <w:tc>
          <w:tcPr>
            <w:tcW w:w="2800" w:type="dxa"/>
            <w:tcBorders>
              <w:top w:val="nil"/>
              <w:left w:val="single" w:sz="4" w:space="0" w:color="auto"/>
              <w:bottom w:val="nil"/>
              <w:right w:val="nil"/>
            </w:tcBorders>
            <w:noWrap/>
            <w:vAlign w:val="bottom"/>
            <w:hideMark/>
          </w:tcPr>
          <w:p w14:paraId="210E242D"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6 months vs 12 months</w:t>
            </w:r>
          </w:p>
        </w:tc>
        <w:tc>
          <w:tcPr>
            <w:tcW w:w="1177" w:type="dxa"/>
            <w:tcBorders>
              <w:top w:val="nil"/>
              <w:left w:val="nil"/>
              <w:bottom w:val="nil"/>
              <w:right w:val="nil"/>
            </w:tcBorders>
            <w:noWrap/>
            <w:vAlign w:val="bottom"/>
            <w:hideMark/>
          </w:tcPr>
          <w:p w14:paraId="368E9E2D"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0.054</w:t>
            </w:r>
          </w:p>
        </w:tc>
        <w:tc>
          <w:tcPr>
            <w:tcW w:w="1177" w:type="dxa"/>
            <w:tcBorders>
              <w:top w:val="nil"/>
              <w:left w:val="nil"/>
              <w:bottom w:val="nil"/>
              <w:right w:val="nil"/>
            </w:tcBorders>
            <w:noWrap/>
            <w:vAlign w:val="bottom"/>
            <w:hideMark/>
          </w:tcPr>
          <w:p w14:paraId="1856F74C"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5.407</w:t>
            </w:r>
          </w:p>
        </w:tc>
        <w:tc>
          <w:tcPr>
            <w:tcW w:w="1165" w:type="dxa"/>
            <w:tcBorders>
              <w:top w:val="nil"/>
              <w:left w:val="nil"/>
              <w:bottom w:val="nil"/>
              <w:right w:val="nil"/>
            </w:tcBorders>
            <w:noWrap/>
            <w:vAlign w:val="bottom"/>
            <w:hideMark/>
          </w:tcPr>
          <w:p w14:paraId="5B59D502"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0.054</w:t>
            </w:r>
          </w:p>
        </w:tc>
        <w:tc>
          <w:tcPr>
            <w:tcW w:w="1260" w:type="dxa"/>
            <w:tcBorders>
              <w:top w:val="nil"/>
              <w:left w:val="nil"/>
              <w:bottom w:val="nil"/>
              <w:right w:val="single" w:sz="4" w:space="0" w:color="auto"/>
            </w:tcBorders>
            <w:noWrap/>
            <w:vAlign w:val="bottom"/>
            <w:hideMark/>
          </w:tcPr>
          <w:p w14:paraId="204D829F"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E96F05" w:rsidRPr="00425214" w14:paraId="1B3016DC" w14:textId="77777777" w:rsidTr="004B3B7E">
        <w:trPr>
          <w:trHeight w:val="288"/>
          <w:jc w:val="center"/>
        </w:trPr>
        <w:tc>
          <w:tcPr>
            <w:tcW w:w="2800" w:type="dxa"/>
            <w:tcBorders>
              <w:top w:val="nil"/>
              <w:left w:val="single" w:sz="4" w:space="0" w:color="auto"/>
              <w:bottom w:val="nil"/>
              <w:right w:val="nil"/>
            </w:tcBorders>
            <w:shd w:val="clear" w:color="D9D9D9" w:fill="D9D9D9"/>
            <w:noWrap/>
            <w:vAlign w:val="bottom"/>
            <w:hideMark/>
          </w:tcPr>
          <w:p w14:paraId="7BD1BDEF"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6 months vs 18 months</w:t>
            </w:r>
          </w:p>
        </w:tc>
        <w:tc>
          <w:tcPr>
            <w:tcW w:w="1177" w:type="dxa"/>
            <w:tcBorders>
              <w:top w:val="nil"/>
              <w:left w:val="nil"/>
              <w:bottom w:val="nil"/>
              <w:right w:val="nil"/>
            </w:tcBorders>
            <w:shd w:val="clear" w:color="D9D9D9" w:fill="D9D9D9"/>
            <w:noWrap/>
            <w:vAlign w:val="bottom"/>
            <w:hideMark/>
          </w:tcPr>
          <w:p w14:paraId="38707C0D"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0.414</w:t>
            </w:r>
          </w:p>
        </w:tc>
        <w:tc>
          <w:tcPr>
            <w:tcW w:w="1177" w:type="dxa"/>
            <w:tcBorders>
              <w:top w:val="nil"/>
              <w:left w:val="nil"/>
              <w:bottom w:val="nil"/>
              <w:right w:val="nil"/>
            </w:tcBorders>
            <w:shd w:val="clear" w:color="D9D9D9" w:fill="D9D9D9"/>
            <w:noWrap/>
            <w:vAlign w:val="bottom"/>
            <w:hideMark/>
          </w:tcPr>
          <w:p w14:paraId="4E53CCDF"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5.261</w:t>
            </w:r>
          </w:p>
        </w:tc>
        <w:tc>
          <w:tcPr>
            <w:tcW w:w="1165" w:type="dxa"/>
            <w:tcBorders>
              <w:top w:val="nil"/>
              <w:left w:val="nil"/>
              <w:bottom w:val="nil"/>
              <w:right w:val="nil"/>
            </w:tcBorders>
            <w:shd w:val="clear" w:color="D9D9D9" w:fill="D9D9D9"/>
            <w:noWrap/>
            <w:vAlign w:val="bottom"/>
            <w:hideMark/>
          </w:tcPr>
          <w:p w14:paraId="7FE77228"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0.414</w:t>
            </w:r>
          </w:p>
        </w:tc>
        <w:tc>
          <w:tcPr>
            <w:tcW w:w="1260" w:type="dxa"/>
            <w:tcBorders>
              <w:top w:val="nil"/>
              <w:left w:val="nil"/>
              <w:bottom w:val="nil"/>
              <w:right w:val="single" w:sz="4" w:space="0" w:color="auto"/>
            </w:tcBorders>
            <w:shd w:val="clear" w:color="D9D9D9" w:fill="D9D9D9"/>
            <w:noWrap/>
            <w:vAlign w:val="bottom"/>
            <w:hideMark/>
          </w:tcPr>
          <w:p w14:paraId="6D135EFE"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E96F05" w:rsidRPr="00425214" w14:paraId="695EFBE2" w14:textId="77777777" w:rsidTr="004B3B7E">
        <w:trPr>
          <w:trHeight w:val="288"/>
          <w:jc w:val="center"/>
        </w:trPr>
        <w:tc>
          <w:tcPr>
            <w:tcW w:w="2800" w:type="dxa"/>
            <w:tcBorders>
              <w:top w:val="nil"/>
              <w:left w:val="single" w:sz="4" w:space="0" w:color="auto"/>
              <w:bottom w:val="nil"/>
              <w:right w:val="nil"/>
            </w:tcBorders>
            <w:noWrap/>
            <w:vAlign w:val="bottom"/>
            <w:hideMark/>
          </w:tcPr>
          <w:p w14:paraId="1EE9AEA5"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6 months vs 24 months</w:t>
            </w:r>
          </w:p>
        </w:tc>
        <w:tc>
          <w:tcPr>
            <w:tcW w:w="1177" w:type="dxa"/>
            <w:tcBorders>
              <w:top w:val="nil"/>
              <w:left w:val="nil"/>
              <w:bottom w:val="nil"/>
              <w:right w:val="nil"/>
            </w:tcBorders>
            <w:noWrap/>
            <w:vAlign w:val="bottom"/>
            <w:hideMark/>
          </w:tcPr>
          <w:p w14:paraId="05DDB6AD"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0.443</w:t>
            </w:r>
          </w:p>
        </w:tc>
        <w:tc>
          <w:tcPr>
            <w:tcW w:w="1177" w:type="dxa"/>
            <w:tcBorders>
              <w:top w:val="nil"/>
              <w:left w:val="nil"/>
              <w:bottom w:val="nil"/>
              <w:right w:val="nil"/>
            </w:tcBorders>
            <w:noWrap/>
            <w:vAlign w:val="bottom"/>
            <w:hideMark/>
          </w:tcPr>
          <w:p w14:paraId="25B5D04F"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6.204</w:t>
            </w:r>
          </w:p>
        </w:tc>
        <w:tc>
          <w:tcPr>
            <w:tcW w:w="1165" w:type="dxa"/>
            <w:tcBorders>
              <w:top w:val="nil"/>
              <w:left w:val="nil"/>
              <w:bottom w:val="nil"/>
              <w:right w:val="nil"/>
            </w:tcBorders>
            <w:noWrap/>
            <w:vAlign w:val="bottom"/>
            <w:hideMark/>
          </w:tcPr>
          <w:p w14:paraId="4B0528C9"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0.443</w:t>
            </w:r>
          </w:p>
        </w:tc>
        <w:tc>
          <w:tcPr>
            <w:tcW w:w="1260" w:type="dxa"/>
            <w:tcBorders>
              <w:top w:val="nil"/>
              <w:left w:val="nil"/>
              <w:bottom w:val="nil"/>
              <w:right w:val="single" w:sz="4" w:space="0" w:color="auto"/>
            </w:tcBorders>
            <w:noWrap/>
            <w:vAlign w:val="bottom"/>
            <w:hideMark/>
          </w:tcPr>
          <w:p w14:paraId="1FFA88CE"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E96F05" w:rsidRPr="00425214" w14:paraId="0C5C9D74" w14:textId="77777777" w:rsidTr="004B3B7E">
        <w:trPr>
          <w:trHeight w:val="288"/>
          <w:jc w:val="center"/>
        </w:trPr>
        <w:tc>
          <w:tcPr>
            <w:tcW w:w="2800" w:type="dxa"/>
            <w:tcBorders>
              <w:top w:val="nil"/>
              <w:left w:val="single" w:sz="4" w:space="0" w:color="auto"/>
              <w:bottom w:val="nil"/>
              <w:right w:val="nil"/>
            </w:tcBorders>
            <w:shd w:val="clear" w:color="D9D9D9" w:fill="D9D9D9"/>
            <w:noWrap/>
            <w:vAlign w:val="bottom"/>
            <w:hideMark/>
          </w:tcPr>
          <w:p w14:paraId="7BF1FE04"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12 months vs 18 months</w:t>
            </w:r>
          </w:p>
        </w:tc>
        <w:tc>
          <w:tcPr>
            <w:tcW w:w="1177" w:type="dxa"/>
            <w:tcBorders>
              <w:top w:val="nil"/>
              <w:left w:val="nil"/>
              <w:bottom w:val="nil"/>
              <w:right w:val="nil"/>
            </w:tcBorders>
            <w:shd w:val="clear" w:color="D9D9D9" w:fill="D9D9D9"/>
            <w:noWrap/>
            <w:vAlign w:val="bottom"/>
            <w:hideMark/>
          </w:tcPr>
          <w:p w14:paraId="0DAAD565"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0.360</w:t>
            </w:r>
          </w:p>
        </w:tc>
        <w:tc>
          <w:tcPr>
            <w:tcW w:w="1177" w:type="dxa"/>
            <w:tcBorders>
              <w:top w:val="nil"/>
              <w:left w:val="nil"/>
              <w:bottom w:val="nil"/>
              <w:right w:val="nil"/>
            </w:tcBorders>
            <w:shd w:val="clear" w:color="D9D9D9" w:fill="D9D9D9"/>
            <w:noWrap/>
            <w:vAlign w:val="bottom"/>
            <w:hideMark/>
          </w:tcPr>
          <w:p w14:paraId="6DC93391"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4.954</w:t>
            </w:r>
          </w:p>
        </w:tc>
        <w:tc>
          <w:tcPr>
            <w:tcW w:w="1165" w:type="dxa"/>
            <w:tcBorders>
              <w:top w:val="nil"/>
              <w:left w:val="nil"/>
              <w:bottom w:val="nil"/>
              <w:right w:val="nil"/>
            </w:tcBorders>
            <w:shd w:val="clear" w:color="D9D9D9" w:fill="D9D9D9"/>
            <w:noWrap/>
            <w:vAlign w:val="bottom"/>
            <w:hideMark/>
          </w:tcPr>
          <w:p w14:paraId="5ACC4480"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0.360</w:t>
            </w:r>
          </w:p>
        </w:tc>
        <w:tc>
          <w:tcPr>
            <w:tcW w:w="1260" w:type="dxa"/>
            <w:tcBorders>
              <w:top w:val="nil"/>
              <w:left w:val="nil"/>
              <w:bottom w:val="nil"/>
              <w:right w:val="single" w:sz="4" w:space="0" w:color="auto"/>
            </w:tcBorders>
            <w:shd w:val="clear" w:color="D9D9D9" w:fill="D9D9D9"/>
            <w:noWrap/>
            <w:vAlign w:val="bottom"/>
            <w:hideMark/>
          </w:tcPr>
          <w:p w14:paraId="696CC208"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E96F05" w:rsidRPr="00425214" w14:paraId="7121CFB2" w14:textId="77777777" w:rsidTr="004B3B7E">
        <w:trPr>
          <w:trHeight w:val="288"/>
          <w:jc w:val="center"/>
        </w:trPr>
        <w:tc>
          <w:tcPr>
            <w:tcW w:w="2800" w:type="dxa"/>
            <w:tcBorders>
              <w:top w:val="nil"/>
              <w:left w:val="single" w:sz="4" w:space="0" w:color="auto"/>
              <w:bottom w:val="nil"/>
              <w:right w:val="nil"/>
            </w:tcBorders>
            <w:noWrap/>
            <w:vAlign w:val="bottom"/>
            <w:hideMark/>
          </w:tcPr>
          <w:p w14:paraId="581117DF"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12 months vs 24 months</w:t>
            </w:r>
          </w:p>
        </w:tc>
        <w:tc>
          <w:tcPr>
            <w:tcW w:w="1177" w:type="dxa"/>
            <w:tcBorders>
              <w:top w:val="nil"/>
              <w:left w:val="nil"/>
              <w:bottom w:val="nil"/>
              <w:right w:val="nil"/>
            </w:tcBorders>
            <w:noWrap/>
            <w:vAlign w:val="bottom"/>
            <w:hideMark/>
          </w:tcPr>
          <w:p w14:paraId="22CDB0B6"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0.389</w:t>
            </w:r>
          </w:p>
        </w:tc>
        <w:tc>
          <w:tcPr>
            <w:tcW w:w="1177" w:type="dxa"/>
            <w:tcBorders>
              <w:top w:val="nil"/>
              <w:left w:val="nil"/>
              <w:bottom w:val="nil"/>
              <w:right w:val="nil"/>
            </w:tcBorders>
            <w:noWrap/>
            <w:vAlign w:val="bottom"/>
            <w:hideMark/>
          </w:tcPr>
          <w:p w14:paraId="480102C5"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5.787</w:t>
            </w:r>
          </w:p>
        </w:tc>
        <w:tc>
          <w:tcPr>
            <w:tcW w:w="1165" w:type="dxa"/>
            <w:tcBorders>
              <w:top w:val="nil"/>
              <w:left w:val="nil"/>
              <w:bottom w:val="nil"/>
              <w:right w:val="nil"/>
            </w:tcBorders>
            <w:noWrap/>
            <w:vAlign w:val="bottom"/>
            <w:hideMark/>
          </w:tcPr>
          <w:p w14:paraId="69D4126F"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0.389</w:t>
            </w:r>
          </w:p>
        </w:tc>
        <w:tc>
          <w:tcPr>
            <w:tcW w:w="1260" w:type="dxa"/>
            <w:tcBorders>
              <w:top w:val="nil"/>
              <w:left w:val="nil"/>
              <w:bottom w:val="nil"/>
              <w:right w:val="single" w:sz="4" w:space="0" w:color="auto"/>
            </w:tcBorders>
            <w:noWrap/>
            <w:vAlign w:val="bottom"/>
            <w:hideMark/>
          </w:tcPr>
          <w:p w14:paraId="07D4287C"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E96F05" w:rsidRPr="00425214" w14:paraId="0BEABAE0" w14:textId="77777777" w:rsidTr="004B3B7E">
        <w:trPr>
          <w:trHeight w:val="288"/>
          <w:jc w:val="center"/>
        </w:trPr>
        <w:tc>
          <w:tcPr>
            <w:tcW w:w="2800" w:type="dxa"/>
            <w:tcBorders>
              <w:top w:val="nil"/>
              <w:left w:val="single" w:sz="4" w:space="0" w:color="auto"/>
              <w:bottom w:val="single" w:sz="4" w:space="0" w:color="auto"/>
              <w:right w:val="nil"/>
            </w:tcBorders>
            <w:shd w:val="clear" w:color="D9D9D9" w:fill="D9D9D9"/>
            <w:noWrap/>
            <w:vAlign w:val="bottom"/>
            <w:hideMark/>
          </w:tcPr>
          <w:p w14:paraId="3929D7C6"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18 months vs 24 months</w:t>
            </w:r>
          </w:p>
        </w:tc>
        <w:tc>
          <w:tcPr>
            <w:tcW w:w="1177" w:type="dxa"/>
            <w:tcBorders>
              <w:top w:val="nil"/>
              <w:left w:val="nil"/>
              <w:bottom w:val="single" w:sz="4" w:space="0" w:color="auto"/>
              <w:right w:val="nil"/>
            </w:tcBorders>
            <w:shd w:val="clear" w:color="D9D9D9" w:fill="D9D9D9"/>
            <w:noWrap/>
            <w:vAlign w:val="bottom"/>
            <w:hideMark/>
          </w:tcPr>
          <w:p w14:paraId="1547A75E"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0.030</w:t>
            </w:r>
          </w:p>
        </w:tc>
        <w:tc>
          <w:tcPr>
            <w:tcW w:w="1177" w:type="dxa"/>
            <w:tcBorders>
              <w:top w:val="nil"/>
              <w:left w:val="nil"/>
              <w:bottom w:val="single" w:sz="4" w:space="0" w:color="auto"/>
              <w:right w:val="nil"/>
            </w:tcBorders>
            <w:shd w:val="clear" w:color="D9D9D9" w:fill="D9D9D9"/>
            <w:noWrap/>
            <w:vAlign w:val="bottom"/>
            <w:hideMark/>
          </w:tcPr>
          <w:p w14:paraId="78EC6BDB"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6.059</w:t>
            </w:r>
          </w:p>
        </w:tc>
        <w:tc>
          <w:tcPr>
            <w:tcW w:w="1165" w:type="dxa"/>
            <w:tcBorders>
              <w:top w:val="nil"/>
              <w:left w:val="nil"/>
              <w:bottom w:val="single" w:sz="4" w:space="0" w:color="auto"/>
              <w:right w:val="nil"/>
            </w:tcBorders>
            <w:shd w:val="clear" w:color="D9D9D9" w:fill="D9D9D9"/>
            <w:noWrap/>
            <w:vAlign w:val="bottom"/>
            <w:hideMark/>
          </w:tcPr>
          <w:p w14:paraId="20F29EEE"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0.030</w:t>
            </w:r>
          </w:p>
        </w:tc>
        <w:tc>
          <w:tcPr>
            <w:tcW w:w="1260" w:type="dxa"/>
            <w:tcBorders>
              <w:top w:val="nil"/>
              <w:left w:val="nil"/>
              <w:bottom w:val="single" w:sz="4" w:space="0" w:color="auto"/>
              <w:right w:val="single" w:sz="4" w:space="0" w:color="auto"/>
            </w:tcBorders>
            <w:shd w:val="clear" w:color="D9D9D9" w:fill="D9D9D9"/>
            <w:noWrap/>
            <w:vAlign w:val="bottom"/>
            <w:hideMark/>
          </w:tcPr>
          <w:p w14:paraId="16C7D95E"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bl>
    <w:p w14:paraId="470FE10A" w14:textId="77777777" w:rsidR="00E96F05" w:rsidRPr="00425214" w:rsidRDefault="00E96F05" w:rsidP="00E96F05">
      <w:pPr>
        <w:rPr>
          <w:rFonts w:ascii="Times New Roman" w:hAnsi="Times New Roman" w:cs="Times New Roman"/>
          <w:sz w:val="20"/>
          <w:szCs w:val="20"/>
        </w:rPr>
      </w:pPr>
      <w:r w:rsidRPr="00425214">
        <w:rPr>
          <w:rFonts w:ascii="Times New Roman" w:hAnsi="Times New Roman" w:cs="Times New Roman"/>
          <w:b/>
          <w:bCs/>
          <w:sz w:val="20"/>
          <w:szCs w:val="20"/>
        </w:rPr>
        <w:t>Supplementary Table 13: A table showing pairwise comparisons between GAD-7 scores at different timepoints amongst patients</w:t>
      </w:r>
      <w:r w:rsidRPr="00425214">
        <w:rPr>
          <w:rFonts w:ascii="Times New Roman" w:hAnsi="Times New Roman" w:cs="Times New Roman"/>
          <w:sz w:val="20"/>
          <w:szCs w:val="20"/>
        </w:rPr>
        <w:t>, including the mean of differences between scores, the standard deviation, p-values for this difference and whether findings reached statistical significance. GAD-7 – Generalised anxiety disorder 7, SD – standard deviation.</w:t>
      </w:r>
    </w:p>
    <w:p w14:paraId="772F0EC9" w14:textId="77777777" w:rsidR="009070BB" w:rsidRPr="00425214" w:rsidRDefault="009070BB">
      <w:pPr>
        <w:rPr>
          <w:rFonts w:ascii="Times New Roman" w:hAnsi="Times New Roman" w:cs="Times New Roman"/>
        </w:rPr>
      </w:pPr>
    </w:p>
    <w:p w14:paraId="56A0A28D" w14:textId="77777777" w:rsidR="00E96F05" w:rsidRPr="00425214" w:rsidRDefault="00E96F05">
      <w:pPr>
        <w:rPr>
          <w:rFonts w:ascii="Times New Roman" w:hAnsi="Times New Roman" w:cs="Times New Roman"/>
        </w:rPr>
      </w:pPr>
    </w:p>
    <w:p w14:paraId="7F8468E4" w14:textId="77777777" w:rsidR="00E96F05" w:rsidRPr="00425214" w:rsidRDefault="00E96F05">
      <w:pPr>
        <w:rPr>
          <w:rFonts w:ascii="Times New Roman" w:hAnsi="Times New Roman" w:cs="Times New Roman"/>
        </w:rPr>
      </w:pPr>
    </w:p>
    <w:p w14:paraId="7036EF58" w14:textId="77777777" w:rsidR="00E96F05" w:rsidRPr="00425214" w:rsidRDefault="00E96F05">
      <w:pPr>
        <w:rPr>
          <w:rFonts w:ascii="Times New Roman" w:hAnsi="Times New Roman" w:cs="Times New Roman"/>
        </w:rPr>
      </w:pPr>
    </w:p>
    <w:p w14:paraId="50402CD5" w14:textId="77777777" w:rsidR="00E96F05" w:rsidRPr="00425214" w:rsidRDefault="00E96F05">
      <w:pPr>
        <w:rPr>
          <w:rFonts w:ascii="Times New Roman" w:hAnsi="Times New Roman" w:cs="Times New Roman"/>
        </w:rPr>
      </w:pPr>
    </w:p>
    <w:p w14:paraId="586C5C62" w14:textId="77777777" w:rsidR="00E96F05" w:rsidRPr="00425214" w:rsidRDefault="00E96F05">
      <w:pPr>
        <w:rPr>
          <w:rFonts w:ascii="Times New Roman" w:hAnsi="Times New Roman" w:cs="Times New Roman"/>
        </w:rPr>
      </w:pPr>
    </w:p>
    <w:p w14:paraId="1C8B952E" w14:textId="77777777" w:rsidR="00E96F05" w:rsidRPr="00425214" w:rsidRDefault="00E96F05">
      <w:pPr>
        <w:rPr>
          <w:rFonts w:ascii="Times New Roman" w:hAnsi="Times New Roman" w:cs="Times New Roman"/>
        </w:rPr>
      </w:pPr>
    </w:p>
    <w:p w14:paraId="7E9FB279" w14:textId="77777777" w:rsidR="00E96F05" w:rsidRPr="00425214" w:rsidRDefault="00E96F05">
      <w:pPr>
        <w:rPr>
          <w:rFonts w:ascii="Times New Roman" w:hAnsi="Times New Roman" w:cs="Times New Roman"/>
        </w:rPr>
      </w:pPr>
    </w:p>
    <w:p w14:paraId="32AB848B" w14:textId="77777777" w:rsidR="00E96F05" w:rsidRPr="00425214" w:rsidRDefault="00E96F05">
      <w:pPr>
        <w:rPr>
          <w:rFonts w:ascii="Times New Roman" w:hAnsi="Times New Roman" w:cs="Times New Roman"/>
        </w:rPr>
      </w:pPr>
    </w:p>
    <w:p w14:paraId="5AD2B437" w14:textId="77777777" w:rsidR="00E96F05" w:rsidRPr="00425214" w:rsidRDefault="00E96F05">
      <w:pPr>
        <w:rPr>
          <w:rFonts w:ascii="Times New Roman" w:hAnsi="Times New Roman" w:cs="Times New Roman"/>
        </w:rPr>
      </w:pPr>
    </w:p>
    <w:p w14:paraId="05BC8F62" w14:textId="77777777" w:rsidR="0002674A" w:rsidRPr="00425214" w:rsidRDefault="0002674A">
      <w:pPr>
        <w:rPr>
          <w:rFonts w:ascii="Times New Roman" w:hAnsi="Times New Roman" w:cs="Times New Roman"/>
        </w:rPr>
      </w:pPr>
    </w:p>
    <w:p w14:paraId="6AF55EB7" w14:textId="77777777" w:rsidR="0002674A" w:rsidRPr="00425214" w:rsidRDefault="0002674A">
      <w:pPr>
        <w:rPr>
          <w:rFonts w:ascii="Times New Roman" w:hAnsi="Times New Roman" w:cs="Times New Roman"/>
        </w:rPr>
      </w:pPr>
    </w:p>
    <w:p w14:paraId="7A35DCD2" w14:textId="77777777" w:rsidR="0002674A" w:rsidRPr="00425214" w:rsidRDefault="0002674A">
      <w:pPr>
        <w:rPr>
          <w:rFonts w:ascii="Times New Roman" w:hAnsi="Times New Roman" w:cs="Times New Roman"/>
        </w:rPr>
      </w:pPr>
    </w:p>
    <w:p w14:paraId="3FD79ED6" w14:textId="77777777" w:rsidR="00E96F05" w:rsidRPr="00425214" w:rsidRDefault="00E96F05">
      <w:pPr>
        <w:rPr>
          <w:rFonts w:ascii="Times New Roman" w:hAnsi="Times New Roman" w:cs="Times New Roman"/>
        </w:rPr>
      </w:pPr>
    </w:p>
    <w:tbl>
      <w:tblPr>
        <w:tblW w:w="7559" w:type="dxa"/>
        <w:jc w:val="center"/>
        <w:tblLook w:val="04A0" w:firstRow="1" w:lastRow="0" w:firstColumn="1" w:lastColumn="0" w:noHBand="0" w:noVBand="1"/>
      </w:tblPr>
      <w:tblGrid>
        <w:gridCol w:w="2780"/>
        <w:gridCol w:w="1194"/>
        <w:gridCol w:w="1194"/>
        <w:gridCol w:w="1218"/>
        <w:gridCol w:w="1260"/>
      </w:tblGrid>
      <w:tr w:rsidR="00E96F05" w:rsidRPr="00425214" w14:paraId="429737B6" w14:textId="77777777" w:rsidTr="004B3B7E">
        <w:trPr>
          <w:trHeight w:val="864"/>
          <w:jc w:val="center"/>
        </w:trPr>
        <w:tc>
          <w:tcPr>
            <w:tcW w:w="2780" w:type="dxa"/>
            <w:tcBorders>
              <w:top w:val="single" w:sz="4" w:space="0" w:color="auto"/>
              <w:left w:val="single" w:sz="4" w:space="0" w:color="auto"/>
              <w:bottom w:val="single" w:sz="4" w:space="0" w:color="auto"/>
              <w:right w:val="nil"/>
            </w:tcBorders>
            <w:noWrap/>
            <w:vAlign w:val="bottom"/>
            <w:hideMark/>
          </w:tcPr>
          <w:p w14:paraId="7A9B6D1F" w14:textId="77777777" w:rsidR="00E96F05" w:rsidRPr="00425214" w:rsidRDefault="00E96F05"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lastRenderedPageBreak/>
              <w:t>SQS Score Comparison</w:t>
            </w:r>
          </w:p>
        </w:tc>
        <w:tc>
          <w:tcPr>
            <w:tcW w:w="1177" w:type="dxa"/>
            <w:tcBorders>
              <w:top w:val="single" w:sz="4" w:space="0" w:color="auto"/>
              <w:left w:val="nil"/>
              <w:bottom w:val="single" w:sz="4" w:space="0" w:color="auto"/>
              <w:right w:val="nil"/>
            </w:tcBorders>
            <w:vAlign w:val="bottom"/>
            <w:hideMark/>
          </w:tcPr>
          <w:p w14:paraId="37B6279D" w14:textId="77777777" w:rsidR="00E96F05" w:rsidRPr="00425214" w:rsidRDefault="00E96F05"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 xml:space="preserve">Mean </w:t>
            </w:r>
            <w:r w:rsidRPr="00425214">
              <w:rPr>
                <w:rFonts w:ascii="Times New Roman" w:eastAsia="Times New Roman" w:hAnsi="Times New Roman" w:cs="Times New Roman"/>
                <w:b/>
                <w:bCs/>
                <w:color w:val="000000"/>
                <w:kern w:val="0"/>
                <w:sz w:val="22"/>
                <w:szCs w:val="22"/>
                <w:lang w:eastAsia="en-GB"/>
                <w14:ligatures w14:val="none"/>
              </w:rPr>
              <w:br/>
              <w:t>Difference</w:t>
            </w:r>
          </w:p>
        </w:tc>
        <w:tc>
          <w:tcPr>
            <w:tcW w:w="1177" w:type="dxa"/>
            <w:tcBorders>
              <w:top w:val="single" w:sz="4" w:space="0" w:color="auto"/>
              <w:left w:val="nil"/>
              <w:bottom w:val="single" w:sz="4" w:space="0" w:color="auto"/>
              <w:right w:val="nil"/>
            </w:tcBorders>
            <w:vAlign w:val="bottom"/>
            <w:hideMark/>
          </w:tcPr>
          <w:p w14:paraId="621A747F" w14:textId="77777777" w:rsidR="00E96F05" w:rsidRPr="00425214" w:rsidRDefault="00E96F05"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 xml:space="preserve">SD of </w:t>
            </w:r>
            <w:r w:rsidRPr="00425214">
              <w:rPr>
                <w:rFonts w:ascii="Times New Roman" w:eastAsia="Times New Roman" w:hAnsi="Times New Roman" w:cs="Times New Roman"/>
                <w:b/>
                <w:bCs/>
                <w:color w:val="000000"/>
                <w:kern w:val="0"/>
                <w:sz w:val="22"/>
                <w:szCs w:val="22"/>
                <w:lang w:eastAsia="en-GB"/>
                <w14:ligatures w14:val="none"/>
              </w:rPr>
              <w:br/>
              <w:t>Difference</w:t>
            </w:r>
          </w:p>
        </w:tc>
        <w:tc>
          <w:tcPr>
            <w:tcW w:w="1165" w:type="dxa"/>
            <w:tcBorders>
              <w:top w:val="single" w:sz="4" w:space="0" w:color="auto"/>
              <w:left w:val="nil"/>
              <w:bottom w:val="single" w:sz="4" w:space="0" w:color="auto"/>
              <w:right w:val="nil"/>
            </w:tcBorders>
            <w:vAlign w:val="bottom"/>
            <w:hideMark/>
          </w:tcPr>
          <w:p w14:paraId="2BF40A66" w14:textId="77777777" w:rsidR="00E96F05" w:rsidRPr="00425214" w:rsidRDefault="00E96F05"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 xml:space="preserve">Formatted </w:t>
            </w:r>
            <w:r w:rsidRPr="00425214">
              <w:rPr>
                <w:rFonts w:ascii="Times New Roman" w:eastAsia="Times New Roman" w:hAnsi="Times New Roman" w:cs="Times New Roman"/>
                <w:b/>
                <w:bCs/>
                <w:color w:val="000000"/>
                <w:kern w:val="0"/>
                <w:sz w:val="22"/>
                <w:szCs w:val="22"/>
                <w:lang w:eastAsia="en-GB"/>
                <w14:ligatures w14:val="none"/>
              </w:rPr>
              <w:br/>
              <w:t>p-value</w:t>
            </w:r>
          </w:p>
        </w:tc>
        <w:tc>
          <w:tcPr>
            <w:tcW w:w="1260" w:type="dxa"/>
            <w:tcBorders>
              <w:top w:val="single" w:sz="4" w:space="0" w:color="auto"/>
              <w:left w:val="nil"/>
              <w:bottom w:val="single" w:sz="4" w:space="0" w:color="auto"/>
              <w:right w:val="single" w:sz="4" w:space="0" w:color="auto"/>
            </w:tcBorders>
            <w:noWrap/>
            <w:vAlign w:val="bottom"/>
            <w:hideMark/>
          </w:tcPr>
          <w:p w14:paraId="4C3FB1DD" w14:textId="77777777" w:rsidR="00E96F05" w:rsidRPr="00425214" w:rsidRDefault="00E96F05"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Significant</w:t>
            </w:r>
          </w:p>
        </w:tc>
      </w:tr>
      <w:tr w:rsidR="00E96F05" w:rsidRPr="00425214" w14:paraId="6EE06CCC" w14:textId="77777777" w:rsidTr="004B3B7E">
        <w:trPr>
          <w:trHeight w:val="288"/>
          <w:jc w:val="center"/>
        </w:trPr>
        <w:tc>
          <w:tcPr>
            <w:tcW w:w="2780" w:type="dxa"/>
            <w:tcBorders>
              <w:top w:val="nil"/>
              <w:left w:val="single" w:sz="4" w:space="0" w:color="auto"/>
              <w:bottom w:val="nil"/>
              <w:right w:val="nil"/>
            </w:tcBorders>
            <w:shd w:val="clear" w:color="D9D9D9" w:fill="D9D9D9"/>
            <w:noWrap/>
            <w:vAlign w:val="bottom"/>
            <w:hideMark/>
          </w:tcPr>
          <w:p w14:paraId="3E412572"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Baseline vs 1 month</w:t>
            </w:r>
          </w:p>
        </w:tc>
        <w:tc>
          <w:tcPr>
            <w:tcW w:w="1177" w:type="dxa"/>
            <w:tcBorders>
              <w:top w:val="nil"/>
              <w:left w:val="nil"/>
              <w:bottom w:val="nil"/>
              <w:right w:val="nil"/>
            </w:tcBorders>
            <w:shd w:val="clear" w:color="D9D9D9" w:fill="D9D9D9"/>
            <w:noWrap/>
            <w:vAlign w:val="bottom"/>
            <w:hideMark/>
          </w:tcPr>
          <w:p w14:paraId="64466891"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-1.537</w:t>
            </w:r>
          </w:p>
        </w:tc>
        <w:tc>
          <w:tcPr>
            <w:tcW w:w="1177" w:type="dxa"/>
            <w:tcBorders>
              <w:top w:val="nil"/>
              <w:left w:val="nil"/>
              <w:bottom w:val="nil"/>
              <w:right w:val="nil"/>
            </w:tcBorders>
            <w:shd w:val="clear" w:color="D9D9D9" w:fill="D9D9D9"/>
            <w:noWrap/>
            <w:vAlign w:val="bottom"/>
            <w:hideMark/>
          </w:tcPr>
          <w:p w14:paraId="7C2680ED"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2.545</w:t>
            </w:r>
          </w:p>
        </w:tc>
        <w:tc>
          <w:tcPr>
            <w:tcW w:w="1165" w:type="dxa"/>
            <w:tcBorders>
              <w:top w:val="nil"/>
              <w:left w:val="nil"/>
              <w:bottom w:val="nil"/>
              <w:right w:val="nil"/>
            </w:tcBorders>
            <w:shd w:val="clear" w:color="D9D9D9" w:fill="D9D9D9"/>
            <w:noWrap/>
            <w:vAlign w:val="bottom"/>
            <w:hideMark/>
          </w:tcPr>
          <w:p w14:paraId="6C2D06C5"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&lt;0.001</w:t>
            </w:r>
          </w:p>
        </w:tc>
        <w:tc>
          <w:tcPr>
            <w:tcW w:w="1260" w:type="dxa"/>
            <w:tcBorders>
              <w:top w:val="nil"/>
              <w:left w:val="nil"/>
              <w:bottom w:val="nil"/>
              <w:right w:val="single" w:sz="4" w:space="0" w:color="auto"/>
            </w:tcBorders>
            <w:shd w:val="clear" w:color="D9D9D9" w:fill="D9D9D9"/>
            <w:noWrap/>
            <w:vAlign w:val="bottom"/>
            <w:hideMark/>
          </w:tcPr>
          <w:p w14:paraId="1669AB61"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Yes</w:t>
            </w:r>
          </w:p>
        </w:tc>
      </w:tr>
      <w:tr w:rsidR="00E96F05" w:rsidRPr="00425214" w14:paraId="70107F11" w14:textId="77777777" w:rsidTr="004B3B7E">
        <w:trPr>
          <w:trHeight w:val="288"/>
          <w:jc w:val="center"/>
        </w:trPr>
        <w:tc>
          <w:tcPr>
            <w:tcW w:w="2780" w:type="dxa"/>
            <w:tcBorders>
              <w:top w:val="nil"/>
              <w:left w:val="single" w:sz="4" w:space="0" w:color="auto"/>
              <w:bottom w:val="nil"/>
              <w:right w:val="nil"/>
            </w:tcBorders>
            <w:noWrap/>
            <w:vAlign w:val="bottom"/>
            <w:hideMark/>
          </w:tcPr>
          <w:p w14:paraId="32BAAFAB"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Baseline vs 3 months</w:t>
            </w:r>
          </w:p>
        </w:tc>
        <w:tc>
          <w:tcPr>
            <w:tcW w:w="1177" w:type="dxa"/>
            <w:tcBorders>
              <w:top w:val="nil"/>
              <w:left w:val="nil"/>
              <w:bottom w:val="nil"/>
              <w:right w:val="nil"/>
            </w:tcBorders>
            <w:noWrap/>
            <w:vAlign w:val="bottom"/>
            <w:hideMark/>
          </w:tcPr>
          <w:p w14:paraId="3EF1F9C7"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-1.675</w:t>
            </w:r>
          </w:p>
        </w:tc>
        <w:tc>
          <w:tcPr>
            <w:tcW w:w="1177" w:type="dxa"/>
            <w:tcBorders>
              <w:top w:val="nil"/>
              <w:left w:val="nil"/>
              <w:bottom w:val="nil"/>
              <w:right w:val="nil"/>
            </w:tcBorders>
            <w:noWrap/>
            <w:vAlign w:val="bottom"/>
            <w:hideMark/>
          </w:tcPr>
          <w:p w14:paraId="64082C25"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2.874</w:t>
            </w:r>
          </w:p>
        </w:tc>
        <w:tc>
          <w:tcPr>
            <w:tcW w:w="1165" w:type="dxa"/>
            <w:tcBorders>
              <w:top w:val="nil"/>
              <w:left w:val="nil"/>
              <w:bottom w:val="nil"/>
              <w:right w:val="nil"/>
            </w:tcBorders>
            <w:noWrap/>
            <w:vAlign w:val="bottom"/>
            <w:hideMark/>
          </w:tcPr>
          <w:p w14:paraId="28927404"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&lt;0.001</w:t>
            </w:r>
          </w:p>
        </w:tc>
        <w:tc>
          <w:tcPr>
            <w:tcW w:w="1260" w:type="dxa"/>
            <w:tcBorders>
              <w:top w:val="nil"/>
              <w:left w:val="nil"/>
              <w:bottom w:val="nil"/>
              <w:right w:val="single" w:sz="4" w:space="0" w:color="auto"/>
            </w:tcBorders>
            <w:noWrap/>
            <w:vAlign w:val="bottom"/>
            <w:hideMark/>
          </w:tcPr>
          <w:p w14:paraId="15797880"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Yes</w:t>
            </w:r>
          </w:p>
        </w:tc>
      </w:tr>
      <w:tr w:rsidR="00E96F05" w:rsidRPr="00425214" w14:paraId="5630CAE6" w14:textId="77777777" w:rsidTr="004B3B7E">
        <w:trPr>
          <w:trHeight w:val="288"/>
          <w:jc w:val="center"/>
        </w:trPr>
        <w:tc>
          <w:tcPr>
            <w:tcW w:w="2780" w:type="dxa"/>
            <w:tcBorders>
              <w:top w:val="nil"/>
              <w:left w:val="single" w:sz="4" w:space="0" w:color="auto"/>
              <w:bottom w:val="nil"/>
              <w:right w:val="nil"/>
            </w:tcBorders>
            <w:shd w:val="clear" w:color="D9D9D9" w:fill="D9D9D9"/>
            <w:noWrap/>
            <w:vAlign w:val="bottom"/>
            <w:hideMark/>
          </w:tcPr>
          <w:p w14:paraId="43E7B4B3"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Baseline vs 6 months</w:t>
            </w:r>
          </w:p>
        </w:tc>
        <w:tc>
          <w:tcPr>
            <w:tcW w:w="1177" w:type="dxa"/>
            <w:tcBorders>
              <w:top w:val="nil"/>
              <w:left w:val="nil"/>
              <w:bottom w:val="nil"/>
              <w:right w:val="nil"/>
            </w:tcBorders>
            <w:shd w:val="clear" w:color="D9D9D9" w:fill="D9D9D9"/>
            <w:noWrap/>
            <w:vAlign w:val="bottom"/>
            <w:hideMark/>
          </w:tcPr>
          <w:p w14:paraId="2B0C04E1"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-1.404</w:t>
            </w:r>
          </w:p>
        </w:tc>
        <w:tc>
          <w:tcPr>
            <w:tcW w:w="1177" w:type="dxa"/>
            <w:tcBorders>
              <w:top w:val="nil"/>
              <w:left w:val="nil"/>
              <w:bottom w:val="nil"/>
              <w:right w:val="nil"/>
            </w:tcBorders>
            <w:shd w:val="clear" w:color="D9D9D9" w:fill="D9D9D9"/>
            <w:noWrap/>
            <w:vAlign w:val="bottom"/>
            <w:hideMark/>
          </w:tcPr>
          <w:p w14:paraId="0723FB04"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3.038</w:t>
            </w:r>
          </w:p>
        </w:tc>
        <w:tc>
          <w:tcPr>
            <w:tcW w:w="1165" w:type="dxa"/>
            <w:tcBorders>
              <w:top w:val="nil"/>
              <w:left w:val="nil"/>
              <w:bottom w:val="nil"/>
              <w:right w:val="nil"/>
            </w:tcBorders>
            <w:shd w:val="clear" w:color="D9D9D9" w:fill="D9D9D9"/>
            <w:noWrap/>
            <w:vAlign w:val="bottom"/>
            <w:hideMark/>
          </w:tcPr>
          <w:p w14:paraId="0A6182AD"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&lt;0.001</w:t>
            </w:r>
          </w:p>
        </w:tc>
        <w:tc>
          <w:tcPr>
            <w:tcW w:w="1260" w:type="dxa"/>
            <w:tcBorders>
              <w:top w:val="nil"/>
              <w:left w:val="nil"/>
              <w:bottom w:val="nil"/>
              <w:right w:val="single" w:sz="4" w:space="0" w:color="auto"/>
            </w:tcBorders>
            <w:shd w:val="clear" w:color="D9D9D9" w:fill="D9D9D9"/>
            <w:noWrap/>
            <w:vAlign w:val="bottom"/>
            <w:hideMark/>
          </w:tcPr>
          <w:p w14:paraId="59DEDF7E"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Yes</w:t>
            </w:r>
          </w:p>
        </w:tc>
      </w:tr>
      <w:tr w:rsidR="00E96F05" w:rsidRPr="00425214" w14:paraId="2E514EE9" w14:textId="77777777" w:rsidTr="004B3B7E">
        <w:trPr>
          <w:trHeight w:val="288"/>
          <w:jc w:val="center"/>
        </w:trPr>
        <w:tc>
          <w:tcPr>
            <w:tcW w:w="2780" w:type="dxa"/>
            <w:tcBorders>
              <w:top w:val="nil"/>
              <w:left w:val="single" w:sz="4" w:space="0" w:color="auto"/>
              <w:bottom w:val="nil"/>
              <w:right w:val="nil"/>
            </w:tcBorders>
            <w:noWrap/>
            <w:vAlign w:val="bottom"/>
            <w:hideMark/>
          </w:tcPr>
          <w:p w14:paraId="28E4C980"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Baseline vs 12 months</w:t>
            </w:r>
          </w:p>
        </w:tc>
        <w:tc>
          <w:tcPr>
            <w:tcW w:w="1177" w:type="dxa"/>
            <w:tcBorders>
              <w:top w:val="nil"/>
              <w:left w:val="nil"/>
              <w:bottom w:val="nil"/>
              <w:right w:val="nil"/>
            </w:tcBorders>
            <w:noWrap/>
            <w:vAlign w:val="bottom"/>
            <w:hideMark/>
          </w:tcPr>
          <w:p w14:paraId="6C12F536"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-1.709</w:t>
            </w:r>
          </w:p>
        </w:tc>
        <w:tc>
          <w:tcPr>
            <w:tcW w:w="1177" w:type="dxa"/>
            <w:tcBorders>
              <w:top w:val="nil"/>
              <w:left w:val="nil"/>
              <w:bottom w:val="nil"/>
              <w:right w:val="nil"/>
            </w:tcBorders>
            <w:noWrap/>
            <w:vAlign w:val="bottom"/>
            <w:hideMark/>
          </w:tcPr>
          <w:p w14:paraId="2E55FDEC"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3.003</w:t>
            </w:r>
          </w:p>
        </w:tc>
        <w:tc>
          <w:tcPr>
            <w:tcW w:w="1165" w:type="dxa"/>
            <w:tcBorders>
              <w:top w:val="nil"/>
              <w:left w:val="nil"/>
              <w:bottom w:val="nil"/>
              <w:right w:val="nil"/>
            </w:tcBorders>
            <w:noWrap/>
            <w:vAlign w:val="bottom"/>
            <w:hideMark/>
          </w:tcPr>
          <w:p w14:paraId="33FB1064"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&lt;0.001</w:t>
            </w:r>
          </w:p>
        </w:tc>
        <w:tc>
          <w:tcPr>
            <w:tcW w:w="1260" w:type="dxa"/>
            <w:tcBorders>
              <w:top w:val="nil"/>
              <w:left w:val="nil"/>
              <w:bottom w:val="nil"/>
              <w:right w:val="single" w:sz="4" w:space="0" w:color="auto"/>
            </w:tcBorders>
            <w:noWrap/>
            <w:vAlign w:val="bottom"/>
            <w:hideMark/>
          </w:tcPr>
          <w:p w14:paraId="41B09502"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Yes</w:t>
            </w:r>
          </w:p>
        </w:tc>
      </w:tr>
      <w:tr w:rsidR="00E96F05" w:rsidRPr="00425214" w14:paraId="48FECF8D" w14:textId="77777777" w:rsidTr="004B3B7E">
        <w:trPr>
          <w:trHeight w:val="288"/>
          <w:jc w:val="center"/>
        </w:trPr>
        <w:tc>
          <w:tcPr>
            <w:tcW w:w="2780" w:type="dxa"/>
            <w:tcBorders>
              <w:top w:val="nil"/>
              <w:left w:val="single" w:sz="4" w:space="0" w:color="auto"/>
              <w:bottom w:val="nil"/>
              <w:right w:val="nil"/>
            </w:tcBorders>
            <w:shd w:val="clear" w:color="D9D9D9" w:fill="D9D9D9"/>
            <w:noWrap/>
            <w:vAlign w:val="bottom"/>
            <w:hideMark/>
          </w:tcPr>
          <w:p w14:paraId="004D0AAE"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Baseline vs 18 months</w:t>
            </w:r>
          </w:p>
        </w:tc>
        <w:tc>
          <w:tcPr>
            <w:tcW w:w="1177" w:type="dxa"/>
            <w:tcBorders>
              <w:top w:val="nil"/>
              <w:left w:val="nil"/>
              <w:bottom w:val="nil"/>
              <w:right w:val="nil"/>
            </w:tcBorders>
            <w:shd w:val="clear" w:color="D9D9D9" w:fill="D9D9D9"/>
            <w:noWrap/>
            <w:vAlign w:val="bottom"/>
            <w:hideMark/>
          </w:tcPr>
          <w:p w14:paraId="269F5402"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-1.990</w:t>
            </w:r>
          </w:p>
        </w:tc>
        <w:tc>
          <w:tcPr>
            <w:tcW w:w="1177" w:type="dxa"/>
            <w:tcBorders>
              <w:top w:val="nil"/>
              <w:left w:val="nil"/>
              <w:bottom w:val="nil"/>
              <w:right w:val="nil"/>
            </w:tcBorders>
            <w:shd w:val="clear" w:color="D9D9D9" w:fill="D9D9D9"/>
            <w:noWrap/>
            <w:vAlign w:val="bottom"/>
            <w:hideMark/>
          </w:tcPr>
          <w:p w14:paraId="49669D4E"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3.094</w:t>
            </w:r>
          </w:p>
        </w:tc>
        <w:tc>
          <w:tcPr>
            <w:tcW w:w="1165" w:type="dxa"/>
            <w:tcBorders>
              <w:top w:val="nil"/>
              <w:left w:val="nil"/>
              <w:bottom w:val="nil"/>
              <w:right w:val="nil"/>
            </w:tcBorders>
            <w:shd w:val="clear" w:color="D9D9D9" w:fill="D9D9D9"/>
            <w:noWrap/>
            <w:vAlign w:val="bottom"/>
            <w:hideMark/>
          </w:tcPr>
          <w:p w14:paraId="00AD93A1"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&lt;0.001</w:t>
            </w:r>
          </w:p>
        </w:tc>
        <w:tc>
          <w:tcPr>
            <w:tcW w:w="1260" w:type="dxa"/>
            <w:tcBorders>
              <w:top w:val="nil"/>
              <w:left w:val="nil"/>
              <w:bottom w:val="nil"/>
              <w:right w:val="single" w:sz="4" w:space="0" w:color="auto"/>
            </w:tcBorders>
            <w:shd w:val="clear" w:color="D9D9D9" w:fill="D9D9D9"/>
            <w:noWrap/>
            <w:vAlign w:val="bottom"/>
            <w:hideMark/>
          </w:tcPr>
          <w:p w14:paraId="1E05363F"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Yes</w:t>
            </w:r>
          </w:p>
        </w:tc>
      </w:tr>
      <w:tr w:rsidR="00E96F05" w:rsidRPr="00425214" w14:paraId="6535610A" w14:textId="77777777" w:rsidTr="004B3B7E">
        <w:trPr>
          <w:trHeight w:val="288"/>
          <w:jc w:val="center"/>
        </w:trPr>
        <w:tc>
          <w:tcPr>
            <w:tcW w:w="2780" w:type="dxa"/>
            <w:tcBorders>
              <w:top w:val="nil"/>
              <w:left w:val="single" w:sz="4" w:space="0" w:color="auto"/>
              <w:bottom w:val="nil"/>
              <w:right w:val="nil"/>
            </w:tcBorders>
            <w:noWrap/>
            <w:vAlign w:val="bottom"/>
            <w:hideMark/>
          </w:tcPr>
          <w:p w14:paraId="726D3032"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Baseline vs 24 months</w:t>
            </w:r>
          </w:p>
        </w:tc>
        <w:tc>
          <w:tcPr>
            <w:tcW w:w="1177" w:type="dxa"/>
            <w:tcBorders>
              <w:top w:val="nil"/>
              <w:left w:val="nil"/>
              <w:bottom w:val="nil"/>
              <w:right w:val="nil"/>
            </w:tcBorders>
            <w:noWrap/>
            <w:vAlign w:val="bottom"/>
            <w:hideMark/>
          </w:tcPr>
          <w:p w14:paraId="61DED9C2"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-2.123</w:t>
            </w:r>
          </w:p>
        </w:tc>
        <w:tc>
          <w:tcPr>
            <w:tcW w:w="1177" w:type="dxa"/>
            <w:tcBorders>
              <w:top w:val="nil"/>
              <w:left w:val="nil"/>
              <w:bottom w:val="nil"/>
              <w:right w:val="nil"/>
            </w:tcBorders>
            <w:noWrap/>
            <w:vAlign w:val="bottom"/>
            <w:hideMark/>
          </w:tcPr>
          <w:p w14:paraId="3D54E163"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3.935</w:t>
            </w:r>
          </w:p>
        </w:tc>
        <w:tc>
          <w:tcPr>
            <w:tcW w:w="1165" w:type="dxa"/>
            <w:tcBorders>
              <w:top w:val="nil"/>
              <w:left w:val="nil"/>
              <w:bottom w:val="nil"/>
              <w:right w:val="nil"/>
            </w:tcBorders>
            <w:noWrap/>
            <w:vAlign w:val="bottom"/>
            <w:hideMark/>
          </w:tcPr>
          <w:p w14:paraId="7C575ABE"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&lt;0.001</w:t>
            </w:r>
          </w:p>
        </w:tc>
        <w:tc>
          <w:tcPr>
            <w:tcW w:w="1260" w:type="dxa"/>
            <w:tcBorders>
              <w:top w:val="nil"/>
              <w:left w:val="nil"/>
              <w:bottom w:val="nil"/>
              <w:right w:val="single" w:sz="4" w:space="0" w:color="auto"/>
            </w:tcBorders>
            <w:noWrap/>
            <w:vAlign w:val="bottom"/>
            <w:hideMark/>
          </w:tcPr>
          <w:p w14:paraId="3E412BAD"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Yes</w:t>
            </w:r>
          </w:p>
        </w:tc>
      </w:tr>
      <w:tr w:rsidR="00E96F05" w:rsidRPr="00425214" w14:paraId="36126CDC" w14:textId="77777777" w:rsidTr="004B3B7E">
        <w:trPr>
          <w:trHeight w:val="288"/>
          <w:jc w:val="center"/>
        </w:trPr>
        <w:tc>
          <w:tcPr>
            <w:tcW w:w="2780" w:type="dxa"/>
            <w:tcBorders>
              <w:top w:val="nil"/>
              <w:left w:val="single" w:sz="4" w:space="0" w:color="auto"/>
              <w:bottom w:val="nil"/>
              <w:right w:val="nil"/>
            </w:tcBorders>
            <w:shd w:val="clear" w:color="D9D9D9" w:fill="D9D9D9"/>
            <w:noWrap/>
            <w:vAlign w:val="bottom"/>
            <w:hideMark/>
          </w:tcPr>
          <w:p w14:paraId="4BD8AAA1"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 month vs 3 months</w:t>
            </w:r>
          </w:p>
        </w:tc>
        <w:tc>
          <w:tcPr>
            <w:tcW w:w="1177" w:type="dxa"/>
            <w:tcBorders>
              <w:top w:val="nil"/>
              <w:left w:val="nil"/>
              <w:bottom w:val="nil"/>
              <w:right w:val="nil"/>
            </w:tcBorders>
            <w:shd w:val="clear" w:color="D9D9D9" w:fill="D9D9D9"/>
            <w:noWrap/>
            <w:vAlign w:val="bottom"/>
            <w:hideMark/>
          </w:tcPr>
          <w:p w14:paraId="5216AED7"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-0.138</w:t>
            </w:r>
          </w:p>
        </w:tc>
        <w:tc>
          <w:tcPr>
            <w:tcW w:w="1177" w:type="dxa"/>
            <w:tcBorders>
              <w:top w:val="nil"/>
              <w:left w:val="nil"/>
              <w:bottom w:val="nil"/>
              <w:right w:val="nil"/>
            </w:tcBorders>
            <w:shd w:val="clear" w:color="D9D9D9" w:fill="D9D9D9"/>
            <w:noWrap/>
            <w:vAlign w:val="bottom"/>
            <w:hideMark/>
          </w:tcPr>
          <w:p w14:paraId="4B3E4B77"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2.659</w:t>
            </w:r>
          </w:p>
        </w:tc>
        <w:tc>
          <w:tcPr>
            <w:tcW w:w="1165" w:type="dxa"/>
            <w:tcBorders>
              <w:top w:val="nil"/>
              <w:left w:val="nil"/>
              <w:bottom w:val="nil"/>
              <w:right w:val="nil"/>
            </w:tcBorders>
            <w:shd w:val="clear" w:color="D9D9D9" w:fill="D9D9D9"/>
            <w:noWrap/>
            <w:vAlign w:val="bottom"/>
            <w:hideMark/>
          </w:tcPr>
          <w:p w14:paraId="2FE1FA82"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1.000</w:t>
            </w:r>
          </w:p>
        </w:tc>
        <w:tc>
          <w:tcPr>
            <w:tcW w:w="1260" w:type="dxa"/>
            <w:tcBorders>
              <w:top w:val="nil"/>
              <w:left w:val="nil"/>
              <w:bottom w:val="nil"/>
              <w:right w:val="single" w:sz="4" w:space="0" w:color="auto"/>
            </w:tcBorders>
            <w:shd w:val="clear" w:color="D9D9D9" w:fill="D9D9D9"/>
            <w:noWrap/>
            <w:vAlign w:val="bottom"/>
            <w:hideMark/>
          </w:tcPr>
          <w:p w14:paraId="0B5424BF"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E96F05" w:rsidRPr="00425214" w14:paraId="6DCC0062" w14:textId="77777777" w:rsidTr="004B3B7E">
        <w:trPr>
          <w:trHeight w:val="288"/>
          <w:jc w:val="center"/>
        </w:trPr>
        <w:tc>
          <w:tcPr>
            <w:tcW w:w="2780" w:type="dxa"/>
            <w:tcBorders>
              <w:top w:val="nil"/>
              <w:left w:val="single" w:sz="4" w:space="0" w:color="auto"/>
              <w:bottom w:val="nil"/>
              <w:right w:val="nil"/>
            </w:tcBorders>
            <w:noWrap/>
            <w:vAlign w:val="bottom"/>
            <w:hideMark/>
          </w:tcPr>
          <w:p w14:paraId="7BE6F39C"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 month vs 6 months</w:t>
            </w:r>
          </w:p>
        </w:tc>
        <w:tc>
          <w:tcPr>
            <w:tcW w:w="1177" w:type="dxa"/>
            <w:tcBorders>
              <w:top w:val="nil"/>
              <w:left w:val="nil"/>
              <w:bottom w:val="nil"/>
              <w:right w:val="nil"/>
            </w:tcBorders>
            <w:noWrap/>
            <w:vAlign w:val="bottom"/>
            <w:hideMark/>
          </w:tcPr>
          <w:p w14:paraId="661C90A5"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0.133</w:t>
            </w:r>
          </w:p>
        </w:tc>
        <w:tc>
          <w:tcPr>
            <w:tcW w:w="1177" w:type="dxa"/>
            <w:tcBorders>
              <w:top w:val="nil"/>
              <w:left w:val="nil"/>
              <w:bottom w:val="nil"/>
              <w:right w:val="nil"/>
            </w:tcBorders>
            <w:noWrap/>
            <w:vAlign w:val="bottom"/>
            <w:hideMark/>
          </w:tcPr>
          <w:p w14:paraId="70E5F636"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2.604</w:t>
            </w:r>
          </w:p>
        </w:tc>
        <w:tc>
          <w:tcPr>
            <w:tcW w:w="1165" w:type="dxa"/>
            <w:tcBorders>
              <w:top w:val="nil"/>
              <w:left w:val="nil"/>
              <w:bottom w:val="nil"/>
              <w:right w:val="nil"/>
            </w:tcBorders>
            <w:noWrap/>
            <w:vAlign w:val="bottom"/>
            <w:hideMark/>
          </w:tcPr>
          <w:p w14:paraId="41236184"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1.000</w:t>
            </w:r>
          </w:p>
        </w:tc>
        <w:tc>
          <w:tcPr>
            <w:tcW w:w="1260" w:type="dxa"/>
            <w:tcBorders>
              <w:top w:val="nil"/>
              <w:left w:val="nil"/>
              <w:bottom w:val="nil"/>
              <w:right w:val="single" w:sz="4" w:space="0" w:color="auto"/>
            </w:tcBorders>
            <w:noWrap/>
            <w:vAlign w:val="bottom"/>
            <w:hideMark/>
          </w:tcPr>
          <w:p w14:paraId="0560CE03"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E96F05" w:rsidRPr="00425214" w14:paraId="710F8185" w14:textId="77777777" w:rsidTr="004B3B7E">
        <w:trPr>
          <w:trHeight w:val="288"/>
          <w:jc w:val="center"/>
        </w:trPr>
        <w:tc>
          <w:tcPr>
            <w:tcW w:w="2780" w:type="dxa"/>
            <w:tcBorders>
              <w:top w:val="nil"/>
              <w:left w:val="single" w:sz="4" w:space="0" w:color="auto"/>
              <w:bottom w:val="nil"/>
              <w:right w:val="nil"/>
            </w:tcBorders>
            <w:shd w:val="clear" w:color="D9D9D9" w:fill="D9D9D9"/>
            <w:noWrap/>
            <w:vAlign w:val="bottom"/>
            <w:hideMark/>
          </w:tcPr>
          <w:p w14:paraId="4637B1C1"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 month vs 12 months</w:t>
            </w:r>
          </w:p>
        </w:tc>
        <w:tc>
          <w:tcPr>
            <w:tcW w:w="1177" w:type="dxa"/>
            <w:tcBorders>
              <w:top w:val="nil"/>
              <w:left w:val="nil"/>
              <w:bottom w:val="nil"/>
              <w:right w:val="nil"/>
            </w:tcBorders>
            <w:shd w:val="clear" w:color="D9D9D9" w:fill="D9D9D9"/>
            <w:noWrap/>
            <w:vAlign w:val="bottom"/>
            <w:hideMark/>
          </w:tcPr>
          <w:p w14:paraId="61AB0038"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-0.172</w:t>
            </w:r>
          </w:p>
        </w:tc>
        <w:tc>
          <w:tcPr>
            <w:tcW w:w="1177" w:type="dxa"/>
            <w:tcBorders>
              <w:top w:val="nil"/>
              <w:left w:val="nil"/>
              <w:bottom w:val="nil"/>
              <w:right w:val="nil"/>
            </w:tcBorders>
            <w:shd w:val="clear" w:color="D9D9D9" w:fill="D9D9D9"/>
            <w:noWrap/>
            <w:vAlign w:val="bottom"/>
            <w:hideMark/>
          </w:tcPr>
          <w:p w14:paraId="78344CA4"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2.810</w:t>
            </w:r>
          </w:p>
        </w:tc>
        <w:tc>
          <w:tcPr>
            <w:tcW w:w="1165" w:type="dxa"/>
            <w:tcBorders>
              <w:top w:val="nil"/>
              <w:left w:val="nil"/>
              <w:bottom w:val="nil"/>
              <w:right w:val="nil"/>
            </w:tcBorders>
            <w:shd w:val="clear" w:color="D9D9D9" w:fill="D9D9D9"/>
            <w:noWrap/>
            <w:vAlign w:val="bottom"/>
            <w:hideMark/>
          </w:tcPr>
          <w:p w14:paraId="096D29CA"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1.000</w:t>
            </w:r>
          </w:p>
        </w:tc>
        <w:tc>
          <w:tcPr>
            <w:tcW w:w="1260" w:type="dxa"/>
            <w:tcBorders>
              <w:top w:val="nil"/>
              <w:left w:val="nil"/>
              <w:bottom w:val="nil"/>
              <w:right w:val="single" w:sz="4" w:space="0" w:color="auto"/>
            </w:tcBorders>
            <w:shd w:val="clear" w:color="D9D9D9" w:fill="D9D9D9"/>
            <w:noWrap/>
            <w:vAlign w:val="bottom"/>
            <w:hideMark/>
          </w:tcPr>
          <w:p w14:paraId="3BE8E7C0"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E96F05" w:rsidRPr="00425214" w14:paraId="088395E1" w14:textId="77777777" w:rsidTr="004B3B7E">
        <w:trPr>
          <w:trHeight w:val="288"/>
          <w:jc w:val="center"/>
        </w:trPr>
        <w:tc>
          <w:tcPr>
            <w:tcW w:w="2780" w:type="dxa"/>
            <w:tcBorders>
              <w:top w:val="nil"/>
              <w:left w:val="single" w:sz="4" w:space="0" w:color="auto"/>
              <w:bottom w:val="nil"/>
              <w:right w:val="nil"/>
            </w:tcBorders>
            <w:noWrap/>
            <w:vAlign w:val="bottom"/>
            <w:hideMark/>
          </w:tcPr>
          <w:p w14:paraId="7AE8C42C"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 month vs 18 months</w:t>
            </w:r>
          </w:p>
        </w:tc>
        <w:tc>
          <w:tcPr>
            <w:tcW w:w="1177" w:type="dxa"/>
            <w:tcBorders>
              <w:top w:val="nil"/>
              <w:left w:val="nil"/>
              <w:bottom w:val="nil"/>
              <w:right w:val="nil"/>
            </w:tcBorders>
            <w:noWrap/>
            <w:vAlign w:val="bottom"/>
            <w:hideMark/>
          </w:tcPr>
          <w:p w14:paraId="4EBACBBD"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-0.453</w:t>
            </w:r>
          </w:p>
        </w:tc>
        <w:tc>
          <w:tcPr>
            <w:tcW w:w="1177" w:type="dxa"/>
            <w:tcBorders>
              <w:top w:val="nil"/>
              <w:left w:val="nil"/>
              <w:bottom w:val="nil"/>
              <w:right w:val="nil"/>
            </w:tcBorders>
            <w:noWrap/>
            <w:vAlign w:val="bottom"/>
            <w:hideMark/>
          </w:tcPr>
          <w:p w14:paraId="6F26DFF5"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3.083</w:t>
            </w:r>
          </w:p>
        </w:tc>
        <w:tc>
          <w:tcPr>
            <w:tcW w:w="1165" w:type="dxa"/>
            <w:tcBorders>
              <w:top w:val="nil"/>
              <w:left w:val="nil"/>
              <w:bottom w:val="nil"/>
              <w:right w:val="nil"/>
            </w:tcBorders>
            <w:noWrap/>
            <w:vAlign w:val="bottom"/>
            <w:hideMark/>
          </w:tcPr>
          <w:p w14:paraId="416AB317"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0.787</w:t>
            </w:r>
          </w:p>
        </w:tc>
        <w:tc>
          <w:tcPr>
            <w:tcW w:w="1260" w:type="dxa"/>
            <w:tcBorders>
              <w:top w:val="nil"/>
              <w:left w:val="nil"/>
              <w:bottom w:val="nil"/>
              <w:right w:val="single" w:sz="4" w:space="0" w:color="auto"/>
            </w:tcBorders>
            <w:noWrap/>
            <w:vAlign w:val="bottom"/>
            <w:hideMark/>
          </w:tcPr>
          <w:p w14:paraId="35654136"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E96F05" w:rsidRPr="00425214" w14:paraId="3C4010B4" w14:textId="77777777" w:rsidTr="004B3B7E">
        <w:trPr>
          <w:trHeight w:val="288"/>
          <w:jc w:val="center"/>
        </w:trPr>
        <w:tc>
          <w:tcPr>
            <w:tcW w:w="2780" w:type="dxa"/>
            <w:tcBorders>
              <w:top w:val="nil"/>
              <w:left w:val="single" w:sz="4" w:space="0" w:color="auto"/>
              <w:bottom w:val="nil"/>
              <w:right w:val="nil"/>
            </w:tcBorders>
            <w:shd w:val="clear" w:color="D9D9D9" w:fill="D9D9D9"/>
            <w:noWrap/>
            <w:vAlign w:val="bottom"/>
            <w:hideMark/>
          </w:tcPr>
          <w:p w14:paraId="3B198360"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 month vs 24 months</w:t>
            </w:r>
          </w:p>
        </w:tc>
        <w:tc>
          <w:tcPr>
            <w:tcW w:w="1177" w:type="dxa"/>
            <w:tcBorders>
              <w:top w:val="nil"/>
              <w:left w:val="nil"/>
              <w:bottom w:val="nil"/>
              <w:right w:val="nil"/>
            </w:tcBorders>
            <w:shd w:val="clear" w:color="D9D9D9" w:fill="D9D9D9"/>
            <w:noWrap/>
            <w:vAlign w:val="bottom"/>
            <w:hideMark/>
          </w:tcPr>
          <w:p w14:paraId="5CD1BAE9"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-0.586</w:t>
            </w:r>
          </w:p>
        </w:tc>
        <w:tc>
          <w:tcPr>
            <w:tcW w:w="1177" w:type="dxa"/>
            <w:tcBorders>
              <w:top w:val="nil"/>
              <w:left w:val="nil"/>
              <w:bottom w:val="nil"/>
              <w:right w:val="nil"/>
            </w:tcBorders>
            <w:shd w:val="clear" w:color="D9D9D9" w:fill="D9D9D9"/>
            <w:noWrap/>
            <w:vAlign w:val="bottom"/>
            <w:hideMark/>
          </w:tcPr>
          <w:p w14:paraId="74FC6FF5"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3.762</w:t>
            </w:r>
          </w:p>
        </w:tc>
        <w:tc>
          <w:tcPr>
            <w:tcW w:w="1165" w:type="dxa"/>
            <w:tcBorders>
              <w:top w:val="nil"/>
              <w:left w:val="nil"/>
              <w:bottom w:val="nil"/>
              <w:right w:val="nil"/>
            </w:tcBorders>
            <w:shd w:val="clear" w:color="D9D9D9" w:fill="D9D9D9"/>
            <w:noWrap/>
            <w:vAlign w:val="bottom"/>
            <w:hideMark/>
          </w:tcPr>
          <w:p w14:paraId="135FF8C0"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0.578</w:t>
            </w:r>
          </w:p>
        </w:tc>
        <w:tc>
          <w:tcPr>
            <w:tcW w:w="1260" w:type="dxa"/>
            <w:tcBorders>
              <w:top w:val="nil"/>
              <w:left w:val="nil"/>
              <w:bottom w:val="nil"/>
              <w:right w:val="single" w:sz="4" w:space="0" w:color="auto"/>
            </w:tcBorders>
            <w:shd w:val="clear" w:color="D9D9D9" w:fill="D9D9D9"/>
            <w:noWrap/>
            <w:vAlign w:val="bottom"/>
            <w:hideMark/>
          </w:tcPr>
          <w:p w14:paraId="63D6A335"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E96F05" w:rsidRPr="00425214" w14:paraId="4BAF37C3" w14:textId="77777777" w:rsidTr="004B3B7E">
        <w:trPr>
          <w:trHeight w:val="288"/>
          <w:jc w:val="center"/>
        </w:trPr>
        <w:tc>
          <w:tcPr>
            <w:tcW w:w="2780" w:type="dxa"/>
            <w:tcBorders>
              <w:top w:val="nil"/>
              <w:left w:val="single" w:sz="4" w:space="0" w:color="auto"/>
              <w:bottom w:val="nil"/>
              <w:right w:val="nil"/>
            </w:tcBorders>
            <w:noWrap/>
            <w:vAlign w:val="bottom"/>
            <w:hideMark/>
          </w:tcPr>
          <w:p w14:paraId="00CDAB2D"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 months vs 6 months</w:t>
            </w:r>
          </w:p>
        </w:tc>
        <w:tc>
          <w:tcPr>
            <w:tcW w:w="1177" w:type="dxa"/>
            <w:tcBorders>
              <w:top w:val="nil"/>
              <w:left w:val="nil"/>
              <w:bottom w:val="nil"/>
              <w:right w:val="nil"/>
            </w:tcBorders>
            <w:noWrap/>
            <w:vAlign w:val="bottom"/>
            <w:hideMark/>
          </w:tcPr>
          <w:p w14:paraId="6D2C9265"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0.271</w:t>
            </w:r>
          </w:p>
        </w:tc>
        <w:tc>
          <w:tcPr>
            <w:tcW w:w="1177" w:type="dxa"/>
            <w:tcBorders>
              <w:top w:val="nil"/>
              <w:left w:val="nil"/>
              <w:bottom w:val="nil"/>
              <w:right w:val="nil"/>
            </w:tcBorders>
            <w:noWrap/>
            <w:vAlign w:val="bottom"/>
            <w:hideMark/>
          </w:tcPr>
          <w:p w14:paraId="61F91D9C"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2.616</w:t>
            </w:r>
          </w:p>
        </w:tc>
        <w:tc>
          <w:tcPr>
            <w:tcW w:w="1165" w:type="dxa"/>
            <w:tcBorders>
              <w:top w:val="nil"/>
              <w:left w:val="nil"/>
              <w:bottom w:val="nil"/>
              <w:right w:val="nil"/>
            </w:tcBorders>
            <w:noWrap/>
            <w:vAlign w:val="bottom"/>
            <w:hideMark/>
          </w:tcPr>
          <w:p w14:paraId="2CF1C4DC"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1.000</w:t>
            </w:r>
          </w:p>
        </w:tc>
        <w:tc>
          <w:tcPr>
            <w:tcW w:w="1260" w:type="dxa"/>
            <w:tcBorders>
              <w:top w:val="nil"/>
              <w:left w:val="nil"/>
              <w:bottom w:val="nil"/>
              <w:right w:val="single" w:sz="4" w:space="0" w:color="auto"/>
            </w:tcBorders>
            <w:noWrap/>
            <w:vAlign w:val="bottom"/>
            <w:hideMark/>
          </w:tcPr>
          <w:p w14:paraId="521A07EF"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E96F05" w:rsidRPr="00425214" w14:paraId="3B206A2C" w14:textId="77777777" w:rsidTr="004B3B7E">
        <w:trPr>
          <w:trHeight w:val="288"/>
          <w:jc w:val="center"/>
        </w:trPr>
        <w:tc>
          <w:tcPr>
            <w:tcW w:w="2780" w:type="dxa"/>
            <w:tcBorders>
              <w:top w:val="nil"/>
              <w:left w:val="single" w:sz="4" w:space="0" w:color="auto"/>
              <w:bottom w:val="nil"/>
              <w:right w:val="nil"/>
            </w:tcBorders>
            <w:shd w:val="clear" w:color="D9D9D9" w:fill="D9D9D9"/>
            <w:noWrap/>
            <w:vAlign w:val="bottom"/>
            <w:hideMark/>
          </w:tcPr>
          <w:p w14:paraId="1BFB08D0"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 months vs 12 months</w:t>
            </w:r>
          </w:p>
        </w:tc>
        <w:tc>
          <w:tcPr>
            <w:tcW w:w="1177" w:type="dxa"/>
            <w:tcBorders>
              <w:top w:val="nil"/>
              <w:left w:val="nil"/>
              <w:bottom w:val="nil"/>
              <w:right w:val="nil"/>
            </w:tcBorders>
            <w:shd w:val="clear" w:color="D9D9D9" w:fill="D9D9D9"/>
            <w:noWrap/>
            <w:vAlign w:val="bottom"/>
            <w:hideMark/>
          </w:tcPr>
          <w:p w14:paraId="088DC64B"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-0.034</w:t>
            </w:r>
          </w:p>
        </w:tc>
        <w:tc>
          <w:tcPr>
            <w:tcW w:w="1177" w:type="dxa"/>
            <w:tcBorders>
              <w:top w:val="nil"/>
              <w:left w:val="nil"/>
              <w:bottom w:val="nil"/>
              <w:right w:val="nil"/>
            </w:tcBorders>
            <w:shd w:val="clear" w:color="D9D9D9" w:fill="D9D9D9"/>
            <w:noWrap/>
            <w:vAlign w:val="bottom"/>
            <w:hideMark/>
          </w:tcPr>
          <w:p w14:paraId="41FCDD99"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2.881</w:t>
            </w:r>
          </w:p>
        </w:tc>
        <w:tc>
          <w:tcPr>
            <w:tcW w:w="1165" w:type="dxa"/>
            <w:tcBorders>
              <w:top w:val="nil"/>
              <w:left w:val="nil"/>
              <w:bottom w:val="nil"/>
              <w:right w:val="nil"/>
            </w:tcBorders>
            <w:shd w:val="clear" w:color="D9D9D9" w:fill="D9D9D9"/>
            <w:noWrap/>
            <w:vAlign w:val="bottom"/>
            <w:hideMark/>
          </w:tcPr>
          <w:p w14:paraId="1CCE12D2"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1.000</w:t>
            </w:r>
          </w:p>
        </w:tc>
        <w:tc>
          <w:tcPr>
            <w:tcW w:w="1260" w:type="dxa"/>
            <w:tcBorders>
              <w:top w:val="nil"/>
              <w:left w:val="nil"/>
              <w:bottom w:val="nil"/>
              <w:right w:val="single" w:sz="4" w:space="0" w:color="auto"/>
            </w:tcBorders>
            <w:shd w:val="clear" w:color="D9D9D9" w:fill="D9D9D9"/>
            <w:noWrap/>
            <w:vAlign w:val="bottom"/>
            <w:hideMark/>
          </w:tcPr>
          <w:p w14:paraId="28B4CCC5"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E96F05" w:rsidRPr="00425214" w14:paraId="3EA9D1BF" w14:textId="77777777" w:rsidTr="004B3B7E">
        <w:trPr>
          <w:trHeight w:val="288"/>
          <w:jc w:val="center"/>
        </w:trPr>
        <w:tc>
          <w:tcPr>
            <w:tcW w:w="2780" w:type="dxa"/>
            <w:tcBorders>
              <w:top w:val="nil"/>
              <w:left w:val="single" w:sz="4" w:space="0" w:color="auto"/>
              <w:bottom w:val="nil"/>
              <w:right w:val="nil"/>
            </w:tcBorders>
            <w:noWrap/>
            <w:vAlign w:val="bottom"/>
            <w:hideMark/>
          </w:tcPr>
          <w:p w14:paraId="6595F432"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 months vs 18 months</w:t>
            </w:r>
          </w:p>
        </w:tc>
        <w:tc>
          <w:tcPr>
            <w:tcW w:w="1177" w:type="dxa"/>
            <w:tcBorders>
              <w:top w:val="nil"/>
              <w:left w:val="nil"/>
              <w:bottom w:val="nil"/>
              <w:right w:val="nil"/>
            </w:tcBorders>
            <w:noWrap/>
            <w:vAlign w:val="bottom"/>
            <w:hideMark/>
          </w:tcPr>
          <w:p w14:paraId="44C616AD"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-0.315</w:t>
            </w:r>
          </w:p>
        </w:tc>
        <w:tc>
          <w:tcPr>
            <w:tcW w:w="1177" w:type="dxa"/>
            <w:tcBorders>
              <w:top w:val="nil"/>
              <w:left w:val="nil"/>
              <w:bottom w:val="nil"/>
              <w:right w:val="nil"/>
            </w:tcBorders>
            <w:noWrap/>
            <w:vAlign w:val="bottom"/>
            <w:hideMark/>
          </w:tcPr>
          <w:p w14:paraId="7E60D5FE"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2.840</w:t>
            </w:r>
          </w:p>
        </w:tc>
        <w:tc>
          <w:tcPr>
            <w:tcW w:w="1165" w:type="dxa"/>
            <w:tcBorders>
              <w:top w:val="nil"/>
              <w:left w:val="nil"/>
              <w:bottom w:val="nil"/>
              <w:right w:val="nil"/>
            </w:tcBorders>
            <w:noWrap/>
            <w:vAlign w:val="bottom"/>
            <w:hideMark/>
          </w:tcPr>
          <w:p w14:paraId="63FE67BC"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1.000</w:t>
            </w:r>
          </w:p>
        </w:tc>
        <w:tc>
          <w:tcPr>
            <w:tcW w:w="1260" w:type="dxa"/>
            <w:tcBorders>
              <w:top w:val="nil"/>
              <w:left w:val="nil"/>
              <w:bottom w:val="nil"/>
              <w:right w:val="single" w:sz="4" w:space="0" w:color="auto"/>
            </w:tcBorders>
            <w:noWrap/>
            <w:vAlign w:val="bottom"/>
            <w:hideMark/>
          </w:tcPr>
          <w:p w14:paraId="31DE77E1"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E96F05" w:rsidRPr="00425214" w14:paraId="261C0D5C" w14:textId="77777777" w:rsidTr="004B3B7E">
        <w:trPr>
          <w:trHeight w:val="288"/>
          <w:jc w:val="center"/>
        </w:trPr>
        <w:tc>
          <w:tcPr>
            <w:tcW w:w="2780" w:type="dxa"/>
            <w:tcBorders>
              <w:top w:val="nil"/>
              <w:left w:val="single" w:sz="4" w:space="0" w:color="auto"/>
              <w:bottom w:val="nil"/>
              <w:right w:val="nil"/>
            </w:tcBorders>
            <w:shd w:val="clear" w:color="D9D9D9" w:fill="D9D9D9"/>
            <w:noWrap/>
            <w:vAlign w:val="bottom"/>
            <w:hideMark/>
          </w:tcPr>
          <w:p w14:paraId="13E07284"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 months vs 24 months</w:t>
            </w:r>
          </w:p>
        </w:tc>
        <w:tc>
          <w:tcPr>
            <w:tcW w:w="1177" w:type="dxa"/>
            <w:tcBorders>
              <w:top w:val="nil"/>
              <w:left w:val="nil"/>
              <w:bottom w:val="nil"/>
              <w:right w:val="nil"/>
            </w:tcBorders>
            <w:shd w:val="clear" w:color="D9D9D9" w:fill="D9D9D9"/>
            <w:noWrap/>
            <w:vAlign w:val="bottom"/>
            <w:hideMark/>
          </w:tcPr>
          <w:p w14:paraId="2495FB89"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-0.448</w:t>
            </w:r>
          </w:p>
        </w:tc>
        <w:tc>
          <w:tcPr>
            <w:tcW w:w="1177" w:type="dxa"/>
            <w:tcBorders>
              <w:top w:val="nil"/>
              <w:left w:val="nil"/>
              <w:bottom w:val="nil"/>
              <w:right w:val="nil"/>
            </w:tcBorders>
            <w:shd w:val="clear" w:color="D9D9D9" w:fill="D9D9D9"/>
            <w:noWrap/>
            <w:vAlign w:val="bottom"/>
            <w:hideMark/>
          </w:tcPr>
          <w:p w14:paraId="28DF787C"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3.573</w:t>
            </w:r>
          </w:p>
        </w:tc>
        <w:tc>
          <w:tcPr>
            <w:tcW w:w="1165" w:type="dxa"/>
            <w:tcBorders>
              <w:top w:val="nil"/>
              <w:left w:val="nil"/>
              <w:bottom w:val="nil"/>
              <w:right w:val="nil"/>
            </w:tcBorders>
            <w:shd w:val="clear" w:color="D9D9D9" w:fill="D9D9D9"/>
            <w:noWrap/>
            <w:vAlign w:val="bottom"/>
            <w:hideMark/>
          </w:tcPr>
          <w:p w14:paraId="201DEBFD"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1.000</w:t>
            </w:r>
          </w:p>
        </w:tc>
        <w:tc>
          <w:tcPr>
            <w:tcW w:w="1260" w:type="dxa"/>
            <w:tcBorders>
              <w:top w:val="nil"/>
              <w:left w:val="nil"/>
              <w:bottom w:val="nil"/>
              <w:right w:val="single" w:sz="4" w:space="0" w:color="auto"/>
            </w:tcBorders>
            <w:shd w:val="clear" w:color="D9D9D9" w:fill="D9D9D9"/>
            <w:noWrap/>
            <w:vAlign w:val="bottom"/>
            <w:hideMark/>
          </w:tcPr>
          <w:p w14:paraId="36F31291"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E96F05" w:rsidRPr="00425214" w14:paraId="2E671F82" w14:textId="77777777" w:rsidTr="004B3B7E">
        <w:trPr>
          <w:trHeight w:val="288"/>
          <w:jc w:val="center"/>
        </w:trPr>
        <w:tc>
          <w:tcPr>
            <w:tcW w:w="2780" w:type="dxa"/>
            <w:tcBorders>
              <w:top w:val="nil"/>
              <w:left w:val="single" w:sz="4" w:space="0" w:color="auto"/>
              <w:bottom w:val="nil"/>
              <w:right w:val="nil"/>
            </w:tcBorders>
            <w:noWrap/>
            <w:vAlign w:val="bottom"/>
            <w:hideMark/>
          </w:tcPr>
          <w:p w14:paraId="1D393D3E"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6 months vs 12 months</w:t>
            </w:r>
          </w:p>
        </w:tc>
        <w:tc>
          <w:tcPr>
            <w:tcW w:w="1177" w:type="dxa"/>
            <w:tcBorders>
              <w:top w:val="nil"/>
              <w:left w:val="nil"/>
              <w:bottom w:val="nil"/>
              <w:right w:val="nil"/>
            </w:tcBorders>
            <w:noWrap/>
            <w:vAlign w:val="bottom"/>
            <w:hideMark/>
          </w:tcPr>
          <w:p w14:paraId="37EF3D8E"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-0.305</w:t>
            </w:r>
          </w:p>
        </w:tc>
        <w:tc>
          <w:tcPr>
            <w:tcW w:w="1177" w:type="dxa"/>
            <w:tcBorders>
              <w:top w:val="nil"/>
              <w:left w:val="nil"/>
              <w:bottom w:val="nil"/>
              <w:right w:val="nil"/>
            </w:tcBorders>
            <w:noWrap/>
            <w:vAlign w:val="bottom"/>
            <w:hideMark/>
          </w:tcPr>
          <w:p w14:paraId="701935BE"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2.868</w:t>
            </w:r>
          </w:p>
        </w:tc>
        <w:tc>
          <w:tcPr>
            <w:tcW w:w="1165" w:type="dxa"/>
            <w:tcBorders>
              <w:top w:val="nil"/>
              <w:left w:val="nil"/>
              <w:bottom w:val="nil"/>
              <w:right w:val="nil"/>
            </w:tcBorders>
            <w:noWrap/>
            <w:vAlign w:val="bottom"/>
            <w:hideMark/>
          </w:tcPr>
          <w:p w14:paraId="122FACF7"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1.000</w:t>
            </w:r>
          </w:p>
        </w:tc>
        <w:tc>
          <w:tcPr>
            <w:tcW w:w="1260" w:type="dxa"/>
            <w:tcBorders>
              <w:top w:val="nil"/>
              <w:left w:val="nil"/>
              <w:bottom w:val="nil"/>
              <w:right w:val="single" w:sz="4" w:space="0" w:color="auto"/>
            </w:tcBorders>
            <w:noWrap/>
            <w:vAlign w:val="bottom"/>
            <w:hideMark/>
          </w:tcPr>
          <w:p w14:paraId="4A0B4BC8"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E96F05" w:rsidRPr="00425214" w14:paraId="1384B46D" w14:textId="77777777" w:rsidTr="004B3B7E">
        <w:trPr>
          <w:trHeight w:val="288"/>
          <w:jc w:val="center"/>
        </w:trPr>
        <w:tc>
          <w:tcPr>
            <w:tcW w:w="2780" w:type="dxa"/>
            <w:tcBorders>
              <w:top w:val="nil"/>
              <w:left w:val="single" w:sz="4" w:space="0" w:color="auto"/>
              <w:bottom w:val="nil"/>
              <w:right w:val="nil"/>
            </w:tcBorders>
            <w:shd w:val="clear" w:color="D9D9D9" w:fill="D9D9D9"/>
            <w:noWrap/>
            <w:vAlign w:val="bottom"/>
            <w:hideMark/>
          </w:tcPr>
          <w:p w14:paraId="45308EA0"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6 months vs 18 months</w:t>
            </w:r>
          </w:p>
        </w:tc>
        <w:tc>
          <w:tcPr>
            <w:tcW w:w="1177" w:type="dxa"/>
            <w:tcBorders>
              <w:top w:val="nil"/>
              <w:left w:val="nil"/>
              <w:bottom w:val="nil"/>
              <w:right w:val="nil"/>
            </w:tcBorders>
            <w:shd w:val="clear" w:color="D9D9D9" w:fill="D9D9D9"/>
            <w:noWrap/>
            <w:vAlign w:val="bottom"/>
            <w:hideMark/>
          </w:tcPr>
          <w:p w14:paraId="72DC6624"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-0.586</w:t>
            </w:r>
          </w:p>
        </w:tc>
        <w:tc>
          <w:tcPr>
            <w:tcW w:w="1177" w:type="dxa"/>
            <w:tcBorders>
              <w:top w:val="nil"/>
              <w:left w:val="nil"/>
              <w:bottom w:val="nil"/>
              <w:right w:val="nil"/>
            </w:tcBorders>
            <w:shd w:val="clear" w:color="D9D9D9" w:fill="D9D9D9"/>
            <w:noWrap/>
            <w:vAlign w:val="bottom"/>
            <w:hideMark/>
          </w:tcPr>
          <w:p w14:paraId="0C476100"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3.241</w:t>
            </w:r>
          </w:p>
        </w:tc>
        <w:tc>
          <w:tcPr>
            <w:tcW w:w="1165" w:type="dxa"/>
            <w:tcBorders>
              <w:top w:val="nil"/>
              <w:left w:val="nil"/>
              <w:bottom w:val="nil"/>
              <w:right w:val="nil"/>
            </w:tcBorders>
            <w:shd w:val="clear" w:color="D9D9D9" w:fill="D9D9D9"/>
            <w:noWrap/>
            <w:vAlign w:val="bottom"/>
            <w:hideMark/>
          </w:tcPr>
          <w:p w14:paraId="29610276"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0.224</w:t>
            </w:r>
          </w:p>
        </w:tc>
        <w:tc>
          <w:tcPr>
            <w:tcW w:w="1260" w:type="dxa"/>
            <w:tcBorders>
              <w:top w:val="nil"/>
              <w:left w:val="nil"/>
              <w:bottom w:val="nil"/>
              <w:right w:val="single" w:sz="4" w:space="0" w:color="auto"/>
            </w:tcBorders>
            <w:shd w:val="clear" w:color="D9D9D9" w:fill="D9D9D9"/>
            <w:noWrap/>
            <w:vAlign w:val="bottom"/>
            <w:hideMark/>
          </w:tcPr>
          <w:p w14:paraId="09A82AF5"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E96F05" w:rsidRPr="00425214" w14:paraId="766A60A0" w14:textId="77777777" w:rsidTr="004B3B7E">
        <w:trPr>
          <w:trHeight w:val="288"/>
          <w:jc w:val="center"/>
        </w:trPr>
        <w:tc>
          <w:tcPr>
            <w:tcW w:w="2780" w:type="dxa"/>
            <w:tcBorders>
              <w:top w:val="nil"/>
              <w:left w:val="single" w:sz="4" w:space="0" w:color="auto"/>
              <w:bottom w:val="nil"/>
              <w:right w:val="nil"/>
            </w:tcBorders>
            <w:noWrap/>
            <w:vAlign w:val="bottom"/>
            <w:hideMark/>
          </w:tcPr>
          <w:p w14:paraId="650A6EA5"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6 months vs 24 months</w:t>
            </w:r>
          </w:p>
        </w:tc>
        <w:tc>
          <w:tcPr>
            <w:tcW w:w="1177" w:type="dxa"/>
            <w:tcBorders>
              <w:top w:val="nil"/>
              <w:left w:val="nil"/>
              <w:bottom w:val="nil"/>
              <w:right w:val="nil"/>
            </w:tcBorders>
            <w:noWrap/>
            <w:vAlign w:val="bottom"/>
            <w:hideMark/>
          </w:tcPr>
          <w:p w14:paraId="5C43A0DB"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-0.719</w:t>
            </w:r>
          </w:p>
        </w:tc>
        <w:tc>
          <w:tcPr>
            <w:tcW w:w="1177" w:type="dxa"/>
            <w:tcBorders>
              <w:top w:val="nil"/>
              <w:left w:val="nil"/>
              <w:bottom w:val="nil"/>
              <w:right w:val="nil"/>
            </w:tcBorders>
            <w:noWrap/>
            <w:vAlign w:val="bottom"/>
            <w:hideMark/>
          </w:tcPr>
          <w:p w14:paraId="297EE77F"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3.446</w:t>
            </w:r>
          </w:p>
        </w:tc>
        <w:tc>
          <w:tcPr>
            <w:tcW w:w="1165" w:type="dxa"/>
            <w:tcBorders>
              <w:top w:val="nil"/>
              <w:left w:val="nil"/>
              <w:bottom w:val="nil"/>
              <w:right w:val="nil"/>
            </w:tcBorders>
            <w:noWrap/>
            <w:vAlign w:val="bottom"/>
            <w:hideMark/>
          </w:tcPr>
          <w:p w14:paraId="0483C93C"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0.069</w:t>
            </w:r>
          </w:p>
        </w:tc>
        <w:tc>
          <w:tcPr>
            <w:tcW w:w="1260" w:type="dxa"/>
            <w:tcBorders>
              <w:top w:val="nil"/>
              <w:left w:val="nil"/>
              <w:bottom w:val="nil"/>
              <w:right w:val="single" w:sz="4" w:space="0" w:color="auto"/>
            </w:tcBorders>
            <w:noWrap/>
            <w:vAlign w:val="bottom"/>
            <w:hideMark/>
          </w:tcPr>
          <w:p w14:paraId="4ECBAAF5"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E96F05" w:rsidRPr="00425214" w14:paraId="4DEB4A5E" w14:textId="77777777" w:rsidTr="004B3B7E">
        <w:trPr>
          <w:trHeight w:val="288"/>
          <w:jc w:val="center"/>
        </w:trPr>
        <w:tc>
          <w:tcPr>
            <w:tcW w:w="2780" w:type="dxa"/>
            <w:tcBorders>
              <w:top w:val="nil"/>
              <w:left w:val="single" w:sz="4" w:space="0" w:color="auto"/>
              <w:bottom w:val="nil"/>
              <w:right w:val="nil"/>
            </w:tcBorders>
            <w:shd w:val="clear" w:color="D9D9D9" w:fill="D9D9D9"/>
            <w:noWrap/>
            <w:vAlign w:val="bottom"/>
            <w:hideMark/>
          </w:tcPr>
          <w:p w14:paraId="6A09E258"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12 months vs 18 months</w:t>
            </w:r>
          </w:p>
        </w:tc>
        <w:tc>
          <w:tcPr>
            <w:tcW w:w="1177" w:type="dxa"/>
            <w:tcBorders>
              <w:top w:val="nil"/>
              <w:left w:val="nil"/>
              <w:bottom w:val="nil"/>
              <w:right w:val="nil"/>
            </w:tcBorders>
            <w:shd w:val="clear" w:color="D9D9D9" w:fill="D9D9D9"/>
            <w:noWrap/>
            <w:vAlign w:val="bottom"/>
            <w:hideMark/>
          </w:tcPr>
          <w:p w14:paraId="183D2C81"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-0.281</w:t>
            </w:r>
          </w:p>
        </w:tc>
        <w:tc>
          <w:tcPr>
            <w:tcW w:w="1177" w:type="dxa"/>
            <w:tcBorders>
              <w:top w:val="nil"/>
              <w:left w:val="nil"/>
              <w:bottom w:val="nil"/>
              <w:right w:val="nil"/>
            </w:tcBorders>
            <w:shd w:val="clear" w:color="D9D9D9" w:fill="D9D9D9"/>
            <w:noWrap/>
            <w:vAlign w:val="bottom"/>
            <w:hideMark/>
          </w:tcPr>
          <w:p w14:paraId="7DE0FEDE"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2.973</w:t>
            </w:r>
          </w:p>
        </w:tc>
        <w:tc>
          <w:tcPr>
            <w:tcW w:w="1165" w:type="dxa"/>
            <w:tcBorders>
              <w:top w:val="nil"/>
              <w:left w:val="nil"/>
              <w:bottom w:val="nil"/>
              <w:right w:val="nil"/>
            </w:tcBorders>
            <w:shd w:val="clear" w:color="D9D9D9" w:fill="D9D9D9"/>
            <w:noWrap/>
            <w:vAlign w:val="bottom"/>
            <w:hideMark/>
          </w:tcPr>
          <w:p w14:paraId="3B9E78B8"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1.000</w:t>
            </w:r>
          </w:p>
        </w:tc>
        <w:tc>
          <w:tcPr>
            <w:tcW w:w="1260" w:type="dxa"/>
            <w:tcBorders>
              <w:top w:val="nil"/>
              <w:left w:val="nil"/>
              <w:bottom w:val="nil"/>
              <w:right w:val="single" w:sz="4" w:space="0" w:color="auto"/>
            </w:tcBorders>
            <w:shd w:val="clear" w:color="D9D9D9" w:fill="D9D9D9"/>
            <w:noWrap/>
            <w:vAlign w:val="bottom"/>
            <w:hideMark/>
          </w:tcPr>
          <w:p w14:paraId="4989FE3D"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E96F05" w:rsidRPr="00425214" w14:paraId="20F07960" w14:textId="77777777" w:rsidTr="004B3B7E">
        <w:trPr>
          <w:trHeight w:val="288"/>
          <w:jc w:val="center"/>
        </w:trPr>
        <w:tc>
          <w:tcPr>
            <w:tcW w:w="2780" w:type="dxa"/>
            <w:tcBorders>
              <w:top w:val="nil"/>
              <w:left w:val="single" w:sz="4" w:space="0" w:color="auto"/>
              <w:bottom w:val="nil"/>
              <w:right w:val="nil"/>
            </w:tcBorders>
            <w:noWrap/>
            <w:vAlign w:val="bottom"/>
            <w:hideMark/>
          </w:tcPr>
          <w:p w14:paraId="5690DAAE"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12 months vs 24 months</w:t>
            </w:r>
          </w:p>
        </w:tc>
        <w:tc>
          <w:tcPr>
            <w:tcW w:w="1177" w:type="dxa"/>
            <w:tcBorders>
              <w:top w:val="nil"/>
              <w:left w:val="nil"/>
              <w:bottom w:val="nil"/>
              <w:right w:val="nil"/>
            </w:tcBorders>
            <w:noWrap/>
            <w:vAlign w:val="bottom"/>
            <w:hideMark/>
          </w:tcPr>
          <w:p w14:paraId="0E221995"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-0.414</w:t>
            </w:r>
          </w:p>
        </w:tc>
        <w:tc>
          <w:tcPr>
            <w:tcW w:w="1177" w:type="dxa"/>
            <w:tcBorders>
              <w:top w:val="nil"/>
              <w:left w:val="nil"/>
              <w:bottom w:val="nil"/>
              <w:right w:val="nil"/>
            </w:tcBorders>
            <w:noWrap/>
            <w:vAlign w:val="bottom"/>
            <w:hideMark/>
          </w:tcPr>
          <w:p w14:paraId="4D3C30D6"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3.695</w:t>
            </w:r>
          </w:p>
        </w:tc>
        <w:tc>
          <w:tcPr>
            <w:tcW w:w="1165" w:type="dxa"/>
            <w:tcBorders>
              <w:top w:val="nil"/>
              <w:left w:val="nil"/>
              <w:bottom w:val="nil"/>
              <w:right w:val="nil"/>
            </w:tcBorders>
            <w:noWrap/>
            <w:vAlign w:val="bottom"/>
            <w:hideMark/>
          </w:tcPr>
          <w:p w14:paraId="192A5511"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1.000</w:t>
            </w:r>
          </w:p>
        </w:tc>
        <w:tc>
          <w:tcPr>
            <w:tcW w:w="1260" w:type="dxa"/>
            <w:tcBorders>
              <w:top w:val="nil"/>
              <w:left w:val="nil"/>
              <w:bottom w:val="nil"/>
              <w:right w:val="single" w:sz="4" w:space="0" w:color="auto"/>
            </w:tcBorders>
            <w:noWrap/>
            <w:vAlign w:val="bottom"/>
            <w:hideMark/>
          </w:tcPr>
          <w:p w14:paraId="080E200E"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E96F05" w:rsidRPr="00425214" w14:paraId="192EFCB9" w14:textId="77777777" w:rsidTr="004B3B7E">
        <w:trPr>
          <w:trHeight w:val="288"/>
          <w:jc w:val="center"/>
        </w:trPr>
        <w:tc>
          <w:tcPr>
            <w:tcW w:w="2780" w:type="dxa"/>
            <w:tcBorders>
              <w:top w:val="nil"/>
              <w:left w:val="single" w:sz="4" w:space="0" w:color="auto"/>
              <w:bottom w:val="single" w:sz="4" w:space="0" w:color="auto"/>
              <w:right w:val="nil"/>
            </w:tcBorders>
            <w:shd w:val="clear" w:color="D9D9D9" w:fill="D9D9D9"/>
            <w:noWrap/>
            <w:vAlign w:val="bottom"/>
            <w:hideMark/>
          </w:tcPr>
          <w:p w14:paraId="446D2BDF"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18 months vs 24 months</w:t>
            </w:r>
          </w:p>
        </w:tc>
        <w:tc>
          <w:tcPr>
            <w:tcW w:w="1177" w:type="dxa"/>
            <w:tcBorders>
              <w:top w:val="nil"/>
              <w:left w:val="nil"/>
              <w:bottom w:val="single" w:sz="4" w:space="0" w:color="auto"/>
              <w:right w:val="nil"/>
            </w:tcBorders>
            <w:shd w:val="clear" w:color="D9D9D9" w:fill="D9D9D9"/>
            <w:noWrap/>
            <w:vAlign w:val="bottom"/>
            <w:hideMark/>
          </w:tcPr>
          <w:p w14:paraId="2B38D53E"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-0.133</w:t>
            </w:r>
          </w:p>
        </w:tc>
        <w:tc>
          <w:tcPr>
            <w:tcW w:w="1177" w:type="dxa"/>
            <w:tcBorders>
              <w:top w:val="nil"/>
              <w:left w:val="nil"/>
              <w:bottom w:val="single" w:sz="4" w:space="0" w:color="auto"/>
              <w:right w:val="nil"/>
            </w:tcBorders>
            <w:shd w:val="clear" w:color="D9D9D9" w:fill="D9D9D9"/>
            <w:noWrap/>
            <w:vAlign w:val="bottom"/>
            <w:hideMark/>
          </w:tcPr>
          <w:p w14:paraId="3E596D16"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3.425</w:t>
            </w:r>
          </w:p>
        </w:tc>
        <w:tc>
          <w:tcPr>
            <w:tcW w:w="1165" w:type="dxa"/>
            <w:tcBorders>
              <w:top w:val="nil"/>
              <w:left w:val="nil"/>
              <w:bottom w:val="single" w:sz="4" w:space="0" w:color="auto"/>
              <w:right w:val="nil"/>
            </w:tcBorders>
            <w:shd w:val="clear" w:color="D9D9D9" w:fill="D9D9D9"/>
            <w:noWrap/>
            <w:vAlign w:val="bottom"/>
            <w:hideMark/>
          </w:tcPr>
          <w:p w14:paraId="07BABC5D"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1.000</w:t>
            </w:r>
          </w:p>
        </w:tc>
        <w:tc>
          <w:tcPr>
            <w:tcW w:w="1260" w:type="dxa"/>
            <w:tcBorders>
              <w:top w:val="nil"/>
              <w:left w:val="nil"/>
              <w:bottom w:val="single" w:sz="4" w:space="0" w:color="auto"/>
              <w:right w:val="single" w:sz="4" w:space="0" w:color="auto"/>
            </w:tcBorders>
            <w:shd w:val="clear" w:color="D9D9D9" w:fill="D9D9D9"/>
            <w:noWrap/>
            <w:vAlign w:val="bottom"/>
            <w:hideMark/>
          </w:tcPr>
          <w:p w14:paraId="21D8E752"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bl>
    <w:p w14:paraId="3AA20712" w14:textId="77777777" w:rsidR="00E96F05" w:rsidRPr="00425214" w:rsidRDefault="00E96F05" w:rsidP="00E96F05">
      <w:pPr>
        <w:rPr>
          <w:rFonts w:ascii="Times New Roman" w:hAnsi="Times New Roman" w:cs="Times New Roman"/>
          <w:sz w:val="20"/>
          <w:szCs w:val="20"/>
        </w:rPr>
      </w:pPr>
      <w:r w:rsidRPr="00425214">
        <w:rPr>
          <w:rFonts w:ascii="Times New Roman" w:hAnsi="Times New Roman" w:cs="Times New Roman"/>
          <w:b/>
          <w:bCs/>
          <w:sz w:val="20"/>
          <w:szCs w:val="20"/>
        </w:rPr>
        <w:t>Supplementary Table 14: A table showing pairwise comparisons between SQS scores at different timepoints amongst patients</w:t>
      </w:r>
      <w:r w:rsidRPr="00425214">
        <w:rPr>
          <w:rFonts w:ascii="Times New Roman" w:hAnsi="Times New Roman" w:cs="Times New Roman"/>
          <w:sz w:val="20"/>
          <w:szCs w:val="20"/>
        </w:rPr>
        <w:t>, including the mean of differences between scores, the standard deviation, p-values for this difference and whether findings reached statistical significance. SQS – Single Item Sleep Quality Scale, SD – standard deviation.</w:t>
      </w:r>
    </w:p>
    <w:p w14:paraId="2200D048" w14:textId="77777777" w:rsidR="009070BB" w:rsidRPr="00425214" w:rsidRDefault="009070BB">
      <w:pPr>
        <w:rPr>
          <w:rFonts w:ascii="Times New Roman" w:hAnsi="Times New Roman" w:cs="Times New Roman"/>
        </w:rPr>
      </w:pPr>
    </w:p>
    <w:p w14:paraId="70C43417" w14:textId="77777777" w:rsidR="009070BB" w:rsidRPr="00425214" w:rsidRDefault="009070BB">
      <w:pPr>
        <w:rPr>
          <w:rFonts w:ascii="Times New Roman" w:hAnsi="Times New Roman" w:cs="Times New Roman"/>
        </w:rPr>
      </w:pPr>
    </w:p>
    <w:p w14:paraId="1141E015" w14:textId="77777777" w:rsidR="009070BB" w:rsidRPr="00425214" w:rsidRDefault="009070BB">
      <w:pPr>
        <w:rPr>
          <w:rFonts w:ascii="Times New Roman" w:hAnsi="Times New Roman" w:cs="Times New Roman"/>
        </w:rPr>
      </w:pPr>
    </w:p>
    <w:p w14:paraId="194CB08B" w14:textId="77777777" w:rsidR="009070BB" w:rsidRPr="00425214" w:rsidRDefault="009070BB">
      <w:pPr>
        <w:rPr>
          <w:rFonts w:ascii="Times New Roman" w:hAnsi="Times New Roman" w:cs="Times New Roman"/>
        </w:rPr>
      </w:pPr>
    </w:p>
    <w:p w14:paraId="3DBB242B" w14:textId="77777777" w:rsidR="009070BB" w:rsidRPr="00425214" w:rsidRDefault="009070BB">
      <w:pPr>
        <w:rPr>
          <w:rFonts w:ascii="Times New Roman" w:hAnsi="Times New Roman" w:cs="Times New Roman"/>
        </w:rPr>
      </w:pPr>
    </w:p>
    <w:p w14:paraId="4D3E9299" w14:textId="77777777" w:rsidR="009070BB" w:rsidRPr="00425214" w:rsidRDefault="009070BB">
      <w:pPr>
        <w:rPr>
          <w:rFonts w:ascii="Times New Roman" w:hAnsi="Times New Roman" w:cs="Times New Roman"/>
        </w:rPr>
      </w:pPr>
    </w:p>
    <w:p w14:paraId="2EB519DD" w14:textId="1024F2D2" w:rsidR="009070BB" w:rsidRPr="00425214" w:rsidRDefault="009070BB">
      <w:pPr>
        <w:rPr>
          <w:rFonts w:ascii="Times New Roman" w:hAnsi="Times New Roman" w:cs="Times New Roman"/>
        </w:rPr>
      </w:pPr>
    </w:p>
    <w:p w14:paraId="5251AEFB" w14:textId="77777777" w:rsidR="00FD6616" w:rsidRPr="00425214" w:rsidRDefault="00FD6616" w:rsidP="00FD6616">
      <w:pPr>
        <w:rPr>
          <w:rFonts w:ascii="Times New Roman" w:hAnsi="Times New Roman" w:cs="Times New Roman"/>
        </w:rPr>
      </w:pPr>
    </w:p>
    <w:p w14:paraId="3B8AB204" w14:textId="77777777" w:rsidR="00FD6616" w:rsidRPr="00425214" w:rsidRDefault="00FD6616" w:rsidP="00FD6616">
      <w:pPr>
        <w:rPr>
          <w:rFonts w:ascii="Times New Roman" w:hAnsi="Times New Roman" w:cs="Times New Roman"/>
        </w:rPr>
      </w:pPr>
    </w:p>
    <w:p w14:paraId="611A7AE4" w14:textId="77777777" w:rsidR="00FD6616" w:rsidRPr="00425214" w:rsidRDefault="00FD6616" w:rsidP="00FD6616">
      <w:pPr>
        <w:rPr>
          <w:rFonts w:ascii="Times New Roman" w:hAnsi="Times New Roman" w:cs="Times New Roman"/>
        </w:rPr>
      </w:pPr>
    </w:p>
    <w:p w14:paraId="48523167" w14:textId="77777777" w:rsidR="00FD6616" w:rsidRPr="00425214" w:rsidRDefault="00FD6616" w:rsidP="00FD6616">
      <w:pPr>
        <w:rPr>
          <w:rFonts w:ascii="Times New Roman" w:hAnsi="Times New Roman" w:cs="Times New Roman"/>
        </w:rPr>
      </w:pPr>
    </w:p>
    <w:p w14:paraId="2B702497" w14:textId="77777777" w:rsidR="00FD6616" w:rsidRPr="00425214" w:rsidRDefault="00FD6616" w:rsidP="00FD6616">
      <w:pPr>
        <w:rPr>
          <w:rFonts w:ascii="Times New Roman" w:hAnsi="Times New Roman" w:cs="Times New Roman"/>
        </w:rPr>
      </w:pPr>
    </w:p>
    <w:p w14:paraId="6739747A" w14:textId="77777777" w:rsidR="00FD6616" w:rsidRPr="00425214" w:rsidRDefault="00FD6616" w:rsidP="00FD6616">
      <w:pPr>
        <w:rPr>
          <w:rFonts w:ascii="Times New Roman" w:hAnsi="Times New Roman" w:cs="Times New Roman"/>
        </w:rPr>
      </w:pPr>
    </w:p>
    <w:p w14:paraId="58F0FFA9" w14:textId="77777777" w:rsidR="00E96F05" w:rsidRPr="00425214" w:rsidRDefault="00E96F05" w:rsidP="00FD6616">
      <w:pPr>
        <w:rPr>
          <w:rFonts w:ascii="Times New Roman" w:hAnsi="Times New Roman" w:cs="Times New Roman"/>
        </w:rPr>
      </w:pPr>
    </w:p>
    <w:tbl>
      <w:tblPr>
        <w:tblW w:w="6979" w:type="dxa"/>
        <w:jc w:val="center"/>
        <w:tblLook w:val="04A0" w:firstRow="1" w:lastRow="0" w:firstColumn="1" w:lastColumn="0" w:noHBand="0" w:noVBand="1"/>
      </w:tblPr>
      <w:tblGrid>
        <w:gridCol w:w="2200"/>
        <w:gridCol w:w="1194"/>
        <w:gridCol w:w="1194"/>
        <w:gridCol w:w="1218"/>
        <w:gridCol w:w="1260"/>
      </w:tblGrid>
      <w:tr w:rsidR="00E96F05" w:rsidRPr="00425214" w14:paraId="0B2A8496" w14:textId="77777777" w:rsidTr="004B3B7E">
        <w:trPr>
          <w:trHeight w:val="576"/>
          <w:jc w:val="center"/>
        </w:trPr>
        <w:tc>
          <w:tcPr>
            <w:tcW w:w="2200" w:type="dxa"/>
            <w:tcBorders>
              <w:top w:val="single" w:sz="4" w:space="0" w:color="auto"/>
              <w:left w:val="single" w:sz="4" w:space="0" w:color="auto"/>
              <w:bottom w:val="single" w:sz="4" w:space="0" w:color="auto"/>
              <w:right w:val="nil"/>
            </w:tcBorders>
            <w:noWrap/>
            <w:vAlign w:val="bottom"/>
            <w:hideMark/>
          </w:tcPr>
          <w:p w14:paraId="796CF84B" w14:textId="77777777" w:rsidR="00E96F05" w:rsidRPr="00425214" w:rsidRDefault="00E96F05"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lastRenderedPageBreak/>
              <w:t>EQ-5D-5L Mobility Comparison</w:t>
            </w:r>
          </w:p>
        </w:tc>
        <w:tc>
          <w:tcPr>
            <w:tcW w:w="1177" w:type="dxa"/>
            <w:tcBorders>
              <w:top w:val="single" w:sz="4" w:space="0" w:color="auto"/>
              <w:left w:val="nil"/>
              <w:bottom w:val="single" w:sz="4" w:space="0" w:color="auto"/>
              <w:right w:val="nil"/>
            </w:tcBorders>
            <w:vAlign w:val="bottom"/>
            <w:hideMark/>
          </w:tcPr>
          <w:p w14:paraId="647E4962" w14:textId="77777777" w:rsidR="00E96F05" w:rsidRPr="00425214" w:rsidRDefault="00E96F05"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 xml:space="preserve">Mean </w:t>
            </w:r>
            <w:r w:rsidRPr="00425214">
              <w:rPr>
                <w:rFonts w:ascii="Times New Roman" w:eastAsia="Times New Roman" w:hAnsi="Times New Roman" w:cs="Times New Roman"/>
                <w:b/>
                <w:bCs/>
                <w:color w:val="000000"/>
                <w:kern w:val="0"/>
                <w:sz w:val="22"/>
                <w:szCs w:val="22"/>
                <w:lang w:eastAsia="en-GB"/>
                <w14:ligatures w14:val="none"/>
              </w:rPr>
              <w:br/>
              <w:t>Difference</w:t>
            </w:r>
          </w:p>
        </w:tc>
        <w:tc>
          <w:tcPr>
            <w:tcW w:w="1177" w:type="dxa"/>
            <w:tcBorders>
              <w:top w:val="single" w:sz="4" w:space="0" w:color="auto"/>
              <w:left w:val="nil"/>
              <w:bottom w:val="single" w:sz="4" w:space="0" w:color="auto"/>
              <w:right w:val="nil"/>
            </w:tcBorders>
            <w:vAlign w:val="bottom"/>
            <w:hideMark/>
          </w:tcPr>
          <w:p w14:paraId="5BD2236B" w14:textId="77777777" w:rsidR="00E96F05" w:rsidRPr="00425214" w:rsidRDefault="00E96F05"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 xml:space="preserve">SD of </w:t>
            </w:r>
            <w:r w:rsidRPr="00425214">
              <w:rPr>
                <w:rFonts w:ascii="Times New Roman" w:eastAsia="Times New Roman" w:hAnsi="Times New Roman" w:cs="Times New Roman"/>
                <w:b/>
                <w:bCs/>
                <w:color w:val="000000"/>
                <w:kern w:val="0"/>
                <w:sz w:val="22"/>
                <w:szCs w:val="22"/>
                <w:lang w:eastAsia="en-GB"/>
                <w14:ligatures w14:val="none"/>
              </w:rPr>
              <w:br/>
              <w:t>Difference</w:t>
            </w:r>
          </w:p>
        </w:tc>
        <w:tc>
          <w:tcPr>
            <w:tcW w:w="1165" w:type="dxa"/>
            <w:tcBorders>
              <w:top w:val="single" w:sz="4" w:space="0" w:color="auto"/>
              <w:left w:val="nil"/>
              <w:bottom w:val="single" w:sz="4" w:space="0" w:color="auto"/>
              <w:right w:val="nil"/>
            </w:tcBorders>
            <w:vAlign w:val="bottom"/>
            <w:hideMark/>
          </w:tcPr>
          <w:p w14:paraId="27A5B283" w14:textId="77777777" w:rsidR="00E96F05" w:rsidRPr="00425214" w:rsidRDefault="00E96F05"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 xml:space="preserve">Formatted </w:t>
            </w:r>
            <w:r w:rsidRPr="00425214">
              <w:rPr>
                <w:rFonts w:ascii="Times New Roman" w:eastAsia="Times New Roman" w:hAnsi="Times New Roman" w:cs="Times New Roman"/>
                <w:b/>
                <w:bCs/>
                <w:color w:val="000000"/>
                <w:kern w:val="0"/>
                <w:sz w:val="22"/>
                <w:szCs w:val="22"/>
                <w:lang w:eastAsia="en-GB"/>
                <w14:ligatures w14:val="none"/>
              </w:rPr>
              <w:br/>
              <w:t>p-value</w:t>
            </w:r>
          </w:p>
        </w:tc>
        <w:tc>
          <w:tcPr>
            <w:tcW w:w="1260" w:type="dxa"/>
            <w:tcBorders>
              <w:top w:val="single" w:sz="4" w:space="0" w:color="auto"/>
              <w:left w:val="nil"/>
              <w:bottom w:val="single" w:sz="4" w:space="0" w:color="auto"/>
              <w:right w:val="single" w:sz="4" w:space="0" w:color="auto"/>
            </w:tcBorders>
            <w:noWrap/>
            <w:vAlign w:val="bottom"/>
            <w:hideMark/>
          </w:tcPr>
          <w:p w14:paraId="1ABE21FC" w14:textId="77777777" w:rsidR="00E96F05" w:rsidRPr="00425214" w:rsidRDefault="00E96F05"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Significant</w:t>
            </w:r>
          </w:p>
        </w:tc>
      </w:tr>
      <w:tr w:rsidR="00E96F05" w:rsidRPr="00425214" w14:paraId="17E37F1E" w14:textId="77777777" w:rsidTr="004B3B7E">
        <w:trPr>
          <w:trHeight w:val="288"/>
          <w:jc w:val="center"/>
        </w:trPr>
        <w:tc>
          <w:tcPr>
            <w:tcW w:w="2200" w:type="dxa"/>
            <w:tcBorders>
              <w:top w:val="nil"/>
              <w:left w:val="single" w:sz="4" w:space="0" w:color="auto"/>
              <w:bottom w:val="nil"/>
              <w:right w:val="nil"/>
            </w:tcBorders>
            <w:shd w:val="clear" w:color="D9D9D9" w:fill="D9D9D9"/>
            <w:noWrap/>
            <w:vAlign w:val="bottom"/>
            <w:hideMark/>
          </w:tcPr>
          <w:p w14:paraId="792D1F44"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Baseline vs 1 month</w:t>
            </w:r>
          </w:p>
        </w:tc>
        <w:tc>
          <w:tcPr>
            <w:tcW w:w="1177" w:type="dxa"/>
            <w:tcBorders>
              <w:top w:val="nil"/>
              <w:left w:val="nil"/>
              <w:bottom w:val="nil"/>
              <w:right w:val="nil"/>
            </w:tcBorders>
            <w:shd w:val="clear" w:color="D9D9D9" w:fill="D9D9D9"/>
            <w:noWrap/>
            <w:vAlign w:val="bottom"/>
            <w:hideMark/>
          </w:tcPr>
          <w:p w14:paraId="53157D6C"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0.089</w:t>
            </w:r>
          </w:p>
        </w:tc>
        <w:tc>
          <w:tcPr>
            <w:tcW w:w="1177" w:type="dxa"/>
            <w:tcBorders>
              <w:top w:val="nil"/>
              <w:left w:val="nil"/>
              <w:bottom w:val="nil"/>
              <w:right w:val="nil"/>
            </w:tcBorders>
            <w:shd w:val="clear" w:color="D9D9D9" w:fill="D9D9D9"/>
            <w:noWrap/>
            <w:vAlign w:val="bottom"/>
            <w:hideMark/>
          </w:tcPr>
          <w:p w14:paraId="7A796CAD"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0.590</w:t>
            </w:r>
          </w:p>
        </w:tc>
        <w:tc>
          <w:tcPr>
            <w:tcW w:w="1165" w:type="dxa"/>
            <w:tcBorders>
              <w:top w:val="nil"/>
              <w:left w:val="nil"/>
              <w:bottom w:val="nil"/>
              <w:right w:val="nil"/>
            </w:tcBorders>
            <w:shd w:val="clear" w:color="D9D9D9" w:fill="D9D9D9"/>
            <w:noWrap/>
            <w:vAlign w:val="bottom"/>
            <w:hideMark/>
          </w:tcPr>
          <w:p w14:paraId="1F4B1DE3"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0.705</w:t>
            </w:r>
          </w:p>
        </w:tc>
        <w:tc>
          <w:tcPr>
            <w:tcW w:w="1260" w:type="dxa"/>
            <w:tcBorders>
              <w:top w:val="nil"/>
              <w:left w:val="nil"/>
              <w:bottom w:val="nil"/>
              <w:right w:val="single" w:sz="4" w:space="0" w:color="auto"/>
            </w:tcBorders>
            <w:shd w:val="clear" w:color="D9D9D9" w:fill="D9D9D9"/>
            <w:noWrap/>
            <w:vAlign w:val="bottom"/>
            <w:hideMark/>
          </w:tcPr>
          <w:p w14:paraId="1FC65CD1"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E96F05" w:rsidRPr="00425214" w14:paraId="35CB9176" w14:textId="77777777" w:rsidTr="004B3B7E">
        <w:trPr>
          <w:trHeight w:val="288"/>
          <w:jc w:val="center"/>
        </w:trPr>
        <w:tc>
          <w:tcPr>
            <w:tcW w:w="2200" w:type="dxa"/>
            <w:tcBorders>
              <w:top w:val="nil"/>
              <w:left w:val="single" w:sz="4" w:space="0" w:color="auto"/>
              <w:bottom w:val="nil"/>
              <w:right w:val="nil"/>
            </w:tcBorders>
            <w:noWrap/>
            <w:vAlign w:val="bottom"/>
            <w:hideMark/>
          </w:tcPr>
          <w:p w14:paraId="0D90566D"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Baseline vs 3 months</w:t>
            </w:r>
          </w:p>
        </w:tc>
        <w:tc>
          <w:tcPr>
            <w:tcW w:w="1177" w:type="dxa"/>
            <w:tcBorders>
              <w:top w:val="nil"/>
              <w:left w:val="nil"/>
              <w:bottom w:val="nil"/>
              <w:right w:val="nil"/>
            </w:tcBorders>
            <w:noWrap/>
            <w:vAlign w:val="bottom"/>
            <w:hideMark/>
          </w:tcPr>
          <w:p w14:paraId="755053BC"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0.015</w:t>
            </w:r>
          </w:p>
        </w:tc>
        <w:tc>
          <w:tcPr>
            <w:tcW w:w="1177" w:type="dxa"/>
            <w:tcBorders>
              <w:top w:val="nil"/>
              <w:left w:val="nil"/>
              <w:bottom w:val="nil"/>
              <w:right w:val="nil"/>
            </w:tcBorders>
            <w:noWrap/>
            <w:vAlign w:val="bottom"/>
            <w:hideMark/>
          </w:tcPr>
          <w:p w14:paraId="25A93FB8"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0.920</w:t>
            </w:r>
          </w:p>
        </w:tc>
        <w:tc>
          <w:tcPr>
            <w:tcW w:w="1165" w:type="dxa"/>
            <w:tcBorders>
              <w:top w:val="nil"/>
              <w:left w:val="nil"/>
              <w:bottom w:val="nil"/>
              <w:right w:val="nil"/>
            </w:tcBorders>
            <w:noWrap/>
            <w:vAlign w:val="bottom"/>
            <w:hideMark/>
          </w:tcPr>
          <w:p w14:paraId="68FE4963"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1.000</w:t>
            </w:r>
          </w:p>
        </w:tc>
        <w:tc>
          <w:tcPr>
            <w:tcW w:w="1260" w:type="dxa"/>
            <w:tcBorders>
              <w:top w:val="nil"/>
              <w:left w:val="nil"/>
              <w:bottom w:val="nil"/>
              <w:right w:val="single" w:sz="4" w:space="0" w:color="auto"/>
            </w:tcBorders>
            <w:noWrap/>
            <w:vAlign w:val="bottom"/>
            <w:hideMark/>
          </w:tcPr>
          <w:p w14:paraId="7E52491B"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E96F05" w:rsidRPr="00425214" w14:paraId="37F8655F" w14:textId="77777777" w:rsidTr="004B3B7E">
        <w:trPr>
          <w:trHeight w:val="288"/>
          <w:jc w:val="center"/>
        </w:trPr>
        <w:tc>
          <w:tcPr>
            <w:tcW w:w="2200" w:type="dxa"/>
            <w:tcBorders>
              <w:top w:val="nil"/>
              <w:left w:val="single" w:sz="4" w:space="0" w:color="auto"/>
              <w:bottom w:val="nil"/>
              <w:right w:val="nil"/>
            </w:tcBorders>
            <w:shd w:val="clear" w:color="D9D9D9" w:fill="D9D9D9"/>
            <w:noWrap/>
            <w:vAlign w:val="bottom"/>
            <w:hideMark/>
          </w:tcPr>
          <w:p w14:paraId="5D98310F"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Baseline vs 6 months</w:t>
            </w:r>
          </w:p>
        </w:tc>
        <w:tc>
          <w:tcPr>
            <w:tcW w:w="1177" w:type="dxa"/>
            <w:tcBorders>
              <w:top w:val="nil"/>
              <w:left w:val="nil"/>
              <w:bottom w:val="nil"/>
              <w:right w:val="nil"/>
            </w:tcBorders>
            <w:shd w:val="clear" w:color="D9D9D9" w:fill="D9D9D9"/>
            <w:noWrap/>
            <w:vAlign w:val="bottom"/>
            <w:hideMark/>
          </w:tcPr>
          <w:p w14:paraId="329EFA72"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-0.010</w:t>
            </w:r>
          </w:p>
        </w:tc>
        <w:tc>
          <w:tcPr>
            <w:tcW w:w="1177" w:type="dxa"/>
            <w:tcBorders>
              <w:top w:val="nil"/>
              <w:left w:val="nil"/>
              <w:bottom w:val="nil"/>
              <w:right w:val="nil"/>
            </w:tcBorders>
            <w:shd w:val="clear" w:color="D9D9D9" w:fill="D9D9D9"/>
            <w:noWrap/>
            <w:vAlign w:val="bottom"/>
            <w:hideMark/>
          </w:tcPr>
          <w:p w14:paraId="17FAB3C5"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0.912</w:t>
            </w:r>
          </w:p>
        </w:tc>
        <w:tc>
          <w:tcPr>
            <w:tcW w:w="1165" w:type="dxa"/>
            <w:tcBorders>
              <w:top w:val="nil"/>
              <w:left w:val="nil"/>
              <w:bottom w:val="nil"/>
              <w:right w:val="nil"/>
            </w:tcBorders>
            <w:shd w:val="clear" w:color="D9D9D9" w:fill="D9D9D9"/>
            <w:noWrap/>
            <w:vAlign w:val="bottom"/>
            <w:hideMark/>
          </w:tcPr>
          <w:p w14:paraId="07CF4391"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1.000</w:t>
            </w:r>
          </w:p>
        </w:tc>
        <w:tc>
          <w:tcPr>
            <w:tcW w:w="1260" w:type="dxa"/>
            <w:tcBorders>
              <w:top w:val="nil"/>
              <w:left w:val="nil"/>
              <w:bottom w:val="nil"/>
              <w:right w:val="single" w:sz="4" w:space="0" w:color="auto"/>
            </w:tcBorders>
            <w:shd w:val="clear" w:color="D9D9D9" w:fill="D9D9D9"/>
            <w:noWrap/>
            <w:vAlign w:val="bottom"/>
            <w:hideMark/>
          </w:tcPr>
          <w:p w14:paraId="355FD197"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E96F05" w:rsidRPr="00425214" w14:paraId="474C83EA" w14:textId="77777777" w:rsidTr="004B3B7E">
        <w:trPr>
          <w:trHeight w:val="288"/>
          <w:jc w:val="center"/>
        </w:trPr>
        <w:tc>
          <w:tcPr>
            <w:tcW w:w="2200" w:type="dxa"/>
            <w:tcBorders>
              <w:top w:val="nil"/>
              <w:left w:val="single" w:sz="4" w:space="0" w:color="auto"/>
              <w:bottom w:val="nil"/>
              <w:right w:val="nil"/>
            </w:tcBorders>
            <w:noWrap/>
            <w:vAlign w:val="bottom"/>
            <w:hideMark/>
          </w:tcPr>
          <w:p w14:paraId="4F55CD58"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Baseline vs 12 months</w:t>
            </w:r>
          </w:p>
        </w:tc>
        <w:tc>
          <w:tcPr>
            <w:tcW w:w="1177" w:type="dxa"/>
            <w:tcBorders>
              <w:top w:val="nil"/>
              <w:left w:val="nil"/>
              <w:bottom w:val="nil"/>
              <w:right w:val="nil"/>
            </w:tcBorders>
            <w:noWrap/>
            <w:vAlign w:val="bottom"/>
            <w:hideMark/>
          </w:tcPr>
          <w:p w14:paraId="29B38F06"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-0.222</w:t>
            </w:r>
          </w:p>
        </w:tc>
        <w:tc>
          <w:tcPr>
            <w:tcW w:w="1177" w:type="dxa"/>
            <w:tcBorders>
              <w:top w:val="nil"/>
              <w:left w:val="nil"/>
              <w:bottom w:val="nil"/>
              <w:right w:val="nil"/>
            </w:tcBorders>
            <w:noWrap/>
            <w:vAlign w:val="bottom"/>
            <w:hideMark/>
          </w:tcPr>
          <w:p w14:paraId="68829BCA"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1.022</w:t>
            </w:r>
          </w:p>
        </w:tc>
        <w:tc>
          <w:tcPr>
            <w:tcW w:w="1165" w:type="dxa"/>
            <w:tcBorders>
              <w:top w:val="nil"/>
              <w:left w:val="nil"/>
              <w:bottom w:val="nil"/>
              <w:right w:val="nil"/>
            </w:tcBorders>
            <w:noWrap/>
            <w:vAlign w:val="bottom"/>
            <w:hideMark/>
          </w:tcPr>
          <w:p w14:paraId="759F8094"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0.048</w:t>
            </w:r>
          </w:p>
        </w:tc>
        <w:tc>
          <w:tcPr>
            <w:tcW w:w="1260" w:type="dxa"/>
            <w:tcBorders>
              <w:top w:val="nil"/>
              <w:left w:val="nil"/>
              <w:bottom w:val="nil"/>
              <w:right w:val="single" w:sz="4" w:space="0" w:color="auto"/>
            </w:tcBorders>
            <w:noWrap/>
            <w:vAlign w:val="bottom"/>
            <w:hideMark/>
          </w:tcPr>
          <w:p w14:paraId="031492B3"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Yes</w:t>
            </w:r>
          </w:p>
        </w:tc>
      </w:tr>
      <w:tr w:rsidR="00E96F05" w:rsidRPr="00425214" w14:paraId="63FF2140" w14:textId="77777777" w:rsidTr="004B3B7E">
        <w:trPr>
          <w:trHeight w:val="288"/>
          <w:jc w:val="center"/>
        </w:trPr>
        <w:tc>
          <w:tcPr>
            <w:tcW w:w="2200" w:type="dxa"/>
            <w:tcBorders>
              <w:top w:val="nil"/>
              <w:left w:val="single" w:sz="4" w:space="0" w:color="auto"/>
              <w:bottom w:val="nil"/>
              <w:right w:val="nil"/>
            </w:tcBorders>
            <w:shd w:val="clear" w:color="D9D9D9" w:fill="D9D9D9"/>
            <w:noWrap/>
            <w:vAlign w:val="bottom"/>
            <w:hideMark/>
          </w:tcPr>
          <w:p w14:paraId="5D6D8C43"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Baseline vs 18 months</w:t>
            </w:r>
          </w:p>
        </w:tc>
        <w:tc>
          <w:tcPr>
            <w:tcW w:w="1177" w:type="dxa"/>
            <w:tcBorders>
              <w:top w:val="nil"/>
              <w:left w:val="nil"/>
              <w:bottom w:val="nil"/>
              <w:right w:val="nil"/>
            </w:tcBorders>
            <w:shd w:val="clear" w:color="D9D9D9" w:fill="D9D9D9"/>
            <w:noWrap/>
            <w:vAlign w:val="bottom"/>
            <w:hideMark/>
          </w:tcPr>
          <w:p w14:paraId="4EAAD888"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-0.039</w:t>
            </w:r>
          </w:p>
        </w:tc>
        <w:tc>
          <w:tcPr>
            <w:tcW w:w="1177" w:type="dxa"/>
            <w:tcBorders>
              <w:top w:val="nil"/>
              <w:left w:val="nil"/>
              <w:bottom w:val="nil"/>
              <w:right w:val="nil"/>
            </w:tcBorders>
            <w:shd w:val="clear" w:color="D9D9D9" w:fill="D9D9D9"/>
            <w:noWrap/>
            <w:vAlign w:val="bottom"/>
            <w:hideMark/>
          </w:tcPr>
          <w:p w14:paraId="0B41AC5B"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0.943</w:t>
            </w:r>
          </w:p>
        </w:tc>
        <w:tc>
          <w:tcPr>
            <w:tcW w:w="1165" w:type="dxa"/>
            <w:tcBorders>
              <w:top w:val="nil"/>
              <w:left w:val="nil"/>
              <w:bottom w:val="nil"/>
              <w:right w:val="nil"/>
            </w:tcBorders>
            <w:shd w:val="clear" w:color="D9D9D9" w:fill="D9D9D9"/>
            <w:noWrap/>
            <w:vAlign w:val="bottom"/>
            <w:hideMark/>
          </w:tcPr>
          <w:p w14:paraId="717DD574"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1.000</w:t>
            </w:r>
          </w:p>
        </w:tc>
        <w:tc>
          <w:tcPr>
            <w:tcW w:w="1260" w:type="dxa"/>
            <w:tcBorders>
              <w:top w:val="nil"/>
              <w:left w:val="nil"/>
              <w:bottom w:val="nil"/>
              <w:right w:val="single" w:sz="4" w:space="0" w:color="auto"/>
            </w:tcBorders>
            <w:shd w:val="clear" w:color="D9D9D9" w:fill="D9D9D9"/>
            <w:noWrap/>
            <w:vAlign w:val="bottom"/>
            <w:hideMark/>
          </w:tcPr>
          <w:p w14:paraId="0372BE67"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E96F05" w:rsidRPr="00425214" w14:paraId="71AC86DA" w14:textId="77777777" w:rsidTr="004B3B7E">
        <w:trPr>
          <w:trHeight w:val="288"/>
          <w:jc w:val="center"/>
        </w:trPr>
        <w:tc>
          <w:tcPr>
            <w:tcW w:w="2200" w:type="dxa"/>
            <w:tcBorders>
              <w:top w:val="nil"/>
              <w:left w:val="single" w:sz="4" w:space="0" w:color="auto"/>
              <w:bottom w:val="nil"/>
              <w:right w:val="nil"/>
            </w:tcBorders>
            <w:noWrap/>
            <w:vAlign w:val="bottom"/>
            <w:hideMark/>
          </w:tcPr>
          <w:p w14:paraId="4DAB780E"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Baseline vs 24 months</w:t>
            </w:r>
          </w:p>
        </w:tc>
        <w:tc>
          <w:tcPr>
            <w:tcW w:w="1177" w:type="dxa"/>
            <w:tcBorders>
              <w:top w:val="nil"/>
              <w:left w:val="nil"/>
              <w:bottom w:val="nil"/>
              <w:right w:val="nil"/>
            </w:tcBorders>
            <w:noWrap/>
            <w:vAlign w:val="bottom"/>
            <w:hideMark/>
          </w:tcPr>
          <w:p w14:paraId="462988D4"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-0.512</w:t>
            </w:r>
          </w:p>
        </w:tc>
        <w:tc>
          <w:tcPr>
            <w:tcW w:w="1177" w:type="dxa"/>
            <w:tcBorders>
              <w:top w:val="nil"/>
              <w:left w:val="nil"/>
              <w:bottom w:val="nil"/>
              <w:right w:val="nil"/>
            </w:tcBorders>
            <w:noWrap/>
            <w:vAlign w:val="bottom"/>
            <w:hideMark/>
          </w:tcPr>
          <w:p w14:paraId="4272FB64"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1.433</w:t>
            </w:r>
          </w:p>
        </w:tc>
        <w:tc>
          <w:tcPr>
            <w:tcW w:w="1165" w:type="dxa"/>
            <w:tcBorders>
              <w:top w:val="nil"/>
              <w:left w:val="nil"/>
              <w:bottom w:val="nil"/>
              <w:right w:val="nil"/>
            </w:tcBorders>
            <w:noWrap/>
            <w:vAlign w:val="bottom"/>
            <w:hideMark/>
          </w:tcPr>
          <w:p w14:paraId="50230504"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&lt;0.001</w:t>
            </w:r>
          </w:p>
        </w:tc>
        <w:tc>
          <w:tcPr>
            <w:tcW w:w="1260" w:type="dxa"/>
            <w:tcBorders>
              <w:top w:val="nil"/>
              <w:left w:val="nil"/>
              <w:bottom w:val="nil"/>
              <w:right w:val="single" w:sz="4" w:space="0" w:color="auto"/>
            </w:tcBorders>
            <w:noWrap/>
            <w:vAlign w:val="bottom"/>
            <w:hideMark/>
          </w:tcPr>
          <w:p w14:paraId="6A84548D"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Yes</w:t>
            </w:r>
          </w:p>
        </w:tc>
      </w:tr>
      <w:tr w:rsidR="00E96F05" w:rsidRPr="00425214" w14:paraId="7C592C0A" w14:textId="77777777" w:rsidTr="004B3B7E">
        <w:trPr>
          <w:trHeight w:val="288"/>
          <w:jc w:val="center"/>
        </w:trPr>
        <w:tc>
          <w:tcPr>
            <w:tcW w:w="2200" w:type="dxa"/>
            <w:tcBorders>
              <w:top w:val="nil"/>
              <w:left w:val="single" w:sz="4" w:space="0" w:color="auto"/>
              <w:bottom w:val="nil"/>
              <w:right w:val="nil"/>
            </w:tcBorders>
            <w:shd w:val="clear" w:color="D9D9D9" w:fill="D9D9D9"/>
            <w:noWrap/>
            <w:vAlign w:val="bottom"/>
            <w:hideMark/>
          </w:tcPr>
          <w:p w14:paraId="02BE4D0A"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 month vs 3 months</w:t>
            </w:r>
          </w:p>
        </w:tc>
        <w:tc>
          <w:tcPr>
            <w:tcW w:w="1177" w:type="dxa"/>
            <w:tcBorders>
              <w:top w:val="nil"/>
              <w:left w:val="nil"/>
              <w:bottom w:val="nil"/>
              <w:right w:val="nil"/>
            </w:tcBorders>
            <w:shd w:val="clear" w:color="D9D9D9" w:fill="D9D9D9"/>
            <w:noWrap/>
            <w:vAlign w:val="bottom"/>
            <w:hideMark/>
          </w:tcPr>
          <w:p w14:paraId="599E2537"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-0.074</w:t>
            </w:r>
          </w:p>
        </w:tc>
        <w:tc>
          <w:tcPr>
            <w:tcW w:w="1177" w:type="dxa"/>
            <w:tcBorders>
              <w:top w:val="nil"/>
              <w:left w:val="nil"/>
              <w:bottom w:val="nil"/>
              <w:right w:val="nil"/>
            </w:tcBorders>
            <w:shd w:val="clear" w:color="D9D9D9" w:fill="D9D9D9"/>
            <w:noWrap/>
            <w:vAlign w:val="bottom"/>
            <w:hideMark/>
          </w:tcPr>
          <w:p w14:paraId="23068BBF"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0.895</w:t>
            </w:r>
          </w:p>
        </w:tc>
        <w:tc>
          <w:tcPr>
            <w:tcW w:w="1165" w:type="dxa"/>
            <w:tcBorders>
              <w:top w:val="nil"/>
              <w:left w:val="nil"/>
              <w:bottom w:val="nil"/>
              <w:right w:val="nil"/>
            </w:tcBorders>
            <w:shd w:val="clear" w:color="D9D9D9" w:fill="D9D9D9"/>
            <w:noWrap/>
            <w:vAlign w:val="bottom"/>
            <w:hideMark/>
          </w:tcPr>
          <w:p w14:paraId="4D2BE3EB"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1.000</w:t>
            </w:r>
          </w:p>
        </w:tc>
        <w:tc>
          <w:tcPr>
            <w:tcW w:w="1260" w:type="dxa"/>
            <w:tcBorders>
              <w:top w:val="nil"/>
              <w:left w:val="nil"/>
              <w:bottom w:val="nil"/>
              <w:right w:val="single" w:sz="4" w:space="0" w:color="auto"/>
            </w:tcBorders>
            <w:shd w:val="clear" w:color="D9D9D9" w:fill="D9D9D9"/>
            <w:noWrap/>
            <w:vAlign w:val="bottom"/>
            <w:hideMark/>
          </w:tcPr>
          <w:p w14:paraId="27D39DCB"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E96F05" w:rsidRPr="00425214" w14:paraId="1E966510" w14:textId="77777777" w:rsidTr="004B3B7E">
        <w:trPr>
          <w:trHeight w:val="288"/>
          <w:jc w:val="center"/>
        </w:trPr>
        <w:tc>
          <w:tcPr>
            <w:tcW w:w="2200" w:type="dxa"/>
            <w:tcBorders>
              <w:top w:val="nil"/>
              <w:left w:val="single" w:sz="4" w:space="0" w:color="auto"/>
              <w:bottom w:val="nil"/>
              <w:right w:val="nil"/>
            </w:tcBorders>
            <w:noWrap/>
            <w:vAlign w:val="bottom"/>
            <w:hideMark/>
          </w:tcPr>
          <w:p w14:paraId="03FB7DCA"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 month vs 6 months</w:t>
            </w:r>
          </w:p>
        </w:tc>
        <w:tc>
          <w:tcPr>
            <w:tcW w:w="1177" w:type="dxa"/>
            <w:tcBorders>
              <w:top w:val="nil"/>
              <w:left w:val="nil"/>
              <w:bottom w:val="nil"/>
              <w:right w:val="nil"/>
            </w:tcBorders>
            <w:noWrap/>
            <w:vAlign w:val="bottom"/>
            <w:hideMark/>
          </w:tcPr>
          <w:p w14:paraId="62154F20"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-0.099</w:t>
            </w:r>
          </w:p>
        </w:tc>
        <w:tc>
          <w:tcPr>
            <w:tcW w:w="1177" w:type="dxa"/>
            <w:tcBorders>
              <w:top w:val="nil"/>
              <w:left w:val="nil"/>
              <w:bottom w:val="nil"/>
              <w:right w:val="nil"/>
            </w:tcBorders>
            <w:noWrap/>
            <w:vAlign w:val="bottom"/>
            <w:hideMark/>
          </w:tcPr>
          <w:p w14:paraId="668966EC"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0.923</w:t>
            </w:r>
          </w:p>
        </w:tc>
        <w:tc>
          <w:tcPr>
            <w:tcW w:w="1165" w:type="dxa"/>
            <w:tcBorders>
              <w:top w:val="nil"/>
              <w:left w:val="nil"/>
              <w:bottom w:val="nil"/>
              <w:right w:val="nil"/>
            </w:tcBorders>
            <w:noWrap/>
            <w:vAlign w:val="bottom"/>
            <w:hideMark/>
          </w:tcPr>
          <w:p w14:paraId="403E65F1"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1.000</w:t>
            </w:r>
          </w:p>
        </w:tc>
        <w:tc>
          <w:tcPr>
            <w:tcW w:w="1260" w:type="dxa"/>
            <w:tcBorders>
              <w:top w:val="nil"/>
              <w:left w:val="nil"/>
              <w:bottom w:val="nil"/>
              <w:right w:val="single" w:sz="4" w:space="0" w:color="auto"/>
            </w:tcBorders>
            <w:noWrap/>
            <w:vAlign w:val="bottom"/>
            <w:hideMark/>
          </w:tcPr>
          <w:p w14:paraId="34D9B235"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E96F05" w:rsidRPr="00425214" w14:paraId="79C75688" w14:textId="77777777" w:rsidTr="004B3B7E">
        <w:trPr>
          <w:trHeight w:val="288"/>
          <w:jc w:val="center"/>
        </w:trPr>
        <w:tc>
          <w:tcPr>
            <w:tcW w:w="2200" w:type="dxa"/>
            <w:tcBorders>
              <w:top w:val="nil"/>
              <w:left w:val="single" w:sz="4" w:space="0" w:color="auto"/>
              <w:bottom w:val="nil"/>
              <w:right w:val="nil"/>
            </w:tcBorders>
            <w:shd w:val="clear" w:color="D9D9D9" w:fill="D9D9D9"/>
            <w:noWrap/>
            <w:vAlign w:val="bottom"/>
            <w:hideMark/>
          </w:tcPr>
          <w:p w14:paraId="0AAFC712"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 month vs 12 months</w:t>
            </w:r>
          </w:p>
        </w:tc>
        <w:tc>
          <w:tcPr>
            <w:tcW w:w="1177" w:type="dxa"/>
            <w:tcBorders>
              <w:top w:val="nil"/>
              <w:left w:val="nil"/>
              <w:bottom w:val="nil"/>
              <w:right w:val="nil"/>
            </w:tcBorders>
            <w:shd w:val="clear" w:color="D9D9D9" w:fill="D9D9D9"/>
            <w:noWrap/>
            <w:vAlign w:val="bottom"/>
            <w:hideMark/>
          </w:tcPr>
          <w:p w14:paraId="1474B01E"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-0.310</w:t>
            </w:r>
          </w:p>
        </w:tc>
        <w:tc>
          <w:tcPr>
            <w:tcW w:w="1177" w:type="dxa"/>
            <w:tcBorders>
              <w:top w:val="nil"/>
              <w:left w:val="nil"/>
              <w:bottom w:val="nil"/>
              <w:right w:val="nil"/>
            </w:tcBorders>
            <w:shd w:val="clear" w:color="D9D9D9" w:fill="D9D9D9"/>
            <w:noWrap/>
            <w:vAlign w:val="bottom"/>
            <w:hideMark/>
          </w:tcPr>
          <w:p w14:paraId="5B9539AD"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0.968</w:t>
            </w:r>
          </w:p>
        </w:tc>
        <w:tc>
          <w:tcPr>
            <w:tcW w:w="1165" w:type="dxa"/>
            <w:tcBorders>
              <w:top w:val="nil"/>
              <w:left w:val="nil"/>
              <w:bottom w:val="nil"/>
              <w:right w:val="nil"/>
            </w:tcBorders>
            <w:shd w:val="clear" w:color="D9D9D9" w:fill="D9D9D9"/>
            <w:noWrap/>
            <w:vAlign w:val="bottom"/>
            <w:hideMark/>
          </w:tcPr>
          <w:p w14:paraId="06D28655"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&lt;0.001</w:t>
            </w:r>
          </w:p>
        </w:tc>
        <w:tc>
          <w:tcPr>
            <w:tcW w:w="1260" w:type="dxa"/>
            <w:tcBorders>
              <w:top w:val="nil"/>
              <w:left w:val="nil"/>
              <w:bottom w:val="nil"/>
              <w:right w:val="single" w:sz="4" w:space="0" w:color="auto"/>
            </w:tcBorders>
            <w:shd w:val="clear" w:color="D9D9D9" w:fill="D9D9D9"/>
            <w:noWrap/>
            <w:vAlign w:val="bottom"/>
            <w:hideMark/>
          </w:tcPr>
          <w:p w14:paraId="55780E3E"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Yes</w:t>
            </w:r>
          </w:p>
        </w:tc>
      </w:tr>
      <w:tr w:rsidR="00E96F05" w:rsidRPr="00425214" w14:paraId="350C846C" w14:textId="77777777" w:rsidTr="004B3B7E">
        <w:trPr>
          <w:trHeight w:val="288"/>
          <w:jc w:val="center"/>
        </w:trPr>
        <w:tc>
          <w:tcPr>
            <w:tcW w:w="2200" w:type="dxa"/>
            <w:tcBorders>
              <w:top w:val="nil"/>
              <w:left w:val="single" w:sz="4" w:space="0" w:color="auto"/>
              <w:bottom w:val="nil"/>
              <w:right w:val="nil"/>
            </w:tcBorders>
            <w:noWrap/>
            <w:vAlign w:val="bottom"/>
            <w:hideMark/>
          </w:tcPr>
          <w:p w14:paraId="6F4FA2D4"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 month vs 18 months</w:t>
            </w:r>
          </w:p>
        </w:tc>
        <w:tc>
          <w:tcPr>
            <w:tcW w:w="1177" w:type="dxa"/>
            <w:tcBorders>
              <w:top w:val="nil"/>
              <w:left w:val="nil"/>
              <w:bottom w:val="nil"/>
              <w:right w:val="nil"/>
            </w:tcBorders>
            <w:noWrap/>
            <w:vAlign w:val="bottom"/>
            <w:hideMark/>
          </w:tcPr>
          <w:p w14:paraId="5D268FEE"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-0.128</w:t>
            </w:r>
          </w:p>
        </w:tc>
        <w:tc>
          <w:tcPr>
            <w:tcW w:w="1177" w:type="dxa"/>
            <w:tcBorders>
              <w:top w:val="nil"/>
              <w:left w:val="nil"/>
              <w:bottom w:val="nil"/>
              <w:right w:val="nil"/>
            </w:tcBorders>
            <w:noWrap/>
            <w:vAlign w:val="bottom"/>
            <w:hideMark/>
          </w:tcPr>
          <w:p w14:paraId="2B6C9379"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0.987</w:t>
            </w:r>
          </w:p>
        </w:tc>
        <w:tc>
          <w:tcPr>
            <w:tcW w:w="1165" w:type="dxa"/>
            <w:tcBorders>
              <w:top w:val="nil"/>
              <w:left w:val="nil"/>
              <w:bottom w:val="nil"/>
              <w:right w:val="nil"/>
            </w:tcBorders>
            <w:noWrap/>
            <w:vAlign w:val="bottom"/>
            <w:hideMark/>
          </w:tcPr>
          <w:p w14:paraId="7F626604"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1.000</w:t>
            </w:r>
          </w:p>
        </w:tc>
        <w:tc>
          <w:tcPr>
            <w:tcW w:w="1260" w:type="dxa"/>
            <w:tcBorders>
              <w:top w:val="nil"/>
              <w:left w:val="nil"/>
              <w:bottom w:val="nil"/>
              <w:right w:val="single" w:sz="4" w:space="0" w:color="auto"/>
            </w:tcBorders>
            <w:noWrap/>
            <w:vAlign w:val="bottom"/>
            <w:hideMark/>
          </w:tcPr>
          <w:p w14:paraId="7CF09838"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E96F05" w:rsidRPr="00425214" w14:paraId="7648A316" w14:textId="77777777" w:rsidTr="004B3B7E">
        <w:trPr>
          <w:trHeight w:val="288"/>
          <w:jc w:val="center"/>
        </w:trPr>
        <w:tc>
          <w:tcPr>
            <w:tcW w:w="2200" w:type="dxa"/>
            <w:tcBorders>
              <w:top w:val="nil"/>
              <w:left w:val="single" w:sz="4" w:space="0" w:color="auto"/>
              <w:bottom w:val="nil"/>
              <w:right w:val="nil"/>
            </w:tcBorders>
            <w:shd w:val="clear" w:color="D9D9D9" w:fill="D9D9D9"/>
            <w:noWrap/>
            <w:vAlign w:val="bottom"/>
            <w:hideMark/>
          </w:tcPr>
          <w:p w14:paraId="3C40E240"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 month vs 24 months</w:t>
            </w:r>
          </w:p>
        </w:tc>
        <w:tc>
          <w:tcPr>
            <w:tcW w:w="1177" w:type="dxa"/>
            <w:tcBorders>
              <w:top w:val="nil"/>
              <w:left w:val="nil"/>
              <w:bottom w:val="nil"/>
              <w:right w:val="nil"/>
            </w:tcBorders>
            <w:shd w:val="clear" w:color="D9D9D9" w:fill="D9D9D9"/>
            <w:noWrap/>
            <w:vAlign w:val="bottom"/>
            <w:hideMark/>
          </w:tcPr>
          <w:p w14:paraId="203481E0"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-0.601</w:t>
            </w:r>
          </w:p>
        </w:tc>
        <w:tc>
          <w:tcPr>
            <w:tcW w:w="1177" w:type="dxa"/>
            <w:tcBorders>
              <w:top w:val="nil"/>
              <w:left w:val="nil"/>
              <w:bottom w:val="nil"/>
              <w:right w:val="nil"/>
            </w:tcBorders>
            <w:shd w:val="clear" w:color="D9D9D9" w:fill="D9D9D9"/>
            <w:noWrap/>
            <w:vAlign w:val="bottom"/>
            <w:hideMark/>
          </w:tcPr>
          <w:p w14:paraId="196732F0"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1.443</w:t>
            </w:r>
          </w:p>
        </w:tc>
        <w:tc>
          <w:tcPr>
            <w:tcW w:w="1165" w:type="dxa"/>
            <w:tcBorders>
              <w:top w:val="nil"/>
              <w:left w:val="nil"/>
              <w:bottom w:val="nil"/>
              <w:right w:val="nil"/>
            </w:tcBorders>
            <w:shd w:val="clear" w:color="D9D9D9" w:fill="D9D9D9"/>
            <w:noWrap/>
            <w:vAlign w:val="bottom"/>
            <w:hideMark/>
          </w:tcPr>
          <w:p w14:paraId="2719DC62"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&lt;0.001</w:t>
            </w:r>
          </w:p>
        </w:tc>
        <w:tc>
          <w:tcPr>
            <w:tcW w:w="1260" w:type="dxa"/>
            <w:tcBorders>
              <w:top w:val="nil"/>
              <w:left w:val="nil"/>
              <w:bottom w:val="nil"/>
              <w:right w:val="single" w:sz="4" w:space="0" w:color="auto"/>
            </w:tcBorders>
            <w:shd w:val="clear" w:color="D9D9D9" w:fill="D9D9D9"/>
            <w:noWrap/>
            <w:vAlign w:val="bottom"/>
            <w:hideMark/>
          </w:tcPr>
          <w:p w14:paraId="2628621C"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Yes</w:t>
            </w:r>
          </w:p>
        </w:tc>
      </w:tr>
      <w:tr w:rsidR="00E96F05" w:rsidRPr="00425214" w14:paraId="066113AB" w14:textId="77777777" w:rsidTr="004B3B7E">
        <w:trPr>
          <w:trHeight w:val="288"/>
          <w:jc w:val="center"/>
        </w:trPr>
        <w:tc>
          <w:tcPr>
            <w:tcW w:w="2200" w:type="dxa"/>
            <w:tcBorders>
              <w:top w:val="nil"/>
              <w:left w:val="single" w:sz="4" w:space="0" w:color="auto"/>
              <w:bottom w:val="nil"/>
              <w:right w:val="nil"/>
            </w:tcBorders>
            <w:noWrap/>
            <w:vAlign w:val="bottom"/>
            <w:hideMark/>
          </w:tcPr>
          <w:p w14:paraId="5BA577CE"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 months vs 6 months</w:t>
            </w:r>
          </w:p>
        </w:tc>
        <w:tc>
          <w:tcPr>
            <w:tcW w:w="1177" w:type="dxa"/>
            <w:tcBorders>
              <w:top w:val="nil"/>
              <w:left w:val="nil"/>
              <w:bottom w:val="nil"/>
              <w:right w:val="nil"/>
            </w:tcBorders>
            <w:noWrap/>
            <w:vAlign w:val="bottom"/>
            <w:hideMark/>
          </w:tcPr>
          <w:p w14:paraId="75F1FA91"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-0.025</w:t>
            </w:r>
          </w:p>
        </w:tc>
        <w:tc>
          <w:tcPr>
            <w:tcW w:w="1177" w:type="dxa"/>
            <w:tcBorders>
              <w:top w:val="nil"/>
              <w:left w:val="nil"/>
              <w:bottom w:val="nil"/>
              <w:right w:val="nil"/>
            </w:tcBorders>
            <w:noWrap/>
            <w:vAlign w:val="bottom"/>
            <w:hideMark/>
          </w:tcPr>
          <w:p w14:paraId="5F26799F"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0.870</w:t>
            </w:r>
          </w:p>
        </w:tc>
        <w:tc>
          <w:tcPr>
            <w:tcW w:w="1165" w:type="dxa"/>
            <w:tcBorders>
              <w:top w:val="nil"/>
              <w:left w:val="nil"/>
              <w:bottom w:val="nil"/>
              <w:right w:val="nil"/>
            </w:tcBorders>
            <w:noWrap/>
            <w:vAlign w:val="bottom"/>
            <w:hideMark/>
          </w:tcPr>
          <w:p w14:paraId="6214A6CC"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1.000</w:t>
            </w:r>
          </w:p>
        </w:tc>
        <w:tc>
          <w:tcPr>
            <w:tcW w:w="1260" w:type="dxa"/>
            <w:tcBorders>
              <w:top w:val="nil"/>
              <w:left w:val="nil"/>
              <w:bottom w:val="nil"/>
              <w:right w:val="single" w:sz="4" w:space="0" w:color="auto"/>
            </w:tcBorders>
            <w:noWrap/>
            <w:vAlign w:val="bottom"/>
            <w:hideMark/>
          </w:tcPr>
          <w:p w14:paraId="4D4FB860"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E96F05" w:rsidRPr="00425214" w14:paraId="08133BF5" w14:textId="77777777" w:rsidTr="004B3B7E">
        <w:trPr>
          <w:trHeight w:val="288"/>
          <w:jc w:val="center"/>
        </w:trPr>
        <w:tc>
          <w:tcPr>
            <w:tcW w:w="2200" w:type="dxa"/>
            <w:tcBorders>
              <w:top w:val="nil"/>
              <w:left w:val="single" w:sz="4" w:space="0" w:color="auto"/>
              <w:bottom w:val="nil"/>
              <w:right w:val="nil"/>
            </w:tcBorders>
            <w:shd w:val="clear" w:color="D9D9D9" w:fill="D9D9D9"/>
            <w:noWrap/>
            <w:vAlign w:val="bottom"/>
            <w:hideMark/>
          </w:tcPr>
          <w:p w14:paraId="553C43F6"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 months vs 12 months</w:t>
            </w:r>
          </w:p>
        </w:tc>
        <w:tc>
          <w:tcPr>
            <w:tcW w:w="1177" w:type="dxa"/>
            <w:tcBorders>
              <w:top w:val="nil"/>
              <w:left w:val="nil"/>
              <w:bottom w:val="nil"/>
              <w:right w:val="nil"/>
            </w:tcBorders>
            <w:shd w:val="clear" w:color="D9D9D9" w:fill="D9D9D9"/>
            <w:noWrap/>
            <w:vAlign w:val="bottom"/>
            <w:hideMark/>
          </w:tcPr>
          <w:p w14:paraId="04082118"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-0.236</w:t>
            </w:r>
          </w:p>
        </w:tc>
        <w:tc>
          <w:tcPr>
            <w:tcW w:w="1177" w:type="dxa"/>
            <w:tcBorders>
              <w:top w:val="nil"/>
              <w:left w:val="nil"/>
              <w:bottom w:val="nil"/>
              <w:right w:val="nil"/>
            </w:tcBorders>
            <w:shd w:val="clear" w:color="D9D9D9" w:fill="D9D9D9"/>
            <w:noWrap/>
            <w:vAlign w:val="bottom"/>
            <w:hideMark/>
          </w:tcPr>
          <w:p w14:paraId="46EA3856"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0.881</w:t>
            </w:r>
          </w:p>
        </w:tc>
        <w:tc>
          <w:tcPr>
            <w:tcW w:w="1165" w:type="dxa"/>
            <w:tcBorders>
              <w:top w:val="nil"/>
              <w:left w:val="nil"/>
              <w:bottom w:val="nil"/>
              <w:right w:val="nil"/>
            </w:tcBorders>
            <w:shd w:val="clear" w:color="D9D9D9" w:fill="D9D9D9"/>
            <w:noWrap/>
            <w:vAlign w:val="bottom"/>
            <w:hideMark/>
          </w:tcPr>
          <w:p w14:paraId="228011F0"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0.004</w:t>
            </w:r>
          </w:p>
        </w:tc>
        <w:tc>
          <w:tcPr>
            <w:tcW w:w="1260" w:type="dxa"/>
            <w:tcBorders>
              <w:top w:val="nil"/>
              <w:left w:val="nil"/>
              <w:bottom w:val="nil"/>
              <w:right w:val="single" w:sz="4" w:space="0" w:color="auto"/>
            </w:tcBorders>
            <w:shd w:val="clear" w:color="D9D9D9" w:fill="D9D9D9"/>
            <w:noWrap/>
            <w:vAlign w:val="bottom"/>
            <w:hideMark/>
          </w:tcPr>
          <w:p w14:paraId="263CDDBC"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Yes</w:t>
            </w:r>
          </w:p>
        </w:tc>
      </w:tr>
      <w:tr w:rsidR="00E96F05" w:rsidRPr="00425214" w14:paraId="12710B20" w14:textId="77777777" w:rsidTr="004B3B7E">
        <w:trPr>
          <w:trHeight w:val="288"/>
          <w:jc w:val="center"/>
        </w:trPr>
        <w:tc>
          <w:tcPr>
            <w:tcW w:w="2200" w:type="dxa"/>
            <w:tcBorders>
              <w:top w:val="nil"/>
              <w:left w:val="single" w:sz="4" w:space="0" w:color="auto"/>
              <w:bottom w:val="nil"/>
              <w:right w:val="nil"/>
            </w:tcBorders>
            <w:noWrap/>
            <w:vAlign w:val="bottom"/>
            <w:hideMark/>
          </w:tcPr>
          <w:p w14:paraId="64EFE47E"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 months vs 18 months</w:t>
            </w:r>
          </w:p>
        </w:tc>
        <w:tc>
          <w:tcPr>
            <w:tcW w:w="1177" w:type="dxa"/>
            <w:tcBorders>
              <w:top w:val="nil"/>
              <w:left w:val="nil"/>
              <w:bottom w:val="nil"/>
              <w:right w:val="nil"/>
            </w:tcBorders>
            <w:noWrap/>
            <w:vAlign w:val="bottom"/>
            <w:hideMark/>
          </w:tcPr>
          <w:p w14:paraId="621DA258"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-0.054</w:t>
            </w:r>
          </w:p>
        </w:tc>
        <w:tc>
          <w:tcPr>
            <w:tcW w:w="1177" w:type="dxa"/>
            <w:tcBorders>
              <w:top w:val="nil"/>
              <w:left w:val="nil"/>
              <w:bottom w:val="nil"/>
              <w:right w:val="nil"/>
            </w:tcBorders>
            <w:noWrap/>
            <w:vAlign w:val="bottom"/>
            <w:hideMark/>
          </w:tcPr>
          <w:p w14:paraId="25E9EB61"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0.778</w:t>
            </w:r>
          </w:p>
        </w:tc>
        <w:tc>
          <w:tcPr>
            <w:tcW w:w="1165" w:type="dxa"/>
            <w:tcBorders>
              <w:top w:val="nil"/>
              <w:left w:val="nil"/>
              <w:bottom w:val="nil"/>
              <w:right w:val="nil"/>
            </w:tcBorders>
            <w:noWrap/>
            <w:vAlign w:val="bottom"/>
            <w:hideMark/>
          </w:tcPr>
          <w:p w14:paraId="19F7A0D0"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1.000</w:t>
            </w:r>
          </w:p>
        </w:tc>
        <w:tc>
          <w:tcPr>
            <w:tcW w:w="1260" w:type="dxa"/>
            <w:tcBorders>
              <w:top w:val="nil"/>
              <w:left w:val="nil"/>
              <w:bottom w:val="nil"/>
              <w:right w:val="single" w:sz="4" w:space="0" w:color="auto"/>
            </w:tcBorders>
            <w:noWrap/>
            <w:vAlign w:val="bottom"/>
            <w:hideMark/>
          </w:tcPr>
          <w:p w14:paraId="4BE1045C"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E96F05" w:rsidRPr="00425214" w14:paraId="727224C4" w14:textId="77777777" w:rsidTr="004B3B7E">
        <w:trPr>
          <w:trHeight w:val="288"/>
          <w:jc w:val="center"/>
        </w:trPr>
        <w:tc>
          <w:tcPr>
            <w:tcW w:w="2200" w:type="dxa"/>
            <w:tcBorders>
              <w:top w:val="nil"/>
              <w:left w:val="single" w:sz="4" w:space="0" w:color="auto"/>
              <w:bottom w:val="nil"/>
              <w:right w:val="nil"/>
            </w:tcBorders>
            <w:shd w:val="clear" w:color="D9D9D9" w:fill="D9D9D9"/>
            <w:noWrap/>
            <w:vAlign w:val="bottom"/>
            <w:hideMark/>
          </w:tcPr>
          <w:p w14:paraId="15C48BF7"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 months vs 24 months</w:t>
            </w:r>
          </w:p>
        </w:tc>
        <w:tc>
          <w:tcPr>
            <w:tcW w:w="1177" w:type="dxa"/>
            <w:tcBorders>
              <w:top w:val="nil"/>
              <w:left w:val="nil"/>
              <w:bottom w:val="nil"/>
              <w:right w:val="nil"/>
            </w:tcBorders>
            <w:shd w:val="clear" w:color="D9D9D9" w:fill="D9D9D9"/>
            <w:noWrap/>
            <w:vAlign w:val="bottom"/>
            <w:hideMark/>
          </w:tcPr>
          <w:p w14:paraId="303A4531"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-0.527</w:t>
            </w:r>
          </w:p>
        </w:tc>
        <w:tc>
          <w:tcPr>
            <w:tcW w:w="1177" w:type="dxa"/>
            <w:tcBorders>
              <w:top w:val="nil"/>
              <w:left w:val="nil"/>
              <w:bottom w:val="nil"/>
              <w:right w:val="nil"/>
            </w:tcBorders>
            <w:shd w:val="clear" w:color="D9D9D9" w:fill="D9D9D9"/>
            <w:noWrap/>
            <w:vAlign w:val="bottom"/>
            <w:hideMark/>
          </w:tcPr>
          <w:p w14:paraId="467D470F"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1.195</w:t>
            </w:r>
          </w:p>
        </w:tc>
        <w:tc>
          <w:tcPr>
            <w:tcW w:w="1165" w:type="dxa"/>
            <w:tcBorders>
              <w:top w:val="nil"/>
              <w:left w:val="nil"/>
              <w:bottom w:val="nil"/>
              <w:right w:val="nil"/>
            </w:tcBorders>
            <w:shd w:val="clear" w:color="D9D9D9" w:fill="D9D9D9"/>
            <w:noWrap/>
            <w:vAlign w:val="bottom"/>
            <w:hideMark/>
          </w:tcPr>
          <w:p w14:paraId="4F1BF79F"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&lt;0.001</w:t>
            </w:r>
          </w:p>
        </w:tc>
        <w:tc>
          <w:tcPr>
            <w:tcW w:w="1260" w:type="dxa"/>
            <w:tcBorders>
              <w:top w:val="nil"/>
              <w:left w:val="nil"/>
              <w:bottom w:val="nil"/>
              <w:right w:val="single" w:sz="4" w:space="0" w:color="auto"/>
            </w:tcBorders>
            <w:shd w:val="clear" w:color="D9D9D9" w:fill="D9D9D9"/>
            <w:noWrap/>
            <w:vAlign w:val="bottom"/>
            <w:hideMark/>
          </w:tcPr>
          <w:p w14:paraId="7EF75B2F"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Yes</w:t>
            </w:r>
          </w:p>
        </w:tc>
      </w:tr>
      <w:tr w:rsidR="00E96F05" w:rsidRPr="00425214" w14:paraId="679758F2" w14:textId="77777777" w:rsidTr="004B3B7E">
        <w:trPr>
          <w:trHeight w:val="288"/>
          <w:jc w:val="center"/>
        </w:trPr>
        <w:tc>
          <w:tcPr>
            <w:tcW w:w="2200" w:type="dxa"/>
            <w:tcBorders>
              <w:top w:val="nil"/>
              <w:left w:val="single" w:sz="4" w:space="0" w:color="auto"/>
              <w:bottom w:val="nil"/>
              <w:right w:val="nil"/>
            </w:tcBorders>
            <w:noWrap/>
            <w:vAlign w:val="bottom"/>
            <w:hideMark/>
          </w:tcPr>
          <w:p w14:paraId="1FF95570"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6 months vs 12 months</w:t>
            </w:r>
          </w:p>
        </w:tc>
        <w:tc>
          <w:tcPr>
            <w:tcW w:w="1177" w:type="dxa"/>
            <w:tcBorders>
              <w:top w:val="nil"/>
              <w:left w:val="nil"/>
              <w:bottom w:val="nil"/>
              <w:right w:val="nil"/>
            </w:tcBorders>
            <w:noWrap/>
            <w:vAlign w:val="bottom"/>
            <w:hideMark/>
          </w:tcPr>
          <w:p w14:paraId="3B4F6242"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-0.212</w:t>
            </w:r>
          </w:p>
        </w:tc>
        <w:tc>
          <w:tcPr>
            <w:tcW w:w="1177" w:type="dxa"/>
            <w:tcBorders>
              <w:top w:val="nil"/>
              <w:left w:val="nil"/>
              <w:bottom w:val="nil"/>
              <w:right w:val="nil"/>
            </w:tcBorders>
            <w:noWrap/>
            <w:vAlign w:val="bottom"/>
            <w:hideMark/>
          </w:tcPr>
          <w:p w14:paraId="6F795D22"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0.808</w:t>
            </w:r>
          </w:p>
        </w:tc>
        <w:tc>
          <w:tcPr>
            <w:tcW w:w="1165" w:type="dxa"/>
            <w:tcBorders>
              <w:top w:val="nil"/>
              <w:left w:val="nil"/>
              <w:bottom w:val="nil"/>
              <w:right w:val="nil"/>
            </w:tcBorders>
            <w:noWrap/>
            <w:vAlign w:val="bottom"/>
            <w:hideMark/>
          </w:tcPr>
          <w:p w14:paraId="1DF6D56B"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0.005</w:t>
            </w:r>
          </w:p>
        </w:tc>
        <w:tc>
          <w:tcPr>
            <w:tcW w:w="1260" w:type="dxa"/>
            <w:tcBorders>
              <w:top w:val="nil"/>
              <w:left w:val="nil"/>
              <w:bottom w:val="nil"/>
              <w:right w:val="single" w:sz="4" w:space="0" w:color="auto"/>
            </w:tcBorders>
            <w:noWrap/>
            <w:vAlign w:val="bottom"/>
            <w:hideMark/>
          </w:tcPr>
          <w:p w14:paraId="21662B49"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Yes</w:t>
            </w:r>
          </w:p>
        </w:tc>
      </w:tr>
      <w:tr w:rsidR="00E96F05" w:rsidRPr="00425214" w14:paraId="1142B07B" w14:textId="77777777" w:rsidTr="004B3B7E">
        <w:trPr>
          <w:trHeight w:val="288"/>
          <w:jc w:val="center"/>
        </w:trPr>
        <w:tc>
          <w:tcPr>
            <w:tcW w:w="2200" w:type="dxa"/>
            <w:tcBorders>
              <w:top w:val="nil"/>
              <w:left w:val="single" w:sz="4" w:space="0" w:color="auto"/>
              <w:bottom w:val="nil"/>
              <w:right w:val="nil"/>
            </w:tcBorders>
            <w:shd w:val="clear" w:color="D9D9D9" w:fill="D9D9D9"/>
            <w:noWrap/>
            <w:vAlign w:val="bottom"/>
            <w:hideMark/>
          </w:tcPr>
          <w:p w14:paraId="343C3C6B"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6 months vs 18 months</w:t>
            </w:r>
          </w:p>
        </w:tc>
        <w:tc>
          <w:tcPr>
            <w:tcW w:w="1177" w:type="dxa"/>
            <w:tcBorders>
              <w:top w:val="nil"/>
              <w:left w:val="nil"/>
              <w:bottom w:val="nil"/>
              <w:right w:val="nil"/>
            </w:tcBorders>
            <w:shd w:val="clear" w:color="D9D9D9" w:fill="D9D9D9"/>
            <w:noWrap/>
            <w:vAlign w:val="bottom"/>
            <w:hideMark/>
          </w:tcPr>
          <w:p w14:paraId="05E69C0F"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-0.030</w:t>
            </w:r>
          </w:p>
        </w:tc>
        <w:tc>
          <w:tcPr>
            <w:tcW w:w="1177" w:type="dxa"/>
            <w:tcBorders>
              <w:top w:val="nil"/>
              <w:left w:val="nil"/>
              <w:bottom w:val="nil"/>
              <w:right w:val="nil"/>
            </w:tcBorders>
            <w:shd w:val="clear" w:color="D9D9D9" w:fill="D9D9D9"/>
            <w:noWrap/>
            <w:vAlign w:val="bottom"/>
            <w:hideMark/>
          </w:tcPr>
          <w:p w14:paraId="7AFD8DFD"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0.969</w:t>
            </w:r>
          </w:p>
        </w:tc>
        <w:tc>
          <w:tcPr>
            <w:tcW w:w="1165" w:type="dxa"/>
            <w:tcBorders>
              <w:top w:val="nil"/>
              <w:left w:val="nil"/>
              <w:bottom w:val="nil"/>
              <w:right w:val="nil"/>
            </w:tcBorders>
            <w:shd w:val="clear" w:color="D9D9D9" w:fill="D9D9D9"/>
            <w:noWrap/>
            <w:vAlign w:val="bottom"/>
            <w:hideMark/>
          </w:tcPr>
          <w:p w14:paraId="6C3D18FF"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1.000</w:t>
            </w:r>
          </w:p>
        </w:tc>
        <w:tc>
          <w:tcPr>
            <w:tcW w:w="1260" w:type="dxa"/>
            <w:tcBorders>
              <w:top w:val="nil"/>
              <w:left w:val="nil"/>
              <w:bottom w:val="nil"/>
              <w:right w:val="single" w:sz="4" w:space="0" w:color="auto"/>
            </w:tcBorders>
            <w:shd w:val="clear" w:color="D9D9D9" w:fill="D9D9D9"/>
            <w:noWrap/>
            <w:vAlign w:val="bottom"/>
            <w:hideMark/>
          </w:tcPr>
          <w:p w14:paraId="7EF4D2AA"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E96F05" w:rsidRPr="00425214" w14:paraId="38B12604" w14:textId="77777777" w:rsidTr="004B3B7E">
        <w:trPr>
          <w:trHeight w:val="288"/>
          <w:jc w:val="center"/>
        </w:trPr>
        <w:tc>
          <w:tcPr>
            <w:tcW w:w="2200" w:type="dxa"/>
            <w:tcBorders>
              <w:top w:val="nil"/>
              <w:left w:val="single" w:sz="4" w:space="0" w:color="auto"/>
              <w:bottom w:val="nil"/>
              <w:right w:val="nil"/>
            </w:tcBorders>
            <w:noWrap/>
            <w:vAlign w:val="bottom"/>
            <w:hideMark/>
          </w:tcPr>
          <w:p w14:paraId="467927BD"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6 months vs 24 months</w:t>
            </w:r>
          </w:p>
        </w:tc>
        <w:tc>
          <w:tcPr>
            <w:tcW w:w="1177" w:type="dxa"/>
            <w:tcBorders>
              <w:top w:val="nil"/>
              <w:left w:val="nil"/>
              <w:bottom w:val="nil"/>
              <w:right w:val="nil"/>
            </w:tcBorders>
            <w:noWrap/>
            <w:vAlign w:val="bottom"/>
            <w:hideMark/>
          </w:tcPr>
          <w:p w14:paraId="30F65B52"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-0.502</w:t>
            </w:r>
          </w:p>
        </w:tc>
        <w:tc>
          <w:tcPr>
            <w:tcW w:w="1177" w:type="dxa"/>
            <w:tcBorders>
              <w:top w:val="nil"/>
              <w:left w:val="nil"/>
              <w:bottom w:val="nil"/>
              <w:right w:val="nil"/>
            </w:tcBorders>
            <w:noWrap/>
            <w:vAlign w:val="bottom"/>
            <w:hideMark/>
          </w:tcPr>
          <w:p w14:paraId="761A3493"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1.248</w:t>
            </w:r>
          </w:p>
        </w:tc>
        <w:tc>
          <w:tcPr>
            <w:tcW w:w="1165" w:type="dxa"/>
            <w:tcBorders>
              <w:top w:val="nil"/>
              <w:left w:val="nil"/>
              <w:bottom w:val="nil"/>
              <w:right w:val="nil"/>
            </w:tcBorders>
            <w:noWrap/>
            <w:vAlign w:val="bottom"/>
            <w:hideMark/>
          </w:tcPr>
          <w:p w14:paraId="665FD8CC"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&lt;0.001</w:t>
            </w:r>
          </w:p>
        </w:tc>
        <w:tc>
          <w:tcPr>
            <w:tcW w:w="1260" w:type="dxa"/>
            <w:tcBorders>
              <w:top w:val="nil"/>
              <w:left w:val="nil"/>
              <w:bottom w:val="nil"/>
              <w:right w:val="single" w:sz="4" w:space="0" w:color="auto"/>
            </w:tcBorders>
            <w:noWrap/>
            <w:vAlign w:val="bottom"/>
            <w:hideMark/>
          </w:tcPr>
          <w:p w14:paraId="060CEB72"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Yes</w:t>
            </w:r>
          </w:p>
        </w:tc>
      </w:tr>
      <w:tr w:rsidR="00E96F05" w:rsidRPr="00425214" w14:paraId="09F669A7" w14:textId="77777777" w:rsidTr="004B3B7E">
        <w:trPr>
          <w:trHeight w:val="288"/>
          <w:jc w:val="center"/>
        </w:trPr>
        <w:tc>
          <w:tcPr>
            <w:tcW w:w="2200" w:type="dxa"/>
            <w:tcBorders>
              <w:top w:val="nil"/>
              <w:left w:val="single" w:sz="4" w:space="0" w:color="auto"/>
              <w:bottom w:val="nil"/>
              <w:right w:val="nil"/>
            </w:tcBorders>
            <w:shd w:val="clear" w:color="D9D9D9" w:fill="D9D9D9"/>
            <w:noWrap/>
            <w:vAlign w:val="bottom"/>
            <w:hideMark/>
          </w:tcPr>
          <w:p w14:paraId="7F0C4ABB"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12 months vs 18 months</w:t>
            </w:r>
          </w:p>
        </w:tc>
        <w:tc>
          <w:tcPr>
            <w:tcW w:w="1177" w:type="dxa"/>
            <w:tcBorders>
              <w:top w:val="nil"/>
              <w:left w:val="nil"/>
              <w:bottom w:val="nil"/>
              <w:right w:val="nil"/>
            </w:tcBorders>
            <w:shd w:val="clear" w:color="D9D9D9" w:fill="D9D9D9"/>
            <w:noWrap/>
            <w:vAlign w:val="bottom"/>
            <w:hideMark/>
          </w:tcPr>
          <w:p w14:paraId="159BDBA0"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0.182</w:t>
            </w:r>
          </w:p>
        </w:tc>
        <w:tc>
          <w:tcPr>
            <w:tcW w:w="1177" w:type="dxa"/>
            <w:tcBorders>
              <w:top w:val="nil"/>
              <w:left w:val="nil"/>
              <w:bottom w:val="nil"/>
              <w:right w:val="nil"/>
            </w:tcBorders>
            <w:shd w:val="clear" w:color="D9D9D9" w:fill="D9D9D9"/>
            <w:noWrap/>
            <w:vAlign w:val="bottom"/>
            <w:hideMark/>
          </w:tcPr>
          <w:p w14:paraId="17454DFD"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0.970</w:t>
            </w:r>
          </w:p>
        </w:tc>
        <w:tc>
          <w:tcPr>
            <w:tcW w:w="1165" w:type="dxa"/>
            <w:tcBorders>
              <w:top w:val="nil"/>
              <w:left w:val="nil"/>
              <w:bottom w:val="nil"/>
              <w:right w:val="nil"/>
            </w:tcBorders>
            <w:shd w:val="clear" w:color="D9D9D9" w:fill="D9D9D9"/>
            <w:noWrap/>
            <w:vAlign w:val="bottom"/>
            <w:hideMark/>
          </w:tcPr>
          <w:p w14:paraId="58CD939D"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0.169</w:t>
            </w:r>
          </w:p>
        </w:tc>
        <w:tc>
          <w:tcPr>
            <w:tcW w:w="1260" w:type="dxa"/>
            <w:tcBorders>
              <w:top w:val="nil"/>
              <w:left w:val="nil"/>
              <w:bottom w:val="nil"/>
              <w:right w:val="single" w:sz="4" w:space="0" w:color="auto"/>
            </w:tcBorders>
            <w:shd w:val="clear" w:color="D9D9D9" w:fill="D9D9D9"/>
            <w:noWrap/>
            <w:vAlign w:val="bottom"/>
            <w:hideMark/>
          </w:tcPr>
          <w:p w14:paraId="61A4CA6C"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E96F05" w:rsidRPr="00425214" w14:paraId="7E37AA2A" w14:textId="77777777" w:rsidTr="004B3B7E">
        <w:trPr>
          <w:trHeight w:val="288"/>
          <w:jc w:val="center"/>
        </w:trPr>
        <w:tc>
          <w:tcPr>
            <w:tcW w:w="2200" w:type="dxa"/>
            <w:tcBorders>
              <w:top w:val="nil"/>
              <w:left w:val="single" w:sz="4" w:space="0" w:color="auto"/>
              <w:bottom w:val="nil"/>
              <w:right w:val="nil"/>
            </w:tcBorders>
            <w:noWrap/>
            <w:vAlign w:val="bottom"/>
            <w:hideMark/>
          </w:tcPr>
          <w:p w14:paraId="4D3FEC08"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12 months vs 24 months</w:t>
            </w:r>
          </w:p>
        </w:tc>
        <w:tc>
          <w:tcPr>
            <w:tcW w:w="1177" w:type="dxa"/>
            <w:tcBorders>
              <w:top w:val="nil"/>
              <w:left w:val="nil"/>
              <w:bottom w:val="nil"/>
              <w:right w:val="nil"/>
            </w:tcBorders>
            <w:noWrap/>
            <w:vAlign w:val="bottom"/>
            <w:hideMark/>
          </w:tcPr>
          <w:p w14:paraId="284EC9DF"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-0.291</w:t>
            </w:r>
          </w:p>
        </w:tc>
        <w:tc>
          <w:tcPr>
            <w:tcW w:w="1177" w:type="dxa"/>
            <w:tcBorders>
              <w:top w:val="nil"/>
              <w:left w:val="nil"/>
              <w:bottom w:val="nil"/>
              <w:right w:val="nil"/>
            </w:tcBorders>
            <w:noWrap/>
            <w:vAlign w:val="bottom"/>
            <w:hideMark/>
          </w:tcPr>
          <w:p w14:paraId="71A3371E"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1.222</w:t>
            </w:r>
          </w:p>
        </w:tc>
        <w:tc>
          <w:tcPr>
            <w:tcW w:w="1165" w:type="dxa"/>
            <w:tcBorders>
              <w:top w:val="nil"/>
              <w:left w:val="nil"/>
              <w:bottom w:val="nil"/>
              <w:right w:val="nil"/>
            </w:tcBorders>
            <w:noWrap/>
            <w:vAlign w:val="bottom"/>
            <w:hideMark/>
          </w:tcPr>
          <w:p w14:paraId="1D866233"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0.018</w:t>
            </w:r>
          </w:p>
        </w:tc>
        <w:tc>
          <w:tcPr>
            <w:tcW w:w="1260" w:type="dxa"/>
            <w:tcBorders>
              <w:top w:val="nil"/>
              <w:left w:val="nil"/>
              <w:bottom w:val="nil"/>
              <w:right w:val="single" w:sz="4" w:space="0" w:color="auto"/>
            </w:tcBorders>
            <w:noWrap/>
            <w:vAlign w:val="bottom"/>
            <w:hideMark/>
          </w:tcPr>
          <w:p w14:paraId="4772125F"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Yes</w:t>
            </w:r>
          </w:p>
        </w:tc>
      </w:tr>
      <w:tr w:rsidR="00E96F05" w:rsidRPr="00425214" w14:paraId="3A8BFCA3" w14:textId="77777777" w:rsidTr="004B3B7E">
        <w:trPr>
          <w:trHeight w:val="288"/>
          <w:jc w:val="center"/>
        </w:trPr>
        <w:tc>
          <w:tcPr>
            <w:tcW w:w="2200" w:type="dxa"/>
            <w:tcBorders>
              <w:top w:val="nil"/>
              <w:left w:val="single" w:sz="4" w:space="0" w:color="auto"/>
              <w:bottom w:val="single" w:sz="4" w:space="0" w:color="auto"/>
              <w:right w:val="nil"/>
            </w:tcBorders>
            <w:shd w:val="clear" w:color="D9D9D9" w:fill="D9D9D9"/>
            <w:noWrap/>
            <w:vAlign w:val="bottom"/>
            <w:hideMark/>
          </w:tcPr>
          <w:p w14:paraId="3887FD6D"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18 months vs 24 months</w:t>
            </w:r>
          </w:p>
        </w:tc>
        <w:tc>
          <w:tcPr>
            <w:tcW w:w="1177" w:type="dxa"/>
            <w:tcBorders>
              <w:top w:val="nil"/>
              <w:left w:val="nil"/>
              <w:bottom w:val="single" w:sz="4" w:space="0" w:color="auto"/>
              <w:right w:val="nil"/>
            </w:tcBorders>
            <w:shd w:val="clear" w:color="D9D9D9" w:fill="D9D9D9"/>
            <w:noWrap/>
            <w:vAlign w:val="bottom"/>
            <w:hideMark/>
          </w:tcPr>
          <w:p w14:paraId="5412154A"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-0.473</w:t>
            </w:r>
          </w:p>
        </w:tc>
        <w:tc>
          <w:tcPr>
            <w:tcW w:w="1177" w:type="dxa"/>
            <w:tcBorders>
              <w:top w:val="nil"/>
              <w:left w:val="nil"/>
              <w:bottom w:val="single" w:sz="4" w:space="0" w:color="auto"/>
              <w:right w:val="nil"/>
            </w:tcBorders>
            <w:shd w:val="clear" w:color="D9D9D9" w:fill="D9D9D9"/>
            <w:noWrap/>
            <w:vAlign w:val="bottom"/>
            <w:hideMark/>
          </w:tcPr>
          <w:p w14:paraId="54C797CA"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1.045</w:t>
            </w:r>
          </w:p>
        </w:tc>
        <w:tc>
          <w:tcPr>
            <w:tcW w:w="1165" w:type="dxa"/>
            <w:tcBorders>
              <w:top w:val="nil"/>
              <w:left w:val="nil"/>
              <w:bottom w:val="single" w:sz="4" w:space="0" w:color="auto"/>
              <w:right w:val="nil"/>
            </w:tcBorders>
            <w:shd w:val="clear" w:color="D9D9D9" w:fill="D9D9D9"/>
            <w:noWrap/>
            <w:vAlign w:val="bottom"/>
            <w:hideMark/>
          </w:tcPr>
          <w:p w14:paraId="08170D68"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&lt;0.001</w:t>
            </w:r>
          </w:p>
        </w:tc>
        <w:tc>
          <w:tcPr>
            <w:tcW w:w="1260" w:type="dxa"/>
            <w:tcBorders>
              <w:top w:val="nil"/>
              <w:left w:val="nil"/>
              <w:bottom w:val="single" w:sz="4" w:space="0" w:color="auto"/>
              <w:right w:val="single" w:sz="4" w:space="0" w:color="auto"/>
            </w:tcBorders>
            <w:shd w:val="clear" w:color="D9D9D9" w:fill="D9D9D9"/>
            <w:noWrap/>
            <w:vAlign w:val="bottom"/>
            <w:hideMark/>
          </w:tcPr>
          <w:p w14:paraId="776A0D45"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Yes</w:t>
            </w:r>
          </w:p>
        </w:tc>
      </w:tr>
    </w:tbl>
    <w:p w14:paraId="2767DAB3" w14:textId="77777777" w:rsidR="00E96F05" w:rsidRPr="00425214" w:rsidRDefault="00E96F05" w:rsidP="00E96F05">
      <w:pPr>
        <w:rPr>
          <w:rFonts w:ascii="Times New Roman" w:hAnsi="Times New Roman" w:cs="Times New Roman"/>
          <w:sz w:val="20"/>
          <w:szCs w:val="20"/>
        </w:rPr>
      </w:pPr>
      <w:r w:rsidRPr="00425214">
        <w:rPr>
          <w:rFonts w:ascii="Times New Roman" w:hAnsi="Times New Roman" w:cs="Times New Roman"/>
          <w:b/>
          <w:bCs/>
          <w:sz w:val="20"/>
          <w:szCs w:val="20"/>
        </w:rPr>
        <w:t>Supplementary Table 15: A table showing pairwise comparisons between EQ-5D-5L Mobility scores at different timepoints amongst patients</w:t>
      </w:r>
      <w:r w:rsidRPr="00425214">
        <w:rPr>
          <w:rFonts w:ascii="Times New Roman" w:hAnsi="Times New Roman" w:cs="Times New Roman"/>
          <w:sz w:val="20"/>
          <w:szCs w:val="20"/>
        </w:rPr>
        <w:t xml:space="preserve">, including the mean of differences between scores, the standard deviation, p-values for this difference and whether findings reached statistical significance. A higher score represents improvement. EQ-5D-5L – </w:t>
      </w:r>
      <w:proofErr w:type="spellStart"/>
      <w:r w:rsidRPr="00425214">
        <w:rPr>
          <w:rFonts w:ascii="Times New Roman" w:hAnsi="Times New Roman" w:cs="Times New Roman"/>
          <w:sz w:val="20"/>
          <w:szCs w:val="20"/>
        </w:rPr>
        <w:t>EuroQol</w:t>
      </w:r>
      <w:proofErr w:type="spellEnd"/>
      <w:r w:rsidRPr="00425214">
        <w:rPr>
          <w:rFonts w:ascii="Times New Roman" w:hAnsi="Times New Roman" w:cs="Times New Roman"/>
          <w:sz w:val="20"/>
          <w:szCs w:val="20"/>
        </w:rPr>
        <w:t xml:space="preserve"> 5-dimension 5-levels, SD – standard deviation.</w:t>
      </w:r>
    </w:p>
    <w:p w14:paraId="187BD591" w14:textId="3E364174" w:rsidR="006137F3" w:rsidRPr="00425214" w:rsidRDefault="00FD6616" w:rsidP="00FD6616">
      <w:pPr>
        <w:tabs>
          <w:tab w:val="left" w:pos="1776"/>
        </w:tabs>
        <w:rPr>
          <w:rFonts w:ascii="Times New Roman" w:hAnsi="Times New Roman" w:cs="Times New Roman"/>
        </w:rPr>
      </w:pPr>
      <w:r w:rsidRPr="00425214">
        <w:rPr>
          <w:rFonts w:ascii="Times New Roman" w:hAnsi="Times New Roman" w:cs="Times New Roman"/>
        </w:rPr>
        <w:tab/>
      </w:r>
    </w:p>
    <w:p w14:paraId="4279E079" w14:textId="6553116D" w:rsidR="006137F3" w:rsidRPr="00425214" w:rsidRDefault="006137F3">
      <w:pPr>
        <w:rPr>
          <w:rFonts w:ascii="Times New Roman" w:hAnsi="Times New Roman" w:cs="Times New Roman"/>
        </w:rPr>
      </w:pPr>
      <w:r w:rsidRPr="00425214">
        <w:rPr>
          <w:rFonts w:ascii="Times New Roman" w:hAnsi="Times New Roman" w:cs="Times New Roman"/>
        </w:rPr>
        <w:br w:type="page"/>
      </w:r>
    </w:p>
    <w:tbl>
      <w:tblPr>
        <w:tblW w:w="6979" w:type="dxa"/>
        <w:jc w:val="center"/>
        <w:tblLook w:val="04A0" w:firstRow="1" w:lastRow="0" w:firstColumn="1" w:lastColumn="0" w:noHBand="0" w:noVBand="1"/>
      </w:tblPr>
      <w:tblGrid>
        <w:gridCol w:w="2200"/>
        <w:gridCol w:w="1194"/>
        <w:gridCol w:w="1194"/>
        <w:gridCol w:w="1218"/>
        <w:gridCol w:w="1260"/>
      </w:tblGrid>
      <w:tr w:rsidR="00E96F05" w:rsidRPr="00425214" w14:paraId="081FC98A" w14:textId="77777777" w:rsidTr="004B3B7E">
        <w:trPr>
          <w:trHeight w:val="576"/>
          <w:jc w:val="center"/>
        </w:trPr>
        <w:tc>
          <w:tcPr>
            <w:tcW w:w="2200" w:type="dxa"/>
            <w:tcBorders>
              <w:top w:val="single" w:sz="4" w:space="0" w:color="000000"/>
              <w:left w:val="single" w:sz="4" w:space="0" w:color="auto"/>
              <w:bottom w:val="single" w:sz="4" w:space="0" w:color="auto"/>
              <w:right w:val="nil"/>
            </w:tcBorders>
            <w:noWrap/>
            <w:vAlign w:val="bottom"/>
            <w:hideMark/>
          </w:tcPr>
          <w:p w14:paraId="0EBECB65" w14:textId="77777777" w:rsidR="00E96F05" w:rsidRPr="00425214" w:rsidRDefault="00E96F05"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lastRenderedPageBreak/>
              <w:t>EQ-5D-5L Selfcare Comparison</w:t>
            </w:r>
          </w:p>
        </w:tc>
        <w:tc>
          <w:tcPr>
            <w:tcW w:w="1177" w:type="dxa"/>
            <w:tcBorders>
              <w:top w:val="single" w:sz="4" w:space="0" w:color="000000"/>
              <w:left w:val="nil"/>
              <w:bottom w:val="single" w:sz="4" w:space="0" w:color="auto"/>
              <w:right w:val="nil"/>
            </w:tcBorders>
            <w:vAlign w:val="bottom"/>
            <w:hideMark/>
          </w:tcPr>
          <w:p w14:paraId="488D90AC" w14:textId="77777777" w:rsidR="00E96F05" w:rsidRPr="00425214" w:rsidRDefault="00E96F05"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 xml:space="preserve">Mean </w:t>
            </w:r>
            <w:r w:rsidRPr="00425214">
              <w:rPr>
                <w:rFonts w:ascii="Times New Roman" w:eastAsia="Times New Roman" w:hAnsi="Times New Roman" w:cs="Times New Roman"/>
                <w:b/>
                <w:bCs/>
                <w:color w:val="000000"/>
                <w:kern w:val="0"/>
                <w:sz w:val="22"/>
                <w:szCs w:val="22"/>
                <w:lang w:eastAsia="en-GB"/>
                <w14:ligatures w14:val="none"/>
              </w:rPr>
              <w:br/>
              <w:t>Difference</w:t>
            </w:r>
          </w:p>
        </w:tc>
        <w:tc>
          <w:tcPr>
            <w:tcW w:w="1177" w:type="dxa"/>
            <w:tcBorders>
              <w:top w:val="single" w:sz="4" w:space="0" w:color="000000"/>
              <w:left w:val="nil"/>
              <w:bottom w:val="single" w:sz="4" w:space="0" w:color="auto"/>
              <w:right w:val="nil"/>
            </w:tcBorders>
            <w:vAlign w:val="bottom"/>
            <w:hideMark/>
          </w:tcPr>
          <w:p w14:paraId="79F3EC0D" w14:textId="77777777" w:rsidR="00E96F05" w:rsidRPr="00425214" w:rsidRDefault="00E96F05"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 xml:space="preserve">SD of </w:t>
            </w:r>
            <w:r w:rsidRPr="00425214">
              <w:rPr>
                <w:rFonts w:ascii="Times New Roman" w:eastAsia="Times New Roman" w:hAnsi="Times New Roman" w:cs="Times New Roman"/>
                <w:b/>
                <w:bCs/>
                <w:color w:val="000000"/>
                <w:kern w:val="0"/>
                <w:sz w:val="22"/>
                <w:szCs w:val="22"/>
                <w:lang w:eastAsia="en-GB"/>
                <w14:ligatures w14:val="none"/>
              </w:rPr>
              <w:br/>
              <w:t>Difference</w:t>
            </w:r>
          </w:p>
        </w:tc>
        <w:tc>
          <w:tcPr>
            <w:tcW w:w="1165" w:type="dxa"/>
            <w:tcBorders>
              <w:top w:val="single" w:sz="4" w:space="0" w:color="000000"/>
              <w:left w:val="nil"/>
              <w:bottom w:val="single" w:sz="4" w:space="0" w:color="auto"/>
              <w:right w:val="nil"/>
            </w:tcBorders>
            <w:vAlign w:val="bottom"/>
            <w:hideMark/>
          </w:tcPr>
          <w:p w14:paraId="1DB39933" w14:textId="77777777" w:rsidR="00E96F05" w:rsidRPr="00425214" w:rsidRDefault="00E96F05"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 xml:space="preserve">Formatted </w:t>
            </w:r>
            <w:r w:rsidRPr="00425214">
              <w:rPr>
                <w:rFonts w:ascii="Times New Roman" w:eastAsia="Times New Roman" w:hAnsi="Times New Roman" w:cs="Times New Roman"/>
                <w:b/>
                <w:bCs/>
                <w:color w:val="000000"/>
                <w:kern w:val="0"/>
                <w:sz w:val="22"/>
                <w:szCs w:val="22"/>
                <w:lang w:eastAsia="en-GB"/>
                <w14:ligatures w14:val="none"/>
              </w:rPr>
              <w:br/>
              <w:t>p-value</w:t>
            </w:r>
          </w:p>
        </w:tc>
        <w:tc>
          <w:tcPr>
            <w:tcW w:w="1260" w:type="dxa"/>
            <w:tcBorders>
              <w:top w:val="single" w:sz="4" w:space="0" w:color="000000"/>
              <w:left w:val="nil"/>
              <w:bottom w:val="single" w:sz="4" w:space="0" w:color="auto"/>
              <w:right w:val="single" w:sz="4" w:space="0" w:color="auto"/>
            </w:tcBorders>
            <w:noWrap/>
            <w:vAlign w:val="bottom"/>
            <w:hideMark/>
          </w:tcPr>
          <w:p w14:paraId="0E08F15A" w14:textId="77777777" w:rsidR="00E96F05" w:rsidRPr="00425214" w:rsidRDefault="00E96F05"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Significant</w:t>
            </w:r>
          </w:p>
        </w:tc>
      </w:tr>
      <w:tr w:rsidR="00E96F05" w:rsidRPr="00425214" w14:paraId="6CDC1B07" w14:textId="77777777" w:rsidTr="004B3B7E">
        <w:trPr>
          <w:trHeight w:val="288"/>
          <w:jc w:val="center"/>
        </w:trPr>
        <w:tc>
          <w:tcPr>
            <w:tcW w:w="2200" w:type="dxa"/>
            <w:tcBorders>
              <w:top w:val="single" w:sz="4" w:space="0" w:color="auto"/>
              <w:left w:val="single" w:sz="4" w:space="0" w:color="auto"/>
              <w:bottom w:val="nil"/>
              <w:right w:val="nil"/>
            </w:tcBorders>
            <w:shd w:val="clear" w:color="D9D9D9" w:fill="D9D9D9"/>
            <w:noWrap/>
            <w:vAlign w:val="bottom"/>
            <w:hideMark/>
          </w:tcPr>
          <w:p w14:paraId="46835D51"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Baseline vs 1 month</w:t>
            </w:r>
          </w:p>
        </w:tc>
        <w:tc>
          <w:tcPr>
            <w:tcW w:w="1177" w:type="dxa"/>
            <w:tcBorders>
              <w:top w:val="single" w:sz="4" w:space="0" w:color="auto"/>
              <w:left w:val="nil"/>
              <w:bottom w:val="nil"/>
              <w:right w:val="nil"/>
            </w:tcBorders>
            <w:shd w:val="clear" w:color="D9D9D9" w:fill="D9D9D9"/>
            <w:noWrap/>
            <w:vAlign w:val="bottom"/>
            <w:hideMark/>
          </w:tcPr>
          <w:p w14:paraId="389FD062"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0.034</w:t>
            </w:r>
          </w:p>
        </w:tc>
        <w:tc>
          <w:tcPr>
            <w:tcW w:w="1177" w:type="dxa"/>
            <w:tcBorders>
              <w:top w:val="single" w:sz="4" w:space="0" w:color="auto"/>
              <w:left w:val="nil"/>
              <w:bottom w:val="nil"/>
              <w:right w:val="nil"/>
            </w:tcBorders>
            <w:shd w:val="clear" w:color="D9D9D9" w:fill="D9D9D9"/>
            <w:noWrap/>
            <w:vAlign w:val="bottom"/>
            <w:hideMark/>
          </w:tcPr>
          <w:p w14:paraId="6609FEEA"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0.608</w:t>
            </w:r>
          </w:p>
        </w:tc>
        <w:tc>
          <w:tcPr>
            <w:tcW w:w="1165" w:type="dxa"/>
            <w:tcBorders>
              <w:top w:val="single" w:sz="4" w:space="0" w:color="auto"/>
              <w:left w:val="nil"/>
              <w:bottom w:val="nil"/>
              <w:right w:val="nil"/>
            </w:tcBorders>
            <w:shd w:val="clear" w:color="D9D9D9" w:fill="D9D9D9"/>
            <w:noWrap/>
            <w:vAlign w:val="bottom"/>
            <w:hideMark/>
          </w:tcPr>
          <w:p w14:paraId="28854381"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1.000</w:t>
            </w:r>
          </w:p>
        </w:tc>
        <w:tc>
          <w:tcPr>
            <w:tcW w:w="1260" w:type="dxa"/>
            <w:tcBorders>
              <w:top w:val="single" w:sz="4" w:space="0" w:color="auto"/>
              <w:left w:val="nil"/>
              <w:bottom w:val="nil"/>
              <w:right w:val="single" w:sz="4" w:space="0" w:color="auto"/>
            </w:tcBorders>
            <w:shd w:val="clear" w:color="D9D9D9" w:fill="D9D9D9"/>
            <w:noWrap/>
            <w:vAlign w:val="bottom"/>
            <w:hideMark/>
          </w:tcPr>
          <w:p w14:paraId="1B7B864E"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E96F05" w:rsidRPr="00425214" w14:paraId="4672EFED" w14:textId="77777777" w:rsidTr="004B3B7E">
        <w:trPr>
          <w:trHeight w:val="288"/>
          <w:jc w:val="center"/>
        </w:trPr>
        <w:tc>
          <w:tcPr>
            <w:tcW w:w="2200" w:type="dxa"/>
            <w:tcBorders>
              <w:top w:val="nil"/>
              <w:left w:val="single" w:sz="4" w:space="0" w:color="auto"/>
              <w:bottom w:val="nil"/>
              <w:right w:val="nil"/>
            </w:tcBorders>
            <w:noWrap/>
            <w:vAlign w:val="bottom"/>
            <w:hideMark/>
          </w:tcPr>
          <w:p w14:paraId="5305BA54"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Baseline vs 3 months</w:t>
            </w:r>
          </w:p>
        </w:tc>
        <w:tc>
          <w:tcPr>
            <w:tcW w:w="1177" w:type="dxa"/>
            <w:tcBorders>
              <w:top w:val="nil"/>
              <w:left w:val="nil"/>
              <w:bottom w:val="nil"/>
              <w:right w:val="nil"/>
            </w:tcBorders>
            <w:noWrap/>
            <w:vAlign w:val="bottom"/>
            <w:hideMark/>
          </w:tcPr>
          <w:p w14:paraId="1DC9F9D1"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-0.020</w:t>
            </w:r>
          </w:p>
        </w:tc>
        <w:tc>
          <w:tcPr>
            <w:tcW w:w="1177" w:type="dxa"/>
            <w:tcBorders>
              <w:top w:val="nil"/>
              <w:left w:val="nil"/>
              <w:bottom w:val="nil"/>
              <w:right w:val="nil"/>
            </w:tcBorders>
            <w:noWrap/>
            <w:vAlign w:val="bottom"/>
            <w:hideMark/>
          </w:tcPr>
          <w:p w14:paraId="68817D79"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0.751</w:t>
            </w:r>
          </w:p>
        </w:tc>
        <w:tc>
          <w:tcPr>
            <w:tcW w:w="1165" w:type="dxa"/>
            <w:tcBorders>
              <w:top w:val="nil"/>
              <w:left w:val="nil"/>
              <w:bottom w:val="nil"/>
              <w:right w:val="nil"/>
            </w:tcBorders>
            <w:noWrap/>
            <w:vAlign w:val="bottom"/>
            <w:hideMark/>
          </w:tcPr>
          <w:p w14:paraId="4AB76DCA"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1.000</w:t>
            </w:r>
          </w:p>
        </w:tc>
        <w:tc>
          <w:tcPr>
            <w:tcW w:w="1260" w:type="dxa"/>
            <w:tcBorders>
              <w:top w:val="nil"/>
              <w:left w:val="nil"/>
              <w:bottom w:val="nil"/>
              <w:right w:val="single" w:sz="4" w:space="0" w:color="auto"/>
            </w:tcBorders>
            <w:noWrap/>
            <w:vAlign w:val="bottom"/>
            <w:hideMark/>
          </w:tcPr>
          <w:p w14:paraId="79FBA842"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E96F05" w:rsidRPr="00425214" w14:paraId="1B4B435F" w14:textId="77777777" w:rsidTr="004B3B7E">
        <w:trPr>
          <w:trHeight w:val="288"/>
          <w:jc w:val="center"/>
        </w:trPr>
        <w:tc>
          <w:tcPr>
            <w:tcW w:w="2200" w:type="dxa"/>
            <w:tcBorders>
              <w:top w:val="nil"/>
              <w:left w:val="single" w:sz="4" w:space="0" w:color="auto"/>
              <w:bottom w:val="nil"/>
              <w:right w:val="nil"/>
            </w:tcBorders>
            <w:shd w:val="clear" w:color="D9D9D9" w:fill="D9D9D9"/>
            <w:noWrap/>
            <w:vAlign w:val="bottom"/>
            <w:hideMark/>
          </w:tcPr>
          <w:p w14:paraId="426B2BFE"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Baseline vs 6 months</w:t>
            </w:r>
          </w:p>
        </w:tc>
        <w:tc>
          <w:tcPr>
            <w:tcW w:w="1177" w:type="dxa"/>
            <w:tcBorders>
              <w:top w:val="nil"/>
              <w:left w:val="nil"/>
              <w:bottom w:val="nil"/>
              <w:right w:val="nil"/>
            </w:tcBorders>
            <w:shd w:val="clear" w:color="D9D9D9" w:fill="D9D9D9"/>
            <w:noWrap/>
            <w:vAlign w:val="bottom"/>
            <w:hideMark/>
          </w:tcPr>
          <w:p w14:paraId="24838166"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-0.103</w:t>
            </w:r>
          </w:p>
        </w:tc>
        <w:tc>
          <w:tcPr>
            <w:tcW w:w="1177" w:type="dxa"/>
            <w:tcBorders>
              <w:top w:val="nil"/>
              <w:left w:val="nil"/>
              <w:bottom w:val="nil"/>
              <w:right w:val="nil"/>
            </w:tcBorders>
            <w:shd w:val="clear" w:color="D9D9D9" w:fill="D9D9D9"/>
            <w:noWrap/>
            <w:vAlign w:val="bottom"/>
            <w:hideMark/>
          </w:tcPr>
          <w:p w14:paraId="6407DC87"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0.786</w:t>
            </w:r>
          </w:p>
        </w:tc>
        <w:tc>
          <w:tcPr>
            <w:tcW w:w="1165" w:type="dxa"/>
            <w:tcBorders>
              <w:top w:val="nil"/>
              <w:left w:val="nil"/>
              <w:bottom w:val="nil"/>
              <w:right w:val="nil"/>
            </w:tcBorders>
            <w:shd w:val="clear" w:color="D9D9D9" w:fill="D9D9D9"/>
            <w:noWrap/>
            <w:vAlign w:val="bottom"/>
            <w:hideMark/>
          </w:tcPr>
          <w:p w14:paraId="1CA402E8"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1.000</w:t>
            </w:r>
          </w:p>
        </w:tc>
        <w:tc>
          <w:tcPr>
            <w:tcW w:w="1260" w:type="dxa"/>
            <w:tcBorders>
              <w:top w:val="nil"/>
              <w:left w:val="nil"/>
              <w:bottom w:val="nil"/>
              <w:right w:val="single" w:sz="4" w:space="0" w:color="auto"/>
            </w:tcBorders>
            <w:shd w:val="clear" w:color="D9D9D9" w:fill="D9D9D9"/>
            <w:noWrap/>
            <w:vAlign w:val="bottom"/>
            <w:hideMark/>
          </w:tcPr>
          <w:p w14:paraId="5B104C48"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E96F05" w:rsidRPr="00425214" w14:paraId="7E9588DB" w14:textId="77777777" w:rsidTr="004B3B7E">
        <w:trPr>
          <w:trHeight w:val="288"/>
          <w:jc w:val="center"/>
        </w:trPr>
        <w:tc>
          <w:tcPr>
            <w:tcW w:w="2200" w:type="dxa"/>
            <w:tcBorders>
              <w:top w:val="nil"/>
              <w:left w:val="single" w:sz="4" w:space="0" w:color="auto"/>
              <w:bottom w:val="nil"/>
              <w:right w:val="nil"/>
            </w:tcBorders>
            <w:noWrap/>
            <w:vAlign w:val="bottom"/>
            <w:hideMark/>
          </w:tcPr>
          <w:p w14:paraId="3164457D"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Baseline vs 12 months</w:t>
            </w:r>
          </w:p>
        </w:tc>
        <w:tc>
          <w:tcPr>
            <w:tcW w:w="1177" w:type="dxa"/>
            <w:tcBorders>
              <w:top w:val="nil"/>
              <w:left w:val="nil"/>
              <w:bottom w:val="nil"/>
              <w:right w:val="nil"/>
            </w:tcBorders>
            <w:noWrap/>
            <w:vAlign w:val="bottom"/>
            <w:hideMark/>
          </w:tcPr>
          <w:p w14:paraId="6ECAAC2A"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-0.103</w:t>
            </w:r>
          </w:p>
        </w:tc>
        <w:tc>
          <w:tcPr>
            <w:tcW w:w="1177" w:type="dxa"/>
            <w:tcBorders>
              <w:top w:val="nil"/>
              <w:left w:val="nil"/>
              <w:bottom w:val="nil"/>
              <w:right w:val="nil"/>
            </w:tcBorders>
            <w:noWrap/>
            <w:vAlign w:val="bottom"/>
            <w:hideMark/>
          </w:tcPr>
          <w:p w14:paraId="703BCCB4"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0.847</w:t>
            </w:r>
          </w:p>
        </w:tc>
        <w:tc>
          <w:tcPr>
            <w:tcW w:w="1165" w:type="dxa"/>
            <w:tcBorders>
              <w:top w:val="nil"/>
              <w:left w:val="nil"/>
              <w:bottom w:val="nil"/>
              <w:right w:val="nil"/>
            </w:tcBorders>
            <w:noWrap/>
            <w:vAlign w:val="bottom"/>
            <w:hideMark/>
          </w:tcPr>
          <w:p w14:paraId="41290290"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1.000</w:t>
            </w:r>
          </w:p>
        </w:tc>
        <w:tc>
          <w:tcPr>
            <w:tcW w:w="1260" w:type="dxa"/>
            <w:tcBorders>
              <w:top w:val="nil"/>
              <w:left w:val="nil"/>
              <w:bottom w:val="nil"/>
              <w:right w:val="single" w:sz="4" w:space="0" w:color="auto"/>
            </w:tcBorders>
            <w:noWrap/>
            <w:vAlign w:val="bottom"/>
            <w:hideMark/>
          </w:tcPr>
          <w:p w14:paraId="5D541AD0"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E96F05" w:rsidRPr="00425214" w14:paraId="22761CAA" w14:textId="77777777" w:rsidTr="004B3B7E">
        <w:trPr>
          <w:trHeight w:val="288"/>
          <w:jc w:val="center"/>
        </w:trPr>
        <w:tc>
          <w:tcPr>
            <w:tcW w:w="2200" w:type="dxa"/>
            <w:tcBorders>
              <w:top w:val="nil"/>
              <w:left w:val="single" w:sz="4" w:space="0" w:color="auto"/>
              <w:bottom w:val="nil"/>
              <w:right w:val="nil"/>
            </w:tcBorders>
            <w:shd w:val="clear" w:color="D9D9D9" w:fill="D9D9D9"/>
            <w:noWrap/>
            <w:vAlign w:val="bottom"/>
            <w:hideMark/>
          </w:tcPr>
          <w:p w14:paraId="49B03DF5"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Baseline vs 18 months</w:t>
            </w:r>
          </w:p>
        </w:tc>
        <w:tc>
          <w:tcPr>
            <w:tcW w:w="1177" w:type="dxa"/>
            <w:tcBorders>
              <w:top w:val="nil"/>
              <w:left w:val="nil"/>
              <w:bottom w:val="nil"/>
              <w:right w:val="nil"/>
            </w:tcBorders>
            <w:shd w:val="clear" w:color="D9D9D9" w:fill="D9D9D9"/>
            <w:noWrap/>
            <w:vAlign w:val="bottom"/>
            <w:hideMark/>
          </w:tcPr>
          <w:p w14:paraId="0945B859"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-0.335</w:t>
            </w:r>
          </w:p>
        </w:tc>
        <w:tc>
          <w:tcPr>
            <w:tcW w:w="1177" w:type="dxa"/>
            <w:tcBorders>
              <w:top w:val="nil"/>
              <w:left w:val="nil"/>
              <w:bottom w:val="nil"/>
              <w:right w:val="nil"/>
            </w:tcBorders>
            <w:shd w:val="clear" w:color="D9D9D9" w:fill="D9D9D9"/>
            <w:noWrap/>
            <w:vAlign w:val="bottom"/>
            <w:hideMark/>
          </w:tcPr>
          <w:p w14:paraId="52BDE7BA"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1.013</w:t>
            </w:r>
          </w:p>
        </w:tc>
        <w:tc>
          <w:tcPr>
            <w:tcW w:w="1165" w:type="dxa"/>
            <w:tcBorders>
              <w:top w:val="nil"/>
              <w:left w:val="nil"/>
              <w:bottom w:val="nil"/>
              <w:right w:val="nil"/>
            </w:tcBorders>
            <w:shd w:val="clear" w:color="D9D9D9" w:fill="D9D9D9"/>
            <w:noWrap/>
            <w:vAlign w:val="bottom"/>
            <w:hideMark/>
          </w:tcPr>
          <w:p w14:paraId="5A6FA9A7"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&lt;0.001</w:t>
            </w:r>
          </w:p>
        </w:tc>
        <w:tc>
          <w:tcPr>
            <w:tcW w:w="1260" w:type="dxa"/>
            <w:tcBorders>
              <w:top w:val="nil"/>
              <w:left w:val="nil"/>
              <w:bottom w:val="nil"/>
              <w:right w:val="single" w:sz="4" w:space="0" w:color="auto"/>
            </w:tcBorders>
            <w:shd w:val="clear" w:color="D9D9D9" w:fill="D9D9D9"/>
            <w:noWrap/>
            <w:vAlign w:val="bottom"/>
            <w:hideMark/>
          </w:tcPr>
          <w:p w14:paraId="08CC58C4"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Yes</w:t>
            </w:r>
          </w:p>
        </w:tc>
      </w:tr>
      <w:tr w:rsidR="00E96F05" w:rsidRPr="00425214" w14:paraId="09E19876" w14:textId="77777777" w:rsidTr="004B3B7E">
        <w:trPr>
          <w:trHeight w:val="288"/>
          <w:jc w:val="center"/>
        </w:trPr>
        <w:tc>
          <w:tcPr>
            <w:tcW w:w="2200" w:type="dxa"/>
            <w:tcBorders>
              <w:top w:val="nil"/>
              <w:left w:val="single" w:sz="4" w:space="0" w:color="auto"/>
              <w:bottom w:val="nil"/>
              <w:right w:val="nil"/>
            </w:tcBorders>
            <w:noWrap/>
            <w:vAlign w:val="bottom"/>
            <w:hideMark/>
          </w:tcPr>
          <w:p w14:paraId="283667D9"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Baseline vs 24 months</w:t>
            </w:r>
          </w:p>
        </w:tc>
        <w:tc>
          <w:tcPr>
            <w:tcW w:w="1177" w:type="dxa"/>
            <w:tcBorders>
              <w:top w:val="nil"/>
              <w:left w:val="nil"/>
              <w:bottom w:val="nil"/>
              <w:right w:val="nil"/>
            </w:tcBorders>
            <w:noWrap/>
            <w:vAlign w:val="bottom"/>
            <w:hideMark/>
          </w:tcPr>
          <w:p w14:paraId="4A3AAB40"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-0.261</w:t>
            </w:r>
          </w:p>
        </w:tc>
        <w:tc>
          <w:tcPr>
            <w:tcW w:w="1177" w:type="dxa"/>
            <w:tcBorders>
              <w:top w:val="nil"/>
              <w:left w:val="nil"/>
              <w:bottom w:val="nil"/>
              <w:right w:val="nil"/>
            </w:tcBorders>
            <w:noWrap/>
            <w:vAlign w:val="bottom"/>
            <w:hideMark/>
          </w:tcPr>
          <w:p w14:paraId="47C891AA"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0.968</w:t>
            </w:r>
          </w:p>
        </w:tc>
        <w:tc>
          <w:tcPr>
            <w:tcW w:w="1165" w:type="dxa"/>
            <w:tcBorders>
              <w:top w:val="nil"/>
              <w:left w:val="nil"/>
              <w:bottom w:val="nil"/>
              <w:right w:val="nil"/>
            </w:tcBorders>
            <w:noWrap/>
            <w:vAlign w:val="bottom"/>
            <w:hideMark/>
          </w:tcPr>
          <w:p w14:paraId="7488F14F"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0.003</w:t>
            </w:r>
          </w:p>
        </w:tc>
        <w:tc>
          <w:tcPr>
            <w:tcW w:w="1260" w:type="dxa"/>
            <w:tcBorders>
              <w:top w:val="nil"/>
              <w:left w:val="nil"/>
              <w:bottom w:val="nil"/>
              <w:right w:val="single" w:sz="4" w:space="0" w:color="auto"/>
            </w:tcBorders>
            <w:noWrap/>
            <w:vAlign w:val="bottom"/>
            <w:hideMark/>
          </w:tcPr>
          <w:p w14:paraId="449E59A3"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Yes</w:t>
            </w:r>
          </w:p>
        </w:tc>
      </w:tr>
      <w:tr w:rsidR="00E96F05" w:rsidRPr="00425214" w14:paraId="190B7E12" w14:textId="77777777" w:rsidTr="004B3B7E">
        <w:trPr>
          <w:trHeight w:val="288"/>
          <w:jc w:val="center"/>
        </w:trPr>
        <w:tc>
          <w:tcPr>
            <w:tcW w:w="2200" w:type="dxa"/>
            <w:tcBorders>
              <w:top w:val="nil"/>
              <w:left w:val="single" w:sz="4" w:space="0" w:color="auto"/>
              <w:bottom w:val="nil"/>
              <w:right w:val="nil"/>
            </w:tcBorders>
            <w:shd w:val="clear" w:color="D9D9D9" w:fill="D9D9D9"/>
            <w:noWrap/>
            <w:vAlign w:val="bottom"/>
            <w:hideMark/>
          </w:tcPr>
          <w:p w14:paraId="2EA29CF8"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 month vs 3 months</w:t>
            </w:r>
          </w:p>
        </w:tc>
        <w:tc>
          <w:tcPr>
            <w:tcW w:w="1177" w:type="dxa"/>
            <w:tcBorders>
              <w:top w:val="nil"/>
              <w:left w:val="nil"/>
              <w:bottom w:val="nil"/>
              <w:right w:val="nil"/>
            </w:tcBorders>
            <w:shd w:val="clear" w:color="D9D9D9" w:fill="D9D9D9"/>
            <w:noWrap/>
            <w:vAlign w:val="bottom"/>
            <w:hideMark/>
          </w:tcPr>
          <w:p w14:paraId="2F6C8F1E"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-0.054</w:t>
            </w:r>
          </w:p>
        </w:tc>
        <w:tc>
          <w:tcPr>
            <w:tcW w:w="1177" w:type="dxa"/>
            <w:tcBorders>
              <w:top w:val="nil"/>
              <w:left w:val="nil"/>
              <w:bottom w:val="nil"/>
              <w:right w:val="nil"/>
            </w:tcBorders>
            <w:shd w:val="clear" w:color="D9D9D9" w:fill="D9D9D9"/>
            <w:noWrap/>
            <w:vAlign w:val="bottom"/>
            <w:hideMark/>
          </w:tcPr>
          <w:p w14:paraId="72BB2E23"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0.753</w:t>
            </w:r>
          </w:p>
        </w:tc>
        <w:tc>
          <w:tcPr>
            <w:tcW w:w="1165" w:type="dxa"/>
            <w:tcBorders>
              <w:top w:val="nil"/>
              <w:left w:val="nil"/>
              <w:bottom w:val="nil"/>
              <w:right w:val="nil"/>
            </w:tcBorders>
            <w:shd w:val="clear" w:color="D9D9D9" w:fill="D9D9D9"/>
            <w:noWrap/>
            <w:vAlign w:val="bottom"/>
            <w:hideMark/>
          </w:tcPr>
          <w:p w14:paraId="11E5F66B"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1.000</w:t>
            </w:r>
          </w:p>
        </w:tc>
        <w:tc>
          <w:tcPr>
            <w:tcW w:w="1260" w:type="dxa"/>
            <w:tcBorders>
              <w:top w:val="nil"/>
              <w:left w:val="nil"/>
              <w:bottom w:val="nil"/>
              <w:right w:val="single" w:sz="4" w:space="0" w:color="auto"/>
            </w:tcBorders>
            <w:shd w:val="clear" w:color="D9D9D9" w:fill="D9D9D9"/>
            <w:noWrap/>
            <w:vAlign w:val="bottom"/>
            <w:hideMark/>
          </w:tcPr>
          <w:p w14:paraId="3E2B2A88"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E96F05" w:rsidRPr="00425214" w14:paraId="0354B51A" w14:textId="77777777" w:rsidTr="004B3B7E">
        <w:trPr>
          <w:trHeight w:val="288"/>
          <w:jc w:val="center"/>
        </w:trPr>
        <w:tc>
          <w:tcPr>
            <w:tcW w:w="2200" w:type="dxa"/>
            <w:tcBorders>
              <w:top w:val="nil"/>
              <w:left w:val="single" w:sz="4" w:space="0" w:color="auto"/>
              <w:bottom w:val="nil"/>
              <w:right w:val="nil"/>
            </w:tcBorders>
            <w:noWrap/>
            <w:vAlign w:val="bottom"/>
            <w:hideMark/>
          </w:tcPr>
          <w:p w14:paraId="68F04A22"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 month vs 6 months</w:t>
            </w:r>
          </w:p>
        </w:tc>
        <w:tc>
          <w:tcPr>
            <w:tcW w:w="1177" w:type="dxa"/>
            <w:tcBorders>
              <w:top w:val="nil"/>
              <w:left w:val="nil"/>
              <w:bottom w:val="nil"/>
              <w:right w:val="nil"/>
            </w:tcBorders>
            <w:noWrap/>
            <w:vAlign w:val="bottom"/>
            <w:hideMark/>
          </w:tcPr>
          <w:p w14:paraId="6558F322"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-0.138</w:t>
            </w:r>
          </w:p>
        </w:tc>
        <w:tc>
          <w:tcPr>
            <w:tcW w:w="1177" w:type="dxa"/>
            <w:tcBorders>
              <w:top w:val="nil"/>
              <w:left w:val="nil"/>
              <w:bottom w:val="nil"/>
              <w:right w:val="nil"/>
            </w:tcBorders>
            <w:noWrap/>
            <w:vAlign w:val="bottom"/>
            <w:hideMark/>
          </w:tcPr>
          <w:p w14:paraId="20745810"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0.803</w:t>
            </w:r>
          </w:p>
        </w:tc>
        <w:tc>
          <w:tcPr>
            <w:tcW w:w="1165" w:type="dxa"/>
            <w:tcBorders>
              <w:top w:val="nil"/>
              <w:left w:val="nil"/>
              <w:bottom w:val="nil"/>
              <w:right w:val="nil"/>
            </w:tcBorders>
            <w:noWrap/>
            <w:vAlign w:val="bottom"/>
            <w:hideMark/>
          </w:tcPr>
          <w:p w14:paraId="2A632931"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0.319</w:t>
            </w:r>
          </w:p>
        </w:tc>
        <w:tc>
          <w:tcPr>
            <w:tcW w:w="1260" w:type="dxa"/>
            <w:tcBorders>
              <w:top w:val="nil"/>
              <w:left w:val="nil"/>
              <w:bottom w:val="nil"/>
              <w:right w:val="single" w:sz="4" w:space="0" w:color="auto"/>
            </w:tcBorders>
            <w:noWrap/>
            <w:vAlign w:val="bottom"/>
            <w:hideMark/>
          </w:tcPr>
          <w:p w14:paraId="39300C4D"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E96F05" w:rsidRPr="00425214" w14:paraId="75EF9BB8" w14:textId="77777777" w:rsidTr="004B3B7E">
        <w:trPr>
          <w:trHeight w:val="288"/>
          <w:jc w:val="center"/>
        </w:trPr>
        <w:tc>
          <w:tcPr>
            <w:tcW w:w="2200" w:type="dxa"/>
            <w:tcBorders>
              <w:top w:val="nil"/>
              <w:left w:val="single" w:sz="4" w:space="0" w:color="auto"/>
              <w:bottom w:val="nil"/>
              <w:right w:val="nil"/>
            </w:tcBorders>
            <w:shd w:val="clear" w:color="D9D9D9" w:fill="D9D9D9"/>
            <w:noWrap/>
            <w:vAlign w:val="bottom"/>
            <w:hideMark/>
          </w:tcPr>
          <w:p w14:paraId="63B452BA"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 month vs 12 months</w:t>
            </w:r>
          </w:p>
        </w:tc>
        <w:tc>
          <w:tcPr>
            <w:tcW w:w="1177" w:type="dxa"/>
            <w:tcBorders>
              <w:top w:val="nil"/>
              <w:left w:val="nil"/>
              <w:bottom w:val="nil"/>
              <w:right w:val="nil"/>
            </w:tcBorders>
            <w:shd w:val="clear" w:color="D9D9D9" w:fill="D9D9D9"/>
            <w:noWrap/>
            <w:vAlign w:val="bottom"/>
            <w:hideMark/>
          </w:tcPr>
          <w:p w14:paraId="17D690D4"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-0.138</w:t>
            </w:r>
          </w:p>
        </w:tc>
        <w:tc>
          <w:tcPr>
            <w:tcW w:w="1177" w:type="dxa"/>
            <w:tcBorders>
              <w:top w:val="nil"/>
              <w:left w:val="nil"/>
              <w:bottom w:val="nil"/>
              <w:right w:val="nil"/>
            </w:tcBorders>
            <w:shd w:val="clear" w:color="D9D9D9" w:fill="D9D9D9"/>
            <w:noWrap/>
            <w:vAlign w:val="bottom"/>
            <w:hideMark/>
          </w:tcPr>
          <w:p w14:paraId="1D7EC4AC"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0.683</w:t>
            </w:r>
          </w:p>
        </w:tc>
        <w:tc>
          <w:tcPr>
            <w:tcW w:w="1165" w:type="dxa"/>
            <w:tcBorders>
              <w:top w:val="nil"/>
              <w:left w:val="nil"/>
              <w:bottom w:val="nil"/>
              <w:right w:val="nil"/>
            </w:tcBorders>
            <w:shd w:val="clear" w:color="D9D9D9" w:fill="D9D9D9"/>
            <w:noWrap/>
            <w:vAlign w:val="bottom"/>
            <w:hideMark/>
          </w:tcPr>
          <w:p w14:paraId="234BC20B"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0.093</w:t>
            </w:r>
          </w:p>
        </w:tc>
        <w:tc>
          <w:tcPr>
            <w:tcW w:w="1260" w:type="dxa"/>
            <w:tcBorders>
              <w:top w:val="nil"/>
              <w:left w:val="nil"/>
              <w:bottom w:val="nil"/>
              <w:right w:val="single" w:sz="4" w:space="0" w:color="auto"/>
            </w:tcBorders>
            <w:shd w:val="clear" w:color="D9D9D9" w:fill="D9D9D9"/>
            <w:noWrap/>
            <w:vAlign w:val="bottom"/>
            <w:hideMark/>
          </w:tcPr>
          <w:p w14:paraId="2C5FE562"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E96F05" w:rsidRPr="00425214" w14:paraId="41314DF4" w14:textId="77777777" w:rsidTr="004B3B7E">
        <w:trPr>
          <w:trHeight w:val="288"/>
          <w:jc w:val="center"/>
        </w:trPr>
        <w:tc>
          <w:tcPr>
            <w:tcW w:w="2200" w:type="dxa"/>
            <w:tcBorders>
              <w:top w:val="nil"/>
              <w:left w:val="single" w:sz="4" w:space="0" w:color="auto"/>
              <w:bottom w:val="nil"/>
              <w:right w:val="nil"/>
            </w:tcBorders>
            <w:noWrap/>
            <w:vAlign w:val="bottom"/>
            <w:hideMark/>
          </w:tcPr>
          <w:p w14:paraId="0435C7C0"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 month vs 18 months</w:t>
            </w:r>
          </w:p>
        </w:tc>
        <w:tc>
          <w:tcPr>
            <w:tcW w:w="1177" w:type="dxa"/>
            <w:tcBorders>
              <w:top w:val="nil"/>
              <w:left w:val="nil"/>
              <w:bottom w:val="nil"/>
              <w:right w:val="nil"/>
            </w:tcBorders>
            <w:noWrap/>
            <w:vAlign w:val="bottom"/>
            <w:hideMark/>
          </w:tcPr>
          <w:p w14:paraId="1E3CC56D"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-0.369</w:t>
            </w:r>
          </w:p>
        </w:tc>
        <w:tc>
          <w:tcPr>
            <w:tcW w:w="1177" w:type="dxa"/>
            <w:tcBorders>
              <w:top w:val="nil"/>
              <w:left w:val="nil"/>
              <w:bottom w:val="nil"/>
              <w:right w:val="nil"/>
            </w:tcBorders>
            <w:noWrap/>
            <w:vAlign w:val="bottom"/>
            <w:hideMark/>
          </w:tcPr>
          <w:p w14:paraId="1C6EB4AD"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0.905</w:t>
            </w:r>
          </w:p>
        </w:tc>
        <w:tc>
          <w:tcPr>
            <w:tcW w:w="1165" w:type="dxa"/>
            <w:tcBorders>
              <w:top w:val="nil"/>
              <w:left w:val="nil"/>
              <w:bottom w:val="nil"/>
              <w:right w:val="nil"/>
            </w:tcBorders>
            <w:noWrap/>
            <w:vAlign w:val="bottom"/>
            <w:hideMark/>
          </w:tcPr>
          <w:p w14:paraId="5E160EA9"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&lt;0.001</w:t>
            </w:r>
          </w:p>
        </w:tc>
        <w:tc>
          <w:tcPr>
            <w:tcW w:w="1260" w:type="dxa"/>
            <w:tcBorders>
              <w:top w:val="nil"/>
              <w:left w:val="nil"/>
              <w:bottom w:val="nil"/>
              <w:right w:val="single" w:sz="4" w:space="0" w:color="auto"/>
            </w:tcBorders>
            <w:noWrap/>
            <w:vAlign w:val="bottom"/>
            <w:hideMark/>
          </w:tcPr>
          <w:p w14:paraId="0F3D63FB"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Yes</w:t>
            </w:r>
          </w:p>
        </w:tc>
      </w:tr>
      <w:tr w:rsidR="00E96F05" w:rsidRPr="00425214" w14:paraId="5D7864DF" w14:textId="77777777" w:rsidTr="004B3B7E">
        <w:trPr>
          <w:trHeight w:val="288"/>
          <w:jc w:val="center"/>
        </w:trPr>
        <w:tc>
          <w:tcPr>
            <w:tcW w:w="2200" w:type="dxa"/>
            <w:tcBorders>
              <w:top w:val="nil"/>
              <w:left w:val="single" w:sz="4" w:space="0" w:color="auto"/>
              <w:bottom w:val="nil"/>
              <w:right w:val="nil"/>
            </w:tcBorders>
            <w:shd w:val="clear" w:color="D9D9D9" w:fill="D9D9D9"/>
            <w:noWrap/>
            <w:vAlign w:val="bottom"/>
            <w:hideMark/>
          </w:tcPr>
          <w:p w14:paraId="1B886535"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 month vs 24 months</w:t>
            </w:r>
          </w:p>
        </w:tc>
        <w:tc>
          <w:tcPr>
            <w:tcW w:w="1177" w:type="dxa"/>
            <w:tcBorders>
              <w:top w:val="nil"/>
              <w:left w:val="nil"/>
              <w:bottom w:val="nil"/>
              <w:right w:val="nil"/>
            </w:tcBorders>
            <w:shd w:val="clear" w:color="D9D9D9" w:fill="D9D9D9"/>
            <w:noWrap/>
            <w:vAlign w:val="bottom"/>
            <w:hideMark/>
          </w:tcPr>
          <w:p w14:paraId="5A9F5461"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-0.296</w:t>
            </w:r>
          </w:p>
        </w:tc>
        <w:tc>
          <w:tcPr>
            <w:tcW w:w="1177" w:type="dxa"/>
            <w:tcBorders>
              <w:top w:val="nil"/>
              <w:left w:val="nil"/>
              <w:bottom w:val="nil"/>
              <w:right w:val="nil"/>
            </w:tcBorders>
            <w:shd w:val="clear" w:color="D9D9D9" w:fill="D9D9D9"/>
            <w:noWrap/>
            <w:vAlign w:val="bottom"/>
            <w:hideMark/>
          </w:tcPr>
          <w:p w14:paraId="2D74FAEF"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1.044</w:t>
            </w:r>
          </w:p>
        </w:tc>
        <w:tc>
          <w:tcPr>
            <w:tcW w:w="1165" w:type="dxa"/>
            <w:tcBorders>
              <w:top w:val="nil"/>
              <w:left w:val="nil"/>
              <w:bottom w:val="nil"/>
              <w:right w:val="nil"/>
            </w:tcBorders>
            <w:shd w:val="clear" w:color="D9D9D9" w:fill="D9D9D9"/>
            <w:noWrap/>
            <w:vAlign w:val="bottom"/>
            <w:hideMark/>
          </w:tcPr>
          <w:p w14:paraId="7BCB79AA"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0.002</w:t>
            </w:r>
          </w:p>
        </w:tc>
        <w:tc>
          <w:tcPr>
            <w:tcW w:w="1260" w:type="dxa"/>
            <w:tcBorders>
              <w:top w:val="nil"/>
              <w:left w:val="nil"/>
              <w:bottom w:val="nil"/>
              <w:right w:val="single" w:sz="4" w:space="0" w:color="auto"/>
            </w:tcBorders>
            <w:shd w:val="clear" w:color="D9D9D9" w:fill="D9D9D9"/>
            <w:noWrap/>
            <w:vAlign w:val="bottom"/>
            <w:hideMark/>
          </w:tcPr>
          <w:p w14:paraId="48075C9A"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Yes</w:t>
            </w:r>
          </w:p>
        </w:tc>
      </w:tr>
      <w:tr w:rsidR="00E96F05" w:rsidRPr="00425214" w14:paraId="123F83F1" w14:textId="77777777" w:rsidTr="004B3B7E">
        <w:trPr>
          <w:trHeight w:val="288"/>
          <w:jc w:val="center"/>
        </w:trPr>
        <w:tc>
          <w:tcPr>
            <w:tcW w:w="2200" w:type="dxa"/>
            <w:tcBorders>
              <w:top w:val="nil"/>
              <w:left w:val="single" w:sz="4" w:space="0" w:color="auto"/>
              <w:bottom w:val="nil"/>
              <w:right w:val="nil"/>
            </w:tcBorders>
            <w:noWrap/>
            <w:vAlign w:val="bottom"/>
            <w:hideMark/>
          </w:tcPr>
          <w:p w14:paraId="6EC2B28C"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 months vs 6 months</w:t>
            </w:r>
          </w:p>
        </w:tc>
        <w:tc>
          <w:tcPr>
            <w:tcW w:w="1177" w:type="dxa"/>
            <w:tcBorders>
              <w:top w:val="nil"/>
              <w:left w:val="nil"/>
              <w:bottom w:val="nil"/>
              <w:right w:val="nil"/>
            </w:tcBorders>
            <w:noWrap/>
            <w:vAlign w:val="bottom"/>
            <w:hideMark/>
          </w:tcPr>
          <w:p w14:paraId="3E48A882"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-0.084</w:t>
            </w:r>
          </w:p>
        </w:tc>
        <w:tc>
          <w:tcPr>
            <w:tcW w:w="1177" w:type="dxa"/>
            <w:tcBorders>
              <w:top w:val="nil"/>
              <w:left w:val="nil"/>
              <w:bottom w:val="nil"/>
              <w:right w:val="nil"/>
            </w:tcBorders>
            <w:noWrap/>
            <w:vAlign w:val="bottom"/>
            <w:hideMark/>
          </w:tcPr>
          <w:p w14:paraId="0475629D"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0.795</w:t>
            </w:r>
          </w:p>
        </w:tc>
        <w:tc>
          <w:tcPr>
            <w:tcW w:w="1165" w:type="dxa"/>
            <w:tcBorders>
              <w:top w:val="nil"/>
              <w:left w:val="nil"/>
              <w:bottom w:val="nil"/>
              <w:right w:val="nil"/>
            </w:tcBorders>
            <w:noWrap/>
            <w:vAlign w:val="bottom"/>
            <w:hideMark/>
          </w:tcPr>
          <w:p w14:paraId="2654DD48"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1.000</w:t>
            </w:r>
          </w:p>
        </w:tc>
        <w:tc>
          <w:tcPr>
            <w:tcW w:w="1260" w:type="dxa"/>
            <w:tcBorders>
              <w:top w:val="nil"/>
              <w:left w:val="nil"/>
              <w:bottom w:val="nil"/>
              <w:right w:val="single" w:sz="4" w:space="0" w:color="auto"/>
            </w:tcBorders>
            <w:noWrap/>
            <w:vAlign w:val="bottom"/>
            <w:hideMark/>
          </w:tcPr>
          <w:p w14:paraId="20B9C822"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E96F05" w:rsidRPr="00425214" w14:paraId="7DB8B8E5" w14:textId="77777777" w:rsidTr="004B3B7E">
        <w:trPr>
          <w:trHeight w:val="288"/>
          <w:jc w:val="center"/>
        </w:trPr>
        <w:tc>
          <w:tcPr>
            <w:tcW w:w="2200" w:type="dxa"/>
            <w:tcBorders>
              <w:top w:val="nil"/>
              <w:left w:val="single" w:sz="4" w:space="0" w:color="auto"/>
              <w:bottom w:val="nil"/>
              <w:right w:val="nil"/>
            </w:tcBorders>
            <w:shd w:val="clear" w:color="D9D9D9" w:fill="D9D9D9"/>
            <w:noWrap/>
            <w:vAlign w:val="bottom"/>
            <w:hideMark/>
          </w:tcPr>
          <w:p w14:paraId="29B561E2"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 months vs 12 months</w:t>
            </w:r>
          </w:p>
        </w:tc>
        <w:tc>
          <w:tcPr>
            <w:tcW w:w="1177" w:type="dxa"/>
            <w:tcBorders>
              <w:top w:val="nil"/>
              <w:left w:val="nil"/>
              <w:bottom w:val="nil"/>
              <w:right w:val="nil"/>
            </w:tcBorders>
            <w:shd w:val="clear" w:color="D9D9D9" w:fill="D9D9D9"/>
            <w:noWrap/>
            <w:vAlign w:val="bottom"/>
            <w:hideMark/>
          </w:tcPr>
          <w:p w14:paraId="2E78F0D2"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-0.084</w:t>
            </w:r>
          </w:p>
        </w:tc>
        <w:tc>
          <w:tcPr>
            <w:tcW w:w="1177" w:type="dxa"/>
            <w:tcBorders>
              <w:top w:val="nil"/>
              <w:left w:val="nil"/>
              <w:bottom w:val="nil"/>
              <w:right w:val="nil"/>
            </w:tcBorders>
            <w:shd w:val="clear" w:color="D9D9D9" w:fill="D9D9D9"/>
            <w:noWrap/>
            <w:vAlign w:val="bottom"/>
            <w:hideMark/>
          </w:tcPr>
          <w:p w14:paraId="70BB7A55"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0.855</w:t>
            </w:r>
          </w:p>
        </w:tc>
        <w:tc>
          <w:tcPr>
            <w:tcW w:w="1165" w:type="dxa"/>
            <w:tcBorders>
              <w:top w:val="nil"/>
              <w:left w:val="nil"/>
              <w:bottom w:val="nil"/>
              <w:right w:val="nil"/>
            </w:tcBorders>
            <w:shd w:val="clear" w:color="D9D9D9" w:fill="D9D9D9"/>
            <w:noWrap/>
            <w:vAlign w:val="bottom"/>
            <w:hideMark/>
          </w:tcPr>
          <w:p w14:paraId="63510B1C"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1.000</w:t>
            </w:r>
          </w:p>
        </w:tc>
        <w:tc>
          <w:tcPr>
            <w:tcW w:w="1260" w:type="dxa"/>
            <w:tcBorders>
              <w:top w:val="nil"/>
              <w:left w:val="nil"/>
              <w:bottom w:val="nil"/>
              <w:right w:val="single" w:sz="4" w:space="0" w:color="auto"/>
            </w:tcBorders>
            <w:shd w:val="clear" w:color="D9D9D9" w:fill="D9D9D9"/>
            <w:noWrap/>
            <w:vAlign w:val="bottom"/>
            <w:hideMark/>
          </w:tcPr>
          <w:p w14:paraId="3724114E"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E96F05" w:rsidRPr="00425214" w14:paraId="2393766F" w14:textId="77777777" w:rsidTr="004B3B7E">
        <w:trPr>
          <w:trHeight w:val="288"/>
          <w:jc w:val="center"/>
        </w:trPr>
        <w:tc>
          <w:tcPr>
            <w:tcW w:w="2200" w:type="dxa"/>
            <w:tcBorders>
              <w:top w:val="nil"/>
              <w:left w:val="single" w:sz="4" w:space="0" w:color="auto"/>
              <w:bottom w:val="nil"/>
              <w:right w:val="nil"/>
            </w:tcBorders>
            <w:noWrap/>
            <w:vAlign w:val="bottom"/>
            <w:hideMark/>
          </w:tcPr>
          <w:p w14:paraId="329A280C"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 months vs 18 months</w:t>
            </w:r>
          </w:p>
        </w:tc>
        <w:tc>
          <w:tcPr>
            <w:tcW w:w="1177" w:type="dxa"/>
            <w:tcBorders>
              <w:top w:val="nil"/>
              <w:left w:val="nil"/>
              <w:bottom w:val="nil"/>
              <w:right w:val="nil"/>
            </w:tcBorders>
            <w:noWrap/>
            <w:vAlign w:val="bottom"/>
            <w:hideMark/>
          </w:tcPr>
          <w:p w14:paraId="5EFF1BC4"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-0.315</w:t>
            </w:r>
          </w:p>
        </w:tc>
        <w:tc>
          <w:tcPr>
            <w:tcW w:w="1177" w:type="dxa"/>
            <w:tcBorders>
              <w:top w:val="nil"/>
              <w:left w:val="nil"/>
              <w:bottom w:val="nil"/>
              <w:right w:val="nil"/>
            </w:tcBorders>
            <w:noWrap/>
            <w:vAlign w:val="bottom"/>
            <w:hideMark/>
          </w:tcPr>
          <w:p w14:paraId="7BD90C03"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0.980</w:t>
            </w:r>
          </w:p>
        </w:tc>
        <w:tc>
          <w:tcPr>
            <w:tcW w:w="1165" w:type="dxa"/>
            <w:tcBorders>
              <w:top w:val="nil"/>
              <w:left w:val="nil"/>
              <w:bottom w:val="nil"/>
              <w:right w:val="nil"/>
            </w:tcBorders>
            <w:noWrap/>
            <w:vAlign w:val="bottom"/>
            <w:hideMark/>
          </w:tcPr>
          <w:p w14:paraId="50AEB8D0"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&lt;0.001</w:t>
            </w:r>
          </w:p>
        </w:tc>
        <w:tc>
          <w:tcPr>
            <w:tcW w:w="1260" w:type="dxa"/>
            <w:tcBorders>
              <w:top w:val="nil"/>
              <w:left w:val="nil"/>
              <w:bottom w:val="nil"/>
              <w:right w:val="single" w:sz="4" w:space="0" w:color="auto"/>
            </w:tcBorders>
            <w:noWrap/>
            <w:vAlign w:val="bottom"/>
            <w:hideMark/>
          </w:tcPr>
          <w:p w14:paraId="59F4E8CA"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Yes</w:t>
            </w:r>
          </w:p>
        </w:tc>
      </w:tr>
      <w:tr w:rsidR="00E96F05" w:rsidRPr="00425214" w14:paraId="0F27CC2C" w14:textId="77777777" w:rsidTr="004B3B7E">
        <w:trPr>
          <w:trHeight w:val="288"/>
          <w:jc w:val="center"/>
        </w:trPr>
        <w:tc>
          <w:tcPr>
            <w:tcW w:w="2200" w:type="dxa"/>
            <w:tcBorders>
              <w:top w:val="nil"/>
              <w:left w:val="single" w:sz="4" w:space="0" w:color="auto"/>
              <w:bottom w:val="nil"/>
              <w:right w:val="nil"/>
            </w:tcBorders>
            <w:shd w:val="clear" w:color="D9D9D9" w:fill="D9D9D9"/>
            <w:noWrap/>
            <w:vAlign w:val="bottom"/>
            <w:hideMark/>
          </w:tcPr>
          <w:p w14:paraId="6B334D20"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 months vs 24 months</w:t>
            </w:r>
          </w:p>
        </w:tc>
        <w:tc>
          <w:tcPr>
            <w:tcW w:w="1177" w:type="dxa"/>
            <w:tcBorders>
              <w:top w:val="nil"/>
              <w:left w:val="nil"/>
              <w:bottom w:val="nil"/>
              <w:right w:val="nil"/>
            </w:tcBorders>
            <w:shd w:val="clear" w:color="D9D9D9" w:fill="D9D9D9"/>
            <w:noWrap/>
            <w:vAlign w:val="bottom"/>
            <w:hideMark/>
          </w:tcPr>
          <w:p w14:paraId="2A22A56F"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-0.241</w:t>
            </w:r>
          </w:p>
        </w:tc>
        <w:tc>
          <w:tcPr>
            <w:tcW w:w="1177" w:type="dxa"/>
            <w:tcBorders>
              <w:top w:val="nil"/>
              <w:left w:val="nil"/>
              <w:bottom w:val="nil"/>
              <w:right w:val="nil"/>
            </w:tcBorders>
            <w:shd w:val="clear" w:color="D9D9D9" w:fill="D9D9D9"/>
            <w:noWrap/>
            <w:vAlign w:val="bottom"/>
            <w:hideMark/>
          </w:tcPr>
          <w:p w14:paraId="0E3160E1"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0.947</w:t>
            </w:r>
          </w:p>
        </w:tc>
        <w:tc>
          <w:tcPr>
            <w:tcW w:w="1165" w:type="dxa"/>
            <w:tcBorders>
              <w:top w:val="nil"/>
              <w:left w:val="nil"/>
              <w:bottom w:val="nil"/>
              <w:right w:val="nil"/>
            </w:tcBorders>
            <w:shd w:val="clear" w:color="D9D9D9" w:fill="D9D9D9"/>
            <w:noWrap/>
            <w:vAlign w:val="bottom"/>
            <w:hideMark/>
          </w:tcPr>
          <w:p w14:paraId="175E4B24"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0.008</w:t>
            </w:r>
          </w:p>
        </w:tc>
        <w:tc>
          <w:tcPr>
            <w:tcW w:w="1260" w:type="dxa"/>
            <w:tcBorders>
              <w:top w:val="nil"/>
              <w:left w:val="nil"/>
              <w:bottom w:val="nil"/>
              <w:right w:val="single" w:sz="4" w:space="0" w:color="auto"/>
            </w:tcBorders>
            <w:shd w:val="clear" w:color="D9D9D9" w:fill="D9D9D9"/>
            <w:noWrap/>
            <w:vAlign w:val="bottom"/>
            <w:hideMark/>
          </w:tcPr>
          <w:p w14:paraId="17756EC9"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Yes</w:t>
            </w:r>
          </w:p>
        </w:tc>
      </w:tr>
      <w:tr w:rsidR="00E96F05" w:rsidRPr="00425214" w14:paraId="6690944A" w14:textId="77777777" w:rsidTr="004B3B7E">
        <w:trPr>
          <w:trHeight w:val="288"/>
          <w:jc w:val="center"/>
        </w:trPr>
        <w:tc>
          <w:tcPr>
            <w:tcW w:w="2200" w:type="dxa"/>
            <w:tcBorders>
              <w:top w:val="nil"/>
              <w:left w:val="single" w:sz="4" w:space="0" w:color="auto"/>
              <w:bottom w:val="nil"/>
              <w:right w:val="nil"/>
            </w:tcBorders>
            <w:noWrap/>
            <w:vAlign w:val="bottom"/>
            <w:hideMark/>
          </w:tcPr>
          <w:p w14:paraId="04D05B7A"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6 months vs 12 months</w:t>
            </w:r>
          </w:p>
        </w:tc>
        <w:tc>
          <w:tcPr>
            <w:tcW w:w="1177" w:type="dxa"/>
            <w:tcBorders>
              <w:top w:val="nil"/>
              <w:left w:val="nil"/>
              <w:bottom w:val="nil"/>
              <w:right w:val="nil"/>
            </w:tcBorders>
            <w:noWrap/>
            <w:vAlign w:val="bottom"/>
            <w:hideMark/>
          </w:tcPr>
          <w:p w14:paraId="4852003B"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0.000</w:t>
            </w:r>
          </w:p>
        </w:tc>
        <w:tc>
          <w:tcPr>
            <w:tcW w:w="1177" w:type="dxa"/>
            <w:tcBorders>
              <w:top w:val="nil"/>
              <w:left w:val="nil"/>
              <w:bottom w:val="nil"/>
              <w:right w:val="nil"/>
            </w:tcBorders>
            <w:noWrap/>
            <w:vAlign w:val="bottom"/>
            <w:hideMark/>
          </w:tcPr>
          <w:p w14:paraId="0CDFB805"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0.827</w:t>
            </w:r>
          </w:p>
        </w:tc>
        <w:tc>
          <w:tcPr>
            <w:tcW w:w="1165" w:type="dxa"/>
            <w:tcBorders>
              <w:top w:val="nil"/>
              <w:left w:val="nil"/>
              <w:bottom w:val="nil"/>
              <w:right w:val="nil"/>
            </w:tcBorders>
            <w:noWrap/>
            <w:vAlign w:val="bottom"/>
            <w:hideMark/>
          </w:tcPr>
          <w:p w14:paraId="7DA35075"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1.000</w:t>
            </w:r>
          </w:p>
        </w:tc>
        <w:tc>
          <w:tcPr>
            <w:tcW w:w="1260" w:type="dxa"/>
            <w:tcBorders>
              <w:top w:val="nil"/>
              <w:left w:val="nil"/>
              <w:bottom w:val="nil"/>
              <w:right w:val="single" w:sz="4" w:space="0" w:color="auto"/>
            </w:tcBorders>
            <w:noWrap/>
            <w:vAlign w:val="bottom"/>
            <w:hideMark/>
          </w:tcPr>
          <w:p w14:paraId="7D52A4FE"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E96F05" w:rsidRPr="00425214" w14:paraId="4FDC59B4" w14:textId="77777777" w:rsidTr="004B3B7E">
        <w:trPr>
          <w:trHeight w:val="288"/>
          <w:jc w:val="center"/>
        </w:trPr>
        <w:tc>
          <w:tcPr>
            <w:tcW w:w="2200" w:type="dxa"/>
            <w:tcBorders>
              <w:top w:val="nil"/>
              <w:left w:val="single" w:sz="4" w:space="0" w:color="auto"/>
              <w:bottom w:val="nil"/>
              <w:right w:val="nil"/>
            </w:tcBorders>
            <w:shd w:val="clear" w:color="D9D9D9" w:fill="D9D9D9"/>
            <w:noWrap/>
            <w:vAlign w:val="bottom"/>
            <w:hideMark/>
          </w:tcPr>
          <w:p w14:paraId="5395CA00"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6 months vs 18 months</w:t>
            </w:r>
          </w:p>
        </w:tc>
        <w:tc>
          <w:tcPr>
            <w:tcW w:w="1177" w:type="dxa"/>
            <w:tcBorders>
              <w:top w:val="nil"/>
              <w:left w:val="nil"/>
              <w:bottom w:val="nil"/>
              <w:right w:val="nil"/>
            </w:tcBorders>
            <w:shd w:val="clear" w:color="D9D9D9" w:fill="D9D9D9"/>
            <w:noWrap/>
            <w:vAlign w:val="bottom"/>
            <w:hideMark/>
          </w:tcPr>
          <w:p w14:paraId="34734A27"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-0.232</w:t>
            </w:r>
          </w:p>
        </w:tc>
        <w:tc>
          <w:tcPr>
            <w:tcW w:w="1177" w:type="dxa"/>
            <w:tcBorders>
              <w:top w:val="nil"/>
              <w:left w:val="nil"/>
              <w:bottom w:val="nil"/>
              <w:right w:val="nil"/>
            </w:tcBorders>
            <w:shd w:val="clear" w:color="D9D9D9" w:fill="D9D9D9"/>
            <w:noWrap/>
            <w:vAlign w:val="bottom"/>
            <w:hideMark/>
          </w:tcPr>
          <w:p w14:paraId="45F08013"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0.833</w:t>
            </w:r>
          </w:p>
        </w:tc>
        <w:tc>
          <w:tcPr>
            <w:tcW w:w="1165" w:type="dxa"/>
            <w:tcBorders>
              <w:top w:val="nil"/>
              <w:left w:val="nil"/>
              <w:bottom w:val="nil"/>
              <w:right w:val="nil"/>
            </w:tcBorders>
            <w:shd w:val="clear" w:color="D9D9D9" w:fill="D9D9D9"/>
            <w:noWrap/>
            <w:vAlign w:val="bottom"/>
            <w:hideMark/>
          </w:tcPr>
          <w:p w14:paraId="366E44CD"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0.002</w:t>
            </w:r>
          </w:p>
        </w:tc>
        <w:tc>
          <w:tcPr>
            <w:tcW w:w="1260" w:type="dxa"/>
            <w:tcBorders>
              <w:top w:val="nil"/>
              <w:left w:val="nil"/>
              <w:bottom w:val="nil"/>
              <w:right w:val="single" w:sz="4" w:space="0" w:color="auto"/>
            </w:tcBorders>
            <w:shd w:val="clear" w:color="D9D9D9" w:fill="D9D9D9"/>
            <w:noWrap/>
            <w:vAlign w:val="bottom"/>
            <w:hideMark/>
          </w:tcPr>
          <w:p w14:paraId="3F523587"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Yes</w:t>
            </w:r>
          </w:p>
        </w:tc>
      </w:tr>
      <w:tr w:rsidR="00E96F05" w:rsidRPr="00425214" w14:paraId="39AB5332" w14:textId="77777777" w:rsidTr="004B3B7E">
        <w:trPr>
          <w:trHeight w:val="288"/>
          <w:jc w:val="center"/>
        </w:trPr>
        <w:tc>
          <w:tcPr>
            <w:tcW w:w="2200" w:type="dxa"/>
            <w:tcBorders>
              <w:top w:val="nil"/>
              <w:left w:val="single" w:sz="4" w:space="0" w:color="auto"/>
              <w:bottom w:val="nil"/>
              <w:right w:val="nil"/>
            </w:tcBorders>
            <w:noWrap/>
            <w:vAlign w:val="bottom"/>
            <w:hideMark/>
          </w:tcPr>
          <w:p w14:paraId="536A2A2D"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6 months vs 24 months</w:t>
            </w:r>
          </w:p>
        </w:tc>
        <w:tc>
          <w:tcPr>
            <w:tcW w:w="1177" w:type="dxa"/>
            <w:tcBorders>
              <w:top w:val="nil"/>
              <w:left w:val="nil"/>
              <w:bottom w:val="nil"/>
              <w:right w:val="nil"/>
            </w:tcBorders>
            <w:noWrap/>
            <w:vAlign w:val="bottom"/>
            <w:hideMark/>
          </w:tcPr>
          <w:p w14:paraId="2AE0EDBF"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-0.158</w:t>
            </w:r>
          </w:p>
        </w:tc>
        <w:tc>
          <w:tcPr>
            <w:tcW w:w="1177" w:type="dxa"/>
            <w:tcBorders>
              <w:top w:val="nil"/>
              <w:left w:val="nil"/>
              <w:bottom w:val="nil"/>
              <w:right w:val="nil"/>
            </w:tcBorders>
            <w:noWrap/>
            <w:vAlign w:val="bottom"/>
            <w:hideMark/>
          </w:tcPr>
          <w:p w14:paraId="120D735C"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0.904</w:t>
            </w:r>
          </w:p>
        </w:tc>
        <w:tc>
          <w:tcPr>
            <w:tcW w:w="1165" w:type="dxa"/>
            <w:tcBorders>
              <w:top w:val="nil"/>
              <w:left w:val="nil"/>
              <w:bottom w:val="nil"/>
              <w:right w:val="nil"/>
            </w:tcBorders>
            <w:noWrap/>
            <w:vAlign w:val="bottom"/>
            <w:hideMark/>
          </w:tcPr>
          <w:p w14:paraId="290F4207"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0.289</w:t>
            </w:r>
          </w:p>
        </w:tc>
        <w:tc>
          <w:tcPr>
            <w:tcW w:w="1260" w:type="dxa"/>
            <w:tcBorders>
              <w:top w:val="nil"/>
              <w:left w:val="nil"/>
              <w:bottom w:val="nil"/>
              <w:right w:val="single" w:sz="4" w:space="0" w:color="auto"/>
            </w:tcBorders>
            <w:noWrap/>
            <w:vAlign w:val="bottom"/>
            <w:hideMark/>
          </w:tcPr>
          <w:p w14:paraId="4964C376"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E96F05" w:rsidRPr="00425214" w14:paraId="3C6AB788" w14:textId="77777777" w:rsidTr="004B3B7E">
        <w:trPr>
          <w:trHeight w:val="288"/>
          <w:jc w:val="center"/>
        </w:trPr>
        <w:tc>
          <w:tcPr>
            <w:tcW w:w="2200" w:type="dxa"/>
            <w:tcBorders>
              <w:top w:val="nil"/>
              <w:left w:val="single" w:sz="4" w:space="0" w:color="auto"/>
              <w:bottom w:val="nil"/>
              <w:right w:val="nil"/>
            </w:tcBorders>
            <w:shd w:val="clear" w:color="D9D9D9" w:fill="D9D9D9"/>
            <w:noWrap/>
            <w:vAlign w:val="bottom"/>
            <w:hideMark/>
          </w:tcPr>
          <w:p w14:paraId="7CA36A05"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12 months vs 18 months</w:t>
            </w:r>
          </w:p>
        </w:tc>
        <w:tc>
          <w:tcPr>
            <w:tcW w:w="1177" w:type="dxa"/>
            <w:tcBorders>
              <w:top w:val="nil"/>
              <w:left w:val="nil"/>
              <w:bottom w:val="nil"/>
              <w:right w:val="nil"/>
            </w:tcBorders>
            <w:shd w:val="clear" w:color="D9D9D9" w:fill="D9D9D9"/>
            <w:noWrap/>
            <w:vAlign w:val="bottom"/>
            <w:hideMark/>
          </w:tcPr>
          <w:p w14:paraId="24273F40"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-0.232</w:t>
            </w:r>
          </w:p>
        </w:tc>
        <w:tc>
          <w:tcPr>
            <w:tcW w:w="1177" w:type="dxa"/>
            <w:tcBorders>
              <w:top w:val="nil"/>
              <w:left w:val="nil"/>
              <w:bottom w:val="nil"/>
              <w:right w:val="nil"/>
            </w:tcBorders>
            <w:shd w:val="clear" w:color="D9D9D9" w:fill="D9D9D9"/>
            <w:noWrap/>
            <w:vAlign w:val="bottom"/>
            <w:hideMark/>
          </w:tcPr>
          <w:p w14:paraId="10B2306D"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0.675</w:t>
            </w:r>
          </w:p>
        </w:tc>
        <w:tc>
          <w:tcPr>
            <w:tcW w:w="1165" w:type="dxa"/>
            <w:tcBorders>
              <w:top w:val="nil"/>
              <w:left w:val="nil"/>
              <w:bottom w:val="nil"/>
              <w:right w:val="nil"/>
            </w:tcBorders>
            <w:shd w:val="clear" w:color="D9D9D9" w:fill="D9D9D9"/>
            <w:noWrap/>
            <w:vAlign w:val="bottom"/>
            <w:hideMark/>
          </w:tcPr>
          <w:p w14:paraId="1EF88597"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&lt;0.001</w:t>
            </w:r>
          </w:p>
        </w:tc>
        <w:tc>
          <w:tcPr>
            <w:tcW w:w="1260" w:type="dxa"/>
            <w:tcBorders>
              <w:top w:val="nil"/>
              <w:left w:val="nil"/>
              <w:bottom w:val="nil"/>
              <w:right w:val="single" w:sz="4" w:space="0" w:color="auto"/>
            </w:tcBorders>
            <w:shd w:val="clear" w:color="D9D9D9" w:fill="D9D9D9"/>
            <w:noWrap/>
            <w:vAlign w:val="bottom"/>
            <w:hideMark/>
          </w:tcPr>
          <w:p w14:paraId="3F29A9FA"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Yes</w:t>
            </w:r>
          </w:p>
        </w:tc>
      </w:tr>
      <w:tr w:rsidR="00E96F05" w:rsidRPr="00425214" w14:paraId="57ABD99C" w14:textId="77777777" w:rsidTr="004B3B7E">
        <w:trPr>
          <w:trHeight w:val="288"/>
          <w:jc w:val="center"/>
        </w:trPr>
        <w:tc>
          <w:tcPr>
            <w:tcW w:w="2200" w:type="dxa"/>
            <w:tcBorders>
              <w:top w:val="nil"/>
              <w:left w:val="single" w:sz="4" w:space="0" w:color="auto"/>
              <w:bottom w:val="nil"/>
              <w:right w:val="nil"/>
            </w:tcBorders>
            <w:noWrap/>
            <w:vAlign w:val="bottom"/>
            <w:hideMark/>
          </w:tcPr>
          <w:p w14:paraId="650FC2D5"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12 months vs 24 months</w:t>
            </w:r>
          </w:p>
        </w:tc>
        <w:tc>
          <w:tcPr>
            <w:tcW w:w="1177" w:type="dxa"/>
            <w:tcBorders>
              <w:top w:val="nil"/>
              <w:left w:val="nil"/>
              <w:bottom w:val="nil"/>
              <w:right w:val="nil"/>
            </w:tcBorders>
            <w:noWrap/>
            <w:vAlign w:val="bottom"/>
            <w:hideMark/>
          </w:tcPr>
          <w:p w14:paraId="28B24AD5"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-0.158</w:t>
            </w:r>
          </w:p>
        </w:tc>
        <w:tc>
          <w:tcPr>
            <w:tcW w:w="1177" w:type="dxa"/>
            <w:tcBorders>
              <w:top w:val="nil"/>
              <w:left w:val="nil"/>
              <w:bottom w:val="nil"/>
              <w:right w:val="nil"/>
            </w:tcBorders>
            <w:noWrap/>
            <w:vAlign w:val="bottom"/>
            <w:hideMark/>
          </w:tcPr>
          <w:p w14:paraId="5AEDA4F8"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1.012</w:t>
            </w:r>
          </w:p>
        </w:tc>
        <w:tc>
          <w:tcPr>
            <w:tcW w:w="1165" w:type="dxa"/>
            <w:tcBorders>
              <w:top w:val="nil"/>
              <w:left w:val="nil"/>
              <w:bottom w:val="nil"/>
              <w:right w:val="nil"/>
            </w:tcBorders>
            <w:noWrap/>
            <w:vAlign w:val="bottom"/>
            <w:hideMark/>
          </w:tcPr>
          <w:p w14:paraId="69DEA4E5"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0.580</w:t>
            </w:r>
          </w:p>
        </w:tc>
        <w:tc>
          <w:tcPr>
            <w:tcW w:w="1260" w:type="dxa"/>
            <w:tcBorders>
              <w:top w:val="nil"/>
              <w:left w:val="nil"/>
              <w:bottom w:val="nil"/>
              <w:right w:val="single" w:sz="4" w:space="0" w:color="auto"/>
            </w:tcBorders>
            <w:noWrap/>
            <w:vAlign w:val="bottom"/>
            <w:hideMark/>
          </w:tcPr>
          <w:p w14:paraId="1D68C720"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E96F05" w:rsidRPr="00425214" w14:paraId="7B5EAECB" w14:textId="77777777" w:rsidTr="004B3B7E">
        <w:trPr>
          <w:trHeight w:val="288"/>
          <w:jc w:val="center"/>
        </w:trPr>
        <w:tc>
          <w:tcPr>
            <w:tcW w:w="2200" w:type="dxa"/>
            <w:tcBorders>
              <w:top w:val="nil"/>
              <w:left w:val="single" w:sz="4" w:space="0" w:color="auto"/>
              <w:bottom w:val="single" w:sz="4" w:space="0" w:color="auto"/>
              <w:right w:val="nil"/>
            </w:tcBorders>
            <w:shd w:val="clear" w:color="D9D9D9" w:fill="D9D9D9"/>
            <w:noWrap/>
            <w:vAlign w:val="bottom"/>
            <w:hideMark/>
          </w:tcPr>
          <w:p w14:paraId="76C81E58"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18 months vs 24 months</w:t>
            </w:r>
          </w:p>
        </w:tc>
        <w:tc>
          <w:tcPr>
            <w:tcW w:w="1177" w:type="dxa"/>
            <w:tcBorders>
              <w:top w:val="nil"/>
              <w:left w:val="nil"/>
              <w:bottom w:val="single" w:sz="4" w:space="0" w:color="auto"/>
              <w:right w:val="nil"/>
            </w:tcBorders>
            <w:shd w:val="clear" w:color="D9D9D9" w:fill="D9D9D9"/>
            <w:noWrap/>
            <w:vAlign w:val="bottom"/>
            <w:hideMark/>
          </w:tcPr>
          <w:p w14:paraId="76410CA7"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0.074</w:t>
            </w:r>
          </w:p>
        </w:tc>
        <w:tc>
          <w:tcPr>
            <w:tcW w:w="1177" w:type="dxa"/>
            <w:tcBorders>
              <w:top w:val="nil"/>
              <w:left w:val="nil"/>
              <w:bottom w:val="single" w:sz="4" w:space="0" w:color="auto"/>
              <w:right w:val="nil"/>
            </w:tcBorders>
            <w:shd w:val="clear" w:color="D9D9D9" w:fill="D9D9D9"/>
            <w:noWrap/>
            <w:vAlign w:val="bottom"/>
            <w:hideMark/>
          </w:tcPr>
          <w:p w14:paraId="388F5815"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1.043</w:t>
            </w:r>
          </w:p>
        </w:tc>
        <w:tc>
          <w:tcPr>
            <w:tcW w:w="1165" w:type="dxa"/>
            <w:tcBorders>
              <w:top w:val="nil"/>
              <w:left w:val="nil"/>
              <w:bottom w:val="single" w:sz="4" w:space="0" w:color="auto"/>
              <w:right w:val="nil"/>
            </w:tcBorders>
            <w:shd w:val="clear" w:color="D9D9D9" w:fill="D9D9D9"/>
            <w:noWrap/>
            <w:vAlign w:val="bottom"/>
            <w:hideMark/>
          </w:tcPr>
          <w:p w14:paraId="6E32E961"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1.000</w:t>
            </w:r>
          </w:p>
        </w:tc>
        <w:tc>
          <w:tcPr>
            <w:tcW w:w="1260" w:type="dxa"/>
            <w:tcBorders>
              <w:top w:val="nil"/>
              <w:left w:val="nil"/>
              <w:bottom w:val="single" w:sz="4" w:space="0" w:color="auto"/>
              <w:right w:val="single" w:sz="4" w:space="0" w:color="auto"/>
            </w:tcBorders>
            <w:shd w:val="clear" w:color="D9D9D9" w:fill="D9D9D9"/>
            <w:noWrap/>
            <w:vAlign w:val="bottom"/>
            <w:hideMark/>
          </w:tcPr>
          <w:p w14:paraId="32302094"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bl>
    <w:p w14:paraId="7A64AA90" w14:textId="77777777" w:rsidR="00E96F05" w:rsidRPr="00425214" w:rsidRDefault="00E96F05" w:rsidP="00E96F05">
      <w:pPr>
        <w:rPr>
          <w:rFonts w:ascii="Times New Roman" w:hAnsi="Times New Roman" w:cs="Times New Roman"/>
          <w:sz w:val="20"/>
          <w:szCs w:val="20"/>
        </w:rPr>
      </w:pPr>
      <w:r w:rsidRPr="00425214">
        <w:rPr>
          <w:rFonts w:ascii="Times New Roman" w:hAnsi="Times New Roman" w:cs="Times New Roman"/>
          <w:b/>
          <w:bCs/>
          <w:sz w:val="20"/>
          <w:szCs w:val="20"/>
        </w:rPr>
        <w:t>Supplementary Table 16: A table showing pairwise comparisons between EQ-5D-5L Selfcare scores at different timepoints amongst patients</w:t>
      </w:r>
      <w:r w:rsidRPr="00425214">
        <w:rPr>
          <w:rFonts w:ascii="Times New Roman" w:hAnsi="Times New Roman" w:cs="Times New Roman"/>
          <w:sz w:val="20"/>
          <w:szCs w:val="20"/>
        </w:rPr>
        <w:t xml:space="preserve">, including the mean of differences between scores, the standard deviation, p-values for this difference and whether findings reached statistical significance. A higher score represents improvement. EQ-5D-5L – </w:t>
      </w:r>
      <w:proofErr w:type="spellStart"/>
      <w:r w:rsidRPr="00425214">
        <w:rPr>
          <w:rFonts w:ascii="Times New Roman" w:hAnsi="Times New Roman" w:cs="Times New Roman"/>
          <w:sz w:val="20"/>
          <w:szCs w:val="20"/>
        </w:rPr>
        <w:t>EuroQol</w:t>
      </w:r>
      <w:proofErr w:type="spellEnd"/>
      <w:r w:rsidRPr="00425214">
        <w:rPr>
          <w:rFonts w:ascii="Times New Roman" w:hAnsi="Times New Roman" w:cs="Times New Roman"/>
          <w:sz w:val="20"/>
          <w:szCs w:val="20"/>
        </w:rPr>
        <w:t xml:space="preserve"> 5-dimension 5-levels, SD – standard deviation.</w:t>
      </w:r>
    </w:p>
    <w:p w14:paraId="27CF9184" w14:textId="77777777" w:rsidR="006137F3" w:rsidRPr="00425214" w:rsidRDefault="006137F3">
      <w:pPr>
        <w:rPr>
          <w:rFonts w:ascii="Times New Roman" w:hAnsi="Times New Roman" w:cs="Times New Roman"/>
        </w:rPr>
      </w:pPr>
      <w:r w:rsidRPr="00425214">
        <w:rPr>
          <w:rFonts w:ascii="Times New Roman" w:hAnsi="Times New Roman" w:cs="Times New Roman"/>
        </w:rPr>
        <w:br w:type="page"/>
      </w:r>
    </w:p>
    <w:tbl>
      <w:tblPr>
        <w:tblW w:w="6979" w:type="dxa"/>
        <w:jc w:val="center"/>
        <w:tblLook w:val="04A0" w:firstRow="1" w:lastRow="0" w:firstColumn="1" w:lastColumn="0" w:noHBand="0" w:noVBand="1"/>
      </w:tblPr>
      <w:tblGrid>
        <w:gridCol w:w="2200"/>
        <w:gridCol w:w="1194"/>
        <w:gridCol w:w="1194"/>
        <w:gridCol w:w="1218"/>
        <w:gridCol w:w="1260"/>
      </w:tblGrid>
      <w:tr w:rsidR="00E96F05" w:rsidRPr="00425214" w14:paraId="0D4D81F8" w14:textId="77777777" w:rsidTr="004B3B7E">
        <w:trPr>
          <w:trHeight w:val="864"/>
          <w:jc w:val="center"/>
        </w:trPr>
        <w:tc>
          <w:tcPr>
            <w:tcW w:w="2200" w:type="dxa"/>
            <w:tcBorders>
              <w:top w:val="single" w:sz="4" w:space="0" w:color="000000"/>
              <w:left w:val="single" w:sz="4" w:space="0" w:color="auto"/>
              <w:bottom w:val="single" w:sz="4" w:space="0" w:color="auto"/>
              <w:right w:val="nil"/>
            </w:tcBorders>
            <w:noWrap/>
            <w:vAlign w:val="bottom"/>
            <w:hideMark/>
          </w:tcPr>
          <w:p w14:paraId="5DFCB63C" w14:textId="77777777" w:rsidR="00E96F05" w:rsidRPr="00425214" w:rsidRDefault="00E96F05"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lastRenderedPageBreak/>
              <w:t>EQ-5D-5L Usual Activities Comparison</w:t>
            </w:r>
          </w:p>
        </w:tc>
        <w:tc>
          <w:tcPr>
            <w:tcW w:w="1177" w:type="dxa"/>
            <w:tcBorders>
              <w:top w:val="single" w:sz="4" w:space="0" w:color="000000"/>
              <w:left w:val="nil"/>
              <w:bottom w:val="single" w:sz="4" w:space="0" w:color="auto"/>
              <w:right w:val="nil"/>
            </w:tcBorders>
            <w:vAlign w:val="bottom"/>
            <w:hideMark/>
          </w:tcPr>
          <w:p w14:paraId="42E7F33D" w14:textId="77777777" w:rsidR="00E96F05" w:rsidRPr="00425214" w:rsidRDefault="00E96F05"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 xml:space="preserve">Mean </w:t>
            </w:r>
            <w:r w:rsidRPr="00425214">
              <w:rPr>
                <w:rFonts w:ascii="Times New Roman" w:eastAsia="Times New Roman" w:hAnsi="Times New Roman" w:cs="Times New Roman"/>
                <w:b/>
                <w:bCs/>
                <w:color w:val="000000"/>
                <w:kern w:val="0"/>
                <w:sz w:val="22"/>
                <w:szCs w:val="22"/>
                <w:lang w:eastAsia="en-GB"/>
                <w14:ligatures w14:val="none"/>
              </w:rPr>
              <w:br/>
              <w:t>Difference</w:t>
            </w:r>
          </w:p>
        </w:tc>
        <w:tc>
          <w:tcPr>
            <w:tcW w:w="1177" w:type="dxa"/>
            <w:tcBorders>
              <w:top w:val="single" w:sz="4" w:space="0" w:color="000000"/>
              <w:left w:val="nil"/>
              <w:bottom w:val="single" w:sz="4" w:space="0" w:color="auto"/>
              <w:right w:val="nil"/>
            </w:tcBorders>
            <w:vAlign w:val="bottom"/>
            <w:hideMark/>
          </w:tcPr>
          <w:p w14:paraId="576B4406" w14:textId="77777777" w:rsidR="00E96F05" w:rsidRPr="00425214" w:rsidRDefault="00E96F05"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 xml:space="preserve">SD of </w:t>
            </w:r>
            <w:r w:rsidRPr="00425214">
              <w:rPr>
                <w:rFonts w:ascii="Times New Roman" w:eastAsia="Times New Roman" w:hAnsi="Times New Roman" w:cs="Times New Roman"/>
                <w:b/>
                <w:bCs/>
                <w:color w:val="000000"/>
                <w:kern w:val="0"/>
                <w:sz w:val="22"/>
                <w:szCs w:val="22"/>
                <w:lang w:eastAsia="en-GB"/>
                <w14:ligatures w14:val="none"/>
              </w:rPr>
              <w:br/>
              <w:t>Difference</w:t>
            </w:r>
          </w:p>
        </w:tc>
        <w:tc>
          <w:tcPr>
            <w:tcW w:w="1165" w:type="dxa"/>
            <w:tcBorders>
              <w:top w:val="single" w:sz="4" w:space="0" w:color="000000"/>
              <w:left w:val="nil"/>
              <w:bottom w:val="single" w:sz="4" w:space="0" w:color="auto"/>
              <w:right w:val="nil"/>
            </w:tcBorders>
            <w:vAlign w:val="bottom"/>
            <w:hideMark/>
          </w:tcPr>
          <w:p w14:paraId="491D845A" w14:textId="77777777" w:rsidR="00E96F05" w:rsidRPr="00425214" w:rsidRDefault="00E96F05"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 xml:space="preserve">Formatted </w:t>
            </w:r>
            <w:r w:rsidRPr="00425214">
              <w:rPr>
                <w:rFonts w:ascii="Times New Roman" w:eastAsia="Times New Roman" w:hAnsi="Times New Roman" w:cs="Times New Roman"/>
                <w:b/>
                <w:bCs/>
                <w:color w:val="000000"/>
                <w:kern w:val="0"/>
                <w:sz w:val="22"/>
                <w:szCs w:val="22"/>
                <w:lang w:eastAsia="en-GB"/>
                <w14:ligatures w14:val="none"/>
              </w:rPr>
              <w:br/>
              <w:t>p-value</w:t>
            </w:r>
          </w:p>
        </w:tc>
        <w:tc>
          <w:tcPr>
            <w:tcW w:w="1260" w:type="dxa"/>
            <w:tcBorders>
              <w:top w:val="single" w:sz="4" w:space="0" w:color="000000"/>
              <w:left w:val="nil"/>
              <w:bottom w:val="single" w:sz="4" w:space="0" w:color="auto"/>
              <w:right w:val="single" w:sz="4" w:space="0" w:color="auto"/>
            </w:tcBorders>
            <w:noWrap/>
            <w:vAlign w:val="bottom"/>
            <w:hideMark/>
          </w:tcPr>
          <w:p w14:paraId="0C6B594C" w14:textId="77777777" w:rsidR="00E96F05" w:rsidRPr="00425214" w:rsidRDefault="00E96F05"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Significant</w:t>
            </w:r>
          </w:p>
        </w:tc>
      </w:tr>
      <w:tr w:rsidR="00E96F05" w:rsidRPr="00425214" w14:paraId="7699F3B2" w14:textId="77777777" w:rsidTr="004B3B7E">
        <w:trPr>
          <w:trHeight w:val="288"/>
          <w:jc w:val="center"/>
        </w:trPr>
        <w:tc>
          <w:tcPr>
            <w:tcW w:w="2200" w:type="dxa"/>
            <w:tcBorders>
              <w:top w:val="single" w:sz="4" w:space="0" w:color="auto"/>
              <w:left w:val="single" w:sz="4" w:space="0" w:color="auto"/>
              <w:bottom w:val="nil"/>
              <w:right w:val="nil"/>
            </w:tcBorders>
            <w:shd w:val="clear" w:color="D9D9D9" w:fill="D9D9D9"/>
            <w:noWrap/>
            <w:vAlign w:val="bottom"/>
            <w:hideMark/>
          </w:tcPr>
          <w:p w14:paraId="717FB3E6"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Baseline vs 1 month</w:t>
            </w:r>
          </w:p>
        </w:tc>
        <w:tc>
          <w:tcPr>
            <w:tcW w:w="1177" w:type="dxa"/>
            <w:tcBorders>
              <w:top w:val="single" w:sz="4" w:space="0" w:color="auto"/>
              <w:left w:val="nil"/>
              <w:bottom w:val="nil"/>
              <w:right w:val="nil"/>
            </w:tcBorders>
            <w:shd w:val="clear" w:color="D9D9D9" w:fill="D9D9D9"/>
            <w:noWrap/>
            <w:vAlign w:val="bottom"/>
            <w:hideMark/>
          </w:tcPr>
          <w:p w14:paraId="4B257038"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0.345</w:t>
            </w:r>
          </w:p>
        </w:tc>
        <w:tc>
          <w:tcPr>
            <w:tcW w:w="1177" w:type="dxa"/>
            <w:tcBorders>
              <w:top w:val="single" w:sz="4" w:space="0" w:color="auto"/>
              <w:left w:val="nil"/>
              <w:bottom w:val="nil"/>
              <w:right w:val="nil"/>
            </w:tcBorders>
            <w:shd w:val="clear" w:color="D9D9D9" w:fill="D9D9D9"/>
            <w:noWrap/>
            <w:vAlign w:val="bottom"/>
            <w:hideMark/>
          </w:tcPr>
          <w:p w14:paraId="764F034F"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0.964</w:t>
            </w:r>
          </w:p>
        </w:tc>
        <w:tc>
          <w:tcPr>
            <w:tcW w:w="1165" w:type="dxa"/>
            <w:tcBorders>
              <w:top w:val="single" w:sz="4" w:space="0" w:color="auto"/>
              <w:left w:val="nil"/>
              <w:bottom w:val="nil"/>
              <w:right w:val="nil"/>
            </w:tcBorders>
            <w:shd w:val="clear" w:color="D9D9D9" w:fill="D9D9D9"/>
            <w:noWrap/>
            <w:vAlign w:val="bottom"/>
            <w:hideMark/>
          </w:tcPr>
          <w:p w14:paraId="503EEE47"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&lt;0.001</w:t>
            </w:r>
          </w:p>
        </w:tc>
        <w:tc>
          <w:tcPr>
            <w:tcW w:w="1260" w:type="dxa"/>
            <w:tcBorders>
              <w:top w:val="single" w:sz="4" w:space="0" w:color="auto"/>
              <w:left w:val="nil"/>
              <w:bottom w:val="nil"/>
              <w:right w:val="single" w:sz="4" w:space="0" w:color="auto"/>
            </w:tcBorders>
            <w:shd w:val="clear" w:color="D9D9D9" w:fill="D9D9D9"/>
            <w:noWrap/>
            <w:vAlign w:val="bottom"/>
            <w:hideMark/>
          </w:tcPr>
          <w:p w14:paraId="1947E7F2"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Yes</w:t>
            </w:r>
          </w:p>
        </w:tc>
      </w:tr>
      <w:tr w:rsidR="00E96F05" w:rsidRPr="00425214" w14:paraId="2D199F10" w14:textId="77777777" w:rsidTr="004B3B7E">
        <w:trPr>
          <w:trHeight w:val="288"/>
          <w:jc w:val="center"/>
        </w:trPr>
        <w:tc>
          <w:tcPr>
            <w:tcW w:w="2200" w:type="dxa"/>
            <w:tcBorders>
              <w:top w:val="nil"/>
              <w:left w:val="single" w:sz="4" w:space="0" w:color="auto"/>
              <w:bottom w:val="nil"/>
              <w:right w:val="nil"/>
            </w:tcBorders>
            <w:noWrap/>
            <w:vAlign w:val="bottom"/>
            <w:hideMark/>
          </w:tcPr>
          <w:p w14:paraId="0B26EA21"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Baseline vs 3 months</w:t>
            </w:r>
          </w:p>
        </w:tc>
        <w:tc>
          <w:tcPr>
            <w:tcW w:w="1177" w:type="dxa"/>
            <w:tcBorders>
              <w:top w:val="nil"/>
              <w:left w:val="nil"/>
              <w:bottom w:val="nil"/>
              <w:right w:val="nil"/>
            </w:tcBorders>
            <w:noWrap/>
            <w:vAlign w:val="bottom"/>
            <w:hideMark/>
          </w:tcPr>
          <w:p w14:paraId="6EF0AE34"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0.207</w:t>
            </w:r>
          </w:p>
        </w:tc>
        <w:tc>
          <w:tcPr>
            <w:tcW w:w="1177" w:type="dxa"/>
            <w:tcBorders>
              <w:top w:val="nil"/>
              <w:left w:val="nil"/>
              <w:bottom w:val="nil"/>
              <w:right w:val="nil"/>
            </w:tcBorders>
            <w:noWrap/>
            <w:vAlign w:val="bottom"/>
            <w:hideMark/>
          </w:tcPr>
          <w:p w14:paraId="22580644"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1.150</w:t>
            </w:r>
          </w:p>
        </w:tc>
        <w:tc>
          <w:tcPr>
            <w:tcW w:w="1165" w:type="dxa"/>
            <w:tcBorders>
              <w:top w:val="nil"/>
              <w:left w:val="nil"/>
              <w:bottom w:val="nil"/>
              <w:right w:val="nil"/>
            </w:tcBorders>
            <w:noWrap/>
            <w:vAlign w:val="bottom"/>
            <w:hideMark/>
          </w:tcPr>
          <w:p w14:paraId="25F51E78"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0.234</w:t>
            </w:r>
          </w:p>
        </w:tc>
        <w:tc>
          <w:tcPr>
            <w:tcW w:w="1260" w:type="dxa"/>
            <w:tcBorders>
              <w:top w:val="nil"/>
              <w:left w:val="nil"/>
              <w:bottom w:val="nil"/>
              <w:right w:val="single" w:sz="4" w:space="0" w:color="auto"/>
            </w:tcBorders>
            <w:noWrap/>
            <w:vAlign w:val="bottom"/>
            <w:hideMark/>
          </w:tcPr>
          <w:p w14:paraId="479EAB2C"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E96F05" w:rsidRPr="00425214" w14:paraId="14033A33" w14:textId="77777777" w:rsidTr="004B3B7E">
        <w:trPr>
          <w:trHeight w:val="288"/>
          <w:jc w:val="center"/>
        </w:trPr>
        <w:tc>
          <w:tcPr>
            <w:tcW w:w="2200" w:type="dxa"/>
            <w:tcBorders>
              <w:top w:val="nil"/>
              <w:left w:val="single" w:sz="4" w:space="0" w:color="auto"/>
              <w:bottom w:val="nil"/>
              <w:right w:val="nil"/>
            </w:tcBorders>
            <w:shd w:val="clear" w:color="D9D9D9" w:fill="D9D9D9"/>
            <w:noWrap/>
            <w:vAlign w:val="bottom"/>
            <w:hideMark/>
          </w:tcPr>
          <w:p w14:paraId="4AF7E7C0"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Baseline vs 6 months</w:t>
            </w:r>
          </w:p>
        </w:tc>
        <w:tc>
          <w:tcPr>
            <w:tcW w:w="1177" w:type="dxa"/>
            <w:tcBorders>
              <w:top w:val="nil"/>
              <w:left w:val="nil"/>
              <w:bottom w:val="nil"/>
              <w:right w:val="nil"/>
            </w:tcBorders>
            <w:shd w:val="clear" w:color="D9D9D9" w:fill="D9D9D9"/>
            <w:noWrap/>
            <w:vAlign w:val="bottom"/>
            <w:hideMark/>
          </w:tcPr>
          <w:p w14:paraId="2382A0C5"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0.241</w:t>
            </w:r>
          </w:p>
        </w:tc>
        <w:tc>
          <w:tcPr>
            <w:tcW w:w="1177" w:type="dxa"/>
            <w:tcBorders>
              <w:top w:val="nil"/>
              <w:left w:val="nil"/>
              <w:bottom w:val="nil"/>
              <w:right w:val="nil"/>
            </w:tcBorders>
            <w:shd w:val="clear" w:color="D9D9D9" w:fill="D9D9D9"/>
            <w:noWrap/>
            <w:vAlign w:val="bottom"/>
            <w:hideMark/>
          </w:tcPr>
          <w:p w14:paraId="655E6E3F"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1.296</w:t>
            </w:r>
          </w:p>
        </w:tc>
        <w:tc>
          <w:tcPr>
            <w:tcW w:w="1165" w:type="dxa"/>
            <w:tcBorders>
              <w:top w:val="nil"/>
              <w:left w:val="nil"/>
              <w:bottom w:val="nil"/>
              <w:right w:val="nil"/>
            </w:tcBorders>
            <w:shd w:val="clear" w:color="D9D9D9" w:fill="D9D9D9"/>
            <w:noWrap/>
            <w:vAlign w:val="bottom"/>
            <w:hideMark/>
          </w:tcPr>
          <w:p w14:paraId="72B84811"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0.180</w:t>
            </w:r>
          </w:p>
        </w:tc>
        <w:tc>
          <w:tcPr>
            <w:tcW w:w="1260" w:type="dxa"/>
            <w:tcBorders>
              <w:top w:val="nil"/>
              <w:left w:val="nil"/>
              <w:bottom w:val="nil"/>
              <w:right w:val="single" w:sz="4" w:space="0" w:color="auto"/>
            </w:tcBorders>
            <w:shd w:val="clear" w:color="D9D9D9" w:fill="D9D9D9"/>
            <w:noWrap/>
            <w:vAlign w:val="bottom"/>
            <w:hideMark/>
          </w:tcPr>
          <w:p w14:paraId="22B1A492"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E96F05" w:rsidRPr="00425214" w14:paraId="64C26196" w14:textId="77777777" w:rsidTr="004B3B7E">
        <w:trPr>
          <w:trHeight w:val="288"/>
          <w:jc w:val="center"/>
        </w:trPr>
        <w:tc>
          <w:tcPr>
            <w:tcW w:w="2200" w:type="dxa"/>
            <w:tcBorders>
              <w:top w:val="nil"/>
              <w:left w:val="single" w:sz="4" w:space="0" w:color="auto"/>
              <w:bottom w:val="nil"/>
              <w:right w:val="nil"/>
            </w:tcBorders>
            <w:noWrap/>
            <w:vAlign w:val="bottom"/>
            <w:hideMark/>
          </w:tcPr>
          <w:p w14:paraId="5ADC831A"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Baseline vs 12 months</w:t>
            </w:r>
          </w:p>
        </w:tc>
        <w:tc>
          <w:tcPr>
            <w:tcW w:w="1177" w:type="dxa"/>
            <w:tcBorders>
              <w:top w:val="nil"/>
              <w:left w:val="nil"/>
              <w:bottom w:val="nil"/>
              <w:right w:val="nil"/>
            </w:tcBorders>
            <w:noWrap/>
            <w:vAlign w:val="bottom"/>
            <w:hideMark/>
          </w:tcPr>
          <w:p w14:paraId="589E6EB6"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0.118</w:t>
            </w:r>
          </w:p>
        </w:tc>
        <w:tc>
          <w:tcPr>
            <w:tcW w:w="1177" w:type="dxa"/>
            <w:tcBorders>
              <w:top w:val="nil"/>
              <w:left w:val="nil"/>
              <w:bottom w:val="nil"/>
              <w:right w:val="nil"/>
            </w:tcBorders>
            <w:noWrap/>
            <w:vAlign w:val="bottom"/>
            <w:hideMark/>
          </w:tcPr>
          <w:p w14:paraId="510A1608"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1.352</w:t>
            </w:r>
          </w:p>
        </w:tc>
        <w:tc>
          <w:tcPr>
            <w:tcW w:w="1165" w:type="dxa"/>
            <w:tcBorders>
              <w:top w:val="nil"/>
              <w:left w:val="nil"/>
              <w:bottom w:val="nil"/>
              <w:right w:val="nil"/>
            </w:tcBorders>
            <w:noWrap/>
            <w:vAlign w:val="bottom"/>
            <w:hideMark/>
          </w:tcPr>
          <w:p w14:paraId="0AFC098D"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1.000</w:t>
            </w:r>
          </w:p>
        </w:tc>
        <w:tc>
          <w:tcPr>
            <w:tcW w:w="1260" w:type="dxa"/>
            <w:tcBorders>
              <w:top w:val="nil"/>
              <w:left w:val="nil"/>
              <w:bottom w:val="nil"/>
              <w:right w:val="single" w:sz="4" w:space="0" w:color="auto"/>
            </w:tcBorders>
            <w:noWrap/>
            <w:vAlign w:val="bottom"/>
            <w:hideMark/>
          </w:tcPr>
          <w:p w14:paraId="02071522"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E96F05" w:rsidRPr="00425214" w14:paraId="4A199810" w14:textId="77777777" w:rsidTr="004B3B7E">
        <w:trPr>
          <w:trHeight w:val="288"/>
          <w:jc w:val="center"/>
        </w:trPr>
        <w:tc>
          <w:tcPr>
            <w:tcW w:w="2200" w:type="dxa"/>
            <w:tcBorders>
              <w:top w:val="nil"/>
              <w:left w:val="single" w:sz="4" w:space="0" w:color="auto"/>
              <w:bottom w:val="nil"/>
              <w:right w:val="nil"/>
            </w:tcBorders>
            <w:shd w:val="clear" w:color="D9D9D9" w:fill="D9D9D9"/>
            <w:noWrap/>
            <w:vAlign w:val="bottom"/>
            <w:hideMark/>
          </w:tcPr>
          <w:p w14:paraId="1026A618"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Baseline vs 18 months</w:t>
            </w:r>
          </w:p>
        </w:tc>
        <w:tc>
          <w:tcPr>
            <w:tcW w:w="1177" w:type="dxa"/>
            <w:tcBorders>
              <w:top w:val="nil"/>
              <w:left w:val="nil"/>
              <w:bottom w:val="nil"/>
              <w:right w:val="nil"/>
            </w:tcBorders>
            <w:shd w:val="clear" w:color="D9D9D9" w:fill="D9D9D9"/>
            <w:noWrap/>
            <w:vAlign w:val="bottom"/>
            <w:hideMark/>
          </w:tcPr>
          <w:p w14:paraId="35BE8EBB"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0.103</w:t>
            </w:r>
          </w:p>
        </w:tc>
        <w:tc>
          <w:tcPr>
            <w:tcW w:w="1177" w:type="dxa"/>
            <w:tcBorders>
              <w:top w:val="nil"/>
              <w:left w:val="nil"/>
              <w:bottom w:val="nil"/>
              <w:right w:val="nil"/>
            </w:tcBorders>
            <w:shd w:val="clear" w:color="D9D9D9" w:fill="D9D9D9"/>
            <w:noWrap/>
            <w:vAlign w:val="bottom"/>
            <w:hideMark/>
          </w:tcPr>
          <w:p w14:paraId="6A76759F"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1.540</w:t>
            </w:r>
          </w:p>
        </w:tc>
        <w:tc>
          <w:tcPr>
            <w:tcW w:w="1165" w:type="dxa"/>
            <w:tcBorders>
              <w:top w:val="nil"/>
              <w:left w:val="nil"/>
              <w:bottom w:val="nil"/>
              <w:right w:val="nil"/>
            </w:tcBorders>
            <w:shd w:val="clear" w:color="D9D9D9" w:fill="D9D9D9"/>
            <w:noWrap/>
            <w:vAlign w:val="bottom"/>
            <w:hideMark/>
          </w:tcPr>
          <w:p w14:paraId="5D8B3EDC"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1.000</w:t>
            </w:r>
          </w:p>
        </w:tc>
        <w:tc>
          <w:tcPr>
            <w:tcW w:w="1260" w:type="dxa"/>
            <w:tcBorders>
              <w:top w:val="nil"/>
              <w:left w:val="nil"/>
              <w:bottom w:val="nil"/>
              <w:right w:val="single" w:sz="4" w:space="0" w:color="auto"/>
            </w:tcBorders>
            <w:shd w:val="clear" w:color="D9D9D9" w:fill="D9D9D9"/>
            <w:noWrap/>
            <w:vAlign w:val="bottom"/>
            <w:hideMark/>
          </w:tcPr>
          <w:p w14:paraId="41F75F8E"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E96F05" w:rsidRPr="00425214" w14:paraId="322DCD68" w14:textId="77777777" w:rsidTr="004B3B7E">
        <w:trPr>
          <w:trHeight w:val="288"/>
          <w:jc w:val="center"/>
        </w:trPr>
        <w:tc>
          <w:tcPr>
            <w:tcW w:w="2200" w:type="dxa"/>
            <w:tcBorders>
              <w:top w:val="nil"/>
              <w:left w:val="single" w:sz="4" w:space="0" w:color="auto"/>
              <w:bottom w:val="nil"/>
              <w:right w:val="nil"/>
            </w:tcBorders>
            <w:noWrap/>
            <w:vAlign w:val="bottom"/>
            <w:hideMark/>
          </w:tcPr>
          <w:p w14:paraId="52EB709C"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Baseline vs 24 months</w:t>
            </w:r>
          </w:p>
        </w:tc>
        <w:tc>
          <w:tcPr>
            <w:tcW w:w="1177" w:type="dxa"/>
            <w:tcBorders>
              <w:top w:val="nil"/>
              <w:left w:val="nil"/>
              <w:bottom w:val="nil"/>
              <w:right w:val="nil"/>
            </w:tcBorders>
            <w:noWrap/>
            <w:vAlign w:val="bottom"/>
            <w:hideMark/>
          </w:tcPr>
          <w:p w14:paraId="2D4BDF7F"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-0.030</w:t>
            </w:r>
          </w:p>
        </w:tc>
        <w:tc>
          <w:tcPr>
            <w:tcW w:w="1177" w:type="dxa"/>
            <w:tcBorders>
              <w:top w:val="nil"/>
              <w:left w:val="nil"/>
              <w:bottom w:val="nil"/>
              <w:right w:val="nil"/>
            </w:tcBorders>
            <w:noWrap/>
            <w:vAlign w:val="bottom"/>
            <w:hideMark/>
          </w:tcPr>
          <w:p w14:paraId="52C9E846"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1.476</w:t>
            </w:r>
          </w:p>
        </w:tc>
        <w:tc>
          <w:tcPr>
            <w:tcW w:w="1165" w:type="dxa"/>
            <w:tcBorders>
              <w:top w:val="nil"/>
              <w:left w:val="nil"/>
              <w:bottom w:val="nil"/>
              <w:right w:val="nil"/>
            </w:tcBorders>
            <w:noWrap/>
            <w:vAlign w:val="bottom"/>
            <w:hideMark/>
          </w:tcPr>
          <w:p w14:paraId="26E096CE"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1.000</w:t>
            </w:r>
          </w:p>
        </w:tc>
        <w:tc>
          <w:tcPr>
            <w:tcW w:w="1260" w:type="dxa"/>
            <w:tcBorders>
              <w:top w:val="nil"/>
              <w:left w:val="nil"/>
              <w:bottom w:val="nil"/>
              <w:right w:val="single" w:sz="4" w:space="0" w:color="auto"/>
            </w:tcBorders>
            <w:noWrap/>
            <w:vAlign w:val="bottom"/>
            <w:hideMark/>
          </w:tcPr>
          <w:p w14:paraId="11061A5B"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E96F05" w:rsidRPr="00425214" w14:paraId="60ACB7AA" w14:textId="77777777" w:rsidTr="004B3B7E">
        <w:trPr>
          <w:trHeight w:val="288"/>
          <w:jc w:val="center"/>
        </w:trPr>
        <w:tc>
          <w:tcPr>
            <w:tcW w:w="2200" w:type="dxa"/>
            <w:tcBorders>
              <w:top w:val="nil"/>
              <w:left w:val="single" w:sz="4" w:space="0" w:color="auto"/>
              <w:bottom w:val="nil"/>
              <w:right w:val="nil"/>
            </w:tcBorders>
            <w:shd w:val="clear" w:color="D9D9D9" w:fill="D9D9D9"/>
            <w:noWrap/>
            <w:vAlign w:val="bottom"/>
            <w:hideMark/>
          </w:tcPr>
          <w:p w14:paraId="222DD90A"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 month vs 3 months</w:t>
            </w:r>
          </w:p>
        </w:tc>
        <w:tc>
          <w:tcPr>
            <w:tcW w:w="1177" w:type="dxa"/>
            <w:tcBorders>
              <w:top w:val="nil"/>
              <w:left w:val="nil"/>
              <w:bottom w:val="nil"/>
              <w:right w:val="nil"/>
            </w:tcBorders>
            <w:shd w:val="clear" w:color="D9D9D9" w:fill="D9D9D9"/>
            <w:noWrap/>
            <w:vAlign w:val="bottom"/>
            <w:hideMark/>
          </w:tcPr>
          <w:p w14:paraId="53EC0855"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-0.138</w:t>
            </w:r>
          </w:p>
        </w:tc>
        <w:tc>
          <w:tcPr>
            <w:tcW w:w="1177" w:type="dxa"/>
            <w:tcBorders>
              <w:top w:val="nil"/>
              <w:left w:val="nil"/>
              <w:bottom w:val="nil"/>
              <w:right w:val="nil"/>
            </w:tcBorders>
            <w:shd w:val="clear" w:color="D9D9D9" w:fill="D9D9D9"/>
            <w:noWrap/>
            <w:vAlign w:val="bottom"/>
            <w:hideMark/>
          </w:tcPr>
          <w:p w14:paraId="21088B75"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0.995</w:t>
            </w:r>
          </w:p>
        </w:tc>
        <w:tc>
          <w:tcPr>
            <w:tcW w:w="1165" w:type="dxa"/>
            <w:tcBorders>
              <w:top w:val="nil"/>
              <w:left w:val="nil"/>
              <w:bottom w:val="nil"/>
              <w:right w:val="nil"/>
            </w:tcBorders>
            <w:shd w:val="clear" w:color="D9D9D9" w:fill="D9D9D9"/>
            <w:noWrap/>
            <w:vAlign w:val="bottom"/>
            <w:hideMark/>
          </w:tcPr>
          <w:p w14:paraId="5FDAD487"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1.000</w:t>
            </w:r>
          </w:p>
        </w:tc>
        <w:tc>
          <w:tcPr>
            <w:tcW w:w="1260" w:type="dxa"/>
            <w:tcBorders>
              <w:top w:val="nil"/>
              <w:left w:val="nil"/>
              <w:bottom w:val="nil"/>
              <w:right w:val="single" w:sz="4" w:space="0" w:color="auto"/>
            </w:tcBorders>
            <w:shd w:val="clear" w:color="D9D9D9" w:fill="D9D9D9"/>
            <w:noWrap/>
            <w:vAlign w:val="bottom"/>
            <w:hideMark/>
          </w:tcPr>
          <w:p w14:paraId="691834C1"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E96F05" w:rsidRPr="00425214" w14:paraId="1E64FD15" w14:textId="77777777" w:rsidTr="004B3B7E">
        <w:trPr>
          <w:trHeight w:val="288"/>
          <w:jc w:val="center"/>
        </w:trPr>
        <w:tc>
          <w:tcPr>
            <w:tcW w:w="2200" w:type="dxa"/>
            <w:tcBorders>
              <w:top w:val="nil"/>
              <w:left w:val="single" w:sz="4" w:space="0" w:color="auto"/>
              <w:bottom w:val="nil"/>
              <w:right w:val="nil"/>
            </w:tcBorders>
            <w:noWrap/>
            <w:vAlign w:val="bottom"/>
            <w:hideMark/>
          </w:tcPr>
          <w:p w14:paraId="5D0ECFA5"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 month vs 6 months</w:t>
            </w:r>
          </w:p>
        </w:tc>
        <w:tc>
          <w:tcPr>
            <w:tcW w:w="1177" w:type="dxa"/>
            <w:tcBorders>
              <w:top w:val="nil"/>
              <w:left w:val="nil"/>
              <w:bottom w:val="nil"/>
              <w:right w:val="nil"/>
            </w:tcBorders>
            <w:noWrap/>
            <w:vAlign w:val="bottom"/>
            <w:hideMark/>
          </w:tcPr>
          <w:p w14:paraId="1C40D372"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-0.103</w:t>
            </w:r>
          </w:p>
        </w:tc>
        <w:tc>
          <w:tcPr>
            <w:tcW w:w="1177" w:type="dxa"/>
            <w:tcBorders>
              <w:top w:val="nil"/>
              <w:left w:val="nil"/>
              <w:bottom w:val="nil"/>
              <w:right w:val="nil"/>
            </w:tcBorders>
            <w:noWrap/>
            <w:vAlign w:val="bottom"/>
            <w:hideMark/>
          </w:tcPr>
          <w:p w14:paraId="7DFC8278"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1.216</w:t>
            </w:r>
          </w:p>
        </w:tc>
        <w:tc>
          <w:tcPr>
            <w:tcW w:w="1165" w:type="dxa"/>
            <w:tcBorders>
              <w:top w:val="nil"/>
              <w:left w:val="nil"/>
              <w:bottom w:val="nil"/>
              <w:right w:val="nil"/>
            </w:tcBorders>
            <w:noWrap/>
            <w:vAlign w:val="bottom"/>
            <w:hideMark/>
          </w:tcPr>
          <w:p w14:paraId="5B262F6D"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1.000</w:t>
            </w:r>
          </w:p>
        </w:tc>
        <w:tc>
          <w:tcPr>
            <w:tcW w:w="1260" w:type="dxa"/>
            <w:tcBorders>
              <w:top w:val="nil"/>
              <w:left w:val="nil"/>
              <w:bottom w:val="nil"/>
              <w:right w:val="single" w:sz="4" w:space="0" w:color="auto"/>
            </w:tcBorders>
            <w:noWrap/>
            <w:vAlign w:val="bottom"/>
            <w:hideMark/>
          </w:tcPr>
          <w:p w14:paraId="62F64FEC"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E96F05" w:rsidRPr="00425214" w14:paraId="53F030A4" w14:textId="77777777" w:rsidTr="004B3B7E">
        <w:trPr>
          <w:trHeight w:val="288"/>
          <w:jc w:val="center"/>
        </w:trPr>
        <w:tc>
          <w:tcPr>
            <w:tcW w:w="2200" w:type="dxa"/>
            <w:tcBorders>
              <w:top w:val="nil"/>
              <w:left w:val="single" w:sz="4" w:space="0" w:color="auto"/>
              <w:bottom w:val="nil"/>
              <w:right w:val="nil"/>
            </w:tcBorders>
            <w:shd w:val="clear" w:color="D9D9D9" w:fill="D9D9D9"/>
            <w:noWrap/>
            <w:vAlign w:val="bottom"/>
            <w:hideMark/>
          </w:tcPr>
          <w:p w14:paraId="234DDB22"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 month vs 12 months</w:t>
            </w:r>
          </w:p>
        </w:tc>
        <w:tc>
          <w:tcPr>
            <w:tcW w:w="1177" w:type="dxa"/>
            <w:tcBorders>
              <w:top w:val="nil"/>
              <w:left w:val="nil"/>
              <w:bottom w:val="nil"/>
              <w:right w:val="nil"/>
            </w:tcBorders>
            <w:shd w:val="clear" w:color="D9D9D9" w:fill="D9D9D9"/>
            <w:noWrap/>
            <w:vAlign w:val="bottom"/>
            <w:hideMark/>
          </w:tcPr>
          <w:p w14:paraId="7CDC6C48"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-0.227</w:t>
            </w:r>
          </w:p>
        </w:tc>
        <w:tc>
          <w:tcPr>
            <w:tcW w:w="1177" w:type="dxa"/>
            <w:tcBorders>
              <w:top w:val="nil"/>
              <w:left w:val="nil"/>
              <w:bottom w:val="nil"/>
              <w:right w:val="nil"/>
            </w:tcBorders>
            <w:shd w:val="clear" w:color="D9D9D9" w:fill="D9D9D9"/>
            <w:noWrap/>
            <w:vAlign w:val="bottom"/>
            <w:hideMark/>
          </w:tcPr>
          <w:p w14:paraId="2F330A8E"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1.176</w:t>
            </w:r>
          </w:p>
        </w:tc>
        <w:tc>
          <w:tcPr>
            <w:tcW w:w="1165" w:type="dxa"/>
            <w:tcBorders>
              <w:top w:val="nil"/>
              <w:left w:val="nil"/>
              <w:bottom w:val="nil"/>
              <w:right w:val="nil"/>
            </w:tcBorders>
            <w:shd w:val="clear" w:color="D9D9D9" w:fill="D9D9D9"/>
            <w:noWrap/>
            <w:vAlign w:val="bottom"/>
            <w:hideMark/>
          </w:tcPr>
          <w:p w14:paraId="5428C1ED"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0.139</w:t>
            </w:r>
          </w:p>
        </w:tc>
        <w:tc>
          <w:tcPr>
            <w:tcW w:w="1260" w:type="dxa"/>
            <w:tcBorders>
              <w:top w:val="nil"/>
              <w:left w:val="nil"/>
              <w:bottom w:val="nil"/>
              <w:right w:val="single" w:sz="4" w:space="0" w:color="auto"/>
            </w:tcBorders>
            <w:shd w:val="clear" w:color="D9D9D9" w:fill="D9D9D9"/>
            <w:noWrap/>
            <w:vAlign w:val="bottom"/>
            <w:hideMark/>
          </w:tcPr>
          <w:p w14:paraId="3AA480DB"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E96F05" w:rsidRPr="00425214" w14:paraId="7D34B004" w14:textId="77777777" w:rsidTr="004B3B7E">
        <w:trPr>
          <w:trHeight w:val="288"/>
          <w:jc w:val="center"/>
        </w:trPr>
        <w:tc>
          <w:tcPr>
            <w:tcW w:w="2200" w:type="dxa"/>
            <w:tcBorders>
              <w:top w:val="nil"/>
              <w:left w:val="single" w:sz="4" w:space="0" w:color="auto"/>
              <w:bottom w:val="nil"/>
              <w:right w:val="nil"/>
            </w:tcBorders>
            <w:noWrap/>
            <w:vAlign w:val="bottom"/>
            <w:hideMark/>
          </w:tcPr>
          <w:p w14:paraId="4086F0AD"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 month vs 18 months</w:t>
            </w:r>
          </w:p>
        </w:tc>
        <w:tc>
          <w:tcPr>
            <w:tcW w:w="1177" w:type="dxa"/>
            <w:tcBorders>
              <w:top w:val="nil"/>
              <w:left w:val="nil"/>
              <w:bottom w:val="nil"/>
              <w:right w:val="nil"/>
            </w:tcBorders>
            <w:noWrap/>
            <w:vAlign w:val="bottom"/>
            <w:hideMark/>
          </w:tcPr>
          <w:p w14:paraId="13CBE24F"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-0.241</w:t>
            </w:r>
          </w:p>
        </w:tc>
        <w:tc>
          <w:tcPr>
            <w:tcW w:w="1177" w:type="dxa"/>
            <w:tcBorders>
              <w:top w:val="nil"/>
              <w:left w:val="nil"/>
              <w:bottom w:val="nil"/>
              <w:right w:val="nil"/>
            </w:tcBorders>
            <w:noWrap/>
            <w:vAlign w:val="bottom"/>
            <w:hideMark/>
          </w:tcPr>
          <w:p w14:paraId="0FB5B2CA"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1.478</w:t>
            </w:r>
          </w:p>
        </w:tc>
        <w:tc>
          <w:tcPr>
            <w:tcW w:w="1165" w:type="dxa"/>
            <w:tcBorders>
              <w:top w:val="nil"/>
              <w:left w:val="nil"/>
              <w:bottom w:val="nil"/>
              <w:right w:val="nil"/>
            </w:tcBorders>
            <w:noWrap/>
            <w:vAlign w:val="bottom"/>
            <w:hideMark/>
          </w:tcPr>
          <w:p w14:paraId="4898AACD"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0.440</w:t>
            </w:r>
          </w:p>
        </w:tc>
        <w:tc>
          <w:tcPr>
            <w:tcW w:w="1260" w:type="dxa"/>
            <w:tcBorders>
              <w:top w:val="nil"/>
              <w:left w:val="nil"/>
              <w:bottom w:val="nil"/>
              <w:right w:val="single" w:sz="4" w:space="0" w:color="auto"/>
            </w:tcBorders>
            <w:noWrap/>
            <w:vAlign w:val="bottom"/>
            <w:hideMark/>
          </w:tcPr>
          <w:p w14:paraId="23DD55E3"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E96F05" w:rsidRPr="00425214" w14:paraId="223479E0" w14:textId="77777777" w:rsidTr="004B3B7E">
        <w:trPr>
          <w:trHeight w:val="288"/>
          <w:jc w:val="center"/>
        </w:trPr>
        <w:tc>
          <w:tcPr>
            <w:tcW w:w="2200" w:type="dxa"/>
            <w:tcBorders>
              <w:top w:val="nil"/>
              <w:left w:val="single" w:sz="4" w:space="0" w:color="auto"/>
              <w:bottom w:val="nil"/>
              <w:right w:val="nil"/>
            </w:tcBorders>
            <w:shd w:val="clear" w:color="D9D9D9" w:fill="D9D9D9"/>
            <w:noWrap/>
            <w:vAlign w:val="bottom"/>
            <w:hideMark/>
          </w:tcPr>
          <w:p w14:paraId="69517F63"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 month vs 24 months</w:t>
            </w:r>
          </w:p>
        </w:tc>
        <w:tc>
          <w:tcPr>
            <w:tcW w:w="1177" w:type="dxa"/>
            <w:tcBorders>
              <w:top w:val="nil"/>
              <w:left w:val="nil"/>
              <w:bottom w:val="nil"/>
              <w:right w:val="nil"/>
            </w:tcBorders>
            <w:shd w:val="clear" w:color="D9D9D9" w:fill="D9D9D9"/>
            <w:noWrap/>
            <w:vAlign w:val="bottom"/>
            <w:hideMark/>
          </w:tcPr>
          <w:p w14:paraId="7690F591"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-0.374</w:t>
            </w:r>
          </w:p>
        </w:tc>
        <w:tc>
          <w:tcPr>
            <w:tcW w:w="1177" w:type="dxa"/>
            <w:tcBorders>
              <w:top w:val="nil"/>
              <w:left w:val="nil"/>
              <w:bottom w:val="nil"/>
              <w:right w:val="nil"/>
            </w:tcBorders>
            <w:shd w:val="clear" w:color="D9D9D9" w:fill="D9D9D9"/>
            <w:noWrap/>
            <w:vAlign w:val="bottom"/>
            <w:hideMark/>
          </w:tcPr>
          <w:p w14:paraId="3229BE80"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1.488</w:t>
            </w:r>
          </w:p>
        </w:tc>
        <w:tc>
          <w:tcPr>
            <w:tcW w:w="1165" w:type="dxa"/>
            <w:tcBorders>
              <w:top w:val="nil"/>
              <w:left w:val="nil"/>
              <w:bottom w:val="nil"/>
              <w:right w:val="nil"/>
            </w:tcBorders>
            <w:shd w:val="clear" w:color="D9D9D9" w:fill="D9D9D9"/>
            <w:noWrap/>
            <w:vAlign w:val="bottom"/>
            <w:hideMark/>
          </w:tcPr>
          <w:p w14:paraId="067E140A"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0.009</w:t>
            </w:r>
          </w:p>
        </w:tc>
        <w:tc>
          <w:tcPr>
            <w:tcW w:w="1260" w:type="dxa"/>
            <w:tcBorders>
              <w:top w:val="nil"/>
              <w:left w:val="nil"/>
              <w:bottom w:val="nil"/>
              <w:right w:val="single" w:sz="4" w:space="0" w:color="auto"/>
            </w:tcBorders>
            <w:shd w:val="clear" w:color="D9D9D9" w:fill="D9D9D9"/>
            <w:noWrap/>
            <w:vAlign w:val="bottom"/>
            <w:hideMark/>
          </w:tcPr>
          <w:p w14:paraId="2DD36773"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Yes</w:t>
            </w:r>
          </w:p>
        </w:tc>
      </w:tr>
      <w:tr w:rsidR="00E96F05" w:rsidRPr="00425214" w14:paraId="203E69C7" w14:textId="77777777" w:rsidTr="004B3B7E">
        <w:trPr>
          <w:trHeight w:val="288"/>
          <w:jc w:val="center"/>
        </w:trPr>
        <w:tc>
          <w:tcPr>
            <w:tcW w:w="2200" w:type="dxa"/>
            <w:tcBorders>
              <w:top w:val="nil"/>
              <w:left w:val="single" w:sz="4" w:space="0" w:color="auto"/>
              <w:bottom w:val="nil"/>
              <w:right w:val="nil"/>
            </w:tcBorders>
            <w:noWrap/>
            <w:vAlign w:val="bottom"/>
            <w:hideMark/>
          </w:tcPr>
          <w:p w14:paraId="52344AB5"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 months vs 6 months</w:t>
            </w:r>
          </w:p>
        </w:tc>
        <w:tc>
          <w:tcPr>
            <w:tcW w:w="1177" w:type="dxa"/>
            <w:tcBorders>
              <w:top w:val="nil"/>
              <w:left w:val="nil"/>
              <w:bottom w:val="nil"/>
              <w:right w:val="nil"/>
            </w:tcBorders>
            <w:noWrap/>
            <w:vAlign w:val="bottom"/>
            <w:hideMark/>
          </w:tcPr>
          <w:p w14:paraId="3B22F4C5"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0.034</w:t>
            </w:r>
          </w:p>
        </w:tc>
        <w:tc>
          <w:tcPr>
            <w:tcW w:w="1177" w:type="dxa"/>
            <w:tcBorders>
              <w:top w:val="nil"/>
              <w:left w:val="nil"/>
              <w:bottom w:val="nil"/>
              <w:right w:val="nil"/>
            </w:tcBorders>
            <w:noWrap/>
            <w:vAlign w:val="bottom"/>
            <w:hideMark/>
          </w:tcPr>
          <w:p w14:paraId="4714FC70"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0.997</w:t>
            </w:r>
          </w:p>
        </w:tc>
        <w:tc>
          <w:tcPr>
            <w:tcW w:w="1165" w:type="dxa"/>
            <w:tcBorders>
              <w:top w:val="nil"/>
              <w:left w:val="nil"/>
              <w:bottom w:val="nil"/>
              <w:right w:val="nil"/>
            </w:tcBorders>
            <w:noWrap/>
            <w:vAlign w:val="bottom"/>
            <w:hideMark/>
          </w:tcPr>
          <w:p w14:paraId="0B252A7C"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1.000</w:t>
            </w:r>
          </w:p>
        </w:tc>
        <w:tc>
          <w:tcPr>
            <w:tcW w:w="1260" w:type="dxa"/>
            <w:tcBorders>
              <w:top w:val="nil"/>
              <w:left w:val="nil"/>
              <w:bottom w:val="nil"/>
              <w:right w:val="single" w:sz="4" w:space="0" w:color="auto"/>
            </w:tcBorders>
            <w:noWrap/>
            <w:vAlign w:val="bottom"/>
            <w:hideMark/>
          </w:tcPr>
          <w:p w14:paraId="2BDB89B3"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E96F05" w:rsidRPr="00425214" w14:paraId="3205763F" w14:textId="77777777" w:rsidTr="004B3B7E">
        <w:trPr>
          <w:trHeight w:val="288"/>
          <w:jc w:val="center"/>
        </w:trPr>
        <w:tc>
          <w:tcPr>
            <w:tcW w:w="2200" w:type="dxa"/>
            <w:tcBorders>
              <w:top w:val="nil"/>
              <w:left w:val="single" w:sz="4" w:space="0" w:color="auto"/>
              <w:bottom w:val="nil"/>
              <w:right w:val="nil"/>
            </w:tcBorders>
            <w:shd w:val="clear" w:color="D9D9D9" w:fill="D9D9D9"/>
            <w:noWrap/>
            <w:vAlign w:val="bottom"/>
            <w:hideMark/>
          </w:tcPr>
          <w:p w14:paraId="156CB14A"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 months vs 12 months</w:t>
            </w:r>
          </w:p>
        </w:tc>
        <w:tc>
          <w:tcPr>
            <w:tcW w:w="1177" w:type="dxa"/>
            <w:tcBorders>
              <w:top w:val="nil"/>
              <w:left w:val="nil"/>
              <w:bottom w:val="nil"/>
              <w:right w:val="nil"/>
            </w:tcBorders>
            <w:shd w:val="clear" w:color="D9D9D9" w:fill="D9D9D9"/>
            <w:noWrap/>
            <w:vAlign w:val="bottom"/>
            <w:hideMark/>
          </w:tcPr>
          <w:p w14:paraId="05DA2DFE"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-0.089</w:t>
            </w:r>
          </w:p>
        </w:tc>
        <w:tc>
          <w:tcPr>
            <w:tcW w:w="1177" w:type="dxa"/>
            <w:tcBorders>
              <w:top w:val="nil"/>
              <w:left w:val="nil"/>
              <w:bottom w:val="nil"/>
              <w:right w:val="nil"/>
            </w:tcBorders>
            <w:shd w:val="clear" w:color="D9D9D9" w:fill="D9D9D9"/>
            <w:noWrap/>
            <w:vAlign w:val="bottom"/>
            <w:hideMark/>
          </w:tcPr>
          <w:p w14:paraId="1E230F0A"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1.157</w:t>
            </w:r>
          </w:p>
        </w:tc>
        <w:tc>
          <w:tcPr>
            <w:tcW w:w="1165" w:type="dxa"/>
            <w:tcBorders>
              <w:top w:val="nil"/>
              <w:left w:val="nil"/>
              <w:bottom w:val="nil"/>
              <w:right w:val="nil"/>
            </w:tcBorders>
            <w:shd w:val="clear" w:color="D9D9D9" w:fill="D9D9D9"/>
            <w:noWrap/>
            <w:vAlign w:val="bottom"/>
            <w:hideMark/>
          </w:tcPr>
          <w:p w14:paraId="4204BB17"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1.000</w:t>
            </w:r>
          </w:p>
        </w:tc>
        <w:tc>
          <w:tcPr>
            <w:tcW w:w="1260" w:type="dxa"/>
            <w:tcBorders>
              <w:top w:val="nil"/>
              <w:left w:val="nil"/>
              <w:bottom w:val="nil"/>
              <w:right w:val="single" w:sz="4" w:space="0" w:color="auto"/>
            </w:tcBorders>
            <w:shd w:val="clear" w:color="D9D9D9" w:fill="D9D9D9"/>
            <w:noWrap/>
            <w:vAlign w:val="bottom"/>
            <w:hideMark/>
          </w:tcPr>
          <w:p w14:paraId="4A8A2DA2"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E96F05" w:rsidRPr="00425214" w14:paraId="2876336D" w14:textId="77777777" w:rsidTr="004B3B7E">
        <w:trPr>
          <w:trHeight w:val="288"/>
          <w:jc w:val="center"/>
        </w:trPr>
        <w:tc>
          <w:tcPr>
            <w:tcW w:w="2200" w:type="dxa"/>
            <w:tcBorders>
              <w:top w:val="nil"/>
              <w:left w:val="single" w:sz="4" w:space="0" w:color="auto"/>
              <w:bottom w:val="nil"/>
              <w:right w:val="nil"/>
            </w:tcBorders>
            <w:noWrap/>
            <w:vAlign w:val="bottom"/>
            <w:hideMark/>
          </w:tcPr>
          <w:p w14:paraId="169612ED"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 months vs 18 months</w:t>
            </w:r>
          </w:p>
        </w:tc>
        <w:tc>
          <w:tcPr>
            <w:tcW w:w="1177" w:type="dxa"/>
            <w:tcBorders>
              <w:top w:val="nil"/>
              <w:left w:val="nil"/>
              <w:bottom w:val="nil"/>
              <w:right w:val="nil"/>
            </w:tcBorders>
            <w:noWrap/>
            <w:vAlign w:val="bottom"/>
            <w:hideMark/>
          </w:tcPr>
          <w:p w14:paraId="1660BEE1"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-0.103</w:t>
            </w:r>
          </w:p>
        </w:tc>
        <w:tc>
          <w:tcPr>
            <w:tcW w:w="1177" w:type="dxa"/>
            <w:tcBorders>
              <w:top w:val="nil"/>
              <w:left w:val="nil"/>
              <w:bottom w:val="nil"/>
              <w:right w:val="nil"/>
            </w:tcBorders>
            <w:noWrap/>
            <w:vAlign w:val="bottom"/>
            <w:hideMark/>
          </w:tcPr>
          <w:p w14:paraId="18877ABC"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1.260</w:t>
            </w:r>
          </w:p>
        </w:tc>
        <w:tc>
          <w:tcPr>
            <w:tcW w:w="1165" w:type="dxa"/>
            <w:tcBorders>
              <w:top w:val="nil"/>
              <w:left w:val="nil"/>
              <w:bottom w:val="nil"/>
              <w:right w:val="nil"/>
            </w:tcBorders>
            <w:noWrap/>
            <w:vAlign w:val="bottom"/>
            <w:hideMark/>
          </w:tcPr>
          <w:p w14:paraId="207C2C3B"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1.000</w:t>
            </w:r>
          </w:p>
        </w:tc>
        <w:tc>
          <w:tcPr>
            <w:tcW w:w="1260" w:type="dxa"/>
            <w:tcBorders>
              <w:top w:val="nil"/>
              <w:left w:val="nil"/>
              <w:bottom w:val="nil"/>
              <w:right w:val="single" w:sz="4" w:space="0" w:color="auto"/>
            </w:tcBorders>
            <w:noWrap/>
            <w:vAlign w:val="bottom"/>
            <w:hideMark/>
          </w:tcPr>
          <w:p w14:paraId="56B9942C"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E96F05" w:rsidRPr="00425214" w14:paraId="6320B4E8" w14:textId="77777777" w:rsidTr="004B3B7E">
        <w:trPr>
          <w:trHeight w:val="288"/>
          <w:jc w:val="center"/>
        </w:trPr>
        <w:tc>
          <w:tcPr>
            <w:tcW w:w="2200" w:type="dxa"/>
            <w:tcBorders>
              <w:top w:val="nil"/>
              <w:left w:val="single" w:sz="4" w:space="0" w:color="auto"/>
              <w:bottom w:val="nil"/>
              <w:right w:val="nil"/>
            </w:tcBorders>
            <w:shd w:val="clear" w:color="D9D9D9" w:fill="D9D9D9"/>
            <w:noWrap/>
            <w:vAlign w:val="bottom"/>
            <w:hideMark/>
          </w:tcPr>
          <w:p w14:paraId="599FB576"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 months vs 24 months</w:t>
            </w:r>
          </w:p>
        </w:tc>
        <w:tc>
          <w:tcPr>
            <w:tcW w:w="1177" w:type="dxa"/>
            <w:tcBorders>
              <w:top w:val="nil"/>
              <w:left w:val="nil"/>
              <w:bottom w:val="nil"/>
              <w:right w:val="nil"/>
            </w:tcBorders>
            <w:shd w:val="clear" w:color="D9D9D9" w:fill="D9D9D9"/>
            <w:noWrap/>
            <w:vAlign w:val="bottom"/>
            <w:hideMark/>
          </w:tcPr>
          <w:p w14:paraId="5F015A0A"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-0.236</w:t>
            </w:r>
          </w:p>
        </w:tc>
        <w:tc>
          <w:tcPr>
            <w:tcW w:w="1177" w:type="dxa"/>
            <w:tcBorders>
              <w:top w:val="nil"/>
              <w:left w:val="nil"/>
              <w:bottom w:val="nil"/>
              <w:right w:val="nil"/>
            </w:tcBorders>
            <w:shd w:val="clear" w:color="D9D9D9" w:fill="D9D9D9"/>
            <w:noWrap/>
            <w:vAlign w:val="bottom"/>
            <w:hideMark/>
          </w:tcPr>
          <w:p w14:paraId="51E81A3B"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1.477</w:t>
            </w:r>
          </w:p>
        </w:tc>
        <w:tc>
          <w:tcPr>
            <w:tcW w:w="1165" w:type="dxa"/>
            <w:tcBorders>
              <w:top w:val="nil"/>
              <w:left w:val="nil"/>
              <w:bottom w:val="nil"/>
              <w:right w:val="nil"/>
            </w:tcBorders>
            <w:shd w:val="clear" w:color="D9D9D9" w:fill="D9D9D9"/>
            <w:noWrap/>
            <w:vAlign w:val="bottom"/>
            <w:hideMark/>
          </w:tcPr>
          <w:p w14:paraId="50433927"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0.495</w:t>
            </w:r>
          </w:p>
        </w:tc>
        <w:tc>
          <w:tcPr>
            <w:tcW w:w="1260" w:type="dxa"/>
            <w:tcBorders>
              <w:top w:val="nil"/>
              <w:left w:val="nil"/>
              <w:bottom w:val="nil"/>
              <w:right w:val="single" w:sz="4" w:space="0" w:color="auto"/>
            </w:tcBorders>
            <w:shd w:val="clear" w:color="D9D9D9" w:fill="D9D9D9"/>
            <w:noWrap/>
            <w:vAlign w:val="bottom"/>
            <w:hideMark/>
          </w:tcPr>
          <w:p w14:paraId="3DF46057"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E96F05" w:rsidRPr="00425214" w14:paraId="189F709F" w14:textId="77777777" w:rsidTr="004B3B7E">
        <w:trPr>
          <w:trHeight w:val="288"/>
          <w:jc w:val="center"/>
        </w:trPr>
        <w:tc>
          <w:tcPr>
            <w:tcW w:w="2200" w:type="dxa"/>
            <w:tcBorders>
              <w:top w:val="nil"/>
              <w:left w:val="single" w:sz="4" w:space="0" w:color="auto"/>
              <w:bottom w:val="nil"/>
              <w:right w:val="nil"/>
            </w:tcBorders>
            <w:noWrap/>
            <w:vAlign w:val="bottom"/>
            <w:hideMark/>
          </w:tcPr>
          <w:p w14:paraId="78C9172C"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6 months vs 12 months</w:t>
            </w:r>
          </w:p>
        </w:tc>
        <w:tc>
          <w:tcPr>
            <w:tcW w:w="1177" w:type="dxa"/>
            <w:tcBorders>
              <w:top w:val="nil"/>
              <w:left w:val="nil"/>
              <w:bottom w:val="nil"/>
              <w:right w:val="nil"/>
            </w:tcBorders>
            <w:noWrap/>
            <w:vAlign w:val="bottom"/>
            <w:hideMark/>
          </w:tcPr>
          <w:p w14:paraId="558AEC98"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-0.123</w:t>
            </w:r>
          </w:p>
        </w:tc>
        <w:tc>
          <w:tcPr>
            <w:tcW w:w="1177" w:type="dxa"/>
            <w:tcBorders>
              <w:top w:val="nil"/>
              <w:left w:val="nil"/>
              <w:bottom w:val="nil"/>
              <w:right w:val="nil"/>
            </w:tcBorders>
            <w:noWrap/>
            <w:vAlign w:val="bottom"/>
            <w:hideMark/>
          </w:tcPr>
          <w:p w14:paraId="4DA35590"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1.194</w:t>
            </w:r>
          </w:p>
        </w:tc>
        <w:tc>
          <w:tcPr>
            <w:tcW w:w="1165" w:type="dxa"/>
            <w:tcBorders>
              <w:top w:val="nil"/>
              <w:left w:val="nil"/>
              <w:bottom w:val="nil"/>
              <w:right w:val="nil"/>
            </w:tcBorders>
            <w:noWrap/>
            <w:vAlign w:val="bottom"/>
            <w:hideMark/>
          </w:tcPr>
          <w:p w14:paraId="0E16670F"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1.000</w:t>
            </w:r>
          </w:p>
        </w:tc>
        <w:tc>
          <w:tcPr>
            <w:tcW w:w="1260" w:type="dxa"/>
            <w:tcBorders>
              <w:top w:val="nil"/>
              <w:left w:val="nil"/>
              <w:bottom w:val="nil"/>
              <w:right w:val="single" w:sz="4" w:space="0" w:color="auto"/>
            </w:tcBorders>
            <w:noWrap/>
            <w:vAlign w:val="bottom"/>
            <w:hideMark/>
          </w:tcPr>
          <w:p w14:paraId="0C7C5397"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E96F05" w:rsidRPr="00425214" w14:paraId="2473375A" w14:textId="77777777" w:rsidTr="004B3B7E">
        <w:trPr>
          <w:trHeight w:val="288"/>
          <w:jc w:val="center"/>
        </w:trPr>
        <w:tc>
          <w:tcPr>
            <w:tcW w:w="2200" w:type="dxa"/>
            <w:tcBorders>
              <w:top w:val="nil"/>
              <w:left w:val="single" w:sz="4" w:space="0" w:color="auto"/>
              <w:bottom w:val="nil"/>
              <w:right w:val="nil"/>
            </w:tcBorders>
            <w:shd w:val="clear" w:color="D9D9D9" w:fill="D9D9D9"/>
            <w:noWrap/>
            <w:vAlign w:val="bottom"/>
            <w:hideMark/>
          </w:tcPr>
          <w:p w14:paraId="37B0300C"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6 months vs 18 months</w:t>
            </w:r>
          </w:p>
        </w:tc>
        <w:tc>
          <w:tcPr>
            <w:tcW w:w="1177" w:type="dxa"/>
            <w:tcBorders>
              <w:top w:val="nil"/>
              <w:left w:val="nil"/>
              <w:bottom w:val="nil"/>
              <w:right w:val="nil"/>
            </w:tcBorders>
            <w:shd w:val="clear" w:color="D9D9D9" w:fill="D9D9D9"/>
            <w:noWrap/>
            <w:vAlign w:val="bottom"/>
            <w:hideMark/>
          </w:tcPr>
          <w:p w14:paraId="7D2FFD3E"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-0.138</w:t>
            </w:r>
          </w:p>
        </w:tc>
        <w:tc>
          <w:tcPr>
            <w:tcW w:w="1177" w:type="dxa"/>
            <w:tcBorders>
              <w:top w:val="nil"/>
              <w:left w:val="nil"/>
              <w:bottom w:val="nil"/>
              <w:right w:val="nil"/>
            </w:tcBorders>
            <w:shd w:val="clear" w:color="D9D9D9" w:fill="D9D9D9"/>
            <w:noWrap/>
            <w:vAlign w:val="bottom"/>
            <w:hideMark/>
          </w:tcPr>
          <w:p w14:paraId="35133F44"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1.182</w:t>
            </w:r>
          </w:p>
        </w:tc>
        <w:tc>
          <w:tcPr>
            <w:tcW w:w="1165" w:type="dxa"/>
            <w:tcBorders>
              <w:top w:val="nil"/>
              <w:left w:val="nil"/>
              <w:bottom w:val="nil"/>
              <w:right w:val="nil"/>
            </w:tcBorders>
            <w:shd w:val="clear" w:color="D9D9D9" w:fill="D9D9D9"/>
            <w:noWrap/>
            <w:vAlign w:val="bottom"/>
            <w:hideMark/>
          </w:tcPr>
          <w:p w14:paraId="3E6EE467"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1.000</w:t>
            </w:r>
          </w:p>
        </w:tc>
        <w:tc>
          <w:tcPr>
            <w:tcW w:w="1260" w:type="dxa"/>
            <w:tcBorders>
              <w:top w:val="nil"/>
              <w:left w:val="nil"/>
              <w:bottom w:val="nil"/>
              <w:right w:val="single" w:sz="4" w:space="0" w:color="auto"/>
            </w:tcBorders>
            <w:shd w:val="clear" w:color="D9D9D9" w:fill="D9D9D9"/>
            <w:noWrap/>
            <w:vAlign w:val="bottom"/>
            <w:hideMark/>
          </w:tcPr>
          <w:p w14:paraId="3F3D0EF2"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E96F05" w:rsidRPr="00425214" w14:paraId="1B953DCA" w14:textId="77777777" w:rsidTr="004B3B7E">
        <w:trPr>
          <w:trHeight w:val="288"/>
          <w:jc w:val="center"/>
        </w:trPr>
        <w:tc>
          <w:tcPr>
            <w:tcW w:w="2200" w:type="dxa"/>
            <w:tcBorders>
              <w:top w:val="nil"/>
              <w:left w:val="single" w:sz="4" w:space="0" w:color="auto"/>
              <w:bottom w:val="nil"/>
              <w:right w:val="nil"/>
            </w:tcBorders>
            <w:noWrap/>
            <w:vAlign w:val="bottom"/>
            <w:hideMark/>
          </w:tcPr>
          <w:p w14:paraId="731F3E93"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6 months vs 24 months</w:t>
            </w:r>
          </w:p>
        </w:tc>
        <w:tc>
          <w:tcPr>
            <w:tcW w:w="1177" w:type="dxa"/>
            <w:tcBorders>
              <w:top w:val="nil"/>
              <w:left w:val="nil"/>
              <w:bottom w:val="nil"/>
              <w:right w:val="nil"/>
            </w:tcBorders>
            <w:noWrap/>
            <w:vAlign w:val="bottom"/>
            <w:hideMark/>
          </w:tcPr>
          <w:p w14:paraId="10B0872A"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-0.271</w:t>
            </w:r>
          </w:p>
        </w:tc>
        <w:tc>
          <w:tcPr>
            <w:tcW w:w="1177" w:type="dxa"/>
            <w:tcBorders>
              <w:top w:val="nil"/>
              <w:left w:val="nil"/>
              <w:bottom w:val="nil"/>
              <w:right w:val="nil"/>
            </w:tcBorders>
            <w:noWrap/>
            <w:vAlign w:val="bottom"/>
            <w:hideMark/>
          </w:tcPr>
          <w:p w14:paraId="5F3E102D"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1.375</w:t>
            </w:r>
          </w:p>
        </w:tc>
        <w:tc>
          <w:tcPr>
            <w:tcW w:w="1165" w:type="dxa"/>
            <w:tcBorders>
              <w:top w:val="nil"/>
              <w:left w:val="nil"/>
              <w:bottom w:val="nil"/>
              <w:right w:val="nil"/>
            </w:tcBorders>
            <w:noWrap/>
            <w:vAlign w:val="bottom"/>
            <w:hideMark/>
          </w:tcPr>
          <w:p w14:paraId="6AFF77D8"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0.115</w:t>
            </w:r>
          </w:p>
        </w:tc>
        <w:tc>
          <w:tcPr>
            <w:tcW w:w="1260" w:type="dxa"/>
            <w:tcBorders>
              <w:top w:val="nil"/>
              <w:left w:val="nil"/>
              <w:bottom w:val="nil"/>
              <w:right w:val="single" w:sz="4" w:space="0" w:color="auto"/>
            </w:tcBorders>
            <w:noWrap/>
            <w:vAlign w:val="bottom"/>
            <w:hideMark/>
          </w:tcPr>
          <w:p w14:paraId="65A59014"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E96F05" w:rsidRPr="00425214" w14:paraId="20302684" w14:textId="77777777" w:rsidTr="004B3B7E">
        <w:trPr>
          <w:trHeight w:val="288"/>
          <w:jc w:val="center"/>
        </w:trPr>
        <w:tc>
          <w:tcPr>
            <w:tcW w:w="2200" w:type="dxa"/>
            <w:tcBorders>
              <w:top w:val="nil"/>
              <w:left w:val="single" w:sz="4" w:space="0" w:color="auto"/>
              <w:bottom w:val="nil"/>
              <w:right w:val="nil"/>
            </w:tcBorders>
            <w:shd w:val="clear" w:color="D9D9D9" w:fill="D9D9D9"/>
            <w:noWrap/>
            <w:vAlign w:val="bottom"/>
            <w:hideMark/>
          </w:tcPr>
          <w:p w14:paraId="47701EC9"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12 months vs 18 months</w:t>
            </w:r>
          </w:p>
        </w:tc>
        <w:tc>
          <w:tcPr>
            <w:tcW w:w="1177" w:type="dxa"/>
            <w:tcBorders>
              <w:top w:val="nil"/>
              <w:left w:val="nil"/>
              <w:bottom w:val="nil"/>
              <w:right w:val="nil"/>
            </w:tcBorders>
            <w:shd w:val="clear" w:color="D9D9D9" w:fill="D9D9D9"/>
            <w:noWrap/>
            <w:vAlign w:val="bottom"/>
            <w:hideMark/>
          </w:tcPr>
          <w:p w14:paraId="3359EBE6"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-0.015</w:t>
            </w:r>
          </w:p>
        </w:tc>
        <w:tc>
          <w:tcPr>
            <w:tcW w:w="1177" w:type="dxa"/>
            <w:tcBorders>
              <w:top w:val="nil"/>
              <w:left w:val="nil"/>
              <w:bottom w:val="nil"/>
              <w:right w:val="nil"/>
            </w:tcBorders>
            <w:shd w:val="clear" w:color="D9D9D9" w:fill="D9D9D9"/>
            <w:noWrap/>
            <w:vAlign w:val="bottom"/>
            <w:hideMark/>
          </w:tcPr>
          <w:p w14:paraId="1BBB9918"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1.162</w:t>
            </w:r>
          </w:p>
        </w:tc>
        <w:tc>
          <w:tcPr>
            <w:tcW w:w="1165" w:type="dxa"/>
            <w:tcBorders>
              <w:top w:val="nil"/>
              <w:left w:val="nil"/>
              <w:bottom w:val="nil"/>
              <w:right w:val="nil"/>
            </w:tcBorders>
            <w:shd w:val="clear" w:color="D9D9D9" w:fill="D9D9D9"/>
            <w:noWrap/>
            <w:vAlign w:val="bottom"/>
            <w:hideMark/>
          </w:tcPr>
          <w:p w14:paraId="06ECEC96"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1.000</w:t>
            </w:r>
          </w:p>
        </w:tc>
        <w:tc>
          <w:tcPr>
            <w:tcW w:w="1260" w:type="dxa"/>
            <w:tcBorders>
              <w:top w:val="nil"/>
              <w:left w:val="nil"/>
              <w:bottom w:val="nil"/>
              <w:right w:val="single" w:sz="4" w:space="0" w:color="auto"/>
            </w:tcBorders>
            <w:shd w:val="clear" w:color="D9D9D9" w:fill="D9D9D9"/>
            <w:noWrap/>
            <w:vAlign w:val="bottom"/>
            <w:hideMark/>
          </w:tcPr>
          <w:p w14:paraId="4A3CF92E"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E96F05" w:rsidRPr="00425214" w14:paraId="6826A01A" w14:textId="77777777" w:rsidTr="004B3B7E">
        <w:trPr>
          <w:trHeight w:val="288"/>
          <w:jc w:val="center"/>
        </w:trPr>
        <w:tc>
          <w:tcPr>
            <w:tcW w:w="2200" w:type="dxa"/>
            <w:tcBorders>
              <w:top w:val="nil"/>
              <w:left w:val="single" w:sz="4" w:space="0" w:color="auto"/>
              <w:bottom w:val="nil"/>
              <w:right w:val="nil"/>
            </w:tcBorders>
            <w:noWrap/>
            <w:vAlign w:val="bottom"/>
            <w:hideMark/>
          </w:tcPr>
          <w:p w14:paraId="72425065"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12 months vs 24 months</w:t>
            </w:r>
          </w:p>
        </w:tc>
        <w:tc>
          <w:tcPr>
            <w:tcW w:w="1177" w:type="dxa"/>
            <w:tcBorders>
              <w:top w:val="nil"/>
              <w:left w:val="nil"/>
              <w:bottom w:val="nil"/>
              <w:right w:val="nil"/>
            </w:tcBorders>
            <w:noWrap/>
            <w:vAlign w:val="bottom"/>
            <w:hideMark/>
          </w:tcPr>
          <w:p w14:paraId="7513269A"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-0.148</w:t>
            </w:r>
          </w:p>
        </w:tc>
        <w:tc>
          <w:tcPr>
            <w:tcW w:w="1177" w:type="dxa"/>
            <w:tcBorders>
              <w:top w:val="nil"/>
              <w:left w:val="nil"/>
              <w:bottom w:val="nil"/>
              <w:right w:val="nil"/>
            </w:tcBorders>
            <w:noWrap/>
            <w:vAlign w:val="bottom"/>
            <w:hideMark/>
          </w:tcPr>
          <w:p w14:paraId="7ABCE225"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1.338</w:t>
            </w:r>
          </w:p>
        </w:tc>
        <w:tc>
          <w:tcPr>
            <w:tcW w:w="1165" w:type="dxa"/>
            <w:tcBorders>
              <w:top w:val="nil"/>
              <w:left w:val="nil"/>
              <w:bottom w:val="nil"/>
              <w:right w:val="nil"/>
            </w:tcBorders>
            <w:noWrap/>
            <w:vAlign w:val="bottom"/>
            <w:hideMark/>
          </w:tcPr>
          <w:p w14:paraId="3B3C9D8D"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1.000</w:t>
            </w:r>
          </w:p>
        </w:tc>
        <w:tc>
          <w:tcPr>
            <w:tcW w:w="1260" w:type="dxa"/>
            <w:tcBorders>
              <w:top w:val="nil"/>
              <w:left w:val="nil"/>
              <w:bottom w:val="nil"/>
              <w:right w:val="single" w:sz="4" w:space="0" w:color="auto"/>
            </w:tcBorders>
            <w:noWrap/>
            <w:vAlign w:val="bottom"/>
            <w:hideMark/>
          </w:tcPr>
          <w:p w14:paraId="1F750AA8"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E96F05" w:rsidRPr="00425214" w14:paraId="702DE3F3" w14:textId="77777777" w:rsidTr="004B3B7E">
        <w:trPr>
          <w:trHeight w:val="288"/>
          <w:jc w:val="center"/>
        </w:trPr>
        <w:tc>
          <w:tcPr>
            <w:tcW w:w="2200" w:type="dxa"/>
            <w:tcBorders>
              <w:top w:val="nil"/>
              <w:left w:val="single" w:sz="4" w:space="0" w:color="auto"/>
              <w:bottom w:val="single" w:sz="4" w:space="0" w:color="auto"/>
              <w:right w:val="nil"/>
            </w:tcBorders>
            <w:shd w:val="clear" w:color="D9D9D9" w:fill="D9D9D9"/>
            <w:noWrap/>
            <w:vAlign w:val="bottom"/>
            <w:hideMark/>
          </w:tcPr>
          <w:p w14:paraId="2CD8F3D1"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18 months vs 24 months</w:t>
            </w:r>
          </w:p>
        </w:tc>
        <w:tc>
          <w:tcPr>
            <w:tcW w:w="1177" w:type="dxa"/>
            <w:tcBorders>
              <w:top w:val="nil"/>
              <w:left w:val="nil"/>
              <w:bottom w:val="single" w:sz="4" w:space="0" w:color="auto"/>
              <w:right w:val="nil"/>
            </w:tcBorders>
            <w:shd w:val="clear" w:color="D9D9D9" w:fill="D9D9D9"/>
            <w:noWrap/>
            <w:vAlign w:val="bottom"/>
            <w:hideMark/>
          </w:tcPr>
          <w:p w14:paraId="1A0E61C2"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-0.133</w:t>
            </w:r>
          </w:p>
        </w:tc>
        <w:tc>
          <w:tcPr>
            <w:tcW w:w="1177" w:type="dxa"/>
            <w:tcBorders>
              <w:top w:val="nil"/>
              <w:left w:val="nil"/>
              <w:bottom w:val="single" w:sz="4" w:space="0" w:color="auto"/>
              <w:right w:val="nil"/>
            </w:tcBorders>
            <w:shd w:val="clear" w:color="D9D9D9" w:fill="D9D9D9"/>
            <w:noWrap/>
            <w:vAlign w:val="bottom"/>
            <w:hideMark/>
          </w:tcPr>
          <w:p w14:paraId="34C9183C"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1.155</w:t>
            </w:r>
          </w:p>
        </w:tc>
        <w:tc>
          <w:tcPr>
            <w:tcW w:w="1165" w:type="dxa"/>
            <w:tcBorders>
              <w:top w:val="nil"/>
              <w:left w:val="nil"/>
              <w:bottom w:val="single" w:sz="4" w:space="0" w:color="auto"/>
              <w:right w:val="nil"/>
            </w:tcBorders>
            <w:shd w:val="clear" w:color="D9D9D9" w:fill="D9D9D9"/>
            <w:noWrap/>
            <w:vAlign w:val="bottom"/>
            <w:hideMark/>
          </w:tcPr>
          <w:p w14:paraId="21B37796"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1.000</w:t>
            </w:r>
          </w:p>
        </w:tc>
        <w:tc>
          <w:tcPr>
            <w:tcW w:w="1260" w:type="dxa"/>
            <w:tcBorders>
              <w:top w:val="nil"/>
              <w:left w:val="nil"/>
              <w:bottom w:val="single" w:sz="4" w:space="0" w:color="auto"/>
              <w:right w:val="single" w:sz="4" w:space="0" w:color="auto"/>
            </w:tcBorders>
            <w:shd w:val="clear" w:color="D9D9D9" w:fill="D9D9D9"/>
            <w:noWrap/>
            <w:vAlign w:val="bottom"/>
            <w:hideMark/>
          </w:tcPr>
          <w:p w14:paraId="7CFF7B66"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bl>
    <w:p w14:paraId="2B8ED0B3" w14:textId="77777777" w:rsidR="00E96F05" w:rsidRPr="00425214" w:rsidRDefault="00E96F05" w:rsidP="00E96F05">
      <w:pPr>
        <w:rPr>
          <w:rFonts w:ascii="Times New Roman" w:hAnsi="Times New Roman" w:cs="Times New Roman"/>
          <w:sz w:val="20"/>
          <w:szCs w:val="20"/>
        </w:rPr>
      </w:pPr>
      <w:r w:rsidRPr="00425214">
        <w:rPr>
          <w:rFonts w:ascii="Times New Roman" w:hAnsi="Times New Roman" w:cs="Times New Roman"/>
          <w:b/>
          <w:bCs/>
          <w:sz w:val="20"/>
          <w:szCs w:val="20"/>
        </w:rPr>
        <w:t>Supplementary Table 17: A table showing pairwise comparisons between EQ-5D-5L Usual Activities scores at different timepoints amongst patients,</w:t>
      </w:r>
      <w:r w:rsidRPr="00425214">
        <w:rPr>
          <w:rFonts w:ascii="Times New Roman" w:hAnsi="Times New Roman" w:cs="Times New Roman"/>
          <w:sz w:val="20"/>
          <w:szCs w:val="20"/>
        </w:rPr>
        <w:t xml:space="preserve"> including the mean of differences between scores, the standard deviation, p-values for this difference and whether findings reached statistical significance. A higher score represents improvement. EQ-5D-5L – </w:t>
      </w:r>
      <w:proofErr w:type="spellStart"/>
      <w:r w:rsidRPr="00425214">
        <w:rPr>
          <w:rFonts w:ascii="Times New Roman" w:hAnsi="Times New Roman" w:cs="Times New Roman"/>
          <w:sz w:val="20"/>
          <w:szCs w:val="20"/>
        </w:rPr>
        <w:t>EuroQol</w:t>
      </w:r>
      <w:proofErr w:type="spellEnd"/>
      <w:r w:rsidRPr="00425214">
        <w:rPr>
          <w:rFonts w:ascii="Times New Roman" w:hAnsi="Times New Roman" w:cs="Times New Roman"/>
          <w:sz w:val="20"/>
          <w:szCs w:val="20"/>
        </w:rPr>
        <w:t xml:space="preserve"> 5-dimension 5-levels, SD – standard deviation.</w:t>
      </w:r>
    </w:p>
    <w:p w14:paraId="644CC610" w14:textId="3CFB6930" w:rsidR="006137F3" w:rsidRPr="00425214" w:rsidRDefault="006137F3">
      <w:pPr>
        <w:rPr>
          <w:rFonts w:ascii="Times New Roman" w:hAnsi="Times New Roman" w:cs="Times New Roman"/>
        </w:rPr>
      </w:pPr>
      <w:r w:rsidRPr="00425214">
        <w:rPr>
          <w:rFonts w:ascii="Times New Roman" w:hAnsi="Times New Roman" w:cs="Times New Roman"/>
        </w:rPr>
        <w:br w:type="page"/>
      </w:r>
    </w:p>
    <w:tbl>
      <w:tblPr>
        <w:tblW w:w="6979" w:type="dxa"/>
        <w:jc w:val="center"/>
        <w:tblLook w:val="04A0" w:firstRow="1" w:lastRow="0" w:firstColumn="1" w:lastColumn="0" w:noHBand="0" w:noVBand="1"/>
      </w:tblPr>
      <w:tblGrid>
        <w:gridCol w:w="2200"/>
        <w:gridCol w:w="1194"/>
        <w:gridCol w:w="1194"/>
        <w:gridCol w:w="1218"/>
        <w:gridCol w:w="1260"/>
      </w:tblGrid>
      <w:tr w:rsidR="00E96F05" w:rsidRPr="00425214" w14:paraId="2E8553F8" w14:textId="77777777" w:rsidTr="004B3B7E">
        <w:trPr>
          <w:trHeight w:val="864"/>
          <w:jc w:val="center"/>
        </w:trPr>
        <w:tc>
          <w:tcPr>
            <w:tcW w:w="2200" w:type="dxa"/>
            <w:tcBorders>
              <w:top w:val="single" w:sz="4" w:space="0" w:color="000000"/>
              <w:left w:val="single" w:sz="4" w:space="0" w:color="auto"/>
              <w:bottom w:val="single" w:sz="4" w:space="0" w:color="auto"/>
              <w:right w:val="nil"/>
            </w:tcBorders>
            <w:noWrap/>
            <w:vAlign w:val="bottom"/>
            <w:hideMark/>
          </w:tcPr>
          <w:p w14:paraId="3E2460B1" w14:textId="77777777" w:rsidR="00E96F05" w:rsidRPr="00425214" w:rsidRDefault="00E96F05"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lastRenderedPageBreak/>
              <w:t>EQ-5D-5L Pain and Discomfort Comparison</w:t>
            </w:r>
          </w:p>
        </w:tc>
        <w:tc>
          <w:tcPr>
            <w:tcW w:w="1177" w:type="dxa"/>
            <w:tcBorders>
              <w:top w:val="single" w:sz="4" w:space="0" w:color="000000"/>
              <w:left w:val="nil"/>
              <w:bottom w:val="single" w:sz="4" w:space="0" w:color="auto"/>
              <w:right w:val="nil"/>
            </w:tcBorders>
            <w:vAlign w:val="bottom"/>
            <w:hideMark/>
          </w:tcPr>
          <w:p w14:paraId="149E307C" w14:textId="77777777" w:rsidR="00E96F05" w:rsidRPr="00425214" w:rsidRDefault="00E96F05"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 xml:space="preserve">Mean </w:t>
            </w:r>
            <w:r w:rsidRPr="00425214">
              <w:rPr>
                <w:rFonts w:ascii="Times New Roman" w:eastAsia="Times New Roman" w:hAnsi="Times New Roman" w:cs="Times New Roman"/>
                <w:b/>
                <w:bCs/>
                <w:color w:val="000000"/>
                <w:kern w:val="0"/>
                <w:sz w:val="22"/>
                <w:szCs w:val="22"/>
                <w:lang w:eastAsia="en-GB"/>
                <w14:ligatures w14:val="none"/>
              </w:rPr>
              <w:br/>
              <w:t>Difference</w:t>
            </w:r>
          </w:p>
        </w:tc>
        <w:tc>
          <w:tcPr>
            <w:tcW w:w="1177" w:type="dxa"/>
            <w:tcBorders>
              <w:top w:val="single" w:sz="4" w:space="0" w:color="000000"/>
              <w:left w:val="nil"/>
              <w:bottom w:val="single" w:sz="4" w:space="0" w:color="auto"/>
              <w:right w:val="nil"/>
            </w:tcBorders>
            <w:vAlign w:val="bottom"/>
            <w:hideMark/>
          </w:tcPr>
          <w:p w14:paraId="13B6B1C8" w14:textId="77777777" w:rsidR="00E96F05" w:rsidRPr="00425214" w:rsidRDefault="00E96F05"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 xml:space="preserve">SD of </w:t>
            </w:r>
            <w:r w:rsidRPr="00425214">
              <w:rPr>
                <w:rFonts w:ascii="Times New Roman" w:eastAsia="Times New Roman" w:hAnsi="Times New Roman" w:cs="Times New Roman"/>
                <w:b/>
                <w:bCs/>
                <w:color w:val="000000"/>
                <w:kern w:val="0"/>
                <w:sz w:val="22"/>
                <w:szCs w:val="22"/>
                <w:lang w:eastAsia="en-GB"/>
                <w14:ligatures w14:val="none"/>
              </w:rPr>
              <w:br/>
              <w:t>Difference</w:t>
            </w:r>
          </w:p>
        </w:tc>
        <w:tc>
          <w:tcPr>
            <w:tcW w:w="1165" w:type="dxa"/>
            <w:tcBorders>
              <w:top w:val="single" w:sz="4" w:space="0" w:color="000000"/>
              <w:left w:val="nil"/>
              <w:bottom w:val="single" w:sz="4" w:space="0" w:color="auto"/>
              <w:right w:val="nil"/>
            </w:tcBorders>
            <w:vAlign w:val="bottom"/>
            <w:hideMark/>
          </w:tcPr>
          <w:p w14:paraId="62CF09FD" w14:textId="77777777" w:rsidR="00E96F05" w:rsidRPr="00425214" w:rsidRDefault="00E96F05"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 xml:space="preserve">Formatted </w:t>
            </w:r>
            <w:r w:rsidRPr="00425214">
              <w:rPr>
                <w:rFonts w:ascii="Times New Roman" w:eastAsia="Times New Roman" w:hAnsi="Times New Roman" w:cs="Times New Roman"/>
                <w:b/>
                <w:bCs/>
                <w:color w:val="000000"/>
                <w:kern w:val="0"/>
                <w:sz w:val="22"/>
                <w:szCs w:val="22"/>
                <w:lang w:eastAsia="en-GB"/>
                <w14:ligatures w14:val="none"/>
              </w:rPr>
              <w:br/>
              <w:t>p-value</w:t>
            </w:r>
          </w:p>
        </w:tc>
        <w:tc>
          <w:tcPr>
            <w:tcW w:w="1260" w:type="dxa"/>
            <w:tcBorders>
              <w:top w:val="single" w:sz="4" w:space="0" w:color="000000"/>
              <w:left w:val="nil"/>
              <w:bottom w:val="single" w:sz="4" w:space="0" w:color="auto"/>
              <w:right w:val="single" w:sz="4" w:space="0" w:color="auto"/>
            </w:tcBorders>
            <w:noWrap/>
            <w:vAlign w:val="bottom"/>
            <w:hideMark/>
          </w:tcPr>
          <w:p w14:paraId="3BBF21ED" w14:textId="77777777" w:rsidR="00E96F05" w:rsidRPr="00425214" w:rsidRDefault="00E96F05"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Significant</w:t>
            </w:r>
          </w:p>
        </w:tc>
      </w:tr>
      <w:tr w:rsidR="00E96F05" w:rsidRPr="00425214" w14:paraId="58E7DB0F" w14:textId="77777777" w:rsidTr="004B3B7E">
        <w:trPr>
          <w:trHeight w:val="288"/>
          <w:jc w:val="center"/>
        </w:trPr>
        <w:tc>
          <w:tcPr>
            <w:tcW w:w="2200" w:type="dxa"/>
            <w:tcBorders>
              <w:top w:val="single" w:sz="4" w:space="0" w:color="auto"/>
              <w:left w:val="single" w:sz="4" w:space="0" w:color="auto"/>
              <w:bottom w:val="nil"/>
              <w:right w:val="nil"/>
            </w:tcBorders>
            <w:shd w:val="clear" w:color="D9D9D9" w:fill="D9D9D9"/>
            <w:noWrap/>
            <w:vAlign w:val="bottom"/>
            <w:hideMark/>
          </w:tcPr>
          <w:p w14:paraId="4BF326E3"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Baseline vs 1 month</w:t>
            </w:r>
          </w:p>
        </w:tc>
        <w:tc>
          <w:tcPr>
            <w:tcW w:w="1177" w:type="dxa"/>
            <w:tcBorders>
              <w:top w:val="single" w:sz="4" w:space="0" w:color="auto"/>
              <w:left w:val="nil"/>
              <w:bottom w:val="nil"/>
              <w:right w:val="nil"/>
            </w:tcBorders>
            <w:shd w:val="clear" w:color="D9D9D9" w:fill="D9D9D9"/>
            <w:noWrap/>
            <w:vAlign w:val="bottom"/>
            <w:hideMark/>
          </w:tcPr>
          <w:p w14:paraId="4A27AB7B"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0.680</w:t>
            </w:r>
          </w:p>
        </w:tc>
        <w:tc>
          <w:tcPr>
            <w:tcW w:w="1177" w:type="dxa"/>
            <w:tcBorders>
              <w:top w:val="single" w:sz="4" w:space="0" w:color="auto"/>
              <w:left w:val="nil"/>
              <w:bottom w:val="nil"/>
              <w:right w:val="nil"/>
            </w:tcBorders>
            <w:shd w:val="clear" w:color="D9D9D9" w:fill="D9D9D9"/>
            <w:noWrap/>
            <w:vAlign w:val="bottom"/>
            <w:hideMark/>
          </w:tcPr>
          <w:p w14:paraId="6EEA5F6E"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1.086</w:t>
            </w:r>
          </w:p>
        </w:tc>
        <w:tc>
          <w:tcPr>
            <w:tcW w:w="1165" w:type="dxa"/>
            <w:tcBorders>
              <w:top w:val="single" w:sz="4" w:space="0" w:color="auto"/>
              <w:left w:val="nil"/>
              <w:bottom w:val="nil"/>
              <w:right w:val="nil"/>
            </w:tcBorders>
            <w:shd w:val="clear" w:color="D9D9D9" w:fill="D9D9D9"/>
            <w:noWrap/>
            <w:vAlign w:val="bottom"/>
            <w:hideMark/>
          </w:tcPr>
          <w:p w14:paraId="305BDF52"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&lt;0.001</w:t>
            </w:r>
          </w:p>
        </w:tc>
        <w:tc>
          <w:tcPr>
            <w:tcW w:w="1260" w:type="dxa"/>
            <w:tcBorders>
              <w:top w:val="single" w:sz="4" w:space="0" w:color="auto"/>
              <w:left w:val="nil"/>
              <w:bottom w:val="nil"/>
              <w:right w:val="single" w:sz="4" w:space="0" w:color="auto"/>
            </w:tcBorders>
            <w:shd w:val="clear" w:color="D9D9D9" w:fill="D9D9D9"/>
            <w:noWrap/>
            <w:vAlign w:val="bottom"/>
            <w:hideMark/>
          </w:tcPr>
          <w:p w14:paraId="4F93170B"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Yes</w:t>
            </w:r>
          </w:p>
        </w:tc>
      </w:tr>
      <w:tr w:rsidR="00E96F05" w:rsidRPr="00425214" w14:paraId="66B1879B" w14:textId="77777777" w:rsidTr="004B3B7E">
        <w:trPr>
          <w:trHeight w:val="288"/>
          <w:jc w:val="center"/>
        </w:trPr>
        <w:tc>
          <w:tcPr>
            <w:tcW w:w="2200" w:type="dxa"/>
            <w:tcBorders>
              <w:top w:val="nil"/>
              <w:left w:val="single" w:sz="4" w:space="0" w:color="auto"/>
              <w:bottom w:val="nil"/>
              <w:right w:val="nil"/>
            </w:tcBorders>
            <w:noWrap/>
            <w:vAlign w:val="bottom"/>
            <w:hideMark/>
          </w:tcPr>
          <w:p w14:paraId="51CBB506"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Baseline vs 3 months</w:t>
            </w:r>
          </w:p>
        </w:tc>
        <w:tc>
          <w:tcPr>
            <w:tcW w:w="1177" w:type="dxa"/>
            <w:tcBorders>
              <w:top w:val="nil"/>
              <w:left w:val="nil"/>
              <w:bottom w:val="nil"/>
              <w:right w:val="nil"/>
            </w:tcBorders>
            <w:noWrap/>
            <w:vAlign w:val="bottom"/>
            <w:hideMark/>
          </w:tcPr>
          <w:p w14:paraId="0EEC9A93"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0.695</w:t>
            </w:r>
          </w:p>
        </w:tc>
        <w:tc>
          <w:tcPr>
            <w:tcW w:w="1177" w:type="dxa"/>
            <w:tcBorders>
              <w:top w:val="nil"/>
              <w:left w:val="nil"/>
              <w:bottom w:val="nil"/>
              <w:right w:val="nil"/>
            </w:tcBorders>
            <w:noWrap/>
            <w:vAlign w:val="bottom"/>
            <w:hideMark/>
          </w:tcPr>
          <w:p w14:paraId="25F2A264"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1.373</w:t>
            </w:r>
          </w:p>
        </w:tc>
        <w:tc>
          <w:tcPr>
            <w:tcW w:w="1165" w:type="dxa"/>
            <w:tcBorders>
              <w:top w:val="nil"/>
              <w:left w:val="nil"/>
              <w:bottom w:val="nil"/>
              <w:right w:val="nil"/>
            </w:tcBorders>
            <w:noWrap/>
            <w:vAlign w:val="bottom"/>
            <w:hideMark/>
          </w:tcPr>
          <w:p w14:paraId="684C9783"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&lt;0.001</w:t>
            </w:r>
          </w:p>
        </w:tc>
        <w:tc>
          <w:tcPr>
            <w:tcW w:w="1260" w:type="dxa"/>
            <w:tcBorders>
              <w:top w:val="nil"/>
              <w:left w:val="nil"/>
              <w:bottom w:val="nil"/>
              <w:right w:val="single" w:sz="4" w:space="0" w:color="auto"/>
            </w:tcBorders>
            <w:noWrap/>
            <w:vAlign w:val="bottom"/>
            <w:hideMark/>
          </w:tcPr>
          <w:p w14:paraId="5D5D7DD7"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Yes</w:t>
            </w:r>
          </w:p>
        </w:tc>
      </w:tr>
      <w:tr w:rsidR="00E96F05" w:rsidRPr="00425214" w14:paraId="5F7983FB" w14:textId="77777777" w:rsidTr="004B3B7E">
        <w:trPr>
          <w:trHeight w:val="288"/>
          <w:jc w:val="center"/>
        </w:trPr>
        <w:tc>
          <w:tcPr>
            <w:tcW w:w="2200" w:type="dxa"/>
            <w:tcBorders>
              <w:top w:val="nil"/>
              <w:left w:val="single" w:sz="4" w:space="0" w:color="auto"/>
              <w:bottom w:val="nil"/>
              <w:right w:val="nil"/>
            </w:tcBorders>
            <w:shd w:val="clear" w:color="D9D9D9" w:fill="D9D9D9"/>
            <w:noWrap/>
            <w:vAlign w:val="bottom"/>
            <w:hideMark/>
          </w:tcPr>
          <w:p w14:paraId="43AC31BB"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Baseline vs 6 months</w:t>
            </w:r>
          </w:p>
        </w:tc>
        <w:tc>
          <w:tcPr>
            <w:tcW w:w="1177" w:type="dxa"/>
            <w:tcBorders>
              <w:top w:val="nil"/>
              <w:left w:val="nil"/>
              <w:bottom w:val="nil"/>
              <w:right w:val="nil"/>
            </w:tcBorders>
            <w:shd w:val="clear" w:color="D9D9D9" w:fill="D9D9D9"/>
            <w:noWrap/>
            <w:vAlign w:val="bottom"/>
            <w:hideMark/>
          </w:tcPr>
          <w:p w14:paraId="3FFCA667"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0.823</w:t>
            </w:r>
          </w:p>
        </w:tc>
        <w:tc>
          <w:tcPr>
            <w:tcW w:w="1177" w:type="dxa"/>
            <w:tcBorders>
              <w:top w:val="nil"/>
              <w:left w:val="nil"/>
              <w:bottom w:val="nil"/>
              <w:right w:val="nil"/>
            </w:tcBorders>
            <w:shd w:val="clear" w:color="D9D9D9" w:fill="D9D9D9"/>
            <w:noWrap/>
            <w:vAlign w:val="bottom"/>
            <w:hideMark/>
          </w:tcPr>
          <w:p w14:paraId="5A88A498"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1.197</w:t>
            </w:r>
          </w:p>
        </w:tc>
        <w:tc>
          <w:tcPr>
            <w:tcW w:w="1165" w:type="dxa"/>
            <w:tcBorders>
              <w:top w:val="nil"/>
              <w:left w:val="nil"/>
              <w:bottom w:val="nil"/>
              <w:right w:val="nil"/>
            </w:tcBorders>
            <w:shd w:val="clear" w:color="D9D9D9" w:fill="D9D9D9"/>
            <w:noWrap/>
            <w:vAlign w:val="bottom"/>
            <w:hideMark/>
          </w:tcPr>
          <w:p w14:paraId="471F39A1"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&lt;0.001</w:t>
            </w:r>
          </w:p>
        </w:tc>
        <w:tc>
          <w:tcPr>
            <w:tcW w:w="1260" w:type="dxa"/>
            <w:tcBorders>
              <w:top w:val="nil"/>
              <w:left w:val="nil"/>
              <w:bottom w:val="nil"/>
              <w:right w:val="single" w:sz="4" w:space="0" w:color="auto"/>
            </w:tcBorders>
            <w:shd w:val="clear" w:color="D9D9D9" w:fill="D9D9D9"/>
            <w:noWrap/>
            <w:vAlign w:val="bottom"/>
            <w:hideMark/>
          </w:tcPr>
          <w:p w14:paraId="13F2AA3C"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Yes</w:t>
            </w:r>
          </w:p>
        </w:tc>
      </w:tr>
      <w:tr w:rsidR="00E96F05" w:rsidRPr="00425214" w14:paraId="0EC98C87" w14:textId="77777777" w:rsidTr="004B3B7E">
        <w:trPr>
          <w:trHeight w:val="288"/>
          <w:jc w:val="center"/>
        </w:trPr>
        <w:tc>
          <w:tcPr>
            <w:tcW w:w="2200" w:type="dxa"/>
            <w:tcBorders>
              <w:top w:val="nil"/>
              <w:left w:val="single" w:sz="4" w:space="0" w:color="auto"/>
              <w:bottom w:val="nil"/>
              <w:right w:val="nil"/>
            </w:tcBorders>
            <w:noWrap/>
            <w:vAlign w:val="bottom"/>
            <w:hideMark/>
          </w:tcPr>
          <w:p w14:paraId="53C91943"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Baseline vs 12 months</w:t>
            </w:r>
          </w:p>
        </w:tc>
        <w:tc>
          <w:tcPr>
            <w:tcW w:w="1177" w:type="dxa"/>
            <w:tcBorders>
              <w:top w:val="nil"/>
              <w:left w:val="nil"/>
              <w:bottom w:val="nil"/>
              <w:right w:val="nil"/>
            </w:tcBorders>
            <w:noWrap/>
            <w:vAlign w:val="bottom"/>
            <w:hideMark/>
          </w:tcPr>
          <w:p w14:paraId="64DAFA73"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0.704</w:t>
            </w:r>
          </w:p>
        </w:tc>
        <w:tc>
          <w:tcPr>
            <w:tcW w:w="1177" w:type="dxa"/>
            <w:tcBorders>
              <w:top w:val="nil"/>
              <w:left w:val="nil"/>
              <w:bottom w:val="nil"/>
              <w:right w:val="nil"/>
            </w:tcBorders>
            <w:noWrap/>
            <w:vAlign w:val="bottom"/>
            <w:hideMark/>
          </w:tcPr>
          <w:p w14:paraId="3FC7092F"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1.174</w:t>
            </w:r>
          </w:p>
        </w:tc>
        <w:tc>
          <w:tcPr>
            <w:tcW w:w="1165" w:type="dxa"/>
            <w:tcBorders>
              <w:top w:val="nil"/>
              <w:left w:val="nil"/>
              <w:bottom w:val="nil"/>
              <w:right w:val="nil"/>
            </w:tcBorders>
            <w:noWrap/>
            <w:vAlign w:val="bottom"/>
            <w:hideMark/>
          </w:tcPr>
          <w:p w14:paraId="51B83022"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&lt;0.001</w:t>
            </w:r>
          </w:p>
        </w:tc>
        <w:tc>
          <w:tcPr>
            <w:tcW w:w="1260" w:type="dxa"/>
            <w:tcBorders>
              <w:top w:val="nil"/>
              <w:left w:val="nil"/>
              <w:bottom w:val="nil"/>
              <w:right w:val="single" w:sz="4" w:space="0" w:color="auto"/>
            </w:tcBorders>
            <w:noWrap/>
            <w:vAlign w:val="bottom"/>
            <w:hideMark/>
          </w:tcPr>
          <w:p w14:paraId="221B5CF3"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Yes</w:t>
            </w:r>
          </w:p>
        </w:tc>
      </w:tr>
      <w:tr w:rsidR="00E96F05" w:rsidRPr="00425214" w14:paraId="04B311E3" w14:textId="77777777" w:rsidTr="004B3B7E">
        <w:trPr>
          <w:trHeight w:val="288"/>
          <w:jc w:val="center"/>
        </w:trPr>
        <w:tc>
          <w:tcPr>
            <w:tcW w:w="2200" w:type="dxa"/>
            <w:tcBorders>
              <w:top w:val="nil"/>
              <w:left w:val="single" w:sz="4" w:space="0" w:color="auto"/>
              <w:bottom w:val="nil"/>
              <w:right w:val="nil"/>
            </w:tcBorders>
            <w:shd w:val="clear" w:color="D9D9D9" w:fill="D9D9D9"/>
            <w:noWrap/>
            <w:vAlign w:val="bottom"/>
            <w:hideMark/>
          </w:tcPr>
          <w:p w14:paraId="6520DE00"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Baseline vs 18 months</w:t>
            </w:r>
          </w:p>
        </w:tc>
        <w:tc>
          <w:tcPr>
            <w:tcW w:w="1177" w:type="dxa"/>
            <w:tcBorders>
              <w:top w:val="nil"/>
              <w:left w:val="nil"/>
              <w:bottom w:val="nil"/>
              <w:right w:val="nil"/>
            </w:tcBorders>
            <w:shd w:val="clear" w:color="D9D9D9" w:fill="D9D9D9"/>
            <w:noWrap/>
            <w:vAlign w:val="bottom"/>
            <w:hideMark/>
          </w:tcPr>
          <w:p w14:paraId="38F1805D"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0.719</w:t>
            </w:r>
          </w:p>
        </w:tc>
        <w:tc>
          <w:tcPr>
            <w:tcW w:w="1177" w:type="dxa"/>
            <w:tcBorders>
              <w:top w:val="nil"/>
              <w:left w:val="nil"/>
              <w:bottom w:val="nil"/>
              <w:right w:val="nil"/>
            </w:tcBorders>
            <w:shd w:val="clear" w:color="D9D9D9" w:fill="D9D9D9"/>
            <w:noWrap/>
            <w:vAlign w:val="bottom"/>
            <w:hideMark/>
          </w:tcPr>
          <w:p w14:paraId="23D64BE0"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1.229</w:t>
            </w:r>
          </w:p>
        </w:tc>
        <w:tc>
          <w:tcPr>
            <w:tcW w:w="1165" w:type="dxa"/>
            <w:tcBorders>
              <w:top w:val="nil"/>
              <w:left w:val="nil"/>
              <w:bottom w:val="nil"/>
              <w:right w:val="nil"/>
            </w:tcBorders>
            <w:shd w:val="clear" w:color="D9D9D9" w:fill="D9D9D9"/>
            <w:noWrap/>
            <w:vAlign w:val="bottom"/>
            <w:hideMark/>
          </w:tcPr>
          <w:p w14:paraId="6F298CEA"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1.000</w:t>
            </w:r>
          </w:p>
        </w:tc>
        <w:tc>
          <w:tcPr>
            <w:tcW w:w="1260" w:type="dxa"/>
            <w:tcBorders>
              <w:top w:val="nil"/>
              <w:left w:val="nil"/>
              <w:bottom w:val="nil"/>
              <w:right w:val="single" w:sz="4" w:space="0" w:color="auto"/>
            </w:tcBorders>
            <w:shd w:val="clear" w:color="D9D9D9" w:fill="D9D9D9"/>
            <w:noWrap/>
            <w:vAlign w:val="bottom"/>
            <w:hideMark/>
          </w:tcPr>
          <w:p w14:paraId="280FE438"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E96F05" w:rsidRPr="00425214" w14:paraId="1A30DE17" w14:textId="77777777" w:rsidTr="004B3B7E">
        <w:trPr>
          <w:trHeight w:val="288"/>
          <w:jc w:val="center"/>
        </w:trPr>
        <w:tc>
          <w:tcPr>
            <w:tcW w:w="2200" w:type="dxa"/>
            <w:tcBorders>
              <w:top w:val="nil"/>
              <w:left w:val="single" w:sz="4" w:space="0" w:color="auto"/>
              <w:bottom w:val="nil"/>
              <w:right w:val="nil"/>
            </w:tcBorders>
            <w:noWrap/>
            <w:vAlign w:val="bottom"/>
            <w:hideMark/>
          </w:tcPr>
          <w:p w14:paraId="64C1E743"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Baseline vs 24 months</w:t>
            </w:r>
          </w:p>
        </w:tc>
        <w:tc>
          <w:tcPr>
            <w:tcW w:w="1177" w:type="dxa"/>
            <w:tcBorders>
              <w:top w:val="nil"/>
              <w:left w:val="nil"/>
              <w:bottom w:val="nil"/>
              <w:right w:val="nil"/>
            </w:tcBorders>
            <w:noWrap/>
            <w:vAlign w:val="bottom"/>
            <w:hideMark/>
          </w:tcPr>
          <w:p w14:paraId="7DD1DF36"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0.749</w:t>
            </w:r>
          </w:p>
        </w:tc>
        <w:tc>
          <w:tcPr>
            <w:tcW w:w="1177" w:type="dxa"/>
            <w:tcBorders>
              <w:top w:val="nil"/>
              <w:left w:val="nil"/>
              <w:bottom w:val="nil"/>
              <w:right w:val="nil"/>
            </w:tcBorders>
            <w:noWrap/>
            <w:vAlign w:val="bottom"/>
            <w:hideMark/>
          </w:tcPr>
          <w:p w14:paraId="776D0DB4"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1.529</w:t>
            </w:r>
          </w:p>
        </w:tc>
        <w:tc>
          <w:tcPr>
            <w:tcW w:w="1165" w:type="dxa"/>
            <w:tcBorders>
              <w:top w:val="nil"/>
              <w:left w:val="nil"/>
              <w:bottom w:val="nil"/>
              <w:right w:val="nil"/>
            </w:tcBorders>
            <w:noWrap/>
            <w:vAlign w:val="bottom"/>
            <w:hideMark/>
          </w:tcPr>
          <w:p w14:paraId="2DB3B298"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1.000</w:t>
            </w:r>
          </w:p>
        </w:tc>
        <w:tc>
          <w:tcPr>
            <w:tcW w:w="1260" w:type="dxa"/>
            <w:tcBorders>
              <w:top w:val="nil"/>
              <w:left w:val="nil"/>
              <w:bottom w:val="nil"/>
              <w:right w:val="single" w:sz="4" w:space="0" w:color="auto"/>
            </w:tcBorders>
            <w:noWrap/>
            <w:vAlign w:val="bottom"/>
            <w:hideMark/>
          </w:tcPr>
          <w:p w14:paraId="61D742F7"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E96F05" w:rsidRPr="00425214" w14:paraId="14A602F2" w14:textId="77777777" w:rsidTr="004B3B7E">
        <w:trPr>
          <w:trHeight w:val="288"/>
          <w:jc w:val="center"/>
        </w:trPr>
        <w:tc>
          <w:tcPr>
            <w:tcW w:w="2200" w:type="dxa"/>
            <w:tcBorders>
              <w:top w:val="nil"/>
              <w:left w:val="single" w:sz="4" w:space="0" w:color="auto"/>
              <w:bottom w:val="nil"/>
              <w:right w:val="nil"/>
            </w:tcBorders>
            <w:shd w:val="clear" w:color="D9D9D9" w:fill="D9D9D9"/>
            <w:noWrap/>
            <w:vAlign w:val="bottom"/>
            <w:hideMark/>
          </w:tcPr>
          <w:p w14:paraId="5FC4E275"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 month vs 3 months</w:t>
            </w:r>
          </w:p>
        </w:tc>
        <w:tc>
          <w:tcPr>
            <w:tcW w:w="1177" w:type="dxa"/>
            <w:tcBorders>
              <w:top w:val="nil"/>
              <w:left w:val="nil"/>
              <w:bottom w:val="nil"/>
              <w:right w:val="nil"/>
            </w:tcBorders>
            <w:shd w:val="clear" w:color="D9D9D9" w:fill="D9D9D9"/>
            <w:noWrap/>
            <w:vAlign w:val="bottom"/>
            <w:hideMark/>
          </w:tcPr>
          <w:p w14:paraId="1F3094FF"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0.015</w:t>
            </w:r>
          </w:p>
        </w:tc>
        <w:tc>
          <w:tcPr>
            <w:tcW w:w="1177" w:type="dxa"/>
            <w:tcBorders>
              <w:top w:val="nil"/>
              <w:left w:val="nil"/>
              <w:bottom w:val="nil"/>
              <w:right w:val="nil"/>
            </w:tcBorders>
            <w:shd w:val="clear" w:color="D9D9D9" w:fill="D9D9D9"/>
            <w:noWrap/>
            <w:vAlign w:val="bottom"/>
            <w:hideMark/>
          </w:tcPr>
          <w:p w14:paraId="25D0C318"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1.137</w:t>
            </w:r>
          </w:p>
        </w:tc>
        <w:tc>
          <w:tcPr>
            <w:tcW w:w="1165" w:type="dxa"/>
            <w:tcBorders>
              <w:top w:val="nil"/>
              <w:left w:val="nil"/>
              <w:bottom w:val="nil"/>
              <w:right w:val="nil"/>
            </w:tcBorders>
            <w:shd w:val="clear" w:color="D9D9D9" w:fill="D9D9D9"/>
            <w:noWrap/>
            <w:vAlign w:val="bottom"/>
            <w:hideMark/>
          </w:tcPr>
          <w:p w14:paraId="54D93BFF"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1.000</w:t>
            </w:r>
          </w:p>
        </w:tc>
        <w:tc>
          <w:tcPr>
            <w:tcW w:w="1260" w:type="dxa"/>
            <w:tcBorders>
              <w:top w:val="nil"/>
              <w:left w:val="nil"/>
              <w:bottom w:val="nil"/>
              <w:right w:val="single" w:sz="4" w:space="0" w:color="auto"/>
            </w:tcBorders>
            <w:shd w:val="clear" w:color="D9D9D9" w:fill="D9D9D9"/>
            <w:noWrap/>
            <w:vAlign w:val="bottom"/>
            <w:hideMark/>
          </w:tcPr>
          <w:p w14:paraId="2CDF7C08"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E96F05" w:rsidRPr="00425214" w14:paraId="4ACB35F3" w14:textId="77777777" w:rsidTr="004B3B7E">
        <w:trPr>
          <w:trHeight w:val="288"/>
          <w:jc w:val="center"/>
        </w:trPr>
        <w:tc>
          <w:tcPr>
            <w:tcW w:w="2200" w:type="dxa"/>
            <w:tcBorders>
              <w:top w:val="nil"/>
              <w:left w:val="single" w:sz="4" w:space="0" w:color="auto"/>
              <w:bottom w:val="nil"/>
              <w:right w:val="nil"/>
            </w:tcBorders>
            <w:noWrap/>
            <w:vAlign w:val="bottom"/>
            <w:hideMark/>
          </w:tcPr>
          <w:p w14:paraId="3FCBAEB1"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 month vs 6 months</w:t>
            </w:r>
          </w:p>
        </w:tc>
        <w:tc>
          <w:tcPr>
            <w:tcW w:w="1177" w:type="dxa"/>
            <w:tcBorders>
              <w:top w:val="nil"/>
              <w:left w:val="nil"/>
              <w:bottom w:val="nil"/>
              <w:right w:val="nil"/>
            </w:tcBorders>
            <w:noWrap/>
            <w:vAlign w:val="bottom"/>
            <w:hideMark/>
          </w:tcPr>
          <w:p w14:paraId="03F99FA9"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0.143</w:t>
            </w:r>
          </w:p>
        </w:tc>
        <w:tc>
          <w:tcPr>
            <w:tcW w:w="1177" w:type="dxa"/>
            <w:tcBorders>
              <w:top w:val="nil"/>
              <w:left w:val="nil"/>
              <w:bottom w:val="nil"/>
              <w:right w:val="nil"/>
            </w:tcBorders>
            <w:noWrap/>
            <w:vAlign w:val="bottom"/>
            <w:hideMark/>
          </w:tcPr>
          <w:p w14:paraId="1A6EC454"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1.087</w:t>
            </w:r>
          </w:p>
        </w:tc>
        <w:tc>
          <w:tcPr>
            <w:tcW w:w="1165" w:type="dxa"/>
            <w:tcBorders>
              <w:top w:val="nil"/>
              <w:left w:val="nil"/>
              <w:bottom w:val="nil"/>
              <w:right w:val="nil"/>
            </w:tcBorders>
            <w:noWrap/>
            <w:vAlign w:val="bottom"/>
            <w:hideMark/>
          </w:tcPr>
          <w:p w14:paraId="266E8B41"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1.000</w:t>
            </w:r>
          </w:p>
        </w:tc>
        <w:tc>
          <w:tcPr>
            <w:tcW w:w="1260" w:type="dxa"/>
            <w:tcBorders>
              <w:top w:val="nil"/>
              <w:left w:val="nil"/>
              <w:bottom w:val="nil"/>
              <w:right w:val="single" w:sz="4" w:space="0" w:color="auto"/>
            </w:tcBorders>
            <w:noWrap/>
            <w:vAlign w:val="bottom"/>
            <w:hideMark/>
          </w:tcPr>
          <w:p w14:paraId="79E1140D"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E96F05" w:rsidRPr="00425214" w14:paraId="52C4599A" w14:textId="77777777" w:rsidTr="004B3B7E">
        <w:trPr>
          <w:trHeight w:val="288"/>
          <w:jc w:val="center"/>
        </w:trPr>
        <w:tc>
          <w:tcPr>
            <w:tcW w:w="2200" w:type="dxa"/>
            <w:tcBorders>
              <w:top w:val="nil"/>
              <w:left w:val="single" w:sz="4" w:space="0" w:color="auto"/>
              <w:bottom w:val="nil"/>
              <w:right w:val="nil"/>
            </w:tcBorders>
            <w:shd w:val="clear" w:color="D9D9D9" w:fill="D9D9D9"/>
            <w:noWrap/>
            <w:vAlign w:val="bottom"/>
            <w:hideMark/>
          </w:tcPr>
          <w:p w14:paraId="70E19599"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 month vs 12 months</w:t>
            </w:r>
          </w:p>
        </w:tc>
        <w:tc>
          <w:tcPr>
            <w:tcW w:w="1177" w:type="dxa"/>
            <w:tcBorders>
              <w:top w:val="nil"/>
              <w:left w:val="nil"/>
              <w:bottom w:val="nil"/>
              <w:right w:val="nil"/>
            </w:tcBorders>
            <w:shd w:val="clear" w:color="D9D9D9" w:fill="D9D9D9"/>
            <w:noWrap/>
            <w:vAlign w:val="bottom"/>
            <w:hideMark/>
          </w:tcPr>
          <w:p w14:paraId="1935051F"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0.025</w:t>
            </w:r>
          </w:p>
        </w:tc>
        <w:tc>
          <w:tcPr>
            <w:tcW w:w="1177" w:type="dxa"/>
            <w:tcBorders>
              <w:top w:val="nil"/>
              <w:left w:val="nil"/>
              <w:bottom w:val="nil"/>
              <w:right w:val="nil"/>
            </w:tcBorders>
            <w:shd w:val="clear" w:color="D9D9D9" w:fill="D9D9D9"/>
            <w:noWrap/>
            <w:vAlign w:val="bottom"/>
            <w:hideMark/>
          </w:tcPr>
          <w:p w14:paraId="22123787"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1.224</w:t>
            </w:r>
          </w:p>
        </w:tc>
        <w:tc>
          <w:tcPr>
            <w:tcW w:w="1165" w:type="dxa"/>
            <w:tcBorders>
              <w:top w:val="nil"/>
              <w:left w:val="nil"/>
              <w:bottom w:val="nil"/>
              <w:right w:val="nil"/>
            </w:tcBorders>
            <w:shd w:val="clear" w:color="D9D9D9" w:fill="D9D9D9"/>
            <w:noWrap/>
            <w:vAlign w:val="bottom"/>
            <w:hideMark/>
          </w:tcPr>
          <w:p w14:paraId="2FE8F18A"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1.000</w:t>
            </w:r>
          </w:p>
        </w:tc>
        <w:tc>
          <w:tcPr>
            <w:tcW w:w="1260" w:type="dxa"/>
            <w:tcBorders>
              <w:top w:val="nil"/>
              <w:left w:val="nil"/>
              <w:bottom w:val="nil"/>
              <w:right w:val="single" w:sz="4" w:space="0" w:color="auto"/>
            </w:tcBorders>
            <w:shd w:val="clear" w:color="D9D9D9" w:fill="D9D9D9"/>
            <w:noWrap/>
            <w:vAlign w:val="bottom"/>
            <w:hideMark/>
          </w:tcPr>
          <w:p w14:paraId="1686F727"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E96F05" w:rsidRPr="00425214" w14:paraId="0D9EE571" w14:textId="77777777" w:rsidTr="004B3B7E">
        <w:trPr>
          <w:trHeight w:val="288"/>
          <w:jc w:val="center"/>
        </w:trPr>
        <w:tc>
          <w:tcPr>
            <w:tcW w:w="2200" w:type="dxa"/>
            <w:tcBorders>
              <w:top w:val="nil"/>
              <w:left w:val="single" w:sz="4" w:space="0" w:color="auto"/>
              <w:bottom w:val="nil"/>
              <w:right w:val="nil"/>
            </w:tcBorders>
            <w:noWrap/>
            <w:vAlign w:val="bottom"/>
            <w:hideMark/>
          </w:tcPr>
          <w:p w14:paraId="51AE38E5"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 month vs 18 months</w:t>
            </w:r>
          </w:p>
        </w:tc>
        <w:tc>
          <w:tcPr>
            <w:tcW w:w="1177" w:type="dxa"/>
            <w:tcBorders>
              <w:top w:val="nil"/>
              <w:left w:val="nil"/>
              <w:bottom w:val="nil"/>
              <w:right w:val="nil"/>
            </w:tcBorders>
            <w:noWrap/>
            <w:vAlign w:val="bottom"/>
            <w:hideMark/>
          </w:tcPr>
          <w:p w14:paraId="23C97BC4"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0.039</w:t>
            </w:r>
          </w:p>
        </w:tc>
        <w:tc>
          <w:tcPr>
            <w:tcW w:w="1177" w:type="dxa"/>
            <w:tcBorders>
              <w:top w:val="nil"/>
              <w:left w:val="nil"/>
              <w:bottom w:val="nil"/>
              <w:right w:val="nil"/>
            </w:tcBorders>
            <w:noWrap/>
            <w:vAlign w:val="bottom"/>
            <w:hideMark/>
          </w:tcPr>
          <w:p w14:paraId="039DC820"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1.238</w:t>
            </w:r>
          </w:p>
        </w:tc>
        <w:tc>
          <w:tcPr>
            <w:tcW w:w="1165" w:type="dxa"/>
            <w:tcBorders>
              <w:top w:val="nil"/>
              <w:left w:val="nil"/>
              <w:bottom w:val="nil"/>
              <w:right w:val="nil"/>
            </w:tcBorders>
            <w:noWrap/>
            <w:vAlign w:val="bottom"/>
            <w:hideMark/>
          </w:tcPr>
          <w:p w14:paraId="571336C2"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0.024</w:t>
            </w:r>
          </w:p>
        </w:tc>
        <w:tc>
          <w:tcPr>
            <w:tcW w:w="1260" w:type="dxa"/>
            <w:tcBorders>
              <w:top w:val="nil"/>
              <w:left w:val="nil"/>
              <w:bottom w:val="nil"/>
              <w:right w:val="single" w:sz="4" w:space="0" w:color="auto"/>
            </w:tcBorders>
            <w:noWrap/>
            <w:vAlign w:val="bottom"/>
            <w:hideMark/>
          </w:tcPr>
          <w:p w14:paraId="1728A717"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Yes</w:t>
            </w:r>
          </w:p>
        </w:tc>
      </w:tr>
      <w:tr w:rsidR="00E96F05" w:rsidRPr="00425214" w14:paraId="7BF5E785" w14:textId="77777777" w:rsidTr="004B3B7E">
        <w:trPr>
          <w:trHeight w:val="288"/>
          <w:jc w:val="center"/>
        </w:trPr>
        <w:tc>
          <w:tcPr>
            <w:tcW w:w="2200" w:type="dxa"/>
            <w:tcBorders>
              <w:top w:val="nil"/>
              <w:left w:val="single" w:sz="4" w:space="0" w:color="auto"/>
              <w:bottom w:val="nil"/>
              <w:right w:val="nil"/>
            </w:tcBorders>
            <w:shd w:val="clear" w:color="D9D9D9" w:fill="D9D9D9"/>
            <w:noWrap/>
            <w:vAlign w:val="bottom"/>
            <w:hideMark/>
          </w:tcPr>
          <w:p w14:paraId="23D4C97D"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 month vs 24 months</w:t>
            </w:r>
          </w:p>
        </w:tc>
        <w:tc>
          <w:tcPr>
            <w:tcW w:w="1177" w:type="dxa"/>
            <w:tcBorders>
              <w:top w:val="nil"/>
              <w:left w:val="nil"/>
              <w:bottom w:val="nil"/>
              <w:right w:val="nil"/>
            </w:tcBorders>
            <w:shd w:val="clear" w:color="D9D9D9" w:fill="D9D9D9"/>
            <w:noWrap/>
            <w:vAlign w:val="bottom"/>
            <w:hideMark/>
          </w:tcPr>
          <w:p w14:paraId="3542850C"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0.069</w:t>
            </w:r>
          </w:p>
        </w:tc>
        <w:tc>
          <w:tcPr>
            <w:tcW w:w="1177" w:type="dxa"/>
            <w:tcBorders>
              <w:top w:val="nil"/>
              <w:left w:val="nil"/>
              <w:bottom w:val="nil"/>
              <w:right w:val="nil"/>
            </w:tcBorders>
            <w:shd w:val="clear" w:color="D9D9D9" w:fill="D9D9D9"/>
            <w:noWrap/>
            <w:vAlign w:val="bottom"/>
            <w:hideMark/>
          </w:tcPr>
          <w:p w14:paraId="53F6DF85"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1.658</w:t>
            </w:r>
          </w:p>
        </w:tc>
        <w:tc>
          <w:tcPr>
            <w:tcW w:w="1165" w:type="dxa"/>
            <w:tcBorders>
              <w:top w:val="nil"/>
              <w:left w:val="nil"/>
              <w:bottom w:val="nil"/>
              <w:right w:val="nil"/>
            </w:tcBorders>
            <w:shd w:val="clear" w:color="D9D9D9" w:fill="D9D9D9"/>
            <w:noWrap/>
            <w:vAlign w:val="bottom"/>
            <w:hideMark/>
          </w:tcPr>
          <w:p w14:paraId="40E9DA11"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0.102</w:t>
            </w:r>
          </w:p>
        </w:tc>
        <w:tc>
          <w:tcPr>
            <w:tcW w:w="1260" w:type="dxa"/>
            <w:tcBorders>
              <w:top w:val="nil"/>
              <w:left w:val="nil"/>
              <w:bottom w:val="nil"/>
              <w:right w:val="single" w:sz="4" w:space="0" w:color="auto"/>
            </w:tcBorders>
            <w:shd w:val="clear" w:color="D9D9D9" w:fill="D9D9D9"/>
            <w:noWrap/>
            <w:vAlign w:val="bottom"/>
            <w:hideMark/>
          </w:tcPr>
          <w:p w14:paraId="665F9577"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E96F05" w:rsidRPr="00425214" w14:paraId="743CC1B7" w14:textId="77777777" w:rsidTr="004B3B7E">
        <w:trPr>
          <w:trHeight w:val="288"/>
          <w:jc w:val="center"/>
        </w:trPr>
        <w:tc>
          <w:tcPr>
            <w:tcW w:w="2200" w:type="dxa"/>
            <w:tcBorders>
              <w:top w:val="nil"/>
              <w:left w:val="single" w:sz="4" w:space="0" w:color="auto"/>
              <w:bottom w:val="nil"/>
              <w:right w:val="nil"/>
            </w:tcBorders>
            <w:noWrap/>
            <w:vAlign w:val="bottom"/>
            <w:hideMark/>
          </w:tcPr>
          <w:p w14:paraId="23BFCBBC"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 months vs 6 months</w:t>
            </w:r>
          </w:p>
        </w:tc>
        <w:tc>
          <w:tcPr>
            <w:tcW w:w="1177" w:type="dxa"/>
            <w:tcBorders>
              <w:top w:val="nil"/>
              <w:left w:val="nil"/>
              <w:bottom w:val="nil"/>
              <w:right w:val="nil"/>
            </w:tcBorders>
            <w:noWrap/>
            <w:vAlign w:val="bottom"/>
            <w:hideMark/>
          </w:tcPr>
          <w:p w14:paraId="0FF7ACDD"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0.128</w:t>
            </w:r>
          </w:p>
        </w:tc>
        <w:tc>
          <w:tcPr>
            <w:tcW w:w="1177" w:type="dxa"/>
            <w:tcBorders>
              <w:top w:val="nil"/>
              <w:left w:val="nil"/>
              <w:bottom w:val="nil"/>
              <w:right w:val="nil"/>
            </w:tcBorders>
            <w:noWrap/>
            <w:vAlign w:val="bottom"/>
            <w:hideMark/>
          </w:tcPr>
          <w:p w14:paraId="2BAF4B4A"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1.123</w:t>
            </w:r>
          </w:p>
        </w:tc>
        <w:tc>
          <w:tcPr>
            <w:tcW w:w="1165" w:type="dxa"/>
            <w:tcBorders>
              <w:top w:val="nil"/>
              <w:left w:val="nil"/>
              <w:bottom w:val="nil"/>
              <w:right w:val="nil"/>
            </w:tcBorders>
            <w:noWrap/>
            <w:vAlign w:val="bottom"/>
            <w:hideMark/>
          </w:tcPr>
          <w:p w14:paraId="7EE827C7"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1.000</w:t>
            </w:r>
          </w:p>
        </w:tc>
        <w:tc>
          <w:tcPr>
            <w:tcW w:w="1260" w:type="dxa"/>
            <w:tcBorders>
              <w:top w:val="nil"/>
              <w:left w:val="nil"/>
              <w:bottom w:val="nil"/>
              <w:right w:val="single" w:sz="4" w:space="0" w:color="auto"/>
            </w:tcBorders>
            <w:noWrap/>
            <w:vAlign w:val="bottom"/>
            <w:hideMark/>
          </w:tcPr>
          <w:p w14:paraId="2B4AEB97"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E96F05" w:rsidRPr="00425214" w14:paraId="1B7067F1" w14:textId="77777777" w:rsidTr="004B3B7E">
        <w:trPr>
          <w:trHeight w:val="288"/>
          <w:jc w:val="center"/>
        </w:trPr>
        <w:tc>
          <w:tcPr>
            <w:tcW w:w="2200" w:type="dxa"/>
            <w:tcBorders>
              <w:top w:val="nil"/>
              <w:left w:val="single" w:sz="4" w:space="0" w:color="auto"/>
              <w:bottom w:val="nil"/>
              <w:right w:val="nil"/>
            </w:tcBorders>
            <w:shd w:val="clear" w:color="D9D9D9" w:fill="D9D9D9"/>
            <w:noWrap/>
            <w:vAlign w:val="bottom"/>
            <w:hideMark/>
          </w:tcPr>
          <w:p w14:paraId="59E07CB8"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 months vs 12 months</w:t>
            </w:r>
          </w:p>
        </w:tc>
        <w:tc>
          <w:tcPr>
            <w:tcW w:w="1177" w:type="dxa"/>
            <w:tcBorders>
              <w:top w:val="nil"/>
              <w:left w:val="nil"/>
              <w:bottom w:val="nil"/>
              <w:right w:val="nil"/>
            </w:tcBorders>
            <w:shd w:val="clear" w:color="D9D9D9" w:fill="D9D9D9"/>
            <w:noWrap/>
            <w:vAlign w:val="bottom"/>
            <w:hideMark/>
          </w:tcPr>
          <w:p w14:paraId="141D86C6"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0.010</w:t>
            </w:r>
          </w:p>
        </w:tc>
        <w:tc>
          <w:tcPr>
            <w:tcW w:w="1177" w:type="dxa"/>
            <w:tcBorders>
              <w:top w:val="nil"/>
              <w:left w:val="nil"/>
              <w:bottom w:val="nil"/>
              <w:right w:val="nil"/>
            </w:tcBorders>
            <w:shd w:val="clear" w:color="D9D9D9" w:fill="D9D9D9"/>
            <w:noWrap/>
            <w:vAlign w:val="bottom"/>
            <w:hideMark/>
          </w:tcPr>
          <w:p w14:paraId="4BC80AEF"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1.286</w:t>
            </w:r>
          </w:p>
        </w:tc>
        <w:tc>
          <w:tcPr>
            <w:tcW w:w="1165" w:type="dxa"/>
            <w:tcBorders>
              <w:top w:val="nil"/>
              <w:left w:val="nil"/>
              <w:bottom w:val="nil"/>
              <w:right w:val="nil"/>
            </w:tcBorders>
            <w:shd w:val="clear" w:color="D9D9D9" w:fill="D9D9D9"/>
            <w:noWrap/>
            <w:vAlign w:val="bottom"/>
            <w:hideMark/>
          </w:tcPr>
          <w:p w14:paraId="545844B8"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1.000</w:t>
            </w:r>
          </w:p>
        </w:tc>
        <w:tc>
          <w:tcPr>
            <w:tcW w:w="1260" w:type="dxa"/>
            <w:tcBorders>
              <w:top w:val="nil"/>
              <w:left w:val="nil"/>
              <w:bottom w:val="nil"/>
              <w:right w:val="single" w:sz="4" w:space="0" w:color="auto"/>
            </w:tcBorders>
            <w:shd w:val="clear" w:color="D9D9D9" w:fill="D9D9D9"/>
            <w:noWrap/>
            <w:vAlign w:val="bottom"/>
            <w:hideMark/>
          </w:tcPr>
          <w:p w14:paraId="59513523"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E96F05" w:rsidRPr="00425214" w14:paraId="20E544EC" w14:textId="77777777" w:rsidTr="004B3B7E">
        <w:trPr>
          <w:trHeight w:val="288"/>
          <w:jc w:val="center"/>
        </w:trPr>
        <w:tc>
          <w:tcPr>
            <w:tcW w:w="2200" w:type="dxa"/>
            <w:tcBorders>
              <w:top w:val="nil"/>
              <w:left w:val="single" w:sz="4" w:space="0" w:color="auto"/>
              <w:bottom w:val="nil"/>
              <w:right w:val="nil"/>
            </w:tcBorders>
            <w:noWrap/>
            <w:vAlign w:val="bottom"/>
            <w:hideMark/>
          </w:tcPr>
          <w:p w14:paraId="4250556D"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 months vs 18 months</w:t>
            </w:r>
          </w:p>
        </w:tc>
        <w:tc>
          <w:tcPr>
            <w:tcW w:w="1177" w:type="dxa"/>
            <w:tcBorders>
              <w:top w:val="nil"/>
              <w:left w:val="nil"/>
              <w:bottom w:val="nil"/>
              <w:right w:val="nil"/>
            </w:tcBorders>
            <w:noWrap/>
            <w:vAlign w:val="bottom"/>
            <w:hideMark/>
          </w:tcPr>
          <w:p w14:paraId="1EEA1E60"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0.025</w:t>
            </w:r>
          </w:p>
        </w:tc>
        <w:tc>
          <w:tcPr>
            <w:tcW w:w="1177" w:type="dxa"/>
            <w:tcBorders>
              <w:top w:val="nil"/>
              <w:left w:val="nil"/>
              <w:bottom w:val="nil"/>
              <w:right w:val="nil"/>
            </w:tcBorders>
            <w:noWrap/>
            <w:vAlign w:val="bottom"/>
            <w:hideMark/>
          </w:tcPr>
          <w:p w14:paraId="169C124F"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1.288</w:t>
            </w:r>
          </w:p>
        </w:tc>
        <w:tc>
          <w:tcPr>
            <w:tcW w:w="1165" w:type="dxa"/>
            <w:tcBorders>
              <w:top w:val="nil"/>
              <w:left w:val="nil"/>
              <w:bottom w:val="nil"/>
              <w:right w:val="nil"/>
            </w:tcBorders>
            <w:noWrap/>
            <w:vAlign w:val="bottom"/>
            <w:hideMark/>
          </w:tcPr>
          <w:p w14:paraId="7C771479"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0.142</w:t>
            </w:r>
          </w:p>
        </w:tc>
        <w:tc>
          <w:tcPr>
            <w:tcW w:w="1260" w:type="dxa"/>
            <w:tcBorders>
              <w:top w:val="nil"/>
              <w:left w:val="nil"/>
              <w:bottom w:val="nil"/>
              <w:right w:val="single" w:sz="4" w:space="0" w:color="auto"/>
            </w:tcBorders>
            <w:noWrap/>
            <w:vAlign w:val="bottom"/>
            <w:hideMark/>
          </w:tcPr>
          <w:p w14:paraId="7F595380"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E96F05" w:rsidRPr="00425214" w14:paraId="32E33106" w14:textId="77777777" w:rsidTr="004B3B7E">
        <w:trPr>
          <w:trHeight w:val="288"/>
          <w:jc w:val="center"/>
        </w:trPr>
        <w:tc>
          <w:tcPr>
            <w:tcW w:w="2200" w:type="dxa"/>
            <w:tcBorders>
              <w:top w:val="nil"/>
              <w:left w:val="single" w:sz="4" w:space="0" w:color="auto"/>
              <w:bottom w:val="nil"/>
              <w:right w:val="nil"/>
            </w:tcBorders>
            <w:shd w:val="clear" w:color="D9D9D9" w:fill="D9D9D9"/>
            <w:noWrap/>
            <w:vAlign w:val="bottom"/>
            <w:hideMark/>
          </w:tcPr>
          <w:p w14:paraId="1691C91C"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 months vs 24 months</w:t>
            </w:r>
          </w:p>
        </w:tc>
        <w:tc>
          <w:tcPr>
            <w:tcW w:w="1177" w:type="dxa"/>
            <w:tcBorders>
              <w:top w:val="nil"/>
              <w:left w:val="nil"/>
              <w:bottom w:val="nil"/>
              <w:right w:val="nil"/>
            </w:tcBorders>
            <w:shd w:val="clear" w:color="D9D9D9" w:fill="D9D9D9"/>
            <w:noWrap/>
            <w:vAlign w:val="bottom"/>
            <w:hideMark/>
          </w:tcPr>
          <w:p w14:paraId="71DCF390"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0.054</w:t>
            </w:r>
          </w:p>
        </w:tc>
        <w:tc>
          <w:tcPr>
            <w:tcW w:w="1177" w:type="dxa"/>
            <w:tcBorders>
              <w:top w:val="nil"/>
              <w:left w:val="nil"/>
              <w:bottom w:val="nil"/>
              <w:right w:val="nil"/>
            </w:tcBorders>
            <w:shd w:val="clear" w:color="D9D9D9" w:fill="D9D9D9"/>
            <w:noWrap/>
            <w:vAlign w:val="bottom"/>
            <w:hideMark/>
          </w:tcPr>
          <w:p w14:paraId="4478C496"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1.466</w:t>
            </w:r>
          </w:p>
        </w:tc>
        <w:tc>
          <w:tcPr>
            <w:tcW w:w="1165" w:type="dxa"/>
            <w:tcBorders>
              <w:top w:val="nil"/>
              <w:left w:val="nil"/>
              <w:bottom w:val="nil"/>
              <w:right w:val="nil"/>
            </w:tcBorders>
            <w:shd w:val="clear" w:color="D9D9D9" w:fill="D9D9D9"/>
            <w:noWrap/>
            <w:vAlign w:val="bottom"/>
            <w:hideMark/>
          </w:tcPr>
          <w:p w14:paraId="681A9046"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0.143</w:t>
            </w:r>
          </w:p>
        </w:tc>
        <w:tc>
          <w:tcPr>
            <w:tcW w:w="1260" w:type="dxa"/>
            <w:tcBorders>
              <w:top w:val="nil"/>
              <w:left w:val="nil"/>
              <w:bottom w:val="nil"/>
              <w:right w:val="single" w:sz="4" w:space="0" w:color="auto"/>
            </w:tcBorders>
            <w:shd w:val="clear" w:color="D9D9D9" w:fill="D9D9D9"/>
            <w:noWrap/>
            <w:vAlign w:val="bottom"/>
            <w:hideMark/>
          </w:tcPr>
          <w:p w14:paraId="5E1DA8D7"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E96F05" w:rsidRPr="00425214" w14:paraId="10C94066" w14:textId="77777777" w:rsidTr="004B3B7E">
        <w:trPr>
          <w:trHeight w:val="288"/>
          <w:jc w:val="center"/>
        </w:trPr>
        <w:tc>
          <w:tcPr>
            <w:tcW w:w="2200" w:type="dxa"/>
            <w:tcBorders>
              <w:top w:val="nil"/>
              <w:left w:val="single" w:sz="4" w:space="0" w:color="auto"/>
              <w:bottom w:val="nil"/>
              <w:right w:val="nil"/>
            </w:tcBorders>
            <w:noWrap/>
            <w:vAlign w:val="bottom"/>
            <w:hideMark/>
          </w:tcPr>
          <w:p w14:paraId="50DC82C1"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6 months vs 12 months</w:t>
            </w:r>
          </w:p>
        </w:tc>
        <w:tc>
          <w:tcPr>
            <w:tcW w:w="1177" w:type="dxa"/>
            <w:tcBorders>
              <w:top w:val="nil"/>
              <w:left w:val="nil"/>
              <w:bottom w:val="nil"/>
              <w:right w:val="nil"/>
            </w:tcBorders>
            <w:noWrap/>
            <w:vAlign w:val="bottom"/>
            <w:hideMark/>
          </w:tcPr>
          <w:p w14:paraId="3690FC35"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-0.118</w:t>
            </w:r>
          </w:p>
        </w:tc>
        <w:tc>
          <w:tcPr>
            <w:tcW w:w="1177" w:type="dxa"/>
            <w:tcBorders>
              <w:top w:val="nil"/>
              <w:left w:val="nil"/>
              <w:bottom w:val="nil"/>
              <w:right w:val="nil"/>
            </w:tcBorders>
            <w:noWrap/>
            <w:vAlign w:val="bottom"/>
            <w:hideMark/>
          </w:tcPr>
          <w:p w14:paraId="73284BC7"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1.097</w:t>
            </w:r>
          </w:p>
        </w:tc>
        <w:tc>
          <w:tcPr>
            <w:tcW w:w="1165" w:type="dxa"/>
            <w:tcBorders>
              <w:top w:val="nil"/>
              <w:left w:val="nil"/>
              <w:bottom w:val="nil"/>
              <w:right w:val="nil"/>
            </w:tcBorders>
            <w:noWrap/>
            <w:vAlign w:val="bottom"/>
            <w:hideMark/>
          </w:tcPr>
          <w:p w14:paraId="6BEFF8EB"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1.000</w:t>
            </w:r>
          </w:p>
        </w:tc>
        <w:tc>
          <w:tcPr>
            <w:tcW w:w="1260" w:type="dxa"/>
            <w:tcBorders>
              <w:top w:val="nil"/>
              <w:left w:val="nil"/>
              <w:bottom w:val="nil"/>
              <w:right w:val="single" w:sz="4" w:space="0" w:color="auto"/>
            </w:tcBorders>
            <w:noWrap/>
            <w:vAlign w:val="bottom"/>
            <w:hideMark/>
          </w:tcPr>
          <w:p w14:paraId="702D314D"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E96F05" w:rsidRPr="00425214" w14:paraId="2C742F98" w14:textId="77777777" w:rsidTr="004B3B7E">
        <w:trPr>
          <w:trHeight w:val="288"/>
          <w:jc w:val="center"/>
        </w:trPr>
        <w:tc>
          <w:tcPr>
            <w:tcW w:w="2200" w:type="dxa"/>
            <w:tcBorders>
              <w:top w:val="nil"/>
              <w:left w:val="single" w:sz="4" w:space="0" w:color="auto"/>
              <w:bottom w:val="nil"/>
              <w:right w:val="nil"/>
            </w:tcBorders>
            <w:shd w:val="clear" w:color="D9D9D9" w:fill="D9D9D9"/>
            <w:noWrap/>
            <w:vAlign w:val="bottom"/>
            <w:hideMark/>
          </w:tcPr>
          <w:p w14:paraId="13B8526A"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6 months vs 18 months</w:t>
            </w:r>
          </w:p>
        </w:tc>
        <w:tc>
          <w:tcPr>
            <w:tcW w:w="1177" w:type="dxa"/>
            <w:tcBorders>
              <w:top w:val="nil"/>
              <w:left w:val="nil"/>
              <w:bottom w:val="nil"/>
              <w:right w:val="nil"/>
            </w:tcBorders>
            <w:shd w:val="clear" w:color="D9D9D9" w:fill="D9D9D9"/>
            <w:noWrap/>
            <w:vAlign w:val="bottom"/>
            <w:hideMark/>
          </w:tcPr>
          <w:p w14:paraId="213E5951"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-0.103</w:t>
            </w:r>
          </w:p>
        </w:tc>
        <w:tc>
          <w:tcPr>
            <w:tcW w:w="1177" w:type="dxa"/>
            <w:tcBorders>
              <w:top w:val="nil"/>
              <w:left w:val="nil"/>
              <w:bottom w:val="nil"/>
              <w:right w:val="nil"/>
            </w:tcBorders>
            <w:shd w:val="clear" w:color="D9D9D9" w:fill="D9D9D9"/>
            <w:noWrap/>
            <w:vAlign w:val="bottom"/>
            <w:hideMark/>
          </w:tcPr>
          <w:p w14:paraId="6FF543BA"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1.212</w:t>
            </w:r>
          </w:p>
        </w:tc>
        <w:tc>
          <w:tcPr>
            <w:tcW w:w="1165" w:type="dxa"/>
            <w:tcBorders>
              <w:top w:val="nil"/>
              <w:left w:val="nil"/>
              <w:bottom w:val="nil"/>
              <w:right w:val="nil"/>
            </w:tcBorders>
            <w:shd w:val="clear" w:color="D9D9D9" w:fill="D9D9D9"/>
            <w:noWrap/>
            <w:vAlign w:val="bottom"/>
            <w:hideMark/>
          </w:tcPr>
          <w:p w14:paraId="2F342577"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0.090</w:t>
            </w:r>
          </w:p>
        </w:tc>
        <w:tc>
          <w:tcPr>
            <w:tcW w:w="1260" w:type="dxa"/>
            <w:tcBorders>
              <w:top w:val="nil"/>
              <w:left w:val="nil"/>
              <w:bottom w:val="nil"/>
              <w:right w:val="single" w:sz="4" w:space="0" w:color="auto"/>
            </w:tcBorders>
            <w:shd w:val="clear" w:color="D9D9D9" w:fill="D9D9D9"/>
            <w:noWrap/>
            <w:vAlign w:val="bottom"/>
            <w:hideMark/>
          </w:tcPr>
          <w:p w14:paraId="7E8E1979"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E96F05" w:rsidRPr="00425214" w14:paraId="6900263B" w14:textId="77777777" w:rsidTr="004B3B7E">
        <w:trPr>
          <w:trHeight w:val="288"/>
          <w:jc w:val="center"/>
        </w:trPr>
        <w:tc>
          <w:tcPr>
            <w:tcW w:w="2200" w:type="dxa"/>
            <w:tcBorders>
              <w:top w:val="nil"/>
              <w:left w:val="single" w:sz="4" w:space="0" w:color="auto"/>
              <w:bottom w:val="nil"/>
              <w:right w:val="nil"/>
            </w:tcBorders>
            <w:noWrap/>
            <w:vAlign w:val="bottom"/>
            <w:hideMark/>
          </w:tcPr>
          <w:p w14:paraId="00529EC8"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6 months vs 24 months</w:t>
            </w:r>
          </w:p>
        </w:tc>
        <w:tc>
          <w:tcPr>
            <w:tcW w:w="1177" w:type="dxa"/>
            <w:tcBorders>
              <w:top w:val="nil"/>
              <w:left w:val="nil"/>
              <w:bottom w:val="nil"/>
              <w:right w:val="nil"/>
            </w:tcBorders>
            <w:noWrap/>
            <w:vAlign w:val="bottom"/>
            <w:hideMark/>
          </w:tcPr>
          <w:p w14:paraId="7CA219D9"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-0.074</w:t>
            </w:r>
          </w:p>
        </w:tc>
        <w:tc>
          <w:tcPr>
            <w:tcW w:w="1177" w:type="dxa"/>
            <w:tcBorders>
              <w:top w:val="nil"/>
              <w:left w:val="nil"/>
              <w:bottom w:val="nil"/>
              <w:right w:val="nil"/>
            </w:tcBorders>
            <w:noWrap/>
            <w:vAlign w:val="bottom"/>
            <w:hideMark/>
          </w:tcPr>
          <w:p w14:paraId="71C686B4"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1.525</w:t>
            </w:r>
          </w:p>
        </w:tc>
        <w:tc>
          <w:tcPr>
            <w:tcW w:w="1165" w:type="dxa"/>
            <w:tcBorders>
              <w:top w:val="nil"/>
              <w:left w:val="nil"/>
              <w:bottom w:val="nil"/>
              <w:right w:val="nil"/>
            </w:tcBorders>
            <w:noWrap/>
            <w:vAlign w:val="bottom"/>
            <w:hideMark/>
          </w:tcPr>
          <w:p w14:paraId="682A8CC4"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0.320</w:t>
            </w:r>
          </w:p>
        </w:tc>
        <w:tc>
          <w:tcPr>
            <w:tcW w:w="1260" w:type="dxa"/>
            <w:tcBorders>
              <w:top w:val="nil"/>
              <w:left w:val="nil"/>
              <w:bottom w:val="nil"/>
              <w:right w:val="single" w:sz="4" w:space="0" w:color="auto"/>
            </w:tcBorders>
            <w:noWrap/>
            <w:vAlign w:val="bottom"/>
            <w:hideMark/>
          </w:tcPr>
          <w:p w14:paraId="43673244"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E96F05" w:rsidRPr="00425214" w14:paraId="5344BC51" w14:textId="77777777" w:rsidTr="004B3B7E">
        <w:trPr>
          <w:trHeight w:val="288"/>
          <w:jc w:val="center"/>
        </w:trPr>
        <w:tc>
          <w:tcPr>
            <w:tcW w:w="2200" w:type="dxa"/>
            <w:tcBorders>
              <w:top w:val="nil"/>
              <w:left w:val="single" w:sz="4" w:space="0" w:color="auto"/>
              <w:bottom w:val="nil"/>
              <w:right w:val="nil"/>
            </w:tcBorders>
            <w:shd w:val="clear" w:color="D9D9D9" w:fill="D9D9D9"/>
            <w:noWrap/>
            <w:vAlign w:val="bottom"/>
            <w:hideMark/>
          </w:tcPr>
          <w:p w14:paraId="45C782DF"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12 months vs 18 months</w:t>
            </w:r>
          </w:p>
        </w:tc>
        <w:tc>
          <w:tcPr>
            <w:tcW w:w="1177" w:type="dxa"/>
            <w:tcBorders>
              <w:top w:val="nil"/>
              <w:left w:val="nil"/>
              <w:bottom w:val="nil"/>
              <w:right w:val="nil"/>
            </w:tcBorders>
            <w:shd w:val="clear" w:color="D9D9D9" w:fill="D9D9D9"/>
            <w:noWrap/>
            <w:vAlign w:val="bottom"/>
            <w:hideMark/>
          </w:tcPr>
          <w:p w14:paraId="11F46BE6"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0.015</w:t>
            </w:r>
          </w:p>
        </w:tc>
        <w:tc>
          <w:tcPr>
            <w:tcW w:w="1177" w:type="dxa"/>
            <w:tcBorders>
              <w:top w:val="nil"/>
              <w:left w:val="nil"/>
              <w:bottom w:val="nil"/>
              <w:right w:val="nil"/>
            </w:tcBorders>
            <w:shd w:val="clear" w:color="D9D9D9" w:fill="D9D9D9"/>
            <w:noWrap/>
            <w:vAlign w:val="bottom"/>
            <w:hideMark/>
          </w:tcPr>
          <w:p w14:paraId="68DC0396"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1.261</w:t>
            </w:r>
          </w:p>
        </w:tc>
        <w:tc>
          <w:tcPr>
            <w:tcW w:w="1165" w:type="dxa"/>
            <w:tcBorders>
              <w:top w:val="nil"/>
              <w:left w:val="nil"/>
              <w:bottom w:val="nil"/>
              <w:right w:val="nil"/>
            </w:tcBorders>
            <w:shd w:val="clear" w:color="D9D9D9" w:fill="D9D9D9"/>
            <w:noWrap/>
            <w:vAlign w:val="bottom"/>
            <w:hideMark/>
          </w:tcPr>
          <w:p w14:paraId="5B8271B3"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0.306</w:t>
            </w:r>
          </w:p>
        </w:tc>
        <w:tc>
          <w:tcPr>
            <w:tcW w:w="1260" w:type="dxa"/>
            <w:tcBorders>
              <w:top w:val="nil"/>
              <w:left w:val="nil"/>
              <w:bottom w:val="nil"/>
              <w:right w:val="single" w:sz="4" w:space="0" w:color="auto"/>
            </w:tcBorders>
            <w:shd w:val="clear" w:color="D9D9D9" w:fill="D9D9D9"/>
            <w:noWrap/>
            <w:vAlign w:val="bottom"/>
            <w:hideMark/>
          </w:tcPr>
          <w:p w14:paraId="3650C28F"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E96F05" w:rsidRPr="00425214" w14:paraId="380B0984" w14:textId="77777777" w:rsidTr="004B3B7E">
        <w:trPr>
          <w:trHeight w:val="288"/>
          <w:jc w:val="center"/>
        </w:trPr>
        <w:tc>
          <w:tcPr>
            <w:tcW w:w="2200" w:type="dxa"/>
            <w:tcBorders>
              <w:top w:val="nil"/>
              <w:left w:val="single" w:sz="4" w:space="0" w:color="auto"/>
              <w:bottom w:val="nil"/>
              <w:right w:val="nil"/>
            </w:tcBorders>
            <w:noWrap/>
            <w:vAlign w:val="bottom"/>
            <w:hideMark/>
          </w:tcPr>
          <w:p w14:paraId="0EF95D80"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12 months vs 24 months</w:t>
            </w:r>
          </w:p>
        </w:tc>
        <w:tc>
          <w:tcPr>
            <w:tcW w:w="1177" w:type="dxa"/>
            <w:tcBorders>
              <w:top w:val="nil"/>
              <w:left w:val="nil"/>
              <w:bottom w:val="nil"/>
              <w:right w:val="nil"/>
            </w:tcBorders>
            <w:noWrap/>
            <w:vAlign w:val="bottom"/>
            <w:hideMark/>
          </w:tcPr>
          <w:p w14:paraId="0F84A476"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0.044</w:t>
            </w:r>
          </w:p>
        </w:tc>
        <w:tc>
          <w:tcPr>
            <w:tcW w:w="1177" w:type="dxa"/>
            <w:tcBorders>
              <w:top w:val="nil"/>
              <w:left w:val="nil"/>
              <w:bottom w:val="nil"/>
              <w:right w:val="nil"/>
            </w:tcBorders>
            <w:noWrap/>
            <w:vAlign w:val="bottom"/>
            <w:hideMark/>
          </w:tcPr>
          <w:p w14:paraId="6EA5F5BE"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1.500</w:t>
            </w:r>
          </w:p>
        </w:tc>
        <w:tc>
          <w:tcPr>
            <w:tcW w:w="1165" w:type="dxa"/>
            <w:tcBorders>
              <w:top w:val="nil"/>
              <w:left w:val="nil"/>
              <w:bottom w:val="nil"/>
              <w:right w:val="nil"/>
            </w:tcBorders>
            <w:noWrap/>
            <w:vAlign w:val="bottom"/>
            <w:hideMark/>
          </w:tcPr>
          <w:p w14:paraId="6FD160AC"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0.401</w:t>
            </w:r>
          </w:p>
        </w:tc>
        <w:tc>
          <w:tcPr>
            <w:tcW w:w="1260" w:type="dxa"/>
            <w:tcBorders>
              <w:top w:val="nil"/>
              <w:left w:val="nil"/>
              <w:bottom w:val="nil"/>
              <w:right w:val="single" w:sz="4" w:space="0" w:color="auto"/>
            </w:tcBorders>
            <w:noWrap/>
            <w:vAlign w:val="bottom"/>
            <w:hideMark/>
          </w:tcPr>
          <w:p w14:paraId="4E76A0FE"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E96F05" w:rsidRPr="00425214" w14:paraId="218993D8" w14:textId="77777777" w:rsidTr="004B3B7E">
        <w:trPr>
          <w:trHeight w:val="288"/>
          <w:jc w:val="center"/>
        </w:trPr>
        <w:tc>
          <w:tcPr>
            <w:tcW w:w="2200" w:type="dxa"/>
            <w:tcBorders>
              <w:top w:val="nil"/>
              <w:left w:val="single" w:sz="4" w:space="0" w:color="auto"/>
              <w:bottom w:val="single" w:sz="4" w:space="0" w:color="auto"/>
              <w:right w:val="nil"/>
            </w:tcBorders>
            <w:shd w:val="clear" w:color="D9D9D9" w:fill="D9D9D9"/>
            <w:noWrap/>
            <w:vAlign w:val="bottom"/>
            <w:hideMark/>
          </w:tcPr>
          <w:p w14:paraId="1A78CD3F"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18 months vs 24 months</w:t>
            </w:r>
          </w:p>
        </w:tc>
        <w:tc>
          <w:tcPr>
            <w:tcW w:w="1177" w:type="dxa"/>
            <w:tcBorders>
              <w:top w:val="nil"/>
              <w:left w:val="nil"/>
              <w:bottom w:val="single" w:sz="4" w:space="0" w:color="auto"/>
              <w:right w:val="nil"/>
            </w:tcBorders>
            <w:shd w:val="clear" w:color="D9D9D9" w:fill="D9D9D9"/>
            <w:noWrap/>
            <w:vAlign w:val="bottom"/>
            <w:hideMark/>
          </w:tcPr>
          <w:p w14:paraId="27669785"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0.030</w:t>
            </w:r>
          </w:p>
        </w:tc>
        <w:tc>
          <w:tcPr>
            <w:tcW w:w="1177" w:type="dxa"/>
            <w:tcBorders>
              <w:top w:val="nil"/>
              <w:left w:val="nil"/>
              <w:bottom w:val="single" w:sz="4" w:space="0" w:color="auto"/>
              <w:right w:val="nil"/>
            </w:tcBorders>
            <w:shd w:val="clear" w:color="D9D9D9" w:fill="D9D9D9"/>
            <w:noWrap/>
            <w:vAlign w:val="bottom"/>
            <w:hideMark/>
          </w:tcPr>
          <w:p w14:paraId="25CF948C"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1.410</w:t>
            </w:r>
          </w:p>
        </w:tc>
        <w:tc>
          <w:tcPr>
            <w:tcW w:w="1165" w:type="dxa"/>
            <w:tcBorders>
              <w:top w:val="nil"/>
              <w:left w:val="nil"/>
              <w:bottom w:val="single" w:sz="4" w:space="0" w:color="auto"/>
              <w:right w:val="nil"/>
            </w:tcBorders>
            <w:shd w:val="clear" w:color="D9D9D9" w:fill="D9D9D9"/>
            <w:noWrap/>
            <w:vAlign w:val="bottom"/>
            <w:hideMark/>
          </w:tcPr>
          <w:p w14:paraId="2782806C"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1.000</w:t>
            </w:r>
          </w:p>
        </w:tc>
        <w:tc>
          <w:tcPr>
            <w:tcW w:w="1260" w:type="dxa"/>
            <w:tcBorders>
              <w:top w:val="nil"/>
              <w:left w:val="nil"/>
              <w:bottom w:val="single" w:sz="4" w:space="0" w:color="auto"/>
              <w:right w:val="single" w:sz="4" w:space="0" w:color="auto"/>
            </w:tcBorders>
            <w:shd w:val="clear" w:color="D9D9D9" w:fill="D9D9D9"/>
            <w:noWrap/>
            <w:vAlign w:val="bottom"/>
            <w:hideMark/>
          </w:tcPr>
          <w:p w14:paraId="5485869A"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bl>
    <w:p w14:paraId="35F98D67" w14:textId="77777777" w:rsidR="00E96F05" w:rsidRPr="00425214" w:rsidRDefault="00E96F05" w:rsidP="00E96F05">
      <w:pPr>
        <w:rPr>
          <w:rFonts w:ascii="Times New Roman" w:hAnsi="Times New Roman" w:cs="Times New Roman"/>
          <w:sz w:val="20"/>
          <w:szCs w:val="20"/>
        </w:rPr>
      </w:pPr>
      <w:r w:rsidRPr="00425214">
        <w:rPr>
          <w:rFonts w:ascii="Times New Roman" w:hAnsi="Times New Roman" w:cs="Times New Roman"/>
          <w:b/>
          <w:bCs/>
          <w:sz w:val="20"/>
          <w:szCs w:val="20"/>
        </w:rPr>
        <w:t>Supplementary Table 18: A table showing pairwise comparisons between EQ-5D-5L Pain and Discomfort scores at different timepoints amongst patients</w:t>
      </w:r>
      <w:r w:rsidRPr="00425214">
        <w:rPr>
          <w:rFonts w:ascii="Times New Roman" w:hAnsi="Times New Roman" w:cs="Times New Roman"/>
          <w:sz w:val="20"/>
          <w:szCs w:val="20"/>
        </w:rPr>
        <w:t xml:space="preserve">, including the mean of differences between scores, the standard deviation, p-values for this difference and whether findings reached statistical significance. A higher score represents improvement. EQ-5D-5L – </w:t>
      </w:r>
      <w:proofErr w:type="spellStart"/>
      <w:r w:rsidRPr="00425214">
        <w:rPr>
          <w:rFonts w:ascii="Times New Roman" w:hAnsi="Times New Roman" w:cs="Times New Roman"/>
          <w:sz w:val="20"/>
          <w:szCs w:val="20"/>
        </w:rPr>
        <w:t>EuroQol</w:t>
      </w:r>
      <w:proofErr w:type="spellEnd"/>
      <w:r w:rsidRPr="00425214">
        <w:rPr>
          <w:rFonts w:ascii="Times New Roman" w:hAnsi="Times New Roman" w:cs="Times New Roman"/>
          <w:sz w:val="20"/>
          <w:szCs w:val="20"/>
        </w:rPr>
        <w:t xml:space="preserve"> 5-dimension 5-levels, SD – standard deviation.</w:t>
      </w:r>
    </w:p>
    <w:p w14:paraId="49AC2AC6" w14:textId="0B3B8DB7" w:rsidR="006137F3" w:rsidRPr="00425214" w:rsidRDefault="006137F3">
      <w:pPr>
        <w:rPr>
          <w:rFonts w:ascii="Times New Roman" w:hAnsi="Times New Roman" w:cs="Times New Roman"/>
        </w:rPr>
      </w:pPr>
      <w:r w:rsidRPr="00425214">
        <w:rPr>
          <w:rFonts w:ascii="Times New Roman" w:hAnsi="Times New Roman" w:cs="Times New Roman"/>
        </w:rPr>
        <w:br w:type="page"/>
      </w:r>
    </w:p>
    <w:tbl>
      <w:tblPr>
        <w:tblW w:w="6979" w:type="dxa"/>
        <w:jc w:val="center"/>
        <w:tblLook w:val="04A0" w:firstRow="1" w:lastRow="0" w:firstColumn="1" w:lastColumn="0" w:noHBand="0" w:noVBand="1"/>
      </w:tblPr>
      <w:tblGrid>
        <w:gridCol w:w="2200"/>
        <w:gridCol w:w="1194"/>
        <w:gridCol w:w="1194"/>
        <w:gridCol w:w="1218"/>
        <w:gridCol w:w="1260"/>
      </w:tblGrid>
      <w:tr w:rsidR="00E96F05" w:rsidRPr="00425214" w14:paraId="198B6906" w14:textId="77777777" w:rsidTr="004B3B7E">
        <w:trPr>
          <w:trHeight w:val="864"/>
          <w:jc w:val="center"/>
        </w:trPr>
        <w:tc>
          <w:tcPr>
            <w:tcW w:w="2200" w:type="dxa"/>
            <w:tcBorders>
              <w:top w:val="single" w:sz="4" w:space="0" w:color="000000"/>
              <w:left w:val="single" w:sz="4" w:space="0" w:color="auto"/>
              <w:bottom w:val="single" w:sz="4" w:space="0" w:color="auto"/>
              <w:right w:val="nil"/>
            </w:tcBorders>
            <w:noWrap/>
            <w:vAlign w:val="bottom"/>
            <w:hideMark/>
          </w:tcPr>
          <w:p w14:paraId="6FC0B98C" w14:textId="77777777" w:rsidR="00E96F05" w:rsidRPr="00425214" w:rsidRDefault="00E96F05"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lastRenderedPageBreak/>
              <w:t>EQ-5D-5L Anxiety and Depression Comparison</w:t>
            </w:r>
          </w:p>
        </w:tc>
        <w:tc>
          <w:tcPr>
            <w:tcW w:w="1177" w:type="dxa"/>
            <w:tcBorders>
              <w:top w:val="single" w:sz="4" w:space="0" w:color="000000"/>
              <w:left w:val="nil"/>
              <w:bottom w:val="single" w:sz="4" w:space="0" w:color="auto"/>
              <w:right w:val="nil"/>
            </w:tcBorders>
            <w:vAlign w:val="bottom"/>
            <w:hideMark/>
          </w:tcPr>
          <w:p w14:paraId="4F9B25F2" w14:textId="77777777" w:rsidR="00E96F05" w:rsidRPr="00425214" w:rsidRDefault="00E96F05"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 xml:space="preserve">Mean </w:t>
            </w:r>
            <w:r w:rsidRPr="00425214">
              <w:rPr>
                <w:rFonts w:ascii="Times New Roman" w:eastAsia="Times New Roman" w:hAnsi="Times New Roman" w:cs="Times New Roman"/>
                <w:b/>
                <w:bCs/>
                <w:color w:val="000000"/>
                <w:kern w:val="0"/>
                <w:sz w:val="22"/>
                <w:szCs w:val="22"/>
                <w:lang w:eastAsia="en-GB"/>
                <w14:ligatures w14:val="none"/>
              </w:rPr>
              <w:br/>
              <w:t>Difference</w:t>
            </w:r>
          </w:p>
        </w:tc>
        <w:tc>
          <w:tcPr>
            <w:tcW w:w="1177" w:type="dxa"/>
            <w:tcBorders>
              <w:top w:val="single" w:sz="4" w:space="0" w:color="000000"/>
              <w:left w:val="nil"/>
              <w:bottom w:val="single" w:sz="4" w:space="0" w:color="auto"/>
              <w:right w:val="nil"/>
            </w:tcBorders>
            <w:vAlign w:val="bottom"/>
            <w:hideMark/>
          </w:tcPr>
          <w:p w14:paraId="0E0B98F2" w14:textId="77777777" w:rsidR="00E96F05" w:rsidRPr="00425214" w:rsidRDefault="00E96F05"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 xml:space="preserve">SD of </w:t>
            </w:r>
            <w:r w:rsidRPr="00425214">
              <w:rPr>
                <w:rFonts w:ascii="Times New Roman" w:eastAsia="Times New Roman" w:hAnsi="Times New Roman" w:cs="Times New Roman"/>
                <w:b/>
                <w:bCs/>
                <w:color w:val="000000"/>
                <w:kern w:val="0"/>
                <w:sz w:val="22"/>
                <w:szCs w:val="22"/>
                <w:lang w:eastAsia="en-GB"/>
                <w14:ligatures w14:val="none"/>
              </w:rPr>
              <w:br/>
              <w:t>Difference</w:t>
            </w:r>
          </w:p>
        </w:tc>
        <w:tc>
          <w:tcPr>
            <w:tcW w:w="1165" w:type="dxa"/>
            <w:tcBorders>
              <w:top w:val="single" w:sz="4" w:space="0" w:color="000000"/>
              <w:left w:val="nil"/>
              <w:bottom w:val="single" w:sz="4" w:space="0" w:color="auto"/>
              <w:right w:val="nil"/>
            </w:tcBorders>
            <w:vAlign w:val="bottom"/>
            <w:hideMark/>
          </w:tcPr>
          <w:p w14:paraId="6DF74232" w14:textId="77777777" w:rsidR="00E96F05" w:rsidRPr="00425214" w:rsidRDefault="00E96F05"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 xml:space="preserve">Formatted </w:t>
            </w:r>
            <w:r w:rsidRPr="00425214">
              <w:rPr>
                <w:rFonts w:ascii="Times New Roman" w:eastAsia="Times New Roman" w:hAnsi="Times New Roman" w:cs="Times New Roman"/>
                <w:b/>
                <w:bCs/>
                <w:color w:val="000000"/>
                <w:kern w:val="0"/>
                <w:sz w:val="22"/>
                <w:szCs w:val="22"/>
                <w:lang w:eastAsia="en-GB"/>
                <w14:ligatures w14:val="none"/>
              </w:rPr>
              <w:br/>
              <w:t>p-value</w:t>
            </w:r>
          </w:p>
        </w:tc>
        <w:tc>
          <w:tcPr>
            <w:tcW w:w="1260" w:type="dxa"/>
            <w:tcBorders>
              <w:top w:val="single" w:sz="4" w:space="0" w:color="000000"/>
              <w:left w:val="nil"/>
              <w:bottom w:val="single" w:sz="4" w:space="0" w:color="auto"/>
              <w:right w:val="single" w:sz="4" w:space="0" w:color="auto"/>
            </w:tcBorders>
            <w:noWrap/>
            <w:vAlign w:val="bottom"/>
            <w:hideMark/>
          </w:tcPr>
          <w:p w14:paraId="41B3608A" w14:textId="77777777" w:rsidR="00E96F05" w:rsidRPr="00425214" w:rsidRDefault="00E96F05"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Significant</w:t>
            </w:r>
          </w:p>
        </w:tc>
      </w:tr>
      <w:tr w:rsidR="00E96F05" w:rsidRPr="00425214" w14:paraId="1A6A01BA" w14:textId="77777777" w:rsidTr="004B3B7E">
        <w:trPr>
          <w:trHeight w:val="288"/>
          <w:jc w:val="center"/>
        </w:trPr>
        <w:tc>
          <w:tcPr>
            <w:tcW w:w="2200" w:type="dxa"/>
            <w:tcBorders>
              <w:top w:val="single" w:sz="4" w:space="0" w:color="auto"/>
              <w:left w:val="single" w:sz="4" w:space="0" w:color="auto"/>
              <w:bottom w:val="nil"/>
              <w:right w:val="nil"/>
            </w:tcBorders>
            <w:shd w:val="clear" w:color="D9D9D9" w:fill="D9D9D9"/>
            <w:noWrap/>
            <w:vAlign w:val="bottom"/>
            <w:hideMark/>
          </w:tcPr>
          <w:p w14:paraId="1448CB52"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Baseline vs 1 month</w:t>
            </w:r>
          </w:p>
        </w:tc>
        <w:tc>
          <w:tcPr>
            <w:tcW w:w="1177" w:type="dxa"/>
            <w:tcBorders>
              <w:top w:val="single" w:sz="4" w:space="0" w:color="auto"/>
              <w:left w:val="nil"/>
              <w:bottom w:val="nil"/>
              <w:right w:val="nil"/>
            </w:tcBorders>
            <w:shd w:val="clear" w:color="D9D9D9" w:fill="D9D9D9"/>
            <w:noWrap/>
            <w:vAlign w:val="bottom"/>
            <w:hideMark/>
          </w:tcPr>
          <w:p w14:paraId="47ACCED9"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0.424</w:t>
            </w:r>
          </w:p>
        </w:tc>
        <w:tc>
          <w:tcPr>
            <w:tcW w:w="1177" w:type="dxa"/>
            <w:tcBorders>
              <w:top w:val="single" w:sz="4" w:space="0" w:color="auto"/>
              <w:left w:val="nil"/>
              <w:bottom w:val="nil"/>
              <w:right w:val="nil"/>
            </w:tcBorders>
            <w:shd w:val="clear" w:color="D9D9D9" w:fill="D9D9D9"/>
            <w:noWrap/>
            <w:vAlign w:val="bottom"/>
            <w:hideMark/>
          </w:tcPr>
          <w:p w14:paraId="4B882E4D"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0.878</w:t>
            </w:r>
          </w:p>
        </w:tc>
        <w:tc>
          <w:tcPr>
            <w:tcW w:w="1165" w:type="dxa"/>
            <w:tcBorders>
              <w:top w:val="single" w:sz="4" w:space="0" w:color="auto"/>
              <w:left w:val="nil"/>
              <w:bottom w:val="nil"/>
              <w:right w:val="nil"/>
            </w:tcBorders>
            <w:shd w:val="clear" w:color="D9D9D9" w:fill="D9D9D9"/>
            <w:noWrap/>
            <w:vAlign w:val="bottom"/>
            <w:hideMark/>
          </w:tcPr>
          <w:p w14:paraId="42652726"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&lt;0.001</w:t>
            </w:r>
          </w:p>
        </w:tc>
        <w:tc>
          <w:tcPr>
            <w:tcW w:w="1260" w:type="dxa"/>
            <w:tcBorders>
              <w:top w:val="single" w:sz="4" w:space="0" w:color="auto"/>
              <w:left w:val="nil"/>
              <w:bottom w:val="nil"/>
              <w:right w:val="single" w:sz="4" w:space="0" w:color="auto"/>
            </w:tcBorders>
            <w:shd w:val="clear" w:color="D9D9D9" w:fill="D9D9D9"/>
            <w:noWrap/>
            <w:vAlign w:val="bottom"/>
            <w:hideMark/>
          </w:tcPr>
          <w:p w14:paraId="3D9BBB37"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Yes</w:t>
            </w:r>
          </w:p>
        </w:tc>
      </w:tr>
      <w:tr w:rsidR="00E96F05" w:rsidRPr="00425214" w14:paraId="1A9B9875" w14:textId="77777777" w:rsidTr="004B3B7E">
        <w:trPr>
          <w:trHeight w:val="288"/>
          <w:jc w:val="center"/>
        </w:trPr>
        <w:tc>
          <w:tcPr>
            <w:tcW w:w="2200" w:type="dxa"/>
            <w:tcBorders>
              <w:top w:val="nil"/>
              <w:left w:val="single" w:sz="4" w:space="0" w:color="auto"/>
              <w:bottom w:val="nil"/>
              <w:right w:val="nil"/>
            </w:tcBorders>
            <w:noWrap/>
            <w:vAlign w:val="bottom"/>
            <w:hideMark/>
          </w:tcPr>
          <w:p w14:paraId="6FD100C1"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Baseline vs 3 months</w:t>
            </w:r>
          </w:p>
        </w:tc>
        <w:tc>
          <w:tcPr>
            <w:tcW w:w="1177" w:type="dxa"/>
            <w:tcBorders>
              <w:top w:val="nil"/>
              <w:left w:val="nil"/>
              <w:bottom w:val="nil"/>
              <w:right w:val="nil"/>
            </w:tcBorders>
            <w:noWrap/>
            <w:vAlign w:val="bottom"/>
            <w:hideMark/>
          </w:tcPr>
          <w:p w14:paraId="4016D131"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0.409</w:t>
            </w:r>
          </w:p>
        </w:tc>
        <w:tc>
          <w:tcPr>
            <w:tcW w:w="1177" w:type="dxa"/>
            <w:tcBorders>
              <w:top w:val="nil"/>
              <w:left w:val="nil"/>
              <w:bottom w:val="nil"/>
              <w:right w:val="nil"/>
            </w:tcBorders>
            <w:noWrap/>
            <w:vAlign w:val="bottom"/>
            <w:hideMark/>
          </w:tcPr>
          <w:p w14:paraId="46641FFD"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1.192</w:t>
            </w:r>
          </w:p>
        </w:tc>
        <w:tc>
          <w:tcPr>
            <w:tcW w:w="1165" w:type="dxa"/>
            <w:tcBorders>
              <w:top w:val="nil"/>
              <w:left w:val="nil"/>
              <w:bottom w:val="nil"/>
              <w:right w:val="nil"/>
            </w:tcBorders>
            <w:noWrap/>
            <w:vAlign w:val="bottom"/>
            <w:hideMark/>
          </w:tcPr>
          <w:p w14:paraId="0A2C08ED"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&lt;0.001</w:t>
            </w:r>
          </w:p>
        </w:tc>
        <w:tc>
          <w:tcPr>
            <w:tcW w:w="1260" w:type="dxa"/>
            <w:tcBorders>
              <w:top w:val="nil"/>
              <w:left w:val="nil"/>
              <w:bottom w:val="nil"/>
              <w:right w:val="single" w:sz="4" w:space="0" w:color="auto"/>
            </w:tcBorders>
            <w:noWrap/>
            <w:vAlign w:val="bottom"/>
            <w:hideMark/>
          </w:tcPr>
          <w:p w14:paraId="565F21AC"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Yes</w:t>
            </w:r>
          </w:p>
        </w:tc>
      </w:tr>
      <w:tr w:rsidR="00E96F05" w:rsidRPr="00425214" w14:paraId="54B30B4F" w14:textId="77777777" w:rsidTr="004B3B7E">
        <w:trPr>
          <w:trHeight w:val="288"/>
          <w:jc w:val="center"/>
        </w:trPr>
        <w:tc>
          <w:tcPr>
            <w:tcW w:w="2200" w:type="dxa"/>
            <w:tcBorders>
              <w:top w:val="nil"/>
              <w:left w:val="single" w:sz="4" w:space="0" w:color="auto"/>
              <w:bottom w:val="nil"/>
              <w:right w:val="nil"/>
            </w:tcBorders>
            <w:shd w:val="clear" w:color="D9D9D9" w:fill="D9D9D9"/>
            <w:noWrap/>
            <w:vAlign w:val="bottom"/>
            <w:hideMark/>
          </w:tcPr>
          <w:p w14:paraId="5E34733B"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Baseline vs 6 months</w:t>
            </w:r>
          </w:p>
        </w:tc>
        <w:tc>
          <w:tcPr>
            <w:tcW w:w="1177" w:type="dxa"/>
            <w:tcBorders>
              <w:top w:val="nil"/>
              <w:left w:val="nil"/>
              <w:bottom w:val="nil"/>
              <w:right w:val="nil"/>
            </w:tcBorders>
            <w:shd w:val="clear" w:color="D9D9D9" w:fill="D9D9D9"/>
            <w:noWrap/>
            <w:vAlign w:val="bottom"/>
            <w:hideMark/>
          </w:tcPr>
          <w:p w14:paraId="1D357727"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0.394</w:t>
            </w:r>
          </w:p>
        </w:tc>
        <w:tc>
          <w:tcPr>
            <w:tcW w:w="1177" w:type="dxa"/>
            <w:tcBorders>
              <w:top w:val="nil"/>
              <w:left w:val="nil"/>
              <w:bottom w:val="nil"/>
              <w:right w:val="nil"/>
            </w:tcBorders>
            <w:shd w:val="clear" w:color="D9D9D9" w:fill="D9D9D9"/>
            <w:noWrap/>
            <w:vAlign w:val="bottom"/>
            <w:hideMark/>
          </w:tcPr>
          <w:p w14:paraId="2728C90B"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1.144</w:t>
            </w:r>
          </w:p>
        </w:tc>
        <w:tc>
          <w:tcPr>
            <w:tcW w:w="1165" w:type="dxa"/>
            <w:tcBorders>
              <w:top w:val="nil"/>
              <w:left w:val="nil"/>
              <w:bottom w:val="nil"/>
              <w:right w:val="nil"/>
            </w:tcBorders>
            <w:shd w:val="clear" w:color="D9D9D9" w:fill="D9D9D9"/>
            <w:noWrap/>
            <w:vAlign w:val="bottom"/>
            <w:hideMark/>
          </w:tcPr>
          <w:p w14:paraId="62B57579"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&lt;0.001</w:t>
            </w:r>
          </w:p>
        </w:tc>
        <w:tc>
          <w:tcPr>
            <w:tcW w:w="1260" w:type="dxa"/>
            <w:tcBorders>
              <w:top w:val="nil"/>
              <w:left w:val="nil"/>
              <w:bottom w:val="nil"/>
              <w:right w:val="single" w:sz="4" w:space="0" w:color="auto"/>
            </w:tcBorders>
            <w:shd w:val="clear" w:color="D9D9D9" w:fill="D9D9D9"/>
            <w:noWrap/>
            <w:vAlign w:val="bottom"/>
            <w:hideMark/>
          </w:tcPr>
          <w:p w14:paraId="666891EC"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Yes</w:t>
            </w:r>
          </w:p>
        </w:tc>
      </w:tr>
      <w:tr w:rsidR="00E96F05" w:rsidRPr="00425214" w14:paraId="46E27ADC" w14:textId="77777777" w:rsidTr="004B3B7E">
        <w:trPr>
          <w:trHeight w:val="288"/>
          <w:jc w:val="center"/>
        </w:trPr>
        <w:tc>
          <w:tcPr>
            <w:tcW w:w="2200" w:type="dxa"/>
            <w:tcBorders>
              <w:top w:val="nil"/>
              <w:left w:val="single" w:sz="4" w:space="0" w:color="auto"/>
              <w:bottom w:val="nil"/>
              <w:right w:val="nil"/>
            </w:tcBorders>
            <w:noWrap/>
            <w:vAlign w:val="bottom"/>
            <w:hideMark/>
          </w:tcPr>
          <w:p w14:paraId="73C5CA36"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Baseline vs 12 months</w:t>
            </w:r>
          </w:p>
        </w:tc>
        <w:tc>
          <w:tcPr>
            <w:tcW w:w="1177" w:type="dxa"/>
            <w:tcBorders>
              <w:top w:val="nil"/>
              <w:left w:val="nil"/>
              <w:bottom w:val="nil"/>
              <w:right w:val="nil"/>
            </w:tcBorders>
            <w:noWrap/>
            <w:vAlign w:val="bottom"/>
            <w:hideMark/>
          </w:tcPr>
          <w:p w14:paraId="05EB64C5"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0.379</w:t>
            </w:r>
          </w:p>
        </w:tc>
        <w:tc>
          <w:tcPr>
            <w:tcW w:w="1177" w:type="dxa"/>
            <w:tcBorders>
              <w:top w:val="nil"/>
              <w:left w:val="nil"/>
              <w:bottom w:val="nil"/>
              <w:right w:val="nil"/>
            </w:tcBorders>
            <w:noWrap/>
            <w:vAlign w:val="bottom"/>
            <w:hideMark/>
          </w:tcPr>
          <w:p w14:paraId="32858374"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1.202</w:t>
            </w:r>
          </w:p>
        </w:tc>
        <w:tc>
          <w:tcPr>
            <w:tcW w:w="1165" w:type="dxa"/>
            <w:tcBorders>
              <w:top w:val="nil"/>
              <w:left w:val="nil"/>
              <w:bottom w:val="nil"/>
              <w:right w:val="nil"/>
            </w:tcBorders>
            <w:noWrap/>
            <w:vAlign w:val="bottom"/>
            <w:hideMark/>
          </w:tcPr>
          <w:p w14:paraId="4710C139"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&lt;0.001</w:t>
            </w:r>
          </w:p>
        </w:tc>
        <w:tc>
          <w:tcPr>
            <w:tcW w:w="1260" w:type="dxa"/>
            <w:tcBorders>
              <w:top w:val="nil"/>
              <w:left w:val="nil"/>
              <w:bottom w:val="nil"/>
              <w:right w:val="single" w:sz="4" w:space="0" w:color="auto"/>
            </w:tcBorders>
            <w:noWrap/>
            <w:vAlign w:val="bottom"/>
            <w:hideMark/>
          </w:tcPr>
          <w:p w14:paraId="68D17781"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Yes</w:t>
            </w:r>
          </w:p>
        </w:tc>
      </w:tr>
      <w:tr w:rsidR="00E96F05" w:rsidRPr="00425214" w14:paraId="087E1EAE" w14:textId="77777777" w:rsidTr="004B3B7E">
        <w:trPr>
          <w:trHeight w:val="288"/>
          <w:jc w:val="center"/>
        </w:trPr>
        <w:tc>
          <w:tcPr>
            <w:tcW w:w="2200" w:type="dxa"/>
            <w:tcBorders>
              <w:top w:val="nil"/>
              <w:left w:val="single" w:sz="4" w:space="0" w:color="auto"/>
              <w:bottom w:val="nil"/>
              <w:right w:val="nil"/>
            </w:tcBorders>
            <w:shd w:val="clear" w:color="D9D9D9" w:fill="D9D9D9"/>
            <w:noWrap/>
            <w:vAlign w:val="bottom"/>
            <w:hideMark/>
          </w:tcPr>
          <w:p w14:paraId="79903272"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Baseline vs 18 months</w:t>
            </w:r>
          </w:p>
        </w:tc>
        <w:tc>
          <w:tcPr>
            <w:tcW w:w="1177" w:type="dxa"/>
            <w:tcBorders>
              <w:top w:val="nil"/>
              <w:left w:val="nil"/>
              <w:bottom w:val="nil"/>
              <w:right w:val="nil"/>
            </w:tcBorders>
            <w:shd w:val="clear" w:color="D9D9D9" w:fill="D9D9D9"/>
            <w:noWrap/>
            <w:vAlign w:val="bottom"/>
            <w:hideMark/>
          </w:tcPr>
          <w:p w14:paraId="2BEC282A"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0.148</w:t>
            </w:r>
          </w:p>
        </w:tc>
        <w:tc>
          <w:tcPr>
            <w:tcW w:w="1177" w:type="dxa"/>
            <w:tcBorders>
              <w:top w:val="nil"/>
              <w:left w:val="nil"/>
              <w:bottom w:val="nil"/>
              <w:right w:val="nil"/>
            </w:tcBorders>
            <w:shd w:val="clear" w:color="D9D9D9" w:fill="D9D9D9"/>
            <w:noWrap/>
            <w:vAlign w:val="bottom"/>
            <w:hideMark/>
          </w:tcPr>
          <w:p w14:paraId="1DCDAAB4"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1.403</w:t>
            </w:r>
          </w:p>
        </w:tc>
        <w:tc>
          <w:tcPr>
            <w:tcW w:w="1165" w:type="dxa"/>
            <w:tcBorders>
              <w:top w:val="nil"/>
              <w:left w:val="nil"/>
              <w:bottom w:val="nil"/>
              <w:right w:val="nil"/>
            </w:tcBorders>
            <w:shd w:val="clear" w:color="D9D9D9" w:fill="D9D9D9"/>
            <w:noWrap/>
            <w:vAlign w:val="bottom"/>
            <w:hideMark/>
          </w:tcPr>
          <w:p w14:paraId="761A6DE4"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1.000</w:t>
            </w:r>
          </w:p>
        </w:tc>
        <w:tc>
          <w:tcPr>
            <w:tcW w:w="1260" w:type="dxa"/>
            <w:tcBorders>
              <w:top w:val="nil"/>
              <w:left w:val="nil"/>
              <w:bottom w:val="nil"/>
              <w:right w:val="single" w:sz="4" w:space="0" w:color="auto"/>
            </w:tcBorders>
            <w:shd w:val="clear" w:color="D9D9D9" w:fill="D9D9D9"/>
            <w:noWrap/>
            <w:vAlign w:val="bottom"/>
            <w:hideMark/>
          </w:tcPr>
          <w:p w14:paraId="6EF6AE00"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E96F05" w:rsidRPr="00425214" w14:paraId="762725CD" w14:textId="77777777" w:rsidTr="004B3B7E">
        <w:trPr>
          <w:trHeight w:val="288"/>
          <w:jc w:val="center"/>
        </w:trPr>
        <w:tc>
          <w:tcPr>
            <w:tcW w:w="2200" w:type="dxa"/>
            <w:tcBorders>
              <w:top w:val="nil"/>
              <w:left w:val="single" w:sz="4" w:space="0" w:color="auto"/>
              <w:bottom w:val="nil"/>
              <w:right w:val="nil"/>
            </w:tcBorders>
            <w:noWrap/>
            <w:vAlign w:val="bottom"/>
            <w:hideMark/>
          </w:tcPr>
          <w:p w14:paraId="696BA33E"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Baseline vs 24 months</w:t>
            </w:r>
          </w:p>
        </w:tc>
        <w:tc>
          <w:tcPr>
            <w:tcW w:w="1177" w:type="dxa"/>
            <w:tcBorders>
              <w:top w:val="nil"/>
              <w:left w:val="nil"/>
              <w:bottom w:val="nil"/>
              <w:right w:val="nil"/>
            </w:tcBorders>
            <w:noWrap/>
            <w:vAlign w:val="bottom"/>
            <w:hideMark/>
          </w:tcPr>
          <w:p w14:paraId="61627DE7"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0.158</w:t>
            </w:r>
          </w:p>
        </w:tc>
        <w:tc>
          <w:tcPr>
            <w:tcW w:w="1177" w:type="dxa"/>
            <w:tcBorders>
              <w:top w:val="nil"/>
              <w:left w:val="nil"/>
              <w:bottom w:val="nil"/>
              <w:right w:val="nil"/>
            </w:tcBorders>
            <w:noWrap/>
            <w:vAlign w:val="bottom"/>
            <w:hideMark/>
          </w:tcPr>
          <w:p w14:paraId="1A84F4D7"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1.454</w:t>
            </w:r>
          </w:p>
        </w:tc>
        <w:tc>
          <w:tcPr>
            <w:tcW w:w="1165" w:type="dxa"/>
            <w:tcBorders>
              <w:top w:val="nil"/>
              <w:left w:val="nil"/>
              <w:bottom w:val="nil"/>
              <w:right w:val="nil"/>
            </w:tcBorders>
            <w:noWrap/>
            <w:vAlign w:val="bottom"/>
            <w:hideMark/>
          </w:tcPr>
          <w:p w14:paraId="79B1A17C"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1.000</w:t>
            </w:r>
          </w:p>
        </w:tc>
        <w:tc>
          <w:tcPr>
            <w:tcW w:w="1260" w:type="dxa"/>
            <w:tcBorders>
              <w:top w:val="nil"/>
              <w:left w:val="nil"/>
              <w:bottom w:val="nil"/>
              <w:right w:val="single" w:sz="4" w:space="0" w:color="auto"/>
            </w:tcBorders>
            <w:noWrap/>
            <w:vAlign w:val="bottom"/>
            <w:hideMark/>
          </w:tcPr>
          <w:p w14:paraId="2E8D19E5"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E96F05" w:rsidRPr="00425214" w14:paraId="777AF2D6" w14:textId="77777777" w:rsidTr="004B3B7E">
        <w:trPr>
          <w:trHeight w:val="288"/>
          <w:jc w:val="center"/>
        </w:trPr>
        <w:tc>
          <w:tcPr>
            <w:tcW w:w="2200" w:type="dxa"/>
            <w:tcBorders>
              <w:top w:val="nil"/>
              <w:left w:val="single" w:sz="4" w:space="0" w:color="auto"/>
              <w:bottom w:val="nil"/>
              <w:right w:val="nil"/>
            </w:tcBorders>
            <w:shd w:val="clear" w:color="D9D9D9" w:fill="D9D9D9"/>
            <w:noWrap/>
            <w:vAlign w:val="bottom"/>
            <w:hideMark/>
          </w:tcPr>
          <w:p w14:paraId="56E231D7"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 month vs 3 months</w:t>
            </w:r>
          </w:p>
        </w:tc>
        <w:tc>
          <w:tcPr>
            <w:tcW w:w="1177" w:type="dxa"/>
            <w:tcBorders>
              <w:top w:val="nil"/>
              <w:left w:val="nil"/>
              <w:bottom w:val="nil"/>
              <w:right w:val="nil"/>
            </w:tcBorders>
            <w:shd w:val="clear" w:color="D9D9D9" w:fill="D9D9D9"/>
            <w:noWrap/>
            <w:vAlign w:val="bottom"/>
            <w:hideMark/>
          </w:tcPr>
          <w:p w14:paraId="3E9EF56C"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-0.015</w:t>
            </w:r>
          </w:p>
        </w:tc>
        <w:tc>
          <w:tcPr>
            <w:tcW w:w="1177" w:type="dxa"/>
            <w:tcBorders>
              <w:top w:val="nil"/>
              <w:left w:val="nil"/>
              <w:bottom w:val="nil"/>
              <w:right w:val="nil"/>
            </w:tcBorders>
            <w:shd w:val="clear" w:color="D9D9D9" w:fill="D9D9D9"/>
            <w:noWrap/>
            <w:vAlign w:val="bottom"/>
            <w:hideMark/>
          </w:tcPr>
          <w:p w14:paraId="733A14C9"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0.957</w:t>
            </w:r>
          </w:p>
        </w:tc>
        <w:tc>
          <w:tcPr>
            <w:tcW w:w="1165" w:type="dxa"/>
            <w:tcBorders>
              <w:top w:val="nil"/>
              <w:left w:val="nil"/>
              <w:bottom w:val="nil"/>
              <w:right w:val="nil"/>
            </w:tcBorders>
            <w:shd w:val="clear" w:color="D9D9D9" w:fill="D9D9D9"/>
            <w:noWrap/>
            <w:vAlign w:val="bottom"/>
            <w:hideMark/>
          </w:tcPr>
          <w:p w14:paraId="163C5A15"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1.000</w:t>
            </w:r>
          </w:p>
        </w:tc>
        <w:tc>
          <w:tcPr>
            <w:tcW w:w="1260" w:type="dxa"/>
            <w:tcBorders>
              <w:top w:val="nil"/>
              <w:left w:val="nil"/>
              <w:bottom w:val="nil"/>
              <w:right w:val="single" w:sz="4" w:space="0" w:color="auto"/>
            </w:tcBorders>
            <w:shd w:val="clear" w:color="D9D9D9" w:fill="D9D9D9"/>
            <w:noWrap/>
            <w:vAlign w:val="bottom"/>
            <w:hideMark/>
          </w:tcPr>
          <w:p w14:paraId="2458A33C"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E96F05" w:rsidRPr="00425214" w14:paraId="78F9443A" w14:textId="77777777" w:rsidTr="004B3B7E">
        <w:trPr>
          <w:trHeight w:val="288"/>
          <w:jc w:val="center"/>
        </w:trPr>
        <w:tc>
          <w:tcPr>
            <w:tcW w:w="2200" w:type="dxa"/>
            <w:tcBorders>
              <w:top w:val="nil"/>
              <w:left w:val="single" w:sz="4" w:space="0" w:color="auto"/>
              <w:bottom w:val="nil"/>
              <w:right w:val="nil"/>
            </w:tcBorders>
            <w:noWrap/>
            <w:vAlign w:val="bottom"/>
            <w:hideMark/>
          </w:tcPr>
          <w:p w14:paraId="42C2E4DE"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 month vs 6 months</w:t>
            </w:r>
          </w:p>
        </w:tc>
        <w:tc>
          <w:tcPr>
            <w:tcW w:w="1177" w:type="dxa"/>
            <w:tcBorders>
              <w:top w:val="nil"/>
              <w:left w:val="nil"/>
              <w:bottom w:val="nil"/>
              <w:right w:val="nil"/>
            </w:tcBorders>
            <w:noWrap/>
            <w:vAlign w:val="bottom"/>
            <w:hideMark/>
          </w:tcPr>
          <w:p w14:paraId="49D2EC7E"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-0.030</w:t>
            </w:r>
          </w:p>
        </w:tc>
        <w:tc>
          <w:tcPr>
            <w:tcW w:w="1177" w:type="dxa"/>
            <w:tcBorders>
              <w:top w:val="nil"/>
              <w:left w:val="nil"/>
              <w:bottom w:val="nil"/>
              <w:right w:val="nil"/>
            </w:tcBorders>
            <w:noWrap/>
            <w:vAlign w:val="bottom"/>
            <w:hideMark/>
          </w:tcPr>
          <w:p w14:paraId="3BC7816E"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0.933</w:t>
            </w:r>
          </w:p>
        </w:tc>
        <w:tc>
          <w:tcPr>
            <w:tcW w:w="1165" w:type="dxa"/>
            <w:tcBorders>
              <w:top w:val="nil"/>
              <w:left w:val="nil"/>
              <w:bottom w:val="nil"/>
              <w:right w:val="nil"/>
            </w:tcBorders>
            <w:noWrap/>
            <w:vAlign w:val="bottom"/>
            <w:hideMark/>
          </w:tcPr>
          <w:p w14:paraId="6FBD22C3"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1.000</w:t>
            </w:r>
          </w:p>
        </w:tc>
        <w:tc>
          <w:tcPr>
            <w:tcW w:w="1260" w:type="dxa"/>
            <w:tcBorders>
              <w:top w:val="nil"/>
              <w:left w:val="nil"/>
              <w:bottom w:val="nil"/>
              <w:right w:val="single" w:sz="4" w:space="0" w:color="auto"/>
            </w:tcBorders>
            <w:noWrap/>
            <w:vAlign w:val="bottom"/>
            <w:hideMark/>
          </w:tcPr>
          <w:p w14:paraId="45EB8FD2"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E96F05" w:rsidRPr="00425214" w14:paraId="02C3455B" w14:textId="77777777" w:rsidTr="004B3B7E">
        <w:trPr>
          <w:trHeight w:val="288"/>
          <w:jc w:val="center"/>
        </w:trPr>
        <w:tc>
          <w:tcPr>
            <w:tcW w:w="2200" w:type="dxa"/>
            <w:tcBorders>
              <w:top w:val="nil"/>
              <w:left w:val="single" w:sz="4" w:space="0" w:color="auto"/>
              <w:bottom w:val="nil"/>
              <w:right w:val="nil"/>
            </w:tcBorders>
            <w:shd w:val="clear" w:color="D9D9D9" w:fill="D9D9D9"/>
            <w:noWrap/>
            <w:vAlign w:val="bottom"/>
            <w:hideMark/>
          </w:tcPr>
          <w:p w14:paraId="0DBB5637"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 month vs 12 months</w:t>
            </w:r>
          </w:p>
        </w:tc>
        <w:tc>
          <w:tcPr>
            <w:tcW w:w="1177" w:type="dxa"/>
            <w:tcBorders>
              <w:top w:val="nil"/>
              <w:left w:val="nil"/>
              <w:bottom w:val="nil"/>
              <w:right w:val="nil"/>
            </w:tcBorders>
            <w:shd w:val="clear" w:color="D9D9D9" w:fill="D9D9D9"/>
            <w:noWrap/>
            <w:vAlign w:val="bottom"/>
            <w:hideMark/>
          </w:tcPr>
          <w:p w14:paraId="66E73A3E"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-0.044</w:t>
            </w:r>
          </w:p>
        </w:tc>
        <w:tc>
          <w:tcPr>
            <w:tcW w:w="1177" w:type="dxa"/>
            <w:tcBorders>
              <w:top w:val="nil"/>
              <w:left w:val="nil"/>
              <w:bottom w:val="nil"/>
              <w:right w:val="nil"/>
            </w:tcBorders>
            <w:shd w:val="clear" w:color="D9D9D9" w:fill="D9D9D9"/>
            <w:noWrap/>
            <w:vAlign w:val="bottom"/>
            <w:hideMark/>
          </w:tcPr>
          <w:p w14:paraId="4FB25A8D"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1.073</w:t>
            </w:r>
          </w:p>
        </w:tc>
        <w:tc>
          <w:tcPr>
            <w:tcW w:w="1165" w:type="dxa"/>
            <w:tcBorders>
              <w:top w:val="nil"/>
              <w:left w:val="nil"/>
              <w:bottom w:val="nil"/>
              <w:right w:val="nil"/>
            </w:tcBorders>
            <w:shd w:val="clear" w:color="D9D9D9" w:fill="D9D9D9"/>
            <w:noWrap/>
            <w:vAlign w:val="bottom"/>
            <w:hideMark/>
          </w:tcPr>
          <w:p w14:paraId="0848C0FF"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1.000</w:t>
            </w:r>
          </w:p>
        </w:tc>
        <w:tc>
          <w:tcPr>
            <w:tcW w:w="1260" w:type="dxa"/>
            <w:tcBorders>
              <w:top w:val="nil"/>
              <w:left w:val="nil"/>
              <w:bottom w:val="nil"/>
              <w:right w:val="single" w:sz="4" w:space="0" w:color="auto"/>
            </w:tcBorders>
            <w:shd w:val="clear" w:color="D9D9D9" w:fill="D9D9D9"/>
            <w:noWrap/>
            <w:vAlign w:val="bottom"/>
            <w:hideMark/>
          </w:tcPr>
          <w:p w14:paraId="6A20AE15"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E96F05" w:rsidRPr="00425214" w14:paraId="55600FF5" w14:textId="77777777" w:rsidTr="004B3B7E">
        <w:trPr>
          <w:trHeight w:val="288"/>
          <w:jc w:val="center"/>
        </w:trPr>
        <w:tc>
          <w:tcPr>
            <w:tcW w:w="2200" w:type="dxa"/>
            <w:tcBorders>
              <w:top w:val="nil"/>
              <w:left w:val="single" w:sz="4" w:space="0" w:color="auto"/>
              <w:bottom w:val="nil"/>
              <w:right w:val="nil"/>
            </w:tcBorders>
            <w:noWrap/>
            <w:vAlign w:val="bottom"/>
            <w:hideMark/>
          </w:tcPr>
          <w:p w14:paraId="184872DA"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 month vs 18 months</w:t>
            </w:r>
          </w:p>
        </w:tc>
        <w:tc>
          <w:tcPr>
            <w:tcW w:w="1177" w:type="dxa"/>
            <w:tcBorders>
              <w:top w:val="nil"/>
              <w:left w:val="nil"/>
              <w:bottom w:val="nil"/>
              <w:right w:val="nil"/>
            </w:tcBorders>
            <w:noWrap/>
            <w:vAlign w:val="bottom"/>
            <w:hideMark/>
          </w:tcPr>
          <w:p w14:paraId="2E6AD0EB"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-0.276</w:t>
            </w:r>
          </w:p>
        </w:tc>
        <w:tc>
          <w:tcPr>
            <w:tcW w:w="1177" w:type="dxa"/>
            <w:tcBorders>
              <w:top w:val="nil"/>
              <w:left w:val="nil"/>
              <w:bottom w:val="nil"/>
              <w:right w:val="nil"/>
            </w:tcBorders>
            <w:noWrap/>
            <w:vAlign w:val="bottom"/>
            <w:hideMark/>
          </w:tcPr>
          <w:p w14:paraId="52DD88EF"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1.191</w:t>
            </w:r>
          </w:p>
        </w:tc>
        <w:tc>
          <w:tcPr>
            <w:tcW w:w="1165" w:type="dxa"/>
            <w:tcBorders>
              <w:top w:val="nil"/>
              <w:left w:val="nil"/>
              <w:bottom w:val="nil"/>
              <w:right w:val="nil"/>
            </w:tcBorders>
            <w:noWrap/>
            <w:vAlign w:val="bottom"/>
            <w:hideMark/>
          </w:tcPr>
          <w:p w14:paraId="17DB1032"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0.024</w:t>
            </w:r>
          </w:p>
        </w:tc>
        <w:tc>
          <w:tcPr>
            <w:tcW w:w="1260" w:type="dxa"/>
            <w:tcBorders>
              <w:top w:val="nil"/>
              <w:left w:val="nil"/>
              <w:bottom w:val="nil"/>
              <w:right w:val="single" w:sz="4" w:space="0" w:color="auto"/>
            </w:tcBorders>
            <w:noWrap/>
            <w:vAlign w:val="bottom"/>
            <w:hideMark/>
          </w:tcPr>
          <w:p w14:paraId="4A08F9B2"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Yes</w:t>
            </w:r>
          </w:p>
        </w:tc>
      </w:tr>
      <w:tr w:rsidR="00E96F05" w:rsidRPr="00425214" w14:paraId="23F7BBE7" w14:textId="77777777" w:rsidTr="004B3B7E">
        <w:trPr>
          <w:trHeight w:val="288"/>
          <w:jc w:val="center"/>
        </w:trPr>
        <w:tc>
          <w:tcPr>
            <w:tcW w:w="2200" w:type="dxa"/>
            <w:tcBorders>
              <w:top w:val="nil"/>
              <w:left w:val="single" w:sz="4" w:space="0" w:color="auto"/>
              <w:bottom w:val="nil"/>
              <w:right w:val="nil"/>
            </w:tcBorders>
            <w:shd w:val="clear" w:color="D9D9D9" w:fill="D9D9D9"/>
            <w:noWrap/>
            <w:vAlign w:val="bottom"/>
            <w:hideMark/>
          </w:tcPr>
          <w:p w14:paraId="6151123A"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 month vs 24 months</w:t>
            </w:r>
          </w:p>
        </w:tc>
        <w:tc>
          <w:tcPr>
            <w:tcW w:w="1177" w:type="dxa"/>
            <w:tcBorders>
              <w:top w:val="nil"/>
              <w:left w:val="nil"/>
              <w:bottom w:val="nil"/>
              <w:right w:val="nil"/>
            </w:tcBorders>
            <w:shd w:val="clear" w:color="D9D9D9" w:fill="D9D9D9"/>
            <w:noWrap/>
            <w:vAlign w:val="bottom"/>
            <w:hideMark/>
          </w:tcPr>
          <w:p w14:paraId="7E352E4E"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-0.266</w:t>
            </w:r>
          </w:p>
        </w:tc>
        <w:tc>
          <w:tcPr>
            <w:tcW w:w="1177" w:type="dxa"/>
            <w:tcBorders>
              <w:top w:val="nil"/>
              <w:left w:val="nil"/>
              <w:bottom w:val="nil"/>
              <w:right w:val="nil"/>
            </w:tcBorders>
            <w:shd w:val="clear" w:color="D9D9D9" w:fill="D9D9D9"/>
            <w:noWrap/>
            <w:vAlign w:val="bottom"/>
            <w:hideMark/>
          </w:tcPr>
          <w:p w14:paraId="593E7479"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1.331</w:t>
            </w:r>
          </w:p>
        </w:tc>
        <w:tc>
          <w:tcPr>
            <w:tcW w:w="1165" w:type="dxa"/>
            <w:tcBorders>
              <w:top w:val="nil"/>
              <w:left w:val="nil"/>
              <w:bottom w:val="nil"/>
              <w:right w:val="nil"/>
            </w:tcBorders>
            <w:shd w:val="clear" w:color="D9D9D9" w:fill="D9D9D9"/>
            <w:noWrap/>
            <w:vAlign w:val="bottom"/>
            <w:hideMark/>
          </w:tcPr>
          <w:p w14:paraId="4C0735D3"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0.102</w:t>
            </w:r>
          </w:p>
        </w:tc>
        <w:tc>
          <w:tcPr>
            <w:tcW w:w="1260" w:type="dxa"/>
            <w:tcBorders>
              <w:top w:val="nil"/>
              <w:left w:val="nil"/>
              <w:bottom w:val="nil"/>
              <w:right w:val="single" w:sz="4" w:space="0" w:color="auto"/>
            </w:tcBorders>
            <w:shd w:val="clear" w:color="D9D9D9" w:fill="D9D9D9"/>
            <w:noWrap/>
            <w:vAlign w:val="bottom"/>
            <w:hideMark/>
          </w:tcPr>
          <w:p w14:paraId="4BA8C0C2"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E96F05" w:rsidRPr="00425214" w14:paraId="01421C7D" w14:textId="77777777" w:rsidTr="004B3B7E">
        <w:trPr>
          <w:trHeight w:val="288"/>
          <w:jc w:val="center"/>
        </w:trPr>
        <w:tc>
          <w:tcPr>
            <w:tcW w:w="2200" w:type="dxa"/>
            <w:tcBorders>
              <w:top w:val="nil"/>
              <w:left w:val="single" w:sz="4" w:space="0" w:color="auto"/>
              <w:bottom w:val="nil"/>
              <w:right w:val="nil"/>
            </w:tcBorders>
            <w:noWrap/>
            <w:vAlign w:val="bottom"/>
            <w:hideMark/>
          </w:tcPr>
          <w:p w14:paraId="71F05632"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 months vs 6 months</w:t>
            </w:r>
          </w:p>
        </w:tc>
        <w:tc>
          <w:tcPr>
            <w:tcW w:w="1177" w:type="dxa"/>
            <w:tcBorders>
              <w:top w:val="nil"/>
              <w:left w:val="nil"/>
              <w:bottom w:val="nil"/>
              <w:right w:val="nil"/>
            </w:tcBorders>
            <w:noWrap/>
            <w:vAlign w:val="bottom"/>
            <w:hideMark/>
          </w:tcPr>
          <w:p w14:paraId="2C27AEBB"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-0.015</w:t>
            </w:r>
          </w:p>
        </w:tc>
        <w:tc>
          <w:tcPr>
            <w:tcW w:w="1177" w:type="dxa"/>
            <w:tcBorders>
              <w:top w:val="nil"/>
              <w:left w:val="nil"/>
              <w:bottom w:val="nil"/>
              <w:right w:val="nil"/>
            </w:tcBorders>
            <w:noWrap/>
            <w:vAlign w:val="bottom"/>
            <w:hideMark/>
          </w:tcPr>
          <w:p w14:paraId="09670B70"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1.101</w:t>
            </w:r>
          </w:p>
        </w:tc>
        <w:tc>
          <w:tcPr>
            <w:tcW w:w="1165" w:type="dxa"/>
            <w:tcBorders>
              <w:top w:val="nil"/>
              <w:left w:val="nil"/>
              <w:bottom w:val="nil"/>
              <w:right w:val="nil"/>
            </w:tcBorders>
            <w:noWrap/>
            <w:vAlign w:val="bottom"/>
            <w:hideMark/>
          </w:tcPr>
          <w:p w14:paraId="512E7073"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1.000</w:t>
            </w:r>
          </w:p>
        </w:tc>
        <w:tc>
          <w:tcPr>
            <w:tcW w:w="1260" w:type="dxa"/>
            <w:tcBorders>
              <w:top w:val="nil"/>
              <w:left w:val="nil"/>
              <w:bottom w:val="nil"/>
              <w:right w:val="single" w:sz="4" w:space="0" w:color="auto"/>
            </w:tcBorders>
            <w:noWrap/>
            <w:vAlign w:val="bottom"/>
            <w:hideMark/>
          </w:tcPr>
          <w:p w14:paraId="7D9CBE6B"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E96F05" w:rsidRPr="00425214" w14:paraId="0952A176" w14:textId="77777777" w:rsidTr="004B3B7E">
        <w:trPr>
          <w:trHeight w:val="288"/>
          <w:jc w:val="center"/>
        </w:trPr>
        <w:tc>
          <w:tcPr>
            <w:tcW w:w="2200" w:type="dxa"/>
            <w:tcBorders>
              <w:top w:val="nil"/>
              <w:left w:val="single" w:sz="4" w:space="0" w:color="auto"/>
              <w:bottom w:val="nil"/>
              <w:right w:val="nil"/>
            </w:tcBorders>
            <w:shd w:val="clear" w:color="D9D9D9" w:fill="D9D9D9"/>
            <w:noWrap/>
            <w:vAlign w:val="bottom"/>
            <w:hideMark/>
          </w:tcPr>
          <w:p w14:paraId="604BA693"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 months vs 12 months</w:t>
            </w:r>
          </w:p>
        </w:tc>
        <w:tc>
          <w:tcPr>
            <w:tcW w:w="1177" w:type="dxa"/>
            <w:tcBorders>
              <w:top w:val="nil"/>
              <w:left w:val="nil"/>
              <w:bottom w:val="nil"/>
              <w:right w:val="nil"/>
            </w:tcBorders>
            <w:shd w:val="clear" w:color="D9D9D9" w:fill="D9D9D9"/>
            <w:noWrap/>
            <w:vAlign w:val="bottom"/>
            <w:hideMark/>
          </w:tcPr>
          <w:p w14:paraId="514233F6"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-0.030</w:t>
            </w:r>
          </w:p>
        </w:tc>
        <w:tc>
          <w:tcPr>
            <w:tcW w:w="1177" w:type="dxa"/>
            <w:tcBorders>
              <w:top w:val="nil"/>
              <w:left w:val="nil"/>
              <w:bottom w:val="nil"/>
              <w:right w:val="nil"/>
            </w:tcBorders>
            <w:shd w:val="clear" w:color="D9D9D9" w:fill="D9D9D9"/>
            <w:noWrap/>
            <w:vAlign w:val="bottom"/>
            <w:hideMark/>
          </w:tcPr>
          <w:p w14:paraId="73D05282"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1.112</w:t>
            </w:r>
          </w:p>
        </w:tc>
        <w:tc>
          <w:tcPr>
            <w:tcW w:w="1165" w:type="dxa"/>
            <w:tcBorders>
              <w:top w:val="nil"/>
              <w:left w:val="nil"/>
              <w:bottom w:val="nil"/>
              <w:right w:val="nil"/>
            </w:tcBorders>
            <w:shd w:val="clear" w:color="D9D9D9" w:fill="D9D9D9"/>
            <w:noWrap/>
            <w:vAlign w:val="bottom"/>
            <w:hideMark/>
          </w:tcPr>
          <w:p w14:paraId="19FA45E2"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1.000</w:t>
            </w:r>
          </w:p>
        </w:tc>
        <w:tc>
          <w:tcPr>
            <w:tcW w:w="1260" w:type="dxa"/>
            <w:tcBorders>
              <w:top w:val="nil"/>
              <w:left w:val="nil"/>
              <w:bottom w:val="nil"/>
              <w:right w:val="single" w:sz="4" w:space="0" w:color="auto"/>
            </w:tcBorders>
            <w:shd w:val="clear" w:color="D9D9D9" w:fill="D9D9D9"/>
            <w:noWrap/>
            <w:vAlign w:val="bottom"/>
            <w:hideMark/>
          </w:tcPr>
          <w:p w14:paraId="31579DEF"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E96F05" w:rsidRPr="00425214" w14:paraId="41804E64" w14:textId="77777777" w:rsidTr="004B3B7E">
        <w:trPr>
          <w:trHeight w:val="288"/>
          <w:jc w:val="center"/>
        </w:trPr>
        <w:tc>
          <w:tcPr>
            <w:tcW w:w="2200" w:type="dxa"/>
            <w:tcBorders>
              <w:top w:val="nil"/>
              <w:left w:val="single" w:sz="4" w:space="0" w:color="auto"/>
              <w:bottom w:val="nil"/>
              <w:right w:val="nil"/>
            </w:tcBorders>
            <w:noWrap/>
            <w:vAlign w:val="bottom"/>
            <w:hideMark/>
          </w:tcPr>
          <w:p w14:paraId="4208D1DB"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 months vs 18 months</w:t>
            </w:r>
          </w:p>
        </w:tc>
        <w:tc>
          <w:tcPr>
            <w:tcW w:w="1177" w:type="dxa"/>
            <w:tcBorders>
              <w:top w:val="nil"/>
              <w:left w:val="nil"/>
              <w:bottom w:val="nil"/>
              <w:right w:val="nil"/>
            </w:tcBorders>
            <w:noWrap/>
            <w:vAlign w:val="bottom"/>
            <w:hideMark/>
          </w:tcPr>
          <w:p w14:paraId="67679BEB"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-0.261</w:t>
            </w:r>
          </w:p>
        </w:tc>
        <w:tc>
          <w:tcPr>
            <w:tcW w:w="1177" w:type="dxa"/>
            <w:tcBorders>
              <w:top w:val="nil"/>
              <w:left w:val="nil"/>
              <w:bottom w:val="nil"/>
              <w:right w:val="nil"/>
            </w:tcBorders>
            <w:noWrap/>
            <w:vAlign w:val="bottom"/>
            <w:hideMark/>
          </w:tcPr>
          <w:p w14:paraId="0CD56CA7"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1.359</w:t>
            </w:r>
          </w:p>
        </w:tc>
        <w:tc>
          <w:tcPr>
            <w:tcW w:w="1165" w:type="dxa"/>
            <w:tcBorders>
              <w:top w:val="nil"/>
              <w:left w:val="nil"/>
              <w:bottom w:val="nil"/>
              <w:right w:val="nil"/>
            </w:tcBorders>
            <w:noWrap/>
            <w:vAlign w:val="bottom"/>
            <w:hideMark/>
          </w:tcPr>
          <w:p w14:paraId="72B5F3D1"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0.142</w:t>
            </w:r>
          </w:p>
        </w:tc>
        <w:tc>
          <w:tcPr>
            <w:tcW w:w="1260" w:type="dxa"/>
            <w:tcBorders>
              <w:top w:val="nil"/>
              <w:left w:val="nil"/>
              <w:bottom w:val="nil"/>
              <w:right w:val="single" w:sz="4" w:space="0" w:color="auto"/>
            </w:tcBorders>
            <w:noWrap/>
            <w:vAlign w:val="bottom"/>
            <w:hideMark/>
          </w:tcPr>
          <w:p w14:paraId="49579F1F"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E96F05" w:rsidRPr="00425214" w14:paraId="216E7036" w14:textId="77777777" w:rsidTr="004B3B7E">
        <w:trPr>
          <w:trHeight w:val="288"/>
          <w:jc w:val="center"/>
        </w:trPr>
        <w:tc>
          <w:tcPr>
            <w:tcW w:w="2200" w:type="dxa"/>
            <w:tcBorders>
              <w:top w:val="nil"/>
              <w:left w:val="single" w:sz="4" w:space="0" w:color="auto"/>
              <w:bottom w:val="nil"/>
              <w:right w:val="nil"/>
            </w:tcBorders>
            <w:shd w:val="clear" w:color="D9D9D9" w:fill="D9D9D9"/>
            <w:noWrap/>
            <w:vAlign w:val="bottom"/>
            <w:hideMark/>
          </w:tcPr>
          <w:p w14:paraId="724C1BE8"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 months vs 24 months</w:t>
            </w:r>
          </w:p>
        </w:tc>
        <w:tc>
          <w:tcPr>
            <w:tcW w:w="1177" w:type="dxa"/>
            <w:tcBorders>
              <w:top w:val="nil"/>
              <w:left w:val="nil"/>
              <w:bottom w:val="nil"/>
              <w:right w:val="nil"/>
            </w:tcBorders>
            <w:shd w:val="clear" w:color="D9D9D9" w:fill="D9D9D9"/>
            <w:noWrap/>
            <w:vAlign w:val="bottom"/>
            <w:hideMark/>
          </w:tcPr>
          <w:p w14:paraId="6CD77B5B"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-0.251</w:t>
            </w:r>
          </w:p>
        </w:tc>
        <w:tc>
          <w:tcPr>
            <w:tcW w:w="1177" w:type="dxa"/>
            <w:tcBorders>
              <w:top w:val="nil"/>
              <w:left w:val="nil"/>
              <w:bottom w:val="nil"/>
              <w:right w:val="nil"/>
            </w:tcBorders>
            <w:shd w:val="clear" w:color="D9D9D9" w:fill="D9D9D9"/>
            <w:noWrap/>
            <w:vAlign w:val="bottom"/>
            <w:hideMark/>
          </w:tcPr>
          <w:p w14:paraId="21A43770"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1.309</w:t>
            </w:r>
          </w:p>
        </w:tc>
        <w:tc>
          <w:tcPr>
            <w:tcW w:w="1165" w:type="dxa"/>
            <w:tcBorders>
              <w:top w:val="nil"/>
              <w:left w:val="nil"/>
              <w:bottom w:val="nil"/>
              <w:right w:val="nil"/>
            </w:tcBorders>
            <w:shd w:val="clear" w:color="D9D9D9" w:fill="D9D9D9"/>
            <w:noWrap/>
            <w:vAlign w:val="bottom"/>
            <w:hideMark/>
          </w:tcPr>
          <w:p w14:paraId="33EF9463"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0.143</w:t>
            </w:r>
          </w:p>
        </w:tc>
        <w:tc>
          <w:tcPr>
            <w:tcW w:w="1260" w:type="dxa"/>
            <w:tcBorders>
              <w:top w:val="nil"/>
              <w:left w:val="nil"/>
              <w:bottom w:val="nil"/>
              <w:right w:val="single" w:sz="4" w:space="0" w:color="auto"/>
            </w:tcBorders>
            <w:shd w:val="clear" w:color="D9D9D9" w:fill="D9D9D9"/>
            <w:noWrap/>
            <w:vAlign w:val="bottom"/>
            <w:hideMark/>
          </w:tcPr>
          <w:p w14:paraId="091C657F"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E96F05" w:rsidRPr="00425214" w14:paraId="45503AFE" w14:textId="77777777" w:rsidTr="004B3B7E">
        <w:trPr>
          <w:trHeight w:val="288"/>
          <w:jc w:val="center"/>
        </w:trPr>
        <w:tc>
          <w:tcPr>
            <w:tcW w:w="2200" w:type="dxa"/>
            <w:tcBorders>
              <w:top w:val="nil"/>
              <w:left w:val="single" w:sz="4" w:space="0" w:color="auto"/>
              <w:bottom w:val="nil"/>
              <w:right w:val="nil"/>
            </w:tcBorders>
            <w:noWrap/>
            <w:vAlign w:val="bottom"/>
            <w:hideMark/>
          </w:tcPr>
          <w:p w14:paraId="24D38E80"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6 months vs 12 months</w:t>
            </w:r>
          </w:p>
        </w:tc>
        <w:tc>
          <w:tcPr>
            <w:tcW w:w="1177" w:type="dxa"/>
            <w:tcBorders>
              <w:top w:val="nil"/>
              <w:left w:val="nil"/>
              <w:bottom w:val="nil"/>
              <w:right w:val="nil"/>
            </w:tcBorders>
            <w:noWrap/>
            <w:vAlign w:val="bottom"/>
            <w:hideMark/>
          </w:tcPr>
          <w:p w14:paraId="630E97E5"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-0.015</w:t>
            </w:r>
          </w:p>
        </w:tc>
        <w:tc>
          <w:tcPr>
            <w:tcW w:w="1177" w:type="dxa"/>
            <w:tcBorders>
              <w:top w:val="nil"/>
              <w:left w:val="nil"/>
              <w:bottom w:val="nil"/>
              <w:right w:val="nil"/>
            </w:tcBorders>
            <w:noWrap/>
            <w:vAlign w:val="bottom"/>
            <w:hideMark/>
          </w:tcPr>
          <w:p w14:paraId="41E60C66"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1.074</w:t>
            </w:r>
          </w:p>
        </w:tc>
        <w:tc>
          <w:tcPr>
            <w:tcW w:w="1165" w:type="dxa"/>
            <w:tcBorders>
              <w:top w:val="nil"/>
              <w:left w:val="nil"/>
              <w:bottom w:val="nil"/>
              <w:right w:val="nil"/>
            </w:tcBorders>
            <w:noWrap/>
            <w:vAlign w:val="bottom"/>
            <w:hideMark/>
          </w:tcPr>
          <w:p w14:paraId="31768796"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1.000</w:t>
            </w:r>
          </w:p>
        </w:tc>
        <w:tc>
          <w:tcPr>
            <w:tcW w:w="1260" w:type="dxa"/>
            <w:tcBorders>
              <w:top w:val="nil"/>
              <w:left w:val="nil"/>
              <w:bottom w:val="nil"/>
              <w:right w:val="single" w:sz="4" w:space="0" w:color="auto"/>
            </w:tcBorders>
            <w:noWrap/>
            <w:vAlign w:val="bottom"/>
            <w:hideMark/>
          </w:tcPr>
          <w:p w14:paraId="2B3C59DD"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E96F05" w:rsidRPr="00425214" w14:paraId="43E3BEEC" w14:textId="77777777" w:rsidTr="004B3B7E">
        <w:trPr>
          <w:trHeight w:val="288"/>
          <w:jc w:val="center"/>
        </w:trPr>
        <w:tc>
          <w:tcPr>
            <w:tcW w:w="2200" w:type="dxa"/>
            <w:tcBorders>
              <w:top w:val="nil"/>
              <w:left w:val="single" w:sz="4" w:space="0" w:color="auto"/>
              <w:bottom w:val="nil"/>
              <w:right w:val="nil"/>
            </w:tcBorders>
            <w:shd w:val="clear" w:color="D9D9D9" w:fill="D9D9D9"/>
            <w:noWrap/>
            <w:vAlign w:val="bottom"/>
            <w:hideMark/>
          </w:tcPr>
          <w:p w14:paraId="31F3F598"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6 months vs 18 months</w:t>
            </w:r>
          </w:p>
        </w:tc>
        <w:tc>
          <w:tcPr>
            <w:tcW w:w="1177" w:type="dxa"/>
            <w:tcBorders>
              <w:top w:val="nil"/>
              <w:left w:val="nil"/>
              <w:bottom w:val="nil"/>
              <w:right w:val="nil"/>
            </w:tcBorders>
            <w:shd w:val="clear" w:color="D9D9D9" w:fill="D9D9D9"/>
            <w:noWrap/>
            <w:vAlign w:val="bottom"/>
            <w:hideMark/>
          </w:tcPr>
          <w:p w14:paraId="7721A175"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-0.246</w:t>
            </w:r>
          </w:p>
        </w:tc>
        <w:tc>
          <w:tcPr>
            <w:tcW w:w="1177" w:type="dxa"/>
            <w:tcBorders>
              <w:top w:val="nil"/>
              <w:left w:val="nil"/>
              <w:bottom w:val="nil"/>
              <w:right w:val="nil"/>
            </w:tcBorders>
            <w:shd w:val="clear" w:color="D9D9D9" w:fill="D9D9D9"/>
            <w:noWrap/>
            <w:vAlign w:val="bottom"/>
            <w:hideMark/>
          </w:tcPr>
          <w:p w14:paraId="603BEC27"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1.214</w:t>
            </w:r>
          </w:p>
        </w:tc>
        <w:tc>
          <w:tcPr>
            <w:tcW w:w="1165" w:type="dxa"/>
            <w:tcBorders>
              <w:top w:val="nil"/>
              <w:left w:val="nil"/>
              <w:bottom w:val="nil"/>
              <w:right w:val="nil"/>
            </w:tcBorders>
            <w:shd w:val="clear" w:color="D9D9D9" w:fill="D9D9D9"/>
            <w:noWrap/>
            <w:vAlign w:val="bottom"/>
            <w:hideMark/>
          </w:tcPr>
          <w:p w14:paraId="75DF8EAC"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0.090</w:t>
            </w:r>
          </w:p>
        </w:tc>
        <w:tc>
          <w:tcPr>
            <w:tcW w:w="1260" w:type="dxa"/>
            <w:tcBorders>
              <w:top w:val="nil"/>
              <w:left w:val="nil"/>
              <w:bottom w:val="nil"/>
              <w:right w:val="single" w:sz="4" w:space="0" w:color="auto"/>
            </w:tcBorders>
            <w:shd w:val="clear" w:color="D9D9D9" w:fill="D9D9D9"/>
            <w:noWrap/>
            <w:vAlign w:val="bottom"/>
            <w:hideMark/>
          </w:tcPr>
          <w:p w14:paraId="1C715C04"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E96F05" w:rsidRPr="00425214" w14:paraId="057383D9" w14:textId="77777777" w:rsidTr="004B3B7E">
        <w:trPr>
          <w:trHeight w:val="288"/>
          <w:jc w:val="center"/>
        </w:trPr>
        <w:tc>
          <w:tcPr>
            <w:tcW w:w="2200" w:type="dxa"/>
            <w:tcBorders>
              <w:top w:val="nil"/>
              <w:left w:val="single" w:sz="4" w:space="0" w:color="auto"/>
              <w:bottom w:val="nil"/>
              <w:right w:val="nil"/>
            </w:tcBorders>
            <w:noWrap/>
            <w:vAlign w:val="bottom"/>
            <w:hideMark/>
          </w:tcPr>
          <w:p w14:paraId="132049CA"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6 months vs 24 months</w:t>
            </w:r>
          </w:p>
        </w:tc>
        <w:tc>
          <w:tcPr>
            <w:tcW w:w="1177" w:type="dxa"/>
            <w:tcBorders>
              <w:top w:val="nil"/>
              <w:left w:val="nil"/>
              <w:bottom w:val="nil"/>
              <w:right w:val="nil"/>
            </w:tcBorders>
            <w:noWrap/>
            <w:vAlign w:val="bottom"/>
            <w:hideMark/>
          </w:tcPr>
          <w:p w14:paraId="58BB8CFE"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-0.236</w:t>
            </w:r>
          </w:p>
        </w:tc>
        <w:tc>
          <w:tcPr>
            <w:tcW w:w="1177" w:type="dxa"/>
            <w:tcBorders>
              <w:top w:val="nil"/>
              <w:left w:val="nil"/>
              <w:bottom w:val="nil"/>
              <w:right w:val="nil"/>
            </w:tcBorders>
            <w:noWrap/>
            <w:vAlign w:val="bottom"/>
            <w:hideMark/>
          </w:tcPr>
          <w:p w14:paraId="2E1CD879"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1.376</w:t>
            </w:r>
          </w:p>
        </w:tc>
        <w:tc>
          <w:tcPr>
            <w:tcW w:w="1165" w:type="dxa"/>
            <w:tcBorders>
              <w:top w:val="nil"/>
              <w:left w:val="nil"/>
              <w:bottom w:val="nil"/>
              <w:right w:val="nil"/>
            </w:tcBorders>
            <w:noWrap/>
            <w:vAlign w:val="bottom"/>
            <w:hideMark/>
          </w:tcPr>
          <w:p w14:paraId="23A95886"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0.320</w:t>
            </w:r>
          </w:p>
        </w:tc>
        <w:tc>
          <w:tcPr>
            <w:tcW w:w="1260" w:type="dxa"/>
            <w:tcBorders>
              <w:top w:val="nil"/>
              <w:left w:val="nil"/>
              <w:bottom w:val="nil"/>
              <w:right w:val="single" w:sz="4" w:space="0" w:color="auto"/>
            </w:tcBorders>
            <w:noWrap/>
            <w:vAlign w:val="bottom"/>
            <w:hideMark/>
          </w:tcPr>
          <w:p w14:paraId="32B5D9DB"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E96F05" w:rsidRPr="00425214" w14:paraId="03B2CD19" w14:textId="77777777" w:rsidTr="004B3B7E">
        <w:trPr>
          <w:trHeight w:val="288"/>
          <w:jc w:val="center"/>
        </w:trPr>
        <w:tc>
          <w:tcPr>
            <w:tcW w:w="2200" w:type="dxa"/>
            <w:tcBorders>
              <w:top w:val="nil"/>
              <w:left w:val="single" w:sz="4" w:space="0" w:color="auto"/>
              <w:bottom w:val="nil"/>
              <w:right w:val="nil"/>
            </w:tcBorders>
            <w:shd w:val="clear" w:color="D9D9D9" w:fill="D9D9D9"/>
            <w:noWrap/>
            <w:vAlign w:val="bottom"/>
            <w:hideMark/>
          </w:tcPr>
          <w:p w14:paraId="3B95D4C7"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12 months vs 18 months</w:t>
            </w:r>
          </w:p>
        </w:tc>
        <w:tc>
          <w:tcPr>
            <w:tcW w:w="1177" w:type="dxa"/>
            <w:tcBorders>
              <w:top w:val="nil"/>
              <w:left w:val="nil"/>
              <w:bottom w:val="nil"/>
              <w:right w:val="nil"/>
            </w:tcBorders>
            <w:shd w:val="clear" w:color="D9D9D9" w:fill="D9D9D9"/>
            <w:noWrap/>
            <w:vAlign w:val="bottom"/>
            <w:hideMark/>
          </w:tcPr>
          <w:p w14:paraId="7E10B1ED"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-0.232</w:t>
            </w:r>
          </w:p>
        </w:tc>
        <w:tc>
          <w:tcPr>
            <w:tcW w:w="1177" w:type="dxa"/>
            <w:tcBorders>
              <w:top w:val="nil"/>
              <w:left w:val="nil"/>
              <w:bottom w:val="nil"/>
              <w:right w:val="nil"/>
            </w:tcBorders>
            <w:shd w:val="clear" w:color="D9D9D9" w:fill="D9D9D9"/>
            <w:noWrap/>
            <w:vAlign w:val="bottom"/>
            <w:hideMark/>
          </w:tcPr>
          <w:p w14:paraId="6186D6EB"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1.339</w:t>
            </w:r>
          </w:p>
        </w:tc>
        <w:tc>
          <w:tcPr>
            <w:tcW w:w="1165" w:type="dxa"/>
            <w:tcBorders>
              <w:top w:val="nil"/>
              <w:left w:val="nil"/>
              <w:bottom w:val="nil"/>
              <w:right w:val="nil"/>
            </w:tcBorders>
            <w:shd w:val="clear" w:color="D9D9D9" w:fill="D9D9D9"/>
            <w:noWrap/>
            <w:vAlign w:val="bottom"/>
            <w:hideMark/>
          </w:tcPr>
          <w:p w14:paraId="0CEFDF19"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0.306</w:t>
            </w:r>
          </w:p>
        </w:tc>
        <w:tc>
          <w:tcPr>
            <w:tcW w:w="1260" w:type="dxa"/>
            <w:tcBorders>
              <w:top w:val="nil"/>
              <w:left w:val="nil"/>
              <w:bottom w:val="nil"/>
              <w:right w:val="single" w:sz="4" w:space="0" w:color="auto"/>
            </w:tcBorders>
            <w:shd w:val="clear" w:color="D9D9D9" w:fill="D9D9D9"/>
            <w:noWrap/>
            <w:vAlign w:val="bottom"/>
            <w:hideMark/>
          </w:tcPr>
          <w:p w14:paraId="694E80DF"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E96F05" w:rsidRPr="00425214" w14:paraId="2BB80278" w14:textId="77777777" w:rsidTr="004B3B7E">
        <w:trPr>
          <w:trHeight w:val="288"/>
          <w:jc w:val="center"/>
        </w:trPr>
        <w:tc>
          <w:tcPr>
            <w:tcW w:w="2200" w:type="dxa"/>
            <w:tcBorders>
              <w:top w:val="nil"/>
              <w:left w:val="single" w:sz="4" w:space="0" w:color="auto"/>
              <w:bottom w:val="nil"/>
              <w:right w:val="nil"/>
            </w:tcBorders>
            <w:noWrap/>
            <w:vAlign w:val="bottom"/>
            <w:hideMark/>
          </w:tcPr>
          <w:p w14:paraId="7D72E2A3"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12 months vs 24 months</w:t>
            </w:r>
          </w:p>
        </w:tc>
        <w:tc>
          <w:tcPr>
            <w:tcW w:w="1177" w:type="dxa"/>
            <w:tcBorders>
              <w:top w:val="nil"/>
              <w:left w:val="nil"/>
              <w:bottom w:val="nil"/>
              <w:right w:val="nil"/>
            </w:tcBorders>
            <w:noWrap/>
            <w:vAlign w:val="bottom"/>
            <w:hideMark/>
          </w:tcPr>
          <w:p w14:paraId="3B6D8E03"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-0.222</w:t>
            </w:r>
          </w:p>
        </w:tc>
        <w:tc>
          <w:tcPr>
            <w:tcW w:w="1177" w:type="dxa"/>
            <w:tcBorders>
              <w:top w:val="nil"/>
              <w:left w:val="nil"/>
              <w:bottom w:val="nil"/>
              <w:right w:val="nil"/>
            </w:tcBorders>
            <w:noWrap/>
            <w:vAlign w:val="bottom"/>
            <w:hideMark/>
          </w:tcPr>
          <w:p w14:paraId="74EDDA3C"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1.337</w:t>
            </w:r>
          </w:p>
        </w:tc>
        <w:tc>
          <w:tcPr>
            <w:tcW w:w="1165" w:type="dxa"/>
            <w:tcBorders>
              <w:top w:val="nil"/>
              <w:left w:val="nil"/>
              <w:bottom w:val="nil"/>
              <w:right w:val="nil"/>
            </w:tcBorders>
            <w:noWrap/>
            <w:vAlign w:val="bottom"/>
            <w:hideMark/>
          </w:tcPr>
          <w:p w14:paraId="63DA2522"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0.401</w:t>
            </w:r>
          </w:p>
        </w:tc>
        <w:tc>
          <w:tcPr>
            <w:tcW w:w="1260" w:type="dxa"/>
            <w:tcBorders>
              <w:top w:val="nil"/>
              <w:left w:val="nil"/>
              <w:bottom w:val="nil"/>
              <w:right w:val="single" w:sz="4" w:space="0" w:color="auto"/>
            </w:tcBorders>
            <w:noWrap/>
            <w:vAlign w:val="bottom"/>
            <w:hideMark/>
          </w:tcPr>
          <w:p w14:paraId="42CF7493"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r w:rsidR="00E96F05" w:rsidRPr="00425214" w14:paraId="4C4425A9" w14:textId="77777777" w:rsidTr="004B3B7E">
        <w:trPr>
          <w:trHeight w:val="288"/>
          <w:jc w:val="center"/>
        </w:trPr>
        <w:tc>
          <w:tcPr>
            <w:tcW w:w="2200" w:type="dxa"/>
            <w:tcBorders>
              <w:top w:val="nil"/>
              <w:left w:val="single" w:sz="4" w:space="0" w:color="auto"/>
              <w:bottom w:val="single" w:sz="4" w:space="0" w:color="auto"/>
              <w:right w:val="nil"/>
            </w:tcBorders>
            <w:shd w:val="clear" w:color="D9D9D9" w:fill="D9D9D9"/>
            <w:noWrap/>
            <w:vAlign w:val="bottom"/>
            <w:hideMark/>
          </w:tcPr>
          <w:p w14:paraId="4D4391FB" w14:textId="77777777" w:rsidR="00E96F05" w:rsidRPr="00425214" w:rsidRDefault="00E96F05"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18 months vs 24 months</w:t>
            </w:r>
          </w:p>
        </w:tc>
        <w:tc>
          <w:tcPr>
            <w:tcW w:w="1177" w:type="dxa"/>
            <w:tcBorders>
              <w:top w:val="nil"/>
              <w:left w:val="nil"/>
              <w:bottom w:val="single" w:sz="4" w:space="0" w:color="auto"/>
              <w:right w:val="nil"/>
            </w:tcBorders>
            <w:shd w:val="clear" w:color="D9D9D9" w:fill="D9D9D9"/>
            <w:noWrap/>
            <w:vAlign w:val="bottom"/>
            <w:hideMark/>
          </w:tcPr>
          <w:p w14:paraId="3444229A"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0.010</w:t>
            </w:r>
          </w:p>
        </w:tc>
        <w:tc>
          <w:tcPr>
            <w:tcW w:w="1177" w:type="dxa"/>
            <w:tcBorders>
              <w:top w:val="nil"/>
              <w:left w:val="nil"/>
              <w:bottom w:val="single" w:sz="4" w:space="0" w:color="auto"/>
              <w:right w:val="nil"/>
            </w:tcBorders>
            <w:shd w:val="clear" w:color="D9D9D9" w:fill="D9D9D9"/>
            <w:noWrap/>
            <w:vAlign w:val="bottom"/>
            <w:hideMark/>
          </w:tcPr>
          <w:p w14:paraId="34F02E4F"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1.130</w:t>
            </w:r>
          </w:p>
        </w:tc>
        <w:tc>
          <w:tcPr>
            <w:tcW w:w="1165" w:type="dxa"/>
            <w:tcBorders>
              <w:top w:val="nil"/>
              <w:left w:val="nil"/>
              <w:bottom w:val="single" w:sz="4" w:space="0" w:color="auto"/>
              <w:right w:val="nil"/>
            </w:tcBorders>
            <w:shd w:val="clear" w:color="D9D9D9" w:fill="D9D9D9"/>
            <w:noWrap/>
            <w:vAlign w:val="bottom"/>
            <w:hideMark/>
          </w:tcPr>
          <w:p w14:paraId="7D2D67A9"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1.000</w:t>
            </w:r>
          </w:p>
        </w:tc>
        <w:tc>
          <w:tcPr>
            <w:tcW w:w="1260" w:type="dxa"/>
            <w:tcBorders>
              <w:top w:val="nil"/>
              <w:left w:val="nil"/>
              <w:bottom w:val="single" w:sz="4" w:space="0" w:color="auto"/>
              <w:right w:val="single" w:sz="4" w:space="0" w:color="auto"/>
            </w:tcBorders>
            <w:shd w:val="clear" w:color="D9D9D9" w:fill="D9D9D9"/>
            <w:noWrap/>
            <w:vAlign w:val="bottom"/>
            <w:hideMark/>
          </w:tcPr>
          <w:p w14:paraId="51EEABDD" w14:textId="77777777" w:rsidR="00E96F05" w:rsidRPr="00425214" w:rsidRDefault="00E96F05" w:rsidP="004B3B7E">
            <w:pPr>
              <w:spacing w:after="0" w:line="240" w:lineRule="auto"/>
              <w:jc w:val="right"/>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w:t>
            </w:r>
          </w:p>
        </w:tc>
      </w:tr>
    </w:tbl>
    <w:p w14:paraId="6D659F35" w14:textId="77777777" w:rsidR="00E96F05" w:rsidRPr="00425214" w:rsidRDefault="00E96F05" w:rsidP="00E96F05">
      <w:pPr>
        <w:rPr>
          <w:rFonts w:ascii="Times New Roman" w:hAnsi="Times New Roman" w:cs="Times New Roman"/>
          <w:sz w:val="20"/>
          <w:szCs w:val="20"/>
        </w:rPr>
      </w:pPr>
      <w:r w:rsidRPr="00425214">
        <w:rPr>
          <w:rFonts w:ascii="Times New Roman" w:hAnsi="Times New Roman" w:cs="Times New Roman"/>
          <w:b/>
          <w:bCs/>
          <w:sz w:val="20"/>
          <w:szCs w:val="20"/>
        </w:rPr>
        <w:t>Supplementary Table 19: A table showing pairwise comparisons between EQ-5D-5L Anxiety and Depression scores at different timepoints amongst patients</w:t>
      </w:r>
      <w:r w:rsidRPr="00425214">
        <w:rPr>
          <w:rFonts w:ascii="Times New Roman" w:hAnsi="Times New Roman" w:cs="Times New Roman"/>
          <w:sz w:val="20"/>
          <w:szCs w:val="20"/>
        </w:rPr>
        <w:t xml:space="preserve">, including the mean of differences between scores, the standard deviation, p-values for this difference and whether findings reached statistical significance. A higher score represents improvement. EQ-5D-5L – </w:t>
      </w:r>
      <w:proofErr w:type="spellStart"/>
      <w:r w:rsidRPr="00425214">
        <w:rPr>
          <w:rFonts w:ascii="Times New Roman" w:hAnsi="Times New Roman" w:cs="Times New Roman"/>
          <w:sz w:val="20"/>
          <w:szCs w:val="20"/>
        </w:rPr>
        <w:t>EuroQol</w:t>
      </w:r>
      <w:proofErr w:type="spellEnd"/>
      <w:r w:rsidRPr="00425214">
        <w:rPr>
          <w:rFonts w:ascii="Times New Roman" w:hAnsi="Times New Roman" w:cs="Times New Roman"/>
          <w:sz w:val="20"/>
          <w:szCs w:val="20"/>
        </w:rPr>
        <w:t xml:space="preserve"> 5-dimension 5-levels, SD – standard deviation.</w:t>
      </w:r>
    </w:p>
    <w:p w14:paraId="76C193E8" w14:textId="541D8D3D" w:rsidR="006F0C40" w:rsidRPr="00425214" w:rsidRDefault="006137F3" w:rsidP="006F0C40">
      <w:pPr>
        <w:rPr>
          <w:rFonts w:ascii="Times New Roman" w:hAnsi="Times New Roman" w:cs="Times New Roman"/>
        </w:rPr>
      </w:pPr>
      <w:r w:rsidRPr="00425214">
        <w:rPr>
          <w:rFonts w:ascii="Times New Roman" w:hAnsi="Times New Roman" w:cs="Times New Roman"/>
        </w:rPr>
        <w:br w:type="page"/>
      </w:r>
    </w:p>
    <w:tbl>
      <w:tblPr>
        <w:tblW w:w="5876" w:type="dxa"/>
        <w:jc w:val="center"/>
        <w:tblLook w:val="04A0" w:firstRow="1" w:lastRow="0" w:firstColumn="1" w:lastColumn="0" w:noHBand="0" w:noVBand="1"/>
      </w:tblPr>
      <w:tblGrid>
        <w:gridCol w:w="2896"/>
        <w:gridCol w:w="2040"/>
        <w:gridCol w:w="940"/>
      </w:tblGrid>
      <w:tr w:rsidR="006F0C40" w:rsidRPr="00425214" w14:paraId="65C634F9" w14:textId="77777777" w:rsidTr="004B3B7E">
        <w:trPr>
          <w:trHeight w:val="288"/>
          <w:jc w:val="center"/>
        </w:trPr>
        <w:tc>
          <w:tcPr>
            <w:tcW w:w="2896" w:type="dxa"/>
            <w:tcBorders>
              <w:top w:val="single" w:sz="4" w:space="0" w:color="auto"/>
              <w:left w:val="single" w:sz="4" w:space="0" w:color="auto"/>
              <w:bottom w:val="single" w:sz="4" w:space="0" w:color="000000"/>
              <w:right w:val="nil"/>
            </w:tcBorders>
            <w:noWrap/>
            <w:vAlign w:val="bottom"/>
            <w:hideMark/>
          </w:tcPr>
          <w:p w14:paraId="7B541035"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lastRenderedPageBreak/>
              <w:t xml:space="preserve">Variable </w:t>
            </w:r>
          </w:p>
        </w:tc>
        <w:tc>
          <w:tcPr>
            <w:tcW w:w="2040" w:type="dxa"/>
            <w:tcBorders>
              <w:top w:val="single" w:sz="4" w:space="0" w:color="auto"/>
              <w:left w:val="nil"/>
              <w:bottom w:val="single" w:sz="4" w:space="0" w:color="000000"/>
              <w:right w:val="nil"/>
            </w:tcBorders>
            <w:noWrap/>
            <w:vAlign w:val="bottom"/>
            <w:hideMark/>
          </w:tcPr>
          <w:p w14:paraId="62FEB4DE"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Odds Ratio (95% CI)</w:t>
            </w:r>
          </w:p>
        </w:tc>
        <w:tc>
          <w:tcPr>
            <w:tcW w:w="940" w:type="dxa"/>
            <w:tcBorders>
              <w:top w:val="single" w:sz="4" w:space="0" w:color="auto"/>
              <w:left w:val="nil"/>
              <w:bottom w:val="single" w:sz="4" w:space="0" w:color="000000"/>
              <w:right w:val="single" w:sz="4" w:space="0" w:color="auto"/>
            </w:tcBorders>
            <w:noWrap/>
            <w:vAlign w:val="bottom"/>
            <w:hideMark/>
          </w:tcPr>
          <w:p w14:paraId="606D8CFA"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p-value</w:t>
            </w:r>
          </w:p>
        </w:tc>
      </w:tr>
      <w:tr w:rsidR="006F0C40" w:rsidRPr="00425214" w14:paraId="147425B5"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7FEB32B5"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 xml:space="preserve">Age </w:t>
            </w:r>
          </w:p>
        </w:tc>
        <w:tc>
          <w:tcPr>
            <w:tcW w:w="2040" w:type="dxa"/>
            <w:tcBorders>
              <w:top w:val="nil"/>
              <w:left w:val="nil"/>
              <w:bottom w:val="nil"/>
              <w:right w:val="nil"/>
            </w:tcBorders>
            <w:shd w:val="clear" w:color="D9D9D9" w:fill="D9D9D9"/>
            <w:noWrap/>
            <w:vAlign w:val="bottom"/>
            <w:hideMark/>
          </w:tcPr>
          <w:p w14:paraId="7D054C6D"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940" w:type="dxa"/>
            <w:tcBorders>
              <w:top w:val="nil"/>
              <w:left w:val="nil"/>
              <w:bottom w:val="nil"/>
              <w:right w:val="single" w:sz="4" w:space="0" w:color="auto"/>
            </w:tcBorders>
            <w:shd w:val="clear" w:color="D9D9D9" w:fill="D9D9D9"/>
            <w:noWrap/>
            <w:vAlign w:val="bottom"/>
            <w:hideMark/>
          </w:tcPr>
          <w:p w14:paraId="4F51E968"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3A04EDA3" w14:textId="77777777" w:rsidTr="004B3B7E">
        <w:trPr>
          <w:trHeight w:val="288"/>
          <w:jc w:val="center"/>
        </w:trPr>
        <w:tc>
          <w:tcPr>
            <w:tcW w:w="2896" w:type="dxa"/>
            <w:tcBorders>
              <w:top w:val="nil"/>
              <w:left w:val="single" w:sz="4" w:space="0" w:color="auto"/>
              <w:bottom w:val="nil"/>
              <w:right w:val="nil"/>
            </w:tcBorders>
            <w:noWrap/>
            <w:vAlign w:val="bottom"/>
            <w:hideMark/>
          </w:tcPr>
          <w:p w14:paraId="46D74BF2"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Under 30 (reference)</w:t>
            </w:r>
          </w:p>
        </w:tc>
        <w:tc>
          <w:tcPr>
            <w:tcW w:w="2040" w:type="dxa"/>
            <w:tcBorders>
              <w:top w:val="nil"/>
              <w:left w:val="nil"/>
              <w:bottom w:val="nil"/>
              <w:right w:val="nil"/>
            </w:tcBorders>
            <w:noWrap/>
            <w:vAlign w:val="bottom"/>
            <w:hideMark/>
          </w:tcPr>
          <w:p w14:paraId="4C896FC9"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w:t>
            </w:r>
          </w:p>
        </w:tc>
        <w:tc>
          <w:tcPr>
            <w:tcW w:w="940" w:type="dxa"/>
            <w:tcBorders>
              <w:top w:val="nil"/>
              <w:left w:val="nil"/>
              <w:bottom w:val="nil"/>
              <w:right w:val="single" w:sz="4" w:space="0" w:color="auto"/>
            </w:tcBorders>
            <w:noWrap/>
            <w:vAlign w:val="bottom"/>
            <w:hideMark/>
          </w:tcPr>
          <w:p w14:paraId="4F9248F0"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r>
      <w:tr w:rsidR="006F0C40" w:rsidRPr="00425214" w14:paraId="5B758E53"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6A1D66DF"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31-40</w:t>
            </w:r>
          </w:p>
        </w:tc>
        <w:tc>
          <w:tcPr>
            <w:tcW w:w="2040" w:type="dxa"/>
            <w:tcBorders>
              <w:top w:val="nil"/>
              <w:left w:val="nil"/>
              <w:bottom w:val="nil"/>
              <w:right w:val="nil"/>
            </w:tcBorders>
            <w:shd w:val="clear" w:color="D9D9D9" w:fill="D9D9D9"/>
            <w:noWrap/>
            <w:vAlign w:val="bottom"/>
            <w:hideMark/>
          </w:tcPr>
          <w:p w14:paraId="05005EFE"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0.86 (0.40-1.86)</w:t>
            </w:r>
          </w:p>
        </w:tc>
        <w:tc>
          <w:tcPr>
            <w:tcW w:w="940" w:type="dxa"/>
            <w:tcBorders>
              <w:top w:val="nil"/>
              <w:left w:val="nil"/>
              <w:bottom w:val="nil"/>
              <w:right w:val="single" w:sz="4" w:space="0" w:color="auto"/>
            </w:tcBorders>
            <w:shd w:val="clear" w:color="D9D9D9" w:fill="D9D9D9"/>
            <w:noWrap/>
            <w:vAlign w:val="bottom"/>
            <w:hideMark/>
          </w:tcPr>
          <w:p w14:paraId="7A48F1EA"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0.709</w:t>
            </w:r>
          </w:p>
        </w:tc>
      </w:tr>
      <w:tr w:rsidR="006F0C40" w:rsidRPr="00425214" w14:paraId="15DC28C3" w14:textId="77777777" w:rsidTr="004B3B7E">
        <w:trPr>
          <w:trHeight w:val="288"/>
          <w:jc w:val="center"/>
        </w:trPr>
        <w:tc>
          <w:tcPr>
            <w:tcW w:w="2896" w:type="dxa"/>
            <w:tcBorders>
              <w:top w:val="nil"/>
              <w:left w:val="single" w:sz="4" w:space="0" w:color="auto"/>
              <w:bottom w:val="nil"/>
              <w:right w:val="nil"/>
            </w:tcBorders>
            <w:noWrap/>
            <w:vAlign w:val="bottom"/>
            <w:hideMark/>
          </w:tcPr>
          <w:p w14:paraId="47E1EAC8"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41-50</w:t>
            </w:r>
          </w:p>
        </w:tc>
        <w:tc>
          <w:tcPr>
            <w:tcW w:w="2040" w:type="dxa"/>
            <w:tcBorders>
              <w:top w:val="nil"/>
              <w:left w:val="nil"/>
              <w:bottom w:val="nil"/>
              <w:right w:val="nil"/>
            </w:tcBorders>
            <w:noWrap/>
            <w:vAlign w:val="bottom"/>
            <w:hideMark/>
          </w:tcPr>
          <w:p w14:paraId="40F8D253"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 (0.45-2.20)</w:t>
            </w:r>
          </w:p>
        </w:tc>
        <w:tc>
          <w:tcPr>
            <w:tcW w:w="940" w:type="dxa"/>
            <w:tcBorders>
              <w:top w:val="nil"/>
              <w:left w:val="nil"/>
              <w:bottom w:val="nil"/>
              <w:right w:val="single" w:sz="4" w:space="0" w:color="auto"/>
            </w:tcBorders>
            <w:noWrap/>
            <w:vAlign w:val="bottom"/>
            <w:hideMark/>
          </w:tcPr>
          <w:p w14:paraId="24A98190"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1.000</w:t>
            </w:r>
          </w:p>
        </w:tc>
      </w:tr>
      <w:tr w:rsidR="006F0C40" w:rsidRPr="00425214" w14:paraId="5968342B"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3A148433"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51-60</w:t>
            </w:r>
          </w:p>
        </w:tc>
        <w:tc>
          <w:tcPr>
            <w:tcW w:w="2040" w:type="dxa"/>
            <w:tcBorders>
              <w:top w:val="nil"/>
              <w:left w:val="nil"/>
              <w:bottom w:val="nil"/>
              <w:right w:val="nil"/>
            </w:tcBorders>
            <w:shd w:val="clear" w:color="D9D9D9" w:fill="D9D9D9"/>
            <w:noWrap/>
            <w:vAlign w:val="bottom"/>
            <w:hideMark/>
          </w:tcPr>
          <w:p w14:paraId="40207DAE"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0.50 (0.14-1.64)</w:t>
            </w:r>
          </w:p>
        </w:tc>
        <w:tc>
          <w:tcPr>
            <w:tcW w:w="940" w:type="dxa"/>
            <w:tcBorders>
              <w:top w:val="nil"/>
              <w:left w:val="nil"/>
              <w:bottom w:val="nil"/>
              <w:right w:val="single" w:sz="4" w:space="0" w:color="auto"/>
            </w:tcBorders>
            <w:shd w:val="clear" w:color="D9D9D9" w:fill="D9D9D9"/>
            <w:noWrap/>
            <w:vAlign w:val="bottom"/>
            <w:hideMark/>
          </w:tcPr>
          <w:p w14:paraId="39825E4B"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0.258</w:t>
            </w:r>
          </w:p>
        </w:tc>
      </w:tr>
      <w:tr w:rsidR="006F0C40" w:rsidRPr="00425214" w14:paraId="37FDEAC0" w14:textId="77777777" w:rsidTr="004B3B7E">
        <w:trPr>
          <w:trHeight w:val="288"/>
          <w:jc w:val="center"/>
        </w:trPr>
        <w:tc>
          <w:tcPr>
            <w:tcW w:w="2896" w:type="dxa"/>
            <w:tcBorders>
              <w:top w:val="nil"/>
              <w:left w:val="single" w:sz="4" w:space="0" w:color="auto"/>
              <w:bottom w:val="nil"/>
              <w:right w:val="nil"/>
            </w:tcBorders>
            <w:noWrap/>
            <w:vAlign w:val="bottom"/>
            <w:hideMark/>
          </w:tcPr>
          <w:p w14:paraId="0DA6360F"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Over 60</w:t>
            </w:r>
          </w:p>
        </w:tc>
        <w:tc>
          <w:tcPr>
            <w:tcW w:w="2040" w:type="dxa"/>
            <w:tcBorders>
              <w:top w:val="nil"/>
              <w:left w:val="nil"/>
              <w:bottom w:val="nil"/>
              <w:right w:val="nil"/>
            </w:tcBorders>
            <w:noWrap/>
            <w:vAlign w:val="bottom"/>
            <w:hideMark/>
          </w:tcPr>
          <w:p w14:paraId="3C748829"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0.75 (0.20-2.77)</w:t>
            </w:r>
          </w:p>
        </w:tc>
        <w:tc>
          <w:tcPr>
            <w:tcW w:w="940" w:type="dxa"/>
            <w:tcBorders>
              <w:top w:val="nil"/>
              <w:left w:val="nil"/>
              <w:bottom w:val="nil"/>
              <w:right w:val="single" w:sz="4" w:space="0" w:color="auto"/>
            </w:tcBorders>
            <w:noWrap/>
            <w:vAlign w:val="bottom"/>
            <w:hideMark/>
          </w:tcPr>
          <w:p w14:paraId="5D9854E6"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0.661</w:t>
            </w:r>
          </w:p>
        </w:tc>
      </w:tr>
      <w:tr w:rsidR="006F0C40" w:rsidRPr="00425214" w14:paraId="2F9AED52"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23239082"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Sex</w:t>
            </w:r>
          </w:p>
        </w:tc>
        <w:tc>
          <w:tcPr>
            <w:tcW w:w="2040" w:type="dxa"/>
            <w:tcBorders>
              <w:top w:val="nil"/>
              <w:left w:val="nil"/>
              <w:bottom w:val="nil"/>
              <w:right w:val="nil"/>
            </w:tcBorders>
            <w:shd w:val="clear" w:color="D9D9D9" w:fill="D9D9D9"/>
            <w:noWrap/>
            <w:vAlign w:val="bottom"/>
            <w:hideMark/>
          </w:tcPr>
          <w:p w14:paraId="266B8D04"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940" w:type="dxa"/>
            <w:tcBorders>
              <w:top w:val="nil"/>
              <w:left w:val="nil"/>
              <w:bottom w:val="nil"/>
              <w:right w:val="single" w:sz="4" w:space="0" w:color="auto"/>
            </w:tcBorders>
            <w:shd w:val="clear" w:color="D9D9D9" w:fill="D9D9D9"/>
            <w:noWrap/>
            <w:vAlign w:val="bottom"/>
            <w:hideMark/>
          </w:tcPr>
          <w:p w14:paraId="070D985D"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5B440553" w14:textId="77777777" w:rsidTr="004B3B7E">
        <w:trPr>
          <w:trHeight w:val="288"/>
          <w:jc w:val="center"/>
        </w:trPr>
        <w:tc>
          <w:tcPr>
            <w:tcW w:w="2896" w:type="dxa"/>
            <w:tcBorders>
              <w:top w:val="nil"/>
              <w:left w:val="single" w:sz="4" w:space="0" w:color="auto"/>
              <w:bottom w:val="nil"/>
              <w:right w:val="nil"/>
            </w:tcBorders>
            <w:noWrap/>
            <w:vAlign w:val="bottom"/>
            <w:hideMark/>
          </w:tcPr>
          <w:p w14:paraId="658F2BD8"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Male (reference)</w:t>
            </w:r>
          </w:p>
        </w:tc>
        <w:tc>
          <w:tcPr>
            <w:tcW w:w="2040" w:type="dxa"/>
            <w:tcBorders>
              <w:top w:val="nil"/>
              <w:left w:val="nil"/>
              <w:bottom w:val="nil"/>
              <w:right w:val="nil"/>
            </w:tcBorders>
            <w:noWrap/>
            <w:vAlign w:val="bottom"/>
            <w:hideMark/>
          </w:tcPr>
          <w:p w14:paraId="4091DB21"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w:t>
            </w:r>
          </w:p>
        </w:tc>
        <w:tc>
          <w:tcPr>
            <w:tcW w:w="940" w:type="dxa"/>
            <w:tcBorders>
              <w:top w:val="nil"/>
              <w:left w:val="nil"/>
              <w:bottom w:val="nil"/>
              <w:right w:val="single" w:sz="4" w:space="0" w:color="auto"/>
            </w:tcBorders>
            <w:noWrap/>
            <w:vAlign w:val="bottom"/>
            <w:hideMark/>
          </w:tcPr>
          <w:p w14:paraId="36905CC7"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r>
      <w:tr w:rsidR="006F0C40" w:rsidRPr="00425214" w14:paraId="4E2E86D6"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5B8D227C"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Female</w:t>
            </w:r>
          </w:p>
        </w:tc>
        <w:tc>
          <w:tcPr>
            <w:tcW w:w="2040" w:type="dxa"/>
            <w:tcBorders>
              <w:top w:val="nil"/>
              <w:left w:val="nil"/>
              <w:bottom w:val="nil"/>
              <w:right w:val="nil"/>
            </w:tcBorders>
            <w:shd w:val="clear" w:color="D9D9D9" w:fill="D9D9D9"/>
            <w:noWrap/>
            <w:vAlign w:val="bottom"/>
            <w:hideMark/>
          </w:tcPr>
          <w:p w14:paraId="5070C703"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0.84 (0.48-1.46)</w:t>
            </w:r>
          </w:p>
        </w:tc>
        <w:tc>
          <w:tcPr>
            <w:tcW w:w="940" w:type="dxa"/>
            <w:tcBorders>
              <w:top w:val="nil"/>
              <w:left w:val="nil"/>
              <w:bottom w:val="nil"/>
              <w:right w:val="single" w:sz="4" w:space="0" w:color="auto"/>
            </w:tcBorders>
            <w:shd w:val="clear" w:color="D9D9D9" w:fill="D9D9D9"/>
            <w:noWrap/>
            <w:vAlign w:val="bottom"/>
            <w:hideMark/>
          </w:tcPr>
          <w:p w14:paraId="118FA15F"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0.527</w:t>
            </w:r>
          </w:p>
        </w:tc>
      </w:tr>
      <w:tr w:rsidR="006F0C40" w:rsidRPr="00425214" w14:paraId="66F7528D" w14:textId="77777777" w:rsidTr="004B3B7E">
        <w:trPr>
          <w:trHeight w:val="288"/>
          <w:jc w:val="center"/>
        </w:trPr>
        <w:tc>
          <w:tcPr>
            <w:tcW w:w="2896" w:type="dxa"/>
            <w:tcBorders>
              <w:top w:val="nil"/>
              <w:left w:val="single" w:sz="4" w:space="0" w:color="auto"/>
              <w:bottom w:val="nil"/>
              <w:right w:val="nil"/>
            </w:tcBorders>
            <w:noWrap/>
            <w:vAlign w:val="bottom"/>
            <w:hideMark/>
          </w:tcPr>
          <w:p w14:paraId="69F7AAF6"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 xml:space="preserve">BMI </w:t>
            </w:r>
          </w:p>
        </w:tc>
        <w:tc>
          <w:tcPr>
            <w:tcW w:w="2040" w:type="dxa"/>
            <w:tcBorders>
              <w:top w:val="nil"/>
              <w:left w:val="nil"/>
              <w:bottom w:val="nil"/>
              <w:right w:val="nil"/>
            </w:tcBorders>
            <w:noWrap/>
            <w:vAlign w:val="bottom"/>
            <w:hideMark/>
          </w:tcPr>
          <w:p w14:paraId="5D669CCC"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940" w:type="dxa"/>
            <w:tcBorders>
              <w:top w:val="nil"/>
              <w:left w:val="nil"/>
              <w:bottom w:val="nil"/>
              <w:right w:val="single" w:sz="4" w:space="0" w:color="auto"/>
            </w:tcBorders>
            <w:noWrap/>
            <w:vAlign w:val="bottom"/>
            <w:hideMark/>
          </w:tcPr>
          <w:p w14:paraId="449A1A7F"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215977CA"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3926D1F3"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20-24.99 (reference)</w:t>
            </w:r>
          </w:p>
        </w:tc>
        <w:tc>
          <w:tcPr>
            <w:tcW w:w="2040" w:type="dxa"/>
            <w:tcBorders>
              <w:top w:val="nil"/>
              <w:left w:val="nil"/>
              <w:bottom w:val="nil"/>
              <w:right w:val="nil"/>
            </w:tcBorders>
            <w:shd w:val="clear" w:color="D9D9D9" w:fill="D9D9D9"/>
            <w:noWrap/>
            <w:vAlign w:val="bottom"/>
            <w:hideMark/>
          </w:tcPr>
          <w:p w14:paraId="2151323E"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w:t>
            </w:r>
          </w:p>
        </w:tc>
        <w:tc>
          <w:tcPr>
            <w:tcW w:w="940" w:type="dxa"/>
            <w:tcBorders>
              <w:top w:val="nil"/>
              <w:left w:val="nil"/>
              <w:bottom w:val="nil"/>
              <w:right w:val="single" w:sz="4" w:space="0" w:color="auto"/>
            </w:tcBorders>
            <w:shd w:val="clear" w:color="D9D9D9" w:fill="D9D9D9"/>
            <w:noWrap/>
            <w:vAlign w:val="bottom"/>
            <w:hideMark/>
          </w:tcPr>
          <w:p w14:paraId="43013BA1"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r>
      <w:tr w:rsidR="006F0C40" w:rsidRPr="00425214" w14:paraId="077684E2" w14:textId="77777777" w:rsidTr="004B3B7E">
        <w:trPr>
          <w:trHeight w:val="288"/>
          <w:jc w:val="center"/>
        </w:trPr>
        <w:tc>
          <w:tcPr>
            <w:tcW w:w="2896" w:type="dxa"/>
            <w:tcBorders>
              <w:top w:val="nil"/>
              <w:left w:val="single" w:sz="4" w:space="0" w:color="auto"/>
              <w:bottom w:val="nil"/>
              <w:right w:val="nil"/>
            </w:tcBorders>
            <w:noWrap/>
            <w:vAlign w:val="bottom"/>
            <w:hideMark/>
          </w:tcPr>
          <w:p w14:paraId="0055543B"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 xml:space="preserve">Under 20 </w:t>
            </w:r>
          </w:p>
        </w:tc>
        <w:tc>
          <w:tcPr>
            <w:tcW w:w="2040" w:type="dxa"/>
            <w:tcBorders>
              <w:top w:val="nil"/>
              <w:left w:val="nil"/>
              <w:bottom w:val="nil"/>
              <w:right w:val="nil"/>
            </w:tcBorders>
            <w:noWrap/>
            <w:vAlign w:val="bottom"/>
            <w:hideMark/>
          </w:tcPr>
          <w:p w14:paraId="648D18B9"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0.92 (0.33-2.61)</w:t>
            </w:r>
          </w:p>
        </w:tc>
        <w:tc>
          <w:tcPr>
            <w:tcW w:w="940" w:type="dxa"/>
            <w:tcBorders>
              <w:top w:val="nil"/>
              <w:left w:val="nil"/>
              <w:bottom w:val="nil"/>
              <w:right w:val="single" w:sz="4" w:space="0" w:color="auto"/>
            </w:tcBorders>
            <w:noWrap/>
            <w:vAlign w:val="bottom"/>
            <w:hideMark/>
          </w:tcPr>
          <w:p w14:paraId="13FA6161"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0.875</w:t>
            </w:r>
          </w:p>
        </w:tc>
      </w:tr>
      <w:tr w:rsidR="006F0C40" w:rsidRPr="00425214" w14:paraId="7903A814"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68D47FE1"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25-29.99</w:t>
            </w:r>
          </w:p>
        </w:tc>
        <w:tc>
          <w:tcPr>
            <w:tcW w:w="2040" w:type="dxa"/>
            <w:tcBorders>
              <w:top w:val="nil"/>
              <w:left w:val="nil"/>
              <w:bottom w:val="nil"/>
              <w:right w:val="nil"/>
            </w:tcBorders>
            <w:shd w:val="clear" w:color="D9D9D9" w:fill="D9D9D9"/>
            <w:noWrap/>
            <w:vAlign w:val="bottom"/>
            <w:hideMark/>
          </w:tcPr>
          <w:p w14:paraId="3B3ADA44"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1.61 (0.77-3.42)</w:t>
            </w:r>
          </w:p>
        </w:tc>
        <w:tc>
          <w:tcPr>
            <w:tcW w:w="940" w:type="dxa"/>
            <w:tcBorders>
              <w:top w:val="nil"/>
              <w:left w:val="nil"/>
              <w:bottom w:val="nil"/>
              <w:right w:val="single" w:sz="4" w:space="0" w:color="auto"/>
            </w:tcBorders>
            <w:shd w:val="clear" w:color="D9D9D9" w:fill="D9D9D9"/>
            <w:noWrap/>
            <w:vAlign w:val="bottom"/>
            <w:hideMark/>
          </w:tcPr>
          <w:p w14:paraId="5BD44263"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0.205</w:t>
            </w:r>
          </w:p>
        </w:tc>
      </w:tr>
      <w:tr w:rsidR="006F0C40" w:rsidRPr="00425214" w14:paraId="2C36E248" w14:textId="77777777" w:rsidTr="004B3B7E">
        <w:trPr>
          <w:trHeight w:val="288"/>
          <w:jc w:val="center"/>
        </w:trPr>
        <w:tc>
          <w:tcPr>
            <w:tcW w:w="2896" w:type="dxa"/>
            <w:tcBorders>
              <w:top w:val="nil"/>
              <w:left w:val="single" w:sz="4" w:space="0" w:color="auto"/>
              <w:bottom w:val="nil"/>
              <w:right w:val="nil"/>
            </w:tcBorders>
            <w:noWrap/>
            <w:vAlign w:val="bottom"/>
            <w:hideMark/>
          </w:tcPr>
          <w:p w14:paraId="1C53F87C"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30-34.99</w:t>
            </w:r>
          </w:p>
        </w:tc>
        <w:tc>
          <w:tcPr>
            <w:tcW w:w="2040" w:type="dxa"/>
            <w:tcBorders>
              <w:top w:val="nil"/>
              <w:left w:val="nil"/>
              <w:bottom w:val="nil"/>
              <w:right w:val="nil"/>
            </w:tcBorders>
            <w:noWrap/>
            <w:vAlign w:val="bottom"/>
            <w:hideMark/>
          </w:tcPr>
          <w:p w14:paraId="5C707234"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0.83 (0.35-1.98)</w:t>
            </w:r>
          </w:p>
        </w:tc>
        <w:tc>
          <w:tcPr>
            <w:tcW w:w="940" w:type="dxa"/>
            <w:tcBorders>
              <w:top w:val="nil"/>
              <w:left w:val="nil"/>
              <w:bottom w:val="nil"/>
              <w:right w:val="single" w:sz="4" w:space="0" w:color="auto"/>
            </w:tcBorders>
            <w:noWrap/>
            <w:vAlign w:val="bottom"/>
            <w:hideMark/>
          </w:tcPr>
          <w:p w14:paraId="60DA27D4"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0.671</w:t>
            </w:r>
          </w:p>
        </w:tc>
      </w:tr>
      <w:tr w:rsidR="006F0C40" w:rsidRPr="00425214" w14:paraId="65F879C8"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5093BE12"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35+</w:t>
            </w:r>
          </w:p>
        </w:tc>
        <w:tc>
          <w:tcPr>
            <w:tcW w:w="2040" w:type="dxa"/>
            <w:tcBorders>
              <w:top w:val="nil"/>
              <w:left w:val="nil"/>
              <w:bottom w:val="nil"/>
              <w:right w:val="nil"/>
            </w:tcBorders>
            <w:shd w:val="clear" w:color="D9D9D9" w:fill="D9D9D9"/>
            <w:noWrap/>
            <w:vAlign w:val="bottom"/>
            <w:hideMark/>
          </w:tcPr>
          <w:p w14:paraId="4EEF912E"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0.57 (0.22-1.41)</w:t>
            </w:r>
          </w:p>
        </w:tc>
        <w:tc>
          <w:tcPr>
            <w:tcW w:w="940" w:type="dxa"/>
            <w:tcBorders>
              <w:top w:val="nil"/>
              <w:left w:val="nil"/>
              <w:bottom w:val="nil"/>
              <w:right w:val="single" w:sz="4" w:space="0" w:color="auto"/>
            </w:tcBorders>
            <w:shd w:val="clear" w:color="D9D9D9" w:fill="D9D9D9"/>
            <w:noWrap/>
            <w:vAlign w:val="bottom"/>
            <w:hideMark/>
          </w:tcPr>
          <w:p w14:paraId="57A166FA"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0.226</w:t>
            </w:r>
          </w:p>
        </w:tc>
      </w:tr>
      <w:tr w:rsidR="006F0C40" w:rsidRPr="00425214" w14:paraId="2F402140" w14:textId="77777777" w:rsidTr="004B3B7E">
        <w:trPr>
          <w:trHeight w:val="288"/>
          <w:jc w:val="center"/>
        </w:trPr>
        <w:tc>
          <w:tcPr>
            <w:tcW w:w="2896" w:type="dxa"/>
            <w:tcBorders>
              <w:top w:val="nil"/>
              <w:left w:val="single" w:sz="4" w:space="0" w:color="auto"/>
              <w:bottom w:val="nil"/>
              <w:right w:val="nil"/>
            </w:tcBorders>
            <w:noWrap/>
            <w:vAlign w:val="bottom"/>
            <w:hideMark/>
          </w:tcPr>
          <w:p w14:paraId="0864DC41"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Cannabis Status</w:t>
            </w:r>
          </w:p>
        </w:tc>
        <w:tc>
          <w:tcPr>
            <w:tcW w:w="2040" w:type="dxa"/>
            <w:tcBorders>
              <w:top w:val="nil"/>
              <w:left w:val="nil"/>
              <w:bottom w:val="nil"/>
              <w:right w:val="nil"/>
            </w:tcBorders>
            <w:noWrap/>
            <w:vAlign w:val="bottom"/>
            <w:hideMark/>
          </w:tcPr>
          <w:p w14:paraId="206260FD"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940" w:type="dxa"/>
            <w:tcBorders>
              <w:top w:val="nil"/>
              <w:left w:val="nil"/>
              <w:bottom w:val="nil"/>
              <w:right w:val="single" w:sz="4" w:space="0" w:color="auto"/>
            </w:tcBorders>
            <w:noWrap/>
            <w:vAlign w:val="bottom"/>
            <w:hideMark/>
          </w:tcPr>
          <w:p w14:paraId="792F864D"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758727B9"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4A484FAB"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Never Used (reference)</w:t>
            </w:r>
          </w:p>
        </w:tc>
        <w:tc>
          <w:tcPr>
            <w:tcW w:w="2040" w:type="dxa"/>
            <w:tcBorders>
              <w:top w:val="nil"/>
              <w:left w:val="nil"/>
              <w:bottom w:val="nil"/>
              <w:right w:val="nil"/>
            </w:tcBorders>
            <w:shd w:val="clear" w:color="D9D9D9" w:fill="D9D9D9"/>
            <w:noWrap/>
            <w:vAlign w:val="bottom"/>
            <w:hideMark/>
          </w:tcPr>
          <w:p w14:paraId="53252E88"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w:t>
            </w:r>
          </w:p>
        </w:tc>
        <w:tc>
          <w:tcPr>
            <w:tcW w:w="940" w:type="dxa"/>
            <w:tcBorders>
              <w:top w:val="nil"/>
              <w:left w:val="nil"/>
              <w:bottom w:val="nil"/>
              <w:right w:val="single" w:sz="4" w:space="0" w:color="auto"/>
            </w:tcBorders>
            <w:shd w:val="clear" w:color="D9D9D9" w:fill="D9D9D9"/>
            <w:noWrap/>
            <w:vAlign w:val="bottom"/>
            <w:hideMark/>
          </w:tcPr>
          <w:p w14:paraId="54770852"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r>
      <w:tr w:rsidR="006F0C40" w:rsidRPr="00425214" w14:paraId="69C47967" w14:textId="77777777" w:rsidTr="004B3B7E">
        <w:trPr>
          <w:trHeight w:val="288"/>
          <w:jc w:val="center"/>
        </w:trPr>
        <w:tc>
          <w:tcPr>
            <w:tcW w:w="2896" w:type="dxa"/>
            <w:tcBorders>
              <w:top w:val="nil"/>
              <w:left w:val="single" w:sz="4" w:space="0" w:color="auto"/>
              <w:bottom w:val="nil"/>
              <w:right w:val="nil"/>
            </w:tcBorders>
            <w:noWrap/>
            <w:vAlign w:val="bottom"/>
            <w:hideMark/>
          </w:tcPr>
          <w:p w14:paraId="5D0BE0A9"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Current User</w:t>
            </w:r>
          </w:p>
        </w:tc>
        <w:tc>
          <w:tcPr>
            <w:tcW w:w="2040" w:type="dxa"/>
            <w:tcBorders>
              <w:top w:val="nil"/>
              <w:left w:val="nil"/>
              <w:bottom w:val="nil"/>
              <w:right w:val="nil"/>
            </w:tcBorders>
            <w:noWrap/>
            <w:vAlign w:val="bottom"/>
            <w:hideMark/>
          </w:tcPr>
          <w:p w14:paraId="2BB6A85C"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1.80 (0.91-3.60)</w:t>
            </w:r>
          </w:p>
        </w:tc>
        <w:tc>
          <w:tcPr>
            <w:tcW w:w="940" w:type="dxa"/>
            <w:tcBorders>
              <w:top w:val="nil"/>
              <w:left w:val="nil"/>
              <w:bottom w:val="nil"/>
              <w:right w:val="single" w:sz="4" w:space="0" w:color="auto"/>
            </w:tcBorders>
            <w:noWrap/>
            <w:vAlign w:val="bottom"/>
            <w:hideMark/>
          </w:tcPr>
          <w:p w14:paraId="196599A8"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0.092</w:t>
            </w:r>
          </w:p>
        </w:tc>
      </w:tr>
      <w:tr w:rsidR="006F0C40" w:rsidRPr="00425214" w14:paraId="7EEB4B04"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3172472D"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Previous User</w:t>
            </w:r>
          </w:p>
        </w:tc>
        <w:tc>
          <w:tcPr>
            <w:tcW w:w="2040" w:type="dxa"/>
            <w:tcBorders>
              <w:top w:val="nil"/>
              <w:left w:val="nil"/>
              <w:bottom w:val="nil"/>
              <w:right w:val="nil"/>
            </w:tcBorders>
            <w:shd w:val="clear" w:color="D9D9D9" w:fill="D9D9D9"/>
            <w:noWrap/>
            <w:vAlign w:val="bottom"/>
            <w:hideMark/>
          </w:tcPr>
          <w:p w14:paraId="08214C43"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1.98 (0.83-4.82)</w:t>
            </w:r>
          </w:p>
        </w:tc>
        <w:tc>
          <w:tcPr>
            <w:tcW w:w="940" w:type="dxa"/>
            <w:tcBorders>
              <w:top w:val="nil"/>
              <w:left w:val="nil"/>
              <w:bottom w:val="nil"/>
              <w:right w:val="single" w:sz="4" w:space="0" w:color="auto"/>
            </w:tcBorders>
            <w:shd w:val="clear" w:color="D9D9D9" w:fill="D9D9D9"/>
            <w:noWrap/>
            <w:vAlign w:val="bottom"/>
            <w:hideMark/>
          </w:tcPr>
          <w:p w14:paraId="007761B0"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0.126</w:t>
            </w:r>
          </w:p>
        </w:tc>
      </w:tr>
      <w:tr w:rsidR="006F0C40" w:rsidRPr="00425214" w14:paraId="172ABBD6" w14:textId="77777777" w:rsidTr="004B3B7E">
        <w:trPr>
          <w:trHeight w:val="288"/>
          <w:jc w:val="center"/>
        </w:trPr>
        <w:tc>
          <w:tcPr>
            <w:tcW w:w="2896" w:type="dxa"/>
            <w:tcBorders>
              <w:top w:val="nil"/>
              <w:left w:val="single" w:sz="4" w:space="0" w:color="auto"/>
              <w:bottom w:val="nil"/>
              <w:right w:val="nil"/>
            </w:tcBorders>
            <w:noWrap/>
            <w:vAlign w:val="bottom"/>
            <w:hideMark/>
          </w:tcPr>
          <w:p w14:paraId="23A9CD7F"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24-month CBMP Use</w:t>
            </w:r>
          </w:p>
        </w:tc>
        <w:tc>
          <w:tcPr>
            <w:tcW w:w="2040" w:type="dxa"/>
            <w:tcBorders>
              <w:top w:val="nil"/>
              <w:left w:val="nil"/>
              <w:bottom w:val="nil"/>
              <w:right w:val="nil"/>
            </w:tcBorders>
            <w:noWrap/>
            <w:vAlign w:val="bottom"/>
            <w:hideMark/>
          </w:tcPr>
          <w:p w14:paraId="443D3583"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940" w:type="dxa"/>
            <w:tcBorders>
              <w:top w:val="nil"/>
              <w:left w:val="nil"/>
              <w:bottom w:val="nil"/>
              <w:right w:val="single" w:sz="4" w:space="0" w:color="auto"/>
            </w:tcBorders>
            <w:noWrap/>
            <w:vAlign w:val="bottom"/>
            <w:hideMark/>
          </w:tcPr>
          <w:p w14:paraId="7B3ABB27"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4A630DA2"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5D74AD2C"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Oil (reference)</w:t>
            </w:r>
          </w:p>
        </w:tc>
        <w:tc>
          <w:tcPr>
            <w:tcW w:w="2040" w:type="dxa"/>
            <w:tcBorders>
              <w:top w:val="nil"/>
              <w:left w:val="nil"/>
              <w:bottom w:val="nil"/>
              <w:right w:val="nil"/>
            </w:tcBorders>
            <w:shd w:val="clear" w:color="D9D9D9" w:fill="D9D9D9"/>
            <w:noWrap/>
            <w:vAlign w:val="bottom"/>
            <w:hideMark/>
          </w:tcPr>
          <w:p w14:paraId="6024662C"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w:t>
            </w:r>
          </w:p>
        </w:tc>
        <w:tc>
          <w:tcPr>
            <w:tcW w:w="940" w:type="dxa"/>
            <w:tcBorders>
              <w:top w:val="nil"/>
              <w:left w:val="nil"/>
              <w:bottom w:val="nil"/>
              <w:right w:val="single" w:sz="4" w:space="0" w:color="auto"/>
            </w:tcBorders>
            <w:shd w:val="clear" w:color="D9D9D9" w:fill="D9D9D9"/>
            <w:noWrap/>
            <w:vAlign w:val="bottom"/>
            <w:hideMark/>
          </w:tcPr>
          <w:p w14:paraId="6F70831E"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r>
      <w:tr w:rsidR="006F0C40" w:rsidRPr="00425214" w14:paraId="12F75FA3" w14:textId="77777777" w:rsidTr="004B3B7E">
        <w:trPr>
          <w:trHeight w:val="288"/>
          <w:jc w:val="center"/>
        </w:trPr>
        <w:tc>
          <w:tcPr>
            <w:tcW w:w="2896" w:type="dxa"/>
            <w:tcBorders>
              <w:top w:val="nil"/>
              <w:left w:val="single" w:sz="4" w:space="0" w:color="auto"/>
              <w:bottom w:val="nil"/>
              <w:right w:val="nil"/>
            </w:tcBorders>
            <w:noWrap/>
            <w:vAlign w:val="bottom"/>
            <w:hideMark/>
          </w:tcPr>
          <w:p w14:paraId="550EE3E1"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Dried flowers, Oils</w:t>
            </w:r>
          </w:p>
        </w:tc>
        <w:tc>
          <w:tcPr>
            <w:tcW w:w="2040" w:type="dxa"/>
            <w:tcBorders>
              <w:top w:val="nil"/>
              <w:left w:val="nil"/>
              <w:bottom w:val="nil"/>
              <w:right w:val="nil"/>
            </w:tcBorders>
            <w:noWrap/>
            <w:vAlign w:val="bottom"/>
            <w:hideMark/>
          </w:tcPr>
          <w:p w14:paraId="37491B63"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2.28 (1.01-5.35)</w:t>
            </w:r>
          </w:p>
        </w:tc>
        <w:tc>
          <w:tcPr>
            <w:tcW w:w="940" w:type="dxa"/>
            <w:tcBorders>
              <w:top w:val="nil"/>
              <w:left w:val="nil"/>
              <w:bottom w:val="nil"/>
              <w:right w:val="single" w:sz="4" w:space="0" w:color="auto"/>
            </w:tcBorders>
            <w:noWrap/>
            <w:vAlign w:val="bottom"/>
            <w:hideMark/>
          </w:tcPr>
          <w:p w14:paraId="0AAC66FB"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0.051</w:t>
            </w:r>
          </w:p>
        </w:tc>
      </w:tr>
      <w:tr w:rsidR="006F0C40" w:rsidRPr="00425214" w14:paraId="7B298577"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371CA963"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 xml:space="preserve">Dried flowers </w:t>
            </w:r>
          </w:p>
        </w:tc>
        <w:tc>
          <w:tcPr>
            <w:tcW w:w="2040" w:type="dxa"/>
            <w:tcBorders>
              <w:top w:val="nil"/>
              <w:left w:val="nil"/>
              <w:bottom w:val="nil"/>
              <w:right w:val="nil"/>
            </w:tcBorders>
            <w:shd w:val="clear" w:color="D9D9D9" w:fill="D9D9D9"/>
            <w:noWrap/>
            <w:vAlign w:val="bottom"/>
            <w:hideMark/>
          </w:tcPr>
          <w:p w14:paraId="619B0524"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2.01 (0.85-4.90)</w:t>
            </w:r>
          </w:p>
        </w:tc>
        <w:tc>
          <w:tcPr>
            <w:tcW w:w="940" w:type="dxa"/>
            <w:tcBorders>
              <w:top w:val="nil"/>
              <w:left w:val="nil"/>
              <w:bottom w:val="nil"/>
              <w:right w:val="single" w:sz="4" w:space="0" w:color="auto"/>
            </w:tcBorders>
            <w:shd w:val="clear" w:color="D9D9D9" w:fill="D9D9D9"/>
            <w:noWrap/>
            <w:vAlign w:val="bottom"/>
            <w:hideMark/>
          </w:tcPr>
          <w:p w14:paraId="13212F8A"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0.115</w:t>
            </w:r>
          </w:p>
        </w:tc>
      </w:tr>
      <w:tr w:rsidR="006F0C40" w:rsidRPr="00425214" w14:paraId="1E3B10FA" w14:textId="77777777" w:rsidTr="004B3B7E">
        <w:trPr>
          <w:trHeight w:val="288"/>
          <w:jc w:val="center"/>
        </w:trPr>
        <w:tc>
          <w:tcPr>
            <w:tcW w:w="2896" w:type="dxa"/>
            <w:tcBorders>
              <w:top w:val="nil"/>
              <w:left w:val="single" w:sz="4" w:space="0" w:color="auto"/>
              <w:bottom w:val="nil"/>
              <w:right w:val="nil"/>
            </w:tcBorders>
            <w:noWrap/>
            <w:vAlign w:val="bottom"/>
            <w:hideMark/>
          </w:tcPr>
          <w:p w14:paraId="02F21940"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Other</w:t>
            </w:r>
          </w:p>
        </w:tc>
        <w:tc>
          <w:tcPr>
            <w:tcW w:w="2040" w:type="dxa"/>
            <w:tcBorders>
              <w:top w:val="nil"/>
              <w:left w:val="nil"/>
              <w:bottom w:val="nil"/>
              <w:right w:val="nil"/>
            </w:tcBorders>
            <w:noWrap/>
            <w:vAlign w:val="bottom"/>
            <w:hideMark/>
          </w:tcPr>
          <w:p w14:paraId="1CBF58D6"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3.06 (0.92-10.98)</w:t>
            </w:r>
          </w:p>
        </w:tc>
        <w:tc>
          <w:tcPr>
            <w:tcW w:w="940" w:type="dxa"/>
            <w:tcBorders>
              <w:top w:val="nil"/>
              <w:left w:val="nil"/>
              <w:bottom w:val="nil"/>
              <w:right w:val="single" w:sz="4" w:space="0" w:color="auto"/>
            </w:tcBorders>
            <w:noWrap/>
            <w:vAlign w:val="bottom"/>
            <w:hideMark/>
          </w:tcPr>
          <w:p w14:paraId="73BFC024"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0.074</w:t>
            </w:r>
          </w:p>
        </w:tc>
      </w:tr>
      <w:tr w:rsidR="006F0C40" w:rsidRPr="00425214" w14:paraId="2359B97C"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5B070FE0"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24-month CBD Dose</w:t>
            </w:r>
          </w:p>
        </w:tc>
        <w:tc>
          <w:tcPr>
            <w:tcW w:w="2040" w:type="dxa"/>
            <w:tcBorders>
              <w:top w:val="nil"/>
              <w:left w:val="nil"/>
              <w:bottom w:val="nil"/>
              <w:right w:val="nil"/>
            </w:tcBorders>
            <w:shd w:val="clear" w:color="D9D9D9" w:fill="D9D9D9"/>
            <w:noWrap/>
            <w:vAlign w:val="bottom"/>
            <w:hideMark/>
          </w:tcPr>
          <w:p w14:paraId="38F8E209"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940" w:type="dxa"/>
            <w:tcBorders>
              <w:top w:val="nil"/>
              <w:left w:val="nil"/>
              <w:bottom w:val="nil"/>
              <w:right w:val="single" w:sz="4" w:space="0" w:color="auto"/>
            </w:tcBorders>
            <w:shd w:val="clear" w:color="D9D9D9" w:fill="D9D9D9"/>
            <w:noWrap/>
            <w:vAlign w:val="bottom"/>
            <w:hideMark/>
          </w:tcPr>
          <w:p w14:paraId="3F044F0F"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3C62B37F" w14:textId="77777777" w:rsidTr="004B3B7E">
        <w:trPr>
          <w:trHeight w:val="288"/>
          <w:jc w:val="center"/>
        </w:trPr>
        <w:tc>
          <w:tcPr>
            <w:tcW w:w="2896" w:type="dxa"/>
            <w:tcBorders>
              <w:top w:val="nil"/>
              <w:left w:val="single" w:sz="4" w:space="0" w:color="auto"/>
              <w:bottom w:val="nil"/>
              <w:right w:val="nil"/>
            </w:tcBorders>
            <w:noWrap/>
            <w:vAlign w:val="bottom"/>
            <w:hideMark/>
          </w:tcPr>
          <w:p w14:paraId="442D8504"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Minimum to Q1</w:t>
            </w:r>
          </w:p>
        </w:tc>
        <w:tc>
          <w:tcPr>
            <w:tcW w:w="2040" w:type="dxa"/>
            <w:tcBorders>
              <w:top w:val="nil"/>
              <w:left w:val="nil"/>
              <w:bottom w:val="nil"/>
              <w:right w:val="nil"/>
            </w:tcBorders>
            <w:noWrap/>
            <w:vAlign w:val="bottom"/>
            <w:hideMark/>
          </w:tcPr>
          <w:p w14:paraId="2154C26C"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w:t>
            </w:r>
          </w:p>
        </w:tc>
        <w:tc>
          <w:tcPr>
            <w:tcW w:w="940" w:type="dxa"/>
            <w:tcBorders>
              <w:top w:val="nil"/>
              <w:left w:val="nil"/>
              <w:bottom w:val="nil"/>
              <w:right w:val="single" w:sz="4" w:space="0" w:color="auto"/>
            </w:tcBorders>
            <w:noWrap/>
            <w:vAlign w:val="bottom"/>
            <w:hideMark/>
          </w:tcPr>
          <w:p w14:paraId="4BB36627"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r>
      <w:tr w:rsidR="006F0C40" w:rsidRPr="00425214" w14:paraId="06875FB7"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318CD3FF"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Q1 to Median</w:t>
            </w:r>
          </w:p>
        </w:tc>
        <w:tc>
          <w:tcPr>
            <w:tcW w:w="2040" w:type="dxa"/>
            <w:tcBorders>
              <w:top w:val="nil"/>
              <w:left w:val="nil"/>
              <w:bottom w:val="nil"/>
              <w:right w:val="nil"/>
            </w:tcBorders>
            <w:shd w:val="clear" w:color="D9D9D9" w:fill="D9D9D9"/>
            <w:noWrap/>
            <w:vAlign w:val="bottom"/>
            <w:hideMark/>
          </w:tcPr>
          <w:p w14:paraId="02ADB4B5"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0.83 (0.38-1.80)</w:t>
            </w:r>
          </w:p>
        </w:tc>
        <w:tc>
          <w:tcPr>
            <w:tcW w:w="940" w:type="dxa"/>
            <w:tcBorders>
              <w:top w:val="nil"/>
              <w:left w:val="nil"/>
              <w:bottom w:val="nil"/>
              <w:right w:val="single" w:sz="4" w:space="0" w:color="auto"/>
            </w:tcBorders>
            <w:shd w:val="clear" w:color="D9D9D9" w:fill="D9D9D9"/>
            <w:noWrap/>
            <w:vAlign w:val="bottom"/>
            <w:hideMark/>
          </w:tcPr>
          <w:p w14:paraId="5CFA39C7"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0.646</w:t>
            </w:r>
          </w:p>
        </w:tc>
      </w:tr>
      <w:tr w:rsidR="006F0C40" w:rsidRPr="00425214" w14:paraId="48C37BB2" w14:textId="77777777" w:rsidTr="004B3B7E">
        <w:trPr>
          <w:trHeight w:val="288"/>
          <w:jc w:val="center"/>
        </w:trPr>
        <w:tc>
          <w:tcPr>
            <w:tcW w:w="2896" w:type="dxa"/>
            <w:tcBorders>
              <w:top w:val="nil"/>
              <w:left w:val="single" w:sz="4" w:space="0" w:color="auto"/>
              <w:bottom w:val="nil"/>
              <w:right w:val="nil"/>
            </w:tcBorders>
            <w:noWrap/>
            <w:vAlign w:val="bottom"/>
            <w:hideMark/>
          </w:tcPr>
          <w:p w14:paraId="126FA07D"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Median to Q3</w:t>
            </w:r>
          </w:p>
        </w:tc>
        <w:tc>
          <w:tcPr>
            <w:tcW w:w="2040" w:type="dxa"/>
            <w:tcBorders>
              <w:top w:val="nil"/>
              <w:left w:val="nil"/>
              <w:bottom w:val="nil"/>
              <w:right w:val="nil"/>
            </w:tcBorders>
            <w:noWrap/>
            <w:vAlign w:val="bottom"/>
            <w:hideMark/>
          </w:tcPr>
          <w:p w14:paraId="5F6C86F1"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0.50 (0.22-1.11)</w:t>
            </w:r>
          </w:p>
        </w:tc>
        <w:tc>
          <w:tcPr>
            <w:tcW w:w="940" w:type="dxa"/>
            <w:tcBorders>
              <w:top w:val="nil"/>
              <w:left w:val="nil"/>
              <w:bottom w:val="nil"/>
              <w:right w:val="single" w:sz="4" w:space="0" w:color="auto"/>
            </w:tcBorders>
            <w:noWrap/>
            <w:vAlign w:val="bottom"/>
            <w:hideMark/>
          </w:tcPr>
          <w:p w14:paraId="6181B9D8"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0.090</w:t>
            </w:r>
          </w:p>
        </w:tc>
      </w:tr>
      <w:tr w:rsidR="006F0C40" w:rsidRPr="00425214" w14:paraId="5ADCDC0A"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0E6D288B"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Q3 to Maximum</w:t>
            </w:r>
          </w:p>
        </w:tc>
        <w:tc>
          <w:tcPr>
            <w:tcW w:w="2040" w:type="dxa"/>
            <w:tcBorders>
              <w:top w:val="nil"/>
              <w:left w:val="nil"/>
              <w:bottom w:val="nil"/>
              <w:right w:val="nil"/>
            </w:tcBorders>
            <w:shd w:val="clear" w:color="D9D9D9" w:fill="D9D9D9"/>
            <w:noWrap/>
            <w:vAlign w:val="bottom"/>
            <w:hideMark/>
          </w:tcPr>
          <w:p w14:paraId="0CB91DE9"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1.36 (0.62-3.02)</w:t>
            </w:r>
          </w:p>
        </w:tc>
        <w:tc>
          <w:tcPr>
            <w:tcW w:w="940" w:type="dxa"/>
            <w:tcBorders>
              <w:top w:val="nil"/>
              <w:left w:val="nil"/>
              <w:bottom w:val="nil"/>
              <w:right w:val="single" w:sz="4" w:space="0" w:color="auto"/>
            </w:tcBorders>
            <w:shd w:val="clear" w:color="D9D9D9" w:fill="D9D9D9"/>
            <w:noWrap/>
            <w:vAlign w:val="bottom"/>
            <w:hideMark/>
          </w:tcPr>
          <w:p w14:paraId="34BD3D13"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0.444</w:t>
            </w:r>
          </w:p>
        </w:tc>
      </w:tr>
      <w:tr w:rsidR="006F0C40" w:rsidRPr="00425214" w14:paraId="6C50844A" w14:textId="77777777" w:rsidTr="004B3B7E">
        <w:trPr>
          <w:trHeight w:val="288"/>
          <w:jc w:val="center"/>
        </w:trPr>
        <w:tc>
          <w:tcPr>
            <w:tcW w:w="2896" w:type="dxa"/>
            <w:tcBorders>
              <w:top w:val="nil"/>
              <w:left w:val="single" w:sz="4" w:space="0" w:color="auto"/>
              <w:bottom w:val="nil"/>
              <w:right w:val="nil"/>
            </w:tcBorders>
            <w:noWrap/>
            <w:vAlign w:val="bottom"/>
            <w:hideMark/>
          </w:tcPr>
          <w:p w14:paraId="65F2592D"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24-month THC Dose</w:t>
            </w:r>
          </w:p>
        </w:tc>
        <w:tc>
          <w:tcPr>
            <w:tcW w:w="2040" w:type="dxa"/>
            <w:tcBorders>
              <w:top w:val="nil"/>
              <w:left w:val="nil"/>
              <w:bottom w:val="nil"/>
              <w:right w:val="nil"/>
            </w:tcBorders>
            <w:noWrap/>
            <w:vAlign w:val="bottom"/>
            <w:hideMark/>
          </w:tcPr>
          <w:p w14:paraId="1D54029E"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940" w:type="dxa"/>
            <w:tcBorders>
              <w:top w:val="nil"/>
              <w:left w:val="nil"/>
              <w:bottom w:val="nil"/>
              <w:right w:val="single" w:sz="4" w:space="0" w:color="auto"/>
            </w:tcBorders>
            <w:noWrap/>
            <w:vAlign w:val="bottom"/>
            <w:hideMark/>
          </w:tcPr>
          <w:p w14:paraId="3AF5371F"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1167B20B"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67EFF787"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Minimum to Q1</w:t>
            </w:r>
          </w:p>
        </w:tc>
        <w:tc>
          <w:tcPr>
            <w:tcW w:w="2040" w:type="dxa"/>
            <w:tcBorders>
              <w:top w:val="nil"/>
              <w:left w:val="nil"/>
              <w:bottom w:val="nil"/>
              <w:right w:val="nil"/>
            </w:tcBorders>
            <w:shd w:val="clear" w:color="D9D9D9" w:fill="D9D9D9"/>
            <w:noWrap/>
            <w:vAlign w:val="bottom"/>
            <w:hideMark/>
          </w:tcPr>
          <w:p w14:paraId="7BF7DE91"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w:t>
            </w:r>
          </w:p>
        </w:tc>
        <w:tc>
          <w:tcPr>
            <w:tcW w:w="940" w:type="dxa"/>
            <w:tcBorders>
              <w:top w:val="nil"/>
              <w:left w:val="nil"/>
              <w:bottom w:val="nil"/>
              <w:right w:val="single" w:sz="4" w:space="0" w:color="auto"/>
            </w:tcBorders>
            <w:shd w:val="clear" w:color="D9D9D9" w:fill="D9D9D9"/>
            <w:noWrap/>
            <w:vAlign w:val="bottom"/>
            <w:hideMark/>
          </w:tcPr>
          <w:p w14:paraId="6F22496C"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r>
      <w:tr w:rsidR="006F0C40" w:rsidRPr="00425214" w14:paraId="04C91289" w14:textId="77777777" w:rsidTr="004B3B7E">
        <w:trPr>
          <w:trHeight w:val="288"/>
          <w:jc w:val="center"/>
        </w:trPr>
        <w:tc>
          <w:tcPr>
            <w:tcW w:w="2896" w:type="dxa"/>
            <w:tcBorders>
              <w:top w:val="nil"/>
              <w:left w:val="single" w:sz="4" w:space="0" w:color="auto"/>
              <w:bottom w:val="nil"/>
              <w:right w:val="nil"/>
            </w:tcBorders>
            <w:noWrap/>
            <w:vAlign w:val="bottom"/>
            <w:hideMark/>
          </w:tcPr>
          <w:p w14:paraId="52260292"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Q1 to Median</w:t>
            </w:r>
          </w:p>
        </w:tc>
        <w:tc>
          <w:tcPr>
            <w:tcW w:w="2040" w:type="dxa"/>
            <w:tcBorders>
              <w:top w:val="nil"/>
              <w:left w:val="nil"/>
              <w:bottom w:val="nil"/>
              <w:right w:val="nil"/>
            </w:tcBorders>
            <w:noWrap/>
            <w:vAlign w:val="bottom"/>
            <w:hideMark/>
          </w:tcPr>
          <w:p w14:paraId="173D8C2F"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1.95 (0.90-4.31)</w:t>
            </w:r>
          </w:p>
        </w:tc>
        <w:tc>
          <w:tcPr>
            <w:tcW w:w="940" w:type="dxa"/>
            <w:tcBorders>
              <w:top w:val="nil"/>
              <w:left w:val="nil"/>
              <w:bottom w:val="nil"/>
              <w:right w:val="single" w:sz="4" w:space="0" w:color="auto"/>
            </w:tcBorders>
            <w:noWrap/>
            <w:vAlign w:val="bottom"/>
            <w:hideMark/>
          </w:tcPr>
          <w:p w14:paraId="2F37A531"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0.095</w:t>
            </w:r>
          </w:p>
        </w:tc>
      </w:tr>
      <w:tr w:rsidR="006F0C40" w:rsidRPr="00425214" w14:paraId="6AE4B241"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30D8BB0E"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Median to Q3</w:t>
            </w:r>
          </w:p>
        </w:tc>
        <w:tc>
          <w:tcPr>
            <w:tcW w:w="2040" w:type="dxa"/>
            <w:tcBorders>
              <w:top w:val="nil"/>
              <w:left w:val="nil"/>
              <w:bottom w:val="nil"/>
              <w:right w:val="nil"/>
            </w:tcBorders>
            <w:shd w:val="clear" w:color="D9D9D9" w:fill="D9D9D9"/>
            <w:noWrap/>
            <w:vAlign w:val="bottom"/>
            <w:hideMark/>
          </w:tcPr>
          <w:p w14:paraId="058CE527"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2.07 (0.94-4.65)</w:t>
            </w:r>
          </w:p>
        </w:tc>
        <w:tc>
          <w:tcPr>
            <w:tcW w:w="940" w:type="dxa"/>
            <w:tcBorders>
              <w:top w:val="nil"/>
              <w:left w:val="nil"/>
              <w:bottom w:val="nil"/>
              <w:right w:val="single" w:sz="4" w:space="0" w:color="auto"/>
            </w:tcBorders>
            <w:shd w:val="clear" w:color="D9D9D9" w:fill="D9D9D9"/>
            <w:noWrap/>
            <w:vAlign w:val="bottom"/>
            <w:hideMark/>
          </w:tcPr>
          <w:p w14:paraId="093FAD36"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0.073</w:t>
            </w:r>
          </w:p>
        </w:tc>
      </w:tr>
      <w:tr w:rsidR="006F0C40" w:rsidRPr="00425214" w14:paraId="050958ED" w14:textId="77777777" w:rsidTr="004B3B7E">
        <w:trPr>
          <w:trHeight w:val="288"/>
          <w:jc w:val="center"/>
        </w:trPr>
        <w:tc>
          <w:tcPr>
            <w:tcW w:w="2896" w:type="dxa"/>
            <w:tcBorders>
              <w:top w:val="nil"/>
              <w:left w:val="single" w:sz="4" w:space="0" w:color="auto"/>
              <w:bottom w:val="nil"/>
              <w:right w:val="nil"/>
            </w:tcBorders>
            <w:noWrap/>
            <w:vAlign w:val="bottom"/>
            <w:hideMark/>
          </w:tcPr>
          <w:p w14:paraId="629745F2"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Q3 to Maximum</w:t>
            </w:r>
          </w:p>
        </w:tc>
        <w:tc>
          <w:tcPr>
            <w:tcW w:w="2040" w:type="dxa"/>
            <w:tcBorders>
              <w:top w:val="nil"/>
              <w:left w:val="nil"/>
              <w:bottom w:val="nil"/>
              <w:right w:val="nil"/>
            </w:tcBorders>
            <w:noWrap/>
            <w:vAlign w:val="bottom"/>
            <w:hideMark/>
          </w:tcPr>
          <w:p w14:paraId="60634920"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2.04 (0.93-4.54)</w:t>
            </w:r>
          </w:p>
        </w:tc>
        <w:tc>
          <w:tcPr>
            <w:tcW w:w="940" w:type="dxa"/>
            <w:tcBorders>
              <w:top w:val="nil"/>
              <w:left w:val="nil"/>
              <w:bottom w:val="nil"/>
              <w:right w:val="single" w:sz="4" w:space="0" w:color="auto"/>
            </w:tcBorders>
            <w:noWrap/>
            <w:vAlign w:val="bottom"/>
            <w:hideMark/>
          </w:tcPr>
          <w:p w14:paraId="5BF94643"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0.076</w:t>
            </w:r>
          </w:p>
        </w:tc>
      </w:tr>
      <w:tr w:rsidR="006F0C40" w:rsidRPr="00425214" w14:paraId="7E4C9F75"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52A534BE"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Baseline SQS Score</w:t>
            </w:r>
          </w:p>
        </w:tc>
        <w:tc>
          <w:tcPr>
            <w:tcW w:w="2040" w:type="dxa"/>
            <w:tcBorders>
              <w:top w:val="nil"/>
              <w:left w:val="nil"/>
              <w:bottom w:val="nil"/>
              <w:right w:val="nil"/>
            </w:tcBorders>
            <w:shd w:val="clear" w:color="D9D9D9" w:fill="D9D9D9"/>
            <w:noWrap/>
            <w:vAlign w:val="bottom"/>
            <w:hideMark/>
          </w:tcPr>
          <w:p w14:paraId="26E54327"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940" w:type="dxa"/>
            <w:tcBorders>
              <w:top w:val="nil"/>
              <w:left w:val="nil"/>
              <w:bottom w:val="nil"/>
              <w:right w:val="single" w:sz="4" w:space="0" w:color="auto"/>
            </w:tcBorders>
            <w:shd w:val="clear" w:color="D9D9D9" w:fill="D9D9D9"/>
            <w:noWrap/>
            <w:vAlign w:val="bottom"/>
            <w:hideMark/>
          </w:tcPr>
          <w:p w14:paraId="444DF8BF"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2AE50D29" w14:textId="77777777" w:rsidTr="004B3B7E">
        <w:trPr>
          <w:trHeight w:val="288"/>
          <w:jc w:val="center"/>
        </w:trPr>
        <w:tc>
          <w:tcPr>
            <w:tcW w:w="2896" w:type="dxa"/>
            <w:tcBorders>
              <w:top w:val="nil"/>
              <w:left w:val="single" w:sz="4" w:space="0" w:color="auto"/>
              <w:bottom w:val="nil"/>
              <w:right w:val="nil"/>
            </w:tcBorders>
            <w:noWrap/>
            <w:vAlign w:val="bottom"/>
            <w:hideMark/>
          </w:tcPr>
          <w:p w14:paraId="5C8E572B"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Good-Excellent: 7-10 (reference)</w:t>
            </w:r>
          </w:p>
        </w:tc>
        <w:tc>
          <w:tcPr>
            <w:tcW w:w="2040" w:type="dxa"/>
            <w:tcBorders>
              <w:top w:val="nil"/>
              <w:left w:val="nil"/>
              <w:bottom w:val="nil"/>
              <w:right w:val="nil"/>
            </w:tcBorders>
            <w:noWrap/>
            <w:vAlign w:val="bottom"/>
            <w:hideMark/>
          </w:tcPr>
          <w:p w14:paraId="5BB2FCA3"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w:t>
            </w:r>
          </w:p>
        </w:tc>
        <w:tc>
          <w:tcPr>
            <w:tcW w:w="940" w:type="dxa"/>
            <w:tcBorders>
              <w:top w:val="nil"/>
              <w:left w:val="nil"/>
              <w:bottom w:val="nil"/>
              <w:right w:val="single" w:sz="4" w:space="0" w:color="auto"/>
            </w:tcBorders>
            <w:noWrap/>
            <w:vAlign w:val="bottom"/>
            <w:hideMark/>
          </w:tcPr>
          <w:p w14:paraId="7C92E841"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r>
      <w:tr w:rsidR="006F0C40" w:rsidRPr="00425214" w14:paraId="1223E7B2"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3036A800"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Fair: 4-6</w:t>
            </w:r>
          </w:p>
        </w:tc>
        <w:tc>
          <w:tcPr>
            <w:tcW w:w="2040" w:type="dxa"/>
            <w:tcBorders>
              <w:top w:val="nil"/>
              <w:left w:val="nil"/>
              <w:bottom w:val="nil"/>
              <w:right w:val="nil"/>
            </w:tcBorders>
            <w:shd w:val="clear" w:color="D9D9D9" w:fill="D9D9D9"/>
            <w:noWrap/>
            <w:vAlign w:val="bottom"/>
            <w:hideMark/>
          </w:tcPr>
          <w:p w14:paraId="3BD7D421"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0.77 (0.38-1.54)</w:t>
            </w:r>
          </w:p>
        </w:tc>
        <w:tc>
          <w:tcPr>
            <w:tcW w:w="940" w:type="dxa"/>
            <w:tcBorders>
              <w:top w:val="nil"/>
              <w:left w:val="nil"/>
              <w:bottom w:val="nil"/>
              <w:right w:val="single" w:sz="4" w:space="0" w:color="auto"/>
            </w:tcBorders>
            <w:shd w:val="clear" w:color="D9D9D9" w:fill="D9D9D9"/>
            <w:noWrap/>
            <w:vAlign w:val="bottom"/>
            <w:hideMark/>
          </w:tcPr>
          <w:p w14:paraId="61F1BE71"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0.464</w:t>
            </w:r>
          </w:p>
        </w:tc>
      </w:tr>
      <w:tr w:rsidR="006F0C40" w:rsidRPr="00425214" w14:paraId="184469FB" w14:textId="77777777" w:rsidTr="004B3B7E">
        <w:trPr>
          <w:trHeight w:val="288"/>
          <w:jc w:val="center"/>
        </w:trPr>
        <w:tc>
          <w:tcPr>
            <w:tcW w:w="2896" w:type="dxa"/>
            <w:tcBorders>
              <w:top w:val="nil"/>
              <w:left w:val="single" w:sz="4" w:space="0" w:color="auto"/>
              <w:bottom w:val="nil"/>
              <w:right w:val="nil"/>
            </w:tcBorders>
            <w:noWrap/>
            <w:vAlign w:val="bottom"/>
            <w:hideMark/>
          </w:tcPr>
          <w:p w14:paraId="067C47B2"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Terrible - Poor: 0-3</w:t>
            </w:r>
          </w:p>
        </w:tc>
        <w:tc>
          <w:tcPr>
            <w:tcW w:w="2040" w:type="dxa"/>
            <w:tcBorders>
              <w:top w:val="nil"/>
              <w:left w:val="nil"/>
              <w:bottom w:val="nil"/>
              <w:right w:val="nil"/>
            </w:tcBorders>
            <w:noWrap/>
            <w:vAlign w:val="bottom"/>
            <w:hideMark/>
          </w:tcPr>
          <w:p w14:paraId="68D73BB2"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0.67 (0.32-1.37)</w:t>
            </w:r>
          </w:p>
        </w:tc>
        <w:tc>
          <w:tcPr>
            <w:tcW w:w="940" w:type="dxa"/>
            <w:tcBorders>
              <w:top w:val="nil"/>
              <w:left w:val="nil"/>
              <w:bottom w:val="nil"/>
              <w:right w:val="single" w:sz="4" w:space="0" w:color="auto"/>
            </w:tcBorders>
            <w:noWrap/>
            <w:vAlign w:val="bottom"/>
            <w:hideMark/>
          </w:tcPr>
          <w:p w14:paraId="241A192C"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0.272</w:t>
            </w:r>
          </w:p>
        </w:tc>
      </w:tr>
      <w:tr w:rsidR="006F0C40" w:rsidRPr="00425214" w14:paraId="168160E6"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13A2701E"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Baseline GAD-7 Score</w:t>
            </w:r>
          </w:p>
        </w:tc>
        <w:tc>
          <w:tcPr>
            <w:tcW w:w="2040" w:type="dxa"/>
            <w:tcBorders>
              <w:top w:val="nil"/>
              <w:left w:val="nil"/>
              <w:bottom w:val="nil"/>
              <w:right w:val="nil"/>
            </w:tcBorders>
            <w:shd w:val="clear" w:color="D9D9D9" w:fill="D9D9D9"/>
            <w:noWrap/>
            <w:vAlign w:val="bottom"/>
            <w:hideMark/>
          </w:tcPr>
          <w:p w14:paraId="59B3EFA3"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940" w:type="dxa"/>
            <w:tcBorders>
              <w:top w:val="nil"/>
              <w:left w:val="nil"/>
              <w:bottom w:val="nil"/>
              <w:right w:val="single" w:sz="4" w:space="0" w:color="auto"/>
            </w:tcBorders>
            <w:shd w:val="clear" w:color="D9D9D9" w:fill="D9D9D9"/>
            <w:noWrap/>
            <w:vAlign w:val="bottom"/>
            <w:hideMark/>
          </w:tcPr>
          <w:p w14:paraId="66FD17A7"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4B8AFEF6" w14:textId="77777777" w:rsidTr="004B3B7E">
        <w:trPr>
          <w:trHeight w:val="288"/>
          <w:jc w:val="center"/>
        </w:trPr>
        <w:tc>
          <w:tcPr>
            <w:tcW w:w="2896" w:type="dxa"/>
            <w:tcBorders>
              <w:top w:val="nil"/>
              <w:left w:val="single" w:sz="4" w:space="0" w:color="auto"/>
              <w:bottom w:val="nil"/>
              <w:right w:val="nil"/>
            </w:tcBorders>
            <w:noWrap/>
            <w:vAlign w:val="bottom"/>
            <w:hideMark/>
          </w:tcPr>
          <w:p w14:paraId="7C6F1B5D"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Less than 5 (reference)</w:t>
            </w:r>
          </w:p>
        </w:tc>
        <w:tc>
          <w:tcPr>
            <w:tcW w:w="2040" w:type="dxa"/>
            <w:tcBorders>
              <w:top w:val="nil"/>
              <w:left w:val="nil"/>
              <w:bottom w:val="nil"/>
              <w:right w:val="nil"/>
            </w:tcBorders>
            <w:noWrap/>
            <w:vAlign w:val="bottom"/>
            <w:hideMark/>
          </w:tcPr>
          <w:p w14:paraId="4D79A762"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w:t>
            </w:r>
          </w:p>
        </w:tc>
        <w:tc>
          <w:tcPr>
            <w:tcW w:w="940" w:type="dxa"/>
            <w:tcBorders>
              <w:top w:val="nil"/>
              <w:left w:val="nil"/>
              <w:bottom w:val="nil"/>
              <w:right w:val="single" w:sz="4" w:space="0" w:color="auto"/>
            </w:tcBorders>
            <w:noWrap/>
            <w:vAlign w:val="bottom"/>
            <w:hideMark/>
          </w:tcPr>
          <w:p w14:paraId="4F174A52"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r>
      <w:tr w:rsidR="006F0C40" w:rsidRPr="00425214" w14:paraId="0ACCCE4D"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2E63EEAC"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 xml:space="preserve"> 5-9</w:t>
            </w:r>
          </w:p>
        </w:tc>
        <w:tc>
          <w:tcPr>
            <w:tcW w:w="2040" w:type="dxa"/>
            <w:tcBorders>
              <w:top w:val="nil"/>
              <w:left w:val="nil"/>
              <w:bottom w:val="nil"/>
              <w:right w:val="nil"/>
            </w:tcBorders>
            <w:shd w:val="clear" w:color="D9D9D9" w:fill="D9D9D9"/>
            <w:noWrap/>
            <w:vAlign w:val="bottom"/>
            <w:hideMark/>
          </w:tcPr>
          <w:p w14:paraId="4AC80504"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0.71 (0.35-1.43)</w:t>
            </w:r>
          </w:p>
        </w:tc>
        <w:tc>
          <w:tcPr>
            <w:tcW w:w="940" w:type="dxa"/>
            <w:tcBorders>
              <w:top w:val="nil"/>
              <w:left w:val="nil"/>
              <w:bottom w:val="nil"/>
              <w:right w:val="single" w:sz="4" w:space="0" w:color="auto"/>
            </w:tcBorders>
            <w:shd w:val="clear" w:color="D9D9D9" w:fill="D9D9D9"/>
            <w:noWrap/>
            <w:vAlign w:val="bottom"/>
            <w:hideMark/>
          </w:tcPr>
          <w:p w14:paraId="76753DB2"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0.338</w:t>
            </w:r>
          </w:p>
        </w:tc>
      </w:tr>
      <w:tr w:rsidR="006F0C40" w:rsidRPr="00425214" w14:paraId="3F84A2E5" w14:textId="77777777" w:rsidTr="004B3B7E">
        <w:trPr>
          <w:trHeight w:val="288"/>
          <w:jc w:val="center"/>
        </w:trPr>
        <w:tc>
          <w:tcPr>
            <w:tcW w:w="2896" w:type="dxa"/>
            <w:tcBorders>
              <w:top w:val="nil"/>
              <w:left w:val="single" w:sz="4" w:space="0" w:color="auto"/>
              <w:bottom w:val="nil"/>
              <w:right w:val="nil"/>
            </w:tcBorders>
            <w:noWrap/>
            <w:vAlign w:val="bottom"/>
            <w:hideMark/>
          </w:tcPr>
          <w:p w14:paraId="6E132488"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 xml:space="preserve"> 10-14</w:t>
            </w:r>
          </w:p>
        </w:tc>
        <w:tc>
          <w:tcPr>
            <w:tcW w:w="2040" w:type="dxa"/>
            <w:tcBorders>
              <w:top w:val="nil"/>
              <w:left w:val="nil"/>
              <w:bottom w:val="nil"/>
              <w:right w:val="nil"/>
            </w:tcBorders>
            <w:noWrap/>
            <w:vAlign w:val="bottom"/>
            <w:hideMark/>
          </w:tcPr>
          <w:p w14:paraId="6F6D56F6"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1.96 (0.84-4.84)</w:t>
            </w:r>
          </w:p>
        </w:tc>
        <w:tc>
          <w:tcPr>
            <w:tcW w:w="940" w:type="dxa"/>
            <w:tcBorders>
              <w:top w:val="nil"/>
              <w:left w:val="nil"/>
              <w:bottom w:val="nil"/>
              <w:right w:val="single" w:sz="4" w:space="0" w:color="auto"/>
            </w:tcBorders>
            <w:noWrap/>
            <w:vAlign w:val="bottom"/>
            <w:hideMark/>
          </w:tcPr>
          <w:p w14:paraId="50AE0863"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0.128</w:t>
            </w:r>
          </w:p>
        </w:tc>
      </w:tr>
      <w:tr w:rsidR="006F0C40" w:rsidRPr="00425214" w14:paraId="5A64A27D" w14:textId="77777777" w:rsidTr="004B3B7E">
        <w:trPr>
          <w:trHeight w:val="288"/>
          <w:jc w:val="center"/>
        </w:trPr>
        <w:tc>
          <w:tcPr>
            <w:tcW w:w="2896" w:type="dxa"/>
            <w:tcBorders>
              <w:top w:val="nil"/>
              <w:left w:val="single" w:sz="4" w:space="0" w:color="auto"/>
              <w:bottom w:val="single" w:sz="4" w:space="0" w:color="auto"/>
              <w:right w:val="nil"/>
            </w:tcBorders>
            <w:shd w:val="clear" w:color="D9D9D9" w:fill="D9D9D9"/>
            <w:noWrap/>
            <w:vAlign w:val="bottom"/>
            <w:hideMark/>
          </w:tcPr>
          <w:p w14:paraId="5E69F85E"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15+</w:t>
            </w:r>
          </w:p>
        </w:tc>
        <w:tc>
          <w:tcPr>
            <w:tcW w:w="2040" w:type="dxa"/>
            <w:tcBorders>
              <w:top w:val="nil"/>
              <w:left w:val="nil"/>
              <w:bottom w:val="single" w:sz="4" w:space="0" w:color="auto"/>
              <w:right w:val="nil"/>
            </w:tcBorders>
            <w:shd w:val="clear" w:color="D9D9D9" w:fill="D9D9D9"/>
            <w:noWrap/>
            <w:vAlign w:val="bottom"/>
            <w:hideMark/>
          </w:tcPr>
          <w:p w14:paraId="226A0B70"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 (0.46-2.17)</w:t>
            </w:r>
          </w:p>
        </w:tc>
        <w:tc>
          <w:tcPr>
            <w:tcW w:w="940" w:type="dxa"/>
            <w:tcBorders>
              <w:top w:val="nil"/>
              <w:left w:val="nil"/>
              <w:bottom w:val="single" w:sz="4" w:space="0" w:color="auto"/>
              <w:right w:val="single" w:sz="4" w:space="0" w:color="auto"/>
            </w:tcBorders>
            <w:shd w:val="clear" w:color="D9D9D9" w:fill="D9D9D9"/>
            <w:noWrap/>
            <w:vAlign w:val="bottom"/>
            <w:hideMark/>
          </w:tcPr>
          <w:p w14:paraId="594580A2"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0.992</w:t>
            </w:r>
          </w:p>
        </w:tc>
      </w:tr>
    </w:tbl>
    <w:p w14:paraId="61BA74DE" w14:textId="0CC03115" w:rsidR="006F0C40" w:rsidRPr="00425214" w:rsidRDefault="006F0C40" w:rsidP="006F0C40">
      <w:pPr>
        <w:rPr>
          <w:rFonts w:ascii="Times New Roman" w:hAnsi="Times New Roman" w:cs="Times New Roman"/>
          <w:sz w:val="20"/>
          <w:szCs w:val="20"/>
        </w:rPr>
      </w:pPr>
      <w:r w:rsidRPr="00425214">
        <w:rPr>
          <w:rFonts w:ascii="Times New Roman" w:hAnsi="Times New Roman" w:cs="Times New Roman"/>
          <w:b/>
          <w:bCs/>
          <w:sz w:val="20"/>
          <w:szCs w:val="20"/>
        </w:rPr>
        <w:t xml:space="preserve">Supplementary Table 20: Univariable regression results for achieving a MCID in the HIT-6 at 24-months. </w:t>
      </w:r>
      <w:r w:rsidRPr="00425214">
        <w:rPr>
          <w:rFonts w:ascii="Times New Roman" w:hAnsi="Times New Roman" w:cs="Times New Roman"/>
          <w:sz w:val="20"/>
          <w:szCs w:val="20"/>
        </w:rPr>
        <w:t xml:space="preserve">MCID – minimal clinically important difference, HIT-6 – headache impact test 6, CI – confidence interval, BMI – body mass index, CBMP – cannabis-based medicinal product, CBD – cannabidiol, THC – tetrahydrocannabinol, SQS – single item sleep quality scale, GAD-7- generalised anxiety disorder 7. GAD-7 Scoring: less than 5 – no anxiety symptoms, 5-9 – mild anxiety symptoms, 10-14 – moderate anxiety symptoms, 15+ - severe anxiety symptoms.  </w:t>
      </w:r>
    </w:p>
    <w:p w14:paraId="43C21217" w14:textId="69F29E48" w:rsidR="006F0C40" w:rsidRPr="00425214" w:rsidRDefault="006F0C40" w:rsidP="006F0C40">
      <w:pPr>
        <w:rPr>
          <w:rFonts w:ascii="Times New Roman" w:hAnsi="Times New Roman" w:cs="Times New Roman"/>
          <w:b/>
          <w:bCs/>
        </w:rPr>
      </w:pPr>
    </w:p>
    <w:tbl>
      <w:tblPr>
        <w:tblW w:w="6196" w:type="dxa"/>
        <w:jc w:val="center"/>
        <w:tblLook w:val="04A0" w:firstRow="1" w:lastRow="0" w:firstColumn="1" w:lastColumn="0" w:noHBand="0" w:noVBand="1"/>
      </w:tblPr>
      <w:tblGrid>
        <w:gridCol w:w="2896"/>
        <w:gridCol w:w="2240"/>
        <w:gridCol w:w="1060"/>
      </w:tblGrid>
      <w:tr w:rsidR="006F0C40" w:rsidRPr="00425214" w14:paraId="4DD44928" w14:textId="77777777" w:rsidTr="004B3B7E">
        <w:trPr>
          <w:trHeight w:val="288"/>
          <w:jc w:val="center"/>
        </w:trPr>
        <w:tc>
          <w:tcPr>
            <w:tcW w:w="2896" w:type="dxa"/>
            <w:tcBorders>
              <w:top w:val="single" w:sz="4" w:space="0" w:color="auto"/>
              <w:left w:val="single" w:sz="4" w:space="0" w:color="auto"/>
              <w:bottom w:val="single" w:sz="4" w:space="0" w:color="000000"/>
              <w:right w:val="nil"/>
            </w:tcBorders>
            <w:noWrap/>
            <w:vAlign w:val="bottom"/>
            <w:hideMark/>
          </w:tcPr>
          <w:p w14:paraId="073CD5AC"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lastRenderedPageBreak/>
              <w:t xml:space="preserve">Variable </w:t>
            </w:r>
          </w:p>
        </w:tc>
        <w:tc>
          <w:tcPr>
            <w:tcW w:w="2240" w:type="dxa"/>
            <w:tcBorders>
              <w:top w:val="single" w:sz="4" w:space="0" w:color="auto"/>
              <w:left w:val="nil"/>
              <w:bottom w:val="single" w:sz="4" w:space="0" w:color="000000"/>
              <w:right w:val="nil"/>
            </w:tcBorders>
            <w:noWrap/>
            <w:vAlign w:val="bottom"/>
            <w:hideMark/>
          </w:tcPr>
          <w:p w14:paraId="43DDEEBE"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Odds Ratio (95% CI)</w:t>
            </w:r>
          </w:p>
        </w:tc>
        <w:tc>
          <w:tcPr>
            <w:tcW w:w="1060" w:type="dxa"/>
            <w:tcBorders>
              <w:top w:val="single" w:sz="4" w:space="0" w:color="auto"/>
              <w:left w:val="nil"/>
              <w:bottom w:val="single" w:sz="4" w:space="0" w:color="000000"/>
              <w:right w:val="single" w:sz="4" w:space="0" w:color="auto"/>
            </w:tcBorders>
            <w:noWrap/>
            <w:vAlign w:val="bottom"/>
            <w:hideMark/>
          </w:tcPr>
          <w:p w14:paraId="341CBEE6"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p-value</w:t>
            </w:r>
          </w:p>
        </w:tc>
      </w:tr>
      <w:tr w:rsidR="006F0C40" w:rsidRPr="00425214" w14:paraId="4599730C"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640767EF"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 xml:space="preserve">Age </w:t>
            </w:r>
          </w:p>
        </w:tc>
        <w:tc>
          <w:tcPr>
            <w:tcW w:w="2240" w:type="dxa"/>
            <w:tcBorders>
              <w:top w:val="nil"/>
              <w:left w:val="nil"/>
              <w:bottom w:val="nil"/>
              <w:right w:val="nil"/>
            </w:tcBorders>
            <w:shd w:val="clear" w:color="D9D9D9" w:fill="D9D9D9"/>
            <w:noWrap/>
            <w:vAlign w:val="bottom"/>
            <w:hideMark/>
          </w:tcPr>
          <w:p w14:paraId="0B2B24F4"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1060" w:type="dxa"/>
            <w:tcBorders>
              <w:top w:val="nil"/>
              <w:left w:val="nil"/>
              <w:bottom w:val="nil"/>
              <w:right w:val="single" w:sz="4" w:space="0" w:color="auto"/>
            </w:tcBorders>
            <w:shd w:val="clear" w:color="D9D9D9" w:fill="D9D9D9"/>
            <w:noWrap/>
            <w:vAlign w:val="bottom"/>
            <w:hideMark/>
          </w:tcPr>
          <w:p w14:paraId="1135520D"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127D655C" w14:textId="77777777" w:rsidTr="004B3B7E">
        <w:trPr>
          <w:trHeight w:val="288"/>
          <w:jc w:val="center"/>
        </w:trPr>
        <w:tc>
          <w:tcPr>
            <w:tcW w:w="2896" w:type="dxa"/>
            <w:tcBorders>
              <w:top w:val="nil"/>
              <w:left w:val="single" w:sz="4" w:space="0" w:color="auto"/>
              <w:bottom w:val="nil"/>
              <w:right w:val="nil"/>
            </w:tcBorders>
            <w:noWrap/>
            <w:vAlign w:val="bottom"/>
            <w:hideMark/>
          </w:tcPr>
          <w:p w14:paraId="2ADF6149"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Under 30 (reference)</w:t>
            </w:r>
          </w:p>
        </w:tc>
        <w:tc>
          <w:tcPr>
            <w:tcW w:w="2240" w:type="dxa"/>
            <w:tcBorders>
              <w:top w:val="nil"/>
              <w:left w:val="nil"/>
              <w:bottom w:val="nil"/>
              <w:right w:val="nil"/>
            </w:tcBorders>
            <w:noWrap/>
            <w:vAlign w:val="bottom"/>
            <w:hideMark/>
          </w:tcPr>
          <w:p w14:paraId="56A403C3"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w:t>
            </w:r>
          </w:p>
        </w:tc>
        <w:tc>
          <w:tcPr>
            <w:tcW w:w="1060" w:type="dxa"/>
            <w:tcBorders>
              <w:top w:val="nil"/>
              <w:left w:val="nil"/>
              <w:bottom w:val="nil"/>
              <w:right w:val="single" w:sz="4" w:space="0" w:color="auto"/>
            </w:tcBorders>
            <w:noWrap/>
            <w:vAlign w:val="bottom"/>
            <w:hideMark/>
          </w:tcPr>
          <w:p w14:paraId="6D312C4D"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r>
      <w:tr w:rsidR="006F0C40" w:rsidRPr="00425214" w14:paraId="7A06C904"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6FA636BD"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31-40</w:t>
            </w:r>
          </w:p>
        </w:tc>
        <w:tc>
          <w:tcPr>
            <w:tcW w:w="2240" w:type="dxa"/>
            <w:tcBorders>
              <w:top w:val="nil"/>
              <w:left w:val="nil"/>
              <w:bottom w:val="nil"/>
              <w:right w:val="nil"/>
            </w:tcBorders>
            <w:shd w:val="clear" w:color="D9D9D9" w:fill="D9D9D9"/>
            <w:noWrap/>
            <w:vAlign w:val="bottom"/>
            <w:hideMark/>
          </w:tcPr>
          <w:p w14:paraId="568ED2F7"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0.89 (0.34-2.28)</w:t>
            </w:r>
          </w:p>
        </w:tc>
        <w:tc>
          <w:tcPr>
            <w:tcW w:w="1060" w:type="dxa"/>
            <w:tcBorders>
              <w:top w:val="nil"/>
              <w:left w:val="nil"/>
              <w:bottom w:val="nil"/>
              <w:right w:val="single" w:sz="4" w:space="0" w:color="auto"/>
            </w:tcBorders>
            <w:shd w:val="clear" w:color="D9D9D9" w:fill="D9D9D9"/>
            <w:noWrap/>
            <w:vAlign w:val="bottom"/>
            <w:hideMark/>
          </w:tcPr>
          <w:p w14:paraId="4040338F"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0.810</w:t>
            </w:r>
          </w:p>
        </w:tc>
      </w:tr>
      <w:tr w:rsidR="006F0C40" w:rsidRPr="00425214" w14:paraId="1B3EE9F7" w14:textId="77777777" w:rsidTr="004B3B7E">
        <w:trPr>
          <w:trHeight w:val="288"/>
          <w:jc w:val="center"/>
        </w:trPr>
        <w:tc>
          <w:tcPr>
            <w:tcW w:w="2896" w:type="dxa"/>
            <w:tcBorders>
              <w:top w:val="nil"/>
              <w:left w:val="single" w:sz="4" w:space="0" w:color="auto"/>
              <w:bottom w:val="nil"/>
              <w:right w:val="nil"/>
            </w:tcBorders>
            <w:noWrap/>
            <w:vAlign w:val="bottom"/>
            <w:hideMark/>
          </w:tcPr>
          <w:p w14:paraId="715A9703"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41-50</w:t>
            </w:r>
          </w:p>
        </w:tc>
        <w:tc>
          <w:tcPr>
            <w:tcW w:w="2240" w:type="dxa"/>
            <w:tcBorders>
              <w:top w:val="nil"/>
              <w:left w:val="nil"/>
              <w:bottom w:val="nil"/>
              <w:right w:val="nil"/>
            </w:tcBorders>
            <w:noWrap/>
            <w:vAlign w:val="bottom"/>
            <w:hideMark/>
          </w:tcPr>
          <w:p w14:paraId="3B6031F8"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0.96 (0.37-2.46)</w:t>
            </w:r>
          </w:p>
        </w:tc>
        <w:tc>
          <w:tcPr>
            <w:tcW w:w="1060" w:type="dxa"/>
            <w:tcBorders>
              <w:top w:val="nil"/>
              <w:left w:val="nil"/>
              <w:bottom w:val="nil"/>
              <w:right w:val="single" w:sz="4" w:space="0" w:color="auto"/>
            </w:tcBorders>
            <w:noWrap/>
            <w:vAlign w:val="bottom"/>
            <w:hideMark/>
          </w:tcPr>
          <w:p w14:paraId="7469D5E0"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0.927</w:t>
            </w:r>
          </w:p>
        </w:tc>
      </w:tr>
      <w:tr w:rsidR="006F0C40" w:rsidRPr="00425214" w14:paraId="34912618"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57A2584F"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51-60</w:t>
            </w:r>
          </w:p>
        </w:tc>
        <w:tc>
          <w:tcPr>
            <w:tcW w:w="2240" w:type="dxa"/>
            <w:tcBorders>
              <w:top w:val="nil"/>
              <w:left w:val="nil"/>
              <w:bottom w:val="nil"/>
              <w:right w:val="nil"/>
            </w:tcBorders>
            <w:shd w:val="clear" w:color="D9D9D9" w:fill="D9D9D9"/>
            <w:noWrap/>
            <w:vAlign w:val="bottom"/>
            <w:hideMark/>
          </w:tcPr>
          <w:p w14:paraId="0A22B5A8"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0.40 (0.10-1.51)</w:t>
            </w:r>
          </w:p>
        </w:tc>
        <w:tc>
          <w:tcPr>
            <w:tcW w:w="1060" w:type="dxa"/>
            <w:tcBorders>
              <w:top w:val="nil"/>
              <w:left w:val="nil"/>
              <w:bottom w:val="nil"/>
              <w:right w:val="single" w:sz="4" w:space="0" w:color="auto"/>
            </w:tcBorders>
            <w:shd w:val="clear" w:color="D9D9D9" w:fill="D9D9D9"/>
            <w:noWrap/>
            <w:vAlign w:val="bottom"/>
            <w:hideMark/>
          </w:tcPr>
          <w:p w14:paraId="709F912C"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0.182</w:t>
            </w:r>
          </w:p>
        </w:tc>
      </w:tr>
      <w:tr w:rsidR="006F0C40" w:rsidRPr="00425214" w14:paraId="7D06F8C0" w14:textId="77777777" w:rsidTr="004B3B7E">
        <w:trPr>
          <w:trHeight w:val="288"/>
          <w:jc w:val="center"/>
        </w:trPr>
        <w:tc>
          <w:tcPr>
            <w:tcW w:w="2896" w:type="dxa"/>
            <w:tcBorders>
              <w:top w:val="nil"/>
              <w:left w:val="single" w:sz="4" w:space="0" w:color="auto"/>
              <w:bottom w:val="nil"/>
              <w:right w:val="nil"/>
            </w:tcBorders>
            <w:noWrap/>
            <w:vAlign w:val="bottom"/>
            <w:hideMark/>
          </w:tcPr>
          <w:p w14:paraId="3F6F29C8"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Over 60</w:t>
            </w:r>
          </w:p>
        </w:tc>
        <w:tc>
          <w:tcPr>
            <w:tcW w:w="2240" w:type="dxa"/>
            <w:tcBorders>
              <w:top w:val="nil"/>
              <w:left w:val="nil"/>
              <w:bottom w:val="nil"/>
              <w:right w:val="nil"/>
            </w:tcBorders>
            <w:noWrap/>
            <w:vAlign w:val="bottom"/>
            <w:hideMark/>
          </w:tcPr>
          <w:p w14:paraId="26A2A6F0"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0.46 (0.10-2.17)</w:t>
            </w:r>
          </w:p>
        </w:tc>
        <w:tc>
          <w:tcPr>
            <w:tcW w:w="1060" w:type="dxa"/>
            <w:tcBorders>
              <w:top w:val="nil"/>
              <w:left w:val="nil"/>
              <w:bottom w:val="nil"/>
              <w:right w:val="single" w:sz="4" w:space="0" w:color="auto"/>
            </w:tcBorders>
            <w:noWrap/>
            <w:vAlign w:val="bottom"/>
            <w:hideMark/>
          </w:tcPr>
          <w:p w14:paraId="48EB1164"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0.325</w:t>
            </w:r>
          </w:p>
        </w:tc>
      </w:tr>
      <w:tr w:rsidR="006F0C40" w:rsidRPr="00425214" w14:paraId="5D25AB67"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0F81CC46"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Sex</w:t>
            </w:r>
          </w:p>
        </w:tc>
        <w:tc>
          <w:tcPr>
            <w:tcW w:w="2240" w:type="dxa"/>
            <w:tcBorders>
              <w:top w:val="nil"/>
              <w:left w:val="nil"/>
              <w:bottom w:val="nil"/>
              <w:right w:val="nil"/>
            </w:tcBorders>
            <w:shd w:val="clear" w:color="D9D9D9" w:fill="D9D9D9"/>
            <w:noWrap/>
            <w:vAlign w:val="bottom"/>
            <w:hideMark/>
          </w:tcPr>
          <w:p w14:paraId="018649EA"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1060" w:type="dxa"/>
            <w:tcBorders>
              <w:top w:val="nil"/>
              <w:left w:val="nil"/>
              <w:bottom w:val="nil"/>
              <w:right w:val="single" w:sz="4" w:space="0" w:color="auto"/>
            </w:tcBorders>
            <w:shd w:val="clear" w:color="D9D9D9" w:fill="D9D9D9"/>
            <w:noWrap/>
            <w:vAlign w:val="bottom"/>
            <w:hideMark/>
          </w:tcPr>
          <w:p w14:paraId="17CE3721"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0CD5E6E8" w14:textId="77777777" w:rsidTr="004B3B7E">
        <w:trPr>
          <w:trHeight w:val="288"/>
          <w:jc w:val="center"/>
        </w:trPr>
        <w:tc>
          <w:tcPr>
            <w:tcW w:w="2896" w:type="dxa"/>
            <w:tcBorders>
              <w:top w:val="nil"/>
              <w:left w:val="single" w:sz="4" w:space="0" w:color="auto"/>
              <w:bottom w:val="nil"/>
              <w:right w:val="nil"/>
            </w:tcBorders>
            <w:noWrap/>
            <w:vAlign w:val="bottom"/>
            <w:hideMark/>
          </w:tcPr>
          <w:p w14:paraId="092D7F87"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Male (reference)</w:t>
            </w:r>
          </w:p>
        </w:tc>
        <w:tc>
          <w:tcPr>
            <w:tcW w:w="2240" w:type="dxa"/>
            <w:tcBorders>
              <w:top w:val="nil"/>
              <w:left w:val="nil"/>
              <w:bottom w:val="nil"/>
              <w:right w:val="nil"/>
            </w:tcBorders>
            <w:noWrap/>
            <w:vAlign w:val="bottom"/>
            <w:hideMark/>
          </w:tcPr>
          <w:p w14:paraId="31820575"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w:t>
            </w:r>
          </w:p>
        </w:tc>
        <w:tc>
          <w:tcPr>
            <w:tcW w:w="1060" w:type="dxa"/>
            <w:tcBorders>
              <w:top w:val="nil"/>
              <w:left w:val="nil"/>
              <w:bottom w:val="nil"/>
              <w:right w:val="single" w:sz="4" w:space="0" w:color="auto"/>
            </w:tcBorders>
            <w:noWrap/>
            <w:vAlign w:val="bottom"/>
            <w:hideMark/>
          </w:tcPr>
          <w:p w14:paraId="641821CF"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r>
      <w:tr w:rsidR="006F0C40" w:rsidRPr="00425214" w14:paraId="5DCEF55D"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05080A8E"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Female</w:t>
            </w:r>
          </w:p>
        </w:tc>
        <w:tc>
          <w:tcPr>
            <w:tcW w:w="2240" w:type="dxa"/>
            <w:tcBorders>
              <w:top w:val="nil"/>
              <w:left w:val="nil"/>
              <w:bottom w:val="nil"/>
              <w:right w:val="nil"/>
            </w:tcBorders>
            <w:shd w:val="clear" w:color="D9D9D9" w:fill="D9D9D9"/>
            <w:noWrap/>
            <w:vAlign w:val="bottom"/>
            <w:hideMark/>
          </w:tcPr>
          <w:p w14:paraId="2089ACE0"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1.18 (0.58-2.44)</w:t>
            </w:r>
          </w:p>
        </w:tc>
        <w:tc>
          <w:tcPr>
            <w:tcW w:w="1060" w:type="dxa"/>
            <w:tcBorders>
              <w:top w:val="nil"/>
              <w:left w:val="nil"/>
              <w:bottom w:val="nil"/>
              <w:right w:val="single" w:sz="4" w:space="0" w:color="auto"/>
            </w:tcBorders>
            <w:shd w:val="clear" w:color="D9D9D9" w:fill="D9D9D9"/>
            <w:noWrap/>
            <w:vAlign w:val="bottom"/>
            <w:hideMark/>
          </w:tcPr>
          <w:p w14:paraId="5CB9C532"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0.650</w:t>
            </w:r>
          </w:p>
        </w:tc>
      </w:tr>
      <w:tr w:rsidR="006F0C40" w:rsidRPr="00425214" w14:paraId="744ABF65" w14:textId="77777777" w:rsidTr="004B3B7E">
        <w:trPr>
          <w:trHeight w:val="288"/>
          <w:jc w:val="center"/>
        </w:trPr>
        <w:tc>
          <w:tcPr>
            <w:tcW w:w="2896" w:type="dxa"/>
            <w:tcBorders>
              <w:top w:val="nil"/>
              <w:left w:val="single" w:sz="4" w:space="0" w:color="auto"/>
              <w:bottom w:val="nil"/>
              <w:right w:val="nil"/>
            </w:tcBorders>
            <w:noWrap/>
            <w:vAlign w:val="bottom"/>
            <w:hideMark/>
          </w:tcPr>
          <w:p w14:paraId="67A7E7B2"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 xml:space="preserve">BMI </w:t>
            </w:r>
          </w:p>
        </w:tc>
        <w:tc>
          <w:tcPr>
            <w:tcW w:w="2240" w:type="dxa"/>
            <w:tcBorders>
              <w:top w:val="nil"/>
              <w:left w:val="nil"/>
              <w:bottom w:val="nil"/>
              <w:right w:val="nil"/>
            </w:tcBorders>
            <w:noWrap/>
            <w:vAlign w:val="bottom"/>
            <w:hideMark/>
          </w:tcPr>
          <w:p w14:paraId="2F707B9F"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1060" w:type="dxa"/>
            <w:tcBorders>
              <w:top w:val="nil"/>
              <w:left w:val="nil"/>
              <w:bottom w:val="nil"/>
              <w:right w:val="single" w:sz="4" w:space="0" w:color="auto"/>
            </w:tcBorders>
            <w:noWrap/>
            <w:vAlign w:val="bottom"/>
            <w:hideMark/>
          </w:tcPr>
          <w:p w14:paraId="09434214"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44468C75"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729D867E"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20-24.99 (reference)</w:t>
            </w:r>
          </w:p>
        </w:tc>
        <w:tc>
          <w:tcPr>
            <w:tcW w:w="2240" w:type="dxa"/>
            <w:tcBorders>
              <w:top w:val="nil"/>
              <w:left w:val="nil"/>
              <w:bottom w:val="nil"/>
              <w:right w:val="nil"/>
            </w:tcBorders>
            <w:shd w:val="clear" w:color="D9D9D9" w:fill="D9D9D9"/>
            <w:noWrap/>
            <w:vAlign w:val="bottom"/>
            <w:hideMark/>
          </w:tcPr>
          <w:p w14:paraId="203D72E8"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w:t>
            </w:r>
          </w:p>
        </w:tc>
        <w:tc>
          <w:tcPr>
            <w:tcW w:w="1060" w:type="dxa"/>
            <w:tcBorders>
              <w:top w:val="nil"/>
              <w:left w:val="nil"/>
              <w:bottom w:val="nil"/>
              <w:right w:val="single" w:sz="4" w:space="0" w:color="auto"/>
            </w:tcBorders>
            <w:shd w:val="clear" w:color="D9D9D9" w:fill="D9D9D9"/>
            <w:noWrap/>
            <w:vAlign w:val="bottom"/>
            <w:hideMark/>
          </w:tcPr>
          <w:p w14:paraId="706DEDBE"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r>
      <w:tr w:rsidR="006F0C40" w:rsidRPr="00425214" w14:paraId="1F3EDF0B" w14:textId="77777777" w:rsidTr="004B3B7E">
        <w:trPr>
          <w:trHeight w:val="288"/>
          <w:jc w:val="center"/>
        </w:trPr>
        <w:tc>
          <w:tcPr>
            <w:tcW w:w="2896" w:type="dxa"/>
            <w:tcBorders>
              <w:top w:val="nil"/>
              <w:left w:val="single" w:sz="4" w:space="0" w:color="auto"/>
              <w:bottom w:val="nil"/>
              <w:right w:val="nil"/>
            </w:tcBorders>
            <w:noWrap/>
            <w:vAlign w:val="bottom"/>
            <w:hideMark/>
          </w:tcPr>
          <w:p w14:paraId="618736D9"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 xml:space="preserve">Under 20 </w:t>
            </w:r>
          </w:p>
        </w:tc>
        <w:tc>
          <w:tcPr>
            <w:tcW w:w="2240" w:type="dxa"/>
            <w:tcBorders>
              <w:top w:val="nil"/>
              <w:left w:val="nil"/>
              <w:bottom w:val="nil"/>
              <w:right w:val="nil"/>
            </w:tcBorders>
            <w:noWrap/>
            <w:vAlign w:val="bottom"/>
            <w:hideMark/>
          </w:tcPr>
          <w:p w14:paraId="1B501493"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0.89 (0.26-3.11)</w:t>
            </w:r>
          </w:p>
        </w:tc>
        <w:tc>
          <w:tcPr>
            <w:tcW w:w="1060" w:type="dxa"/>
            <w:tcBorders>
              <w:top w:val="nil"/>
              <w:left w:val="nil"/>
              <w:bottom w:val="nil"/>
              <w:right w:val="single" w:sz="4" w:space="0" w:color="auto"/>
            </w:tcBorders>
            <w:noWrap/>
            <w:vAlign w:val="bottom"/>
            <w:hideMark/>
          </w:tcPr>
          <w:p w14:paraId="6A321AE6"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0.853</w:t>
            </w:r>
          </w:p>
        </w:tc>
      </w:tr>
      <w:tr w:rsidR="006F0C40" w:rsidRPr="00425214" w14:paraId="0825E651"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49FF7BA4"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25-29.99</w:t>
            </w:r>
          </w:p>
        </w:tc>
        <w:tc>
          <w:tcPr>
            <w:tcW w:w="2240" w:type="dxa"/>
            <w:tcBorders>
              <w:top w:val="nil"/>
              <w:left w:val="nil"/>
              <w:bottom w:val="nil"/>
              <w:right w:val="nil"/>
            </w:tcBorders>
            <w:shd w:val="clear" w:color="D9D9D9" w:fill="D9D9D9"/>
            <w:noWrap/>
            <w:vAlign w:val="bottom"/>
            <w:hideMark/>
          </w:tcPr>
          <w:p w14:paraId="693729D4"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1.32 (0.56-3.10)</w:t>
            </w:r>
          </w:p>
        </w:tc>
        <w:tc>
          <w:tcPr>
            <w:tcW w:w="1060" w:type="dxa"/>
            <w:tcBorders>
              <w:top w:val="nil"/>
              <w:left w:val="nil"/>
              <w:bottom w:val="nil"/>
              <w:right w:val="single" w:sz="4" w:space="0" w:color="auto"/>
            </w:tcBorders>
            <w:shd w:val="clear" w:color="D9D9D9" w:fill="D9D9D9"/>
            <w:noWrap/>
            <w:vAlign w:val="bottom"/>
            <w:hideMark/>
          </w:tcPr>
          <w:p w14:paraId="044C8F66"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0.527</w:t>
            </w:r>
          </w:p>
        </w:tc>
      </w:tr>
      <w:tr w:rsidR="006F0C40" w:rsidRPr="00425214" w14:paraId="50651A58" w14:textId="77777777" w:rsidTr="004B3B7E">
        <w:trPr>
          <w:trHeight w:val="288"/>
          <w:jc w:val="center"/>
        </w:trPr>
        <w:tc>
          <w:tcPr>
            <w:tcW w:w="2896" w:type="dxa"/>
            <w:tcBorders>
              <w:top w:val="nil"/>
              <w:left w:val="single" w:sz="4" w:space="0" w:color="auto"/>
              <w:bottom w:val="nil"/>
              <w:right w:val="nil"/>
            </w:tcBorders>
            <w:noWrap/>
            <w:vAlign w:val="bottom"/>
            <w:hideMark/>
          </w:tcPr>
          <w:p w14:paraId="310175FD"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30-34.99</w:t>
            </w:r>
          </w:p>
        </w:tc>
        <w:tc>
          <w:tcPr>
            <w:tcW w:w="2240" w:type="dxa"/>
            <w:tcBorders>
              <w:top w:val="nil"/>
              <w:left w:val="nil"/>
              <w:bottom w:val="nil"/>
              <w:right w:val="nil"/>
            </w:tcBorders>
            <w:noWrap/>
            <w:vAlign w:val="bottom"/>
            <w:hideMark/>
          </w:tcPr>
          <w:p w14:paraId="2018261B"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0.77 (0.27-2.15)</w:t>
            </w:r>
          </w:p>
        </w:tc>
        <w:tc>
          <w:tcPr>
            <w:tcW w:w="1060" w:type="dxa"/>
            <w:tcBorders>
              <w:top w:val="nil"/>
              <w:left w:val="nil"/>
              <w:bottom w:val="nil"/>
              <w:right w:val="single" w:sz="4" w:space="0" w:color="auto"/>
            </w:tcBorders>
            <w:noWrap/>
            <w:vAlign w:val="bottom"/>
            <w:hideMark/>
          </w:tcPr>
          <w:p w14:paraId="597AA051"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0.618</w:t>
            </w:r>
          </w:p>
        </w:tc>
      </w:tr>
      <w:tr w:rsidR="006F0C40" w:rsidRPr="00425214" w14:paraId="19A6BFE6"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51B0706B"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35+</w:t>
            </w:r>
          </w:p>
        </w:tc>
        <w:tc>
          <w:tcPr>
            <w:tcW w:w="2240" w:type="dxa"/>
            <w:tcBorders>
              <w:top w:val="nil"/>
              <w:left w:val="nil"/>
              <w:bottom w:val="nil"/>
              <w:right w:val="nil"/>
            </w:tcBorders>
            <w:shd w:val="clear" w:color="D9D9D9" w:fill="D9D9D9"/>
            <w:noWrap/>
            <w:vAlign w:val="bottom"/>
            <w:hideMark/>
          </w:tcPr>
          <w:p w14:paraId="78D59987"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0.41 (0.14-1.15)</w:t>
            </w:r>
          </w:p>
        </w:tc>
        <w:tc>
          <w:tcPr>
            <w:tcW w:w="1060" w:type="dxa"/>
            <w:tcBorders>
              <w:top w:val="nil"/>
              <w:left w:val="nil"/>
              <w:bottom w:val="nil"/>
              <w:right w:val="single" w:sz="4" w:space="0" w:color="auto"/>
            </w:tcBorders>
            <w:shd w:val="clear" w:color="D9D9D9" w:fill="D9D9D9"/>
            <w:noWrap/>
            <w:vAlign w:val="bottom"/>
            <w:hideMark/>
          </w:tcPr>
          <w:p w14:paraId="356FB605"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0.095</w:t>
            </w:r>
          </w:p>
        </w:tc>
      </w:tr>
      <w:tr w:rsidR="006F0C40" w:rsidRPr="00425214" w14:paraId="07716173" w14:textId="77777777" w:rsidTr="004B3B7E">
        <w:trPr>
          <w:trHeight w:val="288"/>
          <w:jc w:val="center"/>
        </w:trPr>
        <w:tc>
          <w:tcPr>
            <w:tcW w:w="2896" w:type="dxa"/>
            <w:tcBorders>
              <w:top w:val="nil"/>
              <w:left w:val="single" w:sz="4" w:space="0" w:color="auto"/>
              <w:bottom w:val="nil"/>
              <w:right w:val="nil"/>
            </w:tcBorders>
            <w:noWrap/>
            <w:vAlign w:val="bottom"/>
            <w:hideMark/>
          </w:tcPr>
          <w:p w14:paraId="2D1CAB7B"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Cannabis Status</w:t>
            </w:r>
          </w:p>
        </w:tc>
        <w:tc>
          <w:tcPr>
            <w:tcW w:w="2240" w:type="dxa"/>
            <w:tcBorders>
              <w:top w:val="nil"/>
              <w:left w:val="nil"/>
              <w:bottom w:val="nil"/>
              <w:right w:val="nil"/>
            </w:tcBorders>
            <w:noWrap/>
            <w:vAlign w:val="bottom"/>
            <w:hideMark/>
          </w:tcPr>
          <w:p w14:paraId="3FEB47C1"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1060" w:type="dxa"/>
            <w:tcBorders>
              <w:top w:val="nil"/>
              <w:left w:val="nil"/>
              <w:bottom w:val="nil"/>
              <w:right w:val="single" w:sz="4" w:space="0" w:color="auto"/>
            </w:tcBorders>
            <w:noWrap/>
            <w:vAlign w:val="bottom"/>
            <w:hideMark/>
          </w:tcPr>
          <w:p w14:paraId="402C8830"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642CC2D7"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23B41B3F"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Never Used (reference)</w:t>
            </w:r>
          </w:p>
        </w:tc>
        <w:tc>
          <w:tcPr>
            <w:tcW w:w="2240" w:type="dxa"/>
            <w:tcBorders>
              <w:top w:val="nil"/>
              <w:left w:val="nil"/>
              <w:bottom w:val="nil"/>
              <w:right w:val="nil"/>
            </w:tcBorders>
            <w:shd w:val="clear" w:color="D9D9D9" w:fill="D9D9D9"/>
            <w:noWrap/>
            <w:vAlign w:val="bottom"/>
            <w:hideMark/>
          </w:tcPr>
          <w:p w14:paraId="4F8608A4"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w:t>
            </w:r>
          </w:p>
        </w:tc>
        <w:tc>
          <w:tcPr>
            <w:tcW w:w="1060" w:type="dxa"/>
            <w:tcBorders>
              <w:top w:val="nil"/>
              <w:left w:val="nil"/>
              <w:bottom w:val="nil"/>
              <w:right w:val="single" w:sz="4" w:space="0" w:color="auto"/>
            </w:tcBorders>
            <w:shd w:val="clear" w:color="D9D9D9" w:fill="D9D9D9"/>
            <w:noWrap/>
            <w:vAlign w:val="bottom"/>
            <w:hideMark/>
          </w:tcPr>
          <w:p w14:paraId="640663BA"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r>
      <w:tr w:rsidR="006F0C40" w:rsidRPr="00425214" w14:paraId="5BF98831" w14:textId="77777777" w:rsidTr="004B3B7E">
        <w:trPr>
          <w:trHeight w:val="288"/>
          <w:jc w:val="center"/>
        </w:trPr>
        <w:tc>
          <w:tcPr>
            <w:tcW w:w="2896" w:type="dxa"/>
            <w:tcBorders>
              <w:top w:val="nil"/>
              <w:left w:val="single" w:sz="4" w:space="0" w:color="auto"/>
              <w:bottom w:val="nil"/>
              <w:right w:val="nil"/>
            </w:tcBorders>
            <w:noWrap/>
            <w:vAlign w:val="bottom"/>
            <w:hideMark/>
          </w:tcPr>
          <w:p w14:paraId="243B9E01"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Current User</w:t>
            </w:r>
          </w:p>
        </w:tc>
        <w:tc>
          <w:tcPr>
            <w:tcW w:w="2240" w:type="dxa"/>
            <w:tcBorders>
              <w:top w:val="nil"/>
              <w:left w:val="nil"/>
              <w:bottom w:val="nil"/>
              <w:right w:val="nil"/>
            </w:tcBorders>
            <w:noWrap/>
            <w:vAlign w:val="bottom"/>
            <w:hideMark/>
          </w:tcPr>
          <w:p w14:paraId="1E29556C"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1.63 (0.65-4.15)</w:t>
            </w:r>
          </w:p>
        </w:tc>
        <w:tc>
          <w:tcPr>
            <w:tcW w:w="1060" w:type="dxa"/>
            <w:tcBorders>
              <w:top w:val="nil"/>
              <w:left w:val="nil"/>
              <w:bottom w:val="nil"/>
              <w:right w:val="single" w:sz="4" w:space="0" w:color="auto"/>
            </w:tcBorders>
            <w:noWrap/>
            <w:vAlign w:val="bottom"/>
            <w:hideMark/>
          </w:tcPr>
          <w:p w14:paraId="32BEC788"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0.295</w:t>
            </w:r>
          </w:p>
        </w:tc>
      </w:tr>
      <w:tr w:rsidR="006F0C40" w:rsidRPr="00425214" w14:paraId="17C420BA"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0EEAAD33"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Previous User</w:t>
            </w:r>
          </w:p>
        </w:tc>
        <w:tc>
          <w:tcPr>
            <w:tcW w:w="2240" w:type="dxa"/>
            <w:tcBorders>
              <w:top w:val="nil"/>
              <w:left w:val="nil"/>
              <w:bottom w:val="nil"/>
              <w:right w:val="nil"/>
            </w:tcBorders>
            <w:shd w:val="clear" w:color="D9D9D9" w:fill="D9D9D9"/>
            <w:noWrap/>
            <w:vAlign w:val="bottom"/>
            <w:hideMark/>
          </w:tcPr>
          <w:p w14:paraId="5C03387F"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1.96 (0.69-5.70)</w:t>
            </w:r>
          </w:p>
        </w:tc>
        <w:tc>
          <w:tcPr>
            <w:tcW w:w="1060" w:type="dxa"/>
            <w:tcBorders>
              <w:top w:val="nil"/>
              <w:left w:val="nil"/>
              <w:bottom w:val="nil"/>
              <w:right w:val="single" w:sz="4" w:space="0" w:color="auto"/>
            </w:tcBorders>
            <w:shd w:val="clear" w:color="D9D9D9" w:fill="D9D9D9"/>
            <w:noWrap/>
            <w:vAlign w:val="bottom"/>
            <w:hideMark/>
          </w:tcPr>
          <w:p w14:paraId="029B381B"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0.212</w:t>
            </w:r>
          </w:p>
        </w:tc>
      </w:tr>
      <w:tr w:rsidR="006F0C40" w:rsidRPr="00425214" w14:paraId="5404AD39" w14:textId="77777777" w:rsidTr="004B3B7E">
        <w:trPr>
          <w:trHeight w:val="288"/>
          <w:jc w:val="center"/>
        </w:trPr>
        <w:tc>
          <w:tcPr>
            <w:tcW w:w="2896" w:type="dxa"/>
            <w:tcBorders>
              <w:top w:val="nil"/>
              <w:left w:val="single" w:sz="4" w:space="0" w:color="auto"/>
              <w:bottom w:val="nil"/>
              <w:right w:val="nil"/>
            </w:tcBorders>
            <w:noWrap/>
            <w:vAlign w:val="bottom"/>
            <w:hideMark/>
          </w:tcPr>
          <w:p w14:paraId="5A284CE6"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24-month CBMP Use</w:t>
            </w:r>
          </w:p>
        </w:tc>
        <w:tc>
          <w:tcPr>
            <w:tcW w:w="2240" w:type="dxa"/>
            <w:tcBorders>
              <w:top w:val="nil"/>
              <w:left w:val="nil"/>
              <w:bottom w:val="nil"/>
              <w:right w:val="nil"/>
            </w:tcBorders>
            <w:noWrap/>
            <w:vAlign w:val="bottom"/>
            <w:hideMark/>
          </w:tcPr>
          <w:p w14:paraId="571AEF6A"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1060" w:type="dxa"/>
            <w:tcBorders>
              <w:top w:val="nil"/>
              <w:left w:val="nil"/>
              <w:bottom w:val="nil"/>
              <w:right w:val="single" w:sz="4" w:space="0" w:color="auto"/>
            </w:tcBorders>
            <w:noWrap/>
            <w:vAlign w:val="bottom"/>
            <w:hideMark/>
          </w:tcPr>
          <w:p w14:paraId="3F5FA9DF"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5AFF8B47"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52763C0C"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Oil (reference)</w:t>
            </w:r>
          </w:p>
        </w:tc>
        <w:tc>
          <w:tcPr>
            <w:tcW w:w="2240" w:type="dxa"/>
            <w:tcBorders>
              <w:top w:val="nil"/>
              <w:left w:val="nil"/>
              <w:bottom w:val="nil"/>
              <w:right w:val="nil"/>
            </w:tcBorders>
            <w:shd w:val="clear" w:color="D9D9D9" w:fill="D9D9D9"/>
            <w:noWrap/>
            <w:vAlign w:val="bottom"/>
            <w:hideMark/>
          </w:tcPr>
          <w:p w14:paraId="1CEA781F"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w:t>
            </w:r>
          </w:p>
        </w:tc>
        <w:tc>
          <w:tcPr>
            <w:tcW w:w="1060" w:type="dxa"/>
            <w:tcBorders>
              <w:top w:val="nil"/>
              <w:left w:val="nil"/>
              <w:bottom w:val="nil"/>
              <w:right w:val="single" w:sz="4" w:space="0" w:color="auto"/>
            </w:tcBorders>
            <w:shd w:val="clear" w:color="D9D9D9" w:fill="D9D9D9"/>
            <w:noWrap/>
            <w:vAlign w:val="bottom"/>
            <w:hideMark/>
          </w:tcPr>
          <w:p w14:paraId="6A0EF5FB"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r>
      <w:tr w:rsidR="006F0C40" w:rsidRPr="00425214" w14:paraId="6F67EB6D" w14:textId="77777777" w:rsidTr="004B3B7E">
        <w:trPr>
          <w:trHeight w:val="288"/>
          <w:jc w:val="center"/>
        </w:trPr>
        <w:tc>
          <w:tcPr>
            <w:tcW w:w="2896" w:type="dxa"/>
            <w:tcBorders>
              <w:top w:val="nil"/>
              <w:left w:val="single" w:sz="4" w:space="0" w:color="auto"/>
              <w:bottom w:val="nil"/>
              <w:right w:val="nil"/>
            </w:tcBorders>
            <w:noWrap/>
            <w:vAlign w:val="bottom"/>
            <w:hideMark/>
          </w:tcPr>
          <w:p w14:paraId="188F0E9E"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Dried flowers, Oils</w:t>
            </w:r>
          </w:p>
        </w:tc>
        <w:tc>
          <w:tcPr>
            <w:tcW w:w="2240" w:type="dxa"/>
            <w:tcBorders>
              <w:top w:val="nil"/>
              <w:left w:val="nil"/>
              <w:bottom w:val="nil"/>
              <w:right w:val="nil"/>
            </w:tcBorders>
            <w:noWrap/>
            <w:vAlign w:val="bottom"/>
            <w:hideMark/>
          </w:tcPr>
          <w:p w14:paraId="4330857C"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0.92 (0.22-3.87)</w:t>
            </w:r>
          </w:p>
        </w:tc>
        <w:tc>
          <w:tcPr>
            <w:tcW w:w="1060" w:type="dxa"/>
            <w:tcBorders>
              <w:top w:val="nil"/>
              <w:left w:val="nil"/>
              <w:bottom w:val="nil"/>
              <w:right w:val="single" w:sz="4" w:space="0" w:color="auto"/>
            </w:tcBorders>
            <w:noWrap/>
            <w:vAlign w:val="bottom"/>
            <w:hideMark/>
          </w:tcPr>
          <w:p w14:paraId="377DC7D4"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0.906</w:t>
            </w:r>
          </w:p>
        </w:tc>
      </w:tr>
      <w:tr w:rsidR="006F0C40" w:rsidRPr="00425214" w14:paraId="0D997799"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00BFA585"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 xml:space="preserve">Dried flowers </w:t>
            </w:r>
          </w:p>
        </w:tc>
        <w:tc>
          <w:tcPr>
            <w:tcW w:w="2240" w:type="dxa"/>
            <w:tcBorders>
              <w:top w:val="nil"/>
              <w:left w:val="nil"/>
              <w:bottom w:val="nil"/>
              <w:right w:val="nil"/>
            </w:tcBorders>
            <w:shd w:val="clear" w:color="D9D9D9" w:fill="D9D9D9"/>
            <w:noWrap/>
            <w:vAlign w:val="bottom"/>
            <w:hideMark/>
          </w:tcPr>
          <w:p w14:paraId="533D889A"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0.43 (0.08-2.18)</w:t>
            </w:r>
          </w:p>
        </w:tc>
        <w:tc>
          <w:tcPr>
            <w:tcW w:w="1060" w:type="dxa"/>
            <w:tcBorders>
              <w:top w:val="nil"/>
              <w:left w:val="nil"/>
              <w:bottom w:val="nil"/>
              <w:right w:val="single" w:sz="4" w:space="0" w:color="auto"/>
            </w:tcBorders>
            <w:shd w:val="clear" w:color="D9D9D9" w:fill="D9D9D9"/>
            <w:noWrap/>
            <w:vAlign w:val="bottom"/>
            <w:hideMark/>
          </w:tcPr>
          <w:p w14:paraId="7AAE5901"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0.318</w:t>
            </w:r>
          </w:p>
        </w:tc>
      </w:tr>
      <w:tr w:rsidR="006F0C40" w:rsidRPr="00425214" w14:paraId="754590EC" w14:textId="77777777" w:rsidTr="004B3B7E">
        <w:trPr>
          <w:trHeight w:val="288"/>
          <w:jc w:val="center"/>
        </w:trPr>
        <w:tc>
          <w:tcPr>
            <w:tcW w:w="2896" w:type="dxa"/>
            <w:tcBorders>
              <w:top w:val="nil"/>
              <w:left w:val="single" w:sz="4" w:space="0" w:color="auto"/>
              <w:bottom w:val="nil"/>
              <w:right w:val="nil"/>
            </w:tcBorders>
            <w:noWrap/>
            <w:vAlign w:val="bottom"/>
            <w:hideMark/>
          </w:tcPr>
          <w:p w14:paraId="538DE25A"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Other</w:t>
            </w:r>
          </w:p>
        </w:tc>
        <w:tc>
          <w:tcPr>
            <w:tcW w:w="2240" w:type="dxa"/>
            <w:tcBorders>
              <w:top w:val="nil"/>
              <w:left w:val="nil"/>
              <w:bottom w:val="nil"/>
              <w:right w:val="nil"/>
            </w:tcBorders>
            <w:noWrap/>
            <w:vAlign w:val="bottom"/>
            <w:hideMark/>
          </w:tcPr>
          <w:p w14:paraId="05317243"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1.62 (0.27-10.33)</w:t>
            </w:r>
          </w:p>
        </w:tc>
        <w:tc>
          <w:tcPr>
            <w:tcW w:w="1060" w:type="dxa"/>
            <w:tcBorders>
              <w:top w:val="nil"/>
              <w:left w:val="nil"/>
              <w:bottom w:val="nil"/>
              <w:right w:val="single" w:sz="4" w:space="0" w:color="auto"/>
            </w:tcBorders>
            <w:noWrap/>
            <w:vAlign w:val="bottom"/>
            <w:hideMark/>
          </w:tcPr>
          <w:p w14:paraId="54F92677"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0.600</w:t>
            </w:r>
          </w:p>
        </w:tc>
      </w:tr>
      <w:tr w:rsidR="006F0C40" w:rsidRPr="00425214" w14:paraId="79670311"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08D5AAF1"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24-month CBD Dose</w:t>
            </w:r>
          </w:p>
        </w:tc>
        <w:tc>
          <w:tcPr>
            <w:tcW w:w="2240" w:type="dxa"/>
            <w:tcBorders>
              <w:top w:val="nil"/>
              <w:left w:val="nil"/>
              <w:bottom w:val="nil"/>
              <w:right w:val="nil"/>
            </w:tcBorders>
            <w:shd w:val="clear" w:color="D9D9D9" w:fill="D9D9D9"/>
            <w:noWrap/>
            <w:vAlign w:val="bottom"/>
            <w:hideMark/>
          </w:tcPr>
          <w:p w14:paraId="080BA71C"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1060" w:type="dxa"/>
            <w:tcBorders>
              <w:top w:val="nil"/>
              <w:left w:val="nil"/>
              <w:bottom w:val="nil"/>
              <w:right w:val="single" w:sz="4" w:space="0" w:color="auto"/>
            </w:tcBorders>
            <w:shd w:val="clear" w:color="D9D9D9" w:fill="D9D9D9"/>
            <w:noWrap/>
            <w:vAlign w:val="bottom"/>
            <w:hideMark/>
          </w:tcPr>
          <w:p w14:paraId="4216A28E"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2CC91D32" w14:textId="77777777" w:rsidTr="004B3B7E">
        <w:trPr>
          <w:trHeight w:val="288"/>
          <w:jc w:val="center"/>
        </w:trPr>
        <w:tc>
          <w:tcPr>
            <w:tcW w:w="2896" w:type="dxa"/>
            <w:tcBorders>
              <w:top w:val="nil"/>
              <w:left w:val="single" w:sz="4" w:space="0" w:color="auto"/>
              <w:bottom w:val="nil"/>
              <w:right w:val="nil"/>
            </w:tcBorders>
            <w:noWrap/>
            <w:vAlign w:val="bottom"/>
            <w:hideMark/>
          </w:tcPr>
          <w:p w14:paraId="7FED8913"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 xml:space="preserve">Minimum to Q1 (reference) </w:t>
            </w:r>
          </w:p>
        </w:tc>
        <w:tc>
          <w:tcPr>
            <w:tcW w:w="2240" w:type="dxa"/>
            <w:tcBorders>
              <w:top w:val="nil"/>
              <w:left w:val="nil"/>
              <w:bottom w:val="nil"/>
              <w:right w:val="nil"/>
            </w:tcBorders>
            <w:noWrap/>
            <w:vAlign w:val="bottom"/>
            <w:hideMark/>
          </w:tcPr>
          <w:p w14:paraId="56B09F4D"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w:t>
            </w:r>
          </w:p>
        </w:tc>
        <w:tc>
          <w:tcPr>
            <w:tcW w:w="1060" w:type="dxa"/>
            <w:tcBorders>
              <w:top w:val="nil"/>
              <w:left w:val="nil"/>
              <w:bottom w:val="nil"/>
              <w:right w:val="single" w:sz="4" w:space="0" w:color="auto"/>
            </w:tcBorders>
            <w:noWrap/>
            <w:vAlign w:val="bottom"/>
            <w:hideMark/>
          </w:tcPr>
          <w:p w14:paraId="50DC417C"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r>
      <w:tr w:rsidR="006F0C40" w:rsidRPr="00425214" w14:paraId="4541AE43"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3A71D743"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Q1 to Median</w:t>
            </w:r>
          </w:p>
        </w:tc>
        <w:tc>
          <w:tcPr>
            <w:tcW w:w="2240" w:type="dxa"/>
            <w:tcBorders>
              <w:top w:val="nil"/>
              <w:left w:val="nil"/>
              <w:bottom w:val="nil"/>
              <w:right w:val="nil"/>
            </w:tcBorders>
            <w:shd w:val="clear" w:color="D9D9D9" w:fill="D9D9D9"/>
            <w:noWrap/>
            <w:vAlign w:val="bottom"/>
            <w:hideMark/>
          </w:tcPr>
          <w:p w14:paraId="3C5C05D9"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0.47 (0.17-1.30)</w:t>
            </w:r>
          </w:p>
        </w:tc>
        <w:tc>
          <w:tcPr>
            <w:tcW w:w="1060" w:type="dxa"/>
            <w:tcBorders>
              <w:top w:val="nil"/>
              <w:left w:val="nil"/>
              <w:bottom w:val="nil"/>
              <w:right w:val="single" w:sz="4" w:space="0" w:color="auto"/>
            </w:tcBorders>
            <w:shd w:val="clear" w:color="D9D9D9" w:fill="D9D9D9"/>
            <w:noWrap/>
            <w:vAlign w:val="bottom"/>
            <w:hideMark/>
          </w:tcPr>
          <w:p w14:paraId="31592DE0"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0.151</w:t>
            </w:r>
          </w:p>
        </w:tc>
      </w:tr>
      <w:tr w:rsidR="006F0C40" w:rsidRPr="00425214" w14:paraId="5541217C" w14:textId="77777777" w:rsidTr="004B3B7E">
        <w:trPr>
          <w:trHeight w:val="288"/>
          <w:jc w:val="center"/>
        </w:trPr>
        <w:tc>
          <w:tcPr>
            <w:tcW w:w="2896" w:type="dxa"/>
            <w:tcBorders>
              <w:top w:val="nil"/>
              <w:left w:val="single" w:sz="4" w:space="0" w:color="auto"/>
              <w:bottom w:val="nil"/>
              <w:right w:val="nil"/>
            </w:tcBorders>
            <w:noWrap/>
            <w:vAlign w:val="bottom"/>
            <w:hideMark/>
          </w:tcPr>
          <w:p w14:paraId="03C7098C"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Median to Q3</w:t>
            </w:r>
          </w:p>
        </w:tc>
        <w:tc>
          <w:tcPr>
            <w:tcW w:w="2240" w:type="dxa"/>
            <w:tcBorders>
              <w:top w:val="nil"/>
              <w:left w:val="nil"/>
              <w:bottom w:val="nil"/>
              <w:right w:val="nil"/>
            </w:tcBorders>
            <w:noWrap/>
            <w:vAlign w:val="bottom"/>
            <w:hideMark/>
          </w:tcPr>
          <w:p w14:paraId="05C60519"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0.25 (0.08-0.75)</w:t>
            </w:r>
          </w:p>
        </w:tc>
        <w:tc>
          <w:tcPr>
            <w:tcW w:w="1060" w:type="dxa"/>
            <w:tcBorders>
              <w:top w:val="nil"/>
              <w:left w:val="nil"/>
              <w:bottom w:val="nil"/>
              <w:right w:val="single" w:sz="4" w:space="0" w:color="auto"/>
            </w:tcBorders>
            <w:noWrap/>
            <w:vAlign w:val="bottom"/>
            <w:hideMark/>
          </w:tcPr>
          <w:p w14:paraId="18BE3D44"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0.015</w:t>
            </w:r>
          </w:p>
        </w:tc>
      </w:tr>
      <w:tr w:rsidR="006F0C40" w:rsidRPr="00425214" w14:paraId="77C1903F"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3EAE6C56"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Q3 to Maximum</w:t>
            </w:r>
          </w:p>
        </w:tc>
        <w:tc>
          <w:tcPr>
            <w:tcW w:w="2240" w:type="dxa"/>
            <w:tcBorders>
              <w:top w:val="nil"/>
              <w:left w:val="nil"/>
              <w:bottom w:val="nil"/>
              <w:right w:val="nil"/>
            </w:tcBorders>
            <w:shd w:val="clear" w:color="D9D9D9" w:fill="D9D9D9"/>
            <w:noWrap/>
            <w:vAlign w:val="bottom"/>
            <w:hideMark/>
          </w:tcPr>
          <w:p w14:paraId="447EF45C"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0.89 (0.31-2.52)</w:t>
            </w:r>
          </w:p>
        </w:tc>
        <w:tc>
          <w:tcPr>
            <w:tcW w:w="1060" w:type="dxa"/>
            <w:tcBorders>
              <w:top w:val="nil"/>
              <w:left w:val="nil"/>
              <w:bottom w:val="nil"/>
              <w:right w:val="single" w:sz="4" w:space="0" w:color="auto"/>
            </w:tcBorders>
            <w:shd w:val="clear" w:color="D9D9D9" w:fill="D9D9D9"/>
            <w:noWrap/>
            <w:vAlign w:val="bottom"/>
            <w:hideMark/>
          </w:tcPr>
          <w:p w14:paraId="55715473"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0.819</w:t>
            </w:r>
          </w:p>
        </w:tc>
      </w:tr>
      <w:tr w:rsidR="006F0C40" w:rsidRPr="00425214" w14:paraId="4EAE8B75" w14:textId="77777777" w:rsidTr="004B3B7E">
        <w:trPr>
          <w:trHeight w:val="288"/>
          <w:jc w:val="center"/>
        </w:trPr>
        <w:tc>
          <w:tcPr>
            <w:tcW w:w="2896" w:type="dxa"/>
            <w:tcBorders>
              <w:top w:val="nil"/>
              <w:left w:val="single" w:sz="4" w:space="0" w:color="auto"/>
              <w:bottom w:val="nil"/>
              <w:right w:val="nil"/>
            </w:tcBorders>
            <w:noWrap/>
            <w:vAlign w:val="bottom"/>
            <w:hideMark/>
          </w:tcPr>
          <w:p w14:paraId="57C7C43C"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24-month THC Dose</w:t>
            </w:r>
          </w:p>
        </w:tc>
        <w:tc>
          <w:tcPr>
            <w:tcW w:w="2240" w:type="dxa"/>
            <w:tcBorders>
              <w:top w:val="nil"/>
              <w:left w:val="nil"/>
              <w:bottom w:val="nil"/>
              <w:right w:val="nil"/>
            </w:tcBorders>
            <w:noWrap/>
            <w:vAlign w:val="bottom"/>
            <w:hideMark/>
          </w:tcPr>
          <w:p w14:paraId="25C01BAC"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1060" w:type="dxa"/>
            <w:tcBorders>
              <w:top w:val="nil"/>
              <w:left w:val="nil"/>
              <w:bottom w:val="nil"/>
              <w:right w:val="single" w:sz="4" w:space="0" w:color="auto"/>
            </w:tcBorders>
            <w:noWrap/>
            <w:vAlign w:val="bottom"/>
            <w:hideMark/>
          </w:tcPr>
          <w:p w14:paraId="55F26236"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38103C38"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1928D92E"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 xml:space="preserve">Minimum to Q1 (reference) </w:t>
            </w:r>
          </w:p>
        </w:tc>
        <w:tc>
          <w:tcPr>
            <w:tcW w:w="2240" w:type="dxa"/>
            <w:tcBorders>
              <w:top w:val="nil"/>
              <w:left w:val="nil"/>
              <w:bottom w:val="nil"/>
              <w:right w:val="nil"/>
            </w:tcBorders>
            <w:shd w:val="clear" w:color="D9D9D9" w:fill="D9D9D9"/>
            <w:noWrap/>
            <w:vAlign w:val="bottom"/>
            <w:hideMark/>
          </w:tcPr>
          <w:p w14:paraId="4F206CBD"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w:t>
            </w:r>
          </w:p>
        </w:tc>
        <w:tc>
          <w:tcPr>
            <w:tcW w:w="1060" w:type="dxa"/>
            <w:tcBorders>
              <w:top w:val="nil"/>
              <w:left w:val="nil"/>
              <w:bottom w:val="nil"/>
              <w:right w:val="single" w:sz="4" w:space="0" w:color="auto"/>
            </w:tcBorders>
            <w:shd w:val="clear" w:color="D9D9D9" w:fill="D9D9D9"/>
            <w:noWrap/>
            <w:vAlign w:val="bottom"/>
            <w:hideMark/>
          </w:tcPr>
          <w:p w14:paraId="29F85CE3"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r>
      <w:tr w:rsidR="006F0C40" w:rsidRPr="00425214" w14:paraId="56283101" w14:textId="77777777" w:rsidTr="004B3B7E">
        <w:trPr>
          <w:trHeight w:val="288"/>
          <w:jc w:val="center"/>
        </w:trPr>
        <w:tc>
          <w:tcPr>
            <w:tcW w:w="2896" w:type="dxa"/>
            <w:tcBorders>
              <w:top w:val="nil"/>
              <w:left w:val="single" w:sz="4" w:space="0" w:color="auto"/>
              <w:bottom w:val="nil"/>
              <w:right w:val="nil"/>
            </w:tcBorders>
            <w:noWrap/>
            <w:vAlign w:val="bottom"/>
            <w:hideMark/>
          </w:tcPr>
          <w:p w14:paraId="61E2FC52"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Q1 to Median</w:t>
            </w:r>
          </w:p>
        </w:tc>
        <w:tc>
          <w:tcPr>
            <w:tcW w:w="2240" w:type="dxa"/>
            <w:tcBorders>
              <w:top w:val="nil"/>
              <w:left w:val="nil"/>
              <w:bottom w:val="nil"/>
              <w:right w:val="nil"/>
            </w:tcBorders>
            <w:noWrap/>
            <w:vAlign w:val="bottom"/>
            <w:hideMark/>
          </w:tcPr>
          <w:p w14:paraId="5BF6B6AC"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2.11 (0.57-8.11)</w:t>
            </w:r>
          </w:p>
        </w:tc>
        <w:tc>
          <w:tcPr>
            <w:tcW w:w="1060" w:type="dxa"/>
            <w:tcBorders>
              <w:top w:val="nil"/>
              <w:left w:val="nil"/>
              <w:bottom w:val="nil"/>
              <w:right w:val="single" w:sz="4" w:space="0" w:color="auto"/>
            </w:tcBorders>
            <w:noWrap/>
            <w:vAlign w:val="bottom"/>
            <w:hideMark/>
          </w:tcPr>
          <w:p w14:paraId="22CAB901"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0.266</w:t>
            </w:r>
          </w:p>
        </w:tc>
      </w:tr>
      <w:tr w:rsidR="006F0C40" w:rsidRPr="00425214" w14:paraId="51E08D7D"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5EECE4CE"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Median to Q3</w:t>
            </w:r>
          </w:p>
        </w:tc>
        <w:tc>
          <w:tcPr>
            <w:tcW w:w="2240" w:type="dxa"/>
            <w:tcBorders>
              <w:top w:val="nil"/>
              <w:left w:val="nil"/>
              <w:bottom w:val="nil"/>
              <w:right w:val="nil"/>
            </w:tcBorders>
            <w:shd w:val="clear" w:color="D9D9D9" w:fill="D9D9D9"/>
            <w:noWrap/>
            <w:vAlign w:val="bottom"/>
            <w:hideMark/>
          </w:tcPr>
          <w:p w14:paraId="41128CD3"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2.14 (0.58-8.00)</w:t>
            </w:r>
          </w:p>
        </w:tc>
        <w:tc>
          <w:tcPr>
            <w:tcW w:w="1060" w:type="dxa"/>
            <w:tcBorders>
              <w:top w:val="nil"/>
              <w:left w:val="nil"/>
              <w:bottom w:val="nil"/>
              <w:right w:val="single" w:sz="4" w:space="0" w:color="auto"/>
            </w:tcBorders>
            <w:shd w:val="clear" w:color="D9D9D9" w:fill="D9D9D9"/>
            <w:noWrap/>
            <w:vAlign w:val="bottom"/>
            <w:hideMark/>
          </w:tcPr>
          <w:p w14:paraId="7FB15A42"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0.251</w:t>
            </w:r>
          </w:p>
        </w:tc>
      </w:tr>
      <w:tr w:rsidR="006F0C40" w:rsidRPr="00425214" w14:paraId="044625A8" w14:textId="77777777" w:rsidTr="004B3B7E">
        <w:trPr>
          <w:trHeight w:val="288"/>
          <w:jc w:val="center"/>
        </w:trPr>
        <w:tc>
          <w:tcPr>
            <w:tcW w:w="2896" w:type="dxa"/>
            <w:tcBorders>
              <w:top w:val="nil"/>
              <w:left w:val="single" w:sz="4" w:space="0" w:color="auto"/>
              <w:bottom w:val="nil"/>
              <w:right w:val="nil"/>
            </w:tcBorders>
            <w:noWrap/>
            <w:vAlign w:val="bottom"/>
            <w:hideMark/>
          </w:tcPr>
          <w:p w14:paraId="2EA0C376"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Q3 to Maximum</w:t>
            </w:r>
          </w:p>
        </w:tc>
        <w:tc>
          <w:tcPr>
            <w:tcW w:w="2240" w:type="dxa"/>
            <w:tcBorders>
              <w:top w:val="nil"/>
              <w:left w:val="nil"/>
              <w:bottom w:val="nil"/>
              <w:right w:val="nil"/>
            </w:tcBorders>
            <w:noWrap/>
            <w:vAlign w:val="bottom"/>
            <w:hideMark/>
          </w:tcPr>
          <w:p w14:paraId="6877518B"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2.00 (0.55-7.51)</w:t>
            </w:r>
          </w:p>
        </w:tc>
        <w:tc>
          <w:tcPr>
            <w:tcW w:w="1060" w:type="dxa"/>
            <w:tcBorders>
              <w:top w:val="nil"/>
              <w:left w:val="nil"/>
              <w:bottom w:val="nil"/>
              <w:right w:val="single" w:sz="4" w:space="0" w:color="auto"/>
            </w:tcBorders>
            <w:noWrap/>
            <w:vAlign w:val="bottom"/>
            <w:hideMark/>
          </w:tcPr>
          <w:p w14:paraId="44802CDE"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0.298</w:t>
            </w:r>
          </w:p>
        </w:tc>
      </w:tr>
      <w:tr w:rsidR="006F0C40" w:rsidRPr="00425214" w14:paraId="73F593BA"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121F4BD1"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Baseline SQS Score</w:t>
            </w:r>
          </w:p>
        </w:tc>
        <w:tc>
          <w:tcPr>
            <w:tcW w:w="2240" w:type="dxa"/>
            <w:tcBorders>
              <w:top w:val="nil"/>
              <w:left w:val="nil"/>
              <w:bottom w:val="nil"/>
              <w:right w:val="nil"/>
            </w:tcBorders>
            <w:shd w:val="clear" w:color="D9D9D9" w:fill="D9D9D9"/>
            <w:noWrap/>
            <w:vAlign w:val="bottom"/>
            <w:hideMark/>
          </w:tcPr>
          <w:p w14:paraId="55AC43BA"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1060" w:type="dxa"/>
            <w:tcBorders>
              <w:top w:val="nil"/>
              <w:left w:val="nil"/>
              <w:bottom w:val="nil"/>
              <w:right w:val="single" w:sz="4" w:space="0" w:color="auto"/>
            </w:tcBorders>
            <w:shd w:val="clear" w:color="D9D9D9" w:fill="D9D9D9"/>
            <w:noWrap/>
            <w:vAlign w:val="bottom"/>
            <w:hideMark/>
          </w:tcPr>
          <w:p w14:paraId="4CAF1641"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39480ECE" w14:textId="77777777" w:rsidTr="004B3B7E">
        <w:trPr>
          <w:trHeight w:val="288"/>
          <w:jc w:val="center"/>
        </w:trPr>
        <w:tc>
          <w:tcPr>
            <w:tcW w:w="2896" w:type="dxa"/>
            <w:tcBorders>
              <w:top w:val="nil"/>
              <w:left w:val="single" w:sz="4" w:space="0" w:color="auto"/>
              <w:bottom w:val="nil"/>
              <w:right w:val="nil"/>
            </w:tcBorders>
            <w:noWrap/>
            <w:vAlign w:val="bottom"/>
            <w:hideMark/>
          </w:tcPr>
          <w:p w14:paraId="2F3137CA"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Good-Excellent: 7-10 (reference)</w:t>
            </w:r>
          </w:p>
        </w:tc>
        <w:tc>
          <w:tcPr>
            <w:tcW w:w="2240" w:type="dxa"/>
            <w:tcBorders>
              <w:top w:val="nil"/>
              <w:left w:val="nil"/>
              <w:bottom w:val="nil"/>
              <w:right w:val="nil"/>
            </w:tcBorders>
            <w:noWrap/>
            <w:vAlign w:val="bottom"/>
            <w:hideMark/>
          </w:tcPr>
          <w:p w14:paraId="0E36058C"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w:t>
            </w:r>
          </w:p>
        </w:tc>
        <w:tc>
          <w:tcPr>
            <w:tcW w:w="1060" w:type="dxa"/>
            <w:tcBorders>
              <w:top w:val="nil"/>
              <w:left w:val="nil"/>
              <w:bottom w:val="nil"/>
              <w:right w:val="single" w:sz="4" w:space="0" w:color="auto"/>
            </w:tcBorders>
            <w:noWrap/>
            <w:vAlign w:val="bottom"/>
            <w:hideMark/>
          </w:tcPr>
          <w:p w14:paraId="497F7213"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r>
      <w:tr w:rsidR="006F0C40" w:rsidRPr="00425214" w14:paraId="5DA7BD2E"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1C6CCEC1"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Fair: 4-6</w:t>
            </w:r>
          </w:p>
        </w:tc>
        <w:tc>
          <w:tcPr>
            <w:tcW w:w="2240" w:type="dxa"/>
            <w:tcBorders>
              <w:top w:val="nil"/>
              <w:left w:val="nil"/>
              <w:bottom w:val="nil"/>
              <w:right w:val="nil"/>
            </w:tcBorders>
            <w:shd w:val="clear" w:color="D9D9D9" w:fill="D9D9D9"/>
            <w:noWrap/>
            <w:vAlign w:val="bottom"/>
            <w:hideMark/>
          </w:tcPr>
          <w:p w14:paraId="15447465"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0.58 (0.24-1.38)</w:t>
            </w:r>
          </w:p>
        </w:tc>
        <w:tc>
          <w:tcPr>
            <w:tcW w:w="1060" w:type="dxa"/>
            <w:tcBorders>
              <w:top w:val="nil"/>
              <w:left w:val="nil"/>
              <w:bottom w:val="nil"/>
              <w:right w:val="single" w:sz="4" w:space="0" w:color="auto"/>
            </w:tcBorders>
            <w:shd w:val="clear" w:color="D9D9D9" w:fill="D9D9D9"/>
            <w:noWrap/>
            <w:vAlign w:val="bottom"/>
            <w:hideMark/>
          </w:tcPr>
          <w:p w14:paraId="7E31F598"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0.220</w:t>
            </w:r>
          </w:p>
        </w:tc>
      </w:tr>
      <w:tr w:rsidR="006F0C40" w:rsidRPr="00425214" w14:paraId="1C8081BA" w14:textId="77777777" w:rsidTr="004B3B7E">
        <w:trPr>
          <w:trHeight w:val="288"/>
          <w:jc w:val="center"/>
        </w:trPr>
        <w:tc>
          <w:tcPr>
            <w:tcW w:w="2896" w:type="dxa"/>
            <w:tcBorders>
              <w:top w:val="nil"/>
              <w:left w:val="single" w:sz="4" w:space="0" w:color="auto"/>
              <w:bottom w:val="nil"/>
              <w:right w:val="nil"/>
            </w:tcBorders>
            <w:noWrap/>
            <w:vAlign w:val="bottom"/>
            <w:hideMark/>
          </w:tcPr>
          <w:p w14:paraId="07117C62"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Terrible - Poor: 0-3</w:t>
            </w:r>
          </w:p>
        </w:tc>
        <w:tc>
          <w:tcPr>
            <w:tcW w:w="2240" w:type="dxa"/>
            <w:tcBorders>
              <w:top w:val="nil"/>
              <w:left w:val="nil"/>
              <w:bottom w:val="nil"/>
              <w:right w:val="nil"/>
            </w:tcBorders>
            <w:noWrap/>
            <w:vAlign w:val="bottom"/>
            <w:hideMark/>
          </w:tcPr>
          <w:p w14:paraId="44DD79F1"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0.56 (0.23-1.35)</w:t>
            </w:r>
          </w:p>
        </w:tc>
        <w:tc>
          <w:tcPr>
            <w:tcW w:w="1060" w:type="dxa"/>
            <w:tcBorders>
              <w:top w:val="nil"/>
              <w:left w:val="nil"/>
              <w:bottom w:val="nil"/>
              <w:right w:val="single" w:sz="4" w:space="0" w:color="auto"/>
            </w:tcBorders>
            <w:noWrap/>
            <w:vAlign w:val="bottom"/>
            <w:hideMark/>
          </w:tcPr>
          <w:p w14:paraId="7F9BF12F"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0.200</w:t>
            </w:r>
          </w:p>
        </w:tc>
      </w:tr>
      <w:tr w:rsidR="006F0C40" w:rsidRPr="00425214" w14:paraId="2DFF33BD" w14:textId="77777777" w:rsidTr="004B3B7E">
        <w:trPr>
          <w:trHeight w:val="288"/>
          <w:jc w:val="center"/>
        </w:trPr>
        <w:tc>
          <w:tcPr>
            <w:tcW w:w="5136" w:type="dxa"/>
            <w:gridSpan w:val="2"/>
            <w:tcBorders>
              <w:top w:val="nil"/>
              <w:left w:val="single" w:sz="4" w:space="0" w:color="auto"/>
              <w:bottom w:val="nil"/>
              <w:right w:val="nil"/>
            </w:tcBorders>
            <w:shd w:val="clear" w:color="D9D9D9" w:fill="D9D9D9"/>
            <w:noWrap/>
            <w:vAlign w:val="bottom"/>
            <w:hideMark/>
          </w:tcPr>
          <w:p w14:paraId="08FD748C"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Baseline GAD-7 Score</w:t>
            </w:r>
          </w:p>
        </w:tc>
        <w:tc>
          <w:tcPr>
            <w:tcW w:w="1060" w:type="dxa"/>
            <w:tcBorders>
              <w:top w:val="nil"/>
              <w:left w:val="nil"/>
              <w:bottom w:val="nil"/>
              <w:right w:val="single" w:sz="4" w:space="0" w:color="auto"/>
            </w:tcBorders>
            <w:shd w:val="clear" w:color="D9D9D9" w:fill="D9D9D9"/>
            <w:noWrap/>
            <w:vAlign w:val="bottom"/>
            <w:hideMark/>
          </w:tcPr>
          <w:p w14:paraId="7E6CC645"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r>
      <w:tr w:rsidR="006F0C40" w:rsidRPr="00425214" w14:paraId="1A0212E4" w14:textId="77777777" w:rsidTr="004B3B7E">
        <w:trPr>
          <w:trHeight w:val="288"/>
          <w:jc w:val="center"/>
        </w:trPr>
        <w:tc>
          <w:tcPr>
            <w:tcW w:w="2896" w:type="dxa"/>
            <w:tcBorders>
              <w:top w:val="nil"/>
              <w:left w:val="single" w:sz="4" w:space="0" w:color="auto"/>
              <w:bottom w:val="nil"/>
              <w:right w:val="nil"/>
            </w:tcBorders>
            <w:noWrap/>
            <w:vAlign w:val="bottom"/>
            <w:hideMark/>
          </w:tcPr>
          <w:p w14:paraId="32709814"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Less than 5 (reference)</w:t>
            </w:r>
          </w:p>
        </w:tc>
        <w:tc>
          <w:tcPr>
            <w:tcW w:w="2240" w:type="dxa"/>
            <w:tcBorders>
              <w:top w:val="nil"/>
              <w:left w:val="nil"/>
              <w:bottom w:val="nil"/>
              <w:right w:val="nil"/>
            </w:tcBorders>
            <w:noWrap/>
            <w:vAlign w:val="bottom"/>
            <w:hideMark/>
          </w:tcPr>
          <w:p w14:paraId="2486F682"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w:t>
            </w:r>
          </w:p>
        </w:tc>
        <w:tc>
          <w:tcPr>
            <w:tcW w:w="1060" w:type="dxa"/>
            <w:tcBorders>
              <w:top w:val="nil"/>
              <w:left w:val="nil"/>
              <w:bottom w:val="nil"/>
              <w:right w:val="single" w:sz="4" w:space="0" w:color="auto"/>
            </w:tcBorders>
            <w:noWrap/>
            <w:vAlign w:val="bottom"/>
            <w:hideMark/>
          </w:tcPr>
          <w:p w14:paraId="68AB9864"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r>
      <w:tr w:rsidR="006F0C40" w:rsidRPr="00425214" w14:paraId="342A2D0D"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5C9B7125"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 xml:space="preserve"> 5-9</w:t>
            </w:r>
          </w:p>
        </w:tc>
        <w:tc>
          <w:tcPr>
            <w:tcW w:w="2240" w:type="dxa"/>
            <w:tcBorders>
              <w:top w:val="nil"/>
              <w:left w:val="nil"/>
              <w:bottom w:val="nil"/>
              <w:right w:val="nil"/>
            </w:tcBorders>
            <w:shd w:val="clear" w:color="D9D9D9" w:fill="D9D9D9"/>
            <w:noWrap/>
            <w:vAlign w:val="bottom"/>
            <w:hideMark/>
          </w:tcPr>
          <w:p w14:paraId="52507ABF"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0.95 (0.42-2.16)</w:t>
            </w:r>
          </w:p>
        </w:tc>
        <w:tc>
          <w:tcPr>
            <w:tcW w:w="1060" w:type="dxa"/>
            <w:tcBorders>
              <w:top w:val="nil"/>
              <w:left w:val="nil"/>
              <w:bottom w:val="nil"/>
              <w:right w:val="single" w:sz="4" w:space="0" w:color="auto"/>
            </w:tcBorders>
            <w:shd w:val="clear" w:color="D9D9D9" w:fill="D9D9D9"/>
            <w:noWrap/>
            <w:vAlign w:val="bottom"/>
            <w:hideMark/>
          </w:tcPr>
          <w:p w14:paraId="7481D736"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0.898</w:t>
            </w:r>
          </w:p>
        </w:tc>
      </w:tr>
      <w:tr w:rsidR="006F0C40" w:rsidRPr="00425214" w14:paraId="2CB22323" w14:textId="77777777" w:rsidTr="004B3B7E">
        <w:trPr>
          <w:trHeight w:val="288"/>
          <w:jc w:val="center"/>
        </w:trPr>
        <w:tc>
          <w:tcPr>
            <w:tcW w:w="2896" w:type="dxa"/>
            <w:tcBorders>
              <w:top w:val="nil"/>
              <w:left w:val="single" w:sz="4" w:space="0" w:color="auto"/>
              <w:bottom w:val="nil"/>
              <w:right w:val="nil"/>
            </w:tcBorders>
            <w:noWrap/>
            <w:vAlign w:val="bottom"/>
            <w:hideMark/>
          </w:tcPr>
          <w:p w14:paraId="510F1E11"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 xml:space="preserve"> 10-14</w:t>
            </w:r>
          </w:p>
        </w:tc>
        <w:tc>
          <w:tcPr>
            <w:tcW w:w="2240" w:type="dxa"/>
            <w:tcBorders>
              <w:top w:val="nil"/>
              <w:left w:val="nil"/>
              <w:bottom w:val="nil"/>
              <w:right w:val="nil"/>
            </w:tcBorders>
            <w:noWrap/>
            <w:vAlign w:val="bottom"/>
            <w:hideMark/>
          </w:tcPr>
          <w:p w14:paraId="4C0163EB"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2.77 (0.99-8.29)</w:t>
            </w:r>
          </w:p>
        </w:tc>
        <w:tc>
          <w:tcPr>
            <w:tcW w:w="1060" w:type="dxa"/>
            <w:tcBorders>
              <w:top w:val="nil"/>
              <w:left w:val="nil"/>
              <w:bottom w:val="nil"/>
              <w:right w:val="single" w:sz="4" w:space="0" w:color="auto"/>
            </w:tcBorders>
            <w:noWrap/>
            <w:vAlign w:val="bottom"/>
            <w:hideMark/>
          </w:tcPr>
          <w:p w14:paraId="6C62FDDE"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0.058</w:t>
            </w:r>
          </w:p>
        </w:tc>
      </w:tr>
      <w:tr w:rsidR="006F0C40" w:rsidRPr="00425214" w14:paraId="32A625E9" w14:textId="77777777" w:rsidTr="004B3B7E">
        <w:trPr>
          <w:trHeight w:val="288"/>
          <w:jc w:val="center"/>
        </w:trPr>
        <w:tc>
          <w:tcPr>
            <w:tcW w:w="2896" w:type="dxa"/>
            <w:tcBorders>
              <w:top w:val="nil"/>
              <w:left w:val="single" w:sz="4" w:space="0" w:color="auto"/>
              <w:bottom w:val="single" w:sz="4" w:space="0" w:color="auto"/>
              <w:right w:val="nil"/>
            </w:tcBorders>
            <w:shd w:val="clear" w:color="D9D9D9" w:fill="D9D9D9"/>
            <w:noWrap/>
            <w:vAlign w:val="bottom"/>
            <w:hideMark/>
          </w:tcPr>
          <w:p w14:paraId="48FAC85C"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15+</w:t>
            </w:r>
          </w:p>
        </w:tc>
        <w:tc>
          <w:tcPr>
            <w:tcW w:w="2240" w:type="dxa"/>
            <w:tcBorders>
              <w:top w:val="nil"/>
              <w:left w:val="nil"/>
              <w:bottom w:val="single" w:sz="4" w:space="0" w:color="auto"/>
              <w:right w:val="nil"/>
            </w:tcBorders>
            <w:shd w:val="clear" w:color="D9D9D9" w:fill="D9D9D9"/>
            <w:noWrap/>
            <w:vAlign w:val="bottom"/>
            <w:hideMark/>
          </w:tcPr>
          <w:p w14:paraId="57E558AC"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1.34 (0.49-3.69)</w:t>
            </w:r>
          </w:p>
        </w:tc>
        <w:tc>
          <w:tcPr>
            <w:tcW w:w="1060" w:type="dxa"/>
            <w:tcBorders>
              <w:top w:val="nil"/>
              <w:left w:val="nil"/>
              <w:bottom w:val="single" w:sz="4" w:space="0" w:color="auto"/>
              <w:right w:val="single" w:sz="4" w:space="0" w:color="auto"/>
            </w:tcBorders>
            <w:shd w:val="clear" w:color="D9D9D9" w:fill="D9D9D9"/>
            <w:noWrap/>
            <w:vAlign w:val="bottom"/>
            <w:hideMark/>
          </w:tcPr>
          <w:p w14:paraId="1487A3DE"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0.570</w:t>
            </w:r>
          </w:p>
        </w:tc>
      </w:tr>
    </w:tbl>
    <w:p w14:paraId="7C018C64" w14:textId="109C8A1D" w:rsidR="006F0C40" w:rsidRPr="00425214" w:rsidRDefault="006F0C40" w:rsidP="006F0C40">
      <w:pPr>
        <w:rPr>
          <w:rFonts w:ascii="Times New Roman" w:hAnsi="Times New Roman" w:cs="Times New Roman"/>
          <w:sz w:val="20"/>
          <w:szCs w:val="20"/>
        </w:rPr>
      </w:pPr>
      <w:r w:rsidRPr="00425214">
        <w:rPr>
          <w:rFonts w:ascii="Times New Roman" w:hAnsi="Times New Roman" w:cs="Times New Roman"/>
          <w:b/>
          <w:bCs/>
          <w:sz w:val="20"/>
          <w:szCs w:val="20"/>
        </w:rPr>
        <w:t xml:space="preserve">Supplementary Table 21: Multivariable regression results for achieving a MCID in the HIT-6 at 24-months. </w:t>
      </w:r>
      <w:r w:rsidRPr="00425214">
        <w:rPr>
          <w:rFonts w:ascii="Times New Roman" w:hAnsi="Times New Roman" w:cs="Times New Roman"/>
          <w:sz w:val="20"/>
          <w:szCs w:val="20"/>
        </w:rPr>
        <w:t xml:space="preserve">MCID – minimal clinically important difference, HIT-6 – headache impact test 6, CI – confidence interval, BMI – body mass index, CBMP – cannabis-based medicinal product, CBD – cannabidiol, THC – tetrahydrocannabinol, SQS – single item sleep quality scale, GAD-7- generalised anxiety disorder 7. GAD-7 Scoring: less than 5 – no anxiety symptoms, 5-9 – mild anxiety symptoms, 10-14 – moderate anxiety symptoms, 15+ - severe anxiety symptoms.  </w:t>
      </w:r>
    </w:p>
    <w:p w14:paraId="2F26E442" w14:textId="77777777" w:rsidR="006F0C40" w:rsidRPr="00425214" w:rsidRDefault="006F0C40" w:rsidP="006F0C40">
      <w:pPr>
        <w:rPr>
          <w:rFonts w:ascii="Times New Roman" w:hAnsi="Times New Roman" w:cs="Times New Roman"/>
          <w:sz w:val="20"/>
          <w:szCs w:val="20"/>
        </w:rPr>
      </w:pPr>
    </w:p>
    <w:tbl>
      <w:tblPr>
        <w:tblW w:w="5916" w:type="dxa"/>
        <w:jc w:val="center"/>
        <w:tblLook w:val="04A0" w:firstRow="1" w:lastRow="0" w:firstColumn="1" w:lastColumn="0" w:noHBand="0" w:noVBand="1"/>
      </w:tblPr>
      <w:tblGrid>
        <w:gridCol w:w="2896"/>
        <w:gridCol w:w="2040"/>
        <w:gridCol w:w="980"/>
      </w:tblGrid>
      <w:tr w:rsidR="006F0C40" w:rsidRPr="00425214" w14:paraId="2732F2BB" w14:textId="77777777" w:rsidTr="004B3B7E">
        <w:trPr>
          <w:trHeight w:val="288"/>
          <w:jc w:val="center"/>
        </w:trPr>
        <w:tc>
          <w:tcPr>
            <w:tcW w:w="2896" w:type="dxa"/>
            <w:tcBorders>
              <w:top w:val="single" w:sz="4" w:space="0" w:color="auto"/>
              <w:left w:val="single" w:sz="4" w:space="0" w:color="auto"/>
              <w:bottom w:val="single" w:sz="4" w:space="0" w:color="000000"/>
              <w:right w:val="nil"/>
            </w:tcBorders>
            <w:noWrap/>
            <w:vAlign w:val="bottom"/>
            <w:hideMark/>
          </w:tcPr>
          <w:p w14:paraId="6273C7BF"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lastRenderedPageBreak/>
              <w:t xml:space="preserve">Variable </w:t>
            </w:r>
          </w:p>
        </w:tc>
        <w:tc>
          <w:tcPr>
            <w:tcW w:w="2040" w:type="dxa"/>
            <w:tcBorders>
              <w:top w:val="single" w:sz="4" w:space="0" w:color="auto"/>
              <w:left w:val="nil"/>
              <w:bottom w:val="single" w:sz="4" w:space="0" w:color="000000"/>
              <w:right w:val="nil"/>
            </w:tcBorders>
            <w:noWrap/>
            <w:vAlign w:val="bottom"/>
            <w:hideMark/>
          </w:tcPr>
          <w:p w14:paraId="0EC2C820"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Odds Ratio (95% CI)</w:t>
            </w:r>
          </w:p>
        </w:tc>
        <w:tc>
          <w:tcPr>
            <w:tcW w:w="980" w:type="dxa"/>
            <w:tcBorders>
              <w:top w:val="single" w:sz="4" w:space="0" w:color="auto"/>
              <w:left w:val="nil"/>
              <w:bottom w:val="single" w:sz="4" w:space="0" w:color="000000"/>
              <w:right w:val="single" w:sz="4" w:space="0" w:color="auto"/>
            </w:tcBorders>
            <w:noWrap/>
            <w:vAlign w:val="bottom"/>
            <w:hideMark/>
          </w:tcPr>
          <w:p w14:paraId="61843004"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p-value</w:t>
            </w:r>
          </w:p>
        </w:tc>
      </w:tr>
      <w:tr w:rsidR="006F0C40" w:rsidRPr="00425214" w14:paraId="06A05A18"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6896AB46"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 xml:space="preserve">Age </w:t>
            </w:r>
          </w:p>
        </w:tc>
        <w:tc>
          <w:tcPr>
            <w:tcW w:w="2040" w:type="dxa"/>
            <w:tcBorders>
              <w:top w:val="nil"/>
              <w:left w:val="nil"/>
              <w:bottom w:val="nil"/>
              <w:right w:val="nil"/>
            </w:tcBorders>
            <w:shd w:val="clear" w:color="D9D9D9" w:fill="D9D9D9"/>
            <w:noWrap/>
            <w:vAlign w:val="bottom"/>
            <w:hideMark/>
          </w:tcPr>
          <w:p w14:paraId="7735973C"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980" w:type="dxa"/>
            <w:tcBorders>
              <w:top w:val="nil"/>
              <w:left w:val="nil"/>
              <w:bottom w:val="nil"/>
              <w:right w:val="single" w:sz="4" w:space="0" w:color="auto"/>
            </w:tcBorders>
            <w:shd w:val="clear" w:color="D9D9D9" w:fill="D9D9D9"/>
            <w:noWrap/>
            <w:vAlign w:val="bottom"/>
            <w:hideMark/>
          </w:tcPr>
          <w:p w14:paraId="5DF7CDD5"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46E897AF" w14:textId="77777777" w:rsidTr="004B3B7E">
        <w:trPr>
          <w:trHeight w:val="288"/>
          <w:jc w:val="center"/>
        </w:trPr>
        <w:tc>
          <w:tcPr>
            <w:tcW w:w="2896" w:type="dxa"/>
            <w:tcBorders>
              <w:top w:val="nil"/>
              <w:left w:val="single" w:sz="4" w:space="0" w:color="auto"/>
              <w:bottom w:val="nil"/>
              <w:right w:val="nil"/>
            </w:tcBorders>
            <w:noWrap/>
            <w:vAlign w:val="bottom"/>
            <w:hideMark/>
          </w:tcPr>
          <w:p w14:paraId="50AD0BE8"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Under 30 (reference)</w:t>
            </w:r>
          </w:p>
        </w:tc>
        <w:tc>
          <w:tcPr>
            <w:tcW w:w="2040" w:type="dxa"/>
            <w:tcBorders>
              <w:top w:val="nil"/>
              <w:left w:val="nil"/>
              <w:bottom w:val="nil"/>
              <w:right w:val="nil"/>
            </w:tcBorders>
            <w:noWrap/>
            <w:vAlign w:val="bottom"/>
            <w:hideMark/>
          </w:tcPr>
          <w:p w14:paraId="19AE9E2C"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w:t>
            </w:r>
          </w:p>
        </w:tc>
        <w:tc>
          <w:tcPr>
            <w:tcW w:w="980" w:type="dxa"/>
            <w:tcBorders>
              <w:top w:val="nil"/>
              <w:left w:val="nil"/>
              <w:bottom w:val="nil"/>
              <w:right w:val="single" w:sz="4" w:space="0" w:color="auto"/>
            </w:tcBorders>
            <w:noWrap/>
            <w:vAlign w:val="bottom"/>
            <w:hideMark/>
          </w:tcPr>
          <w:p w14:paraId="5AF6BE1F"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r>
      <w:tr w:rsidR="006F0C40" w:rsidRPr="00425214" w14:paraId="1DC71270"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640FE80B"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31-40</w:t>
            </w:r>
          </w:p>
        </w:tc>
        <w:tc>
          <w:tcPr>
            <w:tcW w:w="2040" w:type="dxa"/>
            <w:tcBorders>
              <w:top w:val="nil"/>
              <w:left w:val="nil"/>
              <w:bottom w:val="nil"/>
              <w:right w:val="nil"/>
            </w:tcBorders>
            <w:shd w:val="clear" w:color="D9D9D9" w:fill="D9D9D9"/>
            <w:noWrap/>
            <w:vAlign w:val="bottom"/>
            <w:hideMark/>
          </w:tcPr>
          <w:p w14:paraId="5145D52C"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1.39 (0.65-3.02)</w:t>
            </w:r>
          </w:p>
        </w:tc>
        <w:tc>
          <w:tcPr>
            <w:tcW w:w="980" w:type="dxa"/>
            <w:tcBorders>
              <w:top w:val="nil"/>
              <w:left w:val="nil"/>
              <w:bottom w:val="nil"/>
              <w:right w:val="single" w:sz="4" w:space="0" w:color="auto"/>
            </w:tcBorders>
            <w:shd w:val="clear" w:color="D9D9D9" w:fill="D9D9D9"/>
            <w:noWrap/>
            <w:vAlign w:val="bottom"/>
            <w:hideMark/>
          </w:tcPr>
          <w:p w14:paraId="7F0FD764"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0.395</w:t>
            </w:r>
          </w:p>
        </w:tc>
      </w:tr>
      <w:tr w:rsidR="006F0C40" w:rsidRPr="00425214" w14:paraId="3FEF1795" w14:textId="77777777" w:rsidTr="004B3B7E">
        <w:trPr>
          <w:trHeight w:val="288"/>
          <w:jc w:val="center"/>
        </w:trPr>
        <w:tc>
          <w:tcPr>
            <w:tcW w:w="2896" w:type="dxa"/>
            <w:tcBorders>
              <w:top w:val="nil"/>
              <w:left w:val="single" w:sz="4" w:space="0" w:color="auto"/>
              <w:bottom w:val="nil"/>
              <w:right w:val="nil"/>
            </w:tcBorders>
            <w:noWrap/>
            <w:vAlign w:val="bottom"/>
            <w:hideMark/>
          </w:tcPr>
          <w:p w14:paraId="791B16F2"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41-50</w:t>
            </w:r>
          </w:p>
        </w:tc>
        <w:tc>
          <w:tcPr>
            <w:tcW w:w="2040" w:type="dxa"/>
            <w:tcBorders>
              <w:top w:val="nil"/>
              <w:left w:val="nil"/>
              <w:bottom w:val="nil"/>
              <w:right w:val="nil"/>
            </w:tcBorders>
            <w:noWrap/>
            <w:vAlign w:val="bottom"/>
            <w:hideMark/>
          </w:tcPr>
          <w:p w14:paraId="1F4C2DF7"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1.72 (0.79-3.82)</w:t>
            </w:r>
          </w:p>
        </w:tc>
        <w:tc>
          <w:tcPr>
            <w:tcW w:w="980" w:type="dxa"/>
            <w:tcBorders>
              <w:top w:val="nil"/>
              <w:left w:val="nil"/>
              <w:bottom w:val="nil"/>
              <w:right w:val="single" w:sz="4" w:space="0" w:color="auto"/>
            </w:tcBorders>
            <w:noWrap/>
            <w:vAlign w:val="bottom"/>
            <w:hideMark/>
          </w:tcPr>
          <w:p w14:paraId="488C0D82"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0.176</w:t>
            </w:r>
          </w:p>
        </w:tc>
      </w:tr>
      <w:tr w:rsidR="006F0C40" w:rsidRPr="00425214" w14:paraId="2D927971"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5268836C"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51-60</w:t>
            </w:r>
          </w:p>
        </w:tc>
        <w:tc>
          <w:tcPr>
            <w:tcW w:w="2040" w:type="dxa"/>
            <w:tcBorders>
              <w:top w:val="nil"/>
              <w:left w:val="nil"/>
              <w:bottom w:val="nil"/>
              <w:right w:val="nil"/>
            </w:tcBorders>
            <w:shd w:val="clear" w:color="D9D9D9" w:fill="D9D9D9"/>
            <w:noWrap/>
            <w:vAlign w:val="bottom"/>
            <w:hideMark/>
          </w:tcPr>
          <w:p w14:paraId="0E86AD57"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1.82 (0.55-6.30)</w:t>
            </w:r>
          </w:p>
        </w:tc>
        <w:tc>
          <w:tcPr>
            <w:tcW w:w="980" w:type="dxa"/>
            <w:tcBorders>
              <w:top w:val="nil"/>
              <w:left w:val="nil"/>
              <w:bottom w:val="nil"/>
              <w:right w:val="single" w:sz="4" w:space="0" w:color="auto"/>
            </w:tcBorders>
            <w:shd w:val="clear" w:color="D9D9D9" w:fill="D9D9D9"/>
            <w:noWrap/>
            <w:vAlign w:val="bottom"/>
            <w:hideMark/>
          </w:tcPr>
          <w:p w14:paraId="5FB493AF"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0.329</w:t>
            </w:r>
          </w:p>
        </w:tc>
      </w:tr>
      <w:tr w:rsidR="006F0C40" w:rsidRPr="00425214" w14:paraId="603FF570" w14:textId="77777777" w:rsidTr="004B3B7E">
        <w:trPr>
          <w:trHeight w:val="288"/>
          <w:jc w:val="center"/>
        </w:trPr>
        <w:tc>
          <w:tcPr>
            <w:tcW w:w="2896" w:type="dxa"/>
            <w:tcBorders>
              <w:top w:val="nil"/>
              <w:left w:val="single" w:sz="4" w:space="0" w:color="auto"/>
              <w:bottom w:val="nil"/>
              <w:right w:val="nil"/>
            </w:tcBorders>
            <w:noWrap/>
            <w:vAlign w:val="bottom"/>
            <w:hideMark/>
          </w:tcPr>
          <w:p w14:paraId="6749A7DC"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Over 60</w:t>
            </w:r>
          </w:p>
        </w:tc>
        <w:tc>
          <w:tcPr>
            <w:tcW w:w="2040" w:type="dxa"/>
            <w:tcBorders>
              <w:top w:val="nil"/>
              <w:left w:val="nil"/>
              <w:bottom w:val="nil"/>
              <w:right w:val="nil"/>
            </w:tcBorders>
            <w:noWrap/>
            <w:vAlign w:val="bottom"/>
            <w:hideMark/>
          </w:tcPr>
          <w:p w14:paraId="0FB98B86"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0.86 (0.22-3.15)</w:t>
            </w:r>
          </w:p>
        </w:tc>
        <w:tc>
          <w:tcPr>
            <w:tcW w:w="980" w:type="dxa"/>
            <w:tcBorders>
              <w:top w:val="nil"/>
              <w:left w:val="nil"/>
              <w:bottom w:val="nil"/>
              <w:right w:val="single" w:sz="4" w:space="0" w:color="auto"/>
            </w:tcBorders>
            <w:noWrap/>
            <w:vAlign w:val="bottom"/>
            <w:hideMark/>
          </w:tcPr>
          <w:p w14:paraId="5C2A5D08"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0.826</w:t>
            </w:r>
          </w:p>
        </w:tc>
      </w:tr>
      <w:tr w:rsidR="006F0C40" w:rsidRPr="00425214" w14:paraId="569585CA"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10B7BB5B"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Sex</w:t>
            </w:r>
          </w:p>
        </w:tc>
        <w:tc>
          <w:tcPr>
            <w:tcW w:w="2040" w:type="dxa"/>
            <w:tcBorders>
              <w:top w:val="nil"/>
              <w:left w:val="nil"/>
              <w:bottom w:val="nil"/>
              <w:right w:val="nil"/>
            </w:tcBorders>
            <w:shd w:val="clear" w:color="D9D9D9" w:fill="D9D9D9"/>
            <w:noWrap/>
            <w:vAlign w:val="bottom"/>
            <w:hideMark/>
          </w:tcPr>
          <w:p w14:paraId="739B5A96"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980" w:type="dxa"/>
            <w:tcBorders>
              <w:top w:val="nil"/>
              <w:left w:val="nil"/>
              <w:bottom w:val="nil"/>
              <w:right w:val="single" w:sz="4" w:space="0" w:color="auto"/>
            </w:tcBorders>
            <w:shd w:val="clear" w:color="D9D9D9" w:fill="D9D9D9"/>
            <w:noWrap/>
            <w:vAlign w:val="bottom"/>
            <w:hideMark/>
          </w:tcPr>
          <w:p w14:paraId="29EF261A"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0B10E566" w14:textId="77777777" w:rsidTr="004B3B7E">
        <w:trPr>
          <w:trHeight w:val="288"/>
          <w:jc w:val="center"/>
        </w:trPr>
        <w:tc>
          <w:tcPr>
            <w:tcW w:w="2896" w:type="dxa"/>
            <w:tcBorders>
              <w:top w:val="nil"/>
              <w:left w:val="single" w:sz="4" w:space="0" w:color="auto"/>
              <w:bottom w:val="nil"/>
              <w:right w:val="nil"/>
            </w:tcBorders>
            <w:noWrap/>
            <w:vAlign w:val="bottom"/>
            <w:hideMark/>
          </w:tcPr>
          <w:p w14:paraId="413A8820"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Male (reference)</w:t>
            </w:r>
          </w:p>
        </w:tc>
        <w:tc>
          <w:tcPr>
            <w:tcW w:w="2040" w:type="dxa"/>
            <w:tcBorders>
              <w:top w:val="nil"/>
              <w:left w:val="nil"/>
              <w:bottom w:val="nil"/>
              <w:right w:val="nil"/>
            </w:tcBorders>
            <w:noWrap/>
            <w:vAlign w:val="bottom"/>
            <w:hideMark/>
          </w:tcPr>
          <w:p w14:paraId="7D85031F"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w:t>
            </w:r>
          </w:p>
        </w:tc>
        <w:tc>
          <w:tcPr>
            <w:tcW w:w="980" w:type="dxa"/>
            <w:tcBorders>
              <w:top w:val="nil"/>
              <w:left w:val="nil"/>
              <w:bottom w:val="nil"/>
              <w:right w:val="single" w:sz="4" w:space="0" w:color="auto"/>
            </w:tcBorders>
            <w:noWrap/>
            <w:vAlign w:val="bottom"/>
            <w:hideMark/>
          </w:tcPr>
          <w:p w14:paraId="72D5B1BF"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r>
      <w:tr w:rsidR="006F0C40" w:rsidRPr="00425214" w14:paraId="05B1C3C2"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223D3B05"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Female</w:t>
            </w:r>
          </w:p>
        </w:tc>
        <w:tc>
          <w:tcPr>
            <w:tcW w:w="2040" w:type="dxa"/>
            <w:tcBorders>
              <w:top w:val="nil"/>
              <w:left w:val="nil"/>
              <w:bottom w:val="nil"/>
              <w:right w:val="nil"/>
            </w:tcBorders>
            <w:shd w:val="clear" w:color="D9D9D9" w:fill="D9D9D9"/>
            <w:noWrap/>
            <w:vAlign w:val="bottom"/>
            <w:hideMark/>
          </w:tcPr>
          <w:p w14:paraId="220DF4CD"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0.47 (0.26-0.82)</w:t>
            </w:r>
          </w:p>
        </w:tc>
        <w:tc>
          <w:tcPr>
            <w:tcW w:w="980" w:type="dxa"/>
            <w:tcBorders>
              <w:top w:val="nil"/>
              <w:left w:val="nil"/>
              <w:bottom w:val="nil"/>
              <w:right w:val="single" w:sz="4" w:space="0" w:color="auto"/>
            </w:tcBorders>
            <w:shd w:val="clear" w:color="D9D9D9" w:fill="D9D9D9"/>
            <w:noWrap/>
            <w:vAlign w:val="bottom"/>
            <w:hideMark/>
          </w:tcPr>
          <w:p w14:paraId="0C7528FA"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0.008</w:t>
            </w:r>
          </w:p>
        </w:tc>
      </w:tr>
      <w:tr w:rsidR="006F0C40" w:rsidRPr="00425214" w14:paraId="5D0777B8" w14:textId="77777777" w:rsidTr="004B3B7E">
        <w:trPr>
          <w:trHeight w:val="288"/>
          <w:jc w:val="center"/>
        </w:trPr>
        <w:tc>
          <w:tcPr>
            <w:tcW w:w="2896" w:type="dxa"/>
            <w:tcBorders>
              <w:top w:val="nil"/>
              <w:left w:val="single" w:sz="4" w:space="0" w:color="auto"/>
              <w:bottom w:val="nil"/>
              <w:right w:val="nil"/>
            </w:tcBorders>
            <w:noWrap/>
            <w:vAlign w:val="bottom"/>
            <w:hideMark/>
          </w:tcPr>
          <w:p w14:paraId="0FAFA127"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 xml:space="preserve">BMI </w:t>
            </w:r>
          </w:p>
        </w:tc>
        <w:tc>
          <w:tcPr>
            <w:tcW w:w="2040" w:type="dxa"/>
            <w:tcBorders>
              <w:top w:val="nil"/>
              <w:left w:val="nil"/>
              <w:bottom w:val="nil"/>
              <w:right w:val="nil"/>
            </w:tcBorders>
            <w:noWrap/>
            <w:vAlign w:val="bottom"/>
            <w:hideMark/>
          </w:tcPr>
          <w:p w14:paraId="5FC60712"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980" w:type="dxa"/>
            <w:tcBorders>
              <w:top w:val="nil"/>
              <w:left w:val="nil"/>
              <w:bottom w:val="nil"/>
              <w:right w:val="single" w:sz="4" w:space="0" w:color="auto"/>
            </w:tcBorders>
            <w:noWrap/>
            <w:vAlign w:val="bottom"/>
            <w:hideMark/>
          </w:tcPr>
          <w:p w14:paraId="4B0A1654"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4E35441E"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0288BA92"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20-24.99 (reference)</w:t>
            </w:r>
          </w:p>
        </w:tc>
        <w:tc>
          <w:tcPr>
            <w:tcW w:w="2040" w:type="dxa"/>
            <w:tcBorders>
              <w:top w:val="nil"/>
              <w:left w:val="nil"/>
              <w:bottom w:val="nil"/>
              <w:right w:val="nil"/>
            </w:tcBorders>
            <w:shd w:val="clear" w:color="D9D9D9" w:fill="D9D9D9"/>
            <w:noWrap/>
            <w:vAlign w:val="bottom"/>
            <w:hideMark/>
          </w:tcPr>
          <w:p w14:paraId="526A15A8"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w:t>
            </w:r>
          </w:p>
        </w:tc>
        <w:tc>
          <w:tcPr>
            <w:tcW w:w="980" w:type="dxa"/>
            <w:tcBorders>
              <w:top w:val="nil"/>
              <w:left w:val="nil"/>
              <w:bottom w:val="nil"/>
              <w:right w:val="single" w:sz="4" w:space="0" w:color="auto"/>
            </w:tcBorders>
            <w:shd w:val="clear" w:color="D9D9D9" w:fill="D9D9D9"/>
            <w:noWrap/>
            <w:vAlign w:val="bottom"/>
            <w:hideMark/>
          </w:tcPr>
          <w:p w14:paraId="4ACDA4BA"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r>
      <w:tr w:rsidR="006F0C40" w:rsidRPr="00425214" w14:paraId="6FB84E9C" w14:textId="77777777" w:rsidTr="004B3B7E">
        <w:trPr>
          <w:trHeight w:val="288"/>
          <w:jc w:val="center"/>
        </w:trPr>
        <w:tc>
          <w:tcPr>
            <w:tcW w:w="2896" w:type="dxa"/>
            <w:tcBorders>
              <w:top w:val="nil"/>
              <w:left w:val="single" w:sz="4" w:space="0" w:color="auto"/>
              <w:bottom w:val="nil"/>
              <w:right w:val="nil"/>
            </w:tcBorders>
            <w:noWrap/>
            <w:vAlign w:val="bottom"/>
            <w:hideMark/>
          </w:tcPr>
          <w:p w14:paraId="6C8316DA"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 xml:space="preserve">Under 20 </w:t>
            </w:r>
          </w:p>
        </w:tc>
        <w:tc>
          <w:tcPr>
            <w:tcW w:w="2040" w:type="dxa"/>
            <w:tcBorders>
              <w:top w:val="nil"/>
              <w:left w:val="nil"/>
              <w:bottom w:val="nil"/>
              <w:right w:val="nil"/>
            </w:tcBorders>
            <w:noWrap/>
            <w:vAlign w:val="bottom"/>
            <w:hideMark/>
          </w:tcPr>
          <w:p w14:paraId="7C108EDF"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1.09 (0.38-3.05)</w:t>
            </w:r>
          </w:p>
        </w:tc>
        <w:tc>
          <w:tcPr>
            <w:tcW w:w="980" w:type="dxa"/>
            <w:tcBorders>
              <w:top w:val="nil"/>
              <w:left w:val="nil"/>
              <w:bottom w:val="nil"/>
              <w:right w:val="single" w:sz="4" w:space="0" w:color="auto"/>
            </w:tcBorders>
            <w:noWrap/>
            <w:vAlign w:val="bottom"/>
            <w:hideMark/>
          </w:tcPr>
          <w:p w14:paraId="2245ED96"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0.875</w:t>
            </w:r>
          </w:p>
        </w:tc>
      </w:tr>
      <w:tr w:rsidR="006F0C40" w:rsidRPr="00425214" w14:paraId="3969D6CE"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0CAC9C94"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25-29.99</w:t>
            </w:r>
          </w:p>
        </w:tc>
        <w:tc>
          <w:tcPr>
            <w:tcW w:w="2040" w:type="dxa"/>
            <w:tcBorders>
              <w:top w:val="nil"/>
              <w:left w:val="nil"/>
              <w:bottom w:val="nil"/>
              <w:right w:val="nil"/>
            </w:tcBorders>
            <w:shd w:val="clear" w:color="D9D9D9" w:fill="D9D9D9"/>
            <w:noWrap/>
            <w:vAlign w:val="bottom"/>
            <w:hideMark/>
          </w:tcPr>
          <w:p w14:paraId="54FF8E70"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1.61 (0.78-3.34)</w:t>
            </w:r>
          </w:p>
        </w:tc>
        <w:tc>
          <w:tcPr>
            <w:tcW w:w="980" w:type="dxa"/>
            <w:tcBorders>
              <w:top w:val="nil"/>
              <w:left w:val="nil"/>
              <w:bottom w:val="nil"/>
              <w:right w:val="single" w:sz="4" w:space="0" w:color="auto"/>
            </w:tcBorders>
            <w:shd w:val="clear" w:color="D9D9D9" w:fill="D9D9D9"/>
            <w:noWrap/>
            <w:vAlign w:val="bottom"/>
            <w:hideMark/>
          </w:tcPr>
          <w:p w14:paraId="6B085320"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0.197</w:t>
            </w:r>
          </w:p>
        </w:tc>
      </w:tr>
      <w:tr w:rsidR="006F0C40" w:rsidRPr="00425214" w14:paraId="195885FA" w14:textId="77777777" w:rsidTr="004B3B7E">
        <w:trPr>
          <w:trHeight w:val="288"/>
          <w:jc w:val="center"/>
        </w:trPr>
        <w:tc>
          <w:tcPr>
            <w:tcW w:w="2896" w:type="dxa"/>
            <w:tcBorders>
              <w:top w:val="nil"/>
              <w:left w:val="single" w:sz="4" w:space="0" w:color="auto"/>
              <w:bottom w:val="nil"/>
              <w:right w:val="nil"/>
            </w:tcBorders>
            <w:noWrap/>
            <w:vAlign w:val="bottom"/>
            <w:hideMark/>
          </w:tcPr>
          <w:p w14:paraId="2C627122"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30-34.99</w:t>
            </w:r>
          </w:p>
        </w:tc>
        <w:tc>
          <w:tcPr>
            <w:tcW w:w="2040" w:type="dxa"/>
            <w:tcBorders>
              <w:top w:val="nil"/>
              <w:left w:val="nil"/>
              <w:bottom w:val="nil"/>
              <w:right w:val="nil"/>
            </w:tcBorders>
            <w:noWrap/>
            <w:vAlign w:val="bottom"/>
            <w:hideMark/>
          </w:tcPr>
          <w:p w14:paraId="579AE617"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2.08 (0.87-5.21)</w:t>
            </w:r>
          </w:p>
        </w:tc>
        <w:tc>
          <w:tcPr>
            <w:tcW w:w="980" w:type="dxa"/>
            <w:tcBorders>
              <w:top w:val="nil"/>
              <w:left w:val="nil"/>
              <w:bottom w:val="nil"/>
              <w:right w:val="single" w:sz="4" w:space="0" w:color="auto"/>
            </w:tcBorders>
            <w:noWrap/>
            <w:vAlign w:val="bottom"/>
            <w:hideMark/>
          </w:tcPr>
          <w:p w14:paraId="6C79D7CB"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0.106</w:t>
            </w:r>
          </w:p>
        </w:tc>
      </w:tr>
      <w:tr w:rsidR="006F0C40" w:rsidRPr="00425214" w14:paraId="4039B082"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74188BC7"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35+</w:t>
            </w:r>
          </w:p>
        </w:tc>
        <w:tc>
          <w:tcPr>
            <w:tcW w:w="2040" w:type="dxa"/>
            <w:tcBorders>
              <w:top w:val="nil"/>
              <w:left w:val="nil"/>
              <w:bottom w:val="nil"/>
              <w:right w:val="nil"/>
            </w:tcBorders>
            <w:shd w:val="clear" w:color="D9D9D9" w:fill="D9D9D9"/>
            <w:noWrap/>
            <w:vAlign w:val="bottom"/>
            <w:hideMark/>
          </w:tcPr>
          <w:p w14:paraId="6CB747D4"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1.76 (0.71-4.46)</w:t>
            </w:r>
          </w:p>
        </w:tc>
        <w:tc>
          <w:tcPr>
            <w:tcW w:w="980" w:type="dxa"/>
            <w:tcBorders>
              <w:top w:val="nil"/>
              <w:left w:val="nil"/>
              <w:bottom w:val="nil"/>
              <w:right w:val="single" w:sz="4" w:space="0" w:color="auto"/>
            </w:tcBorders>
            <w:shd w:val="clear" w:color="D9D9D9" w:fill="D9D9D9"/>
            <w:noWrap/>
            <w:vAlign w:val="bottom"/>
            <w:hideMark/>
          </w:tcPr>
          <w:p w14:paraId="4E4B77A4"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0.226</w:t>
            </w:r>
          </w:p>
        </w:tc>
      </w:tr>
      <w:tr w:rsidR="006F0C40" w:rsidRPr="00425214" w14:paraId="58E4C545" w14:textId="77777777" w:rsidTr="004B3B7E">
        <w:trPr>
          <w:trHeight w:val="288"/>
          <w:jc w:val="center"/>
        </w:trPr>
        <w:tc>
          <w:tcPr>
            <w:tcW w:w="2896" w:type="dxa"/>
            <w:tcBorders>
              <w:top w:val="nil"/>
              <w:left w:val="single" w:sz="4" w:space="0" w:color="auto"/>
              <w:bottom w:val="nil"/>
              <w:right w:val="nil"/>
            </w:tcBorders>
            <w:noWrap/>
            <w:vAlign w:val="bottom"/>
            <w:hideMark/>
          </w:tcPr>
          <w:p w14:paraId="00355494"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Cannabis Status</w:t>
            </w:r>
          </w:p>
        </w:tc>
        <w:tc>
          <w:tcPr>
            <w:tcW w:w="2040" w:type="dxa"/>
            <w:tcBorders>
              <w:top w:val="nil"/>
              <w:left w:val="nil"/>
              <w:bottom w:val="nil"/>
              <w:right w:val="nil"/>
            </w:tcBorders>
            <w:noWrap/>
            <w:vAlign w:val="bottom"/>
            <w:hideMark/>
          </w:tcPr>
          <w:p w14:paraId="18FA7414"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980" w:type="dxa"/>
            <w:tcBorders>
              <w:top w:val="nil"/>
              <w:left w:val="nil"/>
              <w:bottom w:val="nil"/>
              <w:right w:val="single" w:sz="4" w:space="0" w:color="auto"/>
            </w:tcBorders>
            <w:noWrap/>
            <w:vAlign w:val="bottom"/>
            <w:hideMark/>
          </w:tcPr>
          <w:p w14:paraId="5B43F397"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19984EF1"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5B70DD2E"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Never Used (reference)</w:t>
            </w:r>
          </w:p>
        </w:tc>
        <w:tc>
          <w:tcPr>
            <w:tcW w:w="2040" w:type="dxa"/>
            <w:tcBorders>
              <w:top w:val="nil"/>
              <w:left w:val="nil"/>
              <w:bottom w:val="nil"/>
              <w:right w:val="nil"/>
            </w:tcBorders>
            <w:shd w:val="clear" w:color="D9D9D9" w:fill="D9D9D9"/>
            <w:noWrap/>
            <w:vAlign w:val="bottom"/>
            <w:hideMark/>
          </w:tcPr>
          <w:p w14:paraId="13E203E2"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w:t>
            </w:r>
          </w:p>
        </w:tc>
        <w:tc>
          <w:tcPr>
            <w:tcW w:w="980" w:type="dxa"/>
            <w:tcBorders>
              <w:top w:val="nil"/>
              <w:left w:val="nil"/>
              <w:bottom w:val="nil"/>
              <w:right w:val="single" w:sz="4" w:space="0" w:color="auto"/>
            </w:tcBorders>
            <w:shd w:val="clear" w:color="D9D9D9" w:fill="D9D9D9"/>
            <w:noWrap/>
            <w:vAlign w:val="bottom"/>
            <w:hideMark/>
          </w:tcPr>
          <w:p w14:paraId="60BBA43B"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r>
      <w:tr w:rsidR="006F0C40" w:rsidRPr="00425214" w14:paraId="7C50A472" w14:textId="77777777" w:rsidTr="004B3B7E">
        <w:trPr>
          <w:trHeight w:val="288"/>
          <w:jc w:val="center"/>
        </w:trPr>
        <w:tc>
          <w:tcPr>
            <w:tcW w:w="2896" w:type="dxa"/>
            <w:tcBorders>
              <w:top w:val="nil"/>
              <w:left w:val="single" w:sz="4" w:space="0" w:color="auto"/>
              <w:bottom w:val="nil"/>
              <w:right w:val="nil"/>
            </w:tcBorders>
            <w:noWrap/>
            <w:vAlign w:val="bottom"/>
            <w:hideMark/>
          </w:tcPr>
          <w:p w14:paraId="03192F6C"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Current User</w:t>
            </w:r>
          </w:p>
        </w:tc>
        <w:tc>
          <w:tcPr>
            <w:tcW w:w="2040" w:type="dxa"/>
            <w:tcBorders>
              <w:top w:val="nil"/>
              <w:left w:val="nil"/>
              <w:bottom w:val="nil"/>
              <w:right w:val="nil"/>
            </w:tcBorders>
            <w:noWrap/>
            <w:vAlign w:val="bottom"/>
            <w:hideMark/>
          </w:tcPr>
          <w:p w14:paraId="783CFABA"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1.49 (0.76-2.96)</w:t>
            </w:r>
          </w:p>
        </w:tc>
        <w:tc>
          <w:tcPr>
            <w:tcW w:w="980" w:type="dxa"/>
            <w:tcBorders>
              <w:top w:val="nil"/>
              <w:left w:val="nil"/>
              <w:bottom w:val="nil"/>
              <w:right w:val="single" w:sz="4" w:space="0" w:color="auto"/>
            </w:tcBorders>
            <w:noWrap/>
            <w:vAlign w:val="bottom"/>
            <w:hideMark/>
          </w:tcPr>
          <w:p w14:paraId="566BB020"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0.249</w:t>
            </w:r>
          </w:p>
        </w:tc>
      </w:tr>
      <w:tr w:rsidR="006F0C40" w:rsidRPr="00425214" w14:paraId="26D64B95"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3CC1AE0A"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Previous User</w:t>
            </w:r>
          </w:p>
        </w:tc>
        <w:tc>
          <w:tcPr>
            <w:tcW w:w="2040" w:type="dxa"/>
            <w:tcBorders>
              <w:top w:val="nil"/>
              <w:left w:val="nil"/>
              <w:bottom w:val="nil"/>
              <w:right w:val="nil"/>
            </w:tcBorders>
            <w:shd w:val="clear" w:color="D9D9D9" w:fill="D9D9D9"/>
            <w:noWrap/>
            <w:vAlign w:val="bottom"/>
            <w:hideMark/>
          </w:tcPr>
          <w:p w14:paraId="6D3E7C96"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1.82 (0.76-4.41)</w:t>
            </w:r>
          </w:p>
        </w:tc>
        <w:tc>
          <w:tcPr>
            <w:tcW w:w="980" w:type="dxa"/>
            <w:tcBorders>
              <w:top w:val="nil"/>
              <w:left w:val="nil"/>
              <w:bottom w:val="nil"/>
              <w:right w:val="single" w:sz="4" w:space="0" w:color="auto"/>
            </w:tcBorders>
            <w:shd w:val="clear" w:color="D9D9D9" w:fill="D9D9D9"/>
            <w:noWrap/>
            <w:vAlign w:val="bottom"/>
            <w:hideMark/>
          </w:tcPr>
          <w:p w14:paraId="113E8739"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0.180</w:t>
            </w:r>
          </w:p>
        </w:tc>
      </w:tr>
      <w:tr w:rsidR="006F0C40" w:rsidRPr="00425214" w14:paraId="0632E2E1" w14:textId="77777777" w:rsidTr="004B3B7E">
        <w:trPr>
          <w:trHeight w:val="288"/>
          <w:jc w:val="center"/>
        </w:trPr>
        <w:tc>
          <w:tcPr>
            <w:tcW w:w="2896" w:type="dxa"/>
            <w:tcBorders>
              <w:top w:val="nil"/>
              <w:left w:val="single" w:sz="4" w:space="0" w:color="auto"/>
              <w:bottom w:val="nil"/>
              <w:right w:val="nil"/>
            </w:tcBorders>
            <w:noWrap/>
            <w:vAlign w:val="bottom"/>
            <w:hideMark/>
          </w:tcPr>
          <w:p w14:paraId="061E5D9D"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24-month CBMP Use</w:t>
            </w:r>
          </w:p>
        </w:tc>
        <w:tc>
          <w:tcPr>
            <w:tcW w:w="2040" w:type="dxa"/>
            <w:tcBorders>
              <w:top w:val="nil"/>
              <w:left w:val="nil"/>
              <w:bottom w:val="nil"/>
              <w:right w:val="nil"/>
            </w:tcBorders>
            <w:noWrap/>
            <w:vAlign w:val="bottom"/>
            <w:hideMark/>
          </w:tcPr>
          <w:p w14:paraId="55F9F247"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980" w:type="dxa"/>
            <w:tcBorders>
              <w:top w:val="nil"/>
              <w:left w:val="nil"/>
              <w:bottom w:val="nil"/>
              <w:right w:val="single" w:sz="4" w:space="0" w:color="auto"/>
            </w:tcBorders>
            <w:noWrap/>
            <w:vAlign w:val="bottom"/>
            <w:hideMark/>
          </w:tcPr>
          <w:p w14:paraId="70D06801"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59CE7CCA"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69369698"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Oil (reference)</w:t>
            </w:r>
          </w:p>
        </w:tc>
        <w:tc>
          <w:tcPr>
            <w:tcW w:w="2040" w:type="dxa"/>
            <w:tcBorders>
              <w:top w:val="nil"/>
              <w:left w:val="nil"/>
              <w:bottom w:val="nil"/>
              <w:right w:val="nil"/>
            </w:tcBorders>
            <w:shd w:val="clear" w:color="D9D9D9" w:fill="D9D9D9"/>
            <w:noWrap/>
            <w:vAlign w:val="bottom"/>
            <w:hideMark/>
          </w:tcPr>
          <w:p w14:paraId="6E3C42A5"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w:t>
            </w:r>
          </w:p>
        </w:tc>
        <w:tc>
          <w:tcPr>
            <w:tcW w:w="980" w:type="dxa"/>
            <w:tcBorders>
              <w:top w:val="nil"/>
              <w:left w:val="nil"/>
              <w:bottom w:val="nil"/>
              <w:right w:val="single" w:sz="4" w:space="0" w:color="auto"/>
            </w:tcBorders>
            <w:shd w:val="clear" w:color="D9D9D9" w:fill="D9D9D9"/>
            <w:noWrap/>
            <w:vAlign w:val="bottom"/>
            <w:hideMark/>
          </w:tcPr>
          <w:p w14:paraId="18D5B6B2"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r>
      <w:tr w:rsidR="006F0C40" w:rsidRPr="00425214" w14:paraId="45DAA172" w14:textId="77777777" w:rsidTr="004B3B7E">
        <w:trPr>
          <w:trHeight w:val="288"/>
          <w:jc w:val="center"/>
        </w:trPr>
        <w:tc>
          <w:tcPr>
            <w:tcW w:w="2896" w:type="dxa"/>
            <w:tcBorders>
              <w:top w:val="nil"/>
              <w:left w:val="single" w:sz="4" w:space="0" w:color="auto"/>
              <w:bottom w:val="nil"/>
              <w:right w:val="nil"/>
            </w:tcBorders>
            <w:noWrap/>
            <w:vAlign w:val="bottom"/>
            <w:hideMark/>
          </w:tcPr>
          <w:p w14:paraId="61963F13"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Dried flowers, Oils</w:t>
            </w:r>
          </w:p>
        </w:tc>
        <w:tc>
          <w:tcPr>
            <w:tcW w:w="2040" w:type="dxa"/>
            <w:tcBorders>
              <w:top w:val="nil"/>
              <w:left w:val="nil"/>
              <w:bottom w:val="nil"/>
              <w:right w:val="nil"/>
            </w:tcBorders>
            <w:noWrap/>
            <w:vAlign w:val="bottom"/>
            <w:hideMark/>
          </w:tcPr>
          <w:p w14:paraId="5BFEB91B"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1.67 (0.74-3.89)</w:t>
            </w:r>
          </w:p>
        </w:tc>
        <w:tc>
          <w:tcPr>
            <w:tcW w:w="980" w:type="dxa"/>
            <w:tcBorders>
              <w:top w:val="nil"/>
              <w:left w:val="nil"/>
              <w:bottom w:val="nil"/>
              <w:right w:val="single" w:sz="4" w:space="0" w:color="auto"/>
            </w:tcBorders>
            <w:noWrap/>
            <w:vAlign w:val="bottom"/>
            <w:hideMark/>
          </w:tcPr>
          <w:p w14:paraId="56102EA7"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0.226</w:t>
            </w:r>
          </w:p>
        </w:tc>
      </w:tr>
      <w:tr w:rsidR="006F0C40" w:rsidRPr="00425214" w14:paraId="23553094"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6F707804"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 xml:space="preserve">Dried flowers </w:t>
            </w:r>
          </w:p>
        </w:tc>
        <w:tc>
          <w:tcPr>
            <w:tcW w:w="2040" w:type="dxa"/>
            <w:tcBorders>
              <w:top w:val="nil"/>
              <w:left w:val="nil"/>
              <w:bottom w:val="nil"/>
              <w:right w:val="nil"/>
            </w:tcBorders>
            <w:shd w:val="clear" w:color="D9D9D9" w:fill="D9D9D9"/>
            <w:noWrap/>
            <w:vAlign w:val="bottom"/>
            <w:hideMark/>
          </w:tcPr>
          <w:p w14:paraId="48B916FB"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2.78 (1.17-6.83)</w:t>
            </w:r>
          </w:p>
        </w:tc>
        <w:tc>
          <w:tcPr>
            <w:tcW w:w="980" w:type="dxa"/>
            <w:tcBorders>
              <w:top w:val="nil"/>
              <w:left w:val="nil"/>
              <w:bottom w:val="nil"/>
              <w:right w:val="single" w:sz="4" w:space="0" w:color="auto"/>
            </w:tcBorders>
            <w:shd w:val="clear" w:color="D9D9D9" w:fill="D9D9D9"/>
            <w:noWrap/>
            <w:vAlign w:val="bottom"/>
            <w:hideMark/>
          </w:tcPr>
          <w:p w14:paraId="7FB379D1"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0.022</w:t>
            </w:r>
          </w:p>
        </w:tc>
      </w:tr>
      <w:tr w:rsidR="006F0C40" w:rsidRPr="00425214" w14:paraId="10AD0DFB" w14:textId="77777777" w:rsidTr="004B3B7E">
        <w:trPr>
          <w:trHeight w:val="288"/>
          <w:jc w:val="center"/>
        </w:trPr>
        <w:tc>
          <w:tcPr>
            <w:tcW w:w="2896" w:type="dxa"/>
            <w:tcBorders>
              <w:top w:val="nil"/>
              <w:left w:val="single" w:sz="4" w:space="0" w:color="auto"/>
              <w:bottom w:val="nil"/>
              <w:right w:val="nil"/>
            </w:tcBorders>
            <w:noWrap/>
            <w:vAlign w:val="bottom"/>
            <w:hideMark/>
          </w:tcPr>
          <w:p w14:paraId="163555BD"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Other</w:t>
            </w:r>
          </w:p>
        </w:tc>
        <w:tc>
          <w:tcPr>
            <w:tcW w:w="2040" w:type="dxa"/>
            <w:tcBorders>
              <w:top w:val="nil"/>
              <w:left w:val="nil"/>
              <w:bottom w:val="nil"/>
              <w:right w:val="nil"/>
            </w:tcBorders>
            <w:noWrap/>
            <w:vAlign w:val="bottom"/>
            <w:hideMark/>
          </w:tcPr>
          <w:p w14:paraId="17270170"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3.06 (0.92-10.98)</w:t>
            </w:r>
          </w:p>
        </w:tc>
        <w:tc>
          <w:tcPr>
            <w:tcW w:w="980" w:type="dxa"/>
            <w:tcBorders>
              <w:top w:val="nil"/>
              <w:left w:val="nil"/>
              <w:bottom w:val="nil"/>
              <w:right w:val="single" w:sz="4" w:space="0" w:color="auto"/>
            </w:tcBorders>
            <w:noWrap/>
            <w:vAlign w:val="bottom"/>
            <w:hideMark/>
          </w:tcPr>
          <w:p w14:paraId="4E6EEDFE"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0.074</w:t>
            </w:r>
          </w:p>
        </w:tc>
      </w:tr>
      <w:tr w:rsidR="006F0C40" w:rsidRPr="00425214" w14:paraId="450E80E1"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59FE0E74"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24-month CBD Dose</w:t>
            </w:r>
          </w:p>
        </w:tc>
        <w:tc>
          <w:tcPr>
            <w:tcW w:w="2040" w:type="dxa"/>
            <w:tcBorders>
              <w:top w:val="nil"/>
              <w:left w:val="nil"/>
              <w:bottom w:val="nil"/>
              <w:right w:val="nil"/>
            </w:tcBorders>
            <w:shd w:val="clear" w:color="D9D9D9" w:fill="D9D9D9"/>
            <w:noWrap/>
            <w:vAlign w:val="bottom"/>
            <w:hideMark/>
          </w:tcPr>
          <w:p w14:paraId="027D61CB"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980" w:type="dxa"/>
            <w:tcBorders>
              <w:top w:val="nil"/>
              <w:left w:val="nil"/>
              <w:bottom w:val="nil"/>
              <w:right w:val="single" w:sz="4" w:space="0" w:color="auto"/>
            </w:tcBorders>
            <w:shd w:val="clear" w:color="D9D9D9" w:fill="D9D9D9"/>
            <w:noWrap/>
            <w:vAlign w:val="bottom"/>
            <w:hideMark/>
          </w:tcPr>
          <w:p w14:paraId="1F1D6092"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3EB18899" w14:textId="77777777" w:rsidTr="004B3B7E">
        <w:trPr>
          <w:trHeight w:val="288"/>
          <w:jc w:val="center"/>
        </w:trPr>
        <w:tc>
          <w:tcPr>
            <w:tcW w:w="2896" w:type="dxa"/>
            <w:tcBorders>
              <w:top w:val="nil"/>
              <w:left w:val="single" w:sz="4" w:space="0" w:color="auto"/>
              <w:bottom w:val="nil"/>
              <w:right w:val="nil"/>
            </w:tcBorders>
            <w:noWrap/>
            <w:vAlign w:val="bottom"/>
            <w:hideMark/>
          </w:tcPr>
          <w:p w14:paraId="58731F4A"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 xml:space="preserve">Minimum to Q1 (reference) </w:t>
            </w:r>
          </w:p>
        </w:tc>
        <w:tc>
          <w:tcPr>
            <w:tcW w:w="2040" w:type="dxa"/>
            <w:tcBorders>
              <w:top w:val="nil"/>
              <w:left w:val="nil"/>
              <w:bottom w:val="nil"/>
              <w:right w:val="nil"/>
            </w:tcBorders>
            <w:noWrap/>
            <w:vAlign w:val="bottom"/>
            <w:hideMark/>
          </w:tcPr>
          <w:p w14:paraId="538434C5"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w:t>
            </w:r>
          </w:p>
        </w:tc>
        <w:tc>
          <w:tcPr>
            <w:tcW w:w="980" w:type="dxa"/>
            <w:tcBorders>
              <w:top w:val="nil"/>
              <w:left w:val="nil"/>
              <w:bottom w:val="nil"/>
              <w:right w:val="single" w:sz="4" w:space="0" w:color="auto"/>
            </w:tcBorders>
            <w:noWrap/>
            <w:vAlign w:val="bottom"/>
            <w:hideMark/>
          </w:tcPr>
          <w:p w14:paraId="11E95012"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r>
      <w:tr w:rsidR="006F0C40" w:rsidRPr="00425214" w14:paraId="4401E779"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3BD2290D"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Q1 to Median</w:t>
            </w:r>
          </w:p>
        </w:tc>
        <w:tc>
          <w:tcPr>
            <w:tcW w:w="2040" w:type="dxa"/>
            <w:tcBorders>
              <w:top w:val="nil"/>
              <w:left w:val="nil"/>
              <w:bottom w:val="nil"/>
              <w:right w:val="nil"/>
            </w:tcBorders>
            <w:shd w:val="clear" w:color="D9D9D9" w:fill="D9D9D9"/>
            <w:noWrap/>
            <w:vAlign w:val="bottom"/>
            <w:hideMark/>
          </w:tcPr>
          <w:p w14:paraId="087DBEE7"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0.83 (0.38-1.79)</w:t>
            </w:r>
          </w:p>
        </w:tc>
        <w:tc>
          <w:tcPr>
            <w:tcW w:w="980" w:type="dxa"/>
            <w:tcBorders>
              <w:top w:val="nil"/>
              <w:left w:val="nil"/>
              <w:bottom w:val="nil"/>
              <w:right w:val="single" w:sz="4" w:space="0" w:color="auto"/>
            </w:tcBorders>
            <w:shd w:val="clear" w:color="D9D9D9" w:fill="D9D9D9"/>
            <w:noWrap/>
            <w:vAlign w:val="bottom"/>
            <w:hideMark/>
          </w:tcPr>
          <w:p w14:paraId="5B115BF7"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0.639</w:t>
            </w:r>
          </w:p>
        </w:tc>
      </w:tr>
      <w:tr w:rsidR="006F0C40" w:rsidRPr="00425214" w14:paraId="349BFACD" w14:textId="77777777" w:rsidTr="004B3B7E">
        <w:trPr>
          <w:trHeight w:val="288"/>
          <w:jc w:val="center"/>
        </w:trPr>
        <w:tc>
          <w:tcPr>
            <w:tcW w:w="2896" w:type="dxa"/>
            <w:tcBorders>
              <w:top w:val="nil"/>
              <w:left w:val="single" w:sz="4" w:space="0" w:color="auto"/>
              <w:bottom w:val="nil"/>
              <w:right w:val="nil"/>
            </w:tcBorders>
            <w:noWrap/>
            <w:vAlign w:val="bottom"/>
            <w:hideMark/>
          </w:tcPr>
          <w:p w14:paraId="1819F782"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Median to Q3</w:t>
            </w:r>
          </w:p>
        </w:tc>
        <w:tc>
          <w:tcPr>
            <w:tcW w:w="2040" w:type="dxa"/>
            <w:tcBorders>
              <w:top w:val="nil"/>
              <w:left w:val="nil"/>
              <w:bottom w:val="nil"/>
              <w:right w:val="nil"/>
            </w:tcBorders>
            <w:noWrap/>
            <w:vAlign w:val="bottom"/>
            <w:hideMark/>
          </w:tcPr>
          <w:p w14:paraId="3738F4F1"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1.08 (0.49-2.39)</w:t>
            </w:r>
          </w:p>
        </w:tc>
        <w:tc>
          <w:tcPr>
            <w:tcW w:w="980" w:type="dxa"/>
            <w:tcBorders>
              <w:top w:val="nil"/>
              <w:left w:val="nil"/>
              <w:bottom w:val="nil"/>
              <w:right w:val="single" w:sz="4" w:space="0" w:color="auto"/>
            </w:tcBorders>
            <w:noWrap/>
            <w:vAlign w:val="bottom"/>
            <w:hideMark/>
          </w:tcPr>
          <w:p w14:paraId="1F199CAA"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0.848</w:t>
            </w:r>
          </w:p>
        </w:tc>
      </w:tr>
      <w:tr w:rsidR="006F0C40" w:rsidRPr="00425214" w14:paraId="46F0B1FE"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5EF16A87"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Q3 to Maximum</w:t>
            </w:r>
          </w:p>
        </w:tc>
        <w:tc>
          <w:tcPr>
            <w:tcW w:w="2040" w:type="dxa"/>
            <w:tcBorders>
              <w:top w:val="nil"/>
              <w:left w:val="nil"/>
              <w:bottom w:val="nil"/>
              <w:right w:val="nil"/>
            </w:tcBorders>
            <w:shd w:val="clear" w:color="D9D9D9" w:fill="D9D9D9"/>
            <w:noWrap/>
            <w:vAlign w:val="bottom"/>
            <w:hideMark/>
          </w:tcPr>
          <w:p w14:paraId="6E90B7FF"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0.77 (0.35-1.66)</w:t>
            </w:r>
          </w:p>
        </w:tc>
        <w:tc>
          <w:tcPr>
            <w:tcW w:w="980" w:type="dxa"/>
            <w:tcBorders>
              <w:top w:val="nil"/>
              <w:left w:val="nil"/>
              <w:bottom w:val="nil"/>
              <w:right w:val="single" w:sz="4" w:space="0" w:color="auto"/>
            </w:tcBorders>
            <w:shd w:val="clear" w:color="D9D9D9" w:fill="D9D9D9"/>
            <w:noWrap/>
            <w:vAlign w:val="bottom"/>
            <w:hideMark/>
          </w:tcPr>
          <w:p w14:paraId="40EFB49D"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0.503</w:t>
            </w:r>
          </w:p>
        </w:tc>
      </w:tr>
      <w:tr w:rsidR="006F0C40" w:rsidRPr="00425214" w14:paraId="6FC72896" w14:textId="77777777" w:rsidTr="004B3B7E">
        <w:trPr>
          <w:trHeight w:val="288"/>
          <w:jc w:val="center"/>
        </w:trPr>
        <w:tc>
          <w:tcPr>
            <w:tcW w:w="2896" w:type="dxa"/>
            <w:tcBorders>
              <w:top w:val="nil"/>
              <w:left w:val="single" w:sz="4" w:space="0" w:color="auto"/>
              <w:bottom w:val="nil"/>
              <w:right w:val="nil"/>
            </w:tcBorders>
            <w:noWrap/>
            <w:vAlign w:val="bottom"/>
            <w:hideMark/>
          </w:tcPr>
          <w:p w14:paraId="1AE937A4"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24-month THC Dose</w:t>
            </w:r>
          </w:p>
        </w:tc>
        <w:tc>
          <w:tcPr>
            <w:tcW w:w="2040" w:type="dxa"/>
            <w:tcBorders>
              <w:top w:val="nil"/>
              <w:left w:val="nil"/>
              <w:bottom w:val="nil"/>
              <w:right w:val="nil"/>
            </w:tcBorders>
            <w:noWrap/>
            <w:vAlign w:val="bottom"/>
            <w:hideMark/>
          </w:tcPr>
          <w:p w14:paraId="0008444E"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980" w:type="dxa"/>
            <w:tcBorders>
              <w:top w:val="nil"/>
              <w:left w:val="nil"/>
              <w:bottom w:val="nil"/>
              <w:right w:val="single" w:sz="4" w:space="0" w:color="auto"/>
            </w:tcBorders>
            <w:noWrap/>
            <w:vAlign w:val="bottom"/>
            <w:hideMark/>
          </w:tcPr>
          <w:p w14:paraId="583120E0"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20426527"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466CE998"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 xml:space="preserve">Minimum to Q1 (reference) </w:t>
            </w:r>
          </w:p>
        </w:tc>
        <w:tc>
          <w:tcPr>
            <w:tcW w:w="2040" w:type="dxa"/>
            <w:tcBorders>
              <w:top w:val="nil"/>
              <w:left w:val="nil"/>
              <w:bottom w:val="nil"/>
              <w:right w:val="nil"/>
            </w:tcBorders>
            <w:shd w:val="clear" w:color="D9D9D9" w:fill="D9D9D9"/>
            <w:noWrap/>
            <w:vAlign w:val="bottom"/>
            <w:hideMark/>
          </w:tcPr>
          <w:p w14:paraId="5B4A43A9"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w:t>
            </w:r>
          </w:p>
        </w:tc>
        <w:tc>
          <w:tcPr>
            <w:tcW w:w="980" w:type="dxa"/>
            <w:tcBorders>
              <w:top w:val="nil"/>
              <w:left w:val="nil"/>
              <w:bottom w:val="nil"/>
              <w:right w:val="single" w:sz="4" w:space="0" w:color="auto"/>
            </w:tcBorders>
            <w:shd w:val="clear" w:color="D9D9D9" w:fill="D9D9D9"/>
            <w:noWrap/>
            <w:vAlign w:val="bottom"/>
            <w:hideMark/>
          </w:tcPr>
          <w:p w14:paraId="4B128342"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r>
      <w:tr w:rsidR="006F0C40" w:rsidRPr="00425214" w14:paraId="66330AC4" w14:textId="77777777" w:rsidTr="004B3B7E">
        <w:trPr>
          <w:trHeight w:val="288"/>
          <w:jc w:val="center"/>
        </w:trPr>
        <w:tc>
          <w:tcPr>
            <w:tcW w:w="2896" w:type="dxa"/>
            <w:tcBorders>
              <w:top w:val="nil"/>
              <w:left w:val="single" w:sz="4" w:space="0" w:color="auto"/>
              <w:bottom w:val="nil"/>
              <w:right w:val="nil"/>
            </w:tcBorders>
            <w:noWrap/>
            <w:vAlign w:val="bottom"/>
            <w:hideMark/>
          </w:tcPr>
          <w:p w14:paraId="2E2F4B68"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Q1 to Median</w:t>
            </w:r>
          </w:p>
        </w:tc>
        <w:tc>
          <w:tcPr>
            <w:tcW w:w="2040" w:type="dxa"/>
            <w:tcBorders>
              <w:top w:val="nil"/>
              <w:left w:val="nil"/>
              <w:bottom w:val="nil"/>
              <w:right w:val="nil"/>
            </w:tcBorders>
            <w:noWrap/>
            <w:vAlign w:val="bottom"/>
            <w:hideMark/>
          </w:tcPr>
          <w:p w14:paraId="676C9E22"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2.95 (1.34-6.71)</w:t>
            </w:r>
          </w:p>
        </w:tc>
        <w:tc>
          <w:tcPr>
            <w:tcW w:w="980" w:type="dxa"/>
            <w:tcBorders>
              <w:top w:val="nil"/>
              <w:left w:val="nil"/>
              <w:bottom w:val="nil"/>
              <w:right w:val="single" w:sz="4" w:space="0" w:color="auto"/>
            </w:tcBorders>
            <w:noWrap/>
            <w:vAlign w:val="bottom"/>
            <w:hideMark/>
          </w:tcPr>
          <w:p w14:paraId="4CFB77E3"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0.008</w:t>
            </w:r>
          </w:p>
        </w:tc>
      </w:tr>
      <w:tr w:rsidR="006F0C40" w:rsidRPr="00425214" w14:paraId="3A1723CB"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4F30F019"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Median to Q3</w:t>
            </w:r>
          </w:p>
        </w:tc>
        <w:tc>
          <w:tcPr>
            <w:tcW w:w="2040" w:type="dxa"/>
            <w:tcBorders>
              <w:top w:val="nil"/>
              <w:left w:val="nil"/>
              <w:bottom w:val="nil"/>
              <w:right w:val="nil"/>
            </w:tcBorders>
            <w:shd w:val="clear" w:color="D9D9D9" w:fill="D9D9D9"/>
            <w:noWrap/>
            <w:vAlign w:val="bottom"/>
            <w:hideMark/>
          </w:tcPr>
          <w:p w14:paraId="2377C254"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2.45 (1.10-5.60)</w:t>
            </w:r>
          </w:p>
        </w:tc>
        <w:tc>
          <w:tcPr>
            <w:tcW w:w="980" w:type="dxa"/>
            <w:tcBorders>
              <w:top w:val="nil"/>
              <w:left w:val="nil"/>
              <w:bottom w:val="nil"/>
              <w:right w:val="single" w:sz="4" w:space="0" w:color="auto"/>
            </w:tcBorders>
            <w:shd w:val="clear" w:color="D9D9D9" w:fill="D9D9D9"/>
            <w:noWrap/>
            <w:vAlign w:val="bottom"/>
            <w:hideMark/>
          </w:tcPr>
          <w:p w14:paraId="4466E2C9"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0.030</w:t>
            </w:r>
          </w:p>
        </w:tc>
      </w:tr>
      <w:tr w:rsidR="006F0C40" w:rsidRPr="00425214" w14:paraId="193F59B4" w14:textId="77777777" w:rsidTr="004B3B7E">
        <w:trPr>
          <w:trHeight w:val="288"/>
          <w:jc w:val="center"/>
        </w:trPr>
        <w:tc>
          <w:tcPr>
            <w:tcW w:w="2896" w:type="dxa"/>
            <w:tcBorders>
              <w:top w:val="nil"/>
              <w:left w:val="single" w:sz="4" w:space="0" w:color="auto"/>
              <w:bottom w:val="nil"/>
              <w:right w:val="nil"/>
            </w:tcBorders>
            <w:noWrap/>
            <w:vAlign w:val="bottom"/>
            <w:hideMark/>
          </w:tcPr>
          <w:p w14:paraId="24C4F65E"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Q3 to Maximum</w:t>
            </w:r>
          </w:p>
        </w:tc>
        <w:tc>
          <w:tcPr>
            <w:tcW w:w="2040" w:type="dxa"/>
            <w:tcBorders>
              <w:top w:val="nil"/>
              <w:left w:val="nil"/>
              <w:bottom w:val="nil"/>
              <w:right w:val="nil"/>
            </w:tcBorders>
            <w:noWrap/>
            <w:vAlign w:val="bottom"/>
            <w:hideMark/>
          </w:tcPr>
          <w:p w14:paraId="332C42E6"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3.67 (1.64-8.48)</w:t>
            </w:r>
          </w:p>
        </w:tc>
        <w:tc>
          <w:tcPr>
            <w:tcW w:w="980" w:type="dxa"/>
            <w:tcBorders>
              <w:top w:val="nil"/>
              <w:left w:val="nil"/>
              <w:bottom w:val="nil"/>
              <w:right w:val="single" w:sz="4" w:space="0" w:color="auto"/>
            </w:tcBorders>
            <w:noWrap/>
            <w:vAlign w:val="bottom"/>
            <w:hideMark/>
          </w:tcPr>
          <w:p w14:paraId="440F47B9"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0.002</w:t>
            </w:r>
          </w:p>
        </w:tc>
      </w:tr>
      <w:tr w:rsidR="006F0C40" w:rsidRPr="00425214" w14:paraId="22F61F18"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2E610B89"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Baseline SQS Score</w:t>
            </w:r>
          </w:p>
        </w:tc>
        <w:tc>
          <w:tcPr>
            <w:tcW w:w="2040" w:type="dxa"/>
            <w:tcBorders>
              <w:top w:val="nil"/>
              <w:left w:val="nil"/>
              <w:bottom w:val="nil"/>
              <w:right w:val="nil"/>
            </w:tcBorders>
            <w:shd w:val="clear" w:color="D9D9D9" w:fill="D9D9D9"/>
            <w:noWrap/>
            <w:vAlign w:val="bottom"/>
            <w:hideMark/>
          </w:tcPr>
          <w:p w14:paraId="5C0442A3"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980" w:type="dxa"/>
            <w:tcBorders>
              <w:top w:val="nil"/>
              <w:left w:val="nil"/>
              <w:bottom w:val="nil"/>
              <w:right w:val="single" w:sz="4" w:space="0" w:color="auto"/>
            </w:tcBorders>
            <w:shd w:val="clear" w:color="D9D9D9" w:fill="D9D9D9"/>
            <w:noWrap/>
            <w:vAlign w:val="bottom"/>
            <w:hideMark/>
          </w:tcPr>
          <w:p w14:paraId="2A7D4613"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675EF9B2" w14:textId="77777777" w:rsidTr="004B3B7E">
        <w:trPr>
          <w:trHeight w:val="288"/>
          <w:jc w:val="center"/>
        </w:trPr>
        <w:tc>
          <w:tcPr>
            <w:tcW w:w="2896" w:type="dxa"/>
            <w:tcBorders>
              <w:top w:val="nil"/>
              <w:left w:val="single" w:sz="4" w:space="0" w:color="auto"/>
              <w:bottom w:val="nil"/>
              <w:right w:val="nil"/>
            </w:tcBorders>
            <w:noWrap/>
            <w:vAlign w:val="bottom"/>
            <w:hideMark/>
          </w:tcPr>
          <w:p w14:paraId="5713AD8A"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Good-Excellent: 7-10 (reference)</w:t>
            </w:r>
          </w:p>
        </w:tc>
        <w:tc>
          <w:tcPr>
            <w:tcW w:w="2040" w:type="dxa"/>
            <w:tcBorders>
              <w:top w:val="nil"/>
              <w:left w:val="nil"/>
              <w:bottom w:val="nil"/>
              <w:right w:val="nil"/>
            </w:tcBorders>
            <w:noWrap/>
            <w:vAlign w:val="bottom"/>
            <w:hideMark/>
          </w:tcPr>
          <w:p w14:paraId="28F56E76"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w:t>
            </w:r>
          </w:p>
        </w:tc>
        <w:tc>
          <w:tcPr>
            <w:tcW w:w="980" w:type="dxa"/>
            <w:tcBorders>
              <w:top w:val="nil"/>
              <w:left w:val="nil"/>
              <w:bottom w:val="nil"/>
              <w:right w:val="single" w:sz="4" w:space="0" w:color="auto"/>
            </w:tcBorders>
            <w:noWrap/>
            <w:vAlign w:val="bottom"/>
            <w:hideMark/>
          </w:tcPr>
          <w:p w14:paraId="6A9B6AD9"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r>
      <w:tr w:rsidR="006F0C40" w:rsidRPr="00425214" w14:paraId="6287EC5D"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419E0CF6"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Fair: 4-6</w:t>
            </w:r>
          </w:p>
        </w:tc>
        <w:tc>
          <w:tcPr>
            <w:tcW w:w="2040" w:type="dxa"/>
            <w:tcBorders>
              <w:top w:val="nil"/>
              <w:left w:val="nil"/>
              <w:bottom w:val="nil"/>
              <w:right w:val="nil"/>
            </w:tcBorders>
            <w:shd w:val="clear" w:color="D9D9D9" w:fill="D9D9D9"/>
            <w:noWrap/>
            <w:vAlign w:val="bottom"/>
            <w:hideMark/>
          </w:tcPr>
          <w:p w14:paraId="67641766"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1.46 (0.74-2.92)</w:t>
            </w:r>
          </w:p>
        </w:tc>
        <w:tc>
          <w:tcPr>
            <w:tcW w:w="980" w:type="dxa"/>
            <w:tcBorders>
              <w:top w:val="nil"/>
              <w:left w:val="nil"/>
              <w:bottom w:val="nil"/>
              <w:right w:val="single" w:sz="4" w:space="0" w:color="auto"/>
            </w:tcBorders>
            <w:shd w:val="clear" w:color="D9D9D9" w:fill="D9D9D9"/>
            <w:noWrap/>
            <w:vAlign w:val="bottom"/>
            <w:hideMark/>
          </w:tcPr>
          <w:p w14:paraId="05E2A2B0"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0.277</w:t>
            </w:r>
          </w:p>
        </w:tc>
      </w:tr>
      <w:tr w:rsidR="006F0C40" w:rsidRPr="00425214" w14:paraId="37470112" w14:textId="77777777" w:rsidTr="004B3B7E">
        <w:trPr>
          <w:trHeight w:val="288"/>
          <w:jc w:val="center"/>
        </w:trPr>
        <w:tc>
          <w:tcPr>
            <w:tcW w:w="2896" w:type="dxa"/>
            <w:tcBorders>
              <w:top w:val="nil"/>
              <w:left w:val="single" w:sz="4" w:space="0" w:color="auto"/>
              <w:bottom w:val="nil"/>
              <w:right w:val="nil"/>
            </w:tcBorders>
            <w:noWrap/>
            <w:vAlign w:val="bottom"/>
            <w:hideMark/>
          </w:tcPr>
          <w:p w14:paraId="13838EFE"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Terrible - Poor: 0-3</w:t>
            </w:r>
          </w:p>
        </w:tc>
        <w:tc>
          <w:tcPr>
            <w:tcW w:w="2040" w:type="dxa"/>
            <w:tcBorders>
              <w:top w:val="nil"/>
              <w:left w:val="nil"/>
              <w:bottom w:val="nil"/>
              <w:right w:val="nil"/>
            </w:tcBorders>
            <w:noWrap/>
            <w:vAlign w:val="bottom"/>
            <w:hideMark/>
          </w:tcPr>
          <w:p w14:paraId="39116CA2"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1.04 (0.51-2.13)</w:t>
            </w:r>
          </w:p>
        </w:tc>
        <w:tc>
          <w:tcPr>
            <w:tcW w:w="980" w:type="dxa"/>
            <w:tcBorders>
              <w:top w:val="nil"/>
              <w:left w:val="nil"/>
              <w:bottom w:val="nil"/>
              <w:right w:val="single" w:sz="4" w:space="0" w:color="auto"/>
            </w:tcBorders>
            <w:noWrap/>
            <w:vAlign w:val="bottom"/>
            <w:hideMark/>
          </w:tcPr>
          <w:p w14:paraId="6C814BD4"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0.921</w:t>
            </w:r>
          </w:p>
        </w:tc>
      </w:tr>
      <w:tr w:rsidR="006F0C40" w:rsidRPr="00425214" w14:paraId="23EA4320"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3A00EF86"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Baseline GAD-7 Score</w:t>
            </w:r>
          </w:p>
        </w:tc>
        <w:tc>
          <w:tcPr>
            <w:tcW w:w="2040" w:type="dxa"/>
            <w:tcBorders>
              <w:top w:val="nil"/>
              <w:left w:val="nil"/>
              <w:bottom w:val="nil"/>
              <w:right w:val="nil"/>
            </w:tcBorders>
            <w:shd w:val="clear" w:color="D9D9D9" w:fill="D9D9D9"/>
            <w:noWrap/>
            <w:vAlign w:val="bottom"/>
            <w:hideMark/>
          </w:tcPr>
          <w:p w14:paraId="50F1B54E"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980" w:type="dxa"/>
            <w:tcBorders>
              <w:top w:val="nil"/>
              <w:left w:val="nil"/>
              <w:bottom w:val="nil"/>
              <w:right w:val="single" w:sz="4" w:space="0" w:color="auto"/>
            </w:tcBorders>
            <w:shd w:val="clear" w:color="D9D9D9" w:fill="D9D9D9"/>
            <w:noWrap/>
            <w:vAlign w:val="bottom"/>
            <w:hideMark/>
          </w:tcPr>
          <w:p w14:paraId="63C55211"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288DA50F" w14:textId="77777777" w:rsidTr="004B3B7E">
        <w:trPr>
          <w:trHeight w:val="288"/>
          <w:jc w:val="center"/>
        </w:trPr>
        <w:tc>
          <w:tcPr>
            <w:tcW w:w="2896" w:type="dxa"/>
            <w:tcBorders>
              <w:top w:val="nil"/>
              <w:left w:val="single" w:sz="4" w:space="0" w:color="auto"/>
              <w:bottom w:val="nil"/>
              <w:right w:val="nil"/>
            </w:tcBorders>
            <w:noWrap/>
            <w:vAlign w:val="bottom"/>
            <w:hideMark/>
          </w:tcPr>
          <w:p w14:paraId="6D1DDA25"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Less than 5 (reference)</w:t>
            </w:r>
          </w:p>
        </w:tc>
        <w:tc>
          <w:tcPr>
            <w:tcW w:w="2040" w:type="dxa"/>
            <w:tcBorders>
              <w:top w:val="nil"/>
              <w:left w:val="nil"/>
              <w:bottom w:val="nil"/>
              <w:right w:val="nil"/>
            </w:tcBorders>
            <w:noWrap/>
            <w:vAlign w:val="bottom"/>
            <w:hideMark/>
          </w:tcPr>
          <w:p w14:paraId="2D46AE23"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w:t>
            </w:r>
          </w:p>
        </w:tc>
        <w:tc>
          <w:tcPr>
            <w:tcW w:w="980" w:type="dxa"/>
            <w:tcBorders>
              <w:top w:val="nil"/>
              <w:left w:val="nil"/>
              <w:bottom w:val="nil"/>
              <w:right w:val="single" w:sz="4" w:space="0" w:color="auto"/>
            </w:tcBorders>
            <w:noWrap/>
            <w:vAlign w:val="bottom"/>
            <w:hideMark/>
          </w:tcPr>
          <w:p w14:paraId="0B932F63"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r>
      <w:tr w:rsidR="006F0C40" w:rsidRPr="00425214" w14:paraId="0EC33D64"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5D01FDD9"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 xml:space="preserve"> 5-9</w:t>
            </w:r>
          </w:p>
        </w:tc>
        <w:tc>
          <w:tcPr>
            <w:tcW w:w="2040" w:type="dxa"/>
            <w:tcBorders>
              <w:top w:val="nil"/>
              <w:left w:val="nil"/>
              <w:bottom w:val="nil"/>
              <w:right w:val="nil"/>
            </w:tcBorders>
            <w:shd w:val="clear" w:color="D9D9D9" w:fill="D9D9D9"/>
            <w:noWrap/>
            <w:vAlign w:val="bottom"/>
            <w:hideMark/>
          </w:tcPr>
          <w:p w14:paraId="30746006"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0.56 (0.28-1.13)</w:t>
            </w:r>
          </w:p>
        </w:tc>
        <w:tc>
          <w:tcPr>
            <w:tcW w:w="980" w:type="dxa"/>
            <w:tcBorders>
              <w:top w:val="nil"/>
              <w:left w:val="nil"/>
              <w:bottom w:val="nil"/>
              <w:right w:val="single" w:sz="4" w:space="0" w:color="auto"/>
            </w:tcBorders>
            <w:shd w:val="clear" w:color="D9D9D9" w:fill="D9D9D9"/>
            <w:noWrap/>
            <w:vAlign w:val="bottom"/>
            <w:hideMark/>
          </w:tcPr>
          <w:p w14:paraId="7B94991F"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0.108</w:t>
            </w:r>
          </w:p>
        </w:tc>
      </w:tr>
      <w:tr w:rsidR="006F0C40" w:rsidRPr="00425214" w14:paraId="75BC1A63" w14:textId="77777777" w:rsidTr="004B3B7E">
        <w:trPr>
          <w:trHeight w:val="288"/>
          <w:jc w:val="center"/>
        </w:trPr>
        <w:tc>
          <w:tcPr>
            <w:tcW w:w="2896" w:type="dxa"/>
            <w:tcBorders>
              <w:top w:val="nil"/>
              <w:left w:val="single" w:sz="4" w:space="0" w:color="auto"/>
              <w:bottom w:val="nil"/>
              <w:right w:val="nil"/>
            </w:tcBorders>
            <w:noWrap/>
            <w:vAlign w:val="bottom"/>
            <w:hideMark/>
          </w:tcPr>
          <w:p w14:paraId="7316D401"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 xml:space="preserve"> 10-14</w:t>
            </w:r>
          </w:p>
        </w:tc>
        <w:tc>
          <w:tcPr>
            <w:tcW w:w="2040" w:type="dxa"/>
            <w:tcBorders>
              <w:top w:val="nil"/>
              <w:left w:val="nil"/>
              <w:bottom w:val="nil"/>
              <w:right w:val="nil"/>
            </w:tcBorders>
            <w:noWrap/>
            <w:vAlign w:val="bottom"/>
            <w:hideMark/>
          </w:tcPr>
          <w:p w14:paraId="4DD030C9"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1.67 (0.71-4.13)</w:t>
            </w:r>
          </w:p>
        </w:tc>
        <w:tc>
          <w:tcPr>
            <w:tcW w:w="980" w:type="dxa"/>
            <w:tcBorders>
              <w:top w:val="nil"/>
              <w:left w:val="nil"/>
              <w:bottom w:val="nil"/>
              <w:right w:val="single" w:sz="4" w:space="0" w:color="auto"/>
            </w:tcBorders>
            <w:noWrap/>
            <w:vAlign w:val="bottom"/>
            <w:hideMark/>
          </w:tcPr>
          <w:p w14:paraId="46EC63C3"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0.247</w:t>
            </w:r>
          </w:p>
        </w:tc>
      </w:tr>
      <w:tr w:rsidR="006F0C40" w:rsidRPr="00425214" w14:paraId="77DF3CED" w14:textId="77777777" w:rsidTr="004B3B7E">
        <w:trPr>
          <w:trHeight w:val="288"/>
          <w:jc w:val="center"/>
        </w:trPr>
        <w:tc>
          <w:tcPr>
            <w:tcW w:w="2896" w:type="dxa"/>
            <w:tcBorders>
              <w:top w:val="nil"/>
              <w:left w:val="single" w:sz="4" w:space="0" w:color="auto"/>
              <w:bottom w:val="single" w:sz="4" w:space="0" w:color="auto"/>
              <w:right w:val="nil"/>
            </w:tcBorders>
            <w:shd w:val="clear" w:color="D9D9D9" w:fill="D9D9D9"/>
            <w:noWrap/>
            <w:vAlign w:val="bottom"/>
            <w:hideMark/>
          </w:tcPr>
          <w:p w14:paraId="4C4D2D0B"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15+</w:t>
            </w:r>
          </w:p>
        </w:tc>
        <w:tc>
          <w:tcPr>
            <w:tcW w:w="2040" w:type="dxa"/>
            <w:tcBorders>
              <w:top w:val="nil"/>
              <w:left w:val="nil"/>
              <w:bottom w:val="single" w:sz="4" w:space="0" w:color="auto"/>
              <w:right w:val="nil"/>
            </w:tcBorders>
            <w:shd w:val="clear" w:color="D9D9D9" w:fill="D9D9D9"/>
            <w:noWrap/>
            <w:vAlign w:val="bottom"/>
            <w:hideMark/>
          </w:tcPr>
          <w:p w14:paraId="47C5DA2F"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0.56 (0.25-1.22)</w:t>
            </w:r>
          </w:p>
        </w:tc>
        <w:tc>
          <w:tcPr>
            <w:tcW w:w="980" w:type="dxa"/>
            <w:tcBorders>
              <w:top w:val="nil"/>
              <w:left w:val="nil"/>
              <w:bottom w:val="single" w:sz="4" w:space="0" w:color="auto"/>
              <w:right w:val="single" w:sz="4" w:space="0" w:color="auto"/>
            </w:tcBorders>
            <w:shd w:val="clear" w:color="D9D9D9" w:fill="D9D9D9"/>
            <w:noWrap/>
            <w:vAlign w:val="bottom"/>
            <w:hideMark/>
          </w:tcPr>
          <w:p w14:paraId="0C501917"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0.147</w:t>
            </w:r>
          </w:p>
        </w:tc>
      </w:tr>
    </w:tbl>
    <w:p w14:paraId="0890AE35" w14:textId="45FAC2FB" w:rsidR="006F0C40" w:rsidRPr="00425214" w:rsidRDefault="006F0C40" w:rsidP="006F0C40">
      <w:pPr>
        <w:rPr>
          <w:rFonts w:ascii="Times New Roman" w:hAnsi="Times New Roman" w:cs="Times New Roman"/>
          <w:sz w:val="20"/>
          <w:szCs w:val="20"/>
        </w:rPr>
      </w:pPr>
      <w:r w:rsidRPr="00425214">
        <w:rPr>
          <w:rFonts w:ascii="Times New Roman" w:hAnsi="Times New Roman" w:cs="Times New Roman"/>
          <w:b/>
          <w:bCs/>
          <w:sz w:val="20"/>
          <w:szCs w:val="20"/>
        </w:rPr>
        <w:t xml:space="preserve">Supplementary Table 22: Univariable regression results for achieving a MCID in the MIDAS at 24-months. </w:t>
      </w:r>
      <w:r w:rsidRPr="00425214">
        <w:rPr>
          <w:rFonts w:ascii="Times New Roman" w:hAnsi="Times New Roman" w:cs="Times New Roman"/>
          <w:sz w:val="20"/>
          <w:szCs w:val="20"/>
        </w:rPr>
        <w:t xml:space="preserve">MCID – minimal clinically important difference, MIDAS – migraine disability assessment test, CI – confidence interval, BMI – body mass index, CBMP – cannabis-based medicinal product, CBD – cannabidiol, THC – tetrahydrocannabinol, SQS – single item sleep quality scale, GAD-7- generalised anxiety disorder 7. GAD-7 Scoring: less than 5 – no anxiety symptoms, 5-9 – mild anxiety symptoms, 10-14 – moderate anxiety symptoms, 15+ - severe anxiety symptoms.  </w:t>
      </w:r>
    </w:p>
    <w:p w14:paraId="26B95A5F" w14:textId="77777777" w:rsidR="006F0C40" w:rsidRPr="00425214" w:rsidRDefault="006F0C40" w:rsidP="006F0C40">
      <w:pPr>
        <w:rPr>
          <w:rFonts w:ascii="Times New Roman" w:hAnsi="Times New Roman" w:cs="Times New Roman"/>
          <w:sz w:val="20"/>
          <w:szCs w:val="20"/>
        </w:rPr>
      </w:pPr>
    </w:p>
    <w:tbl>
      <w:tblPr>
        <w:tblW w:w="6196" w:type="dxa"/>
        <w:jc w:val="center"/>
        <w:tblLook w:val="04A0" w:firstRow="1" w:lastRow="0" w:firstColumn="1" w:lastColumn="0" w:noHBand="0" w:noVBand="1"/>
      </w:tblPr>
      <w:tblGrid>
        <w:gridCol w:w="2896"/>
        <w:gridCol w:w="2320"/>
        <w:gridCol w:w="980"/>
      </w:tblGrid>
      <w:tr w:rsidR="006F0C40" w:rsidRPr="00425214" w14:paraId="60E4A7D0" w14:textId="77777777" w:rsidTr="004B3B7E">
        <w:trPr>
          <w:trHeight w:val="288"/>
          <w:jc w:val="center"/>
        </w:trPr>
        <w:tc>
          <w:tcPr>
            <w:tcW w:w="2896" w:type="dxa"/>
            <w:tcBorders>
              <w:top w:val="single" w:sz="4" w:space="0" w:color="auto"/>
              <w:left w:val="single" w:sz="4" w:space="0" w:color="auto"/>
              <w:bottom w:val="single" w:sz="4" w:space="0" w:color="000000"/>
              <w:right w:val="nil"/>
            </w:tcBorders>
            <w:noWrap/>
            <w:vAlign w:val="bottom"/>
            <w:hideMark/>
          </w:tcPr>
          <w:p w14:paraId="3177D449"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lastRenderedPageBreak/>
              <w:t xml:space="preserve">Variable </w:t>
            </w:r>
          </w:p>
        </w:tc>
        <w:tc>
          <w:tcPr>
            <w:tcW w:w="2320" w:type="dxa"/>
            <w:tcBorders>
              <w:top w:val="single" w:sz="4" w:space="0" w:color="auto"/>
              <w:left w:val="nil"/>
              <w:bottom w:val="single" w:sz="4" w:space="0" w:color="000000"/>
              <w:right w:val="nil"/>
            </w:tcBorders>
            <w:noWrap/>
            <w:vAlign w:val="bottom"/>
            <w:hideMark/>
          </w:tcPr>
          <w:p w14:paraId="5D17D4BA"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Odds Ratio (95% CI)</w:t>
            </w:r>
          </w:p>
        </w:tc>
        <w:tc>
          <w:tcPr>
            <w:tcW w:w="980" w:type="dxa"/>
            <w:tcBorders>
              <w:top w:val="single" w:sz="4" w:space="0" w:color="auto"/>
              <w:left w:val="nil"/>
              <w:bottom w:val="single" w:sz="4" w:space="0" w:color="000000"/>
              <w:right w:val="single" w:sz="4" w:space="0" w:color="auto"/>
            </w:tcBorders>
            <w:noWrap/>
            <w:vAlign w:val="bottom"/>
            <w:hideMark/>
          </w:tcPr>
          <w:p w14:paraId="7648C619"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p-value</w:t>
            </w:r>
          </w:p>
        </w:tc>
      </w:tr>
      <w:tr w:rsidR="006F0C40" w:rsidRPr="00425214" w14:paraId="05195CC5"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3F06C4C8"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 xml:space="preserve">Age </w:t>
            </w:r>
          </w:p>
        </w:tc>
        <w:tc>
          <w:tcPr>
            <w:tcW w:w="2320" w:type="dxa"/>
            <w:tcBorders>
              <w:top w:val="nil"/>
              <w:left w:val="nil"/>
              <w:bottom w:val="nil"/>
              <w:right w:val="nil"/>
            </w:tcBorders>
            <w:shd w:val="clear" w:color="D9D9D9" w:fill="D9D9D9"/>
            <w:noWrap/>
            <w:vAlign w:val="bottom"/>
            <w:hideMark/>
          </w:tcPr>
          <w:p w14:paraId="01B80DEB"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980" w:type="dxa"/>
            <w:tcBorders>
              <w:top w:val="nil"/>
              <w:left w:val="nil"/>
              <w:bottom w:val="nil"/>
              <w:right w:val="single" w:sz="4" w:space="0" w:color="auto"/>
            </w:tcBorders>
            <w:shd w:val="clear" w:color="D9D9D9" w:fill="D9D9D9"/>
            <w:noWrap/>
            <w:vAlign w:val="bottom"/>
            <w:hideMark/>
          </w:tcPr>
          <w:p w14:paraId="0CFA9B02"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2D2F2A26" w14:textId="77777777" w:rsidTr="004B3B7E">
        <w:trPr>
          <w:trHeight w:val="288"/>
          <w:jc w:val="center"/>
        </w:trPr>
        <w:tc>
          <w:tcPr>
            <w:tcW w:w="2896" w:type="dxa"/>
            <w:tcBorders>
              <w:top w:val="nil"/>
              <w:left w:val="single" w:sz="4" w:space="0" w:color="auto"/>
              <w:bottom w:val="nil"/>
              <w:right w:val="nil"/>
            </w:tcBorders>
            <w:noWrap/>
            <w:vAlign w:val="bottom"/>
            <w:hideMark/>
          </w:tcPr>
          <w:p w14:paraId="3908AF26"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Under 30 (reference)</w:t>
            </w:r>
          </w:p>
        </w:tc>
        <w:tc>
          <w:tcPr>
            <w:tcW w:w="2320" w:type="dxa"/>
            <w:tcBorders>
              <w:top w:val="nil"/>
              <w:left w:val="nil"/>
              <w:bottom w:val="nil"/>
              <w:right w:val="nil"/>
            </w:tcBorders>
            <w:noWrap/>
            <w:vAlign w:val="bottom"/>
            <w:hideMark/>
          </w:tcPr>
          <w:p w14:paraId="1D341B3A"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w:t>
            </w:r>
          </w:p>
        </w:tc>
        <w:tc>
          <w:tcPr>
            <w:tcW w:w="980" w:type="dxa"/>
            <w:tcBorders>
              <w:top w:val="nil"/>
              <w:left w:val="nil"/>
              <w:bottom w:val="nil"/>
              <w:right w:val="single" w:sz="4" w:space="0" w:color="auto"/>
            </w:tcBorders>
            <w:noWrap/>
            <w:vAlign w:val="bottom"/>
            <w:hideMark/>
          </w:tcPr>
          <w:p w14:paraId="73054B85"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r>
      <w:tr w:rsidR="006F0C40" w:rsidRPr="00425214" w14:paraId="469BC015"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0570BEF6"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31-40</w:t>
            </w:r>
          </w:p>
        </w:tc>
        <w:tc>
          <w:tcPr>
            <w:tcW w:w="2320" w:type="dxa"/>
            <w:tcBorders>
              <w:top w:val="nil"/>
              <w:left w:val="nil"/>
              <w:bottom w:val="nil"/>
              <w:right w:val="nil"/>
            </w:tcBorders>
            <w:shd w:val="clear" w:color="D9D9D9" w:fill="D9D9D9"/>
            <w:noWrap/>
            <w:vAlign w:val="bottom"/>
            <w:hideMark/>
          </w:tcPr>
          <w:p w14:paraId="515A9DF6"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1.62 (0.64-4.17)</w:t>
            </w:r>
          </w:p>
        </w:tc>
        <w:tc>
          <w:tcPr>
            <w:tcW w:w="980" w:type="dxa"/>
            <w:tcBorders>
              <w:top w:val="nil"/>
              <w:left w:val="nil"/>
              <w:bottom w:val="nil"/>
              <w:right w:val="single" w:sz="4" w:space="0" w:color="auto"/>
            </w:tcBorders>
            <w:shd w:val="clear" w:color="D9D9D9" w:fill="D9D9D9"/>
            <w:noWrap/>
            <w:vAlign w:val="bottom"/>
            <w:hideMark/>
          </w:tcPr>
          <w:p w14:paraId="1C6AC1DB"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0.312</w:t>
            </w:r>
          </w:p>
        </w:tc>
      </w:tr>
      <w:tr w:rsidR="006F0C40" w:rsidRPr="00425214" w14:paraId="63269216" w14:textId="77777777" w:rsidTr="004B3B7E">
        <w:trPr>
          <w:trHeight w:val="288"/>
          <w:jc w:val="center"/>
        </w:trPr>
        <w:tc>
          <w:tcPr>
            <w:tcW w:w="2896" w:type="dxa"/>
            <w:tcBorders>
              <w:top w:val="nil"/>
              <w:left w:val="single" w:sz="4" w:space="0" w:color="auto"/>
              <w:bottom w:val="nil"/>
              <w:right w:val="nil"/>
            </w:tcBorders>
            <w:noWrap/>
            <w:vAlign w:val="bottom"/>
            <w:hideMark/>
          </w:tcPr>
          <w:p w14:paraId="6024B114"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41-50</w:t>
            </w:r>
          </w:p>
        </w:tc>
        <w:tc>
          <w:tcPr>
            <w:tcW w:w="2320" w:type="dxa"/>
            <w:tcBorders>
              <w:top w:val="nil"/>
              <w:left w:val="nil"/>
              <w:bottom w:val="nil"/>
              <w:right w:val="nil"/>
            </w:tcBorders>
            <w:noWrap/>
            <w:vAlign w:val="bottom"/>
            <w:hideMark/>
          </w:tcPr>
          <w:p w14:paraId="7AAA4918"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2.19 (0.87-5.66)</w:t>
            </w:r>
          </w:p>
        </w:tc>
        <w:tc>
          <w:tcPr>
            <w:tcW w:w="980" w:type="dxa"/>
            <w:tcBorders>
              <w:top w:val="nil"/>
              <w:left w:val="nil"/>
              <w:bottom w:val="nil"/>
              <w:right w:val="single" w:sz="4" w:space="0" w:color="auto"/>
            </w:tcBorders>
            <w:noWrap/>
            <w:vAlign w:val="bottom"/>
            <w:hideMark/>
          </w:tcPr>
          <w:p w14:paraId="71C30F15"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0.099</w:t>
            </w:r>
          </w:p>
        </w:tc>
      </w:tr>
      <w:tr w:rsidR="006F0C40" w:rsidRPr="00425214" w14:paraId="46356096"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59BF40C4"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51-60</w:t>
            </w:r>
          </w:p>
        </w:tc>
        <w:tc>
          <w:tcPr>
            <w:tcW w:w="2320" w:type="dxa"/>
            <w:tcBorders>
              <w:top w:val="nil"/>
              <w:left w:val="nil"/>
              <w:bottom w:val="nil"/>
              <w:right w:val="nil"/>
            </w:tcBorders>
            <w:shd w:val="clear" w:color="D9D9D9" w:fill="D9D9D9"/>
            <w:noWrap/>
            <w:vAlign w:val="bottom"/>
            <w:hideMark/>
          </w:tcPr>
          <w:p w14:paraId="192472D3"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3.09 (0.79-13.33)</w:t>
            </w:r>
          </w:p>
        </w:tc>
        <w:tc>
          <w:tcPr>
            <w:tcW w:w="980" w:type="dxa"/>
            <w:tcBorders>
              <w:top w:val="nil"/>
              <w:left w:val="nil"/>
              <w:bottom w:val="nil"/>
              <w:right w:val="single" w:sz="4" w:space="0" w:color="auto"/>
            </w:tcBorders>
            <w:shd w:val="clear" w:color="D9D9D9" w:fill="D9D9D9"/>
            <w:noWrap/>
            <w:vAlign w:val="bottom"/>
            <w:hideMark/>
          </w:tcPr>
          <w:p w14:paraId="2655D767"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0.114</w:t>
            </w:r>
          </w:p>
        </w:tc>
      </w:tr>
      <w:tr w:rsidR="006F0C40" w:rsidRPr="00425214" w14:paraId="01B87D81" w14:textId="77777777" w:rsidTr="004B3B7E">
        <w:trPr>
          <w:trHeight w:val="288"/>
          <w:jc w:val="center"/>
        </w:trPr>
        <w:tc>
          <w:tcPr>
            <w:tcW w:w="2896" w:type="dxa"/>
            <w:tcBorders>
              <w:top w:val="nil"/>
              <w:left w:val="single" w:sz="4" w:space="0" w:color="auto"/>
              <w:bottom w:val="nil"/>
              <w:right w:val="nil"/>
            </w:tcBorders>
            <w:noWrap/>
            <w:vAlign w:val="bottom"/>
            <w:hideMark/>
          </w:tcPr>
          <w:p w14:paraId="08C72FFD"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Over 60</w:t>
            </w:r>
          </w:p>
        </w:tc>
        <w:tc>
          <w:tcPr>
            <w:tcW w:w="2320" w:type="dxa"/>
            <w:tcBorders>
              <w:top w:val="nil"/>
              <w:left w:val="nil"/>
              <w:bottom w:val="nil"/>
              <w:right w:val="nil"/>
            </w:tcBorders>
            <w:noWrap/>
            <w:vAlign w:val="bottom"/>
            <w:hideMark/>
          </w:tcPr>
          <w:p w14:paraId="5C88BA0D"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1.29 (0.25-6.28)</w:t>
            </w:r>
          </w:p>
        </w:tc>
        <w:tc>
          <w:tcPr>
            <w:tcW w:w="980" w:type="dxa"/>
            <w:tcBorders>
              <w:top w:val="nil"/>
              <w:left w:val="nil"/>
              <w:bottom w:val="nil"/>
              <w:right w:val="single" w:sz="4" w:space="0" w:color="auto"/>
            </w:tcBorders>
            <w:noWrap/>
            <w:vAlign w:val="bottom"/>
            <w:hideMark/>
          </w:tcPr>
          <w:p w14:paraId="045666F5"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0.751</w:t>
            </w:r>
          </w:p>
        </w:tc>
      </w:tr>
      <w:tr w:rsidR="006F0C40" w:rsidRPr="00425214" w14:paraId="54D2FE22"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1DB36FB1"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Sex</w:t>
            </w:r>
          </w:p>
        </w:tc>
        <w:tc>
          <w:tcPr>
            <w:tcW w:w="2320" w:type="dxa"/>
            <w:tcBorders>
              <w:top w:val="nil"/>
              <w:left w:val="nil"/>
              <w:bottom w:val="nil"/>
              <w:right w:val="nil"/>
            </w:tcBorders>
            <w:shd w:val="clear" w:color="D9D9D9" w:fill="D9D9D9"/>
            <w:noWrap/>
            <w:vAlign w:val="bottom"/>
            <w:hideMark/>
          </w:tcPr>
          <w:p w14:paraId="07D0AB21"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980" w:type="dxa"/>
            <w:tcBorders>
              <w:top w:val="nil"/>
              <w:left w:val="nil"/>
              <w:bottom w:val="nil"/>
              <w:right w:val="single" w:sz="4" w:space="0" w:color="auto"/>
            </w:tcBorders>
            <w:shd w:val="clear" w:color="D9D9D9" w:fill="D9D9D9"/>
            <w:noWrap/>
            <w:vAlign w:val="bottom"/>
            <w:hideMark/>
          </w:tcPr>
          <w:p w14:paraId="6B41C297"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26B802CB" w14:textId="77777777" w:rsidTr="004B3B7E">
        <w:trPr>
          <w:trHeight w:val="288"/>
          <w:jc w:val="center"/>
        </w:trPr>
        <w:tc>
          <w:tcPr>
            <w:tcW w:w="2896" w:type="dxa"/>
            <w:tcBorders>
              <w:top w:val="nil"/>
              <w:left w:val="single" w:sz="4" w:space="0" w:color="auto"/>
              <w:bottom w:val="nil"/>
              <w:right w:val="nil"/>
            </w:tcBorders>
            <w:noWrap/>
            <w:vAlign w:val="bottom"/>
            <w:hideMark/>
          </w:tcPr>
          <w:p w14:paraId="3D6C521E"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Male (reference)</w:t>
            </w:r>
          </w:p>
        </w:tc>
        <w:tc>
          <w:tcPr>
            <w:tcW w:w="2320" w:type="dxa"/>
            <w:tcBorders>
              <w:top w:val="nil"/>
              <w:left w:val="nil"/>
              <w:bottom w:val="nil"/>
              <w:right w:val="nil"/>
            </w:tcBorders>
            <w:noWrap/>
            <w:vAlign w:val="bottom"/>
            <w:hideMark/>
          </w:tcPr>
          <w:p w14:paraId="7F9714B9"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w:t>
            </w:r>
          </w:p>
        </w:tc>
        <w:tc>
          <w:tcPr>
            <w:tcW w:w="980" w:type="dxa"/>
            <w:tcBorders>
              <w:top w:val="nil"/>
              <w:left w:val="nil"/>
              <w:bottom w:val="nil"/>
              <w:right w:val="single" w:sz="4" w:space="0" w:color="auto"/>
            </w:tcBorders>
            <w:noWrap/>
            <w:vAlign w:val="bottom"/>
            <w:hideMark/>
          </w:tcPr>
          <w:p w14:paraId="6202F684"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r>
      <w:tr w:rsidR="006F0C40" w:rsidRPr="00425214" w14:paraId="347B570F"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7C4FDB3E"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Female</w:t>
            </w:r>
          </w:p>
        </w:tc>
        <w:tc>
          <w:tcPr>
            <w:tcW w:w="2320" w:type="dxa"/>
            <w:tcBorders>
              <w:top w:val="nil"/>
              <w:left w:val="nil"/>
              <w:bottom w:val="nil"/>
              <w:right w:val="nil"/>
            </w:tcBorders>
            <w:shd w:val="clear" w:color="D9D9D9" w:fill="D9D9D9"/>
            <w:noWrap/>
            <w:vAlign w:val="bottom"/>
            <w:hideMark/>
          </w:tcPr>
          <w:p w14:paraId="1E9ACDE4"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0.48 (0.23-0.98)</w:t>
            </w:r>
          </w:p>
        </w:tc>
        <w:tc>
          <w:tcPr>
            <w:tcW w:w="980" w:type="dxa"/>
            <w:tcBorders>
              <w:top w:val="nil"/>
              <w:left w:val="nil"/>
              <w:bottom w:val="nil"/>
              <w:right w:val="single" w:sz="4" w:space="0" w:color="auto"/>
            </w:tcBorders>
            <w:shd w:val="clear" w:color="D9D9D9" w:fill="D9D9D9"/>
            <w:noWrap/>
            <w:vAlign w:val="bottom"/>
            <w:hideMark/>
          </w:tcPr>
          <w:p w14:paraId="33D95AC0"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0.046</w:t>
            </w:r>
          </w:p>
        </w:tc>
      </w:tr>
      <w:tr w:rsidR="006F0C40" w:rsidRPr="00425214" w14:paraId="2118D5A8" w14:textId="77777777" w:rsidTr="004B3B7E">
        <w:trPr>
          <w:trHeight w:val="288"/>
          <w:jc w:val="center"/>
        </w:trPr>
        <w:tc>
          <w:tcPr>
            <w:tcW w:w="2896" w:type="dxa"/>
            <w:tcBorders>
              <w:top w:val="nil"/>
              <w:left w:val="single" w:sz="4" w:space="0" w:color="auto"/>
              <w:bottom w:val="nil"/>
              <w:right w:val="nil"/>
            </w:tcBorders>
            <w:noWrap/>
            <w:vAlign w:val="bottom"/>
            <w:hideMark/>
          </w:tcPr>
          <w:p w14:paraId="7AC7B615"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 xml:space="preserve">BMI </w:t>
            </w:r>
          </w:p>
        </w:tc>
        <w:tc>
          <w:tcPr>
            <w:tcW w:w="2320" w:type="dxa"/>
            <w:tcBorders>
              <w:top w:val="nil"/>
              <w:left w:val="nil"/>
              <w:bottom w:val="nil"/>
              <w:right w:val="nil"/>
            </w:tcBorders>
            <w:noWrap/>
            <w:vAlign w:val="bottom"/>
            <w:hideMark/>
          </w:tcPr>
          <w:p w14:paraId="5AA14973"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980" w:type="dxa"/>
            <w:tcBorders>
              <w:top w:val="nil"/>
              <w:left w:val="nil"/>
              <w:bottom w:val="nil"/>
              <w:right w:val="single" w:sz="4" w:space="0" w:color="auto"/>
            </w:tcBorders>
            <w:noWrap/>
            <w:vAlign w:val="bottom"/>
            <w:hideMark/>
          </w:tcPr>
          <w:p w14:paraId="788BAA7F"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2CD229DA"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50C949E6"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20-24.99 (reference)</w:t>
            </w:r>
          </w:p>
        </w:tc>
        <w:tc>
          <w:tcPr>
            <w:tcW w:w="2320" w:type="dxa"/>
            <w:tcBorders>
              <w:top w:val="nil"/>
              <w:left w:val="nil"/>
              <w:bottom w:val="nil"/>
              <w:right w:val="nil"/>
            </w:tcBorders>
            <w:shd w:val="clear" w:color="D9D9D9" w:fill="D9D9D9"/>
            <w:noWrap/>
            <w:vAlign w:val="bottom"/>
            <w:hideMark/>
          </w:tcPr>
          <w:p w14:paraId="5524DB6A"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w:t>
            </w:r>
          </w:p>
        </w:tc>
        <w:tc>
          <w:tcPr>
            <w:tcW w:w="980" w:type="dxa"/>
            <w:tcBorders>
              <w:top w:val="nil"/>
              <w:left w:val="nil"/>
              <w:bottom w:val="nil"/>
              <w:right w:val="single" w:sz="4" w:space="0" w:color="auto"/>
            </w:tcBorders>
            <w:shd w:val="clear" w:color="D9D9D9" w:fill="D9D9D9"/>
            <w:noWrap/>
            <w:vAlign w:val="bottom"/>
            <w:hideMark/>
          </w:tcPr>
          <w:p w14:paraId="020249B4"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r>
      <w:tr w:rsidR="006F0C40" w:rsidRPr="00425214" w14:paraId="3DF64EE4" w14:textId="77777777" w:rsidTr="004B3B7E">
        <w:trPr>
          <w:trHeight w:val="288"/>
          <w:jc w:val="center"/>
        </w:trPr>
        <w:tc>
          <w:tcPr>
            <w:tcW w:w="2896" w:type="dxa"/>
            <w:tcBorders>
              <w:top w:val="nil"/>
              <w:left w:val="single" w:sz="4" w:space="0" w:color="auto"/>
              <w:bottom w:val="nil"/>
              <w:right w:val="nil"/>
            </w:tcBorders>
            <w:noWrap/>
            <w:vAlign w:val="bottom"/>
            <w:hideMark/>
          </w:tcPr>
          <w:p w14:paraId="159C512A"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 xml:space="preserve">Under 20 </w:t>
            </w:r>
          </w:p>
        </w:tc>
        <w:tc>
          <w:tcPr>
            <w:tcW w:w="2320" w:type="dxa"/>
            <w:tcBorders>
              <w:top w:val="nil"/>
              <w:left w:val="nil"/>
              <w:bottom w:val="nil"/>
              <w:right w:val="nil"/>
            </w:tcBorders>
            <w:noWrap/>
            <w:vAlign w:val="bottom"/>
            <w:hideMark/>
          </w:tcPr>
          <w:p w14:paraId="28E26EE2"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1.26 (0.37-4.37)</w:t>
            </w:r>
          </w:p>
        </w:tc>
        <w:tc>
          <w:tcPr>
            <w:tcW w:w="980" w:type="dxa"/>
            <w:tcBorders>
              <w:top w:val="nil"/>
              <w:left w:val="nil"/>
              <w:bottom w:val="nil"/>
              <w:right w:val="single" w:sz="4" w:space="0" w:color="auto"/>
            </w:tcBorders>
            <w:noWrap/>
            <w:vAlign w:val="bottom"/>
            <w:hideMark/>
          </w:tcPr>
          <w:p w14:paraId="11C4978A"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0.709</w:t>
            </w:r>
          </w:p>
        </w:tc>
      </w:tr>
      <w:tr w:rsidR="006F0C40" w:rsidRPr="00425214" w14:paraId="1B8BD418"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2D3D5ECA"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25-29.99</w:t>
            </w:r>
          </w:p>
        </w:tc>
        <w:tc>
          <w:tcPr>
            <w:tcW w:w="2320" w:type="dxa"/>
            <w:tcBorders>
              <w:top w:val="nil"/>
              <w:left w:val="nil"/>
              <w:bottom w:val="nil"/>
              <w:right w:val="nil"/>
            </w:tcBorders>
            <w:shd w:val="clear" w:color="D9D9D9" w:fill="D9D9D9"/>
            <w:noWrap/>
            <w:vAlign w:val="bottom"/>
            <w:hideMark/>
          </w:tcPr>
          <w:p w14:paraId="266A3CAF"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0.97 (0.41-2.29)</w:t>
            </w:r>
          </w:p>
        </w:tc>
        <w:tc>
          <w:tcPr>
            <w:tcW w:w="980" w:type="dxa"/>
            <w:tcBorders>
              <w:top w:val="nil"/>
              <w:left w:val="nil"/>
              <w:bottom w:val="nil"/>
              <w:right w:val="single" w:sz="4" w:space="0" w:color="auto"/>
            </w:tcBorders>
            <w:shd w:val="clear" w:color="D9D9D9" w:fill="D9D9D9"/>
            <w:noWrap/>
            <w:vAlign w:val="bottom"/>
            <w:hideMark/>
          </w:tcPr>
          <w:p w14:paraId="54A6BC1F"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0.946</w:t>
            </w:r>
          </w:p>
        </w:tc>
      </w:tr>
      <w:tr w:rsidR="006F0C40" w:rsidRPr="00425214" w14:paraId="57D18934" w14:textId="77777777" w:rsidTr="004B3B7E">
        <w:trPr>
          <w:trHeight w:val="288"/>
          <w:jc w:val="center"/>
        </w:trPr>
        <w:tc>
          <w:tcPr>
            <w:tcW w:w="2896" w:type="dxa"/>
            <w:tcBorders>
              <w:top w:val="nil"/>
              <w:left w:val="single" w:sz="4" w:space="0" w:color="auto"/>
              <w:bottom w:val="nil"/>
              <w:right w:val="nil"/>
            </w:tcBorders>
            <w:noWrap/>
            <w:vAlign w:val="bottom"/>
            <w:hideMark/>
          </w:tcPr>
          <w:p w14:paraId="5E546699"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30-34.99</w:t>
            </w:r>
          </w:p>
        </w:tc>
        <w:tc>
          <w:tcPr>
            <w:tcW w:w="2320" w:type="dxa"/>
            <w:tcBorders>
              <w:top w:val="nil"/>
              <w:left w:val="nil"/>
              <w:bottom w:val="nil"/>
              <w:right w:val="nil"/>
            </w:tcBorders>
            <w:noWrap/>
            <w:vAlign w:val="bottom"/>
            <w:hideMark/>
          </w:tcPr>
          <w:p w14:paraId="66F0D92A"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1.62 (0.58-4.66)</w:t>
            </w:r>
          </w:p>
        </w:tc>
        <w:tc>
          <w:tcPr>
            <w:tcW w:w="980" w:type="dxa"/>
            <w:tcBorders>
              <w:top w:val="nil"/>
              <w:left w:val="nil"/>
              <w:bottom w:val="nil"/>
              <w:right w:val="single" w:sz="4" w:space="0" w:color="auto"/>
            </w:tcBorders>
            <w:noWrap/>
            <w:vAlign w:val="bottom"/>
            <w:hideMark/>
          </w:tcPr>
          <w:p w14:paraId="40C81B71"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0.363</w:t>
            </w:r>
          </w:p>
        </w:tc>
      </w:tr>
      <w:tr w:rsidR="006F0C40" w:rsidRPr="00425214" w14:paraId="61E92783"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1C8970DA"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35+</w:t>
            </w:r>
          </w:p>
        </w:tc>
        <w:tc>
          <w:tcPr>
            <w:tcW w:w="2320" w:type="dxa"/>
            <w:tcBorders>
              <w:top w:val="nil"/>
              <w:left w:val="nil"/>
              <w:bottom w:val="nil"/>
              <w:right w:val="nil"/>
            </w:tcBorders>
            <w:shd w:val="clear" w:color="D9D9D9" w:fill="D9D9D9"/>
            <w:noWrap/>
            <w:vAlign w:val="bottom"/>
            <w:hideMark/>
          </w:tcPr>
          <w:p w14:paraId="5FBB1051"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1.78 (0.61-5.32)</w:t>
            </w:r>
          </w:p>
        </w:tc>
        <w:tc>
          <w:tcPr>
            <w:tcW w:w="980" w:type="dxa"/>
            <w:tcBorders>
              <w:top w:val="nil"/>
              <w:left w:val="nil"/>
              <w:bottom w:val="nil"/>
              <w:right w:val="single" w:sz="4" w:space="0" w:color="auto"/>
            </w:tcBorders>
            <w:shd w:val="clear" w:color="D9D9D9" w:fill="D9D9D9"/>
            <w:noWrap/>
            <w:vAlign w:val="bottom"/>
            <w:hideMark/>
          </w:tcPr>
          <w:p w14:paraId="266DEB50"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0.293</w:t>
            </w:r>
          </w:p>
        </w:tc>
      </w:tr>
      <w:tr w:rsidR="006F0C40" w:rsidRPr="00425214" w14:paraId="4427BA71" w14:textId="77777777" w:rsidTr="004B3B7E">
        <w:trPr>
          <w:trHeight w:val="288"/>
          <w:jc w:val="center"/>
        </w:trPr>
        <w:tc>
          <w:tcPr>
            <w:tcW w:w="2896" w:type="dxa"/>
            <w:tcBorders>
              <w:top w:val="nil"/>
              <w:left w:val="single" w:sz="4" w:space="0" w:color="auto"/>
              <w:bottom w:val="nil"/>
              <w:right w:val="nil"/>
            </w:tcBorders>
            <w:noWrap/>
            <w:vAlign w:val="bottom"/>
            <w:hideMark/>
          </w:tcPr>
          <w:p w14:paraId="489DC96C"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Cannabis Status</w:t>
            </w:r>
          </w:p>
        </w:tc>
        <w:tc>
          <w:tcPr>
            <w:tcW w:w="2320" w:type="dxa"/>
            <w:tcBorders>
              <w:top w:val="nil"/>
              <w:left w:val="nil"/>
              <w:bottom w:val="nil"/>
              <w:right w:val="nil"/>
            </w:tcBorders>
            <w:noWrap/>
            <w:vAlign w:val="bottom"/>
            <w:hideMark/>
          </w:tcPr>
          <w:p w14:paraId="6844FF3C"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980" w:type="dxa"/>
            <w:tcBorders>
              <w:top w:val="nil"/>
              <w:left w:val="nil"/>
              <w:bottom w:val="nil"/>
              <w:right w:val="single" w:sz="4" w:space="0" w:color="auto"/>
            </w:tcBorders>
            <w:noWrap/>
            <w:vAlign w:val="bottom"/>
            <w:hideMark/>
          </w:tcPr>
          <w:p w14:paraId="3A009A2E"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37D33985"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432851D3"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Never Used (reference)</w:t>
            </w:r>
          </w:p>
        </w:tc>
        <w:tc>
          <w:tcPr>
            <w:tcW w:w="2320" w:type="dxa"/>
            <w:tcBorders>
              <w:top w:val="nil"/>
              <w:left w:val="nil"/>
              <w:bottom w:val="nil"/>
              <w:right w:val="nil"/>
            </w:tcBorders>
            <w:shd w:val="clear" w:color="D9D9D9" w:fill="D9D9D9"/>
            <w:noWrap/>
            <w:vAlign w:val="bottom"/>
            <w:hideMark/>
          </w:tcPr>
          <w:p w14:paraId="7CD7DE25"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w:t>
            </w:r>
          </w:p>
        </w:tc>
        <w:tc>
          <w:tcPr>
            <w:tcW w:w="980" w:type="dxa"/>
            <w:tcBorders>
              <w:top w:val="nil"/>
              <w:left w:val="nil"/>
              <w:bottom w:val="nil"/>
              <w:right w:val="single" w:sz="4" w:space="0" w:color="auto"/>
            </w:tcBorders>
            <w:shd w:val="clear" w:color="D9D9D9" w:fill="D9D9D9"/>
            <w:noWrap/>
            <w:vAlign w:val="bottom"/>
            <w:hideMark/>
          </w:tcPr>
          <w:p w14:paraId="00723120"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r>
      <w:tr w:rsidR="006F0C40" w:rsidRPr="00425214" w14:paraId="33F88BB0" w14:textId="77777777" w:rsidTr="004B3B7E">
        <w:trPr>
          <w:trHeight w:val="288"/>
          <w:jc w:val="center"/>
        </w:trPr>
        <w:tc>
          <w:tcPr>
            <w:tcW w:w="2896" w:type="dxa"/>
            <w:tcBorders>
              <w:top w:val="nil"/>
              <w:left w:val="single" w:sz="4" w:space="0" w:color="auto"/>
              <w:bottom w:val="nil"/>
              <w:right w:val="nil"/>
            </w:tcBorders>
            <w:noWrap/>
            <w:vAlign w:val="bottom"/>
            <w:hideMark/>
          </w:tcPr>
          <w:p w14:paraId="3D527331"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Current User</w:t>
            </w:r>
          </w:p>
        </w:tc>
        <w:tc>
          <w:tcPr>
            <w:tcW w:w="2320" w:type="dxa"/>
            <w:tcBorders>
              <w:top w:val="nil"/>
              <w:left w:val="nil"/>
              <w:bottom w:val="nil"/>
              <w:right w:val="nil"/>
            </w:tcBorders>
            <w:noWrap/>
            <w:vAlign w:val="bottom"/>
            <w:hideMark/>
          </w:tcPr>
          <w:p w14:paraId="1F19F5DF"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0.97 (0.38-2.42)</w:t>
            </w:r>
          </w:p>
        </w:tc>
        <w:tc>
          <w:tcPr>
            <w:tcW w:w="980" w:type="dxa"/>
            <w:tcBorders>
              <w:top w:val="nil"/>
              <w:left w:val="nil"/>
              <w:bottom w:val="nil"/>
              <w:right w:val="single" w:sz="4" w:space="0" w:color="auto"/>
            </w:tcBorders>
            <w:noWrap/>
            <w:vAlign w:val="bottom"/>
            <w:hideMark/>
          </w:tcPr>
          <w:p w14:paraId="41FA2209"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0.940</w:t>
            </w:r>
          </w:p>
        </w:tc>
      </w:tr>
      <w:tr w:rsidR="006F0C40" w:rsidRPr="00425214" w14:paraId="6295CA8B"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61139F4D"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Previous User</w:t>
            </w:r>
          </w:p>
        </w:tc>
        <w:tc>
          <w:tcPr>
            <w:tcW w:w="2320" w:type="dxa"/>
            <w:tcBorders>
              <w:top w:val="nil"/>
              <w:left w:val="nil"/>
              <w:bottom w:val="nil"/>
              <w:right w:val="nil"/>
            </w:tcBorders>
            <w:shd w:val="clear" w:color="D9D9D9" w:fill="D9D9D9"/>
            <w:noWrap/>
            <w:vAlign w:val="bottom"/>
            <w:hideMark/>
          </w:tcPr>
          <w:p w14:paraId="48D327EF"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1.41 (0.49-4.08)</w:t>
            </w:r>
          </w:p>
        </w:tc>
        <w:tc>
          <w:tcPr>
            <w:tcW w:w="980" w:type="dxa"/>
            <w:tcBorders>
              <w:top w:val="nil"/>
              <w:left w:val="nil"/>
              <w:bottom w:val="nil"/>
              <w:right w:val="single" w:sz="4" w:space="0" w:color="auto"/>
            </w:tcBorders>
            <w:shd w:val="clear" w:color="D9D9D9" w:fill="D9D9D9"/>
            <w:noWrap/>
            <w:vAlign w:val="bottom"/>
            <w:hideMark/>
          </w:tcPr>
          <w:p w14:paraId="67AFE94B"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0.522</w:t>
            </w:r>
          </w:p>
        </w:tc>
      </w:tr>
      <w:tr w:rsidR="006F0C40" w:rsidRPr="00425214" w14:paraId="784214DF" w14:textId="77777777" w:rsidTr="004B3B7E">
        <w:trPr>
          <w:trHeight w:val="288"/>
          <w:jc w:val="center"/>
        </w:trPr>
        <w:tc>
          <w:tcPr>
            <w:tcW w:w="2896" w:type="dxa"/>
            <w:tcBorders>
              <w:top w:val="nil"/>
              <w:left w:val="single" w:sz="4" w:space="0" w:color="auto"/>
              <w:bottom w:val="nil"/>
              <w:right w:val="nil"/>
            </w:tcBorders>
            <w:noWrap/>
            <w:vAlign w:val="bottom"/>
            <w:hideMark/>
          </w:tcPr>
          <w:p w14:paraId="278830B5"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24-month CBMP Use</w:t>
            </w:r>
          </w:p>
        </w:tc>
        <w:tc>
          <w:tcPr>
            <w:tcW w:w="2320" w:type="dxa"/>
            <w:tcBorders>
              <w:top w:val="nil"/>
              <w:left w:val="nil"/>
              <w:bottom w:val="nil"/>
              <w:right w:val="nil"/>
            </w:tcBorders>
            <w:noWrap/>
            <w:vAlign w:val="bottom"/>
            <w:hideMark/>
          </w:tcPr>
          <w:p w14:paraId="2EC14D0C"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980" w:type="dxa"/>
            <w:tcBorders>
              <w:top w:val="nil"/>
              <w:left w:val="nil"/>
              <w:bottom w:val="nil"/>
              <w:right w:val="single" w:sz="4" w:space="0" w:color="auto"/>
            </w:tcBorders>
            <w:noWrap/>
            <w:vAlign w:val="bottom"/>
            <w:hideMark/>
          </w:tcPr>
          <w:p w14:paraId="48B58F2A"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1EDE4749"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1A27AE51"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Oil (reference)</w:t>
            </w:r>
          </w:p>
        </w:tc>
        <w:tc>
          <w:tcPr>
            <w:tcW w:w="2320" w:type="dxa"/>
            <w:tcBorders>
              <w:top w:val="nil"/>
              <w:left w:val="nil"/>
              <w:bottom w:val="nil"/>
              <w:right w:val="nil"/>
            </w:tcBorders>
            <w:shd w:val="clear" w:color="D9D9D9" w:fill="D9D9D9"/>
            <w:noWrap/>
            <w:vAlign w:val="bottom"/>
            <w:hideMark/>
          </w:tcPr>
          <w:p w14:paraId="7F572447"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w:t>
            </w:r>
          </w:p>
        </w:tc>
        <w:tc>
          <w:tcPr>
            <w:tcW w:w="980" w:type="dxa"/>
            <w:tcBorders>
              <w:top w:val="nil"/>
              <w:left w:val="nil"/>
              <w:bottom w:val="nil"/>
              <w:right w:val="single" w:sz="4" w:space="0" w:color="auto"/>
            </w:tcBorders>
            <w:shd w:val="clear" w:color="D9D9D9" w:fill="D9D9D9"/>
            <w:noWrap/>
            <w:vAlign w:val="bottom"/>
            <w:hideMark/>
          </w:tcPr>
          <w:p w14:paraId="4D17A33D"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r>
      <w:tr w:rsidR="006F0C40" w:rsidRPr="00425214" w14:paraId="2C5DD9BC" w14:textId="77777777" w:rsidTr="004B3B7E">
        <w:trPr>
          <w:trHeight w:val="288"/>
          <w:jc w:val="center"/>
        </w:trPr>
        <w:tc>
          <w:tcPr>
            <w:tcW w:w="2896" w:type="dxa"/>
            <w:tcBorders>
              <w:top w:val="nil"/>
              <w:left w:val="single" w:sz="4" w:space="0" w:color="auto"/>
              <w:bottom w:val="nil"/>
              <w:right w:val="nil"/>
            </w:tcBorders>
            <w:noWrap/>
            <w:vAlign w:val="bottom"/>
            <w:hideMark/>
          </w:tcPr>
          <w:p w14:paraId="5061731E"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Dried flowers, Oils</w:t>
            </w:r>
          </w:p>
        </w:tc>
        <w:tc>
          <w:tcPr>
            <w:tcW w:w="2320" w:type="dxa"/>
            <w:tcBorders>
              <w:top w:val="nil"/>
              <w:left w:val="nil"/>
              <w:bottom w:val="nil"/>
              <w:right w:val="nil"/>
            </w:tcBorders>
            <w:noWrap/>
            <w:vAlign w:val="bottom"/>
            <w:hideMark/>
          </w:tcPr>
          <w:p w14:paraId="458A1732"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0.75 (0.16-3.30)</w:t>
            </w:r>
          </w:p>
        </w:tc>
        <w:tc>
          <w:tcPr>
            <w:tcW w:w="980" w:type="dxa"/>
            <w:tcBorders>
              <w:top w:val="nil"/>
              <w:left w:val="nil"/>
              <w:bottom w:val="nil"/>
              <w:right w:val="single" w:sz="4" w:space="0" w:color="auto"/>
            </w:tcBorders>
            <w:noWrap/>
            <w:vAlign w:val="bottom"/>
            <w:hideMark/>
          </w:tcPr>
          <w:p w14:paraId="5DA8B613"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0.710</w:t>
            </w:r>
          </w:p>
        </w:tc>
      </w:tr>
      <w:tr w:rsidR="006F0C40" w:rsidRPr="00425214" w14:paraId="7A0D2017"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2776CB2E"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 xml:space="preserve">Dried flowers </w:t>
            </w:r>
          </w:p>
        </w:tc>
        <w:tc>
          <w:tcPr>
            <w:tcW w:w="2320" w:type="dxa"/>
            <w:tcBorders>
              <w:top w:val="nil"/>
              <w:left w:val="nil"/>
              <w:bottom w:val="nil"/>
              <w:right w:val="nil"/>
            </w:tcBorders>
            <w:shd w:val="clear" w:color="D9D9D9" w:fill="D9D9D9"/>
            <w:noWrap/>
            <w:vAlign w:val="bottom"/>
            <w:hideMark/>
          </w:tcPr>
          <w:p w14:paraId="135D5AF0"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1.17 (0.21-6.31)</w:t>
            </w:r>
          </w:p>
        </w:tc>
        <w:tc>
          <w:tcPr>
            <w:tcW w:w="980" w:type="dxa"/>
            <w:tcBorders>
              <w:top w:val="nil"/>
              <w:left w:val="nil"/>
              <w:bottom w:val="nil"/>
              <w:right w:val="single" w:sz="4" w:space="0" w:color="auto"/>
            </w:tcBorders>
            <w:shd w:val="clear" w:color="D9D9D9" w:fill="D9D9D9"/>
            <w:noWrap/>
            <w:vAlign w:val="bottom"/>
            <w:hideMark/>
          </w:tcPr>
          <w:p w14:paraId="7F7657A4"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0.852</w:t>
            </w:r>
          </w:p>
        </w:tc>
      </w:tr>
      <w:tr w:rsidR="006F0C40" w:rsidRPr="00425214" w14:paraId="6E57CDBF" w14:textId="77777777" w:rsidTr="004B3B7E">
        <w:trPr>
          <w:trHeight w:val="288"/>
          <w:jc w:val="center"/>
        </w:trPr>
        <w:tc>
          <w:tcPr>
            <w:tcW w:w="2896" w:type="dxa"/>
            <w:tcBorders>
              <w:top w:val="nil"/>
              <w:left w:val="single" w:sz="4" w:space="0" w:color="auto"/>
              <w:bottom w:val="nil"/>
              <w:right w:val="nil"/>
            </w:tcBorders>
            <w:noWrap/>
            <w:vAlign w:val="bottom"/>
            <w:hideMark/>
          </w:tcPr>
          <w:p w14:paraId="649519C0"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Other</w:t>
            </w:r>
          </w:p>
        </w:tc>
        <w:tc>
          <w:tcPr>
            <w:tcW w:w="2320" w:type="dxa"/>
            <w:tcBorders>
              <w:top w:val="nil"/>
              <w:left w:val="nil"/>
              <w:bottom w:val="nil"/>
              <w:right w:val="nil"/>
            </w:tcBorders>
            <w:noWrap/>
            <w:vAlign w:val="bottom"/>
            <w:hideMark/>
          </w:tcPr>
          <w:p w14:paraId="4709BD48"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1.32 (0.21-8.52)</w:t>
            </w:r>
          </w:p>
        </w:tc>
        <w:tc>
          <w:tcPr>
            <w:tcW w:w="980" w:type="dxa"/>
            <w:tcBorders>
              <w:top w:val="nil"/>
              <w:left w:val="nil"/>
              <w:bottom w:val="nil"/>
              <w:right w:val="single" w:sz="4" w:space="0" w:color="auto"/>
            </w:tcBorders>
            <w:noWrap/>
            <w:vAlign w:val="bottom"/>
            <w:hideMark/>
          </w:tcPr>
          <w:p w14:paraId="5BAF4786"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0.765</w:t>
            </w:r>
          </w:p>
        </w:tc>
      </w:tr>
      <w:tr w:rsidR="006F0C40" w:rsidRPr="00425214" w14:paraId="6A5A6CE8"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397D1212"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24-month CBD Dose</w:t>
            </w:r>
          </w:p>
        </w:tc>
        <w:tc>
          <w:tcPr>
            <w:tcW w:w="2320" w:type="dxa"/>
            <w:tcBorders>
              <w:top w:val="nil"/>
              <w:left w:val="nil"/>
              <w:bottom w:val="nil"/>
              <w:right w:val="nil"/>
            </w:tcBorders>
            <w:shd w:val="clear" w:color="D9D9D9" w:fill="D9D9D9"/>
            <w:noWrap/>
            <w:vAlign w:val="bottom"/>
            <w:hideMark/>
          </w:tcPr>
          <w:p w14:paraId="0E2B15C8"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980" w:type="dxa"/>
            <w:tcBorders>
              <w:top w:val="nil"/>
              <w:left w:val="nil"/>
              <w:bottom w:val="nil"/>
              <w:right w:val="single" w:sz="4" w:space="0" w:color="auto"/>
            </w:tcBorders>
            <w:shd w:val="clear" w:color="D9D9D9" w:fill="D9D9D9"/>
            <w:noWrap/>
            <w:vAlign w:val="bottom"/>
            <w:hideMark/>
          </w:tcPr>
          <w:p w14:paraId="25EF59F2"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23F6067C" w14:textId="77777777" w:rsidTr="004B3B7E">
        <w:trPr>
          <w:trHeight w:val="288"/>
          <w:jc w:val="center"/>
        </w:trPr>
        <w:tc>
          <w:tcPr>
            <w:tcW w:w="2896" w:type="dxa"/>
            <w:tcBorders>
              <w:top w:val="nil"/>
              <w:left w:val="single" w:sz="4" w:space="0" w:color="auto"/>
              <w:bottom w:val="nil"/>
              <w:right w:val="nil"/>
            </w:tcBorders>
            <w:noWrap/>
            <w:vAlign w:val="bottom"/>
            <w:hideMark/>
          </w:tcPr>
          <w:p w14:paraId="2A10F1E0"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 xml:space="preserve">Minimum to Q1 (reference) </w:t>
            </w:r>
          </w:p>
        </w:tc>
        <w:tc>
          <w:tcPr>
            <w:tcW w:w="2320" w:type="dxa"/>
            <w:tcBorders>
              <w:top w:val="nil"/>
              <w:left w:val="nil"/>
              <w:bottom w:val="nil"/>
              <w:right w:val="nil"/>
            </w:tcBorders>
            <w:noWrap/>
            <w:vAlign w:val="bottom"/>
            <w:hideMark/>
          </w:tcPr>
          <w:p w14:paraId="671BDFEF"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w:t>
            </w:r>
          </w:p>
        </w:tc>
        <w:tc>
          <w:tcPr>
            <w:tcW w:w="980" w:type="dxa"/>
            <w:tcBorders>
              <w:top w:val="nil"/>
              <w:left w:val="nil"/>
              <w:bottom w:val="nil"/>
              <w:right w:val="single" w:sz="4" w:space="0" w:color="auto"/>
            </w:tcBorders>
            <w:noWrap/>
            <w:vAlign w:val="bottom"/>
            <w:hideMark/>
          </w:tcPr>
          <w:p w14:paraId="336AD18E"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r>
      <w:tr w:rsidR="006F0C40" w:rsidRPr="00425214" w14:paraId="798AC3B8"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30638AFB"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Q1 to Median</w:t>
            </w:r>
          </w:p>
        </w:tc>
        <w:tc>
          <w:tcPr>
            <w:tcW w:w="2320" w:type="dxa"/>
            <w:tcBorders>
              <w:top w:val="nil"/>
              <w:left w:val="nil"/>
              <w:bottom w:val="nil"/>
              <w:right w:val="nil"/>
            </w:tcBorders>
            <w:shd w:val="clear" w:color="D9D9D9" w:fill="D9D9D9"/>
            <w:noWrap/>
            <w:vAlign w:val="bottom"/>
            <w:hideMark/>
          </w:tcPr>
          <w:p w14:paraId="75D7810B"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1.07 (0.38-3.09)</w:t>
            </w:r>
          </w:p>
        </w:tc>
        <w:tc>
          <w:tcPr>
            <w:tcW w:w="980" w:type="dxa"/>
            <w:tcBorders>
              <w:top w:val="nil"/>
              <w:left w:val="nil"/>
              <w:bottom w:val="nil"/>
              <w:right w:val="single" w:sz="4" w:space="0" w:color="auto"/>
            </w:tcBorders>
            <w:shd w:val="clear" w:color="D9D9D9" w:fill="D9D9D9"/>
            <w:noWrap/>
            <w:vAlign w:val="bottom"/>
            <w:hideMark/>
          </w:tcPr>
          <w:p w14:paraId="677E763C"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0.898</w:t>
            </w:r>
          </w:p>
        </w:tc>
      </w:tr>
      <w:tr w:rsidR="006F0C40" w:rsidRPr="00425214" w14:paraId="32322AED" w14:textId="77777777" w:rsidTr="004B3B7E">
        <w:trPr>
          <w:trHeight w:val="288"/>
          <w:jc w:val="center"/>
        </w:trPr>
        <w:tc>
          <w:tcPr>
            <w:tcW w:w="2896" w:type="dxa"/>
            <w:tcBorders>
              <w:top w:val="nil"/>
              <w:left w:val="single" w:sz="4" w:space="0" w:color="auto"/>
              <w:bottom w:val="nil"/>
              <w:right w:val="nil"/>
            </w:tcBorders>
            <w:noWrap/>
            <w:vAlign w:val="bottom"/>
            <w:hideMark/>
          </w:tcPr>
          <w:p w14:paraId="5B836792"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Median to Q3</w:t>
            </w:r>
          </w:p>
        </w:tc>
        <w:tc>
          <w:tcPr>
            <w:tcW w:w="2320" w:type="dxa"/>
            <w:tcBorders>
              <w:top w:val="nil"/>
              <w:left w:val="nil"/>
              <w:bottom w:val="nil"/>
              <w:right w:val="nil"/>
            </w:tcBorders>
            <w:noWrap/>
            <w:vAlign w:val="bottom"/>
            <w:hideMark/>
          </w:tcPr>
          <w:p w14:paraId="5B294473"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1.74 (0.58-5.35)</w:t>
            </w:r>
          </w:p>
        </w:tc>
        <w:tc>
          <w:tcPr>
            <w:tcW w:w="980" w:type="dxa"/>
            <w:tcBorders>
              <w:top w:val="nil"/>
              <w:left w:val="nil"/>
              <w:bottom w:val="nil"/>
              <w:right w:val="single" w:sz="4" w:space="0" w:color="auto"/>
            </w:tcBorders>
            <w:noWrap/>
            <w:vAlign w:val="bottom"/>
            <w:hideMark/>
          </w:tcPr>
          <w:p w14:paraId="5933C5A5"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0.323</w:t>
            </w:r>
          </w:p>
        </w:tc>
      </w:tr>
      <w:tr w:rsidR="006F0C40" w:rsidRPr="00425214" w14:paraId="2495CA63"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49A593B9"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Q3 to Maximum</w:t>
            </w:r>
          </w:p>
        </w:tc>
        <w:tc>
          <w:tcPr>
            <w:tcW w:w="2320" w:type="dxa"/>
            <w:tcBorders>
              <w:top w:val="nil"/>
              <w:left w:val="nil"/>
              <w:bottom w:val="nil"/>
              <w:right w:val="nil"/>
            </w:tcBorders>
            <w:shd w:val="clear" w:color="D9D9D9" w:fill="D9D9D9"/>
            <w:noWrap/>
            <w:vAlign w:val="bottom"/>
            <w:hideMark/>
          </w:tcPr>
          <w:p w14:paraId="702100F0"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0.90 (0.31-2.65)</w:t>
            </w:r>
          </w:p>
        </w:tc>
        <w:tc>
          <w:tcPr>
            <w:tcW w:w="980" w:type="dxa"/>
            <w:tcBorders>
              <w:top w:val="nil"/>
              <w:left w:val="nil"/>
              <w:bottom w:val="nil"/>
              <w:right w:val="single" w:sz="4" w:space="0" w:color="auto"/>
            </w:tcBorders>
            <w:shd w:val="clear" w:color="D9D9D9" w:fill="D9D9D9"/>
            <w:noWrap/>
            <w:vAlign w:val="bottom"/>
            <w:hideMark/>
          </w:tcPr>
          <w:p w14:paraId="3D2DE422"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0.851</w:t>
            </w:r>
          </w:p>
        </w:tc>
      </w:tr>
      <w:tr w:rsidR="006F0C40" w:rsidRPr="00425214" w14:paraId="2B27F05E" w14:textId="77777777" w:rsidTr="004B3B7E">
        <w:trPr>
          <w:trHeight w:val="288"/>
          <w:jc w:val="center"/>
        </w:trPr>
        <w:tc>
          <w:tcPr>
            <w:tcW w:w="2896" w:type="dxa"/>
            <w:tcBorders>
              <w:top w:val="nil"/>
              <w:left w:val="single" w:sz="4" w:space="0" w:color="auto"/>
              <w:bottom w:val="nil"/>
              <w:right w:val="nil"/>
            </w:tcBorders>
            <w:noWrap/>
            <w:vAlign w:val="bottom"/>
            <w:hideMark/>
          </w:tcPr>
          <w:p w14:paraId="2182103C"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24-month THC Dose</w:t>
            </w:r>
          </w:p>
        </w:tc>
        <w:tc>
          <w:tcPr>
            <w:tcW w:w="2320" w:type="dxa"/>
            <w:tcBorders>
              <w:top w:val="nil"/>
              <w:left w:val="nil"/>
              <w:bottom w:val="nil"/>
              <w:right w:val="nil"/>
            </w:tcBorders>
            <w:noWrap/>
            <w:vAlign w:val="bottom"/>
            <w:hideMark/>
          </w:tcPr>
          <w:p w14:paraId="15B5803A"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980" w:type="dxa"/>
            <w:tcBorders>
              <w:top w:val="nil"/>
              <w:left w:val="nil"/>
              <w:bottom w:val="nil"/>
              <w:right w:val="single" w:sz="4" w:space="0" w:color="auto"/>
            </w:tcBorders>
            <w:noWrap/>
            <w:vAlign w:val="bottom"/>
            <w:hideMark/>
          </w:tcPr>
          <w:p w14:paraId="6F04EDE9"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7D1D561E"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363D0F34"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 xml:space="preserve">Minimum to Q1 (reference) </w:t>
            </w:r>
          </w:p>
        </w:tc>
        <w:tc>
          <w:tcPr>
            <w:tcW w:w="2320" w:type="dxa"/>
            <w:tcBorders>
              <w:top w:val="nil"/>
              <w:left w:val="nil"/>
              <w:bottom w:val="nil"/>
              <w:right w:val="nil"/>
            </w:tcBorders>
            <w:shd w:val="clear" w:color="D9D9D9" w:fill="D9D9D9"/>
            <w:noWrap/>
            <w:vAlign w:val="bottom"/>
            <w:hideMark/>
          </w:tcPr>
          <w:p w14:paraId="5F7D1B8D"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w:t>
            </w:r>
          </w:p>
        </w:tc>
        <w:tc>
          <w:tcPr>
            <w:tcW w:w="980" w:type="dxa"/>
            <w:tcBorders>
              <w:top w:val="nil"/>
              <w:left w:val="nil"/>
              <w:bottom w:val="nil"/>
              <w:right w:val="single" w:sz="4" w:space="0" w:color="auto"/>
            </w:tcBorders>
            <w:shd w:val="clear" w:color="D9D9D9" w:fill="D9D9D9"/>
            <w:noWrap/>
            <w:vAlign w:val="bottom"/>
            <w:hideMark/>
          </w:tcPr>
          <w:p w14:paraId="5D96CC02"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r>
      <w:tr w:rsidR="006F0C40" w:rsidRPr="00425214" w14:paraId="6DE1FB46" w14:textId="77777777" w:rsidTr="004B3B7E">
        <w:trPr>
          <w:trHeight w:val="288"/>
          <w:jc w:val="center"/>
        </w:trPr>
        <w:tc>
          <w:tcPr>
            <w:tcW w:w="2896" w:type="dxa"/>
            <w:tcBorders>
              <w:top w:val="nil"/>
              <w:left w:val="single" w:sz="4" w:space="0" w:color="auto"/>
              <w:bottom w:val="nil"/>
              <w:right w:val="nil"/>
            </w:tcBorders>
            <w:noWrap/>
            <w:vAlign w:val="bottom"/>
            <w:hideMark/>
          </w:tcPr>
          <w:p w14:paraId="697DC497"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Q1 to Median</w:t>
            </w:r>
          </w:p>
        </w:tc>
        <w:tc>
          <w:tcPr>
            <w:tcW w:w="2320" w:type="dxa"/>
            <w:tcBorders>
              <w:top w:val="nil"/>
              <w:left w:val="nil"/>
              <w:bottom w:val="nil"/>
              <w:right w:val="nil"/>
            </w:tcBorders>
            <w:noWrap/>
            <w:vAlign w:val="bottom"/>
            <w:hideMark/>
          </w:tcPr>
          <w:p w14:paraId="18EBD343"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3.83 (1.00-16.67)</w:t>
            </w:r>
          </w:p>
        </w:tc>
        <w:tc>
          <w:tcPr>
            <w:tcW w:w="980" w:type="dxa"/>
            <w:tcBorders>
              <w:top w:val="nil"/>
              <w:left w:val="nil"/>
              <w:bottom w:val="nil"/>
              <w:right w:val="single" w:sz="4" w:space="0" w:color="auto"/>
            </w:tcBorders>
            <w:noWrap/>
            <w:vAlign w:val="bottom"/>
            <w:hideMark/>
          </w:tcPr>
          <w:p w14:paraId="2A14753A"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0.058</w:t>
            </w:r>
          </w:p>
        </w:tc>
      </w:tr>
      <w:tr w:rsidR="006F0C40" w:rsidRPr="00425214" w14:paraId="52D00301"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11719808"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Median to Q3</w:t>
            </w:r>
          </w:p>
        </w:tc>
        <w:tc>
          <w:tcPr>
            <w:tcW w:w="2320" w:type="dxa"/>
            <w:tcBorders>
              <w:top w:val="nil"/>
              <w:left w:val="nil"/>
              <w:bottom w:val="nil"/>
              <w:right w:val="nil"/>
            </w:tcBorders>
            <w:shd w:val="clear" w:color="D9D9D9" w:fill="D9D9D9"/>
            <w:noWrap/>
            <w:vAlign w:val="bottom"/>
            <w:hideMark/>
          </w:tcPr>
          <w:p w14:paraId="4DE21816"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2.70 (0.72-11.39)</w:t>
            </w:r>
          </w:p>
        </w:tc>
        <w:tc>
          <w:tcPr>
            <w:tcW w:w="980" w:type="dxa"/>
            <w:tcBorders>
              <w:top w:val="nil"/>
              <w:left w:val="nil"/>
              <w:bottom w:val="nil"/>
              <w:right w:val="single" w:sz="4" w:space="0" w:color="auto"/>
            </w:tcBorders>
            <w:shd w:val="clear" w:color="D9D9D9" w:fill="D9D9D9"/>
            <w:noWrap/>
            <w:vAlign w:val="bottom"/>
            <w:hideMark/>
          </w:tcPr>
          <w:p w14:paraId="75C2F222"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0.154</w:t>
            </w:r>
          </w:p>
        </w:tc>
      </w:tr>
      <w:tr w:rsidR="006F0C40" w:rsidRPr="00425214" w14:paraId="00FEE30C" w14:textId="77777777" w:rsidTr="004B3B7E">
        <w:trPr>
          <w:trHeight w:val="288"/>
          <w:jc w:val="center"/>
        </w:trPr>
        <w:tc>
          <w:tcPr>
            <w:tcW w:w="2896" w:type="dxa"/>
            <w:tcBorders>
              <w:top w:val="nil"/>
              <w:left w:val="single" w:sz="4" w:space="0" w:color="auto"/>
              <w:bottom w:val="nil"/>
              <w:right w:val="nil"/>
            </w:tcBorders>
            <w:noWrap/>
            <w:vAlign w:val="bottom"/>
            <w:hideMark/>
          </w:tcPr>
          <w:p w14:paraId="1110128F"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Q3 to Maximum</w:t>
            </w:r>
          </w:p>
        </w:tc>
        <w:tc>
          <w:tcPr>
            <w:tcW w:w="2320" w:type="dxa"/>
            <w:tcBorders>
              <w:top w:val="nil"/>
              <w:left w:val="nil"/>
              <w:bottom w:val="nil"/>
              <w:right w:val="nil"/>
            </w:tcBorders>
            <w:noWrap/>
            <w:vAlign w:val="bottom"/>
            <w:hideMark/>
          </w:tcPr>
          <w:p w14:paraId="30A4BF95"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4.03 (1.07-17.31)</w:t>
            </w:r>
          </w:p>
        </w:tc>
        <w:tc>
          <w:tcPr>
            <w:tcW w:w="980" w:type="dxa"/>
            <w:tcBorders>
              <w:top w:val="nil"/>
              <w:left w:val="nil"/>
              <w:bottom w:val="nil"/>
              <w:right w:val="single" w:sz="4" w:space="0" w:color="auto"/>
            </w:tcBorders>
            <w:noWrap/>
            <w:vAlign w:val="bottom"/>
            <w:hideMark/>
          </w:tcPr>
          <w:p w14:paraId="3B56837B"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0.047</w:t>
            </w:r>
          </w:p>
        </w:tc>
      </w:tr>
      <w:tr w:rsidR="006F0C40" w:rsidRPr="00425214" w14:paraId="79570BA6"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4D590346"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Baseline SQS Score</w:t>
            </w:r>
          </w:p>
        </w:tc>
        <w:tc>
          <w:tcPr>
            <w:tcW w:w="2320" w:type="dxa"/>
            <w:tcBorders>
              <w:top w:val="nil"/>
              <w:left w:val="nil"/>
              <w:bottom w:val="nil"/>
              <w:right w:val="nil"/>
            </w:tcBorders>
            <w:shd w:val="clear" w:color="D9D9D9" w:fill="D9D9D9"/>
            <w:noWrap/>
            <w:vAlign w:val="bottom"/>
            <w:hideMark/>
          </w:tcPr>
          <w:p w14:paraId="6ADF6BF2"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980" w:type="dxa"/>
            <w:tcBorders>
              <w:top w:val="nil"/>
              <w:left w:val="nil"/>
              <w:bottom w:val="nil"/>
              <w:right w:val="single" w:sz="4" w:space="0" w:color="auto"/>
            </w:tcBorders>
            <w:shd w:val="clear" w:color="D9D9D9" w:fill="D9D9D9"/>
            <w:noWrap/>
            <w:vAlign w:val="bottom"/>
            <w:hideMark/>
          </w:tcPr>
          <w:p w14:paraId="183D0E37"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253D68AA" w14:textId="77777777" w:rsidTr="004B3B7E">
        <w:trPr>
          <w:trHeight w:val="288"/>
          <w:jc w:val="center"/>
        </w:trPr>
        <w:tc>
          <w:tcPr>
            <w:tcW w:w="2896" w:type="dxa"/>
            <w:tcBorders>
              <w:top w:val="nil"/>
              <w:left w:val="single" w:sz="4" w:space="0" w:color="auto"/>
              <w:bottom w:val="nil"/>
              <w:right w:val="nil"/>
            </w:tcBorders>
            <w:noWrap/>
            <w:vAlign w:val="bottom"/>
            <w:hideMark/>
          </w:tcPr>
          <w:p w14:paraId="1B66DDF0"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Good-Excellent: 7-10 (reference)</w:t>
            </w:r>
          </w:p>
        </w:tc>
        <w:tc>
          <w:tcPr>
            <w:tcW w:w="2320" w:type="dxa"/>
            <w:tcBorders>
              <w:top w:val="nil"/>
              <w:left w:val="nil"/>
              <w:bottom w:val="nil"/>
              <w:right w:val="nil"/>
            </w:tcBorders>
            <w:noWrap/>
            <w:vAlign w:val="bottom"/>
            <w:hideMark/>
          </w:tcPr>
          <w:p w14:paraId="545CF2C3"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w:t>
            </w:r>
          </w:p>
        </w:tc>
        <w:tc>
          <w:tcPr>
            <w:tcW w:w="980" w:type="dxa"/>
            <w:tcBorders>
              <w:top w:val="nil"/>
              <w:left w:val="nil"/>
              <w:bottom w:val="nil"/>
              <w:right w:val="single" w:sz="4" w:space="0" w:color="auto"/>
            </w:tcBorders>
            <w:noWrap/>
            <w:vAlign w:val="bottom"/>
            <w:hideMark/>
          </w:tcPr>
          <w:p w14:paraId="0CDA13FC"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r>
      <w:tr w:rsidR="006F0C40" w:rsidRPr="00425214" w14:paraId="3939F1FF"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3FE50B7D"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Fair: 4-6</w:t>
            </w:r>
          </w:p>
        </w:tc>
        <w:tc>
          <w:tcPr>
            <w:tcW w:w="2320" w:type="dxa"/>
            <w:tcBorders>
              <w:top w:val="nil"/>
              <w:left w:val="nil"/>
              <w:bottom w:val="nil"/>
              <w:right w:val="nil"/>
            </w:tcBorders>
            <w:shd w:val="clear" w:color="D9D9D9" w:fill="D9D9D9"/>
            <w:noWrap/>
            <w:vAlign w:val="bottom"/>
            <w:hideMark/>
          </w:tcPr>
          <w:p w14:paraId="50F68A0F"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1.42 (0.58-3.45)</w:t>
            </w:r>
          </w:p>
        </w:tc>
        <w:tc>
          <w:tcPr>
            <w:tcW w:w="980" w:type="dxa"/>
            <w:tcBorders>
              <w:top w:val="nil"/>
              <w:left w:val="nil"/>
              <w:bottom w:val="nil"/>
              <w:right w:val="single" w:sz="4" w:space="0" w:color="auto"/>
            </w:tcBorders>
            <w:shd w:val="clear" w:color="D9D9D9" w:fill="D9D9D9"/>
            <w:noWrap/>
            <w:vAlign w:val="bottom"/>
            <w:hideMark/>
          </w:tcPr>
          <w:p w14:paraId="1D1B3E83"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0.440</w:t>
            </w:r>
          </w:p>
        </w:tc>
      </w:tr>
      <w:tr w:rsidR="006F0C40" w:rsidRPr="00425214" w14:paraId="0E984D5D" w14:textId="77777777" w:rsidTr="004B3B7E">
        <w:trPr>
          <w:trHeight w:val="288"/>
          <w:jc w:val="center"/>
        </w:trPr>
        <w:tc>
          <w:tcPr>
            <w:tcW w:w="2896" w:type="dxa"/>
            <w:tcBorders>
              <w:top w:val="nil"/>
              <w:left w:val="single" w:sz="4" w:space="0" w:color="auto"/>
              <w:bottom w:val="nil"/>
              <w:right w:val="nil"/>
            </w:tcBorders>
            <w:noWrap/>
            <w:vAlign w:val="bottom"/>
            <w:hideMark/>
          </w:tcPr>
          <w:p w14:paraId="7F058545"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Terrible - Poor: 0-3</w:t>
            </w:r>
          </w:p>
        </w:tc>
        <w:tc>
          <w:tcPr>
            <w:tcW w:w="2320" w:type="dxa"/>
            <w:tcBorders>
              <w:top w:val="nil"/>
              <w:left w:val="nil"/>
              <w:bottom w:val="nil"/>
              <w:right w:val="nil"/>
            </w:tcBorders>
            <w:noWrap/>
            <w:vAlign w:val="bottom"/>
            <w:hideMark/>
          </w:tcPr>
          <w:p w14:paraId="11D6ACC4"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1.74 (0.72-4.32)</w:t>
            </w:r>
          </w:p>
        </w:tc>
        <w:tc>
          <w:tcPr>
            <w:tcW w:w="980" w:type="dxa"/>
            <w:tcBorders>
              <w:top w:val="nil"/>
              <w:left w:val="nil"/>
              <w:bottom w:val="nil"/>
              <w:right w:val="single" w:sz="4" w:space="0" w:color="auto"/>
            </w:tcBorders>
            <w:noWrap/>
            <w:vAlign w:val="bottom"/>
            <w:hideMark/>
          </w:tcPr>
          <w:p w14:paraId="73AEA90D"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0.221</w:t>
            </w:r>
          </w:p>
        </w:tc>
      </w:tr>
      <w:tr w:rsidR="006F0C40" w:rsidRPr="00425214" w14:paraId="62367390"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03DCA329"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Baseline GAD-7 Score</w:t>
            </w:r>
          </w:p>
        </w:tc>
        <w:tc>
          <w:tcPr>
            <w:tcW w:w="2320" w:type="dxa"/>
            <w:tcBorders>
              <w:top w:val="nil"/>
              <w:left w:val="nil"/>
              <w:bottom w:val="nil"/>
              <w:right w:val="nil"/>
            </w:tcBorders>
            <w:shd w:val="clear" w:color="D9D9D9" w:fill="D9D9D9"/>
            <w:noWrap/>
            <w:vAlign w:val="bottom"/>
            <w:hideMark/>
          </w:tcPr>
          <w:p w14:paraId="426BFC1D"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980" w:type="dxa"/>
            <w:tcBorders>
              <w:top w:val="nil"/>
              <w:left w:val="nil"/>
              <w:bottom w:val="nil"/>
              <w:right w:val="single" w:sz="4" w:space="0" w:color="auto"/>
            </w:tcBorders>
            <w:shd w:val="clear" w:color="D9D9D9" w:fill="D9D9D9"/>
            <w:noWrap/>
            <w:vAlign w:val="bottom"/>
            <w:hideMark/>
          </w:tcPr>
          <w:p w14:paraId="43B3C26C"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1563D0D5" w14:textId="77777777" w:rsidTr="004B3B7E">
        <w:trPr>
          <w:trHeight w:val="288"/>
          <w:jc w:val="center"/>
        </w:trPr>
        <w:tc>
          <w:tcPr>
            <w:tcW w:w="2896" w:type="dxa"/>
            <w:tcBorders>
              <w:top w:val="nil"/>
              <w:left w:val="single" w:sz="4" w:space="0" w:color="auto"/>
              <w:bottom w:val="nil"/>
              <w:right w:val="nil"/>
            </w:tcBorders>
            <w:noWrap/>
            <w:vAlign w:val="bottom"/>
            <w:hideMark/>
          </w:tcPr>
          <w:p w14:paraId="5DFC3C58"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Less than 5 (reference)</w:t>
            </w:r>
          </w:p>
        </w:tc>
        <w:tc>
          <w:tcPr>
            <w:tcW w:w="2320" w:type="dxa"/>
            <w:tcBorders>
              <w:top w:val="nil"/>
              <w:left w:val="nil"/>
              <w:bottom w:val="nil"/>
              <w:right w:val="nil"/>
            </w:tcBorders>
            <w:noWrap/>
            <w:vAlign w:val="bottom"/>
            <w:hideMark/>
          </w:tcPr>
          <w:p w14:paraId="30A3DE6D"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w:t>
            </w:r>
          </w:p>
        </w:tc>
        <w:tc>
          <w:tcPr>
            <w:tcW w:w="980" w:type="dxa"/>
            <w:tcBorders>
              <w:top w:val="nil"/>
              <w:left w:val="nil"/>
              <w:bottom w:val="nil"/>
              <w:right w:val="single" w:sz="4" w:space="0" w:color="auto"/>
            </w:tcBorders>
            <w:noWrap/>
            <w:vAlign w:val="bottom"/>
            <w:hideMark/>
          </w:tcPr>
          <w:p w14:paraId="1998C900"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r>
      <w:tr w:rsidR="006F0C40" w:rsidRPr="00425214" w14:paraId="5C686B39"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314F27F6"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 xml:space="preserve"> 5-9</w:t>
            </w:r>
          </w:p>
        </w:tc>
        <w:tc>
          <w:tcPr>
            <w:tcW w:w="2320" w:type="dxa"/>
            <w:tcBorders>
              <w:top w:val="nil"/>
              <w:left w:val="nil"/>
              <w:bottom w:val="nil"/>
              <w:right w:val="nil"/>
            </w:tcBorders>
            <w:shd w:val="clear" w:color="D9D9D9" w:fill="D9D9D9"/>
            <w:noWrap/>
            <w:vAlign w:val="bottom"/>
            <w:hideMark/>
          </w:tcPr>
          <w:p w14:paraId="44BCE521"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0.61 (0.27-1.40)</w:t>
            </w:r>
          </w:p>
        </w:tc>
        <w:tc>
          <w:tcPr>
            <w:tcW w:w="980" w:type="dxa"/>
            <w:tcBorders>
              <w:top w:val="nil"/>
              <w:left w:val="nil"/>
              <w:bottom w:val="nil"/>
              <w:right w:val="single" w:sz="4" w:space="0" w:color="auto"/>
            </w:tcBorders>
            <w:shd w:val="clear" w:color="D9D9D9" w:fill="D9D9D9"/>
            <w:noWrap/>
            <w:vAlign w:val="bottom"/>
            <w:hideMark/>
          </w:tcPr>
          <w:p w14:paraId="1DAEF7E2"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0.249</w:t>
            </w:r>
          </w:p>
        </w:tc>
      </w:tr>
      <w:tr w:rsidR="006F0C40" w:rsidRPr="00425214" w14:paraId="5BC27572" w14:textId="77777777" w:rsidTr="004B3B7E">
        <w:trPr>
          <w:trHeight w:val="288"/>
          <w:jc w:val="center"/>
        </w:trPr>
        <w:tc>
          <w:tcPr>
            <w:tcW w:w="2896" w:type="dxa"/>
            <w:tcBorders>
              <w:top w:val="nil"/>
              <w:left w:val="single" w:sz="4" w:space="0" w:color="auto"/>
              <w:bottom w:val="nil"/>
              <w:right w:val="nil"/>
            </w:tcBorders>
            <w:noWrap/>
            <w:vAlign w:val="bottom"/>
            <w:hideMark/>
          </w:tcPr>
          <w:p w14:paraId="2CE6468B"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 xml:space="preserve"> 10-14</w:t>
            </w:r>
          </w:p>
        </w:tc>
        <w:tc>
          <w:tcPr>
            <w:tcW w:w="2320" w:type="dxa"/>
            <w:tcBorders>
              <w:top w:val="nil"/>
              <w:left w:val="nil"/>
              <w:bottom w:val="nil"/>
              <w:right w:val="nil"/>
            </w:tcBorders>
            <w:noWrap/>
            <w:vAlign w:val="bottom"/>
            <w:hideMark/>
          </w:tcPr>
          <w:p w14:paraId="192D1E5C"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1.94 (0.70-5.67)</w:t>
            </w:r>
          </w:p>
        </w:tc>
        <w:tc>
          <w:tcPr>
            <w:tcW w:w="980" w:type="dxa"/>
            <w:tcBorders>
              <w:top w:val="nil"/>
              <w:left w:val="nil"/>
              <w:bottom w:val="nil"/>
              <w:right w:val="single" w:sz="4" w:space="0" w:color="auto"/>
            </w:tcBorders>
            <w:noWrap/>
            <w:vAlign w:val="bottom"/>
            <w:hideMark/>
          </w:tcPr>
          <w:p w14:paraId="72F27D6B"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0.212</w:t>
            </w:r>
          </w:p>
        </w:tc>
      </w:tr>
      <w:tr w:rsidR="006F0C40" w:rsidRPr="00425214" w14:paraId="041EF0D1" w14:textId="77777777" w:rsidTr="004B3B7E">
        <w:trPr>
          <w:trHeight w:val="288"/>
          <w:jc w:val="center"/>
        </w:trPr>
        <w:tc>
          <w:tcPr>
            <w:tcW w:w="2896" w:type="dxa"/>
            <w:tcBorders>
              <w:top w:val="nil"/>
              <w:left w:val="single" w:sz="4" w:space="0" w:color="auto"/>
              <w:bottom w:val="single" w:sz="4" w:space="0" w:color="auto"/>
              <w:right w:val="nil"/>
            </w:tcBorders>
            <w:shd w:val="clear" w:color="D9D9D9" w:fill="D9D9D9"/>
            <w:noWrap/>
            <w:vAlign w:val="bottom"/>
            <w:hideMark/>
          </w:tcPr>
          <w:p w14:paraId="4E206EC1"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15+</w:t>
            </w:r>
          </w:p>
        </w:tc>
        <w:tc>
          <w:tcPr>
            <w:tcW w:w="2320" w:type="dxa"/>
            <w:tcBorders>
              <w:top w:val="nil"/>
              <w:left w:val="nil"/>
              <w:bottom w:val="single" w:sz="4" w:space="0" w:color="auto"/>
              <w:right w:val="nil"/>
            </w:tcBorders>
            <w:shd w:val="clear" w:color="D9D9D9" w:fill="D9D9D9"/>
            <w:noWrap/>
            <w:vAlign w:val="bottom"/>
            <w:hideMark/>
          </w:tcPr>
          <w:p w14:paraId="4D45C1DF"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0.57 (0.21-1.58)</w:t>
            </w:r>
          </w:p>
        </w:tc>
        <w:tc>
          <w:tcPr>
            <w:tcW w:w="980" w:type="dxa"/>
            <w:tcBorders>
              <w:top w:val="nil"/>
              <w:left w:val="nil"/>
              <w:bottom w:val="single" w:sz="4" w:space="0" w:color="auto"/>
              <w:right w:val="single" w:sz="4" w:space="0" w:color="auto"/>
            </w:tcBorders>
            <w:shd w:val="clear" w:color="D9D9D9" w:fill="D9D9D9"/>
            <w:noWrap/>
            <w:vAlign w:val="bottom"/>
            <w:hideMark/>
          </w:tcPr>
          <w:p w14:paraId="082B6719"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0.283</w:t>
            </w:r>
          </w:p>
        </w:tc>
      </w:tr>
    </w:tbl>
    <w:p w14:paraId="10BECE86" w14:textId="289BFC20" w:rsidR="006F0C40" w:rsidRPr="00425214" w:rsidRDefault="006F0C40" w:rsidP="006F0C40">
      <w:pPr>
        <w:rPr>
          <w:rFonts w:ascii="Times New Roman" w:hAnsi="Times New Roman" w:cs="Times New Roman"/>
          <w:sz w:val="20"/>
          <w:szCs w:val="20"/>
        </w:rPr>
      </w:pPr>
      <w:r w:rsidRPr="00425214">
        <w:rPr>
          <w:rFonts w:ascii="Times New Roman" w:hAnsi="Times New Roman" w:cs="Times New Roman"/>
          <w:b/>
          <w:bCs/>
          <w:sz w:val="20"/>
          <w:szCs w:val="20"/>
        </w:rPr>
        <w:t xml:space="preserve">Supplementary Table 23: Multivariable regression results for achieving a MCID in the MIDAS at 24-months. </w:t>
      </w:r>
      <w:r w:rsidRPr="00425214">
        <w:rPr>
          <w:rFonts w:ascii="Times New Roman" w:hAnsi="Times New Roman" w:cs="Times New Roman"/>
          <w:sz w:val="20"/>
          <w:szCs w:val="20"/>
        </w:rPr>
        <w:t xml:space="preserve">MCID – minimal clinically important difference, MIDAS – migraine disability assessment test, CI – confidence interval, BMI – body mass index, CBMP – cannabis-based medicinal product, CBD – cannabidiol, THC – tetrahydrocannabinol, SQS – single item sleep quality scale, GAD-7- generalised anxiety disorder 7. GAD-7 Scoring: less than 5 – no anxiety symptoms, 5-9 – mild anxiety symptoms, 10-14 – moderate anxiety symptoms, 15+ - severe anxiety symptoms.  </w:t>
      </w:r>
    </w:p>
    <w:p w14:paraId="5C604231" w14:textId="77777777" w:rsidR="006F0C40" w:rsidRPr="00425214" w:rsidRDefault="006F0C40" w:rsidP="006F0C40">
      <w:pPr>
        <w:rPr>
          <w:rFonts w:ascii="Times New Roman" w:hAnsi="Times New Roman" w:cs="Times New Roman"/>
          <w:sz w:val="20"/>
          <w:szCs w:val="20"/>
        </w:rPr>
      </w:pPr>
    </w:p>
    <w:tbl>
      <w:tblPr>
        <w:tblW w:w="6296" w:type="dxa"/>
        <w:jc w:val="center"/>
        <w:tblLook w:val="04A0" w:firstRow="1" w:lastRow="0" w:firstColumn="1" w:lastColumn="0" w:noHBand="0" w:noVBand="1"/>
      </w:tblPr>
      <w:tblGrid>
        <w:gridCol w:w="2896"/>
        <w:gridCol w:w="2420"/>
        <w:gridCol w:w="980"/>
      </w:tblGrid>
      <w:tr w:rsidR="006F0C40" w:rsidRPr="00425214" w14:paraId="49B3758A" w14:textId="77777777" w:rsidTr="004B3B7E">
        <w:trPr>
          <w:trHeight w:val="288"/>
          <w:jc w:val="center"/>
        </w:trPr>
        <w:tc>
          <w:tcPr>
            <w:tcW w:w="2896" w:type="dxa"/>
            <w:tcBorders>
              <w:top w:val="single" w:sz="4" w:space="0" w:color="auto"/>
              <w:left w:val="single" w:sz="4" w:space="0" w:color="auto"/>
              <w:bottom w:val="single" w:sz="4" w:space="0" w:color="000000"/>
              <w:right w:val="nil"/>
            </w:tcBorders>
            <w:noWrap/>
            <w:vAlign w:val="bottom"/>
            <w:hideMark/>
          </w:tcPr>
          <w:p w14:paraId="0305A2A8"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lastRenderedPageBreak/>
              <w:t xml:space="preserve">Variable </w:t>
            </w:r>
          </w:p>
        </w:tc>
        <w:tc>
          <w:tcPr>
            <w:tcW w:w="2420" w:type="dxa"/>
            <w:tcBorders>
              <w:top w:val="single" w:sz="4" w:space="0" w:color="auto"/>
              <w:left w:val="nil"/>
              <w:bottom w:val="single" w:sz="4" w:space="0" w:color="000000"/>
              <w:right w:val="nil"/>
            </w:tcBorders>
            <w:noWrap/>
            <w:vAlign w:val="bottom"/>
            <w:hideMark/>
          </w:tcPr>
          <w:p w14:paraId="0A3DAE72"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Odds Ratio (95% CI)</w:t>
            </w:r>
          </w:p>
        </w:tc>
        <w:tc>
          <w:tcPr>
            <w:tcW w:w="980" w:type="dxa"/>
            <w:tcBorders>
              <w:top w:val="single" w:sz="4" w:space="0" w:color="auto"/>
              <w:left w:val="nil"/>
              <w:bottom w:val="single" w:sz="4" w:space="0" w:color="000000"/>
              <w:right w:val="single" w:sz="4" w:space="0" w:color="auto"/>
            </w:tcBorders>
            <w:noWrap/>
            <w:vAlign w:val="bottom"/>
            <w:hideMark/>
          </w:tcPr>
          <w:p w14:paraId="7B5A13B8"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p-value</w:t>
            </w:r>
          </w:p>
        </w:tc>
      </w:tr>
      <w:tr w:rsidR="006F0C40" w:rsidRPr="00425214" w14:paraId="0CFEE390"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04B11BDC"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 xml:space="preserve">Age </w:t>
            </w:r>
          </w:p>
        </w:tc>
        <w:tc>
          <w:tcPr>
            <w:tcW w:w="2420" w:type="dxa"/>
            <w:tcBorders>
              <w:top w:val="nil"/>
              <w:left w:val="nil"/>
              <w:bottom w:val="nil"/>
              <w:right w:val="nil"/>
            </w:tcBorders>
            <w:shd w:val="clear" w:color="D9D9D9" w:fill="D9D9D9"/>
            <w:noWrap/>
            <w:vAlign w:val="bottom"/>
            <w:hideMark/>
          </w:tcPr>
          <w:p w14:paraId="1986698B"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980" w:type="dxa"/>
            <w:tcBorders>
              <w:top w:val="nil"/>
              <w:left w:val="nil"/>
              <w:bottom w:val="nil"/>
              <w:right w:val="single" w:sz="4" w:space="0" w:color="auto"/>
            </w:tcBorders>
            <w:shd w:val="clear" w:color="D9D9D9" w:fill="D9D9D9"/>
            <w:noWrap/>
            <w:vAlign w:val="bottom"/>
            <w:hideMark/>
          </w:tcPr>
          <w:p w14:paraId="548BA9D3"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1F28F975" w14:textId="77777777" w:rsidTr="004B3B7E">
        <w:trPr>
          <w:trHeight w:val="288"/>
          <w:jc w:val="center"/>
        </w:trPr>
        <w:tc>
          <w:tcPr>
            <w:tcW w:w="2896" w:type="dxa"/>
            <w:tcBorders>
              <w:top w:val="nil"/>
              <w:left w:val="single" w:sz="4" w:space="0" w:color="auto"/>
              <w:bottom w:val="nil"/>
              <w:right w:val="nil"/>
            </w:tcBorders>
            <w:noWrap/>
            <w:vAlign w:val="bottom"/>
            <w:hideMark/>
          </w:tcPr>
          <w:p w14:paraId="296CD1F9"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Under 30 (reference)</w:t>
            </w:r>
          </w:p>
        </w:tc>
        <w:tc>
          <w:tcPr>
            <w:tcW w:w="2420" w:type="dxa"/>
            <w:tcBorders>
              <w:top w:val="nil"/>
              <w:left w:val="nil"/>
              <w:bottom w:val="nil"/>
              <w:right w:val="nil"/>
            </w:tcBorders>
            <w:noWrap/>
            <w:vAlign w:val="bottom"/>
            <w:hideMark/>
          </w:tcPr>
          <w:p w14:paraId="4EBFFBF2"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w:t>
            </w:r>
          </w:p>
        </w:tc>
        <w:tc>
          <w:tcPr>
            <w:tcW w:w="980" w:type="dxa"/>
            <w:tcBorders>
              <w:top w:val="nil"/>
              <w:left w:val="nil"/>
              <w:bottom w:val="nil"/>
              <w:right w:val="single" w:sz="4" w:space="0" w:color="auto"/>
            </w:tcBorders>
            <w:noWrap/>
            <w:vAlign w:val="bottom"/>
            <w:hideMark/>
          </w:tcPr>
          <w:p w14:paraId="36315F7C"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r>
      <w:tr w:rsidR="006F0C40" w:rsidRPr="00425214" w14:paraId="1D692D4C"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01F6B614"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31-40</w:t>
            </w:r>
          </w:p>
        </w:tc>
        <w:tc>
          <w:tcPr>
            <w:tcW w:w="2420" w:type="dxa"/>
            <w:tcBorders>
              <w:top w:val="nil"/>
              <w:left w:val="nil"/>
              <w:bottom w:val="nil"/>
              <w:right w:val="nil"/>
            </w:tcBorders>
            <w:shd w:val="clear" w:color="D9D9D9" w:fill="D9D9D9"/>
            <w:noWrap/>
            <w:vAlign w:val="bottom"/>
            <w:hideMark/>
          </w:tcPr>
          <w:p w14:paraId="70B3D60F"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0.98 (0.43-2.19)</w:t>
            </w:r>
          </w:p>
        </w:tc>
        <w:tc>
          <w:tcPr>
            <w:tcW w:w="980" w:type="dxa"/>
            <w:tcBorders>
              <w:top w:val="nil"/>
              <w:left w:val="nil"/>
              <w:bottom w:val="nil"/>
              <w:right w:val="single" w:sz="4" w:space="0" w:color="auto"/>
            </w:tcBorders>
            <w:shd w:val="clear" w:color="D9D9D9" w:fill="D9D9D9"/>
            <w:noWrap/>
            <w:vAlign w:val="bottom"/>
            <w:hideMark/>
          </w:tcPr>
          <w:p w14:paraId="3E27F184"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0.959</w:t>
            </w:r>
          </w:p>
        </w:tc>
      </w:tr>
      <w:tr w:rsidR="006F0C40" w:rsidRPr="00425214" w14:paraId="37565C0D" w14:textId="77777777" w:rsidTr="004B3B7E">
        <w:trPr>
          <w:trHeight w:val="288"/>
          <w:jc w:val="center"/>
        </w:trPr>
        <w:tc>
          <w:tcPr>
            <w:tcW w:w="2896" w:type="dxa"/>
            <w:tcBorders>
              <w:top w:val="nil"/>
              <w:left w:val="single" w:sz="4" w:space="0" w:color="auto"/>
              <w:bottom w:val="nil"/>
              <w:right w:val="nil"/>
            </w:tcBorders>
            <w:noWrap/>
            <w:vAlign w:val="bottom"/>
            <w:hideMark/>
          </w:tcPr>
          <w:p w14:paraId="66FB7601"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41-50</w:t>
            </w:r>
          </w:p>
        </w:tc>
        <w:tc>
          <w:tcPr>
            <w:tcW w:w="2420" w:type="dxa"/>
            <w:tcBorders>
              <w:top w:val="nil"/>
              <w:left w:val="nil"/>
              <w:bottom w:val="nil"/>
              <w:right w:val="nil"/>
            </w:tcBorders>
            <w:noWrap/>
            <w:vAlign w:val="bottom"/>
            <w:hideMark/>
          </w:tcPr>
          <w:p w14:paraId="57EAE372"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0.93 (0.40-2.12)</w:t>
            </w:r>
          </w:p>
        </w:tc>
        <w:tc>
          <w:tcPr>
            <w:tcW w:w="980" w:type="dxa"/>
            <w:tcBorders>
              <w:top w:val="nil"/>
              <w:left w:val="nil"/>
              <w:bottom w:val="nil"/>
              <w:right w:val="single" w:sz="4" w:space="0" w:color="auto"/>
            </w:tcBorders>
            <w:noWrap/>
            <w:vAlign w:val="bottom"/>
            <w:hideMark/>
          </w:tcPr>
          <w:p w14:paraId="69247982"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0.867</w:t>
            </w:r>
          </w:p>
        </w:tc>
      </w:tr>
      <w:tr w:rsidR="006F0C40" w:rsidRPr="00425214" w14:paraId="1EFD8623"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071620D0"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51-60</w:t>
            </w:r>
          </w:p>
        </w:tc>
        <w:tc>
          <w:tcPr>
            <w:tcW w:w="2420" w:type="dxa"/>
            <w:tcBorders>
              <w:top w:val="nil"/>
              <w:left w:val="nil"/>
              <w:bottom w:val="nil"/>
              <w:right w:val="nil"/>
            </w:tcBorders>
            <w:shd w:val="clear" w:color="D9D9D9" w:fill="D9D9D9"/>
            <w:noWrap/>
            <w:vAlign w:val="bottom"/>
            <w:hideMark/>
          </w:tcPr>
          <w:p w14:paraId="76F586FA"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1.37 (0.39-5.67)</w:t>
            </w:r>
          </w:p>
        </w:tc>
        <w:tc>
          <w:tcPr>
            <w:tcW w:w="980" w:type="dxa"/>
            <w:tcBorders>
              <w:top w:val="nil"/>
              <w:left w:val="nil"/>
              <w:bottom w:val="nil"/>
              <w:right w:val="single" w:sz="4" w:space="0" w:color="auto"/>
            </w:tcBorders>
            <w:shd w:val="clear" w:color="D9D9D9" w:fill="D9D9D9"/>
            <w:noWrap/>
            <w:vAlign w:val="bottom"/>
            <w:hideMark/>
          </w:tcPr>
          <w:p w14:paraId="44482699"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0.634</w:t>
            </w:r>
          </w:p>
        </w:tc>
      </w:tr>
      <w:tr w:rsidR="006F0C40" w:rsidRPr="00425214" w14:paraId="2FD10077" w14:textId="77777777" w:rsidTr="004B3B7E">
        <w:trPr>
          <w:trHeight w:val="288"/>
          <w:jc w:val="center"/>
        </w:trPr>
        <w:tc>
          <w:tcPr>
            <w:tcW w:w="2896" w:type="dxa"/>
            <w:tcBorders>
              <w:top w:val="nil"/>
              <w:left w:val="single" w:sz="4" w:space="0" w:color="auto"/>
              <w:bottom w:val="nil"/>
              <w:right w:val="nil"/>
            </w:tcBorders>
            <w:noWrap/>
            <w:vAlign w:val="bottom"/>
            <w:hideMark/>
          </w:tcPr>
          <w:p w14:paraId="7F0FBC49"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Over 60</w:t>
            </w:r>
          </w:p>
        </w:tc>
        <w:tc>
          <w:tcPr>
            <w:tcW w:w="2420" w:type="dxa"/>
            <w:tcBorders>
              <w:top w:val="nil"/>
              <w:left w:val="nil"/>
              <w:bottom w:val="nil"/>
              <w:right w:val="nil"/>
            </w:tcBorders>
            <w:noWrap/>
            <w:vAlign w:val="bottom"/>
            <w:hideMark/>
          </w:tcPr>
          <w:p w14:paraId="19B738FA"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1.50 (0.38-7.56)</w:t>
            </w:r>
          </w:p>
        </w:tc>
        <w:tc>
          <w:tcPr>
            <w:tcW w:w="980" w:type="dxa"/>
            <w:tcBorders>
              <w:top w:val="nil"/>
              <w:left w:val="nil"/>
              <w:bottom w:val="nil"/>
              <w:right w:val="single" w:sz="4" w:space="0" w:color="auto"/>
            </w:tcBorders>
            <w:noWrap/>
            <w:vAlign w:val="bottom"/>
            <w:hideMark/>
          </w:tcPr>
          <w:p w14:paraId="25119D6C"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0.585</w:t>
            </w:r>
          </w:p>
        </w:tc>
      </w:tr>
      <w:tr w:rsidR="006F0C40" w:rsidRPr="00425214" w14:paraId="46840F22"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000BB2F8"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Sex</w:t>
            </w:r>
          </w:p>
        </w:tc>
        <w:tc>
          <w:tcPr>
            <w:tcW w:w="2420" w:type="dxa"/>
            <w:tcBorders>
              <w:top w:val="nil"/>
              <w:left w:val="nil"/>
              <w:bottom w:val="nil"/>
              <w:right w:val="nil"/>
            </w:tcBorders>
            <w:shd w:val="clear" w:color="D9D9D9" w:fill="D9D9D9"/>
            <w:noWrap/>
            <w:vAlign w:val="bottom"/>
            <w:hideMark/>
          </w:tcPr>
          <w:p w14:paraId="5BDD907C"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980" w:type="dxa"/>
            <w:tcBorders>
              <w:top w:val="nil"/>
              <w:left w:val="nil"/>
              <w:bottom w:val="nil"/>
              <w:right w:val="single" w:sz="4" w:space="0" w:color="auto"/>
            </w:tcBorders>
            <w:shd w:val="clear" w:color="D9D9D9" w:fill="D9D9D9"/>
            <w:noWrap/>
            <w:vAlign w:val="bottom"/>
            <w:hideMark/>
          </w:tcPr>
          <w:p w14:paraId="5DFCCE52"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5674550A" w14:textId="77777777" w:rsidTr="004B3B7E">
        <w:trPr>
          <w:trHeight w:val="288"/>
          <w:jc w:val="center"/>
        </w:trPr>
        <w:tc>
          <w:tcPr>
            <w:tcW w:w="2896" w:type="dxa"/>
            <w:tcBorders>
              <w:top w:val="nil"/>
              <w:left w:val="single" w:sz="4" w:space="0" w:color="auto"/>
              <w:bottom w:val="nil"/>
              <w:right w:val="nil"/>
            </w:tcBorders>
            <w:noWrap/>
            <w:vAlign w:val="bottom"/>
            <w:hideMark/>
          </w:tcPr>
          <w:p w14:paraId="5345620B"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Male (reference)</w:t>
            </w:r>
          </w:p>
        </w:tc>
        <w:tc>
          <w:tcPr>
            <w:tcW w:w="2420" w:type="dxa"/>
            <w:tcBorders>
              <w:top w:val="nil"/>
              <w:left w:val="nil"/>
              <w:bottom w:val="nil"/>
              <w:right w:val="nil"/>
            </w:tcBorders>
            <w:noWrap/>
            <w:vAlign w:val="bottom"/>
            <w:hideMark/>
          </w:tcPr>
          <w:p w14:paraId="27CF1FE8"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w:t>
            </w:r>
          </w:p>
        </w:tc>
        <w:tc>
          <w:tcPr>
            <w:tcW w:w="980" w:type="dxa"/>
            <w:tcBorders>
              <w:top w:val="nil"/>
              <w:left w:val="nil"/>
              <w:bottom w:val="nil"/>
              <w:right w:val="single" w:sz="4" w:space="0" w:color="auto"/>
            </w:tcBorders>
            <w:noWrap/>
            <w:vAlign w:val="bottom"/>
            <w:hideMark/>
          </w:tcPr>
          <w:p w14:paraId="5007CDF0"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r>
      <w:tr w:rsidR="006F0C40" w:rsidRPr="00425214" w14:paraId="39C93AA8"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47EF4D34"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Female</w:t>
            </w:r>
          </w:p>
        </w:tc>
        <w:tc>
          <w:tcPr>
            <w:tcW w:w="2420" w:type="dxa"/>
            <w:tcBorders>
              <w:top w:val="nil"/>
              <w:left w:val="nil"/>
              <w:bottom w:val="nil"/>
              <w:right w:val="nil"/>
            </w:tcBorders>
            <w:shd w:val="clear" w:color="D9D9D9" w:fill="D9D9D9"/>
            <w:noWrap/>
            <w:vAlign w:val="bottom"/>
            <w:hideMark/>
          </w:tcPr>
          <w:p w14:paraId="4271A54C"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0.79 (0.44-1.42)</w:t>
            </w:r>
          </w:p>
        </w:tc>
        <w:tc>
          <w:tcPr>
            <w:tcW w:w="980" w:type="dxa"/>
            <w:tcBorders>
              <w:top w:val="nil"/>
              <w:left w:val="nil"/>
              <w:bottom w:val="nil"/>
              <w:right w:val="single" w:sz="4" w:space="0" w:color="auto"/>
            </w:tcBorders>
            <w:shd w:val="clear" w:color="D9D9D9" w:fill="D9D9D9"/>
            <w:noWrap/>
            <w:vAlign w:val="bottom"/>
            <w:hideMark/>
          </w:tcPr>
          <w:p w14:paraId="1CDF338C"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0.430</w:t>
            </w:r>
          </w:p>
        </w:tc>
      </w:tr>
      <w:tr w:rsidR="006F0C40" w:rsidRPr="00425214" w14:paraId="7E6A2F1B" w14:textId="77777777" w:rsidTr="004B3B7E">
        <w:trPr>
          <w:trHeight w:val="288"/>
          <w:jc w:val="center"/>
        </w:trPr>
        <w:tc>
          <w:tcPr>
            <w:tcW w:w="2896" w:type="dxa"/>
            <w:tcBorders>
              <w:top w:val="nil"/>
              <w:left w:val="single" w:sz="4" w:space="0" w:color="auto"/>
              <w:bottom w:val="nil"/>
              <w:right w:val="nil"/>
            </w:tcBorders>
            <w:noWrap/>
            <w:vAlign w:val="bottom"/>
            <w:hideMark/>
          </w:tcPr>
          <w:p w14:paraId="77DC0CBB"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 xml:space="preserve">BMI </w:t>
            </w:r>
          </w:p>
        </w:tc>
        <w:tc>
          <w:tcPr>
            <w:tcW w:w="2420" w:type="dxa"/>
            <w:tcBorders>
              <w:top w:val="nil"/>
              <w:left w:val="nil"/>
              <w:bottom w:val="nil"/>
              <w:right w:val="nil"/>
            </w:tcBorders>
            <w:noWrap/>
            <w:vAlign w:val="bottom"/>
            <w:hideMark/>
          </w:tcPr>
          <w:p w14:paraId="4FE149A2"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980" w:type="dxa"/>
            <w:tcBorders>
              <w:top w:val="nil"/>
              <w:left w:val="nil"/>
              <w:bottom w:val="nil"/>
              <w:right w:val="single" w:sz="4" w:space="0" w:color="auto"/>
            </w:tcBorders>
            <w:noWrap/>
            <w:vAlign w:val="bottom"/>
            <w:hideMark/>
          </w:tcPr>
          <w:p w14:paraId="10D2B4AE"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2F86050C"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4A9E0BFB"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20-24.99 (reference)</w:t>
            </w:r>
          </w:p>
        </w:tc>
        <w:tc>
          <w:tcPr>
            <w:tcW w:w="2420" w:type="dxa"/>
            <w:tcBorders>
              <w:top w:val="nil"/>
              <w:left w:val="nil"/>
              <w:bottom w:val="nil"/>
              <w:right w:val="nil"/>
            </w:tcBorders>
            <w:shd w:val="clear" w:color="D9D9D9" w:fill="D9D9D9"/>
            <w:noWrap/>
            <w:vAlign w:val="bottom"/>
            <w:hideMark/>
          </w:tcPr>
          <w:p w14:paraId="2C3E68B0"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w:t>
            </w:r>
          </w:p>
        </w:tc>
        <w:tc>
          <w:tcPr>
            <w:tcW w:w="980" w:type="dxa"/>
            <w:tcBorders>
              <w:top w:val="nil"/>
              <w:left w:val="nil"/>
              <w:bottom w:val="nil"/>
              <w:right w:val="single" w:sz="4" w:space="0" w:color="auto"/>
            </w:tcBorders>
            <w:shd w:val="clear" w:color="D9D9D9" w:fill="D9D9D9"/>
            <w:noWrap/>
            <w:vAlign w:val="bottom"/>
            <w:hideMark/>
          </w:tcPr>
          <w:p w14:paraId="7142ECDE"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r>
      <w:tr w:rsidR="006F0C40" w:rsidRPr="00425214" w14:paraId="45CE238A" w14:textId="77777777" w:rsidTr="004B3B7E">
        <w:trPr>
          <w:trHeight w:val="288"/>
          <w:jc w:val="center"/>
        </w:trPr>
        <w:tc>
          <w:tcPr>
            <w:tcW w:w="2896" w:type="dxa"/>
            <w:tcBorders>
              <w:top w:val="nil"/>
              <w:left w:val="single" w:sz="4" w:space="0" w:color="auto"/>
              <w:bottom w:val="nil"/>
              <w:right w:val="nil"/>
            </w:tcBorders>
            <w:noWrap/>
            <w:vAlign w:val="bottom"/>
            <w:hideMark/>
          </w:tcPr>
          <w:p w14:paraId="437C75B3"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 xml:space="preserve">Under 20 </w:t>
            </w:r>
          </w:p>
        </w:tc>
        <w:tc>
          <w:tcPr>
            <w:tcW w:w="2420" w:type="dxa"/>
            <w:tcBorders>
              <w:top w:val="nil"/>
              <w:left w:val="nil"/>
              <w:bottom w:val="nil"/>
              <w:right w:val="nil"/>
            </w:tcBorders>
            <w:noWrap/>
            <w:vAlign w:val="bottom"/>
            <w:hideMark/>
          </w:tcPr>
          <w:p w14:paraId="18BC33CA"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0.90 (0.31-2.71)</w:t>
            </w:r>
          </w:p>
        </w:tc>
        <w:tc>
          <w:tcPr>
            <w:tcW w:w="980" w:type="dxa"/>
            <w:tcBorders>
              <w:top w:val="nil"/>
              <w:left w:val="nil"/>
              <w:bottom w:val="nil"/>
              <w:right w:val="single" w:sz="4" w:space="0" w:color="auto"/>
            </w:tcBorders>
            <w:noWrap/>
            <w:vAlign w:val="bottom"/>
            <w:hideMark/>
          </w:tcPr>
          <w:p w14:paraId="071B851B"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0.843</w:t>
            </w:r>
          </w:p>
        </w:tc>
      </w:tr>
      <w:tr w:rsidR="006F0C40" w:rsidRPr="00425214" w14:paraId="33352F21"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103650F5"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25-29.99</w:t>
            </w:r>
          </w:p>
        </w:tc>
        <w:tc>
          <w:tcPr>
            <w:tcW w:w="2420" w:type="dxa"/>
            <w:tcBorders>
              <w:top w:val="nil"/>
              <w:left w:val="nil"/>
              <w:bottom w:val="nil"/>
              <w:right w:val="nil"/>
            </w:tcBorders>
            <w:shd w:val="clear" w:color="D9D9D9" w:fill="D9D9D9"/>
            <w:noWrap/>
            <w:vAlign w:val="bottom"/>
            <w:hideMark/>
          </w:tcPr>
          <w:p w14:paraId="0ECC8918"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1.92 (0.86-4.47)</w:t>
            </w:r>
          </w:p>
        </w:tc>
        <w:tc>
          <w:tcPr>
            <w:tcW w:w="980" w:type="dxa"/>
            <w:tcBorders>
              <w:top w:val="nil"/>
              <w:left w:val="nil"/>
              <w:bottom w:val="nil"/>
              <w:right w:val="single" w:sz="4" w:space="0" w:color="auto"/>
            </w:tcBorders>
            <w:shd w:val="clear" w:color="D9D9D9" w:fill="D9D9D9"/>
            <w:noWrap/>
            <w:vAlign w:val="bottom"/>
            <w:hideMark/>
          </w:tcPr>
          <w:p w14:paraId="57B41923"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0.119</w:t>
            </w:r>
          </w:p>
        </w:tc>
      </w:tr>
      <w:tr w:rsidR="006F0C40" w:rsidRPr="00425214" w14:paraId="28044C61" w14:textId="77777777" w:rsidTr="004B3B7E">
        <w:trPr>
          <w:trHeight w:val="288"/>
          <w:jc w:val="center"/>
        </w:trPr>
        <w:tc>
          <w:tcPr>
            <w:tcW w:w="2896" w:type="dxa"/>
            <w:tcBorders>
              <w:top w:val="nil"/>
              <w:left w:val="single" w:sz="4" w:space="0" w:color="auto"/>
              <w:bottom w:val="nil"/>
              <w:right w:val="nil"/>
            </w:tcBorders>
            <w:noWrap/>
            <w:vAlign w:val="bottom"/>
            <w:hideMark/>
          </w:tcPr>
          <w:p w14:paraId="1A5DCF8B"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30-34.99</w:t>
            </w:r>
          </w:p>
        </w:tc>
        <w:tc>
          <w:tcPr>
            <w:tcW w:w="2420" w:type="dxa"/>
            <w:tcBorders>
              <w:top w:val="nil"/>
              <w:left w:val="nil"/>
              <w:bottom w:val="nil"/>
              <w:right w:val="nil"/>
            </w:tcBorders>
            <w:noWrap/>
            <w:vAlign w:val="bottom"/>
            <w:hideMark/>
          </w:tcPr>
          <w:p w14:paraId="1BEFD713"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0.90 (0.37-2.28)</w:t>
            </w:r>
          </w:p>
        </w:tc>
        <w:tc>
          <w:tcPr>
            <w:tcW w:w="980" w:type="dxa"/>
            <w:tcBorders>
              <w:top w:val="nil"/>
              <w:left w:val="nil"/>
              <w:bottom w:val="nil"/>
              <w:right w:val="single" w:sz="4" w:space="0" w:color="auto"/>
            </w:tcBorders>
            <w:noWrap/>
            <w:vAlign w:val="bottom"/>
            <w:hideMark/>
          </w:tcPr>
          <w:p w14:paraId="5B1AA3A1"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0.828</w:t>
            </w:r>
          </w:p>
        </w:tc>
      </w:tr>
      <w:tr w:rsidR="006F0C40" w:rsidRPr="00425214" w14:paraId="08E9147D"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47F2E680"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35+</w:t>
            </w:r>
          </w:p>
        </w:tc>
        <w:tc>
          <w:tcPr>
            <w:tcW w:w="2420" w:type="dxa"/>
            <w:tcBorders>
              <w:top w:val="nil"/>
              <w:left w:val="nil"/>
              <w:bottom w:val="nil"/>
              <w:right w:val="nil"/>
            </w:tcBorders>
            <w:shd w:val="clear" w:color="D9D9D9" w:fill="D9D9D9"/>
            <w:noWrap/>
            <w:vAlign w:val="bottom"/>
            <w:hideMark/>
          </w:tcPr>
          <w:p w14:paraId="4C819E5B"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0.65 (0.26-1.65)</w:t>
            </w:r>
          </w:p>
        </w:tc>
        <w:tc>
          <w:tcPr>
            <w:tcW w:w="980" w:type="dxa"/>
            <w:tcBorders>
              <w:top w:val="nil"/>
              <w:left w:val="nil"/>
              <w:bottom w:val="nil"/>
              <w:right w:val="single" w:sz="4" w:space="0" w:color="auto"/>
            </w:tcBorders>
            <w:shd w:val="clear" w:color="D9D9D9" w:fill="D9D9D9"/>
            <w:noWrap/>
            <w:vAlign w:val="bottom"/>
            <w:hideMark/>
          </w:tcPr>
          <w:p w14:paraId="23A4EB71"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0.366</w:t>
            </w:r>
          </w:p>
        </w:tc>
      </w:tr>
      <w:tr w:rsidR="006F0C40" w:rsidRPr="00425214" w14:paraId="4F867702" w14:textId="77777777" w:rsidTr="004B3B7E">
        <w:trPr>
          <w:trHeight w:val="288"/>
          <w:jc w:val="center"/>
        </w:trPr>
        <w:tc>
          <w:tcPr>
            <w:tcW w:w="2896" w:type="dxa"/>
            <w:tcBorders>
              <w:top w:val="nil"/>
              <w:left w:val="single" w:sz="4" w:space="0" w:color="auto"/>
              <w:bottom w:val="nil"/>
              <w:right w:val="nil"/>
            </w:tcBorders>
            <w:noWrap/>
            <w:vAlign w:val="bottom"/>
            <w:hideMark/>
          </w:tcPr>
          <w:p w14:paraId="70C3A8FE"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Cannabis Status</w:t>
            </w:r>
          </w:p>
        </w:tc>
        <w:tc>
          <w:tcPr>
            <w:tcW w:w="2420" w:type="dxa"/>
            <w:tcBorders>
              <w:top w:val="nil"/>
              <w:left w:val="nil"/>
              <w:bottom w:val="nil"/>
              <w:right w:val="nil"/>
            </w:tcBorders>
            <w:noWrap/>
            <w:vAlign w:val="bottom"/>
            <w:hideMark/>
          </w:tcPr>
          <w:p w14:paraId="1D371136"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980" w:type="dxa"/>
            <w:tcBorders>
              <w:top w:val="nil"/>
              <w:left w:val="nil"/>
              <w:bottom w:val="nil"/>
              <w:right w:val="single" w:sz="4" w:space="0" w:color="auto"/>
            </w:tcBorders>
            <w:noWrap/>
            <w:vAlign w:val="bottom"/>
            <w:hideMark/>
          </w:tcPr>
          <w:p w14:paraId="649BFEAF"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276942FE"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74907618"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Never Used (reference)</w:t>
            </w:r>
          </w:p>
        </w:tc>
        <w:tc>
          <w:tcPr>
            <w:tcW w:w="2420" w:type="dxa"/>
            <w:tcBorders>
              <w:top w:val="nil"/>
              <w:left w:val="nil"/>
              <w:bottom w:val="nil"/>
              <w:right w:val="nil"/>
            </w:tcBorders>
            <w:shd w:val="clear" w:color="D9D9D9" w:fill="D9D9D9"/>
            <w:noWrap/>
            <w:vAlign w:val="bottom"/>
            <w:hideMark/>
          </w:tcPr>
          <w:p w14:paraId="650F65E9"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w:t>
            </w:r>
          </w:p>
        </w:tc>
        <w:tc>
          <w:tcPr>
            <w:tcW w:w="980" w:type="dxa"/>
            <w:tcBorders>
              <w:top w:val="nil"/>
              <w:left w:val="nil"/>
              <w:bottom w:val="nil"/>
              <w:right w:val="single" w:sz="4" w:space="0" w:color="auto"/>
            </w:tcBorders>
            <w:shd w:val="clear" w:color="D9D9D9" w:fill="D9D9D9"/>
            <w:noWrap/>
            <w:vAlign w:val="bottom"/>
            <w:hideMark/>
          </w:tcPr>
          <w:p w14:paraId="1AC58AC4"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r>
      <w:tr w:rsidR="006F0C40" w:rsidRPr="00425214" w14:paraId="502B024E" w14:textId="77777777" w:rsidTr="004B3B7E">
        <w:trPr>
          <w:trHeight w:val="288"/>
          <w:jc w:val="center"/>
        </w:trPr>
        <w:tc>
          <w:tcPr>
            <w:tcW w:w="2896" w:type="dxa"/>
            <w:tcBorders>
              <w:top w:val="nil"/>
              <w:left w:val="single" w:sz="4" w:space="0" w:color="auto"/>
              <w:bottom w:val="nil"/>
              <w:right w:val="nil"/>
            </w:tcBorders>
            <w:noWrap/>
            <w:vAlign w:val="bottom"/>
            <w:hideMark/>
          </w:tcPr>
          <w:p w14:paraId="0C3BD02F"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Current User</w:t>
            </w:r>
          </w:p>
        </w:tc>
        <w:tc>
          <w:tcPr>
            <w:tcW w:w="2420" w:type="dxa"/>
            <w:tcBorders>
              <w:top w:val="nil"/>
              <w:left w:val="nil"/>
              <w:bottom w:val="nil"/>
              <w:right w:val="nil"/>
            </w:tcBorders>
            <w:noWrap/>
            <w:vAlign w:val="bottom"/>
            <w:hideMark/>
          </w:tcPr>
          <w:p w14:paraId="6DAE609B"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0.78 (0.37-1.59)</w:t>
            </w:r>
          </w:p>
        </w:tc>
        <w:tc>
          <w:tcPr>
            <w:tcW w:w="980" w:type="dxa"/>
            <w:tcBorders>
              <w:top w:val="nil"/>
              <w:left w:val="nil"/>
              <w:bottom w:val="nil"/>
              <w:right w:val="single" w:sz="4" w:space="0" w:color="auto"/>
            </w:tcBorders>
            <w:noWrap/>
            <w:vAlign w:val="bottom"/>
            <w:hideMark/>
          </w:tcPr>
          <w:p w14:paraId="55BD09BA"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0.500</w:t>
            </w:r>
          </w:p>
        </w:tc>
      </w:tr>
      <w:tr w:rsidR="006F0C40" w:rsidRPr="00425214" w14:paraId="1216009D"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1D044D18"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Previous User</w:t>
            </w:r>
          </w:p>
        </w:tc>
        <w:tc>
          <w:tcPr>
            <w:tcW w:w="2420" w:type="dxa"/>
            <w:tcBorders>
              <w:top w:val="nil"/>
              <w:left w:val="nil"/>
              <w:bottom w:val="nil"/>
              <w:right w:val="nil"/>
            </w:tcBorders>
            <w:shd w:val="clear" w:color="D9D9D9" w:fill="D9D9D9"/>
            <w:noWrap/>
            <w:vAlign w:val="bottom"/>
            <w:hideMark/>
          </w:tcPr>
          <w:p w14:paraId="490E54A1"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 (0.39-2.61)</w:t>
            </w:r>
          </w:p>
        </w:tc>
        <w:tc>
          <w:tcPr>
            <w:tcW w:w="980" w:type="dxa"/>
            <w:tcBorders>
              <w:top w:val="nil"/>
              <w:left w:val="nil"/>
              <w:bottom w:val="nil"/>
              <w:right w:val="single" w:sz="4" w:space="0" w:color="auto"/>
            </w:tcBorders>
            <w:shd w:val="clear" w:color="D9D9D9" w:fill="D9D9D9"/>
            <w:noWrap/>
            <w:vAlign w:val="bottom"/>
            <w:hideMark/>
          </w:tcPr>
          <w:p w14:paraId="45D18632"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0.995</w:t>
            </w:r>
          </w:p>
        </w:tc>
      </w:tr>
      <w:tr w:rsidR="006F0C40" w:rsidRPr="00425214" w14:paraId="3C1FE9D1" w14:textId="77777777" w:rsidTr="004B3B7E">
        <w:trPr>
          <w:trHeight w:val="288"/>
          <w:jc w:val="center"/>
        </w:trPr>
        <w:tc>
          <w:tcPr>
            <w:tcW w:w="2896" w:type="dxa"/>
            <w:tcBorders>
              <w:top w:val="nil"/>
              <w:left w:val="single" w:sz="4" w:space="0" w:color="auto"/>
              <w:bottom w:val="nil"/>
              <w:right w:val="nil"/>
            </w:tcBorders>
            <w:noWrap/>
            <w:vAlign w:val="bottom"/>
            <w:hideMark/>
          </w:tcPr>
          <w:p w14:paraId="71222F58"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24-month CBMP Use</w:t>
            </w:r>
          </w:p>
        </w:tc>
        <w:tc>
          <w:tcPr>
            <w:tcW w:w="2420" w:type="dxa"/>
            <w:tcBorders>
              <w:top w:val="nil"/>
              <w:left w:val="nil"/>
              <w:bottom w:val="nil"/>
              <w:right w:val="nil"/>
            </w:tcBorders>
            <w:noWrap/>
            <w:vAlign w:val="bottom"/>
            <w:hideMark/>
          </w:tcPr>
          <w:p w14:paraId="477F3888"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980" w:type="dxa"/>
            <w:tcBorders>
              <w:top w:val="nil"/>
              <w:left w:val="nil"/>
              <w:bottom w:val="nil"/>
              <w:right w:val="single" w:sz="4" w:space="0" w:color="auto"/>
            </w:tcBorders>
            <w:noWrap/>
            <w:vAlign w:val="bottom"/>
            <w:hideMark/>
          </w:tcPr>
          <w:p w14:paraId="76A89318"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06940485"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2F59D88F"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Oil (reference)</w:t>
            </w:r>
          </w:p>
        </w:tc>
        <w:tc>
          <w:tcPr>
            <w:tcW w:w="2420" w:type="dxa"/>
            <w:tcBorders>
              <w:top w:val="nil"/>
              <w:left w:val="nil"/>
              <w:bottom w:val="nil"/>
              <w:right w:val="nil"/>
            </w:tcBorders>
            <w:shd w:val="clear" w:color="D9D9D9" w:fill="D9D9D9"/>
            <w:noWrap/>
            <w:vAlign w:val="bottom"/>
            <w:hideMark/>
          </w:tcPr>
          <w:p w14:paraId="24D5B36D"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w:t>
            </w:r>
          </w:p>
        </w:tc>
        <w:tc>
          <w:tcPr>
            <w:tcW w:w="980" w:type="dxa"/>
            <w:tcBorders>
              <w:top w:val="nil"/>
              <w:left w:val="nil"/>
              <w:bottom w:val="nil"/>
              <w:right w:val="single" w:sz="4" w:space="0" w:color="auto"/>
            </w:tcBorders>
            <w:shd w:val="clear" w:color="D9D9D9" w:fill="D9D9D9"/>
            <w:noWrap/>
            <w:vAlign w:val="bottom"/>
            <w:hideMark/>
          </w:tcPr>
          <w:p w14:paraId="35512F65"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r>
      <w:tr w:rsidR="006F0C40" w:rsidRPr="00425214" w14:paraId="381EC93B" w14:textId="77777777" w:rsidTr="004B3B7E">
        <w:trPr>
          <w:trHeight w:val="288"/>
          <w:jc w:val="center"/>
        </w:trPr>
        <w:tc>
          <w:tcPr>
            <w:tcW w:w="2896" w:type="dxa"/>
            <w:tcBorders>
              <w:top w:val="nil"/>
              <w:left w:val="single" w:sz="4" w:space="0" w:color="auto"/>
              <w:bottom w:val="nil"/>
              <w:right w:val="nil"/>
            </w:tcBorders>
            <w:noWrap/>
            <w:vAlign w:val="bottom"/>
            <w:hideMark/>
          </w:tcPr>
          <w:p w14:paraId="777E1916"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Dried flowers, Oils</w:t>
            </w:r>
          </w:p>
        </w:tc>
        <w:tc>
          <w:tcPr>
            <w:tcW w:w="2420" w:type="dxa"/>
            <w:tcBorders>
              <w:top w:val="nil"/>
              <w:left w:val="nil"/>
              <w:bottom w:val="nil"/>
              <w:right w:val="nil"/>
            </w:tcBorders>
            <w:noWrap/>
            <w:vAlign w:val="bottom"/>
            <w:hideMark/>
          </w:tcPr>
          <w:p w14:paraId="3B9558BA"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0.87 (0.35-2.02)</w:t>
            </w:r>
          </w:p>
        </w:tc>
        <w:tc>
          <w:tcPr>
            <w:tcW w:w="980" w:type="dxa"/>
            <w:tcBorders>
              <w:top w:val="nil"/>
              <w:left w:val="nil"/>
              <w:bottom w:val="nil"/>
              <w:right w:val="single" w:sz="4" w:space="0" w:color="auto"/>
            </w:tcBorders>
            <w:noWrap/>
            <w:vAlign w:val="bottom"/>
            <w:hideMark/>
          </w:tcPr>
          <w:p w14:paraId="6B79BB99"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0.743</w:t>
            </w:r>
          </w:p>
        </w:tc>
      </w:tr>
      <w:tr w:rsidR="006F0C40" w:rsidRPr="00425214" w14:paraId="76987AE4"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101A9E99"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 xml:space="preserve">Dried flowers </w:t>
            </w:r>
          </w:p>
        </w:tc>
        <w:tc>
          <w:tcPr>
            <w:tcW w:w="2420" w:type="dxa"/>
            <w:tcBorders>
              <w:top w:val="nil"/>
              <w:left w:val="nil"/>
              <w:bottom w:val="nil"/>
              <w:right w:val="nil"/>
            </w:tcBorders>
            <w:shd w:val="clear" w:color="D9D9D9" w:fill="D9D9D9"/>
            <w:noWrap/>
            <w:vAlign w:val="bottom"/>
            <w:hideMark/>
          </w:tcPr>
          <w:p w14:paraId="684315F7"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 (0.39-2.47)</w:t>
            </w:r>
          </w:p>
        </w:tc>
        <w:tc>
          <w:tcPr>
            <w:tcW w:w="980" w:type="dxa"/>
            <w:tcBorders>
              <w:top w:val="nil"/>
              <w:left w:val="nil"/>
              <w:bottom w:val="nil"/>
              <w:right w:val="single" w:sz="4" w:space="0" w:color="auto"/>
            </w:tcBorders>
            <w:shd w:val="clear" w:color="D9D9D9" w:fill="D9D9D9"/>
            <w:noWrap/>
            <w:vAlign w:val="bottom"/>
            <w:hideMark/>
          </w:tcPr>
          <w:p w14:paraId="70AEA262"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1.000</w:t>
            </w:r>
          </w:p>
        </w:tc>
      </w:tr>
      <w:tr w:rsidR="006F0C40" w:rsidRPr="00425214" w14:paraId="0A4DB157" w14:textId="77777777" w:rsidTr="004B3B7E">
        <w:trPr>
          <w:trHeight w:val="288"/>
          <w:jc w:val="center"/>
        </w:trPr>
        <w:tc>
          <w:tcPr>
            <w:tcW w:w="2896" w:type="dxa"/>
            <w:tcBorders>
              <w:top w:val="nil"/>
              <w:left w:val="single" w:sz="4" w:space="0" w:color="auto"/>
              <w:bottom w:val="nil"/>
              <w:right w:val="nil"/>
            </w:tcBorders>
            <w:noWrap/>
            <w:vAlign w:val="bottom"/>
            <w:hideMark/>
          </w:tcPr>
          <w:p w14:paraId="52AF6F3E"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Other</w:t>
            </w:r>
          </w:p>
        </w:tc>
        <w:tc>
          <w:tcPr>
            <w:tcW w:w="2420" w:type="dxa"/>
            <w:tcBorders>
              <w:top w:val="nil"/>
              <w:left w:val="nil"/>
              <w:bottom w:val="nil"/>
              <w:right w:val="nil"/>
            </w:tcBorders>
            <w:noWrap/>
            <w:vAlign w:val="bottom"/>
            <w:hideMark/>
          </w:tcPr>
          <w:p w14:paraId="2F4B8573"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0.83 (0.24-3.00)</w:t>
            </w:r>
          </w:p>
        </w:tc>
        <w:tc>
          <w:tcPr>
            <w:tcW w:w="980" w:type="dxa"/>
            <w:tcBorders>
              <w:top w:val="nil"/>
              <w:left w:val="nil"/>
              <w:bottom w:val="nil"/>
              <w:right w:val="single" w:sz="4" w:space="0" w:color="auto"/>
            </w:tcBorders>
            <w:noWrap/>
            <w:vAlign w:val="bottom"/>
            <w:hideMark/>
          </w:tcPr>
          <w:p w14:paraId="7F4B6424"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0.774</w:t>
            </w:r>
          </w:p>
        </w:tc>
      </w:tr>
      <w:tr w:rsidR="006F0C40" w:rsidRPr="00425214" w14:paraId="2107AD92"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61991E9C"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24-month CBD Dose</w:t>
            </w:r>
          </w:p>
        </w:tc>
        <w:tc>
          <w:tcPr>
            <w:tcW w:w="2420" w:type="dxa"/>
            <w:tcBorders>
              <w:top w:val="nil"/>
              <w:left w:val="nil"/>
              <w:bottom w:val="nil"/>
              <w:right w:val="nil"/>
            </w:tcBorders>
            <w:shd w:val="clear" w:color="D9D9D9" w:fill="D9D9D9"/>
            <w:noWrap/>
            <w:vAlign w:val="bottom"/>
            <w:hideMark/>
          </w:tcPr>
          <w:p w14:paraId="4A3835DD"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980" w:type="dxa"/>
            <w:tcBorders>
              <w:top w:val="nil"/>
              <w:left w:val="nil"/>
              <w:bottom w:val="nil"/>
              <w:right w:val="single" w:sz="4" w:space="0" w:color="auto"/>
            </w:tcBorders>
            <w:shd w:val="clear" w:color="D9D9D9" w:fill="D9D9D9"/>
            <w:noWrap/>
            <w:vAlign w:val="bottom"/>
            <w:hideMark/>
          </w:tcPr>
          <w:p w14:paraId="69774E67"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53E1910F" w14:textId="77777777" w:rsidTr="004B3B7E">
        <w:trPr>
          <w:trHeight w:val="288"/>
          <w:jc w:val="center"/>
        </w:trPr>
        <w:tc>
          <w:tcPr>
            <w:tcW w:w="2896" w:type="dxa"/>
            <w:tcBorders>
              <w:top w:val="nil"/>
              <w:left w:val="single" w:sz="4" w:space="0" w:color="auto"/>
              <w:bottom w:val="nil"/>
              <w:right w:val="nil"/>
            </w:tcBorders>
            <w:noWrap/>
            <w:vAlign w:val="bottom"/>
            <w:hideMark/>
          </w:tcPr>
          <w:p w14:paraId="3E9A7FF3"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 xml:space="preserve">Minimum to Q1 (reference) </w:t>
            </w:r>
          </w:p>
        </w:tc>
        <w:tc>
          <w:tcPr>
            <w:tcW w:w="2420" w:type="dxa"/>
            <w:tcBorders>
              <w:top w:val="nil"/>
              <w:left w:val="nil"/>
              <w:bottom w:val="nil"/>
              <w:right w:val="nil"/>
            </w:tcBorders>
            <w:noWrap/>
            <w:vAlign w:val="bottom"/>
            <w:hideMark/>
          </w:tcPr>
          <w:p w14:paraId="482B52D0"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w:t>
            </w:r>
          </w:p>
        </w:tc>
        <w:tc>
          <w:tcPr>
            <w:tcW w:w="980" w:type="dxa"/>
            <w:tcBorders>
              <w:top w:val="nil"/>
              <w:left w:val="nil"/>
              <w:bottom w:val="nil"/>
              <w:right w:val="single" w:sz="4" w:space="0" w:color="auto"/>
            </w:tcBorders>
            <w:noWrap/>
            <w:vAlign w:val="bottom"/>
            <w:hideMark/>
          </w:tcPr>
          <w:p w14:paraId="4114BE9E"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r>
      <w:tr w:rsidR="006F0C40" w:rsidRPr="00425214" w14:paraId="2B771052"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0F86C83D"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Q1 to Median</w:t>
            </w:r>
          </w:p>
        </w:tc>
        <w:tc>
          <w:tcPr>
            <w:tcW w:w="2420" w:type="dxa"/>
            <w:tcBorders>
              <w:top w:val="nil"/>
              <w:left w:val="nil"/>
              <w:bottom w:val="nil"/>
              <w:right w:val="nil"/>
            </w:tcBorders>
            <w:shd w:val="clear" w:color="D9D9D9" w:fill="D9D9D9"/>
            <w:noWrap/>
            <w:vAlign w:val="bottom"/>
            <w:hideMark/>
          </w:tcPr>
          <w:p w14:paraId="40BC9331"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1.18 (0.53-2.64)</w:t>
            </w:r>
          </w:p>
        </w:tc>
        <w:tc>
          <w:tcPr>
            <w:tcW w:w="980" w:type="dxa"/>
            <w:tcBorders>
              <w:top w:val="nil"/>
              <w:left w:val="nil"/>
              <w:bottom w:val="nil"/>
              <w:right w:val="single" w:sz="4" w:space="0" w:color="auto"/>
            </w:tcBorders>
            <w:shd w:val="clear" w:color="D9D9D9" w:fill="D9D9D9"/>
            <w:noWrap/>
            <w:vAlign w:val="bottom"/>
            <w:hideMark/>
          </w:tcPr>
          <w:p w14:paraId="1D67A023"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0.691</w:t>
            </w:r>
          </w:p>
        </w:tc>
      </w:tr>
      <w:tr w:rsidR="006F0C40" w:rsidRPr="00425214" w14:paraId="55C6D77A" w14:textId="77777777" w:rsidTr="004B3B7E">
        <w:trPr>
          <w:trHeight w:val="288"/>
          <w:jc w:val="center"/>
        </w:trPr>
        <w:tc>
          <w:tcPr>
            <w:tcW w:w="2896" w:type="dxa"/>
            <w:tcBorders>
              <w:top w:val="nil"/>
              <w:left w:val="single" w:sz="4" w:space="0" w:color="auto"/>
              <w:bottom w:val="nil"/>
              <w:right w:val="nil"/>
            </w:tcBorders>
            <w:noWrap/>
            <w:vAlign w:val="bottom"/>
            <w:hideMark/>
          </w:tcPr>
          <w:p w14:paraId="11B9D6B5"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Median to Q3</w:t>
            </w:r>
          </w:p>
        </w:tc>
        <w:tc>
          <w:tcPr>
            <w:tcW w:w="2420" w:type="dxa"/>
            <w:tcBorders>
              <w:top w:val="nil"/>
              <w:left w:val="nil"/>
              <w:bottom w:val="nil"/>
              <w:right w:val="nil"/>
            </w:tcBorders>
            <w:noWrap/>
            <w:vAlign w:val="bottom"/>
            <w:hideMark/>
          </w:tcPr>
          <w:p w14:paraId="216EAB15"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1.72 (0.74-4.13)</w:t>
            </w:r>
          </w:p>
        </w:tc>
        <w:tc>
          <w:tcPr>
            <w:tcW w:w="980" w:type="dxa"/>
            <w:tcBorders>
              <w:top w:val="nil"/>
              <w:left w:val="nil"/>
              <w:bottom w:val="nil"/>
              <w:right w:val="single" w:sz="4" w:space="0" w:color="auto"/>
            </w:tcBorders>
            <w:noWrap/>
            <w:vAlign w:val="bottom"/>
            <w:hideMark/>
          </w:tcPr>
          <w:p w14:paraId="2DA6097D"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0.217</w:t>
            </w:r>
          </w:p>
        </w:tc>
      </w:tr>
      <w:tr w:rsidR="006F0C40" w:rsidRPr="00425214" w14:paraId="1C3D1C4C"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48453FB5"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Q3 to Maximum</w:t>
            </w:r>
          </w:p>
        </w:tc>
        <w:tc>
          <w:tcPr>
            <w:tcW w:w="2420" w:type="dxa"/>
            <w:tcBorders>
              <w:top w:val="nil"/>
              <w:left w:val="nil"/>
              <w:bottom w:val="nil"/>
              <w:right w:val="nil"/>
            </w:tcBorders>
            <w:shd w:val="clear" w:color="D9D9D9" w:fill="D9D9D9"/>
            <w:noWrap/>
            <w:vAlign w:val="bottom"/>
            <w:hideMark/>
          </w:tcPr>
          <w:p w14:paraId="23A9DB2C"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1.08 (0.49-2.41)</w:t>
            </w:r>
          </w:p>
        </w:tc>
        <w:tc>
          <w:tcPr>
            <w:tcW w:w="980" w:type="dxa"/>
            <w:tcBorders>
              <w:top w:val="nil"/>
              <w:left w:val="nil"/>
              <w:bottom w:val="nil"/>
              <w:right w:val="single" w:sz="4" w:space="0" w:color="auto"/>
            </w:tcBorders>
            <w:shd w:val="clear" w:color="D9D9D9" w:fill="D9D9D9"/>
            <w:noWrap/>
            <w:vAlign w:val="bottom"/>
            <w:hideMark/>
          </w:tcPr>
          <w:p w14:paraId="4649E759"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0.853</w:t>
            </w:r>
          </w:p>
        </w:tc>
      </w:tr>
      <w:tr w:rsidR="006F0C40" w:rsidRPr="00425214" w14:paraId="4312D028" w14:textId="77777777" w:rsidTr="004B3B7E">
        <w:trPr>
          <w:trHeight w:val="288"/>
          <w:jc w:val="center"/>
        </w:trPr>
        <w:tc>
          <w:tcPr>
            <w:tcW w:w="2896" w:type="dxa"/>
            <w:tcBorders>
              <w:top w:val="nil"/>
              <w:left w:val="single" w:sz="4" w:space="0" w:color="auto"/>
              <w:bottom w:val="nil"/>
              <w:right w:val="nil"/>
            </w:tcBorders>
            <w:noWrap/>
            <w:vAlign w:val="bottom"/>
            <w:hideMark/>
          </w:tcPr>
          <w:p w14:paraId="6F7356B7"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24-month THC Dose</w:t>
            </w:r>
          </w:p>
        </w:tc>
        <w:tc>
          <w:tcPr>
            <w:tcW w:w="2420" w:type="dxa"/>
            <w:tcBorders>
              <w:top w:val="nil"/>
              <w:left w:val="nil"/>
              <w:bottom w:val="nil"/>
              <w:right w:val="nil"/>
            </w:tcBorders>
            <w:noWrap/>
            <w:vAlign w:val="bottom"/>
            <w:hideMark/>
          </w:tcPr>
          <w:p w14:paraId="36D292C8"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980" w:type="dxa"/>
            <w:tcBorders>
              <w:top w:val="nil"/>
              <w:left w:val="nil"/>
              <w:bottom w:val="nil"/>
              <w:right w:val="single" w:sz="4" w:space="0" w:color="auto"/>
            </w:tcBorders>
            <w:noWrap/>
            <w:vAlign w:val="bottom"/>
            <w:hideMark/>
          </w:tcPr>
          <w:p w14:paraId="4755D680"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73237223"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43C85856"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 xml:space="preserve">Minimum to Q1 (reference) </w:t>
            </w:r>
          </w:p>
        </w:tc>
        <w:tc>
          <w:tcPr>
            <w:tcW w:w="2420" w:type="dxa"/>
            <w:tcBorders>
              <w:top w:val="nil"/>
              <w:left w:val="nil"/>
              <w:bottom w:val="nil"/>
              <w:right w:val="nil"/>
            </w:tcBorders>
            <w:shd w:val="clear" w:color="D9D9D9" w:fill="D9D9D9"/>
            <w:noWrap/>
            <w:vAlign w:val="bottom"/>
            <w:hideMark/>
          </w:tcPr>
          <w:p w14:paraId="77F1B1DB"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w:t>
            </w:r>
          </w:p>
        </w:tc>
        <w:tc>
          <w:tcPr>
            <w:tcW w:w="980" w:type="dxa"/>
            <w:tcBorders>
              <w:top w:val="nil"/>
              <w:left w:val="nil"/>
              <w:bottom w:val="nil"/>
              <w:right w:val="single" w:sz="4" w:space="0" w:color="auto"/>
            </w:tcBorders>
            <w:shd w:val="clear" w:color="D9D9D9" w:fill="D9D9D9"/>
            <w:noWrap/>
            <w:vAlign w:val="bottom"/>
            <w:hideMark/>
          </w:tcPr>
          <w:p w14:paraId="0E411DDD"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r>
      <w:tr w:rsidR="006F0C40" w:rsidRPr="00425214" w14:paraId="4C292BCE" w14:textId="77777777" w:rsidTr="004B3B7E">
        <w:trPr>
          <w:trHeight w:val="288"/>
          <w:jc w:val="center"/>
        </w:trPr>
        <w:tc>
          <w:tcPr>
            <w:tcW w:w="2896" w:type="dxa"/>
            <w:tcBorders>
              <w:top w:val="nil"/>
              <w:left w:val="single" w:sz="4" w:space="0" w:color="auto"/>
              <w:bottom w:val="nil"/>
              <w:right w:val="nil"/>
            </w:tcBorders>
            <w:noWrap/>
            <w:vAlign w:val="bottom"/>
            <w:hideMark/>
          </w:tcPr>
          <w:p w14:paraId="31DE942A"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Q1 to Median</w:t>
            </w:r>
          </w:p>
        </w:tc>
        <w:tc>
          <w:tcPr>
            <w:tcW w:w="2420" w:type="dxa"/>
            <w:tcBorders>
              <w:top w:val="nil"/>
              <w:left w:val="nil"/>
              <w:bottom w:val="nil"/>
              <w:right w:val="nil"/>
            </w:tcBorders>
            <w:noWrap/>
            <w:vAlign w:val="bottom"/>
            <w:hideMark/>
          </w:tcPr>
          <w:p w14:paraId="42E6D504"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0.94 (0.42-2.14)</w:t>
            </w:r>
          </w:p>
        </w:tc>
        <w:tc>
          <w:tcPr>
            <w:tcW w:w="980" w:type="dxa"/>
            <w:tcBorders>
              <w:top w:val="nil"/>
              <w:left w:val="nil"/>
              <w:bottom w:val="nil"/>
              <w:right w:val="single" w:sz="4" w:space="0" w:color="auto"/>
            </w:tcBorders>
            <w:noWrap/>
            <w:vAlign w:val="bottom"/>
            <w:hideMark/>
          </w:tcPr>
          <w:p w14:paraId="2C86D86A"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0.891</w:t>
            </w:r>
          </w:p>
        </w:tc>
      </w:tr>
      <w:tr w:rsidR="006F0C40" w:rsidRPr="00425214" w14:paraId="7E07F24A"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62825ABF"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Median to Q3</w:t>
            </w:r>
          </w:p>
        </w:tc>
        <w:tc>
          <w:tcPr>
            <w:tcW w:w="2420" w:type="dxa"/>
            <w:tcBorders>
              <w:top w:val="nil"/>
              <w:left w:val="nil"/>
              <w:bottom w:val="nil"/>
              <w:right w:val="nil"/>
            </w:tcBorders>
            <w:shd w:val="clear" w:color="D9D9D9" w:fill="D9D9D9"/>
            <w:noWrap/>
            <w:vAlign w:val="bottom"/>
            <w:hideMark/>
          </w:tcPr>
          <w:p w14:paraId="3DE03438"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1.25 (0.53-2.96)</w:t>
            </w:r>
          </w:p>
        </w:tc>
        <w:tc>
          <w:tcPr>
            <w:tcW w:w="980" w:type="dxa"/>
            <w:tcBorders>
              <w:top w:val="nil"/>
              <w:left w:val="nil"/>
              <w:bottom w:val="nil"/>
              <w:right w:val="single" w:sz="4" w:space="0" w:color="auto"/>
            </w:tcBorders>
            <w:shd w:val="clear" w:color="D9D9D9" w:fill="D9D9D9"/>
            <w:noWrap/>
            <w:vAlign w:val="bottom"/>
            <w:hideMark/>
          </w:tcPr>
          <w:p w14:paraId="5D401239"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0.607</w:t>
            </w:r>
          </w:p>
        </w:tc>
      </w:tr>
      <w:tr w:rsidR="006F0C40" w:rsidRPr="00425214" w14:paraId="38B27372" w14:textId="77777777" w:rsidTr="004B3B7E">
        <w:trPr>
          <w:trHeight w:val="288"/>
          <w:jc w:val="center"/>
        </w:trPr>
        <w:tc>
          <w:tcPr>
            <w:tcW w:w="2896" w:type="dxa"/>
            <w:tcBorders>
              <w:top w:val="nil"/>
              <w:left w:val="single" w:sz="4" w:space="0" w:color="auto"/>
              <w:bottom w:val="nil"/>
              <w:right w:val="nil"/>
            </w:tcBorders>
            <w:noWrap/>
            <w:vAlign w:val="bottom"/>
            <w:hideMark/>
          </w:tcPr>
          <w:p w14:paraId="11E6FC11"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Q3 to Maximum</w:t>
            </w:r>
          </w:p>
        </w:tc>
        <w:tc>
          <w:tcPr>
            <w:tcW w:w="2420" w:type="dxa"/>
            <w:tcBorders>
              <w:top w:val="nil"/>
              <w:left w:val="nil"/>
              <w:bottom w:val="nil"/>
              <w:right w:val="nil"/>
            </w:tcBorders>
            <w:noWrap/>
            <w:vAlign w:val="bottom"/>
            <w:hideMark/>
          </w:tcPr>
          <w:p w14:paraId="6560E354"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0.92 (0.40-2.08)</w:t>
            </w:r>
          </w:p>
        </w:tc>
        <w:tc>
          <w:tcPr>
            <w:tcW w:w="980" w:type="dxa"/>
            <w:tcBorders>
              <w:top w:val="nil"/>
              <w:left w:val="nil"/>
              <w:bottom w:val="nil"/>
              <w:right w:val="single" w:sz="4" w:space="0" w:color="auto"/>
            </w:tcBorders>
            <w:noWrap/>
            <w:vAlign w:val="bottom"/>
            <w:hideMark/>
          </w:tcPr>
          <w:p w14:paraId="50FDEE79"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0.835</w:t>
            </w:r>
          </w:p>
        </w:tc>
      </w:tr>
      <w:tr w:rsidR="006F0C40" w:rsidRPr="00425214" w14:paraId="071ECC84"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3103ADF0"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Baseline SQS Score</w:t>
            </w:r>
          </w:p>
        </w:tc>
        <w:tc>
          <w:tcPr>
            <w:tcW w:w="2420" w:type="dxa"/>
            <w:tcBorders>
              <w:top w:val="nil"/>
              <w:left w:val="nil"/>
              <w:bottom w:val="nil"/>
              <w:right w:val="nil"/>
            </w:tcBorders>
            <w:shd w:val="clear" w:color="D9D9D9" w:fill="D9D9D9"/>
            <w:noWrap/>
            <w:vAlign w:val="bottom"/>
            <w:hideMark/>
          </w:tcPr>
          <w:p w14:paraId="75349BA3"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980" w:type="dxa"/>
            <w:tcBorders>
              <w:top w:val="nil"/>
              <w:left w:val="nil"/>
              <w:bottom w:val="nil"/>
              <w:right w:val="single" w:sz="4" w:space="0" w:color="auto"/>
            </w:tcBorders>
            <w:shd w:val="clear" w:color="D9D9D9" w:fill="D9D9D9"/>
            <w:noWrap/>
            <w:vAlign w:val="bottom"/>
            <w:hideMark/>
          </w:tcPr>
          <w:p w14:paraId="7E43B90B"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12BE3438" w14:textId="77777777" w:rsidTr="004B3B7E">
        <w:trPr>
          <w:trHeight w:val="288"/>
          <w:jc w:val="center"/>
        </w:trPr>
        <w:tc>
          <w:tcPr>
            <w:tcW w:w="2896" w:type="dxa"/>
            <w:tcBorders>
              <w:top w:val="nil"/>
              <w:left w:val="single" w:sz="4" w:space="0" w:color="auto"/>
              <w:bottom w:val="nil"/>
              <w:right w:val="nil"/>
            </w:tcBorders>
            <w:noWrap/>
            <w:vAlign w:val="bottom"/>
            <w:hideMark/>
          </w:tcPr>
          <w:p w14:paraId="43989E9F"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Good-Excellent: 7-10 (reference)</w:t>
            </w:r>
          </w:p>
        </w:tc>
        <w:tc>
          <w:tcPr>
            <w:tcW w:w="2420" w:type="dxa"/>
            <w:tcBorders>
              <w:top w:val="nil"/>
              <w:left w:val="nil"/>
              <w:bottom w:val="nil"/>
              <w:right w:val="nil"/>
            </w:tcBorders>
            <w:noWrap/>
            <w:vAlign w:val="bottom"/>
            <w:hideMark/>
          </w:tcPr>
          <w:p w14:paraId="510A1C37"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w:t>
            </w:r>
          </w:p>
        </w:tc>
        <w:tc>
          <w:tcPr>
            <w:tcW w:w="980" w:type="dxa"/>
            <w:tcBorders>
              <w:top w:val="nil"/>
              <w:left w:val="nil"/>
              <w:bottom w:val="nil"/>
              <w:right w:val="single" w:sz="4" w:space="0" w:color="auto"/>
            </w:tcBorders>
            <w:noWrap/>
            <w:vAlign w:val="bottom"/>
            <w:hideMark/>
          </w:tcPr>
          <w:p w14:paraId="0BE95DC0"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r>
      <w:tr w:rsidR="006F0C40" w:rsidRPr="00425214" w14:paraId="7710640C"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25E5F4EE"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Fair: 4-6</w:t>
            </w:r>
          </w:p>
        </w:tc>
        <w:tc>
          <w:tcPr>
            <w:tcW w:w="2420" w:type="dxa"/>
            <w:tcBorders>
              <w:top w:val="nil"/>
              <w:left w:val="nil"/>
              <w:bottom w:val="nil"/>
              <w:right w:val="nil"/>
            </w:tcBorders>
            <w:shd w:val="clear" w:color="D9D9D9" w:fill="D9D9D9"/>
            <w:noWrap/>
            <w:vAlign w:val="bottom"/>
            <w:hideMark/>
          </w:tcPr>
          <w:p w14:paraId="01F204DD"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4.53 (2.15-9.90)</w:t>
            </w:r>
          </w:p>
        </w:tc>
        <w:tc>
          <w:tcPr>
            <w:tcW w:w="980" w:type="dxa"/>
            <w:tcBorders>
              <w:top w:val="nil"/>
              <w:left w:val="nil"/>
              <w:bottom w:val="nil"/>
              <w:right w:val="single" w:sz="4" w:space="0" w:color="auto"/>
            </w:tcBorders>
            <w:shd w:val="clear" w:color="D9D9D9" w:fill="D9D9D9"/>
            <w:noWrap/>
            <w:vAlign w:val="bottom"/>
            <w:hideMark/>
          </w:tcPr>
          <w:p w14:paraId="3CB140D1"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&lt;0.001</w:t>
            </w:r>
          </w:p>
        </w:tc>
      </w:tr>
      <w:tr w:rsidR="006F0C40" w:rsidRPr="00425214" w14:paraId="50F280BD" w14:textId="77777777" w:rsidTr="004B3B7E">
        <w:trPr>
          <w:trHeight w:val="288"/>
          <w:jc w:val="center"/>
        </w:trPr>
        <w:tc>
          <w:tcPr>
            <w:tcW w:w="2896" w:type="dxa"/>
            <w:tcBorders>
              <w:top w:val="nil"/>
              <w:left w:val="single" w:sz="4" w:space="0" w:color="auto"/>
              <w:bottom w:val="nil"/>
              <w:right w:val="nil"/>
            </w:tcBorders>
            <w:noWrap/>
            <w:vAlign w:val="bottom"/>
            <w:hideMark/>
          </w:tcPr>
          <w:p w14:paraId="4ADB1433"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Terrible - Poor: 0-3</w:t>
            </w:r>
          </w:p>
        </w:tc>
        <w:tc>
          <w:tcPr>
            <w:tcW w:w="2420" w:type="dxa"/>
            <w:tcBorders>
              <w:top w:val="nil"/>
              <w:left w:val="nil"/>
              <w:bottom w:val="nil"/>
              <w:right w:val="nil"/>
            </w:tcBorders>
            <w:noWrap/>
            <w:vAlign w:val="bottom"/>
            <w:hideMark/>
          </w:tcPr>
          <w:p w14:paraId="51A2BB79"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2.28 (1.10-4.81)</w:t>
            </w:r>
          </w:p>
        </w:tc>
        <w:tc>
          <w:tcPr>
            <w:tcW w:w="980" w:type="dxa"/>
            <w:tcBorders>
              <w:top w:val="nil"/>
              <w:left w:val="nil"/>
              <w:bottom w:val="nil"/>
              <w:right w:val="single" w:sz="4" w:space="0" w:color="auto"/>
            </w:tcBorders>
            <w:noWrap/>
            <w:vAlign w:val="bottom"/>
            <w:hideMark/>
          </w:tcPr>
          <w:p w14:paraId="6AFEEDB7"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0.028</w:t>
            </w:r>
          </w:p>
        </w:tc>
      </w:tr>
      <w:tr w:rsidR="006F0C40" w:rsidRPr="00425214" w14:paraId="0D51BC6D"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0241A4DC"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Baseline GAD-7 Score</w:t>
            </w:r>
          </w:p>
        </w:tc>
        <w:tc>
          <w:tcPr>
            <w:tcW w:w="2420" w:type="dxa"/>
            <w:tcBorders>
              <w:top w:val="nil"/>
              <w:left w:val="nil"/>
              <w:bottom w:val="nil"/>
              <w:right w:val="nil"/>
            </w:tcBorders>
            <w:shd w:val="clear" w:color="D9D9D9" w:fill="D9D9D9"/>
            <w:noWrap/>
            <w:vAlign w:val="bottom"/>
            <w:hideMark/>
          </w:tcPr>
          <w:p w14:paraId="2B5E495D"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980" w:type="dxa"/>
            <w:tcBorders>
              <w:top w:val="nil"/>
              <w:left w:val="nil"/>
              <w:bottom w:val="nil"/>
              <w:right w:val="single" w:sz="4" w:space="0" w:color="auto"/>
            </w:tcBorders>
            <w:shd w:val="clear" w:color="D9D9D9" w:fill="D9D9D9"/>
            <w:noWrap/>
            <w:vAlign w:val="bottom"/>
            <w:hideMark/>
          </w:tcPr>
          <w:p w14:paraId="5B314C87"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18323409" w14:textId="77777777" w:rsidTr="004B3B7E">
        <w:trPr>
          <w:trHeight w:val="288"/>
          <w:jc w:val="center"/>
        </w:trPr>
        <w:tc>
          <w:tcPr>
            <w:tcW w:w="2896" w:type="dxa"/>
            <w:tcBorders>
              <w:top w:val="nil"/>
              <w:left w:val="single" w:sz="4" w:space="0" w:color="auto"/>
              <w:bottom w:val="nil"/>
              <w:right w:val="nil"/>
            </w:tcBorders>
            <w:noWrap/>
            <w:vAlign w:val="bottom"/>
            <w:hideMark/>
          </w:tcPr>
          <w:p w14:paraId="13B64BDC"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Less than 5 (reference)</w:t>
            </w:r>
          </w:p>
        </w:tc>
        <w:tc>
          <w:tcPr>
            <w:tcW w:w="2420" w:type="dxa"/>
            <w:tcBorders>
              <w:top w:val="nil"/>
              <w:left w:val="nil"/>
              <w:bottom w:val="nil"/>
              <w:right w:val="nil"/>
            </w:tcBorders>
            <w:noWrap/>
            <w:vAlign w:val="bottom"/>
            <w:hideMark/>
          </w:tcPr>
          <w:p w14:paraId="5388FB7B"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w:t>
            </w:r>
          </w:p>
        </w:tc>
        <w:tc>
          <w:tcPr>
            <w:tcW w:w="980" w:type="dxa"/>
            <w:tcBorders>
              <w:top w:val="nil"/>
              <w:left w:val="nil"/>
              <w:bottom w:val="nil"/>
              <w:right w:val="single" w:sz="4" w:space="0" w:color="auto"/>
            </w:tcBorders>
            <w:noWrap/>
            <w:vAlign w:val="bottom"/>
            <w:hideMark/>
          </w:tcPr>
          <w:p w14:paraId="49247F3D"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r>
      <w:tr w:rsidR="006F0C40" w:rsidRPr="00425214" w14:paraId="401DEF6C"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5902EDD2"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 xml:space="preserve"> 5-9</w:t>
            </w:r>
          </w:p>
        </w:tc>
        <w:tc>
          <w:tcPr>
            <w:tcW w:w="2420" w:type="dxa"/>
            <w:tcBorders>
              <w:top w:val="nil"/>
              <w:left w:val="nil"/>
              <w:bottom w:val="nil"/>
              <w:right w:val="nil"/>
            </w:tcBorders>
            <w:shd w:val="clear" w:color="D9D9D9" w:fill="D9D9D9"/>
            <w:noWrap/>
            <w:vAlign w:val="bottom"/>
            <w:hideMark/>
          </w:tcPr>
          <w:p w14:paraId="606A861A"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1.34 (0.66-2.76)</w:t>
            </w:r>
          </w:p>
        </w:tc>
        <w:tc>
          <w:tcPr>
            <w:tcW w:w="980" w:type="dxa"/>
            <w:tcBorders>
              <w:top w:val="nil"/>
              <w:left w:val="nil"/>
              <w:bottom w:val="nil"/>
              <w:right w:val="single" w:sz="4" w:space="0" w:color="auto"/>
            </w:tcBorders>
            <w:shd w:val="clear" w:color="D9D9D9" w:fill="D9D9D9"/>
            <w:noWrap/>
            <w:vAlign w:val="bottom"/>
            <w:hideMark/>
          </w:tcPr>
          <w:p w14:paraId="71A7741A"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0.417</w:t>
            </w:r>
          </w:p>
        </w:tc>
      </w:tr>
      <w:tr w:rsidR="006F0C40" w:rsidRPr="00425214" w14:paraId="19E1D647" w14:textId="77777777" w:rsidTr="004B3B7E">
        <w:trPr>
          <w:trHeight w:val="288"/>
          <w:jc w:val="center"/>
        </w:trPr>
        <w:tc>
          <w:tcPr>
            <w:tcW w:w="2896" w:type="dxa"/>
            <w:tcBorders>
              <w:top w:val="nil"/>
              <w:left w:val="single" w:sz="4" w:space="0" w:color="auto"/>
              <w:bottom w:val="nil"/>
              <w:right w:val="nil"/>
            </w:tcBorders>
            <w:noWrap/>
            <w:vAlign w:val="bottom"/>
            <w:hideMark/>
          </w:tcPr>
          <w:p w14:paraId="5776E450"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 xml:space="preserve"> 10-14</w:t>
            </w:r>
          </w:p>
        </w:tc>
        <w:tc>
          <w:tcPr>
            <w:tcW w:w="2420" w:type="dxa"/>
            <w:tcBorders>
              <w:top w:val="nil"/>
              <w:left w:val="nil"/>
              <w:bottom w:val="nil"/>
              <w:right w:val="nil"/>
            </w:tcBorders>
            <w:noWrap/>
            <w:vAlign w:val="bottom"/>
            <w:hideMark/>
          </w:tcPr>
          <w:p w14:paraId="0721C85A"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2.05 (0.86-5.19)</w:t>
            </w:r>
          </w:p>
        </w:tc>
        <w:tc>
          <w:tcPr>
            <w:tcW w:w="980" w:type="dxa"/>
            <w:tcBorders>
              <w:top w:val="nil"/>
              <w:left w:val="nil"/>
              <w:bottom w:val="nil"/>
              <w:right w:val="single" w:sz="4" w:space="0" w:color="auto"/>
            </w:tcBorders>
            <w:noWrap/>
            <w:vAlign w:val="bottom"/>
            <w:hideMark/>
          </w:tcPr>
          <w:p w14:paraId="360FDEC4"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0.115</w:t>
            </w:r>
          </w:p>
        </w:tc>
      </w:tr>
      <w:tr w:rsidR="006F0C40" w:rsidRPr="00425214" w14:paraId="09D66582" w14:textId="77777777" w:rsidTr="004B3B7E">
        <w:trPr>
          <w:trHeight w:val="288"/>
          <w:jc w:val="center"/>
        </w:trPr>
        <w:tc>
          <w:tcPr>
            <w:tcW w:w="2896" w:type="dxa"/>
            <w:tcBorders>
              <w:top w:val="nil"/>
              <w:left w:val="single" w:sz="4" w:space="0" w:color="auto"/>
              <w:bottom w:val="single" w:sz="4" w:space="0" w:color="auto"/>
              <w:right w:val="nil"/>
            </w:tcBorders>
            <w:shd w:val="clear" w:color="D9D9D9" w:fill="D9D9D9"/>
            <w:noWrap/>
            <w:vAlign w:val="bottom"/>
            <w:hideMark/>
          </w:tcPr>
          <w:p w14:paraId="07E629CE"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15+</w:t>
            </w:r>
          </w:p>
        </w:tc>
        <w:tc>
          <w:tcPr>
            <w:tcW w:w="2420" w:type="dxa"/>
            <w:tcBorders>
              <w:top w:val="nil"/>
              <w:left w:val="nil"/>
              <w:bottom w:val="single" w:sz="4" w:space="0" w:color="auto"/>
              <w:right w:val="nil"/>
            </w:tcBorders>
            <w:shd w:val="clear" w:color="D9D9D9" w:fill="D9D9D9"/>
            <w:noWrap/>
            <w:vAlign w:val="bottom"/>
            <w:hideMark/>
          </w:tcPr>
          <w:p w14:paraId="23DE664E"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5.22 (1.98-16.52)</w:t>
            </w:r>
          </w:p>
        </w:tc>
        <w:tc>
          <w:tcPr>
            <w:tcW w:w="980" w:type="dxa"/>
            <w:tcBorders>
              <w:top w:val="nil"/>
              <w:left w:val="nil"/>
              <w:bottom w:val="single" w:sz="4" w:space="0" w:color="auto"/>
              <w:right w:val="single" w:sz="4" w:space="0" w:color="auto"/>
            </w:tcBorders>
            <w:shd w:val="clear" w:color="D9D9D9" w:fill="D9D9D9"/>
            <w:noWrap/>
            <w:vAlign w:val="bottom"/>
            <w:hideMark/>
          </w:tcPr>
          <w:p w14:paraId="26078718"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0.002</w:t>
            </w:r>
          </w:p>
        </w:tc>
      </w:tr>
    </w:tbl>
    <w:p w14:paraId="3EC5C871" w14:textId="1D80DF36" w:rsidR="006F0C40" w:rsidRPr="00425214" w:rsidRDefault="006F0C40" w:rsidP="006F0C40">
      <w:pPr>
        <w:rPr>
          <w:rFonts w:ascii="Times New Roman" w:hAnsi="Times New Roman" w:cs="Times New Roman"/>
          <w:sz w:val="20"/>
          <w:szCs w:val="20"/>
        </w:rPr>
      </w:pPr>
      <w:r w:rsidRPr="00425214">
        <w:rPr>
          <w:rFonts w:ascii="Times New Roman" w:hAnsi="Times New Roman" w:cs="Times New Roman"/>
          <w:b/>
          <w:bCs/>
          <w:sz w:val="20"/>
          <w:szCs w:val="20"/>
        </w:rPr>
        <w:t xml:space="preserve">Supplementary Table 24: Univariable regression results for achieving a MCID in the MIDAS at 24-months. </w:t>
      </w:r>
      <w:r w:rsidRPr="00425214">
        <w:rPr>
          <w:rFonts w:ascii="Times New Roman" w:hAnsi="Times New Roman" w:cs="Times New Roman"/>
          <w:sz w:val="20"/>
          <w:szCs w:val="20"/>
        </w:rPr>
        <w:t xml:space="preserve">MCID – minimal clinically important difference, MIDAS – migraine disability assessment test, CI – confidence interval, BMI – body mass index, CBMP – cannabis-based medicinal product, CBD – cannabidiol, THC – tetrahydrocannabinol, SQS – single item sleep quality scale, GAD-7- generalised anxiety disorder 7. GAD-7 Scoring: less than 5 – no anxiety symptoms, 5-9 – mild anxiety symptoms, 10-14 – moderate anxiety symptoms, 15+ - severe anxiety symptoms.  </w:t>
      </w:r>
    </w:p>
    <w:p w14:paraId="47540125" w14:textId="77777777" w:rsidR="006F0C40" w:rsidRPr="00425214" w:rsidRDefault="006F0C40" w:rsidP="006F0C40">
      <w:pPr>
        <w:rPr>
          <w:rFonts w:ascii="Times New Roman" w:hAnsi="Times New Roman" w:cs="Times New Roman"/>
          <w:sz w:val="20"/>
          <w:szCs w:val="20"/>
        </w:rPr>
      </w:pPr>
    </w:p>
    <w:tbl>
      <w:tblPr>
        <w:tblW w:w="6296" w:type="dxa"/>
        <w:jc w:val="center"/>
        <w:tblLook w:val="04A0" w:firstRow="1" w:lastRow="0" w:firstColumn="1" w:lastColumn="0" w:noHBand="0" w:noVBand="1"/>
      </w:tblPr>
      <w:tblGrid>
        <w:gridCol w:w="2896"/>
        <w:gridCol w:w="2420"/>
        <w:gridCol w:w="980"/>
      </w:tblGrid>
      <w:tr w:rsidR="006F0C40" w:rsidRPr="00425214" w14:paraId="0817DD04" w14:textId="77777777" w:rsidTr="004B3B7E">
        <w:trPr>
          <w:trHeight w:val="288"/>
          <w:jc w:val="center"/>
        </w:trPr>
        <w:tc>
          <w:tcPr>
            <w:tcW w:w="2896" w:type="dxa"/>
            <w:tcBorders>
              <w:top w:val="single" w:sz="4" w:space="0" w:color="auto"/>
              <w:left w:val="single" w:sz="4" w:space="0" w:color="auto"/>
              <w:bottom w:val="single" w:sz="4" w:space="0" w:color="000000"/>
              <w:right w:val="nil"/>
            </w:tcBorders>
            <w:noWrap/>
            <w:vAlign w:val="bottom"/>
            <w:hideMark/>
          </w:tcPr>
          <w:p w14:paraId="44A76FC4"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lastRenderedPageBreak/>
              <w:t xml:space="preserve">Variable </w:t>
            </w:r>
          </w:p>
        </w:tc>
        <w:tc>
          <w:tcPr>
            <w:tcW w:w="2420" w:type="dxa"/>
            <w:tcBorders>
              <w:top w:val="single" w:sz="4" w:space="0" w:color="auto"/>
              <w:left w:val="nil"/>
              <w:bottom w:val="single" w:sz="4" w:space="0" w:color="000000"/>
              <w:right w:val="nil"/>
            </w:tcBorders>
            <w:noWrap/>
            <w:vAlign w:val="bottom"/>
            <w:hideMark/>
          </w:tcPr>
          <w:p w14:paraId="66778E70"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Odds Ratio (95% CI)</w:t>
            </w:r>
          </w:p>
        </w:tc>
        <w:tc>
          <w:tcPr>
            <w:tcW w:w="980" w:type="dxa"/>
            <w:tcBorders>
              <w:top w:val="single" w:sz="4" w:space="0" w:color="auto"/>
              <w:left w:val="nil"/>
              <w:bottom w:val="single" w:sz="4" w:space="0" w:color="000000"/>
              <w:right w:val="single" w:sz="4" w:space="0" w:color="auto"/>
            </w:tcBorders>
            <w:noWrap/>
            <w:vAlign w:val="bottom"/>
            <w:hideMark/>
          </w:tcPr>
          <w:p w14:paraId="13A04F88"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p-value</w:t>
            </w:r>
          </w:p>
        </w:tc>
      </w:tr>
      <w:tr w:rsidR="006F0C40" w:rsidRPr="00425214" w14:paraId="3797AA43"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1686964E"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 xml:space="preserve">Age </w:t>
            </w:r>
          </w:p>
        </w:tc>
        <w:tc>
          <w:tcPr>
            <w:tcW w:w="2420" w:type="dxa"/>
            <w:tcBorders>
              <w:top w:val="nil"/>
              <w:left w:val="nil"/>
              <w:bottom w:val="nil"/>
              <w:right w:val="nil"/>
            </w:tcBorders>
            <w:shd w:val="clear" w:color="D9D9D9" w:fill="D9D9D9"/>
            <w:noWrap/>
            <w:vAlign w:val="bottom"/>
            <w:hideMark/>
          </w:tcPr>
          <w:p w14:paraId="4440FC7C"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980" w:type="dxa"/>
            <w:tcBorders>
              <w:top w:val="nil"/>
              <w:left w:val="nil"/>
              <w:bottom w:val="nil"/>
              <w:right w:val="single" w:sz="4" w:space="0" w:color="auto"/>
            </w:tcBorders>
            <w:shd w:val="clear" w:color="D9D9D9" w:fill="D9D9D9"/>
            <w:noWrap/>
            <w:vAlign w:val="bottom"/>
            <w:hideMark/>
          </w:tcPr>
          <w:p w14:paraId="0C230C33"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478D4C8B" w14:textId="77777777" w:rsidTr="004B3B7E">
        <w:trPr>
          <w:trHeight w:val="288"/>
          <w:jc w:val="center"/>
        </w:trPr>
        <w:tc>
          <w:tcPr>
            <w:tcW w:w="2896" w:type="dxa"/>
            <w:tcBorders>
              <w:top w:val="nil"/>
              <w:left w:val="single" w:sz="4" w:space="0" w:color="auto"/>
              <w:bottom w:val="nil"/>
              <w:right w:val="nil"/>
            </w:tcBorders>
            <w:noWrap/>
            <w:vAlign w:val="bottom"/>
            <w:hideMark/>
          </w:tcPr>
          <w:p w14:paraId="506BACD9"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Under 30 (reference)</w:t>
            </w:r>
          </w:p>
        </w:tc>
        <w:tc>
          <w:tcPr>
            <w:tcW w:w="2420" w:type="dxa"/>
            <w:tcBorders>
              <w:top w:val="nil"/>
              <w:left w:val="nil"/>
              <w:bottom w:val="nil"/>
              <w:right w:val="nil"/>
            </w:tcBorders>
            <w:noWrap/>
            <w:vAlign w:val="bottom"/>
            <w:hideMark/>
          </w:tcPr>
          <w:p w14:paraId="4DD2D8DF"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w:t>
            </w:r>
          </w:p>
        </w:tc>
        <w:tc>
          <w:tcPr>
            <w:tcW w:w="980" w:type="dxa"/>
            <w:tcBorders>
              <w:top w:val="nil"/>
              <w:left w:val="nil"/>
              <w:bottom w:val="nil"/>
              <w:right w:val="single" w:sz="4" w:space="0" w:color="auto"/>
            </w:tcBorders>
            <w:noWrap/>
            <w:vAlign w:val="bottom"/>
            <w:hideMark/>
          </w:tcPr>
          <w:p w14:paraId="2CD6CD43"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r>
      <w:tr w:rsidR="006F0C40" w:rsidRPr="00425214" w14:paraId="38801F56"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12BE5C19"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31-40</w:t>
            </w:r>
          </w:p>
        </w:tc>
        <w:tc>
          <w:tcPr>
            <w:tcW w:w="2420" w:type="dxa"/>
            <w:tcBorders>
              <w:top w:val="nil"/>
              <w:left w:val="nil"/>
              <w:bottom w:val="nil"/>
              <w:right w:val="nil"/>
            </w:tcBorders>
            <w:shd w:val="clear" w:color="D9D9D9" w:fill="D9D9D9"/>
            <w:noWrap/>
            <w:vAlign w:val="bottom"/>
            <w:hideMark/>
          </w:tcPr>
          <w:p w14:paraId="2BDFD844"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0.98 (0.43-2.19)</w:t>
            </w:r>
          </w:p>
        </w:tc>
        <w:tc>
          <w:tcPr>
            <w:tcW w:w="980" w:type="dxa"/>
            <w:tcBorders>
              <w:top w:val="nil"/>
              <w:left w:val="nil"/>
              <w:bottom w:val="nil"/>
              <w:right w:val="single" w:sz="4" w:space="0" w:color="auto"/>
            </w:tcBorders>
            <w:shd w:val="clear" w:color="D9D9D9" w:fill="D9D9D9"/>
            <w:noWrap/>
            <w:vAlign w:val="bottom"/>
            <w:hideMark/>
          </w:tcPr>
          <w:p w14:paraId="4578707C"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0.959</w:t>
            </w:r>
          </w:p>
        </w:tc>
      </w:tr>
      <w:tr w:rsidR="006F0C40" w:rsidRPr="00425214" w14:paraId="0AFFE73D" w14:textId="77777777" w:rsidTr="004B3B7E">
        <w:trPr>
          <w:trHeight w:val="288"/>
          <w:jc w:val="center"/>
        </w:trPr>
        <w:tc>
          <w:tcPr>
            <w:tcW w:w="2896" w:type="dxa"/>
            <w:tcBorders>
              <w:top w:val="nil"/>
              <w:left w:val="single" w:sz="4" w:space="0" w:color="auto"/>
              <w:bottom w:val="nil"/>
              <w:right w:val="nil"/>
            </w:tcBorders>
            <w:noWrap/>
            <w:vAlign w:val="bottom"/>
            <w:hideMark/>
          </w:tcPr>
          <w:p w14:paraId="263EFB5D"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41-50</w:t>
            </w:r>
          </w:p>
        </w:tc>
        <w:tc>
          <w:tcPr>
            <w:tcW w:w="2420" w:type="dxa"/>
            <w:tcBorders>
              <w:top w:val="nil"/>
              <w:left w:val="nil"/>
              <w:bottom w:val="nil"/>
              <w:right w:val="nil"/>
            </w:tcBorders>
            <w:noWrap/>
            <w:vAlign w:val="bottom"/>
            <w:hideMark/>
          </w:tcPr>
          <w:p w14:paraId="593DDF72"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0.93 (0.40-2.12)</w:t>
            </w:r>
          </w:p>
        </w:tc>
        <w:tc>
          <w:tcPr>
            <w:tcW w:w="980" w:type="dxa"/>
            <w:tcBorders>
              <w:top w:val="nil"/>
              <w:left w:val="nil"/>
              <w:bottom w:val="nil"/>
              <w:right w:val="single" w:sz="4" w:space="0" w:color="auto"/>
            </w:tcBorders>
            <w:noWrap/>
            <w:vAlign w:val="bottom"/>
            <w:hideMark/>
          </w:tcPr>
          <w:p w14:paraId="35B20F40"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0.867</w:t>
            </w:r>
          </w:p>
        </w:tc>
      </w:tr>
      <w:tr w:rsidR="006F0C40" w:rsidRPr="00425214" w14:paraId="5CC61BF9"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1656D299"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51-60</w:t>
            </w:r>
          </w:p>
        </w:tc>
        <w:tc>
          <w:tcPr>
            <w:tcW w:w="2420" w:type="dxa"/>
            <w:tcBorders>
              <w:top w:val="nil"/>
              <w:left w:val="nil"/>
              <w:bottom w:val="nil"/>
              <w:right w:val="nil"/>
            </w:tcBorders>
            <w:shd w:val="clear" w:color="D9D9D9" w:fill="D9D9D9"/>
            <w:noWrap/>
            <w:vAlign w:val="bottom"/>
            <w:hideMark/>
          </w:tcPr>
          <w:p w14:paraId="1BD9FD58"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1.37 (0.39-5.67)</w:t>
            </w:r>
          </w:p>
        </w:tc>
        <w:tc>
          <w:tcPr>
            <w:tcW w:w="980" w:type="dxa"/>
            <w:tcBorders>
              <w:top w:val="nil"/>
              <w:left w:val="nil"/>
              <w:bottom w:val="nil"/>
              <w:right w:val="single" w:sz="4" w:space="0" w:color="auto"/>
            </w:tcBorders>
            <w:shd w:val="clear" w:color="D9D9D9" w:fill="D9D9D9"/>
            <w:noWrap/>
            <w:vAlign w:val="bottom"/>
            <w:hideMark/>
          </w:tcPr>
          <w:p w14:paraId="14D8D092"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0.634</w:t>
            </w:r>
          </w:p>
        </w:tc>
      </w:tr>
      <w:tr w:rsidR="006F0C40" w:rsidRPr="00425214" w14:paraId="55A95266" w14:textId="77777777" w:rsidTr="004B3B7E">
        <w:trPr>
          <w:trHeight w:val="288"/>
          <w:jc w:val="center"/>
        </w:trPr>
        <w:tc>
          <w:tcPr>
            <w:tcW w:w="2896" w:type="dxa"/>
            <w:tcBorders>
              <w:top w:val="nil"/>
              <w:left w:val="single" w:sz="4" w:space="0" w:color="auto"/>
              <w:bottom w:val="nil"/>
              <w:right w:val="nil"/>
            </w:tcBorders>
            <w:noWrap/>
            <w:vAlign w:val="bottom"/>
            <w:hideMark/>
          </w:tcPr>
          <w:p w14:paraId="372BFC5E"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Over 60</w:t>
            </w:r>
          </w:p>
        </w:tc>
        <w:tc>
          <w:tcPr>
            <w:tcW w:w="2420" w:type="dxa"/>
            <w:tcBorders>
              <w:top w:val="nil"/>
              <w:left w:val="nil"/>
              <w:bottom w:val="nil"/>
              <w:right w:val="nil"/>
            </w:tcBorders>
            <w:noWrap/>
            <w:vAlign w:val="bottom"/>
            <w:hideMark/>
          </w:tcPr>
          <w:p w14:paraId="2D7D84FB"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1.50 (0.38-7.56)</w:t>
            </w:r>
          </w:p>
        </w:tc>
        <w:tc>
          <w:tcPr>
            <w:tcW w:w="980" w:type="dxa"/>
            <w:tcBorders>
              <w:top w:val="nil"/>
              <w:left w:val="nil"/>
              <w:bottom w:val="nil"/>
              <w:right w:val="single" w:sz="4" w:space="0" w:color="auto"/>
            </w:tcBorders>
            <w:noWrap/>
            <w:vAlign w:val="bottom"/>
            <w:hideMark/>
          </w:tcPr>
          <w:p w14:paraId="43635B10"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0.585</w:t>
            </w:r>
          </w:p>
        </w:tc>
      </w:tr>
      <w:tr w:rsidR="006F0C40" w:rsidRPr="00425214" w14:paraId="49FCC67D"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5BCAE7DF"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Sex</w:t>
            </w:r>
          </w:p>
        </w:tc>
        <w:tc>
          <w:tcPr>
            <w:tcW w:w="2420" w:type="dxa"/>
            <w:tcBorders>
              <w:top w:val="nil"/>
              <w:left w:val="nil"/>
              <w:bottom w:val="nil"/>
              <w:right w:val="nil"/>
            </w:tcBorders>
            <w:shd w:val="clear" w:color="D9D9D9" w:fill="D9D9D9"/>
            <w:noWrap/>
            <w:vAlign w:val="bottom"/>
            <w:hideMark/>
          </w:tcPr>
          <w:p w14:paraId="122E4788"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980" w:type="dxa"/>
            <w:tcBorders>
              <w:top w:val="nil"/>
              <w:left w:val="nil"/>
              <w:bottom w:val="nil"/>
              <w:right w:val="single" w:sz="4" w:space="0" w:color="auto"/>
            </w:tcBorders>
            <w:shd w:val="clear" w:color="D9D9D9" w:fill="D9D9D9"/>
            <w:noWrap/>
            <w:vAlign w:val="bottom"/>
            <w:hideMark/>
          </w:tcPr>
          <w:p w14:paraId="147AE701"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7B1610D7" w14:textId="77777777" w:rsidTr="004B3B7E">
        <w:trPr>
          <w:trHeight w:val="288"/>
          <w:jc w:val="center"/>
        </w:trPr>
        <w:tc>
          <w:tcPr>
            <w:tcW w:w="2896" w:type="dxa"/>
            <w:tcBorders>
              <w:top w:val="nil"/>
              <w:left w:val="single" w:sz="4" w:space="0" w:color="auto"/>
              <w:bottom w:val="nil"/>
              <w:right w:val="nil"/>
            </w:tcBorders>
            <w:noWrap/>
            <w:vAlign w:val="bottom"/>
            <w:hideMark/>
          </w:tcPr>
          <w:p w14:paraId="01577AF0"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Male (reference)</w:t>
            </w:r>
          </w:p>
        </w:tc>
        <w:tc>
          <w:tcPr>
            <w:tcW w:w="2420" w:type="dxa"/>
            <w:tcBorders>
              <w:top w:val="nil"/>
              <w:left w:val="nil"/>
              <w:bottom w:val="nil"/>
              <w:right w:val="nil"/>
            </w:tcBorders>
            <w:noWrap/>
            <w:vAlign w:val="bottom"/>
            <w:hideMark/>
          </w:tcPr>
          <w:p w14:paraId="1413EE48"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w:t>
            </w:r>
          </w:p>
        </w:tc>
        <w:tc>
          <w:tcPr>
            <w:tcW w:w="980" w:type="dxa"/>
            <w:tcBorders>
              <w:top w:val="nil"/>
              <w:left w:val="nil"/>
              <w:bottom w:val="nil"/>
              <w:right w:val="single" w:sz="4" w:space="0" w:color="auto"/>
            </w:tcBorders>
            <w:noWrap/>
            <w:vAlign w:val="bottom"/>
            <w:hideMark/>
          </w:tcPr>
          <w:p w14:paraId="5BA8F043"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r>
      <w:tr w:rsidR="006F0C40" w:rsidRPr="00425214" w14:paraId="06EA0270"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1891102E"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Female</w:t>
            </w:r>
          </w:p>
        </w:tc>
        <w:tc>
          <w:tcPr>
            <w:tcW w:w="2420" w:type="dxa"/>
            <w:tcBorders>
              <w:top w:val="nil"/>
              <w:left w:val="nil"/>
              <w:bottom w:val="nil"/>
              <w:right w:val="nil"/>
            </w:tcBorders>
            <w:shd w:val="clear" w:color="D9D9D9" w:fill="D9D9D9"/>
            <w:noWrap/>
            <w:vAlign w:val="bottom"/>
            <w:hideMark/>
          </w:tcPr>
          <w:p w14:paraId="102662CC"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0.79 (0.44-1.42)</w:t>
            </w:r>
          </w:p>
        </w:tc>
        <w:tc>
          <w:tcPr>
            <w:tcW w:w="980" w:type="dxa"/>
            <w:tcBorders>
              <w:top w:val="nil"/>
              <w:left w:val="nil"/>
              <w:bottom w:val="nil"/>
              <w:right w:val="single" w:sz="4" w:space="0" w:color="auto"/>
            </w:tcBorders>
            <w:shd w:val="clear" w:color="D9D9D9" w:fill="D9D9D9"/>
            <w:noWrap/>
            <w:vAlign w:val="bottom"/>
            <w:hideMark/>
          </w:tcPr>
          <w:p w14:paraId="2BA8D46C"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0.430</w:t>
            </w:r>
          </w:p>
        </w:tc>
      </w:tr>
      <w:tr w:rsidR="006F0C40" w:rsidRPr="00425214" w14:paraId="375429D0" w14:textId="77777777" w:rsidTr="004B3B7E">
        <w:trPr>
          <w:trHeight w:val="288"/>
          <w:jc w:val="center"/>
        </w:trPr>
        <w:tc>
          <w:tcPr>
            <w:tcW w:w="2896" w:type="dxa"/>
            <w:tcBorders>
              <w:top w:val="nil"/>
              <w:left w:val="single" w:sz="4" w:space="0" w:color="auto"/>
              <w:bottom w:val="nil"/>
              <w:right w:val="nil"/>
            </w:tcBorders>
            <w:noWrap/>
            <w:vAlign w:val="bottom"/>
            <w:hideMark/>
          </w:tcPr>
          <w:p w14:paraId="5A6C35F0"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 xml:space="preserve">BMI </w:t>
            </w:r>
          </w:p>
        </w:tc>
        <w:tc>
          <w:tcPr>
            <w:tcW w:w="2420" w:type="dxa"/>
            <w:tcBorders>
              <w:top w:val="nil"/>
              <w:left w:val="nil"/>
              <w:bottom w:val="nil"/>
              <w:right w:val="nil"/>
            </w:tcBorders>
            <w:noWrap/>
            <w:vAlign w:val="bottom"/>
            <w:hideMark/>
          </w:tcPr>
          <w:p w14:paraId="045E1B52"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980" w:type="dxa"/>
            <w:tcBorders>
              <w:top w:val="nil"/>
              <w:left w:val="nil"/>
              <w:bottom w:val="nil"/>
              <w:right w:val="single" w:sz="4" w:space="0" w:color="auto"/>
            </w:tcBorders>
            <w:noWrap/>
            <w:vAlign w:val="bottom"/>
            <w:hideMark/>
          </w:tcPr>
          <w:p w14:paraId="294AD82E"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17588E16"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32D4E6E2"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20-24.99 (reference)</w:t>
            </w:r>
          </w:p>
        </w:tc>
        <w:tc>
          <w:tcPr>
            <w:tcW w:w="2420" w:type="dxa"/>
            <w:tcBorders>
              <w:top w:val="nil"/>
              <w:left w:val="nil"/>
              <w:bottom w:val="nil"/>
              <w:right w:val="nil"/>
            </w:tcBorders>
            <w:shd w:val="clear" w:color="D9D9D9" w:fill="D9D9D9"/>
            <w:noWrap/>
            <w:vAlign w:val="bottom"/>
            <w:hideMark/>
          </w:tcPr>
          <w:p w14:paraId="2CAA292B"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w:t>
            </w:r>
          </w:p>
        </w:tc>
        <w:tc>
          <w:tcPr>
            <w:tcW w:w="980" w:type="dxa"/>
            <w:tcBorders>
              <w:top w:val="nil"/>
              <w:left w:val="nil"/>
              <w:bottom w:val="nil"/>
              <w:right w:val="single" w:sz="4" w:space="0" w:color="auto"/>
            </w:tcBorders>
            <w:shd w:val="clear" w:color="D9D9D9" w:fill="D9D9D9"/>
            <w:noWrap/>
            <w:vAlign w:val="bottom"/>
            <w:hideMark/>
          </w:tcPr>
          <w:p w14:paraId="16FA31E3"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r>
      <w:tr w:rsidR="006F0C40" w:rsidRPr="00425214" w14:paraId="245C719F" w14:textId="77777777" w:rsidTr="004B3B7E">
        <w:trPr>
          <w:trHeight w:val="288"/>
          <w:jc w:val="center"/>
        </w:trPr>
        <w:tc>
          <w:tcPr>
            <w:tcW w:w="2896" w:type="dxa"/>
            <w:tcBorders>
              <w:top w:val="nil"/>
              <w:left w:val="single" w:sz="4" w:space="0" w:color="auto"/>
              <w:bottom w:val="nil"/>
              <w:right w:val="nil"/>
            </w:tcBorders>
            <w:noWrap/>
            <w:vAlign w:val="bottom"/>
            <w:hideMark/>
          </w:tcPr>
          <w:p w14:paraId="3B4F9372"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 xml:space="preserve">Under 20 </w:t>
            </w:r>
          </w:p>
        </w:tc>
        <w:tc>
          <w:tcPr>
            <w:tcW w:w="2420" w:type="dxa"/>
            <w:tcBorders>
              <w:top w:val="nil"/>
              <w:left w:val="nil"/>
              <w:bottom w:val="nil"/>
              <w:right w:val="nil"/>
            </w:tcBorders>
            <w:noWrap/>
            <w:vAlign w:val="bottom"/>
            <w:hideMark/>
          </w:tcPr>
          <w:p w14:paraId="76D851C1"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0.90 (0.31-2.71)</w:t>
            </w:r>
          </w:p>
        </w:tc>
        <w:tc>
          <w:tcPr>
            <w:tcW w:w="980" w:type="dxa"/>
            <w:tcBorders>
              <w:top w:val="nil"/>
              <w:left w:val="nil"/>
              <w:bottom w:val="nil"/>
              <w:right w:val="single" w:sz="4" w:space="0" w:color="auto"/>
            </w:tcBorders>
            <w:noWrap/>
            <w:vAlign w:val="bottom"/>
            <w:hideMark/>
          </w:tcPr>
          <w:p w14:paraId="63C5550B"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0.843</w:t>
            </w:r>
          </w:p>
        </w:tc>
      </w:tr>
      <w:tr w:rsidR="006F0C40" w:rsidRPr="00425214" w14:paraId="5D31EA10"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097FA673"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25-29.99</w:t>
            </w:r>
          </w:p>
        </w:tc>
        <w:tc>
          <w:tcPr>
            <w:tcW w:w="2420" w:type="dxa"/>
            <w:tcBorders>
              <w:top w:val="nil"/>
              <w:left w:val="nil"/>
              <w:bottom w:val="nil"/>
              <w:right w:val="nil"/>
            </w:tcBorders>
            <w:shd w:val="clear" w:color="D9D9D9" w:fill="D9D9D9"/>
            <w:noWrap/>
            <w:vAlign w:val="bottom"/>
            <w:hideMark/>
          </w:tcPr>
          <w:p w14:paraId="01213A69"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1.92 (0.86-4.47)</w:t>
            </w:r>
          </w:p>
        </w:tc>
        <w:tc>
          <w:tcPr>
            <w:tcW w:w="980" w:type="dxa"/>
            <w:tcBorders>
              <w:top w:val="nil"/>
              <w:left w:val="nil"/>
              <w:bottom w:val="nil"/>
              <w:right w:val="single" w:sz="4" w:space="0" w:color="auto"/>
            </w:tcBorders>
            <w:shd w:val="clear" w:color="D9D9D9" w:fill="D9D9D9"/>
            <w:noWrap/>
            <w:vAlign w:val="bottom"/>
            <w:hideMark/>
          </w:tcPr>
          <w:p w14:paraId="72CA7D32"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0.119</w:t>
            </w:r>
          </w:p>
        </w:tc>
      </w:tr>
      <w:tr w:rsidR="006F0C40" w:rsidRPr="00425214" w14:paraId="22BBDD28" w14:textId="77777777" w:rsidTr="004B3B7E">
        <w:trPr>
          <w:trHeight w:val="288"/>
          <w:jc w:val="center"/>
        </w:trPr>
        <w:tc>
          <w:tcPr>
            <w:tcW w:w="2896" w:type="dxa"/>
            <w:tcBorders>
              <w:top w:val="nil"/>
              <w:left w:val="single" w:sz="4" w:space="0" w:color="auto"/>
              <w:bottom w:val="nil"/>
              <w:right w:val="nil"/>
            </w:tcBorders>
            <w:noWrap/>
            <w:vAlign w:val="bottom"/>
            <w:hideMark/>
          </w:tcPr>
          <w:p w14:paraId="5EED59C7"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30-34.99</w:t>
            </w:r>
          </w:p>
        </w:tc>
        <w:tc>
          <w:tcPr>
            <w:tcW w:w="2420" w:type="dxa"/>
            <w:tcBorders>
              <w:top w:val="nil"/>
              <w:left w:val="nil"/>
              <w:bottom w:val="nil"/>
              <w:right w:val="nil"/>
            </w:tcBorders>
            <w:noWrap/>
            <w:vAlign w:val="bottom"/>
            <w:hideMark/>
          </w:tcPr>
          <w:p w14:paraId="529A0BB2"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0.90 (0.37-2.28)</w:t>
            </w:r>
          </w:p>
        </w:tc>
        <w:tc>
          <w:tcPr>
            <w:tcW w:w="980" w:type="dxa"/>
            <w:tcBorders>
              <w:top w:val="nil"/>
              <w:left w:val="nil"/>
              <w:bottom w:val="nil"/>
              <w:right w:val="single" w:sz="4" w:space="0" w:color="auto"/>
            </w:tcBorders>
            <w:noWrap/>
            <w:vAlign w:val="bottom"/>
            <w:hideMark/>
          </w:tcPr>
          <w:p w14:paraId="7ABF94C9"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0.828</w:t>
            </w:r>
          </w:p>
        </w:tc>
      </w:tr>
      <w:tr w:rsidR="006F0C40" w:rsidRPr="00425214" w14:paraId="5D793AC0"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1C1FFE02"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35+</w:t>
            </w:r>
          </w:p>
        </w:tc>
        <w:tc>
          <w:tcPr>
            <w:tcW w:w="2420" w:type="dxa"/>
            <w:tcBorders>
              <w:top w:val="nil"/>
              <w:left w:val="nil"/>
              <w:bottom w:val="nil"/>
              <w:right w:val="nil"/>
            </w:tcBorders>
            <w:shd w:val="clear" w:color="D9D9D9" w:fill="D9D9D9"/>
            <w:noWrap/>
            <w:vAlign w:val="bottom"/>
            <w:hideMark/>
          </w:tcPr>
          <w:p w14:paraId="1260483A"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0.65 (0.26-1.65)</w:t>
            </w:r>
          </w:p>
        </w:tc>
        <w:tc>
          <w:tcPr>
            <w:tcW w:w="980" w:type="dxa"/>
            <w:tcBorders>
              <w:top w:val="nil"/>
              <w:left w:val="nil"/>
              <w:bottom w:val="nil"/>
              <w:right w:val="single" w:sz="4" w:space="0" w:color="auto"/>
            </w:tcBorders>
            <w:shd w:val="clear" w:color="D9D9D9" w:fill="D9D9D9"/>
            <w:noWrap/>
            <w:vAlign w:val="bottom"/>
            <w:hideMark/>
          </w:tcPr>
          <w:p w14:paraId="12BFA713"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0.366</w:t>
            </w:r>
          </w:p>
        </w:tc>
      </w:tr>
      <w:tr w:rsidR="006F0C40" w:rsidRPr="00425214" w14:paraId="1478677F" w14:textId="77777777" w:rsidTr="004B3B7E">
        <w:trPr>
          <w:trHeight w:val="288"/>
          <w:jc w:val="center"/>
        </w:trPr>
        <w:tc>
          <w:tcPr>
            <w:tcW w:w="2896" w:type="dxa"/>
            <w:tcBorders>
              <w:top w:val="nil"/>
              <w:left w:val="single" w:sz="4" w:space="0" w:color="auto"/>
              <w:bottom w:val="nil"/>
              <w:right w:val="nil"/>
            </w:tcBorders>
            <w:noWrap/>
            <w:vAlign w:val="bottom"/>
            <w:hideMark/>
          </w:tcPr>
          <w:p w14:paraId="0ECFB018"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Cannabis Status</w:t>
            </w:r>
          </w:p>
        </w:tc>
        <w:tc>
          <w:tcPr>
            <w:tcW w:w="2420" w:type="dxa"/>
            <w:tcBorders>
              <w:top w:val="nil"/>
              <w:left w:val="nil"/>
              <w:bottom w:val="nil"/>
              <w:right w:val="nil"/>
            </w:tcBorders>
            <w:noWrap/>
            <w:vAlign w:val="bottom"/>
            <w:hideMark/>
          </w:tcPr>
          <w:p w14:paraId="50A3421D"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980" w:type="dxa"/>
            <w:tcBorders>
              <w:top w:val="nil"/>
              <w:left w:val="nil"/>
              <w:bottom w:val="nil"/>
              <w:right w:val="single" w:sz="4" w:space="0" w:color="auto"/>
            </w:tcBorders>
            <w:noWrap/>
            <w:vAlign w:val="bottom"/>
            <w:hideMark/>
          </w:tcPr>
          <w:p w14:paraId="222C319F"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460DD568"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6A273898"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Never Used (reference)</w:t>
            </w:r>
          </w:p>
        </w:tc>
        <w:tc>
          <w:tcPr>
            <w:tcW w:w="2420" w:type="dxa"/>
            <w:tcBorders>
              <w:top w:val="nil"/>
              <w:left w:val="nil"/>
              <w:bottom w:val="nil"/>
              <w:right w:val="nil"/>
            </w:tcBorders>
            <w:shd w:val="clear" w:color="D9D9D9" w:fill="D9D9D9"/>
            <w:noWrap/>
            <w:vAlign w:val="bottom"/>
            <w:hideMark/>
          </w:tcPr>
          <w:p w14:paraId="7DB307AA"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w:t>
            </w:r>
          </w:p>
        </w:tc>
        <w:tc>
          <w:tcPr>
            <w:tcW w:w="980" w:type="dxa"/>
            <w:tcBorders>
              <w:top w:val="nil"/>
              <w:left w:val="nil"/>
              <w:bottom w:val="nil"/>
              <w:right w:val="single" w:sz="4" w:space="0" w:color="auto"/>
            </w:tcBorders>
            <w:shd w:val="clear" w:color="D9D9D9" w:fill="D9D9D9"/>
            <w:noWrap/>
            <w:vAlign w:val="bottom"/>
            <w:hideMark/>
          </w:tcPr>
          <w:p w14:paraId="583A0CE7"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r>
      <w:tr w:rsidR="006F0C40" w:rsidRPr="00425214" w14:paraId="7CE3C032" w14:textId="77777777" w:rsidTr="004B3B7E">
        <w:trPr>
          <w:trHeight w:val="288"/>
          <w:jc w:val="center"/>
        </w:trPr>
        <w:tc>
          <w:tcPr>
            <w:tcW w:w="2896" w:type="dxa"/>
            <w:tcBorders>
              <w:top w:val="nil"/>
              <w:left w:val="single" w:sz="4" w:space="0" w:color="auto"/>
              <w:bottom w:val="nil"/>
              <w:right w:val="nil"/>
            </w:tcBorders>
            <w:noWrap/>
            <w:vAlign w:val="bottom"/>
            <w:hideMark/>
          </w:tcPr>
          <w:p w14:paraId="1BC0C84E"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Current User</w:t>
            </w:r>
          </w:p>
        </w:tc>
        <w:tc>
          <w:tcPr>
            <w:tcW w:w="2420" w:type="dxa"/>
            <w:tcBorders>
              <w:top w:val="nil"/>
              <w:left w:val="nil"/>
              <w:bottom w:val="nil"/>
              <w:right w:val="nil"/>
            </w:tcBorders>
            <w:noWrap/>
            <w:vAlign w:val="bottom"/>
            <w:hideMark/>
          </w:tcPr>
          <w:p w14:paraId="4DD123CA"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0.78 (0.37-1.59)</w:t>
            </w:r>
          </w:p>
        </w:tc>
        <w:tc>
          <w:tcPr>
            <w:tcW w:w="980" w:type="dxa"/>
            <w:tcBorders>
              <w:top w:val="nil"/>
              <w:left w:val="nil"/>
              <w:bottom w:val="nil"/>
              <w:right w:val="single" w:sz="4" w:space="0" w:color="auto"/>
            </w:tcBorders>
            <w:noWrap/>
            <w:vAlign w:val="bottom"/>
            <w:hideMark/>
          </w:tcPr>
          <w:p w14:paraId="6B56D2D9"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0.500</w:t>
            </w:r>
          </w:p>
        </w:tc>
      </w:tr>
      <w:tr w:rsidR="006F0C40" w:rsidRPr="00425214" w14:paraId="4D691B14"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4851379F"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Previous User</w:t>
            </w:r>
          </w:p>
        </w:tc>
        <w:tc>
          <w:tcPr>
            <w:tcW w:w="2420" w:type="dxa"/>
            <w:tcBorders>
              <w:top w:val="nil"/>
              <w:left w:val="nil"/>
              <w:bottom w:val="nil"/>
              <w:right w:val="nil"/>
            </w:tcBorders>
            <w:shd w:val="clear" w:color="D9D9D9" w:fill="D9D9D9"/>
            <w:noWrap/>
            <w:vAlign w:val="bottom"/>
            <w:hideMark/>
          </w:tcPr>
          <w:p w14:paraId="6ECFB988"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 (0.39-2.61)</w:t>
            </w:r>
          </w:p>
        </w:tc>
        <w:tc>
          <w:tcPr>
            <w:tcW w:w="980" w:type="dxa"/>
            <w:tcBorders>
              <w:top w:val="nil"/>
              <w:left w:val="nil"/>
              <w:bottom w:val="nil"/>
              <w:right w:val="single" w:sz="4" w:space="0" w:color="auto"/>
            </w:tcBorders>
            <w:shd w:val="clear" w:color="D9D9D9" w:fill="D9D9D9"/>
            <w:noWrap/>
            <w:vAlign w:val="bottom"/>
            <w:hideMark/>
          </w:tcPr>
          <w:p w14:paraId="320D9064"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0.995</w:t>
            </w:r>
          </w:p>
        </w:tc>
      </w:tr>
      <w:tr w:rsidR="006F0C40" w:rsidRPr="00425214" w14:paraId="2F6B4231" w14:textId="77777777" w:rsidTr="004B3B7E">
        <w:trPr>
          <w:trHeight w:val="288"/>
          <w:jc w:val="center"/>
        </w:trPr>
        <w:tc>
          <w:tcPr>
            <w:tcW w:w="2896" w:type="dxa"/>
            <w:tcBorders>
              <w:top w:val="nil"/>
              <w:left w:val="single" w:sz="4" w:space="0" w:color="auto"/>
              <w:bottom w:val="nil"/>
              <w:right w:val="nil"/>
            </w:tcBorders>
            <w:noWrap/>
            <w:vAlign w:val="bottom"/>
            <w:hideMark/>
          </w:tcPr>
          <w:p w14:paraId="5440A46F"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24-month CBMP Use</w:t>
            </w:r>
          </w:p>
        </w:tc>
        <w:tc>
          <w:tcPr>
            <w:tcW w:w="2420" w:type="dxa"/>
            <w:tcBorders>
              <w:top w:val="nil"/>
              <w:left w:val="nil"/>
              <w:bottom w:val="nil"/>
              <w:right w:val="nil"/>
            </w:tcBorders>
            <w:noWrap/>
            <w:vAlign w:val="bottom"/>
            <w:hideMark/>
          </w:tcPr>
          <w:p w14:paraId="4EF10BD1"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980" w:type="dxa"/>
            <w:tcBorders>
              <w:top w:val="nil"/>
              <w:left w:val="nil"/>
              <w:bottom w:val="nil"/>
              <w:right w:val="single" w:sz="4" w:space="0" w:color="auto"/>
            </w:tcBorders>
            <w:noWrap/>
            <w:vAlign w:val="bottom"/>
            <w:hideMark/>
          </w:tcPr>
          <w:p w14:paraId="105F346F"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399E3364"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40D730A9"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Oil (reference)</w:t>
            </w:r>
          </w:p>
        </w:tc>
        <w:tc>
          <w:tcPr>
            <w:tcW w:w="2420" w:type="dxa"/>
            <w:tcBorders>
              <w:top w:val="nil"/>
              <w:left w:val="nil"/>
              <w:bottom w:val="nil"/>
              <w:right w:val="nil"/>
            </w:tcBorders>
            <w:shd w:val="clear" w:color="D9D9D9" w:fill="D9D9D9"/>
            <w:noWrap/>
            <w:vAlign w:val="bottom"/>
            <w:hideMark/>
          </w:tcPr>
          <w:p w14:paraId="1A729B96"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w:t>
            </w:r>
          </w:p>
        </w:tc>
        <w:tc>
          <w:tcPr>
            <w:tcW w:w="980" w:type="dxa"/>
            <w:tcBorders>
              <w:top w:val="nil"/>
              <w:left w:val="nil"/>
              <w:bottom w:val="nil"/>
              <w:right w:val="single" w:sz="4" w:space="0" w:color="auto"/>
            </w:tcBorders>
            <w:shd w:val="clear" w:color="D9D9D9" w:fill="D9D9D9"/>
            <w:noWrap/>
            <w:vAlign w:val="bottom"/>
            <w:hideMark/>
          </w:tcPr>
          <w:p w14:paraId="39C79B51"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r>
      <w:tr w:rsidR="006F0C40" w:rsidRPr="00425214" w14:paraId="4D289FB5" w14:textId="77777777" w:rsidTr="004B3B7E">
        <w:trPr>
          <w:trHeight w:val="288"/>
          <w:jc w:val="center"/>
        </w:trPr>
        <w:tc>
          <w:tcPr>
            <w:tcW w:w="2896" w:type="dxa"/>
            <w:tcBorders>
              <w:top w:val="nil"/>
              <w:left w:val="single" w:sz="4" w:space="0" w:color="auto"/>
              <w:bottom w:val="nil"/>
              <w:right w:val="nil"/>
            </w:tcBorders>
            <w:noWrap/>
            <w:vAlign w:val="bottom"/>
            <w:hideMark/>
          </w:tcPr>
          <w:p w14:paraId="05264951"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Dried flowers, Oils</w:t>
            </w:r>
          </w:p>
        </w:tc>
        <w:tc>
          <w:tcPr>
            <w:tcW w:w="2420" w:type="dxa"/>
            <w:tcBorders>
              <w:top w:val="nil"/>
              <w:left w:val="nil"/>
              <w:bottom w:val="nil"/>
              <w:right w:val="nil"/>
            </w:tcBorders>
            <w:noWrap/>
            <w:vAlign w:val="bottom"/>
            <w:hideMark/>
          </w:tcPr>
          <w:p w14:paraId="28D74E91"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0.87 (0.35-2.02)</w:t>
            </w:r>
          </w:p>
        </w:tc>
        <w:tc>
          <w:tcPr>
            <w:tcW w:w="980" w:type="dxa"/>
            <w:tcBorders>
              <w:top w:val="nil"/>
              <w:left w:val="nil"/>
              <w:bottom w:val="nil"/>
              <w:right w:val="single" w:sz="4" w:space="0" w:color="auto"/>
            </w:tcBorders>
            <w:noWrap/>
            <w:vAlign w:val="bottom"/>
            <w:hideMark/>
          </w:tcPr>
          <w:p w14:paraId="66EDD59C"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0.743</w:t>
            </w:r>
          </w:p>
        </w:tc>
      </w:tr>
      <w:tr w:rsidR="006F0C40" w:rsidRPr="00425214" w14:paraId="621C164F"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2A83BB05"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 xml:space="preserve">Dried flowers </w:t>
            </w:r>
          </w:p>
        </w:tc>
        <w:tc>
          <w:tcPr>
            <w:tcW w:w="2420" w:type="dxa"/>
            <w:tcBorders>
              <w:top w:val="nil"/>
              <w:left w:val="nil"/>
              <w:bottom w:val="nil"/>
              <w:right w:val="nil"/>
            </w:tcBorders>
            <w:shd w:val="clear" w:color="D9D9D9" w:fill="D9D9D9"/>
            <w:noWrap/>
            <w:vAlign w:val="bottom"/>
            <w:hideMark/>
          </w:tcPr>
          <w:p w14:paraId="1AAA879C"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 (0.39-2.47)</w:t>
            </w:r>
          </w:p>
        </w:tc>
        <w:tc>
          <w:tcPr>
            <w:tcW w:w="980" w:type="dxa"/>
            <w:tcBorders>
              <w:top w:val="nil"/>
              <w:left w:val="nil"/>
              <w:bottom w:val="nil"/>
              <w:right w:val="single" w:sz="4" w:space="0" w:color="auto"/>
            </w:tcBorders>
            <w:shd w:val="clear" w:color="D9D9D9" w:fill="D9D9D9"/>
            <w:noWrap/>
            <w:vAlign w:val="bottom"/>
            <w:hideMark/>
          </w:tcPr>
          <w:p w14:paraId="1B212884"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1.000</w:t>
            </w:r>
          </w:p>
        </w:tc>
      </w:tr>
      <w:tr w:rsidR="006F0C40" w:rsidRPr="00425214" w14:paraId="79A85E7C" w14:textId="77777777" w:rsidTr="004B3B7E">
        <w:trPr>
          <w:trHeight w:val="288"/>
          <w:jc w:val="center"/>
        </w:trPr>
        <w:tc>
          <w:tcPr>
            <w:tcW w:w="2896" w:type="dxa"/>
            <w:tcBorders>
              <w:top w:val="nil"/>
              <w:left w:val="single" w:sz="4" w:space="0" w:color="auto"/>
              <w:bottom w:val="nil"/>
              <w:right w:val="nil"/>
            </w:tcBorders>
            <w:noWrap/>
            <w:vAlign w:val="bottom"/>
            <w:hideMark/>
          </w:tcPr>
          <w:p w14:paraId="6A90C40A"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Other</w:t>
            </w:r>
          </w:p>
        </w:tc>
        <w:tc>
          <w:tcPr>
            <w:tcW w:w="2420" w:type="dxa"/>
            <w:tcBorders>
              <w:top w:val="nil"/>
              <w:left w:val="nil"/>
              <w:bottom w:val="nil"/>
              <w:right w:val="nil"/>
            </w:tcBorders>
            <w:noWrap/>
            <w:vAlign w:val="bottom"/>
            <w:hideMark/>
          </w:tcPr>
          <w:p w14:paraId="4EBDB0B0"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0.83 (0.24-3.00)</w:t>
            </w:r>
          </w:p>
        </w:tc>
        <w:tc>
          <w:tcPr>
            <w:tcW w:w="980" w:type="dxa"/>
            <w:tcBorders>
              <w:top w:val="nil"/>
              <w:left w:val="nil"/>
              <w:bottom w:val="nil"/>
              <w:right w:val="single" w:sz="4" w:space="0" w:color="auto"/>
            </w:tcBorders>
            <w:noWrap/>
            <w:vAlign w:val="bottom"/>
            <w:hideMark/>
          </w:tcPr>
          <w:p w14:paraId="5E302FD8"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0.774</w:t>
            </w:r>
          </w:p>
        </w:tc>
      </w:tr>
      <w:tr w:rsidR="006F0C40" w:rsidRPr="00425214" w14:paraId="1FCAC571"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4B3DC643"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24-month CBD Dose</w:t>
            </w:r>
          </w:p>
        </w:tc>
        <w:tc>
          <w:tcPr>
            <w:tcW w:w="2420" w:type="dxa"/>
            <w:tcBorders>
              <w:top w:val="nil"/>
              <w:left w:val="nil"/>
              <w:bottom w:val="nil"/>
              <w:right w:val="nil"/>
            </w:tcBorders>
            <w:shd w:val="clear" w:color="D9D9D9" w:fill="D9D9D9"/>
            <w:noWrap/>
            <w:vAlign w:val="bottom"/>
            <w:hideMark/>
          </w:tcPr>
          <w:p w14:paraId="1BEBE510"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980" w:type="dxa"/>
            <w:tcBorders>
              <w:top w:val="nil"/>
              <w:left w:val="nil"/>
              <w:bottom w:val="nil"/>
              <w:right w:val="single" w:sz="4" w:space="0" w:color="auto"/>
            </w:tcBorders>
            <w:shd w:val="clear" w:color="D9D9D9" w:fill="D9D9D9"/>
            <w:noWrap/>
            <w:vAlign w:val="bottom"/>
            <w:hideMark/>
          </w:tcPr>
          <w:p w14:paraId="43BF5FCB"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02F315AB" w14:textId="77777777" w:rsidTr="004B3B7E">
        <w:trPr>
          <w:trHeight w:val="288"/>
          <w:jc w:val="center"/>
        </w:trPr>
        <w:tc>
          <w:tcPr>
            <w:tcW w:w="2896" w:type="dxa"/>
            <w:tcBorders>
              <w:top w:val="nil"/>
              <w:left w:val="single" w:sz="4" w:space="0" w:color="auto"/>
              <w:bottom w:val="nil"/>
              <w:right w:val="nil"/>
            </w:tcBorders>
            <w:noWrap/>
            <w:vAlign w:val="bottom"/>
            <w:hideMark/>
          </w:tcPr>
          <w:p w14:paraId="41053999"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 xml:space="preserve">Minimum to Q1 (reference) </w:t>
            </w:r>
          </w:p>
        </w:tc>
        <w:tc>
          <w:tcPr>
            <w:tcW w:w="2420" w:type="dxa"/>
            <w:tcBorders>
              <w:top w:val="nil"/>
              <w:left w:val="nil"/>
              <w:bottom w:val="nil"/>
              <w:right w:val="nil"/>
            </w:tcBorders>
            <w:noWrap/>
            <w:vAlign w:val="bottom"/>
            <w:hideMark/>
          </w:tcPr>
          <w:p w14:paraId="007F693E"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w:t>
            </w:r>
          </w:p>
        </w:tc>
        <w:tc>
          <w:tcPr>
            <w:tcW w:w="980" w:type="dxa"/>
            <w:tcBorders>
              <w:top w:val="nil"/>
              <w:left w:val="nil"/>
              <w:bottom w:val="nil"/>
              <w:right w:val="single" w:sz="4" w:space="0" w:color="auto"/>
            </w:tcBorders>
            <w:noWrap/>
            <w:vAlign w:val="bottom"/>
            <w:hideMark/>
          </w:tcPr>
          <w:p w14:paraId="32F52E04"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r>
      <w:tr w:rsidR="006F0C40" w:rsidRPr="00425214" w14:paraId="2A6CE6BD"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4292E14E"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Q1 to Median</w:t>
            </w:r>
          </w:p>
        </w:tc>
        <w:tc>
          <w:tcPr>
            <w:tcW w:w="2420" w:type="dxa"/>
            <w:tcBorders>
              <w:top w:val="nil"/>
              <w:left w:val="nil"/>
              <w:bottom w:val="nil"/>
              <w:right w:val="nil"/>
            </w:tcBorders>
            <w:shd w:val="clear" w:color="D9D9D9" w:fill="D9D9D9"/>
            <w:noWrap/>
            <w:vAlign w:val="bottom"/>
            <w:hideMark/>
          </w:tcPr>
          <w:p w14:paraId="17DA348F"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1.18 (0.53-2.64)</w:t>
            </w:r>
          </w:p>
        </w:tc>
        <w:tc>
          <w:tcPr>
            <w:tcW w:w="980" w:type="dxa"/>
            <w:tcBorders>
              <w:top w:val="nil"/>
              <w:left w:val="nil"/>
              <w:bottom w:val="nil"/>
              <w:right w:val="single" w:sz="4" w:space="0" w:color="auto"/>
            </w:tcBorders>
            <w:shd w:val="clear" w:color="D9D9D9" w:fill="D9D9D9"/>
            <w:noWrap/>
            <w:vAlign w:val="bottom"/>
            <w:hideMark/>
          </w:tcPr>
          <w:p w14:paraId="291F2220"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0.691</w:t>
            </w:r>
          </w:p>
        </w:tc>
      </w:tr>
      <w:tr w:rsidR="006F0C40" w:rsidRPr="00425214" w14:paraId="65242014" w14:textId="77777777" w:rsidTr="004B3B7E">
        <w:trPr>
          <w:trHeight w:val="288"/>
          <w:jc w:val="center"/>
        </w:trPr>
        <w:tc>
          <w:tcPr>
            <w:tcW w:w="2896" w:type="dxa"/>
            <w:tcBorders>
              <w:top w:val="nil"/>
              <w:left w:val="single" w:sz="4" w:space="0" w:color="auto"/>
              <w:bottom w:val="nil"/>
              <w:right w:val="nil"/>
            </w:tcBorders>
            <w:noWrap/>
            <w:vAlign w:val="bottom"/>
            <w:hideMark/>
          </w:tcPr>
          <w:p w14:paraId="2EDCB495"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Median to Q3</w:t>
            </w:r>
          </w:p>
        </w:tc>
        <w:tc>
          <w:tcPr>
            <w:tcW w:w="2420" w:type="dxa"/>
            <w:tcBorders>
              <w:top w:val="nil"/>
              <w:left w:val="nil"/>
              <w:bottom w:val="nil"/>
              <w:right w:val="nil"/>
            </w:tcBorders>
            <w:noWrap/>
            <w:vAlign w:val="bottom"/>
            <w:hideMark/>
          </w:tcPr>
          <w:p w14:paraId="64087C63"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1.72 (0.74-4.13)</w:t>
            </w:r>
          </w:p>
        </w:tc>
        <w:tc>
          <w:tcPr>
            <w:tcW w:w="980" w:type="dxa"/>
            <w:tcBorders>
              <w:top w:val="nil"/>
              <w:left w:val="nil"/>
              <w:bottom w:val="nil"/>
              <w:right w:val="single" w:sz="4" w:space="0" w:color="auto"/>
            </w:tcBorders>
            <w:noWrap/>
            <w:vAlign w:val="bottom"/>
            <w:hideMark/>
          </w:tcPr>
          <w:p w14:paraId="3498CE03"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0.217</w:t>
            </w:r>
          </w:p>
        </w:tc>
      </w:tr>
      <w:tr w:rsidR="006F0C40" w:rsidRPr="00425214" w14:paraId="65C29CFB"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35EF9B0C"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Q3 to Maximum</w:t>
            </w:r>
          </w:p>
        </w:tc>
        <w:tc>
          <w:tcPr>
            <w:tcW w:w="2420" w:type="dxa"/>
            <w:tcBorders>
              <w:top w:val="nil"/>
              <w:left w:val="nil"/>
              <w:bottom w:val="nil"/>
              <w:right w:val="nil"/>
            </w:tcBorders>
            <w:shd w:val="clear" w:color="D9D9D9" w:fill="D9D9D9"/>
            <w:noWrap/>
            <w:vAlign w:val="bottom"/>
            <w:hideMark/>
          </w:tcPr>
          <w:p w14:paraId="441BF7E5"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1.08 (0.49-2.41)</w:t>
            </w:r>
          </w:p>
        </w:tc>
        <w:tc>
          <w:tcPr>
            <w:tcW w:w="980" w:type="dxa"/>
            <w:tcBorders>
              <w:top w:val="nil"/>
              <w:left w:val="nil"/>
              <w:bottom w:val="nil"/>
              <w:right w:val="single" w:sz="4" w:space="0" w:color="auto"/>
            </w:tcBorders>
            <w:shd w:val="clear" w:color="D9D9D9" w:fill="D9D9D9"/>
            <w:noWrap/>
            <w:vAlign w:val="bottom"/>
            <w:hideMark/>
          </w:tcPr>
          <w:p w14:paraId="0001F28C"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0.853</w:t>
            </w:r>
          </w:p>
        </w:tc>
      </w:tr>
      <w:tr w:rsidR="006F0C40" w:rsidRPr="00425214" w14:paraId="1113F5A3" w14:textId="77777777" w:rsidTr="004B3B7E">
        <w:trPr>
          <w:trHeight w:val="288"/>
          <w:jc w:val="center"/>
        </w:trPr>
        <w:tc>
          <w:tcPr>
            <w:tcW w:w="2896" w:type="dxa"/>
            <w:tcBorders>
              <w:top w:val="nil"/>
              <w:left w:val="single" w:sz="4" w:space="0" w:color="auto"/>
              <w:bottom w:val="nil"/>
              <w:right w:val="nil"/>
            </w:tcBorders>
            <w:noWrap/>
            <w:vAlign w:val="bottom"/>
            <w:hideMark/>
          </w:tcPr>
          <w:p w14:paraId="760D24E5"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24-month THC Dose</w:t>
            </w:r>
          </w:p>
        </w:tc>
        <w:tc>
          <w:tcPr>
            <w:tcW w:w="2420" w:type="dxa"/>
            <w:tcBorders>
              <w:top w:val="nil"/>
              <w:left w:val="nil"/>
              <w:bottom w:val="nil"/>
              <w:right w:val="nil"/>
            </w:tcBorders>
            <w:noWrap/>
            <w:vAlign w:val="bottom"/>
            <w:hideMark/>
          </w:tcPr>
          <w:p w14:paraId="714D597A"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980" w:type="dxa"/>
            <w:tcBorders>
              <w:top w:val="nil"/>
              <w:left w:val="nil"/>
              <w:bottom w:val="nil"/>
              <w:right w:val="single" w:sz="4" w:space="0" w:color="auto"/>
            </w:tcBorders>
            <w:noWrap/>
            <w:vAlign w:val="bottom"/>
            <w:hideMark/>
          </w:tcPr>
          <w:p w14:paraId="3F6E99ED"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5CFA7DEB"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45C32E34"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 xml:space="preserve">Minimum to Q1 (reference) </w:t>
            </w:r>
          </w:p>
        </w:tc>
        <w:tc>
          <w:tcPr>
            <w:tcW w:w="2420" w:type="dxa"/>
            <w:tcBorders>
              <w:top w:val="nil"/>
              <w:left w:val="nil"/>
              <w:bottom w:val="nil"/>
              <w:right w:val="nil"/>
            </w:tcBorders>
            <w:shd w:val="clear" w:color="D9D9D9" w:fill="D9D9D9"/>
            <w:noWrap/>
            <w:vAlign w:val="bottom"/>
            <w:hideMark/>
          </w:tcPr>
          <w:p w14:paraId="6BD05F5F"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w:t>
            </w:r>
          </w:p>
        </w:tc>
        <w:tc>
          <w:tcPr>
            <w:tcW w:w="980" w:type="dxa"/>
            <w:tcBorders>
              <w:top w:val="nil"/>
              <w:left w:val="nil"/>
              <w:bottom w:val="nil"/>
              <w:right w:val="single" w:sz="4" w:space="0" w:color="auto"/>
            </w:tcBorders>
            <w:shd w:val="clear" w:color="D9D9D9" w:fill="D9D9D9"/>
            <w:noWrap/>
            <w:vAlign w:val="bottom"/>
            <w:hideMark/>
          </w:tcPr>
          <w:p w14:paraId="33E7C197"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r>
      <w:tr w:rsidR="006F0C40" w:rsidRPr="00425214" w14:paraId="73115E15" w14:textId="77777777" w:rsidTr="004B3B7E">
        <w:trPr>
          <w:trHeight w:val="288"/>
          <w:jc w:val="center"/>
        </w:trPr>
        <w:tc>
          <w:tcPr>
            <w:tcW w:w="2896" w:type="dxa"/>
            <w:tcBorders>
              <w:top w:val="nil"/>
              <w:left w:val="single" w:sz="4" w:space="0" w:color="auto"/>
              <w:bottom w:val="nil"/>
              <w:right w:val="nil"/>
            </w:tcBorders>
            <w:noWrap/>
            <w:vAlign w:val="bottom"/>
            <w:hideMark/>
          </w:tcPr>
          <w:p w14:paraId="10BD85D4"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Q1 to Median</w:t>
            </w:r>
          </w:p>
        </w:tc>
        <w:tc>
          <w:tcPr>
            <w:tcW w:w="2420" w:type="dxa"/>
            <w:tcBorders>
              <w:top w:val="nil"/>
              <w:left w:val="nil"/>
              <w:bottom w:val="nil"/>
              <w:right w:val="nil"/>
            </w:tcBorders>
            <w:noWrap/>
            <w:vAlign w:val="bottom"/>
            <w:hideMark/>
          </w:tcPr>
          <w:p w14:paraId="51C3C73E"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0.94 (0.42-2.14)</w:t>
            </w:r>
          </w:p>
        </w:tc>
        <w:tc>
          <w:tcPr>
            <w:tcW w:w="980" w:type="dxa"/>
            <w:tcBorders>
              <w:top w:val="nil"/>
              <w:left w:val="nil"/>
              <w:bottom w:val="nil"/>
              <w:right w:val="single" w:sz="4" w:space="0" w:color="auto"/>
            </w:tcBorders>
            <w:noWrap/>
            <w:vAlign w:val="bottom"/>
            <w:hideMark/>
          </w:tcPr>
          <w:p w14:paraId="5EBF7C53"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0.891</w:t>
            </w:r>
          </w:p>
        </w:tc>
      </w:tr>
      <w:tr w:rsidR="006F0C40" w:rsidRPr="00425214" w14:paraId="423F4492"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7C5334FA"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Median to Q3</w:t>
            </w:r>
          </w:p>
        </w:tc>
        <w:tc>
          <w:tcPr>
            <w:tcW w:w="2420" w:type="dxa"/>
            <w:tcBorders>
              <w:top w:val="nil"/>
              <w:left w:val="nil"/>
              <w:bottom w:val="nil"/>
              <w:right w:val="nil"/>
            </w:tcBorders>
            <w:shd w:val="clear" w:color="D9D9D9" w:fill="D9D9D9"/>
            <w:noWrap/>
            <w:vAlign w:val="bottom"/>
            <w:hideMark/>
          </w:tcPr>
          <w:p w14:paraId="1F2443A6"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1.25 (0.53-2.96)</w:t>
            </w:r>
          </w:p>
        </w:tc>
        <w:tc>
          <w:tcPr>
            <w:tcW w:w="980" w:type="dxa"/>
            <w:tcBorders>
              <w:top w:val="nil"/>
              <w:left w:val="nil"/>
              <w:bottom w:val="nil"/>
              <w:right w:val="single" w:sz="4" w:space="0" w:color="auto"/>
            </w:tcBorders>
            <w:shd w:val="clear" w:color="D9D9D9" w:fill="D9D9D9"/>
            <w:noWrap/>
            <w:vAlign w:val="bottom"/>
            <w:hideMark/>
          </w:tcPr>
          <w:p w14:paraId="4D43EF47"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0.607</w:t>
            </w:r>
          </w:p>
        </w:tc>
      </w:tr>
      <w:tr w:rsidR="006F0C40" w:rsidRPr="00425214" w14:paraId="198EDE8D" w14:textId="77777777" w:rsidTr="004B3B7E">
        <w:trPr>
          <w:trHeight w:val="288"/>
          <w:jc w:val="center"/>
        </w:trPr>
        <w:tc>
          <w:tcPr>
            <w:tcW w:w="2896" w:type="dxa"/>
            <w:tcBorders>
              <w:top w:val="nil"/>
              <w:left w:val="single" w:sz="4" w:space="0" w:color="auto"/>
              <w:bottom w:val="nil"/>
              <w:right w:val="nil"/>
            </w:tcBorders>
            <w:noWrap/>
            <w:vAlign w:val="bottom"/>
            <w:hideMark/>
          </w:tcPr>
          <w:p w14:paraId="10365D59"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Q3 to Maximum</w:t>
            </w:r>
          </w:p>
        </w:tc>
        <w:tc>
          <w:tcPr>
            <w:tcW w:w="2420" w:type="dxa"/>
            <w:tcBorders>
              <w:top w:val="nil"/>
              <w:left w:val="nil"/>
              <w:bottom w:val="nil"/>
              <w:right w:val="nil"/>
            </w:tcBorders>
            <w:noWrap/>
            <w:vAlign w:val="bottom"/>
            <w:hideMark/>
          </w:tcPr>
          <w:p w14:paraId="10A7DDAD"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0.92 (0.40-2.08)</w:t>
            </w:r>
          </w:p>
        </w:tc>
        <w:tc>
          <w:tcPr>
            <w:tcW w:w="980" w:type="dxa"/>
            <w:tcBorders>
              <w:top w:val="nil"/>
              <w:left w:val="nil"/>
              <w:bottom w:val="nil"/>
              <w:right w:val="single" w:sz="4" w:space="0" w:color="auto"/>
            </w:tcBorders>
            <w:noWrap/>
            <w:vAlign w:val="bottom"/>
            <w:hideMark/>
          </w:tcPr>
          <w:p w14:paraId="12EFEE1F"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0.835</w:t>
            </w:r>
          </w:p>
        </w:tc>
      </w:tr>
      <w:tr w:rsidR="006F0C40" w:rsidRPr="00425214" w14:paraId="57CAA4DB"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18FC7F0C"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Baseline SQS Score</w:t>
            </w:r>
          </w:p>
        </w:tc>
        <w:tc>
          <w:tcPr>
            <w:tcW w:w="2420" w:type="dxa"/>
            <w:tcBorders>
              <w:top w:val="nil"/>
              <w:left w:val="nil"/>
              <w:bottom w:val="nil"/>
              <w:right w:val="nil"/>
            </w:tcBorders>
            <w:shd w:val="clear" w:color="D9D9D9" w:fill="D9D9D9"/>
            <w:noWrap/>
            <w:vAlign w:val="bottom"/>
            <w:hideMark/>
          </w:tcPr>
          <w:p w14:paraId="29A2AF33"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980" w:type="dxa"/>
            <w:tcBorders>
              <w:top w:val="nil"/>
              <w:left w:val="nil"/>
              <w:bottom w:val="nil"/>
              <w:right w:val="single" w:sz="4" w:space="0" w:color="auto"/>
            </w:tcBorders>
            <w:shd w:val="clear" w:color="D9D9D9" w:fill="D9D9D9"/>
            <w:noWrap/>
            <w:vAlign w:val="bottom"/>
            <w:hideMark/>
          </w:tcPr>
          <w:p w14:paraId="61280813"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5690A8A1" w14:textId="77777777" w:rsidTr="004B3B7E">
        <w:trPr>
          <w:trHeight w:val="288"/>
          <w:jc w:val="center"/>
        </w:trPr>
        <w:tc>
          <w:tcPr>
            <w:tcW w:w="2896" w:type="dxa"/>
            <w:tcBorders>
              <w:top w:val="nil"/>
              <w:left w:val="single" w:sz="4" w:space="0" w:color="auto"/>
              <w:bottom w:val="nil"/>
              <w:right w:val="nil"/>
            </w:tcBorders>
            <w:noWrap/>
            <w:vAlign w:val="bottom"/>
            <w:hideMark/>
          </w:tcPr>
          <w:p w14:paraId="14234B3D"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Good-Excellent: 7-10 (reference)</w:t>
            </w:r>
          </w:p>
        </w:tc>
        <w:tc>
          <w:tcPr>
            <w:tcW w:w="2420" w:type="dxa"/>
            <w:tcBorders>
              <w:top w:val="nil"/>
              <w:left w:val="nil"/>
              <w:bottom w:val="nil"/>
              <w:right w:val="nil"/>
            </w:tcBorders>
            <w:noWrap/>
            <w:vAlign w:val="bottom"/>
            <w:hideMark/>
          </w:tcPr>
          <w:p w14:paraId="290A294B"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w:t>
            </w:r>
          </w:p>
        </w:tc>
        <w:tc>
          <w:tcPr>
            <w:tcW w:w="980" w:type="dxa"/>
            <w:tcBorders>
              <w:top w:val="nil"/>
              <w:left w:val="nil"/>
              <w:bottom w:val="nil"/>
              <w:right w:val="single" w:sz="4" w:space="0" w:color="auto"/>
            </w:tcBorders>
            <w:noWrap/>
            <w:vAlign w:val="bottom"/>
            <w:hideMark/>
          </w:tcPr>
          <w:p w14:paraId="05DEFCB0"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r>
      <w:tr w:rsidR="006F0C40" w:rsidRPr="00425214" w14:paraId="3E1194A0"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06A20747"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Fair: 4-6</w:t>
            </w:r>
          </w:p>
        </w:tc>
        <w:tc>
          <w:tcPr>
            <w:tcW w:w="2420" w:type="dxa"/>
            <w:tcBorders>
              <w:top w:val="nil"/>
              <w:left w:val="nil"/>
              <w:bottom w:val="nil"/>
              <w:right w:val="nil"/>
            </w:tcBorders>
            <w:shd w:val="clear" w:color="D9D9D9" w:fill="D9D9D9"/>
            <w:noWrap/>
            <w:vAlign w:val="bottom"/>
            <w:hideMark/>
          </w:tcPr>
          <w:p w14:paraId="10FDD9A8"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4.53 (2.15-9.90)</w:t>
            </w:r>
          </w:p>
        </w:tc>
        <w:tc>
          <w:tcPr>
            <w:tcW w:w="980" w:type="dxa"/>
            <w:tcBorders>
              <w:top w:val="nil"/>
              <w:left w:val="nil"/>
              <w:bottom w:val="nil"/>
              <w:right w:val="single" w:sz="4" w:space="0" w:color="auto"/>
            </w:tcBorders>
            <w:shd w:val="clear" w:color="D9D9D9" w:fill="D9D9D9"/>
            <w:noWrap/>
            <w:vAlign w:val="bottom"/>
            <w:hideMark/>
          </w:tcPr>
          <w:p w14:paraId="7593B19C"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&lt;0.001</w:t>
            </w:r>
          </w:p>
        </w:tc>
      </w:tr>
      <w:tr w:rsidR="006F0C40" w:rsidRPr="00425214" w14:paraId="62957FA0" w14:textId="77777777" w:rsidTr="004B3B7E">
        <w:trPr>
          <w:trHeight w:val="288"/>
          <w:jc w:val="center"/>
        </w:trPr>
        <w:tc>
          <w:tcPr>
            <w:tcW w:w="2896" w:type="dxa"/>
            <w:tcBorders>
              <w:top w:val="nil"/>
              <w:left w:val="single" w:sz="4" w:space="0" w:color="auto"/>
              <w:bottom w:val="nil"/>
              <w:right w:val="nil"/>
            </w:tcBorders>
            <w:noWrap/>
            <w:vAlign w:val="bottom"/>
            <w:hideMark/>
          </w:tcPr>
          <w:p w14:paraId="437F87C8"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Terrible - Poor: 0-3</w:t>
            </w:r>
          </w:p>
        </w:tc>
        <w:tc>
          <w:tcPr>
            <w:tcW w:w="2420" w:type="dxa"/>
            <w:tcBorders>
              <w:top w:val="nil"/>
              <w:left w:val="nil"/>
              <w:bottom w:val="nil"/>
              <w:right w:val="nil"/>
            </w:tcBorders>
            <w:noWrap/>
            <w:vAlign w:val="bottom"/>
            <w:hideMark/>
          </w:tcPr>
          <w:p w14:paraId="0E88CC57"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2.28 (1.10-4.81)</w:t>
            </w:r>
          </w:p>
        </w:tc>
        <w:tc>
          <w:tcPr>
            <w:tcW w:w="980" w:type="dxa"/>
            <w:tcBorders>
              <w:top w:val="nil"/>
              <w:left w:val="nil"/>
              <w:bottom w:val="nil"/>
              <w:right w:val="single" w:sz="4" w:space="0" w:color="auto"/>
            </w:tcBorders>
            <w:noWrap/>
            <w:vAlign w:val="bottom"/>
            <w:hideMark/>
          </w:tcPr>
          <w:p w14:paraId="3113E06D"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0.028</w:t>
            </w:r>
          </w:p>
        </w:tc>
      </w:tr>
      <w:tr w:rsidR="006F0C40" w:rsidRPr="00425214" w14:paraId="7892F659"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1C4E08A6"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Baseline GAD-7 Score</w:t>
            </w:r>
          </w:p>
        </w:tc>
        <w:tc>
          <w:tcPr>
            <w:tcW w:w="2420" w:type="dxa"/>
            <w:tcBorders>
              <w:top w:val="nil"/>
              <w:left w:val="nil"/>
              <w:bottom w:val="nil"/>
              <w:right w:val="nil"/>
            </w:tcBorders>
            <w:shd w:val="clear" w:color="D9D9D9" w:fill="D9D9D9"/>
            <w:noWrap/>
            <w:vAlign w:val="bottom"/>
            <w:hideMark/>
          </w:tcPr>
          <w:p w14:paraId="78AE94E1"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980" w:type="dxa"/>
            <w:tcBorders>
              <w:top w:val="nil"/>
              <w:left w:val="nil"/>
              <w:bottom w:val="nil"/>
              <w:right w:val="single" w:sz="4" w:space="0" w:color="auto"/>
            </w:tcBorders>
            <w:shd w:val="clear" w:color="D9D9D9" w:fill="D9D9D9"/>
            <w:noWrap/>
            <w:vAlign w:val="bottom"/>
            <w:hideMark/>
          </w:tcPr>
          <w:p w14:paraId="5C926E01"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7F1FE9E3" w14:textId="77777777" w:rsidTr="004B3B7E">
        <w:trPr>
          <w:trHeight w:val="288"/>
          <w:jc w:val="center"/>
        </w:trPr>
        <w:tc>
          <w:tcPr>
            <w:tcW w:w="2896" w:type="dxa"/>
            <w:tcBorders>
              <w:top w:val="nil"/>
              <w:left w:val="single" w:sz="4" w:space="0" w:color="auto"/>
              <w:bottom w:val="nil"/>
              <w:right w:val="nil"/>
            </w:tcBorders>
            <w:noWrap/>
            <w:vAlign w:val="bottom"/>
            <w:hideMark/>
          </w:tcPr>
          <w:p w14:paraId="3901BA4E"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Less than 5 (reference)</w:t>
            </w:r>
          </w:p>
        </w:tc>
        <w:tc>
          <w:tcPr>
            <w:tcW w:w="2420" w:type="dxa"/>
            <w:tcBorders>
              <w:top w:val="nil"/>
              <w:left w:val="nil"/>
              <w:bottom w:val="nil"/>
              <w:right w:val="nil"/>
            </w:tcBorders>
            <w:noWrap/>
            <w:vAlign w:val="bottom"/>
            <w:hideMark/>
          </w:tcPr>
          <w:p w14:paraId="1255137D"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w:t>
            </w:r>
          </w:p>
        </w:tc>
        <w:tc>
          <w:tcPr>
            <w:tcW w:w="980" w:type="dxa"/>
            <w:tcBorders>
              <w:top w:val="nil"/>
              <w:left w:val="nil"/>
              <w:bottom w:val="nil"/>
              <w:right w:val="single" w:sz="4" w:space="0" w:color="auto"/>
            </w:tcBorders>
            <w:noWrap/>
            <w:vAlign w:val="bottom"/>
            <w:hideMark/>
          </w:tcPr>
          <w:p w14:paraId="64D94B05"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r>
      <w:tr w:rsidR="006F0C40" w:rsidRPr="00425214" w14:paraId="570146B9"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065C98F6"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 xml:space="preserve"> 5-9</w:t>
            </w:r>
          </w:p>
        </w:tc>
        <w:tc>
          <w:tcPr>
            <w:tcW w:w="2420" w:type="dxa"/>
            <w:tcBorders>
              <w:top w:val="nil"/>
              <w:left w:val="nil"/>
              <w:bottom w:val="nil"/>
              <w:right w:val="nil"/>
            </w:tcBorders>
            <w:shd w:val="clear" w:color="D9D9D9" w:fill="D9D9D9"/>
            <w:noWrap/>
            <w:vAlign w:val="bottom"/>
            <w:hideMark/>
          </w:tcPr>
          <w:p w14:paraId="2964D3A2"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1.34 (0.66-2.76)</w:t>
            </w:r>
          </w:p>
        </w:tc>
        <w:tc>
          <w:tcPr>
            <w:tcW w:w="980" w:type="dxa"/>
            <w:tcBorders>
              <w:top w:val="nil"/>
              <w:left w:val="nil"/>
              <w:bottom w:val="nil"/>
              <w:right w:val="single" w:sz="4" w:space="0" w:color="auto"/>
            </w:tcBorders>
            <w:shd w:val="clear" w:color="D9D9D9" w:fill="D9D9D9"/>
            <w:noWrap/>
            <w:vAlign w:val="bottom"/>
            <w:hideMark/>
          </w:tcPr>
          <w:p w14:paraId="1C17C585"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0.417</w:t>
            </w:r>
          </w:p>
        </w:tc>
      </w:tr>
      <w:tr w:rsidR="006F0C40" w:rsidRPr="00425214" w14:paraId="4DBE3BBB" w14:textId="77777777" w:rsidTr="004B3B7E">
        <w:trPr>
          <w:trHeight w:val="288"/>
          <w:jc w:val="center"/>
        </w:trPr>
        <w:tc>
          <w:tcPr>
            <w:tcW w:w="2896" w:type="dxa"/>
            <w:tcBorders>
              <w:top w:val="nil"/>
              <w:left w:val="single" w:sz="4" w:space="0" w:color="auto"/>
              <w:bottom w:val="nil"/>
              <w:right w:val="nil"/>
            </w:tcBorders>
            <w:noWrap/>
            <w:vAlign w:val="bottom"/>
            <w:hideMark/>
          </w:tcPr>
          <w:p w14:paraId="67030504"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 xml:space="preserve"> 10-14</w:t>
            </w:r>
          </w:p>
        </w:tc>
        <w:tc>
          <w:tcPr>
            <w:tcW w:w="2420" w:type="dxa"/>
            <w:tcBorders>
              <w:top w:val="nil"/>
              <w:left w:val="nil"/>
              <w:bottom w:val="nil"/>
              <w:right w:val="nil"/>
            </w:tcBorders>
            <w:noWrap/>
            <w:vAlign w:val="bottom"/>
            <w:hideMark/>
          </w:tcPr>
          <w:p w14:paraId="79E4542C"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2.05 (0.86-5.19)</w:t>
            </w:r>
          </w:p>
        </w:tc>
        <w:tc>
          <w:tcPr>
            <w:tcW w:w="980" w:type="dxa"/>
            <w:tcBorders>
              <w:top w:val="nil"/>
              <w:left w:val="nil"/>
              <w:bottom w:val="nil"/>
              <w:right w:val="single" w:sz="4" w:space="0" w:color="auto"/>
            </w:tcBorders>
            <w:noWrap/>
            <w:vAlign w:val="bottom"/>
            <w:hideMark/>
          </w:tcPr>
          <w:p w14:paraId="477E2780"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0.115</w:t>
            </w:r>
          </w:p>
        </w:tc>
      </w:tr>
      <w:tr w:rsidR="006F0C40" w:rsidRPr="00425214" w14:paraId="4402730E" w14:textId="77777777" w:rsidTr="004B3B7E">
        <w:trPr>
          <w:trHeight w:val="288"/>
          <w:jc w:val="center"/>
        </w:trPr>
        <w:tc>
          <w:tcPr>
            <w:tcW w:w="2896" w:type="dxa"/>
            <w:tcBorders>
              <w:top w:val="nil"/>
              <w:left w:val="single" w:sz="4" w:space="0" w:color="auto"/>
              <w:bottom w:val="single" w:sz="4" w:space="0" w:color="auto"/>
              <w:right w:val="nil"/>
            </w:tcBorders>
            <w:shd w:val="clear" w:color="D9D9D9" w:fill="D9D9D9"/>
            <w:noWrap/>
            <w:vAlign w:val="bottom"/>
            <w:hideMark/>
          </w:tcPr>
          <w:p w14:paraId="160653CC"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15+</w:t>
            </w:r>
          </w:p>
        </w:tc>
        <w:tc>
          <w:tcPr>
            <w:tcW w:w="2420" w:type="dxa"/>
            <w:tcBorders>
              <w:top w:val="nil"/>
              <w:left w:val="nil"/>
              <w:bottom w:val="single" w:sz="4" w:space="0" w:color="auto"/>
              <w:right w:val="nil"/>
            </w:tcBorders>
            <w:shd w:val="clear" w:color="D9D9D9" w:fill="D9D9D9"/>
            <w:noWrap/>
            <w:vAlign w:val="bottom"/>
            <w:hideMark/>
          </w:tcPr>
          <w:p w14:paraId="0BC96AF1"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5.22 (1.98-16.52)</w:t>
            </w:r>
          </w:p>
        </w:tc>
        <w:tc>
          <w:tcPr>
            <w:tcW w:w="980" w:type="dxa"/>
            <w:tcBorders>
              <w:top w:val="nil"/>
              <w:left w:val="nil"/>
              <w:bottom w:val="single" w:sz="4" w:space="0" w:color="auto"/>
              <w:right w:val="single" w:sz="4" w:space="0" w:color="auto"/>
            </w:tcBorders>
            <w:shd w:val="clear" w:color="D9D9D9" w:fill="D9D9D9"/>
            <w:noWrap/>
            <w:vAlign w:val="bottom"/>
            <w:hideMark/>
          </w:tcPr>
          <w:p w14:paraId="49184B02"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0.002</w:t>
            </w:r>
          </w:p>
        </w:tc>
      </w:tr>
    </w:tbl>
    <w:p w14:paraId="2D04A612" w14:textId="73FFD775" w:rsidR="006F0C40" w:rsidRPr="00425214" w:rsidRDefault="006F0C40" w:rsidP="006F0C40">
      <w:pPr>
        <w:rPr>
          <w:rFonts w:ascii="Times New Roman" w:hAnsi="Times New Roman" w:cs="Times New Roman"/>
          <w:sz w:val="20"/>
          <w:szCs w:val="20"/>
        </w:rPr>
      </w:pPr>
      <w:r w:rsidRPr="00425214">
        <w:rPr>
          <w:rFonts w:ascii="Times New Roman" w:hAnsi="Times New Roman" w:cs="Times New Roman"/>
          <w:b/>
          <w:bCs/>
          <w:sz w:val="20"/>
          <w:szCs w:val="20"/>
        </w:rPr>
        <w:t xml:space="preserve">Supplementary Table 25: Univariable regression results for achieving a positive improvement in the EQ-5D-5L at 24-months. </w:t>
      </w:r>
      <w:r w:rsidRPr="00425214">
        <w:rPr>
          <w:rFonts w:ascii="Times New Roman" w:hAnsi="Times New Roman" w:cs="Times New Roman"/>
          <w:sz w:val="20"/>
          <w:szCs w:val="20"/>
        </w:rPr>
        <w:t xml:space="preserve">EQ-5D-5L – </w:t>
      </w:r>
      <w:proofErr w:type="spellStart"/>
      <w:r w:rsidRPr="00425214">
        <w:rPr>
          <w:rFonts w:ascii="Times New Roman" w:hAnsi="Times New Roman" w:cs="Times New Roman"/>
          <w:sz w:val="20"/>
          <w:szCs w:val="20"/>
        </w:rPr>
        <w:t>EuroQol</w:t>
      </w:r>
      <w:proofErr w:type="spellEnd"/>
      <w:r w:rsidRPr="00425214">
        <w:rPr>
          <w:rFonts w:ascii="Times New Roman" w:hAnsi="Times New Roman" w:cs="Times New Roman"/>
          <w:sz w:val="20"/>
          <w:szCs w:val="20"/>
        </w:rPr>
        <w:t xml:space="preserve"> 5-dimensions 5-levels, CI – confidence interval, BMI – body mass index, CBMP – cannabis-based medicinal product, CBD – cannabidiol, THC – tetrahydrocannabinol, SQS – single item sleep quality scale, GAD-7- generalised anxiety disorder 7. GAD-7 Scoring: less than 5 – no anxiety symptoms, 5-9 – mild anxiety symptoms, 10-14 – moderate anxiety symptoms, 15+ - severe anxiety symptoms.  </w:t>
      </w:r>
    </w:p>
    <w:p w14:paraId="217AABC0" w14:textId="62B7C322" w:rsidR="00F67CC5" w:rsidRPr="00425214" w:rsidRDefault="00F67CC5" w:rsidP="00FD6616">
      <w:pPr>
        <w:tabs>
          <w:tab w:val="left" w:pos="1776"/>
        </w:tabs>
        <w:rPr>
          <w:rFonts w:ascii="Times New Roman" w:hAnsi="Times New Roman" w:cs="Times New Roman"/>
        </w:rPr>
      </w:pPr>
    </w:p>
    <w:p w14:paraId="52BDBEDC" w14:textId="02E00FD8" w:rsidR="006F0C40" w:rsidRPr="00425214" w:rsidRDefault="006F0C40" w:rsidP="006F0C40">
      <w:pPr>
        <w:rPr>
          <w:rFonts w:ascii="Times New Roman" w:hAnsi="Times New Roman" w:cs="Times New Roman"/>
          <w:b/>
          <w:bCs/>
        </w:rPr>
      </w:pPr>
    </w:p>
    <w:tbl>
      <w:tblPr>
        <w:tblW w:w="6076" w:type="dxa"/>
        <w:jc w:val="center"/>
        <w:tblLook w:val="04A0" w:firstRow="1" w:lastRow="0" w:firstColumn="1" w:lastColumn="0" w:noHBand="0" w:noVBand="1"/>
      </w:tblPr>
      <w:tblGrid>
        <w:gridCol w:w="2896"/>
        <w:gridCol w:w="2200"/>
        <w:gridCol w:w="980"/>
      </w:tblGrid>
      <w:tr w:rsidR="006F0C40" w:rsidRPr="00425214" w14:paraId="7BC9B447" w14:textId="77777777" w:rsidTr="004B3B7E">
        <w:trPr>
          <w:trHeight w:val="288"/>
          <w:jc w:val="center"/>
        </w:trPr>
        <w:tc>
          <w:tcPr>
            <w:tcW w:w="2896" w:type="dxa"/>
            <w:tcBorders>
              <w:top w:val="single" w:sz="4" w:space="0" w:color="auto"/>
              <w:left w:val="single" w:sz="4" w:space="0" w:color="auto"/>
              <w:bottom w:val="single" w:sz="4" w:space="0" w:color="000000"/>
              <w:right w:val="nil"/>
            </w:tcBorders>
            <w:noWrap/>
            <w:vAlign w:val="bottom"/>
            <w:hideMark/>
          </w:tcPr>
          <w:p w14:paraId="544FEE77"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lastRenderedPageBreak/>
              <w:t xml:space="preserve">Variable </w:t>
            </w:r>
          </w:p>
        </w:tc>
        <w:tc>
          <w:tcPr>
            <w:tcW w:w="2200" w:type="dxa"/>
            <w:tcBorders>
              <w:top w:val="single" w:sz="4" w:space="0" w:color="auto"/>
              <w:left w:val="nil"/>
              <w:bottom w:val="single" w:sz="4" w:space="0" w:color="000000"/>
              <w:right w:val="nil"/>
            </w:tcBorders>
            <w:noWrap/>
            <w:vAlign w:val="bottom"/>
            <w:hideMark/>
          </w:tcPr>
          <w:p w14:paraId="197C3555"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Odds Ratio (95% CI)</w:t>
            </w:r>
          </w:p>
        </w:tc>
        <w:tc>
          <w:tcPr>
            <w:tcW w:w="980" w:type="dxa"/>
            <w:tcBorders>
              <w:top w:val="single" w:sz="4" w:space="0" w:color="auto"/>
              <w:left w:val="nil"/>
              <w:bottom w:val="single" w:sz="4" w:space="0" w:color="000000"/>
              <w:right w:val="single" w:sz="4" w:space="0" w:color="auto"/>
            </w:tcBorders>
            <w:noWrap/>
            <w:vAlign w:val="bottom"/>
            <w:hideMark/>
          </w:tcPr>
          <w:p w14:paraId="4D16B926"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p-value</w:t>
            </w:r>
          </w:p>
        </w:tc>
      </w:tr>
      <w:tr w:rsidR="006F0C40" w:rsidRPr="00425214" w14:paraId="64489269"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041600F5"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 xml:space="preserve">Age </w:t>
            </w:r>
          </w:p>
        </w:tc>
        <w:tc>
          <w:tcPr>
            <w:tcW w:w="2200" w:type="dxa"/>
            <w:tcBorders>
              <w:top w:val="nil"/>
              <w:left w:val="nil"/>
              <w:bottom w:val="nil"/>
              <w:right w:val="nil"/>
            </w:tcBorders>
            <w:shd w:val="clear" w:color="D9D9D9" w:fill="D9D9D9"/>
            <w:noWrap/>
            <w:vAlign w:val="bottom"/>
            <w:hideMark/>
          </w:tcPr>
          <w:p w14:paraId="5B2F5F8A"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980" w:type="dxa"/>
            <w:tcBorders>
              <w:top w:val="nil"/>
              <w:left w:val="nil"/>
              <w:bottom w:val="nil"/>
              <w:right w:val="single" w:sz="4" w:space="0" w:color="auto"/>
            </w:tcBorders>
            <w:shd w:val="clear" w:color="D9D9D9" w:fill="D9D9D9"/>
            <w:noWrap/>
            <w:vAlign w:val="bottom"/>
            <w:hideMark/>
          </w:tcPr>
          <w:p w14:paraId="4371153D"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3E09C7B5" w14:textId="77777777" w:rsidTr="004B3B7E">
        <w:trPr>
          <w:trHeight w:val="288"/>
          <w:jc w:val="center"/>
        </w:trPr>
        <w:tc>
          <w:tcPr>
            <w:tcW w:w="2896" w:type="dxa"/>
            <w:tcBorders>
              <w:top w:val="nil"/>
              <w:left w:val="single" w:sz="4" w:space="0" w:color="auto"/>
              <w:bottom w:val="nil"/>
              <w:right w:val="nil"/>
            </w:tcBorders>
            <w:noWrap/>
            <w:vAlign w:val="bottom"/>
            <w:hideMark/>
          </w:tcPr>
          <w:p w14:paraId="4F25AA66"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Under 30 (reference)</w:t>
            </w:r>
          </w:p>
        </w:tc>
        <w:tc>
          <w:tcPr>
            <w:tcW w:w="2200" w:type="dxa"/>
            <w:tcBorders>
              <w:top w:val="nil"/>
              <w:left w:val="nil"/>
              <w:bottom w:val="nil"/>
              <w:right w:val="nil"/>
            </w:tcBorders>
            <w:noWrap/>
            <w:vAlign w:val="bottom"/>
            <w:hideMark/>
          </w:tcPr>
          <w:p w14:paraId="7306E63D"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w:t>
            </w:r>
          </w:p>
        </w:tc>
        <w:tc>
          <w:tcPr>
            <w:tcW w:w="980" w:type="dxa"/>
            <w:tcBorders>
              <w:top w:val="nil"/>
              <w:left w:val="nil"/>
              <w:bottom w:val="nil"/>
              <w:right w:val="single" w:sz="4" w:space="0" w:color="auto"/>
            </w:tcBorders>
            <w:noWrap/>
            <w:vAlign w:val="bottom"/>
            <w:hideMark/>
          </w:tcPr>
          <w:p w14:paraId="6ABBB488"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r>
      <w:tr w:rsidR="006F0C40" w:rsidRPr="00425214" w14:paraId="0FE7F564"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183F3FBA"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31-40</w:t>
            </w:r>
          </w:p>
        </w:tc>
        <w:tc>
          <w:tcPr>
            <w:tcW w:w="2200" w:type="dxa"/>
            <w:tcBorders>
              <w:top w:val="nil"/>
              <w:left w:val="nil"/>
              <w:bottom w:val="nil"/>
              <w:right w:val="nil"/>
            </w:tcBorders>
            <w:shd w:val="clear" w:color="D9D9D9" w:fill="D9D9D9"/>
            <w:noWrap/>
            <w:vAlign w:val="bottom"/>
            <w:hideMark/>
          </w:tcPr>
          <w:p w14:paraId="4D7C754C"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1.06 (0.36-3.01)</w:t>
            </w:r>
          </w:p>
        </w:tc>
        <w:tc>
          <w:tcPr>
            <w:tcW w:w="980" w:type="dxa"/>
            <w:tcBorders>
              <w:top w:val="nil"/>
              <w:left w:val="nil"/>
              <w:bottom w:val="nil"/>
              <w:right w:val="single" w:sz="4" w:space="0" w:color="auto"/>
            </w:tcBorders>
            <w:shd w:val="clear" w:color="D9D9D9" w:fill="D9D9D9"/>
            <w:noWrap/>
            <w:vAlign w:val="bottom"/>
            <w:hideMark/>
          </w:tcPr>
          <w:p w14:paraId="3AACBD53"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0.916</w:t>
            </w:r>
          </w:p>
        </w:tc>
      </w:tr>
      <w:tr w:rsidR="006F0C40" w:rsidRPr="00425214" w14:paraId="7250CDDF" w14:textId="77777777" w:rsidTr="004B3B7E">
        <w:trPr>
          <w:trHeight w:val="288"/>
          <w:jc w:val="center"/>
        </w:trPr>
        <w:tc>
          <w:tcPr>
            <w:tcW w:w="2896" w:type="dxa"/>
            <w:tcBorders>
              <w:top w:val="nil"/>
              <w:left w:val="single" w:sz="4" w:space="0" w:color="auto"/>
              <w:bottom w:val="nil"/>
              <w:right w:val="nil"/>
            </w:tcBorders>
            <w:noWrap/>
            <w:vAlign w:val="bottom"/>
            <w:hideMark/>
          </w:tcPr>
          <w:p w14:paraId="50BDC7CE"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41-50</w:t>
            </w:r>
          </w:p>
        </w:tc>
        <w:tc>
          <w:tcPr>
            <w:tcW w:w="2200" w:type="dxa"/>
            <w:tcBorders>
              <w:top w:val="nil"/>
              <w:left w:val="nil"/>
              <w:bottom w:val="nil"/>
              <w:right w:val="nil"/>
            </w:tcBorders>
            <w:noWrap/>
            <w:vAlign w:val="bottom"/>
            <w:hideMark/>
          </w:tcPr>
          <w:p w14:paraId="1BA718CF"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0.85 (0.30-2.31)</w:t>
            </w:r>
          </w:p>
        </w:tc>
        <w:tc>
          <w:tcPr>
            <w:tcW w:w="980" w:type="dxa"/>
            <w:tcBorders>
              <w:top w:val="nil"/>
              <w:left w:val="nil"/>
              <w:bottom w:val="nil"/>
              <w:right w:val="single" w:sz="4" w:space="0" w:color="auto"/>
            </w:tcBorders>
            <w:noWrap/>
            <w:vAlign w:val="bottom"/>
            <w:hideMark/>
          </w:tcPr>
          <w:p w14:paraId="746F710C"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0.745</w:t>
            </w:r>
          </w:p>
        </w:tc>
      </w:tr>
      <w:tr w:rsidR="006F0C40" w:rsidRPr="00425214" w14:paraId="5D6E59CA"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20F6CF3D"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51-60</w:t>
            </w:r>
          </w:p>
        </w:tc>
        <w:tc>
          <w:tcPr>
            <w:tcW w:w="2200" w:type="dxa"/>
            <w:tcBorders>
              <w:top w:val="nil"/>
              <w:left w:val="nil"/>
              <w:bottom w:val="nil"/>
              <w:right w:val="nil"/>
            </w:tcBorders>
            <w:shd w:val="clear" w:color="D9D9D9" w:fill="D9D9D9"/>
            <w:noWrap/>
            <w:vAlign w:val="bottom"/>
            <w:hideMark/>
          </w:tcPr>
          <w:p w14:paraId="377907F0"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1.40 (0.31-7.00)</w:t>
            </w:r>
          </w:p>
        </w:tc>
        <w:tc>
          <w:tcPr>
            <w:tcW w:w="980" w:type="dxa"/>
            <w:tcBorders>
              <w:top w:val="nil"/>
              <w:left w:val="nil"/>
              <w:bottom w:val="nil"/>
              <w:right w:val="single" w:sz="4" w:space="0" w:color="auto"/>
            </w:tcBorders>
            <w:shd w:val="clear" w:color="D9D9D9" w:fill="D9D9D9"/>
            <w:noWrap/>
            <w:vAlign w:val="bottom"/>
            <w:hideMark/>
          </w:tcPr>
          <w:p w14:paraId="3932658B"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0.668</w:t>
            </w:r>
          </w:p>
        </w:tc>
      </w:tr>
      <w:tr w:rsidR="006F0C40" w:rsidRPr="00425214" w14:paraId="0B105C7A" w14:textId="77777777" w:rsidTr="004B3B7E">
        <w:trPr>
          <w:trHeight w:val="288"/>
          <w:jc w:val="center"/>
        </w:trPr>
        <w:tc>
          <w:tcPr>
            <w:tcW w:w="2896" w:type="dxa"/>
            <w:tcBorders>
              <w:top w:val="nil"/>
              <w:left w:val="single" w:sz="4" w:space="0" w:color="auto"/>
              <w:bottom w:val="nil"/>
              <w:right w:val="nil"/>
            </w:tcBorders>
            <w:noWrap/>
            <w:vAlign w:val="bottom"/>
            <w:hideMark/>
          </w:tcPr>
          <w:p w14:paraId="6D77817B"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Over 60</w:t>
            </w:r>
          </w:p>
        </w:tc>
        <w:tc>
          <w:tcPr>
            <w:tcW w:w="2200" w:type="dxa"/>
            <w:tcBorders>
              <w:top w:val="nil"/>
              <w:left w:val="nil"/>
              <w:bottom w:val="nil"/>
              <w:right w:val="nil"/>
            </w:tcBorders>
            <w:noWrap/>
            <w:vAlign w:val="bottom"/>
            <w:hideMark/>
          </w:tcPr>
          <w:p w14:paraId="1CAF497E"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2.05 (0.38-13.52)</w:t>
            </w:r>
          </w:p>
        </w:tc>
        <w:tc>
          <w:tcPr>
            <w:tcW w:w="980" w:type="dxa"/>
            <w:tcBorders>
              <w:top w:val="nil"/>
              <w:left w:val="nil"/>
              <w:bottom w:val="nil"/>
              <w:right w:val="single" w:sz="4" w:space="0" w:color="auto"/>
            </w:tcBorders>
            <w:noWrap/>
            <w:vAlign w:val="bottom"/>
            <w:hideMark/>
          </w:tcPr>
          <w:p w14:paraId="0BA3195B"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0.424</w:t>
            </w:r>
          </w:p>
        </w:tc>
      </w:tr>
      <w:tr w:rsidR="006F0C40" w:rsidRPr="00425214" w14:paraId="1D571F74"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0DB87270"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Sex</w:t>
            </w:r>
          </w:p>
        </w:tc>
        <w:tc>
          <w:tcPr>
            <w:tcW w:w="2200" w:type="dxa"/>
            <w:tcBorders>
              <w:top w:val="nil"/>
              <w:left w:val="nil"/>
              <w:bottom w:val="nil"/>
              <w:right w:val="nil"/>
            </w:tcBorders>
            <w:shd w:val="clear" w:color="D9D9D9" w:fill="D9D9D9"/>
            <w:noWrap/>
            <w:vAlign w:val="bottom"/>
            <w:hideMark/>
          </w:tcPr>
          <w:p w14:paraId="780AFC6A"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980" w:type="dxa"/>
            <w:tcBorders>
              <w:top w:val="nil"/>
              <w:left w:val="nil"/>
              <w:bottom w:val="nil"/>
              <w:right w:val="single" w:sz="4" w:space="0" w:color="auto"/>
            </w:tcBorders>
            <w:shd w:val="clear" w:color="D9D9D9" w:fill="D9D9D9"/>
            <w:noWrap/>
            <w:vAlign w:val="bottom"/>
            <w:hideMark/>
          </w:tcPr>
          <w:p w14:paraId="58826485"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1D6B6798" w14:textId="77777777" w:rsidTr="004B3B7E">
        <w:trPr>
          <w:trHeight w:val="288"/>
          <w:jc w:val="center"/>
        </w:trPr>
        <w:tc>
          <w:tcPr>
            <w:tcW w:w="2896" w:type="dxa"/>
            <w:tcBorders>
              <w:top w:val="nil"/>
              <w:left w:val="single" w:sz="4" w:space="0" w:color="auto"/>
              <w:bottom w:val="nil"/>
              <w:right w:val="nil"/>
            </w:tcBorders>
            <w:noWrap/>
            <w:vAlign w:val="bottom"/>
            <w:hideMark/>
          </w:tcPr>
          <w:p w14:paraId="325E7684"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Male (reference)</w:t>
            </w:r>
          </w:p>
        </w:tc>
        <w:tc>
          <w:tcPr>
            <w:tcW w:w="2200" w:type="dxa"/>
            <w:tcBorders>
              <w:top w:val="nil"/>
              <w:left w:val="nil"/>
              <w:bottom w:val="nil"/>
              <w:right w:val="nil"/>
            </w:tcBorders>
            <w:noWrap/>
            <w:vAlign w:val="bottom"/>
            <w:hideMark/>
          </w:tcPr>
          <w:p w14:paraId="6CF56378"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w:t>
            </w:r>
          </w:p>
        </w:tc>
        <w:tc>
          <w:tcPr>
            <w:tcW w:w="980" w:type="dxa"/>
            <w:tcBorders>
              <w:top w:val="nil"/>
              <w:left w:val="nil"/>
              <w:bottom w:val="nil"/>
              <w:right w:val="single" w:sz="4" w:space="0" w:color="auto"/>
            </w:tcBorders>
            <w:noWrap/>
            <w:vAlign w:val="bottom"/>
            <w:hideMark/>
          </w:tcPr>
          <w:p w14:paraId="1CF5D14E"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r>
      <w:tr w:rsidR="006F0C40" w:rsidRPr="00425214" w14:paraId="3374B8B0"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3C71E5EB"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Female</w:t>
            </w:r>
          </w:p>
        </w:tc>
        <w:tc>
          <w:tcPr>
            <w:tcW w:w="2200" w:type="dxa"/>
            <w:tcBorders>
              <w:top w:val="nil"/>
              <w:left w:val="nil"/>
              <w:bottom w:val="nil"/>
              <w:right w:val="nil"/>
            </w:tcBorders>
            <w:shd w:val="clear" w:color="D9D9D9" w:fill="D9D9D9"/>
            <w:noWrap/>
            <w:vAlign w:val="bottom"/>
            <w:hideMark/>
          </w:tcPr>
          <w:p w14:paraId="788E4EF2"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0.80 (0.37-1.74)</w:t>
            </w:r>
          </w:p>
        </w:tc>
        <w:tc>
          <w:tcPr>
            <w:tcW w:w="980" w:type="dxa"/>
            <w:tcBorders>
              <w:top w:val="nil"/>
              <w:left w:val="nil"/>
              <w:bottom w:val="nil"/>
              <w:right w:val="single" w:sz="4" w:space="0" w:color="auto"/>
            </w:tcBorders>
            <w:shd w:val="clear" w:color="D9D9D9" w:fill="D9D9D9"/>
            <w:noWrap/>
            <w:vAlign w:val="bottom"/>
            <w:hideMark/>
          </w:tcPr>
          <w:p w14:paraId="06778D4F"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0.570</w:t>
            </w:r>
          </w:p>
        </w:tc>
      </w:tr>
      <w:tr w:rsidR="006F0C40" w:rsidRPr="00425214" w14:paraId="3158F9C7" w14:textId="77777777" w:rsidTr="004B3B7E">
        <w:trPr>
          <w:trHeight w:val="288"/>
          <w:jc w:val="center"/>
        </w:trPr>
        <w:tc>
          <w:tcPr>
            <w:tcW w:w="2896" w:type="dxa"/>
            <w:tcBorders>
              <w:top w:val="nil"/>
              <w:left w:val="single" w:sz="4" w:space="0" w:color="auto"/>
              <w:bottom w:val="nil"/>
              <w:right w:val="nil"/>
            </w:tcBorders>
            <w:noWrap/>
            <w:vAlign w:val="bottom"/>
            <w:hideMark/>
          </w:tcPr>
          <w:p w14:paraId="1FDDF921"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 xml:space="preserve">BMI </w:t>
            </w:r>
          </w:p>
        </w:tc>
        <w:tc>
          <w:tcPr>
            <w:tcW w:w="2200" w:type="dxa"/>
            <w:tcBorders>
              <w:top w:val="nil"/>
              <w:left w:val="nil"/>
              <w:bottom w:val="nil"/>
              <w:right w:val="nil"/>
            </w:tcBorders>
            <w:noWrap/>
            <w:vAlign w:val="bottom"/>
            <w:hideMark/>
          </w:tcPr>
          <w:p w14:paraId="21AB1B84"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980" w:type="dxa"/>
            <w:tcBorders>
              <w:top w:val="nil"/>
              <w:left w:val="nil"/>
              <w:bottom w:val="nil"/>
              <w:right w:val="single" w:sz="4" w:space="0" w:color="auto"/>
            </w:tcBorders>
            <w:noWrap/>
            <w:vAlign w:val="bottom"/>
            <w:hideMark/>
          </w:tcPr>
          <w:p w14:paraId="3C4B5718"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49FED007"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3D731AC3"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20-24.99 (reference)</w:t>
            </w:r>
          </w:p>
        </w:tc>
        <w:tc>
          <w:tcPr>
            <w:tcW w:w="2200" w:type="dxa"/>
            <w:tcBorders>
              <w:top w:val="nil"/>
              <w:left w:val="nil"/>
              <w:bottom w:val="nil"/>
              <w:right w:val="nil"/>
            </w:tcBorders>
            <w:shd w:val="clear" w:color="D9D9D9" w:fill="D9D9D9"/>
            <w:noWrap/>
            <w:vAlign w:val="bottom"/>
            <w:hideMark/>
          </w:tcPr>
          <w:p w14:paraId="03D69205"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w:t>
            </w:r>
          </w:p>
        </w:tc>
        <w:tc>
          <w:tcPr>
            <w:tcW w:w="980" w:type="dxa"/>
            <w:tcBorders>
              <w:top w:val="nil"/>
              <w:left w:val="nil"/>
              <w:bottom w:val="nil"/>
              <w:right w:val="single" w:sz="4" w:space="0" w:color="auto"/>
            </w:tcBorders>
            <w:shd w:val="clear" w:color="D9D9D9" w:fill="D9D9D9"/>
            <w:noWrap/>
            <w:vAlign w:val="bottom"/>
            <w:hideMark/>
          </w:tcPr>
          <w:p w14:paraId="59AC81DD"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r>
      <w:tr w:rsidR="006F0C40" w:rsidRPr="00425214" w14:paraId="0266F8BC" w14:textId="77777777" w:rsidTr="004B3B7E">
        <w:trPr>
          <w:trHeight w:val="288"/>
          <w:jc w:val="center"/>
        </w:trPr>
        <w:tc>
          <w:tcPr>
            <w:tcW w:w="2896" w:type="dxa"/>
            <w:tcBorders>
              <w:top w:val="nil"/>
              <w:left w:val="single" w:sz="4" w:space="0" w:color="auto"/>
              <w:bottom w:val="nil"/>
              <w:right w:val="nil"/>
            </w:tcBorders>
            <w:noWrap/>
            <w:vAlign w:val="bottom"/>
            <w:hideMark/>
          </w:tcPr>
          <w:p w14:paraId="4F7F8717"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 xml:space="preserve">Under 20 </w:t>
            </w:r>
          </w:p>
        </w:tc>
        <w:tc>
          <w:tcPr>
            <w:tcW w:w="2200" w:type="dxa"/>
            <w:tcBorders>
              <w:top w:val="nil"/>
              <w:left w:val="nil"/>
              <w:bottom w:val="nil"/>
              <w:right w:val="nil"/>
            </w:tcBorders>
            <w:noWrap/>
            <w:vAlign w:val="bottom"/>
            <w:hideMark/>
          </w:tcPr>
          <w:p w14:paraId="6A6E626E"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0.99 (0.27-3.70)</w:t>
            </w:r>
          </w:p>
        </w:tc>
        <w:tc>
          <w:tcPr>
            <w:tcW w:w="980" w:type="dxa"/>
            <w:tcBorders>
              <w:top w:val="nil"/>
              <w:left w:val="nil"/>
              <w:bottom w:val="nil"/>
              <w:right w:val="single" w:sz="4" w:space="0" w:color="auto"/>
            </w:tcBorders>
            <w:noWrap/>
            <w:vAlign w:val="bottom"/>
            <w:hideMark/>
          </w:tcPr>
          <w:p w14:paraId="27C31770"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0.987</w:t>
            </w:r>
          </w:p>
        </w:tc>
      </w:tr>
      <w:tr w:rsidR="006F0C40" w:rsidRPr="00425214" w14:paraId="7E073BAA"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4360FDFE"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25-29.99</w:t>
            </w:r>
          </w:p>
        </w:tc>
        <w:tc>
          <w:tcPr>
            <w:tcW w:w="2200" w:type="dxa"/>
            <w:tcBorders>
              <w:top w:val="nil"/>
              <w:left w:val="nil"/>
              <w:bottom w:val="nil"/>
              <w:right w:val="nil"/>
            </w:tcBorders>
            <w:shd w:val="clear" w:color="D9D9D9" w:fill="D9D9D9"/>
            <w:noWrap/>
            <w:vAlign w:val="bottom"/>
            <w:hideMark/>
          </w:tcPr>
          <w:p w14:paraId="7AFCCDDE"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2.91 (1.12-7.90)</w:t>
            </w:r>
          </w:p>
        </w:tc>
        <w:tc>
          <w:tcPr>
            <w:tcW w:w="980" w:type="dxa"/>
            <w:tcBorders>
              <w:top w:val="nil"/>
              <w:left w:val="nil"/>
              <w:bottom w:val="nil"/>
              <w:right w:val="single" w:sz="4" w:space="0" w:color="auto"/>
            </w:tcBorders>
            <w:shd w:val="clear" w:color="D9D9D9" w:fill="D9D9D9"/>
            <w:noWrap/>
            <w:vAlign w:val="bottom"/>
            <w:hideMark/>
          </w:tcPr>
          <w:p w14:paraId="4F72B143"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0.031</w:t>
            </w:r>
          </w:p>
        </w:tc>
      </w:tr>
      <w:tr w:rsidR="006F0C40" w:rsidRPr="00425214" w14:paraId="724272A3" w14:textId="77777777" w:rsidTr="004B3B7E">
        <w:trPr>
          <w:trHeight w:val="288"/>
          <w:jc w:val="center"/>
        </w:trPr>
        <w:tc>
          <w:tcPr>
            <w:tcW w:w="2896" w:type="dxa"/>
            <w:tcBorders>
              <w:top w:val="nil"/>
              <w:left w:val="single" w:sz="4" w:space="0" w:color="auto"/>
              <w:bottom w:val="nil"/>
              <w:right w:val="nil"/>
            </w:tcBorders>
            <w:noWrap/>
            <w:vAlign w:val="bottom"/>
            <w:hideMark/>
          </w:tcPr>
          <w:p w14:paraId="7688F146"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30-34.99</w:t>
            </w:r>
          </w:p>
        </w:tc>
        <w:tc>
          <w:tcPr>
            <w:tcW w:w="2200" w:type="dxa"/>
            <w:tcBorders>
              <w:top w:val="nil"/>
              <w:left w:val="nil"/>
              <w:bottom w:val="nil"/>
              <w:right w:val="nil"/>
            </w:tcBorders>
            <w:noWrap/>
            <w:vAlign w:val="bottom"/>
            <w:hideMark/>
          </w:tcPr>
          <w:p w14:paraId="7E9D08D5"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1.12 (0.38-3.32)</w:t>
            </w:r>
          </w:p>
        </w:tc>
        <w:tc>
          <w:tcPr>
            <w:tcW w:w="980" w:type="dxa"/>
            <w:tcBorders>
              <w:top w:val="nil"/>
              <w:left w:val="nil"/>
              <w:bottom w:val="nil"/>
              <w:right w:val="single" w:sz="4" w:space="0" w:color="auto"/>
            </w:tcBorders>
            <w:noWrap/>
            <w:vAlign w:val="bottom"/>
            <w:hideMark/>
          </w:tcPr>
          <w:p w14:paraId="6968BDB3"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0.840</w:t>
            </w:r>
          </w:p>
        </w:tc>
      </w:tr>
      <w:tr w:rsidR="006F0C40" w:rsidRPr="00425214" w14:paraId="619B7C49"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7A34C5A8"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35+</w:t>
            </w:r>
          </w:p>
        </w:tc>
        <w:tc>
          <w:tcPr>
            <w:tcW w:w="2200" w:type="dxa"/>
            <w:tcBorders>
              <w:top w:val="nil"/>
              <w:left w:val="nil"/>
              <w:bottom w:val="nil"/>
              <w:right w:val="nil"/>
            </w:tcBorders>
            <w:shd w:val="clear" w:color="D9D9D9" w:fill="D9D9D9"/>
            <w:noWrap/>
            <w:vAlign w:val="bottom"/>
            <w:hideMark/>
          </w:tcPr>
          <w:p w14:paraId="558FB458"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0.60 (0.19-1.83)</w:t>
            </w:r>
          </w:p>
        </w:tc>
        <w:tc>
          <w:tcPr>
            <w:tcW w:w="980" w:type="dxa"/>
            <w:tcBorders>
              <w:top w:val="nil"/>
              <w:left w:val="nil"/>
              <w:bottom w:val="nil"/>
              <w:right w:val="single" w:sz="4" w:space="0" w:color="auto"/>
            </w:tcBorders>
            <w:shd w:val="clear" w:color="D9D9D9" w:fill="D9D9D9"/>
            <w:noWrap/>
            <w:vAlign w:val="bottom"/>
            <w:hideMark/>
          </w:tcPr>
          <w:p w14:paraId="0506669E"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0.366</w:t>
            </w:r>
          </w:p>
        </w:tc>
      </w:tr>
      <w:tr w:rsidR="006F0C40" w:rsidRPr="00425214" w14:paraId="484C8AB3" w14:textId="77777777" w:rsidTr="004B3B7E">
        <w:trPr>
          <w:trHeight w:val="288"/>
          <w:jc w:val="center"/>
        </w:trPr>
        <w:tc>
          <w:tcPr>
            <w:tcW w:w="2896" w:type="dxa"/>
            <w:tcBorders>
              <w:top w:val="nil"/>
              <w:left w:val="single" w:sz="4" w:space="0" w:color="auto"/>
              <w:bottom w:val="nil"/>
              <w:right w:val="nil"/>
            </w:tcBorders>
            <w:noWrap/>
            <w:vAlign w:val="bottom"/>
            <w:hideMark/>
          </w:tcPr>
          <w:p w14:paraId="24FBE1E6"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Cannabis Status</w:t>
            </w:r>
          </w:p>
        </w:tc>
        <w:tc>
          <w:tcPr>
            <w:tcW w:w="2200" w:type="dxa"/>
            <w:tcBorders>
              <w:top w:val="nil"/>
              <w:left w:val="nil"/>
              <w:bottom w:val="nil"/>
              <w:right w:val="nil"/>
            </w:tcBorders>
            <w:noWrap/>
            <w:vAlign w:val="bottom"/>
            <w:hideMark/>
          </w:tcPr>
          <w:p w14:paraId="6E16052D"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980" w:type="dxa"/>
            <w:tcBorders>
              <w:top w:val="nil"/>
              <w:left w:val="nil"/>
              <w:bottom w:val="nil"/>
              <w:right w:val="single" w:sz="4" w:space="0" w:color="auto"/>
            </w:tcBorders>
            <w:noWrap/>
            <w:vAlign w:val="bottom"/>
            <w:hideMark/>
          </w:tcPr>
          <w:p w14:paraId="5DD17A45"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31CE047B"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3B71C281"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Never Used (reference)</w:t>
            </w:r>
          </w:p>
        </w:tc>
        <w:tc>
          <w:tcPr>
            <w:tcW w:w="2200" w:type="dxa"/>
            <w:tcBorders>
              <w:top w:val="nil"/>
              <w:left w:val="nil"/>
              <w:bottom w:val="nil"/>
              <w:right w:val="nil"/>
            </w:tcBorders>
            <w:shd w:val="clear" w:color="D9D9D9" w:fill="D9D9D9"/>
            <w:noWrap/>
            <w:vAlign w:val="bottom"/>
            <w:hideMark/>
          </w:tcPr>
          <w:p w14:paraId="163FA1A9"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w:t>
            </w:r>
          </w:p>
        </w:tc>
        <w:tc>
          <w:tcPr>
            <w:tcW w:w="980" w:type="dxa"/>
            <w:tcBorders>
              <w:top w:val="nil"/>
              <w:left w:val="nil"/>
              <w:bottom w:val="nil"/>
              <w:right w:val="single" w:sz="4" w:space="0" w:color="auto"/>
            </w:tcBorders>
            <w:shd w:val="clear" w:color="D9D9D9" w:fill="D9D9D9"/>
            <w:noWrap/>
            <w:vAlign w:val="bottom"/>
            <w:hideMark/>
          </w:tcPr>
          <w:p w14:paraId="22299F39"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r>
      <w:tr w:rsidR="006F0C40" w:rsidRPr="00425214" w14:paraId="7502334D" w14:textId="77777777" w:rsidTr="004B3B7E">
        <w:trPr>
          <w:trHeight w:val="288"/>
          <w:jc w:val="center"/>
        </w:trPr>
        <w:tc>
          <w:tcPr>
            <w:tcW w:w="2896" w:type="dxa"/>
            <w:tcBorders>
              <w:top w:val="nil"/>
              <w:left w:val="single" w:sz="4" w:space="0" w:color="auto"/>
              <w:bottom w:val="nil"/>
              <w:right w:val="nil"/>
            </w:tcBorders>
            <w:noWrap/>
            <w:vAlign w:val="bottom"/>
            <w:hideMark/>
          </w:tcPr>
          <w:p w14:paraId="478EB40E"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Current User</w:t>
            </w:r>
          </w:p>
        </w:tc>
        <w:tc>
          <w:tcPr>
            <w:tcW w:w="2200" w:type="dxa"/>
            <w:tcBorders>
              <w:top w:val="nil"/>
              <w:left w:val="nil"/>
              <w:bottom w:val="nil"/>
              <w:right w:val="nil"/>
            </w:tcBorders>
            <w:noWrap/>
            <w:vAlign w:val="bottom"/>
            <w:hideMark/>
          </w:tcPr>
          <w:p w14:paraId="489E60F7"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0.94 (0.34-2.52)</w:t>
            </w:r>
          </w:p>
        </w:tc>
        <w:tc>
          <w:tcPr>
            <w:tcW w:w="980" w:type="dxa"/>
            <w:tcBorders>
              <w:top w:val="nil"/>
              <w:left w:val="nil"/>
              <w:bottom w:val="nil"/>
              <w:right w:val="single" w:sz="4" w:space="0" w:color="auto"/>
            </w:tcBorders>
            <w:noWrap/>
            <w:vAlign w:val="bottom"/>
            <w:hideMark/>
          </w:tcPr>
          <w:p w14:paraId="7EFAC270"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0.903</w:t>
            </w:r>
          </w:p>
        </w:tc>
      </w:tr>
      <w:tr w:rsidR="006F0C40" w:rsidRPr="00425214" w14:paraId="4D7D440D"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70771179"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Previous User</w:t>
            </w:r>
          </w:p>
        </w:tc>
        <w:tc>
          <w:tcPr>
            <w:tcW w:w="2200" w:type="dxa"/>
            <w:tcBorders>
              <w:top w:val="nil"/>
              <w:left w:val="nil"/>
              <w:bottom w:val="nil"/>
              <w:right w:val="nil"/>
            </w:tcBorders>
            <w:shd w:val="clear" w:color="D9D9D9" w:fill="D9D9D9"/>
            <w:noWrap/>
            <w:vAlign w:val="bottom"/>
            <w:hideMark/>
          </w:tcPr>
          <w:p w14:paraId="22E63C94"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1.60 (0.49-5.43)</w:t>
            </w:r>
          </w:p>
        </w:tc>
        <w:tc>
          <w:tcPr>
            <w:tcW w:w="980" w:type="dxa"/>
            <w:tcBorders>
              <w:top w:val="nil"/>
              <w:left w:val="nil"/>
              <w:bottom w:val="nil"/>
              <w:right w:val="single" w:sz="4" w:space="0" w:color="auto"/>
            </w:tcBorders>
            <w:shd w:val="clear" w:color="D9D9D9" w:fill="D9D9D9"/>
            <w:noWrap/>
            <w:vAlign w:val="bottom"/>
            <w:hideMark/>
          </w:tcPr>
          <w:p w14:paraId="75AEC9B6"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0.440</w:t>
            </w:r>
          </w:p>
        </w:tc>
      </w:tr>
      <w:tr w:rsidR="006F0C40" w:rsidRPr="00425214" w14:paraId="13D3D042" w14:textId="77777777" w:rsidTr="004B3B7E">
        <w:trPr>
          <w:trHeight w:val="288"/>
          <w:jc w:val="center"/>
        </w:trPr>
        <w:tc>
          <w:tcPr>
            <w:tcW w:w="2896" w:type="dxa"/>
            <w:tcBorders>
              <w:top w:val="nil"/>
              <w:left w:val="single" w:sz="4" w:space="0" w:color="auto"/>
              <w:bottom w:val="nil"/>
              <w:right w:val="nil"/>
            </w:tcBorders>
            <w:noWrap/>
            <w:vAlign w:val="bottom"/>
            <w:hideMark/>
          </w:tcPr>
          <w:p w14:paraId="59A88727"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24-month CBMP Use</w:t>
            </w:r>
          </w:p>
        </w:tc>
        <w:tc>
          <w:tcPr>
            <w:tcW w:w="2200" w:type="dxa"/>
            <w:tcBorders>
              <w:top w:val="nil"/>
              <w:left w:val="nil"/>
              <w:bottom w:val="nil"/>
              <w:right w:val="nil"/>
            </w:tcBorders>
            <w:noWrap/>
            <w:vAlign w:val="bottom"/>
            <w:hideMark/>
          </w:tcPr>
          <w:p w14:paraId="3155DA9B"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980" w:type="dxa"/>
            <w:tcBorders>
              <w:top w:val="nil"/>
              <w:left w:val="nil"/>
              <w:bottom w:val="nil"/>
              <w:right w:val="single" w:sz="4" w:space="0" w:color="auto"/>
            </w:tcBorders>
            <w:noWrap/>
            <w:vAlign w:val="bottom"/>
            <w:hideMark/>
          </w:tcPr>
          <w:p w14:paraId="45B03451"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59D29A86"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3FE93CBB"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Oil (reference)</w:t>
            </w:r>
          </w:p>
        </w:tc>
        <w:tc>
          <w:tcPr>
            <w:tcW w:w="2200" w:type="dxa"/>
            <w:tcBorders>
              <w:top w:val="nil"/>
              <w:left w:val="nil"/>
              <w:bottom w:val="nil"/>
              <w:right w:val="nil"/>
            </w:tcBorders>
            <w:shd w:val="clear" w:color="D9D9D9" w:fill="D9D9D9"/>
            <w:noWrap/>
            <w:vAlign w:val="bottom"/>
            <w:hideMark/>
          </w:tcPr>
          <w:p w14:paraId="71CBBA15"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w:t>
            </w:r>
          </w:p>
        </w:tc>
        <w:tc>
          <w:tcPr>
            <w:tcW w:w="980" w:type="dxa"/>
            <w:tcBorders>
              <w:top w:val="nil"/>
              <w:left w:val="nil"/>
              <w:bottom w:val="nil"/>
              <w:right w:val="single" w:sz="4" w:space="0" w:color="auto"/>
            </w:tcBorders>
            <w:shd w:val="clear" w:color="D9D9D9" w:fill="D9D9D9"/>
            <w:noWrap/>
            <w:vAlign w:val="bottom"/>
            <w:hideMark/>
          </w:tcPr>
          <w:p w14:paraId="2FAEA3E7"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r>
      <w:tr w:rsidR="006F0C40" w:rsidRPr="00425214" w14:paraId="2544C353" w14:textId="77777777" w:rsidTr="004B3B7E">
        <w:trPr>
          <w:trHeight w:val="288"/>
          <w:jc w:val="center"/>
        </w:trPr>
        <w:tc>
          <w:tcPr>
            <w:tcW w:w="2896" w:type="dxa"/>
            <w:tcBorders>
              <w:top w:val="nil"/>
              <w:left w:val="single" w:sz="4" w:space="0" w:color="auto"/>
              <w:bottom w:val="nil"/>
              <w:right w:val="nil"/>
            </w:tcBorders>
            <w:noWrap/>
            <w:vAlign w:val="bottom"/>
            <w:hideMark/>
          </w:tcPr>
          <w:p w14:paraId="7F7EFD10"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Dried flowers, Oils</w:t>
            </w:r>
          </w:p>
        </w:tc>
        <w:tc>
          <w:tcPr>
            <w:tcW w:w="2200" w:type="dxa"/>
            <w:tcBorders>
              <w:top w:val="nil"/>
              <w:left w:val="nil"/>
              <w:bottom w:val="nil"/>
              <w:right w:val="nil"/>
            </w:tcBorders>
            <w:noWrap/>
            <w:vAlign w:val="bottom"/>
            <w:hideMark/>
          </w:tcPr>
          <w:p w14:paraId="45BF4EB7"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0.90 (0.20-4.08)</w:t>
            </w:r>
          </w:p>
        </w:tc>
        <w:tc>
          <w:tcPr>
            <w:tcW w:w="980" w:type="dxa"/>
            <w:tcBorders>
              <w:top w:val="nil"/>
              <w:left w:val="nil"/>
              <w:bottom w:val="nil"/>
              <w:right w:val="single" w:sz="4" w:space="0" w:color="auto"/>
            </w:tcBorders>
            <w:noWrap/>
            <w:vAlign w:val="bottom"/>
            <w:hideMark/>
          </w:tcPr>
          <w:p w14:paraId="573B9EB7"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0.894</w:t>
            </w:r>
          </w:p>
        </w:tc>
      </w:tr>
      <w:tr w:rsidR="006F0C40" w:rsidRPr="00425214" w14:paraId="04DC41EE"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5A060FC2"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 xml:space="preserve">Dried flowers </w:t>
            </w:r>
          </w:p>
        </w:tc>
        <w:tc>
          <w:tcPr>
            <w:tcW w:w="2200" w:type="dxa"/>
            <w:tcBorders>
              <w:top w:val="nil"/>
              <w:left w:val="nil"/>
              <w:bottom w:val="nil"/>
              <w:right w:val="nil"/>
            </w:tcBorders>
            <w:shd w:val="clear" w:color="D9D9D9" w:fill="D9D9D9"/>
            <w:noWrap/>
            <w:vAlign w:val="bottom"/>
            <w:hideMark/>
          </w:tcPr>
          <w:p w14:paraId="35975FB1"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2.46 (0.44-14.77)</w:t>
            </w:r>
          </w:p>
        </w:tc>
        <w:tc>
          <w:tcPr>
            <w:tcW w:w="980" w:type="dxa"/>
            <w:tcBorders>
              <w:top w:val="nil"/>
              <w:left w:val="nil"/>
              <w:bottom w:val="nil"/>
              <w:right w:val="single" w:sz="4" w:space="0" w:color="auto"/>
            </w:tcBorders>
            <w:shd w:val="clear" w:color="D9D9D9" w:fill="D9D9D9"/>
            <w:noWrap/>
            <w:vAlign w:val="bottom"/>
            <w:hideMark/>
          </w:tcPr>
          <w:p w14:paraId="0B3ED774"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0.311</w:t>
            </w:r>
          </w:p>
        </w:tc>
      </w:tr>
      <w:tr w:rsidR="006F0C40" w:rsidRPr="00425214" w14:paraId="5D89E7ED" w14:textId="77777777" w:rsidTr="004B3B7E">
        <w:trPr>
          <w:trHeight w:val="288"/>
          <w:jc w:val="center"/>
        </w:trPr>
        <w:tc>
          <w:tcPr>
            <w:tcW w:w="2896" w:type="dxa"/>
            <w:tcBorders>
              <w:top w:val="nil"/>
              <w:left w:val="single" w:sz="4" w:space="0" w:color="auto"/>
              <w:bottom w:val="nil"/>
              <w:right w:val="nil"/>
            </w:tcBorders>
            <w:noWrap/>
            <w:vAlign w:val="bottom"/>
            <w:hideMark/>
          </w:tcPr>
          <w:p w14:paraId="10D9F133"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Other</w:t>
            </w:r>
          </w:p>
        </w:tc>
        <w:tc>
          <w:tcPr>
            <w:tcW w:w="2200" w:type="dxa"/>
            <w:tcBorders>
              <w:top w:val="nil"/>
              <w:left w:val="nil"/>
              <w:bottom w:val="nil"/>
              <w:right w:val="nil"/>
            </w:tcBorders>
            <w:noWrap/>
            <w:vAlign w:val="bottom"/>
            <w:hideMark/>
          </w:tcPr>
          <w:p w14:paraId="1406EBAD"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1.01 (0.16-6.63)</w:t>
            </w:r>
          </w:p>
        </w:tc>
        <w:tc>
          <w:tcPr>
            <w:tcW w:w="980" w:type="dxa"/>
            <w:tcBorders>
              <w:top w:val="nil"/>
              <w:left w:val="nil"/>
              <w:bottom w:val="nil"/>
              <w:right w:val="single" w:sz="4" w:space="0" w:color="auto"/>
            </w:tcBorders>
            <w:noWrap/>
            <w:vAlign w:val="bottom"/>
            <w:hideMark/>
          </w:tcPr>
          <w:p w14:paraId="688BFD86"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0.991</w:t>
            </w:r>
          </w:p>
        </w:tc>
      </w:tr>
      <w:tr w:rsidR="006F0C40" w:rsidRPr="00425214" w14:paraId="4A4C0317"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0E935EAB"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24-month CBD Dose</w:t>
            </w:r>
          </w:p>
        </w:tc>
        <w:tc>
          <w:tcPr>
            <w:tcW w:w="2200" w:type="dxa"/>
            <w:tcBorders>
              <w:top w:val="nil"/>
              <w:left w:val="nil"/>
              <w:bottom w:val="nil"/>
              <w:right w:val="nil"/>
            </w:tcBorders>
            <w:shd w:val="clear" w:color="D9D9D9" w:fill="D9D9D9"/>
            <w:noWrap/>
            <w:vAlign w:val="bottom"/>
            <w:hideMark/>
          </w:tcPr>
          <w:p w14:paraId="46A38B5B"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980" w:type="dxa"/>
            <w:tcBorders>
              <w:top w:val="nil"/>
              <w:left w:val="nil"/>
              <w:bottom w:val="nil"/>
              <w:right w:val="single" w:sz="4" w:space="0" w:color="auto"/>
            </w:tcBorders>
            <w:shd w:val="clear" w:color="D9D9D9" w:fill="D9D9D9"/>
            <w:noWrap/>
            <w:vAlign w:val="bottom"/>
            <w:hideMark/>
          </w:tcPr>
          <w:p w14:paraId="0B25F59B"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6F491CCA" w14:textId="77777777" w:rsidTr="004B3B7E">
        <w:trPr>
          <w:trHeight w:val="288"/>
          <w:jc w:val="center"/>
        </w:trPr>
        <w:tc>
          <w:tcPr>
            <w:tcW w:w="2896" w:type="dxa"/>
            <w:tcBorders>
              <w:top w:val="nil"/>
              <w:left w:val="single" w:sz="4" w:space="0" w:color="auto"/>
              <w:bottom w:val="nil"/>
              <w:right w:val="nil"/>
            </w:tcBorders>
            <w:noWrap/>
            <w:vAlign w:val="bottom"/>
            <w:hideMark/>
          </w:tcPr>
          <w:p w14:paraId="611F63A4"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 xml:space="preserve">Minimum to Q1 (reference) </w:t>
            </w:r>
          </w:p>
        </w:tc>
        <w:tc>
          <w:tcPr>
            <w:tcW w:w="2200" w:type="dxa"/>
            <w:tcBorders>
              <w:top w:val="nil"/>
              <w:left w:val="nil"/>
              <w:bottom w:val="nil"/>
              <w:right w:val="nil"/>
            </w:tcBorders>
            <w:noWrap/>
            <w:vAlign w:val="bottom"/>
            <w:hideMark/>
          </w:tcPr>
          <w:p w14:paraId="0C3E8610"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w:t>
            </w:r>
          </w:p>
        </w:tc>
        <w:tc>
          <w:tcPr>
            <w:tcW w:w="980" w:type="dxa"/>
            <w:tcBorders>
              <w:top w:val="nil"/>
              <w:left w:val="nil"/>
              <w:bottom w:val="nil"/>
              <w:right w:val="single" w:sz="4" w:space="0" w:color="auto"/>
            </w:tcBorders>
            <w:noWrap/>
            <w:vAlign w:val="bottom"/>
            <w:hideMark/>
          </w:tcPr>
          <w:p w14:paraId="55A9D47A"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r>
      <w:tr w:rsidR="006F0C40" w:rsidRPr="00425214" w14:paraId="4CC435F0"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62E274BB"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Q1 to Median</w:t>
            </w:r>
          </w:p>
        </w:tc>
        <w:tc>
          <w:tcPr>
            <w:tcW w:w="2200" w:type="dxa"/>
            <w:tcBorders>
              <w:top w:val="nil"/>
              <w:left w:val="nil"/>
              <w:bottom w:val="nil"/>
              <w:right w:val="nil"/>
            </w:tcBorders>
            <w:shd w:val="clear" w:color="D9D9D9" w:fill="D9D9D9"/>
            <w:noWrap/>
            <w:vAlign w:val="bottom"/>
            <w:hideMark/>
          </w:tcPr>
          <w:p w14:paraId="24A513CF"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3.48 (1.16-11.07)</w:t>
            </w:r>
          </w:p>
        </w:tc>
        <w:tc>
          <w:tcPr>
            <w:tcW w:w="980" w:type="dxa"/>
            <w:tcBorders>
              <w:top w:val="nil"/>
              <w:left w:val="nil"/>
              <w:bottom w:val="nil"/>
              <w:right w:val="single" w:sz="4" w:space="0" w:color="auto"/>
            </w:tcBorders>
            <w:shd w:val="clear" w:color="D9D9D9" w:fill="D9D9D9"/>
            <w:noWrap/>
            <w:vAlign w:val="bottom"/>
            <w:hideMark/>
          </w:tcPr>
          <w:p w14:paraId="6BF5B8EC"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0.029</w:t>
            </w:r>
          </w:p>
        </w:tc>
      </w:tr>
      <w:tr w:rsidR="006F0C40" w:rsidRPr="00425214" w14:paraId="778437D6" w14:textId="77777777" w:rsidTr="004B3B7E">
        <w:trPr>
          <w:trHeight w:val="288"/>
          <w:jc w:val="center"/>
        </w:trPr>
        <w:tc>
          <w:tcPr>
            <w:tcW w:w="2896" w:type="dxa"/>
            <w:tcBorders>
              <w:top w:val="nil"/>
              <w:left w:val="single" w:sz="4" w:space="0" w:color="auto"/>
              <w:bottom w:val="nil"/>
              <w:right w:val="nil"/>
            </w:tcBorders>
            <w:noWrap/>
            <w:vAlign w:val="bottom"/>
            <w:hideMark/>
          </w:tcPr>
          <w:p w14:paraId="1E5609F0"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Median to Q3</w:t>
            </w:r>
          </w:p>
        </w:tc>
        <w:tc>
          <w:tcPr>
            <w:tcW w:w="2200" w:type="dxa"/>
            <w:tcBorders>
              <w:top w:val="nil"/>
              <w:left w:val="nil"/>
              <w:bottom w:val="nil"/>
              <w:right w:val="nil"/>
            </w:tcBorders>
            <w:noWrap/>
            <w:vAlign w:val="bottom"/>
            <w:hideMark/>
          </w:tcPr>
          <w:p w14:paraId="65C7F62E"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4.60 (1.40-16.08)</w:t>
            </w:r>
          </w:p>
        </w:tc>
        <w:tc>
          <w:tcPr>
            <w:tcW w:w="980" w:type="dxa"/>
            <w:tcBorders>
              <w:top w:val="nil"/>
              <w:left w:val="nil"/>
              <w:bottom w:val="nil"/>
              <w:right w:val="single" w:sz="4" w:space="0" w:color="auto"/>
            </w:tcBorders>
            <w:noWrap/>
            <w:vAlign w:val="bottom"/>
            <w:hideMark/>
          </w:tcPr>
          <w:p w14:paraId="433C332E"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0.014</w:t>
            </w:r>
          </w:p>
        </w:tc>
      </w:tr>
      <w:tr w:rsidR="006F0C40" w:rsidRPr="00425214" w14:paraId="4CB9472D"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265EFB90"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Q3 to Maximum</w:t>
            </w:r>
          </w:p>
        </w:tc>
        <w:tc>
          <w:tcPr>
            <w:tcW w:w="2200" w:type="dxa"/>
            <w:tcBorders>
              <w:top w:val="nil"/>
              <w:left w:val="nil"/>
              <w:bottom w:val="nil"/>
              <w:right w:val="nil"/>
            </w:tcBorders>
            <w:shd w:val="clear" w:color="D9D9D9" w:fill="D9D9D9"/>
            <w:noWrap/>
            <w:vAlign w:val="bottom"/>
            <w:hideMark/>
          </w:tcPr>
          <w:p w14:paraId="24E58FAB"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1.82 (0.59-5.78)</w:t>
            </w:r>
          </w:p>
        </w:tc>
        <w:tc>
          <w:tcPr>
            <w:tcW w:w="980" w:type="dxa"/>
            <w:tcBorders>
              <w:top w:val="nil"/>
              <w:left w:val="nil"/>
              <w:bottom w:val="nil"/>
              <w:right w:val="single" w:sz="4" w:space="0" w:color="auto"/>
            </w:tcBorders>
            <w:shd w:val="clear" w:color="D9D9D9" w:fill="D9D9D9"/>
            <w:noWrap/>
            <w:vAlign w:val="bottom"/>
            <w:hideMark/>
          </w:tcPr>
          <w:p w14:paraId="15C54A1F"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0.299</w:t>
            </w:r>
          </w:p>
        </w:tc>
      </w:tr>
      <w:tr w:rsidR="006F0C40" w:rsidRPr="00425214" w14:paraId="049DD520" w14:textId="77777777" w:rsidTr="004B3B7E">
        <w:trPr>
          <w:trHeight w:val="288"/>
          <w:jc w:val="center"/>
        </w:trPr>
        <w:tc>
          <w:tcPr>
            <w:tcW w:w="2896" w:type="dxa"/>
            <w:tcBorders>
              <w:top w:val="nil"/>
              <w:left w:val="single" w:sz="4" w:space="0" w:color="auto"/>
              <w:bottom w:val="nil"/>
              <w:right w:val="nil"/>
            </w:tcBorders>
            <w:noWrap/>
            <w:vAlign w:val="bottom"/>
            <w:hideMark/>
          </w:tcPr>
          <w:p w14:paraId="7AEC60DC"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24-month THC Dose</w:t>
            </w:r>
          </w:p>
        </w:tc>
        <w:tc>
          <w:tcPr>
            <w:tcW w:w="2200" w:type="dxa"/>
            <w:tcBorders>
              <w:top w:val="nil"/>
              <w:left w:val="nil"/>
              <w:bottom w:val="nil"/>
              <w:right w:val="nil"/>
            </w:tcBorders>
            <w:noWrap/>
            <w:vAlign w:val="bottom"/>
            <w:hideMark/>
          </w:tcPr>
          <w:p w14:paraId="594CDE1E"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980" w:type="dxa"/>
            <w:tcBorders>
              <w:top w:val="nil"/>
              <w:left w:val="nil"/>
              <w:bottom w:val="nil"/>
              <w:right w:val="single" w:sz="4" w:space="0" w:color="auto"/>
            </w:tcBorders>
            <w:noWrap/>
            <w:vAlign w:val="bottom"/>
            <w:hideMark/>
          </w:tcPr>
          <w:p w14:paraId="74F20B06"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6209130A"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3605EE7D"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 xml:space="preserve">Minimum to Q1 (reference) </w:t>
            </w:r>
          </w:p>
        </w:tc>
        <w:tc>
          <w:tcPr>
            <w:tcW w:w="2200" w:type="dxa"/>
            <w:tcBorders>
              <w:top w:val="nil"/>
              <w:left w:val="nil"/>
              <w:bottom w:val="nil"/>
              <w:right w:val="nil"/>
            </w:tcBorders>
            <w:shd w:val="clear" w:color="D9D9D9" w:fill="D9D9D9"/>
            <w:noWrap/>
            <w:vAlign w:val="bottom"/>
            <w:hideMark/>
          </w:tcPr>
          <w:p w14:paraId="1C9AFE4A"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w:t>
            </w:r>
          </w:p>
        </w:tc>
        <w:tc>
          <w:tcPr>
            <w:tcW w:w="980" w:type="dxa"/>
            <w:tcBorders>
              <w:top w:val="nil"/>
              <w:left w:val="nil"/>
              <w:bottom w:val="nil"/>
              <w:right w:val="single" w:sz="4" w:space="0" w:color="auto"/>
            </w:tcBorders>
            <w:shd w:val="clear" w:color="D9D9D9" w:fill="D9D9D9"/>
            <w:noWrap/>
            <w:vAlign w:val="bottom"/>
            <w:hideMark/>
          </w:tcPr>
          <w:p w14:paraId="011A1E4D"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r>
      <w:tr w:rsidR="006F0C40" w:rsidRPr="00425214" w14:paraId="036A900D" w14:textId="77777777" w:rsidTr="004B3B7E">
        <w:trPr>
          <w:trHeight w:val="288"/>
          <w:jc w:val="center"/>
        </w:trPr>
        <w:tc>
          <w:tcPr>
            <w:tcW w:w="2896" w:type="dxa"/>
            <w:tcBorders>
              <w:top w:val="nil"/>
              <w:left w:val="single" w:sz="4" w:space="0" w:color="auto"/>
              <w:bottom w:val="nil"/>
              <w:right w:val="nil"/>
            </w:tcBorders>
            <w:noWrap/>
            <w:vAlign w:val="bottom"/>
            <w:hideMark/>
          </w:tcPr>
          <w:p w14:paraId="112C40C7"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Q1 to Median</w:t>
            </w:r>
          </w:p>
        </w:tc>
        <w:tc>
          <w:tcPr>
            <w:tcW w:w="2200" w:type="dxa"/>
            <w:tcBorders>
              <w:top w:val="nil"/>
              <w:left w:val="nil"/>
              <w:bottom w:val="nil"/>
              <w:right w:val="nil"/>
            </w:tcBorders>
            <w:noWrap/>
            <w:vAlign w:val="bottom"/>
            <w:hideMark/>
          </w:tcPr>
          <w:p w14:paraId="69BDBE93"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0.71 (0.17-2.82)</w:t>
            </w:r>
          </w:p>
        </w:tc>
        <w:tc>
          <w:tcPr>
            <w:tcW w:w="980" w:type="dxa"/>
            <w:tcBorders>
              <w:top w:val="nil"/>
              <w:left w:val="nil"/>
              <w:bottom w:val="nil"/>
              <w:right w:val="single" w:sz="4" w:space="0" w:color="auto"/>
            </w:tcBorders>
            <w:noWrap/>
            <w:vAlign w:val="bottom"/>
            <w:hideMark/>
          </w:tcPr>
          <w:p w14:paraId="2F44F4A8"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0.629</w:t>
            </w:r>
          </w:p>
        </w:tc>
      </w:tr>
      <w:tr w:rsidR="006F0C40" w:rsidRPr="00425214" w14:paraId="439C59A8"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2A24ECFC"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Median to Q3</w:t>
            </w:r>
          </w:p>
        </w:tc>
        <w:tc>
          <w:tcPr>
            <w:tcW w:w="2200" w:type="dxa"/>
            <w:tcBorders>
              <w:top w:val="nil"/>
              <w:left w:val="nil"/>
              <w:bottom w:val="nil"/>
              <w:right w:val="nil"/>
            </w:tcBorders>
            <w:shd w:val="clear" w:color="D9D9D9" w:fill="D9D9D9"/>
            <w:noWrap/>
            <w:vAlign w:val="bottom"/>
            <w:hideMark/>
          </w:tcPr>
          <w:p w14:paraId="65A4441B"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1.09 (0.27-4.21)</w:t>
            </w:r>
          </w:p>
        </w:tc>
        <w:tc>
          <w:tcPr>
            <w:tcW w:w="980" w:type="dxa"/>
            <w:tcBorders>
              <w:top w:val="nil"/>
              <w:left w:val="nil"/>
              <w:bottom w:val="nil"/>
              <w:right w:val="single" w:sz="4" w:space="0" w:color="auto"/>
            </w:tcBorders>
            <w:shd w:val="clear" w:color="D9D9D9" w:fill="D9D9D9"/>
            <w:noWrap/>
            <w:vAlign w:val="bottom"/>
            <w:hideMark/>
          </w:tcPr>
          <w:p w14:paraId="69D5A15D"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0.906</w:t>
            </w:r>
          </w:p>
        </w:tc>
      </w:tr>
      <w:tr w:rsidR="006F0C40" w:rsidRPr="00425214" w14:paraId="6AEA070C" w14:textId="77777777" w:rsidTr="004B3B7E">
        <w:trPr>
          <w:trHeight w:val="288"/>
          <w:jc w:val="center"/>
        </w:trPr>
        <w:tc>
          <w:tcPr>
            <w:tcW w:w="2896" w:type="dxa"/>
            <w:tcBorders>
              <w:top w:val="nil"/>
              <w:left w:val="single" w:sz="4" w:space="0" w:color="auto"/>
              <w:bottom w:val="nil"/>
              <w:right w:val="nil"/>
            </w:tcBorders>
            <w:noWrap/>
            <w:vAlign w:val="bottom"/>
            <w:hideMark/>
          </w:tcPr>
          <w:p w14:paraId="602858F2"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Q3 to Maximum</w:t>
            </w:r>
          </w:p>
        </w:tc>
        <w:tc>
          <w:tcPr>
            <w:tcW w:w="2200" w:type="dxa"/>
            <w:tcBorders>
              <w:top w:val="nil"/>
              <w:left w:val="nil"/>
              <w:bottom w:val="nil"/>
              <w:right w:val="nil"/>
            </w:tcBorders>
            <w:noWrap/>
            <w:vAlign w:val="bottom"/>
            <w:hideMark/>
          </w:tcPr>
          <w:p w14:paraId="06E930BB"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0.72 (0.18-2.79)</w:t>
            </w:r>
          </w:p>
        </w:tc>
        <w:tc>
          <w:tcPr>
            <w:tcW w:w="980" w:type="dxa"/>
            <w:tcBorders>
              <w:top w:val="nil"/>
              <w:left w:val="nil"/>
              <w:bottom w:val="nil"/>
              <w:right w:val="single" w:sz="4" w:space="0" w:color="auto"/>
            </w:tcBorders>
            <w:noWrap/>
            <w:vAlign w:val="bottom"/>
            <w:hideMark/>
          </w:tcPr>
          <w:p w14:paraId="3AFF303A"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0.641</w:t>
            </w:r>
          </w:p>
        </w:tc>
      </w:tr>
      <w:tr w:rsidR="006F0C40" w:rsidRPr="00425214" w14:paraId="68B62FB2"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2F1D395E"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Baseline SQS Score</w:t>
            </w:r>
          </w:p>
        </w:tc>
        <w:tc>
          <w:tcPr>
            <w:tcW w:w="2200" w:type="dxa"/>
            <w:tcBorders>
              <w:top w:val="nil"/>
              <w:left w:val="nil"/>
              <w:bottom w:val="nil"/>
              <w:right w:val="nil"/>
            </w:tcBorders>
            <w:shd w:val="clear" w:color="D9D9D9" w:fill="D9D9D9"/>
            <w:noWrap/>
            <w:vAlign w:val="bottom"/>
            <w:hideMark/>
          </w:tcPr>
          <w:p w14:paraId="0F2E951B"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980" w:type="dxa"/>
            <w:tcBorders>
              <w:top w:val="nil"/>
              <w:left w:val="nil"/>
              <w:bottom w:val="nil"/>
              <w:right w:val="single" w:sz="4" w:space="0" w:color="auto"/>
            </w:tcBorders>
            <w:shd w:val="clear" w:color="D9D9D9" w:fill="D9D9D9"/>
            <w:noWrap/>
            <w:vAlign w:val="bottom"/>
            <w:hideMark/>
          </w:tcPr>
          <w:p w14:paraId="091AEB01"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73B09434" w14:textId="77777777" w:rsidTr="004B3B7E">
        <w:trPr>
          <w:trHeight w:val="288"/>
          <w:jc w:val="center"/>
        </w:trPr>
        <w:tc>
          <w:tcPr>
            <w:tcW w:w="2896" w:type="dxa"/>
            <w:tcBorders>
              <w:top w:val="nil"/>
              <w:left w:val="single" w:sz="4" w:space="0" w:color="auto"/>
              <w:bottom w:val="nil"/>
              <w:right w:val="nil"/>
            </w:tcBorders>
            <w:noWrap/>
            <w:vAlign w:val="bottom"/>
            <w:hideMark/>
          </w:tcPr>
          <w:p w14:paraId="3050B18E"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Good-Excellent: 7-10 (reference)</w:t>
            </w:r>
          </w:p>
        </w:tc>
        <w:tc>
          <w:tcPr>
            <w:tcW w:w="2200" w:type="dxa"/>
            <w:tcBorders>
              <w:top w:val="nil"/>
              <w:left w:val="nil"/>
              <w:bottom w:val="nil"/>
              <w:right w:val="nil"/>
            </w:tcBorders>
            <w:noWrap/>
            <w:vAlign w:val="bottom"/>
            <w:hideMark/>
          </w:tcPr>
          <w:p w14:paraId="22B87206"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w:t>
            </w:r>
          </w:p>
        </w:tc>
        <w:tc>
          <w:tcPr>
            <w:tcW w:w="980" w:type="dxa"/>
            <w:tcBorders>
              <w:top w:val="nil"/>
              <w:left w:val="nil"/>
              <w:bottom w:val="nil"/>
              <w:right w:val="single" w:sz="4" w:space="0" w:color="auto"/>
            </w:tcBorders>
            <w:noWrap/>
            <w:vAlign w:val="bottom"/>
            <w:hideMark/>
          </w:tcPr>
          <w:p w14:paraId="18FB1711"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r>
      <w:tr w:rsidR="006F0C40" w:rsidRPr="00425214" w14:paraId="3813684E"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58329576"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Fair: 4-6</w:t>
            </w:r>
          </w:p>
        </w:tc>
        <w:tc>
          <w:tcPr>
            <w:tcW w:w="2200" w:type="dxa"/>
            <w:tcBorders>
              <w:top w:val="nil"/>
              <w:left w:val="nil"/>
              <w:bottom w:val="nil"/>
              <w:right w:val="nil"/>
            </w:tcBorders>
            <w:shd w:val="clear" w:color="D9D9D9" w:fill="D9D9D9"/>
            <w:noWrap/>
            <w:vAlign w:val="bottom"/>
            <w:hideMark/>
          </w:tcPr>
          <w:p w14:paraId="279CB266"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3.62 (1.44-9.46)</w:t>
            </w:r>
          </w:p>
        </w:tc>
        <w:tc>
          <w:tcPr>
            <w:tcW w:w="980" w:type="dxa"/>
            <w:tcBorders>
              <w:top w:val="nil"/>
              <w:left w:val="nil"/>
              <w:bottom w:val="nil"/>
              <w:right w:val="single" w:sz="4" w:space="0" w:color="auto"/>
            </w:tcBorders>
            <w:shd w:val="clear" w:color="D9D9D9" w:fill="D9D9D9"/>
            <w:noWrap/>
            <w:vAlign w:val="bottom"/>
            <w:hideMark/>
          </w:tcPr>
          <w:p w14:paraId="4174C76D"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0.007</w:t>
            </w:r>
          </w:p>
        </w:tc>
      </w:tr>
      <w:tr w:rsidR="006F0C40" w:rsidRPr="00425214" w14:paraId="0072BCD8" w14:textId="77777777" w:rsidTr="004B3B7E">
        <w:trPr>
          <w:trHeight w:val="288"/>
          <w:jc w:val="center"/>
        </w:trPr>
        <w:tc>
          <w:tcPr>
            <w:tcW w:w="2896" w:type="dxa"/>
            <w:tcBorders>
              <w:top w:val="nil"/>
              <w:left w:val="single" w:sz="4" w:space="0" w:color="auto"/>
              <w:bottom w:val="nil"/>
              <w:right w:val="nil"/>
            </w:tcBorders>
            <w:noWrap/>
            <w:vAlign w:val="bottom"/>
            <w:hideMark/>
          </w:tcPr>
          <w:p w14:paraId="5B954BA8"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Terrible - Poor: 0-3</w:t>
            </w:r>
          </w:p>
        </w:tc>
        <w:tc>
          <w:tcPr>
            <w:tcW w:w="2200" w:type="dxa"/>
            <w:tcBorders>
              <w:top w:val="nil"/>
              <w:left w:val="nil"/>
              <w:bottom w:val="nil"/>
              <w:right w:val="nil"/>
            </w:tcBorders>
            <w:noWrap/>
            <w:vAlign w:val="bottom"/>
            <w:hideMark/>
          </w:tcPr>
          <w:p w14:paraId="09844546"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2.43 (1.02-5.96)</w:t>
            </w:r>
          </w:p>
        </w:tc>
        <w:tc>
          <w:tcPr>
            <w:tcW w:w="980" w:type="dxa"/>
            <w:tcBorders>
              <w:top w:val="nil"/>
              <w:left w:val="nil"/>
              <w:bottom w:val="nil"/>
              <w:right w:val="single" w:sz="4" w:space="0" w:color="auto"/>
            </w:tcBorders>
            <w:noWrap/>
            <w:vAlign w:val="bottom"/>
            <w:hideMark/>
          </w:tcPr>
          <w:p w14:paraId="32624EB8"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0.048</w:t>
            </w:r>
          </w:p>
        </w:tc>
      </w:tr>
      <w:tr w:rsidR="006F0C40" w:rsidRPr="00425214" w14:paraId="29805CAB" w14:textId="77777777" w:rsidTr="004B3B7E">
        <w:trPr>
          <w:trHeight w:val="288"/>
          <w:jc w:val="center"/>
        </w:trPr>
        <w:tc>
          <w:tcPr>
            <w:tcW w:w="5096" w:type="dxa"/>
            <w:gridSpan w:val="2"/>
            <w:tcBorders>
              <w:top w:val="nil"/>
              <w:left w:val="single" w:sz="4" w:space="0" w:color="auto"/>
              <w:bottom w:val="nil"/>
              <w:right w:val="nil"/>
            </w:tcBorders>
            <w:shd w:val="clear" w:color="D9D9D9" w:fill="D9D9D9"/>
            <w:noWrap/>
            <w:vAlign w:val="bottom"/>
            <w:hideMark/>
          </w:tcPr>
          <w:p w14:paraId="4CC34F55"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Baseline GAD-7 Score</w:t>
            </w:r>
          </w:p>
        </w:tc>
        <w:tc>
          <w:tcPr>
            <w:tcW w:w="980" w:type="dxa"/>
            <w:tcBorders>
              <w:top w:val="nil"/>
              <w:left w:val="nil"/>
              <w:bottom w:val="nil"/>
              <w:right w:val="single" w:sz="4" w:space="0" w:color="auto"/>
            </w:tcBorders>
            <w:shd w:val="clear" w:color="D9D9D9" w:fill="D9D9D9"/>
            <w:noWrap/>
            <w:vAlign w:val="bottom"/>
            <w:hideMark/>
          </w:tcPr>
          <w:p w14:paraId="7BC757CD"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r>
      <w:tr w:rsidR="006F0C40" w:rsidRPr="00425214" w14:paraId="46947E6B" w14:textId="77777777" w:rsidTr="004B3B7E">
        <w:trPr>
          <w:trHeight w:val="288"/>
          <w:jc w:val="center"/>
        </w:trPr>
        <w:tc>
          <w:tcPr>
            <w:tcW w:w="2896" w:type="dxa"/>
            <w:tcBorders>
              <w:top w:val="nil"/>
              <w:left w:val="single" w:sz="4" w:space="0" w:color="auto"/>
              <w:bottom w:val="nil"/>
              <w:right w:val="nil"/>
            </w:tcBorders>
            <w:noWrap/>
            <w:vAlign w:val="bottom"/>
            <w:hideMark/>
          </w:tcPr>
          <w:p w14:paraId="3C6FD613"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Less than 5 (reference)</w:t>
            </w:r>
          </w:p>
        </w:tc>
        <w:tc>
          <w:tcPr>
            <w:tcW w:w="2200" w:type="dxa"/>
            <w:tcBorders>
              <w:top w:val="nil"/>
              <w:left w:val="nil"/>
              <w:bottom w:val="nil"/>
              <w:right w:val="nil"/>
            </w:tcBorders>
            <w:noWrap/>
            <w:vAlign w:val="bottom"/>
            <w:hideMark/>
          </w:tcPr>
          <w:p w14:paraId="29747B75"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w:t>
            </w:r>
          </w:p>
        </w:tc>
        <w:tc>
          <w:tcPr>
            <w:tcW w:w="980" w:type="dxa"/>
            <w:tcBorders>
              <w:top w:val="nil"/>
              <w:left w:val="nil"/>
              <w:bottom w:val="nil"/>
              <w:right w:val="single" w:sz="4" w:space="0" w:color="auto"/>
            </w:tcBorders>
            <w:noWrap/>
            <w:vAlign w:val="bottom"/>
            <w:hideMark/>
          </w:tcPr>
          <w:p w14:paraId="74B10833"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r>
      <w:tr w:rsidR="006F0C40" w:rsidRPr="00425214" w14:paraId="0F19C0E4"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49C2AC4E"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 xml:space="preserve"> 5-9</w:t>
            </w:r>
          </w:p>
        </w:tc>
        <w:tc>
          <w:tcPr>
            <w:tcW w:w="2200" w:type="dxa"/>
            <w:tcBorders>
              <w:top w:val="nil"/>
              <w:left w:val="nil"/>
              <w:bottom w:val="nil"/>
              <w:right w:val="nil"/>
            </w:tcBorders>
            <w:shd w:val="clear" w:color="D9D9D9" w:fill="D9D9D9"/>
            <w:noWrap/>
            <w:vAlign w:val="bottom"/>
            <w:hideMark/>
          </w:tcPr>
          <w:p w14:paraId="4C591995"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1.14 (0.48-2.72)</w:t>
            </w:r>
          </w:p>
        </w:tc>
        <w:tc>
          <w:tcPr>
            <w:tcW w:w="980" w:type="dxa"/>
            <w:tcBorders>
              <w:top w:val="nil"/>
              <w:left w:val="nil"/>
              <w:bottom w:val="nil"/>
              <w:right w:val="single" w:sz="4" w:space="0" w:color="auto"/>
            </w:tcBorders>
            <w:shd w:val="clear" w:color="D9D9D9" w:fill="D9D9D9"/>
            <w:noWrap/>
            <w:vAlign w:val="bottom"/>
            <w:hideMark/>
          </w:tcPr>
          <w:p w14:paraId="11373C87"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0.771</w:t>
            </w:r>
          </w:p>
        </w:tc>
      </w:tr>
      <w:tr w:rsidR="006F0C40" w:rsidRPr="00425214" w14:paraId="0CE89AA6" w14:textId="77777777" w:rsidTr="004B3B7E">
        <w:trPr>
          <w:trHeight w:val="288"/>
          <w:jc w:val="center"/>
        </w:trPr>
        <w:tc>
          <w:tcPr>
            <w:tcW w:w="2896" w:type="dxa"/>
            <w:tcBorders>
              <w:top w:val="nil"/>
              <w:left w:val="single" w:sz="4" w:space="0" w:color="auto"/>
              <w:bottom w:val="nil"/>
              <w:right w:val="nil"/>
            </w:tcBorders>
            <w:noWrap/>
            <w:vAlign w:val="bottom"/>
            <w:hideMark/>
          </w:tcPr>
          <w:p w14:paraId="6A09A6FE"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 xml:space="preserve"> 10-14</w:t>
            </w:r>
          </w:p>
        </w:tc>
        <w:tc>
          <w:tcPr>
            <w:tcW w:w="2200" w:type="dxa"/>
            <w:tcBorders>
              <w:top w:val="nil"/>
              <w:left w:val="nil"/>
              <w:bottom w:val="nil"/>
              <w:right w:val="nil"/>
            </w:tcBorders>
            <w:noWrap/>
            <w:vAlign w:val="bottom"/>
            <w:hideMark/>
          </w:tcPr>
          <w:p w14:paraId="0F585902"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1.59 (0.54-4.89)</w:t>
            </w:r>
          </w:p>
        </w:tc>
        <w:tc>
          <w:tcPr>
            <w:tcW w:w="980" w:type="dxa"/>
            <w:tcBorders>
              <w:top w:val="nil"/>
              <w:left w:val="nil"/>
              <w:bottom w:val="nil"/>
              <w:right w:val="single" w:sz="4" w:space="0" w:color="auto"/>
            </w:tcBorders>
            <w:noWrap/>
            <w:vAlign w:val="bottom"/>
            <w:hideMark/>
          </w:tcPr>
          <w:p w14:paraId="4B5B696F"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0.409</w:t>
            </w:r>
          </w:p>
        </w:tc>
      </w:tr>
      <w:tr w:rsidR="006F0C40" w:rsidRPr="00425214" w14:paraId="2CAE96E3" w14:textId="77777777" w:rsidTr="004B3B7E">
        <w:trPr>
          <w:trHeight w:val="288"/>
          <w:jc w:val="center"/>
        </w:trPr>
        <w:tc>
          <w:tcPr>
            <w:tcW w:w="2896" w:type="dxa"/>
            <w:tcBorders>
              <w:top w:val="nil"/>
              <w:left w:val="single" w:sz="4" w:space="0" w:color="auto"/>
              <w:bottom w:val="single" w:sz="4" w:space="0" w:color="auto"/>
              <w:right w:val="nil"/>
            </w:tcBorders>
            <w:shd w:val="clear" w:color="D9D9D9" w:fill="D9D9D9"/>
            <w:noWrap/>
            <w:vAlign w:val="bottom"/>
            <w:hideMark/>
          </w:tcPr>
          <w:p w14:paraId="5281852E"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15+</w:t>
            </w:r>
          </w:p>
        </w:tc>
        <w:tc>
          <w:tcPr>
            <w:tcW w:w="2200" w:type="dxa"/>
            <w:tcBorders>
              <w:top w:val="nil"/>
              <w:left w:val="nil"/>
              <w:bottom w:val="single" w:sz="4" w:space="0" w:color="auto"/>
              <w:right w:val="nil"/>
            </w:tcBorders>
            <w:shd w:val="clear" w:color="D9D9D9" w:fill="D9D9D9"/>
            <w:noWrap/>
            <w:vAlign w:val="bottom"/>
            <w:hideMark/>
          </w:tcPr>
          <w:p w14:paraId="4DDF1C5D"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4.65 (1.35-18.49)</w:t>
            </w:r>
          </w:p>
        </w:tc>
        <w:tc>
          <w:tcPr>
            <w:tcW w:w="980" w:type="dxa"/>
            <w:tcBorders>
              <w:top w:val="nil"/>
              <w:left w:val="nil"/>
              <w:bottom w:val="single" w:sz="4" w:space="0" w:color="auto"/>
              <w:right w:val="single" w:sz="4" w:space="0" w:color="auto"/>
            </w:tcBorders>
            <w:shd w:val="clear" w:color="D9D9D9" w:fill="D9D9D9"/>
            <w:noWrap/>
            <w:vAlign w:val="bottom"/>
            <w:hideMark/>
          </w:tcPr>
          <w:p w14:paraId="034FEFC9"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0.020</w:t>
            </w:r>
          </w:p>
        </w:tc>
      </w:tr>
    </w:tbl>
    <w:p w14:paraId="40DF4408" w14:textId="68CC73DC" w:rsidR="006F0C40" w:rsidRPr="00425214" w:rsidRDefault="006F0C40" w:rsidP="006F0C40">
      <w:pPr>
        <w:rPr>
          <w:rFonts w:ascii="Times New Roman" w:hAnsi="Times New Roman" w:cs="Times New Roman"/>
          <w:sz w:val="20"/>
          <w:szCs w:val="20"/>
        </w:rPr>
      </w:pPr>
      <w:r w:rsidRPr="00425214">
        <w:rPr>
          <w:rFonts w:ascii="Times New Roman" w:hAnsi="Times New Roman" w:cs="Times New Roman"/>
          <w:b/>
          <w:bCs/>
          <w:sz w:val="20"/>
          <w:szCs w:val="20"/>
        </w:rPr>
        <w:t xml:space="preserve">Supplementary Table 26: Multivariable regression results for achieving a positive improvement in the EQ-5D-5L at 24-months. </w:t>
      </w:r>
      <w:r w:rsidRPr="00425214">
        <w:rPr>
          <w:rFonts w:ascii="Times New Roman" w:hAnsi="Times New Roman" w:cs="Times New Roman"/>
          <w:sz w:val="20"/>
          <w:szCs w:val="20"/>
        </w:rPr>
        <w:t xml:space="preserve">EQ-5D-5L – </w:t>
      </w:r>
      <w:proofErr w:type="spellStart"/>
      <w:r w:rsidRPr="00425214">
        <w:rPr>
          <w:rFonts w:ascii="Times New Roman" w:hAnsi="Times New Roman" w:cs="Times New Roman"/>
          <w:sz w:val="20"/>
          <w:szCs w:val="20"/>
        </w:rPr>
        <w:t>EuroQol</w:t>
      </w:r>
      <w:proofErr w:type="spellEnd"/>
      <w:r w:rsidRPr="00425214">
        <w:rPr>
          <w:rFonts w:ascii="Times New Roman" w:hAnsi="Times New Roman" w:cs="Times New Roman"/>
          <w:sz w:val="20"/>
          <w:szCs w:val="20"/>
        </w:rPr>
        <w:t xml:space="preserve"> 5-dimensions 5-levels, CI – confidence interval, BMI – body mass index, CBMP – cannabis-based medicinal product, CBD – cannabidiol, THC – tetrahydrocannabinol, SQS – single item sleep quality scale, GAD-7- generalised anxiety disorder 7. GAD-7 Scoring: less than 5 – no anxiety symptoms, 5-9 – mild anxiety symptoms, 10-14 – moderate anxiety symptoms, 15+ - severe anxiety symptoms.  </w:t>
      </w:r>
    </w:p>
    <w:p w14:paraId="1F75A64F" w14:textId="4C14ABF6" w:rsidR="006F0C40" w:rsidRPr="00425214" w:rsidRDefault="006F0C40" w:rsidP="006F0C40">
      <w:pPr>
        <w:rPr>
          <w:rFonts w:ascii="Times New Roman" w:hAnsi="Times New Roman" w:cs="Times New Roman"/>
          <w:b/>
          <w:bCs/>
        </w:rPr>
      </w:pPr>
    </w:p>
    <w:tbl>
      <w:tblPr>
        <w:tblW w:w="5820" w:type="dxa"/>
        <w:jc w:val="center"/>
        <w:tblLook w:val="04A0" w:firstRow="1" w:lastRow="0" w:firstColumn="1" w:lastColumn="0" w:noHBand="0" w:noVBand="1"/>
      </w:tblPr>
      <w:tblGrid>
        <w:gridCol w:w="2520"/>
        <w:gridCol w:w="2320"/>
        <w:gridCol w:w="980"/>
      </w:tblGrid>
      <w:tr w:rsidR="006F0C40" w:rsidRPr="00425214" w14:paraId="11626822" w14:textId="77777777" w:rsidTr="004B3B7E">
        <w:trPr>
          <w:trHeight w:val="288"/>
          <w:jc w:val="center"/>
        </w:trPr>
        <w:tc>
          <w:tcPr>
            <w:tcW w:w="2520" w:type="dxa"/>
            <w:tcBorders>
              <w:top w:val="single" w:sz="4" w:space="0" w:color="auto"/>
              <w:left w:val="single" w:sz="4" w:space="0" w:color="auto"/>
              <w:bottom w:val="single" w:sz="4" w:space="0" w:color="000000"/>
              <w:right w:val="nil"/>
            </w:tcBorders>
            <w:noWrap/>
            <w:vAlign w:val="bottom"/>
            <w:hideMark/>
          </w:tcPr>
          <w:p w14:paraId="7F79E270"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lastRenderedPageBreak/>
              <w:t xml:space="preserve">Variable </w:t>
            </w:r>
          </w:p>
        </w:tc>
        <w:tc>
          <w:tcPr>
            <w:tcW w:w="2320" w:type="dxa"/>
            <w:tcBorders>
              <w:top w:val="single" w:sz="4" w:space="0" w:color="auto"/>
              <w:left w:val="nil"/>
              <w:bottom w:val="single" w:sz="4" w:space="0" w:color="000000"/>
              <w:right w:val="nil"/>
            </w:tcBorders>
            <w:noWrap/>
            <w:vAlign w:val="bottom"/>
            <w:hideMark/>
          </w:tcPr>
          <w:p w14:paraId="01F0D64E"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Odds Ratio (95% CI)</w:t>
            </w:r>
          </w:p>
        </w:tc>
        <w:tc>
          <w:tcPr>
            <w:tcW w:w="980" w:type="dxa"/>
            <w:tcBorders>
              <w:top w:val="single" w:sz="4" w:space="0" w:color="auto"/>
              <w:left w:val="nil"/>
              <w:bottom w:val="single" w:sz="4" w:space="0" w:color="000000"/>
              <w:right w:val="single" w:sz="4" w:space="0" w:color="auto"/>
            </w:tcBorders>
            <w:noWrap/>
            <w:vAlign w:val="bottom"/>
            <w:hideMark/>
          </w:tcPr>
          <w:p w14:paraId="0F5A2C4E"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p-value</w:t>
            </w:r>
          </w:p>
        </w:tc>
      </w:tr>
      <w:tr w:rsidR="006F0C40" w:rsidRPr="00425214" w14:paraId="1C72C7DF" w14:textId="77777777" w:rsidTr="004B3B7E">
        <w:trPr>
          <w:trHeight w:val="288"/>
          <w:jc w:val="center"/>
        </w:trPr>
        <w:tc>
          <w:tcPr>
            <w:tcW w:w="2520" w:type="dxa"/>
            <w:tcBorders>
              <w:top w:val="nil"/>
              <w:left w:val="single" w:sz="4" w:space="0" w:color="auto"/>
              <w:bottom w:val="nil"/>
              <w:right w:val="nil"/>
            </w:tcBorders>
            <w:shd w:val="clear" w:color="D9D9D9" w:fill="D9D9D9"/>
            <w:noWrap/>
            <w:vAlign w:val="bottom"/>
            <w:hideMark/>
          </w:tcPr>
          <w:p w14:paraId="0741A8E3"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 xml:space="preserve">Age </w:t>
            </w:r>
          </w:p>
        </w:tc>
        <w:tc>
          <w:tcPr>
            <w:tcW w:w="2320" w:type="dxa"/>
            <w:tcBorders>
              <w:top w:val="nil"/>
              <w:left w:val="nil"/>
              <w:bottom w:val="nil"/>
              <w:right w:val="nil"/>
            </w:tcBorders>
            <w:shd w:val="clear" w:color="D9D9D9" w:fill="D9D9D9"/>
            <w:noWrap/>
            <w:vAlign w:val="bottom"/>
            <w:hideMark/>
          </w:tcPr>
          <w:p w14:paraId="7CF8B958"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980" w:type="dxa"/>
            <w:tcBorders>
              <w:top w:val="nil"/>
              <w:left w:val="nil"/>
              <w:bottom w:val="nil"/>
              <w:right w:val="single" w:sz="4" w:space="0" w:color="auto"/>
            </w:tcBorders>
            <w:shd w:val="clear" w:color="D9D9D9" w:fill="D9D9D9"/>
            <w:noWrap/>
            <w:vAlign w:val="bottom"/>
            <w:hideMark/>
          </w:tcPr>
          <w:p w14:paraId="6CEB5D9A"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01B847E0" w14:textId="77777777" w:rsidTr="004B3B7E">
        <w:trPr>
          <w:trHeight w:val="288"/>
          <w:jc w:val="center"/>
        </w:trPr>
        <w:tc>
          <w:tcPr>
            <w:tcW w:w="2520" w:type="dxa"/>
            <w:tcBorders>
              <w:top w:val="nil"/>
              <w:left w:val="single" w:sz="4" w:space="0" w:color="auto"/>
              <w:bottom w:val="nil"/>
              <w:right w:val="nil"/>
            </w:tcBorders>
            <w:noWrap/>
            <w:vAlign w:val="bottom"/>
            <w:hideMark/>
          </w:tcPr>
          <w:p w14:paraId="7A6A7147"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Under 30 (reference)</w:t>
            </w:r>
          </w:p>
        </w:tc>
        <w:tc>
          <w:tcPr>
            <w:tcW w:w="2320" w:type="dxa"/>
            <w:tcBorders>
              <w:top w:val="nil"/>
              <w:left w:val="nil"/>
              <w:bottom w:val="nil"/>
              <w:right w:val="nil"/>
            </w:tcBorders>
            <w:noWrap/>
            <w:vAlign w:val="bottom"/>
            <w:hideMark/>
          </w:tcPr>
          <w:p w14:paraId="6088A4A1"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w:t>
            </w:r>
          </w:p>
        </w:tc>
        <w:tc>
          <w:tcPr>
            <w:tcW w:w="980" w:type="dxa"/>
            <w:tcBorders>
              <w:top w:val="nil"/>
              <w:left w:val="nil"/>
              <w:bottom w:val="nil"/>
              <w:right w:val="single" w:sz="4" w:space="0" w:color="auto"/>
            </w:tcBorders>
            <w:noWrap/>
            <w:vAlign w:val="bottom"/>
            <w:hideMark/>
          </w:tcPr>
          <w:p w14:paraId="7520ADCB"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r>
      <w:tr w:rsidR="006F0C40" w:rsidRPr="00425214" w14:paraId="17EE462E" w14:textId="77777777" w:rsidTr="004B3B7E">
        <w:trPr>
          <w:trHeight w:val="288"/>
          <w:jc w:val="center"/>
        </w:trPr>
        <w:tc>
          <w:tcPr>
            <w:tcW w:w="2520" w:type="dxa"/>
            <w:tcBorders>
              <w:top w:val="nil"/>
              <w:left w:val="single" w:sz="4" w:space="0" w:color="auto"/>
              <w:bottom w:val="nil"/>
              <w:right w:val="nil"/>
            </w:tcBorders>
            <w:shd w:val="clear" w:color="D9D9D9" w:fill="D9D9D9"/>
            <w:noWrap/>
            <w:vAlign w:val="bottom"/>
            <w:hideMark/>
          </w:tcPr>
          <w:p w14:paraId="15AA0B0F"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31-40</w:t>
            </w:r>
          </w:p>
        </w:tc>
        <w:tc>
          <w:tcPr>
            <w:tcW w:w="2320" w:type="dxa"/>
            <w:tcBorders>
              <w:top w:val="nil"/>
              <w:left w:val="nil"/>
              <w:bottom w:val="nil"/>
              <w:right w:val="nil"/>
            </w:tcBorders>
            <w:shd w:val="clear" w:color="D9D9D9" w:fill="D9D9D9"/>
            <w:noWrap/>
            <w:vAlign w:val="bottom"/>
            <w:hideMark/>
          </w:tcPr>
          <w:p w14:paraId="3776F826"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0.79 (0.36-1.71)</w:t>
            </w:r>
          </w:p>
        </w:tc>
        <w:tc>
          <w:tcPr>
            <w:tcW w:w="980" w:type="dxa"/>
            <w:tcBorders>
              <w:top w:val="nil"/>
              <w:left w:val="nil"/>
              <w:bottom w:val="nil"/>
              <w:right w:val="single" w:sz="4" w:space="0" w:color="auto"/>
            </w:tcBorders>
            <w:shd w:val="clear" w:color="D9D9D9" w:fill="D9D9D9"/>
            <w:noWrap/>
            <w:vAlign w:val="bottom"/>
            <w:hideMark/>
          </w:tcPr>
          <w:p w14:paraId="6A1A8F09"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0.546</w:t>
            </w:r>
          </w:p>
        </w:tc>
      </w:tr>
      <w:tr w:rsidR="006F0C40" w:rsidRPr="00425214" w14:paraId="017EC17E" w14:textId="77777777" w:rsidTr="004B3B7E">
        <w:trPr>
          <w:trHeight w:val="288"/>
          <w:jc w:val="center"/>
        </w:trPr>
        <w:tc>
          <w:tcPr>
            <w:tcW w:w="2520" w:type="dxa"/>
            <w:tcBorders>
              <w:top w:val="nil"/>
              <w:left w:val="single" w:sz="4" w:space="0" w:color="auto"/>
              <w:bottom w:val="nil"/>
              <w:right w:val="nil"/>
            </w:tcBorders>
            <w:noWrap/>
            <w:vAlign w:val="bottom"/>
            <w:hideMark/>
          </w:tcPr>
          <w:p w14:paraId="2B071A7E"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41-50</w:t>
            </w:r>
          </w:p>
        </w:tc>
        <w:tc>
          <w:tcPr>
            <w:tcW w:w="2320" w:type="dxa"/>
            <w:tcBorders>
              <w:top w:val="nil"/>
              <w:left w:val="nil"/>
              <w:bottom w:val="nil"/>
              <w:right w:val="nil"/>
            </w:tcBorders>
            <w:noWrap/>
            <w:vAlign w:val="bottom"/>
            <w:hideMark/>
          </w:tcPr>
          <w:p w14:paraId="4A902E10"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0.61 (0.27-1.35)</w:t>
            </w:r>
          </w:p>
        </w:tc>
        <w:tc>
          <w:tcPr>
            <w:tcW w:w="980" w:type="dxa"/>
            <w:tcBorders>
              <w:top w:val="nil"/>
              <w:left w:val="nil"/>
              <w:bottom w:val="nil"/>
              <w:right w:val="single" w:sz="4" w:space="0" w:color="auto"/>
            </w:tcBorders>
            <w:noWrap/>
            <w:vAlign w:val="bottom"/>
            <w:hideMark/>
          </w:tcPr>
          <w:p w14:paraId="1843F0EF"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0.220</w:t>
            </w:r>
          </w:p>
        </w:tc>
      </w:tr>
      <w:tr w:rsidR="006F0C40" w:rsidRPr="00425214" w14:paraId="4BC21975" w14:textId="77777777" w:rsidTr="004B3B7E">
        <w:trPr>
          <w:trHeight w:val="288"/>
          <w:jc w:val="center"/>
        </w:trPr>
        <w:tc>
          <w:tcPr>
            <w:tcW w:w="2520" w:type="dxa"/>
            <w:tcBorders>
              <w:top w:val="nil"/>
              <w:left w:val="single" w:sz="4" w:space="0" w:color="auto"/>
              <w:bottom w:val="nil"/>
              <w:right w:val="nil"/>
            </w:tcBorders>
            <w:shd w:val="clear" w:color="D9D9D9" w:fill="D9D9D9"/>
            <w:noWrap/>
            <w:vAlign w:val="bottom"/>
            <w:hideMark/>
          </w:tcPr>
          <w:p w14:paraId="76D1A8E1"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51-60</w:t>
            </w:r>
          </w:p>
        </w:tc>
        <w:tc>
          <w:tcPr>
            <w:tcW w:w="2320" w:type="dxa"/>
            <w:tcBorders>
              <w:top w:val="nil"/>
              <w:left w:val="nil"/>
              <w:bottom w:val="nil"/>
              <w:right w:val="nil"/>
            </w:tcBorders>
            <w:shd w:val="clear" w:color="D9D9D9" w:fill="D9D9D9"/>
            <w:noWrap/>
            <w:vAlign w:val="bottom"/>
            <w:hideMark/>
          </w:tcPr>
          <w:p w14:paraId="6448C316"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0.61 (0.16-2.02)</w:t>
            </w:r>
          </w:p>
        </w:tc>
        <w:tc>
          <w:tcPr>
            <w:tcW w:w="980" w:type="dxa"/>
            <w:tcBorders>
              <w:top w:val="nil"/>
              <w:left w:val="nil"/>
              <w:bottom w:val="nil"/>
              <w:right w:val="single" w:sz="4" w:space="0" w:color="auto"/>
            </w:tcBorders>
            <w:shd w:val="clear" w:color="D9D9D9" w:fill="D9D9D9"/>
            <w:noWrap/>
            <w:vAlign w:val="bottom"/>
            <w:hideMark/>
          </w:tcPr>
          <w:p w14:paraId="56711867"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0.425</w:t>
            </w:r>
          </w:p>
        </w:tc>
      </w:tr>
      <w:tr w:rsidR="006F0C40" w:rsidRPr="00425214" w14:paraId="5E689FC4" w14:textId="77777777" w:rsidTr="004B3B7E">
        <w:trPr>
          <w:trHeight w:val="288"/>
          <w:jc w:val="center"/>
        </w:trPr>
        <w:tc>
          <w:tcPr>
            <w:tcW w:w="2520" w:type="dxa"/>
            <w:tcBorders>
              <w:top w:val="nil"/>
              <w:left w:val="single" w:sz="4" w:space="0" w:color="auto"/>
              <w:bottom w:val="nil"/>
              <w:right w:val="nil"/>
            </w:tcBorders>
            <w:noWrap/>
            <w:vAlign w:val="bottom"/>
            <w:hideMark/>
          </w:tcPr>
          <w:p w14:paraId="705788E0"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Over 60</w:t>
            </w:r>
          </w:p>
        </w:tc>
        <w:tc>
          <w:tcPr>
            <w:tcW w:w="2320" w:type="dxa"/>
            <w:tcBorders>
              <w:top w:val="nil"/>
              <w:left w:val="nil"/>
              <w:bottom w:val="nil"/>
              <w:right w:val="nil"/>
            </w:tcBorders>
            <w:noWrap/>
            <w:vAlign w:val="bottom"/>
            <w:hideMark/>
          </w:tcPr>
          <w:p w14:paraId="692ADE60"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1.21 (0.33-4.47)</w:t>
            </w:r>
          </w:p>
        </w:tc>
        <w:tc>
          <w:tcPr>
            <w:tcW w:w="980" w:type="dxa"/>
            <w:tcBorders>
              <w:top w:val="nil"/>
              <w:left w:val="nil"/>
              <w:bottom w:val="nil"/>
              <w:right w:val="single" w:sz="4" w:space="0" w:color="auto"/>
            </w:tcBorders>
            <w:noWrap/>
            <w:vAlign w:val="bottom"/>
            <w:hideMark/>
          </w:tcPr>
          <w:p w14:paraId="2CA20362"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0.771</w:t>
            </w:r>
          </w:p>
        </w:tc>
      </w:tr>
      <w:tr w:rsidR="006F0C40" w:rsidRPr="00425214" w14:paraId="6F452FA1" w14:textId="77777777" w:rsidTr="004B3B7E">
        <w:trPr>
          <w:trHeight w:val="288"/>
          <w:jc w:val="center"/>
        </w:trPr>
        <w:tc>
          <w:tcPr>
            <w:tcW w:w="2520" w:type="dxa"/>
            <w:tcBorders>
              <w:top w:val="nil"/>
              <w:left w:val="single" w:sz="4" w:space="0" w:color="auto"/>
              <w:bottom w:val="nil"/>
              <w:right w:val="nil"/>
            </w:tcBorders>
            <w:shd w:val="clear" w:color="D9D9D9" w:fill="D9D9D9"/>
            <w:noWrap/>
            <w:vAlign w:val="bottom"/>
            <w:hideMark/>
          </w:tcPr>
          <w:p w14:paraId="6EC601E2"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Sex</w:t>
            </w:r>
          </w:p>
        </w:tc>
        <w:tc>
          <w:tcPr>
            <w:tcW w:w="2320" w:type="dxa"/>
            <w:tcBorders>
              <w:top w:val="nil"/>
              <w:left w:val="nil"/>
              <w:bottom w:val="nil"/>
              <w:right w:val="nil"/>
            </w:tcBorders>
            <w:shd w:val="clear" w:color="D9D9D9" w:fill="D9D9D9"/>
            <w:noWrap/>
            <w:vAlign w:val="bottom"/>
            <w:hideMark/>
          </w:tcPr>
          <w:p w14:paraId="3D433995"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980" w:type="dxa"/>
            <w:tcBorders>
              <w:top w:val="nil"/>
              <w:left w:val="nil"/>
              <w:bottom w:val="nil"/>
              <w:right w:val="single" w:sz="4" w:space="0" w:color="auto"/>
            </w:tcBorders>
            <w:shd w:val="clear" w:color="D9D9D9" w:fill="D9D9D9"/>
            <w:noWrap/>
            <w:vAlign w:val="bottom"/>
            <w:hideMark/>
          </w:tcPr>
          <w:p w14:paraId="5704D3FB"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1E825934" w14:textId="77777777" w:rsidTr="004B3B7E">
        <w:trPr>
          <w:trHeight w:val="288"/>
          <w:jc w:val="center"/>
        </w:trPr>
        <w:tc>
          <w:tcPr>
            <w:tcW w:w="2520" w:type="dxa"/>
            <w:tcBorders>
              <w:top w:val="nil"/>
              <w:left w:val="single" w:sz="4" w:space="0" w:color="auto"/>
              <w:bottom w:val="nil"/>
              <w:right w:val="nil"/>
            </w:tcBorders>
            <w:noWrap/>
            <w:vAlign w:val="bottom"/>
            <w:hideMark/>
          </w:tcPr>
          <w:p w14:paraId="4C411F76"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Male (reference)</w:t>
            </w:r>
          </w:p>
        </w:tc>
        <w:tc>
          <w:tcPr>
            <w:tcW w:w="2320" w:type="dxa"/>
            <w:tcBorders>
              <w:top w:val="nil"/>
              <w:left w:val="nil"/>
              <w:bottom w:val="nil"/>
              <w:right w:val="nil"/>
            </w:tcBorders>
            <w:noWrap/>
            <w:vAlign w:val="bottom"/>
            <w:hideMark/>
          </w:tcPr>
          <w:p w14:paraId="7960C1F6"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w:t>
            </w:r>
          </w:p>
        </w:tc>
        <w:tc>
          <w:tcPr>
            <w:tcW w:w="980" w:type="dxa"/>
            <w:tcBorders>
              <w:top w:val="nil"/>
              <w:left w:val="nil"/>
              <w:bottom w:val="nil"/>
              <w:right w:val="single" w:sz="4" w:space="0" w:color="auto"/>
            </w:tcBorders>
            <w:noWrap/>
            <w:vAlign w:val="bottom"/>
            <w:hideMark/>
          </w:tcPr>
          <w:p w14:paraId="0FFE013E"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r>
      <w:tr w:rsidR="006F0C40" w:rsidRPr="00425214" w14:paraId="3C4968D8" w14:textId="77777777" w:rsidTr="004B3B7E">
        <w:trPr>
          <w:trHeight w:val="288"/>
          <w:jc w:val="center"/>
        </w:trPr>
        <w:tc>
          <w:tcPr>
            <w:tcW w:w="2520" w:type="dxa"/>
            <w:tcBorders>
              <w:top w:val="nil"/>
              <w:left w:val="single" w:sz="4" w:space="0" w:color="auto"/>
              <w:bottom w:val="nil"/>
              <w:right w:val="nil"/>
            </w:tcBorders>
            <w:shd w:val="clear" w:color="D9D9D9" w:fill="D9D9D9"/>
            <w:noWrap/>
            <w:vAlign w:val="bottom"/>
            <w:hideMark/>
          </w:tcPr>
          <w:p w14:paraId="09A4E3C8"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Female</w:t>
            </w:r>
          </w:p>
        </w:tc>
        <w:tc>
          <w:tcPr>
            <w:tcW w:w="2320" w:type="dxa"/>
            <w:tcBorders>
              <w:top w:val="nil"/>
              <w:left w:val="nil"/>
              <w:bottom w:val="nil"/>
              <w:right w:val="nil"/>
            </w:tcBorders>
            <w:shd w:val="clear" w:color="D9D9D9" w:fill="D9D9D9"/>
            <w:noWrap/>
            <w:vAlign w:val="bottom"/>
            <w:hideMark/>
          </w:tcPr>
          <w:p w14:paraId="15C31280"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1.12 (0.63-1.98)</w:t>
            </w:r>
          </w:p>
        </w:tc>
        <w:tc>
          <w:tcPr>
            <w:tcW w:w="980" w:type="dxa"/>
            <w:tcBorders>
              <w:top w:val="nil"/>
              <w:left w:val="nil"/>
              <w:bottom w:val="nil"/>
              <w:right w:val="single" w:sz="4" w:space="0" w:color="auto"/>
            </w:tcBorders>
            <w:shd w:val="clear" w:color="D9D9D9" w:fill="D9D9D9"/>
            <w:noWrap/>
            <w:vAlign w:val="bottom"/>
            <w:hideMark/>
          </w:tcPr>
          <w:p w14:paraId="77A97DBB"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0.692</w:t>
            </w:r>
          </w:p>
        </w:tc>
      </w:tr>
      <w:tr w:rsidR="006F0C40" w:rsidRPr="00425214" w14:paraId="7864C47A" w14:textId="77777777" w:rsidTr="004B3B7E">
        <w:trPr>
          <w:trHeight w:val="288"/>
          <w:jc w:val="center"/>
        </w:trPr>
        <w:tc>
          <w:tcPr>
            <w:tcW w:w="2520" w:type="dxa"/>
            <w:tcBorders>
              <w:top w:val="nil"/>
              <w:left w:val="single" w:sz="4" w:space="0" w:color="auto"/>
              <w:bottom w:val="nil"/>
              <w:right w:val="nil"/>
            </w:tcBorders>
            <w:noWrap/>
            <w:vAlign w:val="bottom"/>
            <w:hideMark/>
          </w:tcPr>
          <w:p w14:paraId="6747EE53"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 xml:space="preserve">BMI </w:t>
            </w:r>
          </w:p>
        </w:tc>
        <w:tc>
          <w:tcPr>
            <w:tcW w:w="2320" w:type="dxa"/>
            <w:tcBorders>
              <w:top w:val="nil"/>
              <w:left w:val="nil"/>
              <w:bottom w:val="nil"/>
              <w:right w:val="nil"/>
            </w:tcBorders>
            <w:noWrap/>
            <w:vAlign w:val="bottom"/>
            <w:hideMark/>
          </w:tcPr>
          <w:p w14:paraId="4D8EC769"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980" w:type="dxa"/>
            <w:tcBorders>
              <w:top w:val="nil"/>
              <w:left w:val="nil"/>
              <w:bottom w:val="nil"/>
              <w:right w:val="single" w:sz="4" w:space="0" w:color="auto"/>
            </w:tcBorders>
            <w:noWrap/>
            <w:vAlign w:val="bottom"/>
            <w:hideMark/>
          </w:tcPr>
          <w:p w14:paraId="7984D824"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6904E13B" w14:textId="77777777" w:rsidTr="004B3B7E">
        <w:trPr>
          <w:trHeight w:val="288"/>
          <w:jc w:val="center"/>
        </w:trPr>
        <w:tc>
          <w:tcPr>
            <w:tcW w:w="2520" w:type="dxa"/>
            <w:tcBorders>
              <w:top w:val="nil"/>
              <w:left w:val="single" w:sz="4" w:space="0" w:color="auto"/>
              <w:bottom w:val="nil"/>
              <w:right w:val="nil"/>
            </w:tcBorders>
            <w:shd w:val="clear" w:color="D9D9D9" w:fill="D9D9D9"/>
            <w:noWrap/>
            <w:vAlign w:val="bottom"/>
            <w:hideMark/>
          </w:tcPr>
          <w:p w14:paraId="4CD26FA2"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20-24.99 (reference)</w:t>
            </w:r>
          </w:p>
        </w:tc>
        <w:tc>
          <w:tcPr>
            <w:tcW w:w="2320" w:type="dxa"/>
            <w:tcBorders>
              <w:top w:val="nil"/>
              <w:left w:val="nil"/>
              <w:bottom w:val="nil"/>
              <w:right w:val="nil"/>
            </w:tcBorders>
            <w:shd w:val="clear" w:color="D9D9D9" w:fill="D9D9D9"/>
            <w:noWrap/>
            <w:vAlign w:val="bottom"/>
            <w:hideMark/>
          </w:tcPr>
          <w:p w14:paraId="401188AC"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c>
          <w:tcPr>
            <w:tcW w:w="980" w:type="dxa"/>
            <w:tcBorders>
              <w:top w:val="nil"/>
              <w:left w:val="nil"/>
              <w:bottom w:val="nil"/>
              <w:right w:val="single" w:sz="4" w:space="0" w:color="auto"/>
            </w:tcBorders>
            <w:shd w:val="clear" w:color="D9D9D9" w:fill="D9D9D9"/>
            <w:noWrap/>
            <w:vAlign w:val="bottom"/>
            <w:hideMark/>
          </w:tcPr>
          <w:p w14:paraId="7BB4FAC2"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647A9FFB" w14:textId="77777777" w:rsidTr="004B3B7E">
        <w:trPr>
          <w:trHeight w:val="288"/>
          <w:jc w:val="center"/>
        </w:trPr>
        <w:tc>
          <w:tcPr>
            <w:tcW w:w="2520" w:type="dxa"/>
            <w:tcBorders>
              <w:top w:val="nil"/>
              <w:left w:val="single" w:sz="4" w:space="0" w:color="auto"/>
              <w:bottom w:val="nil"/>
              <w:right w:val="nil"/>
            </w:tcBorders>
            <w:noWrap/>
            <w:vAlign w:val="bottom"/>
            <w:hideMark/>
          </w:tcPr>
          <w:p w14:paraId="7B417EE7"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 xml:space="preserve">Under 20 </w:t>
            </w:r>
          </w:p>
        </w:tc>
        <w:tc>
          <w:tcPr>
            <w:tcW w:w="2320" w:type="dxa"/>
            <w:tcBorders>
              <w:top w:val="nil"/>
              <w:left w:val="nil"/>
              <w:bottom w:val="nil"/>
              <w:right w:val="nil"/>
            </w:tcBorders>
            <w:noWrap/>
            <w:vAlign w:val="bottom"/>
            <w:hideMark/>
          </w:tcPr>
          <w:p w14:paraId="1AAE6865"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0.38 (0.11-1.12)</w:t>
            </w:r>
          </w:p>
        </w:tc>
        <w:tc>
          <w:tcPr>
            <w:tcW w:w="980" w:type="dxa"/>
            <w:tcBorders>
              <w:top w:val="nil"/>
              <w:left w:val="nil"/>
              <w:bottom w:val="nil"/>
              <w:right w:val="single" w:sz="4" w:space="0" w:color="auto"/>
            </w:tcBorders>
            <w:noWrap/>
            <w:vAlign w:val="bottom"/>
            <w:hideMark/>
          </w:tcPr>
          <w:p w14:paraId="2FE7A390"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0.094</w:t>
            </w:r>
          </w:p>
        </w:tc>
      </w:tr>
      <w:tr w:rsidR="006F0C40" w:rsidRPr="00425214" w14:paraId="17EDC814" w14:textId="77777777" w:rsidTr="004B3B7E">
        <w:trPr>
          <w:trHeight w:val="288"/>
          <w:jc w:val="center"/>
        </w:trPr>
        <w:tc>
          <w:tcPr>
            <w:tcW w:w="2520" w:type="dxa"/>
            <w:tcBorders>
              <w:top w:val="nil"/>
              <w:left w:val="single" w:sz="4" w:space="0" w:color="auto"/>
              <w:bottom w:val="nil"/>
              <w:right w:val="nil"/>
            </w:tcBorders>
            <w:shd w:val="clear" w:color="D9D9D9" w:fill="D9D9D9"/>
            <w:noWrap/>
            <w:vAlign w:val="bottom"/>
            <w:hideMark/>
          </w:tcPr>
          <w:p w14:paraId="4F5843C3"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25-29.99</w:t>
            </w:r>
          </w:p>
        </w:tc>
        <w:tc>
          <w:tcPr>
            <w:tcW w:w="2320" w:type="dxa"/>
            <w:tcBorders>
              <w:top w:val="nil"/>
              <w:left w:val="nil"/>
              <w:bottom w:val="nil"/>
              <w:right w:val="nil"/>
            </w:tcBorders>
            <w:shd w:val="clear" w:color="D9D9D9" w:fill="D9D9D9"/>
            <w:noWrap/>
            <w:vAlign w:val="bottom"/>
            <w:hideMark/>
          </w:tcPr>
          <w:p w14:paraId="082C790B"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0.55 (0.26-1.14)</w:t>
            </w:r>
          </w:p>
        </w:tc>
        <w:tc>
          <w:tcPr>
            <w:tcW w:w="980" w:type="dxa"/>
            <w:tcBorders>
              <w:top w:val="nil"/>
              <w:left w:val="nil"/>
              <w:bottom w:val="nil"/>
              <w:right w:val="single" w:sz="4" w:space="0" w:color="auto"/>
            </w:tcBorders>
            <w:shd w:val="clear" w:color="D9D9D9" w:fill="D9D9D9"/>
            <w:noWrap/>
            <w:vAlign w:val="bottom"/>
            <w:hideMark/>
          </w:tcPr>
          <w:p w14:paraId="2D2C4F5F"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0.109</w:t>
            </w:r>
          </w:p>
        </w:tc>
      </w:tr>
      <w:tr w:rsidR="006F0C40" w:rsidRPr="00425214" w14:paraId="2D0A99E7" w14:textId="77777777" w:rsidTr="004B3B7E">
        <w:trPr>
          <w:trHeight w:val="288"/>
          <w:jc w:val="center"/>
        </w:trPr>
        <w:tc>
          <w:tcPr>
            <w:tcW w:w="2520" w:type="dxa"/>
            <w:tcBorders>
              <w:top w:val="nil"/>
              <w:left w:val="single" w:sz="4" w:space="0" w:color="auto"/>
              <w:bottom w:val="nil"/>
              <w:right w:val="nil"/>
            </w:tcBorders>
            <w:noWrap/>
            <w:vAlign w:val="bottom"/>
            <w:hideMark/>
          </w:tcPr>
          <w:p w14:paraId="18217592"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30-34.99</w:t>
            </w:r>
          </w:p>
        </w:tc>
        <w:tc>
          <w:tcPr>
            <w:tcW w:w="2320" w:type="dxa"/>
            <w:tcBorders>
              <w:top w:val="nil"/>
              <w:left w:val="nil"/>
              <w:bottom w:val="nil"/>
              <w:right w:val="nil"/>
            </w:tcBorders>
            <w:noWrap/>
            <w:vAlign w:val="bottom"/>
            <w:hideMark/>
          </w:tcPr>
          <w:p w14:paraId="56A80E65"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0.39 (0.14-0.97)</w:t>
            </w:r>
          </w:p>
        </w:tc>
        <w:tc>
          <w:tcPr>
            <w:tcW w:w="980" w:type="dxa"/>
            <w:tcBorders>
              <w:top w:val="nil"/>
              <w:left w:val="nil"/>
              <w:bottom w:val="nil"/>
              <w:right w:val="single" w:sz="4" w:space="0" w:color="auto"/>
            </w:tcBorders>
            <w:noWrap/>
            <w:vAlign w:val="bottom"/>
            <w:hideMark/>
          </w:tcPr>
          <w:p w14:paraId="083D26EA"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0.049</w:t>
            </w:r>
          </w:p>
        </w:tc>
      </w:tr>
      <w:tr w:rsidR="006F0C40" w:rsidRPr="00425214" w14:paraId="64991376" w14:textId="77777777" w:rsidTr="004B3B7E">
        <w:trPr>
          <w:trHeight w:val="288"/>
          <w:jc w:val="center"/>
        </w:trPr>
        <w:tc>
          <w:tcPr>
            <w:tcW w:w="2520" w:type="dxa"/>
            <w:tcBorders>
              <w:top w:val="nil"/>
              <w:left w:val="single" w:sz="4" w:space="0" w:color="auto"/>
              <w:bottom w:val="nil"/>
              <w:right w:val="nil"/>
            </w:tcBorders>
            <w:shd w:val="clear" w:color="D9D9D9" w:fill="D9D9D9"/>
            <w:noWrap/>
            <w:vAlign w:val="bottom"/>
            <w:hideMark/>
          </w:tcPr>
          <w:p w14:paraId="0ABF03EB"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35+</w:t>
            </w:r>
          </w:p>
        </w:tc>
        <w:tc>
          <w:tcPr>
            <w:tcW w:w="2320" w:type="dxa"/>
            <w:tcBorders>
              <w:top w:val="nil"/>
              <w:left w:val="nil"/>
              <w:bottom w:val="nil"/>
              <w:right w:val="nil"/>
            </w:tcBorders>
            <w:shd w:val="clear" w:color="D9D9D9" w:fill="D9D9D9"/>
            <w:noWrap/>
            <w:vAlign w:val="bottom"/>
            <w:hideMark/>
          </w:tcPr>
          <w:p w14:paraId="5D060F68"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0.99 (0.40-2.44)</w:t>
            </w:r>
          </w:p>
        </w:tc>
        <w:tc>
          <w:tcPr>
            <w:tcW w:w="980" w:type="dxa"/>
            <w:tcBorders>
              <w:top w:val="nil"/>
              <w:left w:val="nil"/>
              <w:bottom w:val="nil"/>
              <w:right w:val="single" w:sz="4" w:space="0" w:color="auto"/>
            </w:tcBorders>
            <w:shd w:val="clear" w:color="D9D9D9" w:fill="D9D9D9"/>
            <w:noWrap/>
            <w:vAlign w:val="bottom"/>
            <w:hideMark/>
          </w:tcPr>
          <w:p w14:paraId="4C89FC18"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0.980</w:t>
            </w:r>
          </w:p>
        </w:tc>
      </w:tr>
      <w:tr w:rsidR="006F0C40" w:rsidRPr="00425214" w14:paraId="0A526266" w14:textId="77777777" w:rsidTr="004B3B7E">
        <w:trPr>
          <w:trHeight w:val="288"/>
          <w:jc w:val="center"/>
        </w:trPr>
        <w:tc>
          <w:tcPr>
            <w:tcW w:w="2520" w:type="dxa"/>
            <w:tcBorders>
              <w:top w:val="nil"/>
              <w:left w:val="single" w:sz="4" w:space="0" w:color="auto"/>
              <w:bottom w:val="nil"/>
              <w:right w:val="nil"/>
            </w:tcBorders>
            <w:noWrap/>
            <w:vAlign w:val="bottom"/>
            <w:hideMark/>
          </w:tcPr>
          <w:p w14:paraId="5F8C818A"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Cannabis Status</w:t>
            </w:r>
          </w:p>
        </w:tc>
        <w:tc>
          <w:tcPr>
            <w:tcW w:w="2320" w:type="dxa"/>
            <w:tcBorders>
              <w:top w:val="nil"/>
              <w:left w:val="nil"/>
              <w:bottom w:val="nil"/>
              <w:right w:val="nil"/>
            </w:tcBorders>
            <w:noWrap/>
            <w:vAlign w:val="bottom"/>
            <w:hideMark/>
          </w:tcPr>
          <w:p w14:paraId="2C5265A6"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980" w:type="dxa"/>
            <w:tcBorders>
              <w:top w:val="nil"/>
              <w:left w:val="nil"/>
              <w:bottom w:val="nil"/>
              <w:right w:val="single" w:sz="4" w:space="0" w:color="auto"/>
            </w:tcBorders>
            <w:noWrap/>
            <w:vAlign w:val="bottom"/>
            <w:hideMark/>
          </w:tcPr>
          <w:p w14:paraId="701254F6"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2D99965C" w14:textId="77777777" w:rsidTr="004B3B7E">
        <w:trPr>
          <w:trHeight w:val="288"/>
          <w:jc w:val="center"/>
        </w:trPr>
        <w:tc>
          <w:tcPr>
            <w:tcW w:w="2520" w:type="dxa"/>
            <w:tcBorders>
              <w:top w:val="nil"/>
              <w:left w:val="single" w:sz="4" w:space="0" w:color="auto"/>
              <w:bottom w:val="nil"/>
              <w:right w:val="nil"/>
            </w:tcBorders>
            <w:shd w:val="clear" w:color="D9D9D9" w:fill="D9D9D9"/>
            <w:noWrap/>
            <w:vAlign w:val="bottom"/>
            <w:hideMark/>
          </w:tcPr>
          <w:p w14:paraId="15958E71"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Never Used (reference)</w:t>
            </w:r>
          </w:p>
        </w:tc>
        <w:tc>
          <w:tcPr>
            <w:tcW w:w="2320" w:type="dxa"/>
            <w:tcBorders>
              <w:top w:val="nil"/>
              <w:left w:val="nil"/>
              <w:bottom w:val="nil"/>
              <w:right w:val="nil"/>
            </w:tcBorders>
            <w:shd w:val="clear" w:color="D9D9D9" w:fill="D9D9D9"/>
            <w:noWrap/>
            <w:vAlign w:val="bottom"/>
            <w:hideMark/>
          </w:tcPr>
          <w:p w14:paraId="25863F0C"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c>
          <w:tcPr>
            <w:tcW w:w="980" w:type="dxa"/>
            <w:tcBorders>
              <w:top w:val="nil"/>
              <w:left w:val="nil"/>
              <w:bottom w:val="nil"/>
              <w:right w:val="single" w:sz="4" w:space="0" w:color="auto"/>
            </w:tcBorders>
            <w:shd w:val="clear" w:color="D9D9D9" w:fill="D9D9D9"/>
            <w:noWrap/>
            <w:vAlign w:val="bottom"/>
            <w:hideMark/>
          </w:tcPr>
          <w:p w14:paraId="2A2D7977"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2A124A9C" w14:textId="77777777" w:rsidTr="004B3B7E">
        <w:trPr>
          <w:trHeight w:val="288"/>
          <w:jc w:val="center"/>
        </w:trPr>
        <w:tc>
          <w:tcPr>
            <w:tcW w:w="2520" w:type="dxa"/>
            <w:tcBorders>
              <w:top w:val="nil"/>
              <w:left w:val="single" w:sz="4" w:space="0" w:color="auto"/>
              <w:bottom w:val="nil"/>
              <w:right w:val="nil"/>
            </w:tcBorders>
            <w:noWrap/>
            <w:vAlign w:val="bottom"/>
            <w:hideMark/>
          </w:tcPr>
          <w:p w14:paraId="782A0FE0"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Current User</w:t>
            </w:r>
          </w:p>
        </w:tc>
        <w:tc>
          <w:tcPr>
            <w:tcW w:w="2320" w:type="dxa"/>
            <w:tcBorders>
              <w:top w:val="nil"/>
              <w:left w:val="nil"/>
              <w:bottom w:val="nil"/>
              <w:right w:val="nil"/>
            </w:tcBorders>
            <w:noWrap/>
            <w:vAlign w:val="bottom"/>
            <w:hideMark/>
          </w:tcPr>
          <w:p w14:paraId="00AFF705"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0.69 (0.35-1.37)</w:t>
            </w:r>
          </w:p>
        </w:tc>
        <w:tc>
          <w:tcPr>
            <w:tcW w:w="980" w:type="dxa"/>
            <w:tcBorders>
              <w:top w:val="nil"/>
              <w:left w:val="nil"/>
              <w:bottom w:val="nil"/>
              <w:right w:val="single" w:sz="4" w:space="0" w:color="auto"/>
            </w:tcBorders>
            <w:noWrap/>
            <w:vAlign w:val="bottom"/>
            <w:hideMark/>
          </w:tcPr>
          <w:p w14:paraId="79A42AFE"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0.288</w:t>
            </w:r>
          </w:p>
        </w:tc>
      </w:tr>
      <w:tr w:rsidR="006F0C40" w:rsidRPr="00425214" w14:paraId="18A8A3C9" w14:textId="77777777" w:rsidTr="004B3B7E">
        <w:trPr>
          <w:trHeight w:val="288"/>
          <w:jc w:val="center"/>
        </w:trPr>
        <w:tc>
          <w:tcPr>
            <w:tcW w:w="2520" w:type="dxa"/>
            <w:tcBorders>
              <w:top w:val="nil"/>
              <w:left w:val="single" w:sz="4" w:space="0" w:color="auto"/>
              <w:bottom w:val="nil"/>
              <w:right w:val="nil"/>
            </w:tcBorders>
            <w:shd w:val="clear" w:color="D9D9D9" w:fill="D9D9D9"/>
            <w:noWrap/>
            <w:vAlign w:val="bottom"/>
            <w:hideMark/>
          </w:tcPr>
          <w:p w14:paraId="1AC51D1D"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Previous User</w:t>
            </w:r>
          </w:p>
        </w:tc>
        <w:tc>
          <w:tcPr>
            <w:tcW w:w="2320" w:type="dxa"/>
            <w:tcBorders>
              <w:top w:val="nil"/>
              <w:left w:val="nil"/>
              <w:bottom w:val="nil"/>
              <w:right w:val="nil"/>
            </w:tcBorders>
            <w:shd w:val="clear" w:color="D9D9D9" w:fill="D9D9D9"/>
            <w:noWrap/>
            <w:vAlign w:val="bottom"/>
            <w:hideMark/>
          </w:tcPr>
          <w:p w14:paraId="16FA9E3B"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0.55 (0.22-1.32)</w:t>
            </w:r>
          </w:p>
        </w:tc>
        <w:tc>
          <w:tcPr>
            <w:tcW w:w="980" w:type="dxa"/>
            <w:tcBorders>
              <w:top w:val="nil"/>
              <w:left w:val="nil"/>
              <w:bottom w:val="nil"/>
              <w:right w:val="single" w:sz="4" w:space="0" w:color="auto"/>
            </w:tcBorders>
            <w:shd w:val="clear" w:color="D9D9D9" w:fill="D9D9D9"/>
            <w:noWrap/>
            <w:vAlign w:val="bottom"/>
            <w:hideMark/>
          </w:tcPr>
          <w:p w14:paraId="2794F5DB"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0.185</w:t>
            </w:r>
          </w:p>
        </w:tc>
      </w:tr>
      <w:tr w:rsidR="006F0C40" w:rsidRPr="00425214" w14:paraId="74E55889" w14:textId="77777777" w:rsidTr="004B3B7E">
        <w:trPr>
          <w:trHeight w:val="288"/>
          <w:jc w:val="center"/>
        </w:trPr>
        <w:tc>
          <w:tcPr>
            <w:tcW w:w="2520" w:type="dxa"/>
            <w:tcBorders>
              <w:top w:val="nil"/>
              <w:left w:val="single" w:sz="4" w:space="0" w:color="auto"/>
              <w:bottom w:val="nil"/>
              <w:right w:val="nil"/>
            </w:tcBorders>
            <w:noWrap/>
            <w:vAlign w:val="bottom"/>
            <w:hideMark/>
          </w:tcPr>
          <w:p w14:paraId="18A0059A"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24-month CBMP Use</w:t>
            </w:r>
          </w:p>
        </w:tc>
        <w:tc>
          <w:tcPr>
            <w:tcW w:w="2320" w:type="dxa"/>
            <w:tcBorders>
              <w:top w:val="nil"/>
              <w:left w:val="nil"/>
              <w:bottom w:val="nil"/>
              <w:right w:val="nil"/>
            </w:tcBorders>
            <w:noWrap/>
            <w:vAlign w:val="bottom"/>
            <w:hideMark/>
          </w:tcPr>
          <w:p w14:paraId="4E03A588"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980" w:type="dxa"/>
            <w:tcBorders>
              <w:top w:val="nil"/>
              <w:left w:val="nil"/>
              <w:bottom w:val="nil"/>
              <w:right w:val="single" w:sz="4" w:space="0" w:color="auto"/>
            </w:tcBorders>
            <w:noWrap/>
            <w:vAlign w:val="bottom"/>
            <w:hideMark/>
          </w:tcPr>
          <w:p w14:paraId="7CF24245"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07966FB8" w14:textId="77777777" w:rsidTr="004B3B7E">
        <w:trPr>
          <w:trHeight w:val="288"/>
          <w:jc w:val="center"/>
        </w:trPr>
        <w:tc>
          <w:tcPr>
            <w:tcW w:w="2520" w:type="dxa"/>
            <w:tcBorders>
              <w:top w:val="nil"/>
              <w:left w:val="single" w:sz="4" w:space="0" w:color="auto"/>
              <w:bottom w:val="nil"/>
              <w:right w:val="nil"/>
            </w:tcBorders>
            <w:shd w:val="clear" w:color="D9D9D9" w:fill="D9D9D9"/>
            <w:noWrap/>
            <w:vAlign w:val="bottom"/>
            <w:hideMark/>
          </w:tcPr>
          <w:p w14:paraId="1D826932"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Oil (reference)</w:t>
            </w:r>
          </w:p>
        </w:tc>
        <w:tc>
          <w:tcPr>
            <w:tcW w:w="2320" w:type="dxa"/>
            <w:tcBorders>
              <w:top w:val="nil"/>
              <w:left w:val="nil"/>
              <w:bottom w:val="nil"/>
              <w:right w:val="nil"/>
            </w:tcBorders>
            <w:shd w:val="clear" w:color="D9D9D9" w:fill="D9D9D9"/>
            <w:noWrap/>
            <w:vAlign w:val="bottom"/>
            <w:hideMark/>
          </w:tcPr>
          <w:p w14:paraId="2F0A6C85"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c>
          <w:tcPr>
            <w:tcW w:w="980" w:type="dxa"/>
            <w:tcBorders>
              <w:top w:val="nil"/>
              <w:left w:val="nil"/>
              <w:bottom w:val="nil"/>
              <w:right w:val="single" w:sz="4" w:space="0" w:color="auto"/>
            </w:tcBorders>
            <w:shd w:val="clear" w:color="D9D9D9" w:fill="D9D9D9"/>
            <w:noWrap/>
            <w:vAlign w:val="bottom"/>
            <w:hideMark/>
          </w:tcPr>
          <w:p w14:paraId="3DF1FD7D"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4119EB5D" w14:textId="77777777" w:rsidTr="004B3B7E">
        <w:trPr>
          <w:trHeight w:val="288"/>
          <w:jc w:val="center"/>
        </w:trPr>
        <w:tc>
          <w:tcPr>
            <w:tcW w:w="2520" w:type="dxa"/>
            <w:tcBorders>
              <w:top w:val="nil"/>
              <w:left w:val="single" w:sz="4" w:space="0" w:color="auto"/>
              <w:bottom w:val="nil"/>
              <w:right w:val="nil"/>
            </w:tcBorders>
            <w:noWrap/>
            <w:vAlign w:val="bottom"/>
            <w:hideMark/>
          </w:tcPr>
          <w:p w14:paraId="31488803"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Dried flowers, Oils</w:t>
            </w:r>
          </w:p>
        </w:tc>
        <w:tc>
          <w:tcPr>
            <w:tcW w:w="2320" w:type="dxa"/>
            <w:tcBorders>
              <w:top w:val="nil"/>
              <w:left w:val="nil"/>
              <w:bottom w:val="nil"/>
              <w:right w:val="nil"/>
            </w:tcBorders>
            <w:noWrap/>
            <w:vAlign w:val="bottom"/>
            <w:hideMark/>
          </w:tcPr>
          <w:p w14:paraId="4696AE56"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1.78 (0.76-4.47)</w:t>
            </w:r>
          </w:p>
        </w:tc>
        <w:tc>
          <w:tcPr>
            <w:tcW w:w="980" w:type="dxa"/>
            <w:tcBorders>
              <w:top w:val="nil"/>
              <w:left w:val="nil"/>
              <w:bottom w:val="nil"/>
              <w:right w:val="single" w:sz="4" w:space="0" w:color="auto"/>
            </w:tcBorders>
            <w:noWrap/>
            <w:vAlign w:val="bottom"/>
            <w:hideMark/>
          </w:tcPr>
          <w:p w14:paraId="1DAAEB84"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0.196</w:t>
            </w:r>
          </w:p>
        </w:tc>
      </w:tr>
      <w:tr w:rsidR="006F0C40" w:rsidRPr="00425214" w14:paraId="5C1005E5" w14:textId="77777777" w:rsidTr="004B3B7E">
        <w:trPr>
          <w:trHeight w:val="288"/>
          <w:jc w:val="center"/>
        </w:trPr>
        <w:tc>
          <w:tcPr>
            <w:tcW w:w="2520" w:type="dxa"/>
            <w:tcBorders>
              <w:top w:val="nil"/>
              <w:left w:val="single" w:sz="4" w:space="0" w:color="auto"/>
              <w:bottom w:val="nil"/>
              <w:right w:val="nil"/>
            </w:tcBorders>
            <w:shd w:val="clear" w:color="D9D9D9" w:fill="D9D9D9"/>
            <w:noWrap/>
            <w:vAlign w:val="bottom"/>
            <w:hideMark/>
          </w:tcPr>
          <w:p w14:paraId="1A672268"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 xml:space="preserve">Dried flowers </w:t>
            </w:r>
          </w:p>
        </w:tc>
        <w:tc>
          <w:tcPr>
            <w:tcW w:w="2320" w:type="dxa"/>
            <w:tcBorders>
              <w:top w:val="nil"/>
              <w:left w:val="nil"/>
              <w:bottom w:val="nil"/>
              <w:right w:val="nil"/>
            </w:tcBorders>
            <w:shd w:val="clear" w:color="D9D9D9" w:fill="D9D9D9"/>
            <w:noWrap/>
            <w:vAlign w:val="bottom"/>
            <w:hideMark/>
          </w:tcPr>
          <w:p w14:paraId="019FBE89"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1.86 (0.76-4.84)</w:t>
            </w:r>
          </w:p>
        </w:tc>
        <w:tc>
          <w:tcPr>
            <w:tcW w:w="980" w:type="dxa"/>
            <w:tcBorders>
              <w:top w:val="nil"/>
              <w:left w:val="nil"/>
              <w:bottom w:val="nil"/>
              <w:right w:val="single" w:sz="4" w:space="0" w:color="auto"/>
            </w:tcBorders>
            <w:shd w:val="clear" w:color="D9D9D9" w:fill="D9D9D9"/>
            <w:noWrap/>
            <w:vAlign w:val="bottom"/>
            <w:hideMark/>
          </w:tcPr>
          <w:p w14:paraId="685D3D92"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0.183</w:t>
            </w:r>
          </w:p>
        </w:tc>
      </w:tr>
      <w:tr w:rsidR="006F0C40" w:rsidRPr="00425214" w14:paraId="6C76C0EF" w14:textId="77777777" w:rsidTr="004B3B7E">
        <w:trPr>
          <w:trHeight w:val="288"/>
          <w:jc w:val="center"/>
        </w:trPr>
        <w:tc>
          <w:tcPr>
            <w:tcW w:w="2520" w:type="dxa"/>
            <w:tcBorders>
              <w:top w:val="nil"/>
              <w:left w:val="single" w:sz="4" w:space="0" w:color="auto"/>
              <w:bottom w:val="nil"/>
              <w:right w:val="nil"/>
            </w:tcBorders>
            <w:noWrap/>
            <w:vAlign w:val="bottom"/>
            <w:hideMark/>
          </w:tcPr>
          <w:p w14:paraId="6DBF1128"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Other</w:t>
            </w:r>
          </w:p>
        </w:tc>
        <w:tc>
          <w:tcPr>
            <w:tcW w:w="2320" w:type="dxa"/>
            <w:tcBorders>
              <w:top w:val="nil"/>
              <w:left w:val="nil"/>
              <w:bottom w:val="nil"/>
              <w:right w:val="nil"/>
            </w:tcBorders>
            <w:noWrap/>
            <w:vAlign w:val="bottom"/>
            <w:hideMark/>
          </w:tcPr>
          <w:p w14:paraId="56022C1B"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1.39 (0.38-4.91)</w:t>
            </w:r>
          </w:p>
        </w:tc>
        <w:tc>
          <w:tcPr>
            <w:tcW w:w="980" w:type="dxa"/>
            <w:tcBorders>
              <w:top w:val="nil"/>
              <w:left w:val="nil"/>
              <w:bottom w:val="nil"/>
              <w:right w:val="single" w:sz="4" w:space="0" w:color="auto"/>
            </w:tcBorders>
            <w:noWrap/>
            <w:vAlign w:val="bottom"/>
            <w:hideMark/>
          </w:tcPr>
          <w:p w14:paraId="2C62FC53"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0.605</w:t>
            </w:r>
          </w:p>
        </w:tc>
      </w:tr>
      <w:tr w:rsidR="006F0C40" w:rsidRPr="00425214" w14:paraId="33EC3845" w14:textId="77777777" w:rsidTr="004B3B7E">
        <w:trPr>
          <w:trHeight w:val="288"/>
          <w:jc w:val="center"/>
        </w:trPr>
        <w:tc>
          <w:tcPr>
            <w:tcW w:w="2520" w:type="dxa"/>
            <w:tcBorders>
              <w:top w:val="nil"/>
              <w:left w:val="single" w:sz="4" w:space="0" w:color="auto"/>
              <w:bottom w:val="nil"/>
              <w:right w:val="nil"/>
            </w:tcBorders>
            <w:shd w:val="clear" w:color="D9D9D9" w:fill="D9D9D9"/>
            <w:noWrap/>
            <w:vAlign w:val="bottom"/>
            <w:hideMark/>
          </w:tcPr>
          <w:p w14:paraId="22D4874A"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24-month CBD Dose</w:t>
            </w:r>
          </w:p>
        </w:tc>
        <w:tc>
          <w:tcPr>
            <w:tcW w:w="2320" w:type="dxa"/>
            <w:tcBorders>
              <w:top w:val="nil"/>
              <w:left w:val="nil"/>
              <w:bottom w:val="nil"/>
              <w:right w:val="nil"/>
            </w:tcBorders>
            <w:shd w:val="clear" w:color="D9D9D9" w:fill="D9D9D9"/>
            <w:noWrap/>
            <w:vAlign w:val="bottom"/>
            <w:hideMark/>
          </w:tcPr>
          <w:p w14:paraId="4E56DC1A"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980" w:type="dxa"/>
            <w:tcBorders>
              <w:top w:val="nil"/>
              <w:left w:val="nil"/>
              <w:bottom w:val="nil"/>
              <w:right w:val="single" w:sz="4" w:space="0" w:color="auto"/>
            </w:tcBorders>
            <w:shd w:val="clear" w:color="D9D9D9" w:fill="D9D9D9"/>
            <w:noWrap/>
            <w:vAlign w:val="bottom"/>
            <w:hideMark/>
          </w:tcPr>
          <w:p w14:paraId="7546B074"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510C7C55" w14:textId="77777777" w:rsidTr="004B3B7E">
        <w:trPr>
          <w:trHeight w:val="288"/>
          <w:jc w:val="center"/>
        </w:trPr>
        <w:tc>
          <w:tcPr>
            <w:tcW w:w="2520" w:type="dxa"/>
            <w:tcBorders>
              <w:top w:val="nil"/>
              <w:left w:val="single" w:sz="4" w:space="0" w:color="auto"/>
              <w:bottom w:val="nil"/>
              <w:right w:val="nil"/>
            </w:tcBorders>
            <w:noWrap/>
            <w:vAlign w:val="bottom"/>
            <w:hideMark/>
          </w:tcPr>
          <w:p w14:paraId="083778BA"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Minimum to Q1</w:t>
            </w:r>
          </w:p>
        </w:tc>
        <w:tc>
          <w:tcPr>
            <w:tcW w:w="2320" w:type="dxa"/>
            <w:tcBorders>
              <w:top w:val="nil"/>
              <w:left w:val="nil"/>
              <w:bottom w:val="nil"/>
              <w:right w:val="nil"/>
            </w:tcBorders>
            <w:noWrap/>
            <w:vAlign w:val="bottom"/>
            <w:hideMark/>
          </w:tcPr>
          <w:p w14:paraId="531F19E3"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c>
          <w:tcPr>
            <w:tcW w:w="980" w:type="dxa"/>
            <w:tcBorders>
              <w:top w:val="nil"/>
              <w:left w:val="nil"/>
              <w:bottom w:val="nil"/>
              <w:right w:val="single" w:sz="4" w:space="0" w:color="auto"/>
            </w:tcBorders>
            <w:noWrap/>
            <w:vAlign w:val="bottom"/>
            <w:hideMark/>
          </w:tcPr>
          <w:p w14:paraId="6B30FAA5"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7084190B" w14:textId="77777777" w:rsidTr="004B3B7E">
        <w:trPr>
          <w:trHeight w:val="288"/>
          <w:jc w:val="center"/>
        </w:trPr>
        <w:tc>
          <w:tcPr>
            <w:tcW w:w="2520" w:type="dxa"/>
            <w:tcBorders>
              <w:top w:val="nil"/>
              <w:left w:val="single" w:sz="4" w:space="0" w:color="auto"/>
              <w:bottom w:val="nil"/>
              <w:right w:val="nil"/>
            </w:tcBorders>
            <w:shd w:val="clear" w:color="D9D9D9" w:fill="D9D9D9"/>
            <w:noWrap/>
            <w:vAlign w:val="bottom"/>
            <w:hideMark/>
          </w:tcPr>
          <w:p w14:paraId="670AB466"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Q1 to Median</w:t>
            </w:r>
          </w:p>
        </w:tc>
        <w:tc>
          <w:tcPr>
            <w:tcW w:w="2320" w:type="dxa"/>
            <w:tcBorders>
              <w:top w:val="nil"/>
              <w:left w:val="nil"/>
              <w:bottom w:val="nil"/>
              <w:right w:val="nil"/>
            </w:tcBorders>
            <w:shd w:val="clear" w:color="D9D9D9" w:fill="D9D9D9"/>
            <w:noWrap/>
            <w:vAlign w:val="bottom"/>
            <w:hideMark/>
          </w:tcPr>
          <w:p w14:paraId="20B79FFF"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0.86 (0.39-1.89)</w:t>
            </w:r>
          </w:p>
        </w:tc>
        <w:tc>
          <w:tcPr>
            <w:tcW w:w="980" w:type="dxa"/>
            <w:tcBorders>
              <w:top w:val="nil"/>
              <w:left w:val="nil"/>
              <w:bottom w:val="nil"/>
              <w:right w:val="single" w:sz="4" w:space="0" w:color="auto"/>
            </w:tcBorders>
            <w:shd w:val="clear" w:color="D9D9D9" w:fill="D9D9D9"/>
            <w:noWrap/>
            <w:vAlign w:val="bottom"/>
            <w:hideMark/>
          </w:tcPr>
          <w:p w14:paraId="3F81C58A"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0.714</w:t>
            </w:r>
          </w:p>
        </w:tc>
      </w:tr>
      <w:tr w:rsidR="006F0C40" w:rsidRPr="00425214" w14:paraId="0AC0223F" w14:textId="77777777" w:rsidTr="004B3B7E">
        <w:trPr>
          <w:trHeight w:val="288"/>
          <w:jc w:val="center"/>
        </w:trPr>
        <w:tc>
          <w:tcPr>
            <w:tcW w:w="2520" w:type="dxa"/>
            <w:tcBorders>
              <w:top w:val="nil"/>
              <w:left w:val="single" w:sz="4" w:space="0" w:color="auto"/>
              <w:bottom w:val="nil"/>
              <w:right w:val="nil"/>
            </w:tcBorders>
            <w:noWrap/>
            <w:vAlign w:val="bottom"/>
            <w:hideMark/>
          </w:tcPr>
          <w:p w14:paraId="16C1BA01"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Median to Q3</w:t>
            </w:r>
          </w:p>
        </w:tc>
        <w:tc>
          <w:tcPr>
            <w:tcW w:w="2320" w:type="dxa"/>
            <w:tcBorders>
              <w:top w:val="nil"/>
              <w:left w:val="nil"/>
              <w:bottom w:val="nil"/>
              <w:right w:val="nil"/>
            </w:tcBorders>
            <w:noWrap/>
            <w:vAlign w:val="bottom"/>
            <w:hideMark/>
          </w:tcPr>
          <w:p w14:paraId="21096758"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0.99 (0.44-2.19)</w:t>
            </w:r>
          </w:p>
        </w:tc>
        <w:tc>
          <w:tcPr>
            <w:tcW w:w="980" w:type="dxa"/>
            <w:tcBorders>
              <w:top w:val="nil"/>
              <w:left w:val="nil"/>
              <w:bottom w:val="nil"/>
              <w:right w:val="single" w:sz="4" w:space="0" w:color="auto"/>
            </w:tcBorders>
            <w:noWrap/>
            <w:vAlign w:val="bottom"/>
            <w:hideMark/>
          </w:tcPr>
          <w:p w14:paraId="00CE708B"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0.974</w:t>
            </w:r>
          </w:p>
        </w:tc>
      </w:tr>
      <w:tr w:rsidR="006F0C40" w:rsidRPr="00425214" w14:paraId="2E6BB528" w14:textId="77777777" w:rsidTr="004B3B7E">
        <w:trPr>
          <w:trHeight w:val="288"/>
          <w:jc w:val="center"/>
        </w:trPr>
        <w:tc>
          <w:tcPr>
            <w:tcW w:w="2520" w:type="dxa"/>
            <w:tcBorders>
              <w:top w:val="nil"/>
              <w:left w:val="single" w:sz="4" w:space="0" w:color="auto"/>
              <w:bottom w:val="nil"/>
              <w:right w:val="nil"/>
            </w:tcBorders>
            <w:shd w:val="clear" w:color="D9D9D9" w:fill="D9D9D9"/>
            <w:noWrap/>
            <w:vAlign w:val="bottom"/>
            <w:hideMark/>
          </w:tcPr>
          <w:p w14:paraId="07EE82A3"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Q3 to Maximum</w:t>
            </w:r>
          </w:p>
        </w:tc>
        <w:tc>
          <w:tcPr>
            <w:tcW w:w="2320" w:type="dxa"/>
            <w:tcBorders>
              <w:top w:val="nil"/>
              <w:left w:val="nil"/>
              <w:bottom w:val="nil"/>
              <w:right w:val="nil"/>
            </w:tcBorders>
            <w:shd w:val="clear" w:color="D9D9D9" w:fill="D9D9D9"/>
            <w:noWrap/>
            <w:vAlign w:val="bottom"/>
            <w:hideMark/>
          </w:tcPr>
          <w:p w14:paraId="64166B96"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0.86 (0.39-1.89)</w:t>
            </w:r>
          </w:p>
        </w:tc>
        <w:tc>
          <w:tcPr>
            <w:tcW w:w="980" w:type="dxa"/>
            <w:tcBorders>
              <w:top w:val="nil"/>
              <w:left w:val="nil"/>
              <w:bottom w:val="nil"/>
              <w:right w:val="single" w:sz="4" w:space="0" w:color="auto"/>
            </w:tcBorders>
            <w:shd w:val="clear" w:color="D9D9D9" w:fill="D9D9D9"/>
            <w:noWrap/>
            <w:vAlign w:val="bottom"/>
            <w:hideMark/>
          </w:tcPr>
          <w:p w14:paraId="4B2A3CCF"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0.714</w:t>
            </w:r>
          </w:p>
        </w:tc>
      </w:tr>
      <w:tr w:rsidR="006F0C40" w:rsidRPr="00425214" w14:paraId="2D1D8AAE" w14:textId="77777777" w:rsidTr="004B3B7E">
        <w:trPr>
          <w:trHeight w:val="288"/>
          <w:jc w:val="center"/>
        </w:trPr>
        <w:tc>
          <w:tcPr>
            <w:tcW w:w="2520" w:type="dxa"/>
            <w:tcBorders>
              <w:top w:val="nil"/>
              <w:left w:val="single" w:sz="4" w:space="0" w:color="auto"/>
              <w:bottom w:val="nil"/>
              <w:right w:val="nil"/>
            </w:tcBorders>
            <w:noWrap/>
            <w:vAlign w:val="bottom"/>
            <w:hideMark/>
          </w:tcPr>
          <w:p w14:paraId="75117ED8"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24-month THC Dose</w:t>
            </w:r>
          </w:p>
        </w:tc>
        <w:tc>
          <w:tcPr>
            <w:tcW w:w="2320" w:type="dxa"/>
            <w:tcBorders>
              <w:top w:val="nil"/>
              <w:left w:val="nil"/>
              <w:bottom w:val="nil"/>
              <w:right w:val="nil"/>
            </w:tcBorders>
            <w:noWrap/>
            <w:vAlign w:val="bottom"/>
            <w:hideMark/>
          </w:tcPr>
          <w:p w14:paraId="3B3C10F7"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980" w:type="dxa"/>
            <w:tcBorders>
              <w:top w:val="nil"/>
              <w:left w:val="nil"/>
              <w:bottom w:val="nil"/>
              <w:right w:val="single" w:sz="4" w:space="0" w:color="auto"/>
            </w:tcBorders>
            <w:noWrap/>
            <w:vAlign w:val="bottom"/>
            <w:hideMark/>
          </w:tcPr>
          <w:p w14:paraId="0A63AE2C"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7D88F47E" w14:textId="77777777" w:rsidTr="004B3B7E">
        <w:trPr>
          <w:trHeight w:val="288"/>
          <w:jc w:val="center"/>
        </w:trPr>
        <w:tc>
          <w:tcPr>
            <w:tcW w:w="2520" w:type="dxa"/>
            <w:tcBorders>
              <w:top w:val="nil"/>
              <w:left w:val="single" w:sz="4" w:space="0" w:color="auto"/>
              <w:bottom w:val="nil"/>
              <w:right w:val="nil"/>
            </w:tcBorders>
            <w:shd w:val="clear" w:color="D9D9D9" w:fill="D9D9D9"/>
            <w:noWrap/>
            <w:vAlign w:val="bottom"/>
            <w:hideMark/>
          </w:tcPr>
          <w:p w14:paraId="615DEDA1"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Minimum to Q1</w:t>
            </w:r>
          </w:p>
        </w:tc>
        <w:tc>
          <w:tcPr>
            <w:tcW w:w="2320" w:type="dxa"/>
            <w:tcBorders>
              <w:top w:val="nil"/>
              <w:left w:val="nil"/>
              <w:bottom w:val="nil"/>
              <w:right w:val="nil"/>
            </w:tcBorders>
            <w:shd w:val="clear" w:color="D9D9D9" w:fill="D9D9D9"/>
            <w:noWrap/>
            <w:vAlign w:val="bottom"/>
            <w:hideMark/>
          </w:tcPr>
          <w:p w14:paraId="6B723112"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c>
          <w:tcPr>
            <w:tcW w:w="980" w:type="dxa"/>
            <w:tcBorders>
              <w:top w:val="nil"/>
              <w:left w:val="nil"/>
              <w:bottom w:val="nil"/>
              <w:right w:val="single" w:sz="4" w:space="0" w:color="auto"/>
            </w:tcBorders>
            <w:shd w:val="clear" w:color="D9D9D9" w:fill="D9D9D9"/>
            <w:noWrap/>
            <w:vAlign w:val="bottom"/>
            <w:hideMark/>
          </w:tcPr>
          <w:p w14:paraId="16D17BD9"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16AAD3EC" w14:textId="77777777" w:rsidTr="004B3B7E">
        <w:trPr>
          <w:trHeight w:val="288"/>
          <w:jc w:val="center"/>
        </w:trPr>
        <w:tc>
          <w:tcPr>
            <w:tcW w:w="2520" w:type="dxa"/>
            <w:tcBorders>
              <w:top w:val="nil"/>
              <w:left w:val="single" w:sz="4" w:space="0" w:color="auto"/>
              <w:bottom w:val="nil"/>
              <w:right w:val="nil"/>
            </w:tcBorders>
            <w:noWrap/>
            <w:vAlign w:val="bottom"/>
            <w:hideMark/>
          </w:tcPr>
          <w:p w14:paraId="0A187C9D"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Q1 to Median</w:t>
            </w:r>
          </w:p>
        </w:tc>
        <w:tc>
          <w:tcPr>
            <w:tcW w:w="2320" w:type="dxa"/>
            <w:tcBorders>
              <w:top w:val="nil"/>
              <w:left w:val="nil"/>
              <w:bottom w:val="nil"/>
              <w:right w:val="nil"/>
            </w:tcBorders>
            <w:noWrap/>
            <w:vAlign w:val="bottom"/>
            <w:hideMark/>
          </w:tcPr>
          <w:p w14:paraId="687149CE"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1.34 (0.61-3.00)</w:t>
            </w:r>
          </w:p>
        </w:tc>
        <w:tc>
          <w:tcPr>
            <w:tcW w:w="980" w:type="dxa"/>
            <w:tcBorders>
              <w:top w:val="nil"/>
              <w:left w:val="nil"/>
              <w:bottom w:val="nil"/>
              <w:right w:val="single" w:sz="4" w:space="0" w:color="auto"/>
            </w:tcBorders>
            <w:noWrap/>
            <w:vAlign w:val="bottom"/>
            <w:hideMark/>
          </w:tcPr>
          <w:p w14:paraId="5D295B92"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0.466</w:t>
            </w:r>
          </w:p>
        </w:tc>
      </w:tr>
      <w:tr w:rsidR="006F0C40" w:rsidRPr="00425214" w14:paraId="15CD61FD" w14:textId="77777777" w:rsidTr="004B3B7E">
        <w:trPr>
          <w:trHeight w:val="288"/>
          <w:jc w:val="center"/>
        </w:trPr>
        <w:tc>
          <w:tcPr>
            <w:tcW w:w="2520" w:type="dxa"/>
            <w:tcBorders>
              <w:top w:val="nil"/>
              <w:left w:val="single" w:sz="4" w:space="0" w:color="auto"/>
              <w:bottom w:val="nil"/>
              <w:right w:val="nil"/>
            </w:tcBorders>
            <w:shd w:val="clear" w:color="D9D9D9" w:fill="D9D9D9"/>
            <w:noWrap/>
            <w:vAlign w:val="bottom"/>
            <w:hideMark/>
          </w:tcPr>
          <w:p w14:paraId="3290BD15"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Median to Q3</w:t>
            </w:r>
          </w:p>
        </w:tc>
        <w:tc>
          <w:tcPr>
            <w:tcW w:w="2320" w:type="dxa"/>
            <w:tcBorders>
              <w:top w:val="nil"/>
              <w:left w:val="nil"/>
              <w:bottom w:val="nil"/>
              <w:right w:val="nil"/>
            </w:tcBorders>
            <w:shd w:val="clear" w:color="D9D9D9" w:fill="D9D9D9"/>
            <w:noWrap/>
            <w:vAlign w:val="bottom"/>
            <w:hideMark/>
          </w:tcPr>
          <w:p w14:paraId="75B298E1"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1.37 (0.61-3.10)</w:t>
            </w:r>
          </w:p>
        </w:tc>
        <w:tc>
          <w:tcPr>
            <w:tcW w:w="980" w:type="dxa"/>
            <w:tcBorders>
              <w:top w:val="nil"/>
              <w:left w:val="nil"/>
              <w:bottom w:val="nil"/>
              <w:right w:val="single" w:sz="4" w:space="0" w:color="auto"/>
            </w:tcBorders>
            <w:shd w:val="clear" w:color="D9D9D9" w:fill="D9D9D9"/>
            <w:noWrap/>
            <w:vAlign w:val="bottom"/>
            <w:hideMark/>
          </w:tcPr>
          <w:p w14:paraId="5F9FF02A"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0.439</w:t>
            </w:r>
          </w:p>
        </w:tc>
      </w:tr>
      <w:tr w:rsidR="006F0C40" w:rsidRPr="00425214" w14:paraId="05E4A195" w14:textId="77777777" w:rsidTr="004B3B7E">
        <w:trPr>
          <w:trHeight w:val="288"/>
          <w:jc w:val="center"/>
        </w:trPr>
        <w:tc>
          <w:tcPr>
            <w:tcW w:w="2520" w:type="dxa"/>
            <w:tcBorders>
              <w:top w:val="nil"/>
              <w:left w:val="single" w:sz="4" w:space="0" w:color="auto"/>
              <w:bottom w:val="nil"/>
              <w:right w:val="nil"/>
            </w:tcBorders>
            <w:noWrap/>
            <w:vAlign w:val="bottom"/>
            <w:hideMark/>
          </w:tcPr>
          <w:p w14:paraId="0334DB84"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Q3 to Maximum</w:t>
            </w:r>
          </w:p>
        </w:tc>
        <w:tc>
          <w:tcPr>
            <w:tcW w:w="2320" w:type="dxa"/>
            <w:tcBorders>
              <w:top w:val="nil"/>
              <w:left w:val="nil"/>
              <w:bottom w:val="nil"/>
              <w:right w:val="nil"/>
            </w:tcBorders>
            <w:noWrap/>
            <w:vAlign w:val="bottom"/>
            <w:hideMark/>
          </w:tcPr>
          <w:p w14:paraId="1DD5F7B3"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 (0.44-2.26)</w:t>
            </w:r>
          </w:p>
        </w:tc>
        <w:tc>
          <w:tcPr>
            <w:tcW w:w="980" w:type="dxa"/>
            <w:tcBorders>
              <w:top w:val="nil"/>
              <w:left w:val="nil"/>
              <w:bottom w:val="nil"/>
              <w:right w:val="single" w:sz="4" w:space="0" w:color="auto"/>
            </w:tcBorders>
            <w:noWrap/>
            <w:vAlign w:val="bottom"/>
            <w:hideMark/>
          </w:tcPr>
          <w:p w14:paraId="348C4FF8"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1.000</w:t>
            </w:r>
          </w:p>
        </w:tc>
      </w:tr>
      <w:tr w:rsidR="006F0C40" w:rsidRPr="00425214" w14:paraId="51F80CA8" w14:textId="77777777" w:rsidTr="004B3B7E">
        <w:trPr>
          <w:trHeight w:val="288"/>
          <w:jc w:val="center"/>
        </w:trPr>
        <w:tc>
          <w:tcPr>
            <w:tcW w:w="2520" w:type="dxa"/>
            <w:tcBorders>
              <w:top w:val="nil"/>
              <w:left w:val="single" w:sz="4" w:space="0" w:color="auto"/>
              <w:bottom w:val="nil"/>
              <w:right w:val="nil"/>
            </w:tcBorders>
            <w:shd w:val="clear" w:color="D9D9D9" w:fill="D9D9D9"/>
            <w:noWrap/>
            <w:vAlign w:val="bottom"/>
            <w:hideMark/>
          </w:tcPr>
          <w:p w14:paraId="2F17855B"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Baseline SQS Score</w:t>
            </w:r>
          </w:p>
        </w:tc>
        <w:tc>
          <w:tcPr>
            <w:tcW w:w="2320" w:type="dxa"/>
            <w:tcBorders>
              <w:top w:val="nil"/>
              <w:left w:val="nil"/>
              <w:bottom w:val="nil"/>
              <w:right w:val="nil"/>
            </w:tcBorders>
            <w:shd w:val="clear" w:color="D9D9D9" w:fill="D9D9D9"/>
            <w:noWrap/>
            <w:vAlign w:val="bottom"/>
            <w:hideMark/>
          </w:tcPr>
          <w:p w14:paraId="3463BEB0"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980" w:type="dxa"/>
            <w:tcBorders>
              <w:top w:val="nil"/>
              <w:left w:val="nil"/>
              <w:bottom w:val="nil"/>
              <w:right w:val="single" w:sz="4" w:space="0" w:color="auto"/>
            </w:tcBorders>
            <w:shd w:val="clear" w:color="D9D9D9" w:fill="D9D9D9"/>
            <w:noWrap/>
            <w:vAlign w:val="bottom"/>
            <w:hideMark/>
          </w:tcPr>
          <w:p w14:paraId="71973C7A"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74C040B5" w14:textId="77777777" w:rsidTr="004B3B7E">
        <w:trPr>
          <w:trHeight w:val="288"/>
          <w:jc w:val="center"/>
        </w:trPr>
        <w:tc>
          <w:tcPr>
            <w:tcW w:w="4840" w:type="dxa"/>
            <w:gridSpan w:val="2"/>
            <w:tcBorders>
              <w:top w:val="nil"/>
              <w:left w:val="single" w:sz="4" w:space="0" w:color="auto"/>
              <w:bottom w:val="nil"/>
              <w:right w:val="nil"/>
            </w:tcBorders>
            <w:noWrap/>
            <w:vAlign w:val="bottom"/>
            <w:hideMark/>
          </w:tcPr>
          <w:p w14:paraId="340A5815"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Good-Excellent: 7-10 (reference)</w:t>
            </w:r>
          </w:p>
        </w:tc>
        <w:tc>
          <w:tcPr>
            <w:tcW w:w="980" w:type="dxa"/>
            <w:tcBorders>
              <w:top w:val="nil"/>
              <w:left w:val="nil"/>
              <w:bottom w:val="nil"/>
              <w:right w:val="single" w:sz="4" w:space="0" w:color="auto"/>
            </w:tcBorders>
            <w:noWrap/>
            <w:vAlign w:val="bottom"/>
            <w:hideMark/>
          </w:tcPr>
          <w:p w14:paraId="0BE1E94F"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r>
      <w:tr w:rsidR="006F0C40" w:rsidRPr="00425214" w14:paraId="075AC9C9" w14:textId="77777777" w:rsidTr="004B3B7E">
        <w:trPr>
          <w:trHeight w:val="288"/>
          <w:jc w:val="center"/>
        </w:trPr>
        <w:tc>
          <w:tcPr>
            <w:tcW w:w="2520" w:type="dxa"/>
            <w:tcBorders>
              <w:top w:val="nil"/>
              <w:left w:val="single" w:sz="4" w:space="0" w:color="auto"/>
              <w:bottom w:val="nil"/>
              <w:right w:val="nil"/>
            </w:tcBorders>
            <w:shd w:val="clear" w:color="D9D9D9" w:fill="D9D9D9"/>
            <w:noWrap/>
            <w:vAlign w:val="bottom"/>
            <w:hideMark/>
          </w:tcPr>
          <w:p w14:paraId="0E7F44C3"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Fair: 4-6</w:t>
            </w:r>
          </w:p>
        </w:tc>
        <w:tc>
          <w:tcPr>
            <w:tcW w:w="2320" w:type="dxa"/>
            <w:tcBorders>
              <w:top w:val="nil"/>
              <w:left w:val="nil"/>
              <w:bottom w:val="nil"/>
              <w:right w:val="nil"/>
            </w:tcBorders>
            <w:shd w:val="clear" w:color="D9D9D9" w:fill="D9D9D9"/>
            <w:noWrap/>
            <w:vAlign w:val="bottom"/>
            <w:hideMark/>
          </w:tcPr>
          <w:p w14:paraId="437D9A9F"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4.48 (2.11-10.05)</w:t>
            </w:r>
          </w:p>
        </w:tc>
        <w:tc>
          <w:tcPr>
            <w:tcW w:w="980" w:type="dxa"/>
            <w:tcBorders>
              <w:top w:val="nil"/>
              <w:left w:val="nil"/>
              <w:bottom w:val="nil"/>
              <w:right w:val="single" w:sz="4" w:space="0" w:color="auto"/>
            </w:tcBorders>
            <w:shd w:val="clear" w:color="D9D9D9" w:fill="D9D9D9"/>
            <w:noWrap/>
            <w:vAlign w:val="bottom"/>
            <w:hideMark/>
          </w:tcPr>
          <w:p w14:paraId="44A19EED"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&lt;0.001</w:t>
            </w:r>
          </w:p>
        </w:tc>
      </w:tr>
      <w:tr w:rsidR="006F0C40" w:rsidRPr="00425214" w14:paraId="2145746B" w14:textId="77777777" w:rsidTr="004B3B7E">
        <w:trPr>
          <w:trHeight w:val="288"/>
          <w:jc w:val="center"/>
        </w:trPr>
        <w:tc>
          <w:tcPr>
            <w:tcW w:w="2520" w:type="dxa"/>
            <w:tcBorders>
              <w:top w:val="nil"/>
              <w:left w:val="single" w:sz="4" w:space="0" w:color="auto"/>
              <w:bottom w:val="nil"/>
              <w:right w:val="nil"/>
            </w:tcBorders>
            <w:noWrap/>
            <w:vAlign w:val="bottom"/>
            <w:hideMark/>
          </w:tcPr>
          <w:p w14:paraId="40FBD5C6"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Terrible - Poor: 0-3</w:t>
            </w:r>
          </w:p>
        </w:tc>
        <w:tc>
          <w:tcPr>
            <w:tcW w:w="2320" w:type="dxa"/>
            <w:tcBorders>
              <w:top w:val="nil"/>
              <w:left w:val="nil"/>
              <w:bottom w:val="nil"/>
              <w:right w:val="nil"/>
            </w:tcBorders>
            <w:noWrap/>
            <w:vAlign w:val="bottom"/>
            <w:hideMark/>
          </w:tcPr>
          <w:p w14:paraId="1844D7C9"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1.75 (0.78-4.06)</w:t>
            </w:r>
          </w:p>
        </w:tc>
        <w:tc>
          <w:tcPr>
            <w:tcW w:w="980" w:type="dxa"/>
            <w:tcBorders>
              <w:top w:val="nil"/>
              <w:left w:val="nil"/>
              <w:bottom w:val="nil"/>
              <w:right w:val="single" w:sz="4" w:space="0" w:color="auto"/>
            </w:tcBorders>
            <w:noWrap/>
            <w:vAlign w:val="bottom"/>
            <w:hideMark/>
          </w:tcPr>
          <w:p w14:paraId="2416FF1B"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0.179</w:t>
            </w:r>
          </w:p>
        </w:tc>
      </w:tr>
      <w:tr w:rsidR="006F0C40" w:rsidRPr="00425214" w14:paraId="3E308E18" w14:textId="77777777" w:rsidTr="004B3B7E">
        <w:trPr>
          <w:trHeight w:val="288"/>
          <w:jc w:val="center"/>
        </w:trPr>
        <w:tc>
          <w:tcPr>
            <w:tcW w:w="2520" w:type="dxa"/>
            <w:tcBorders>
              <w:top w:val="nil"/>
              <w:left w:val="single" w:sz="4" w:space="0" w:color="auto"/>
              <w:bottom w:val="nil"/>
              <w:right w:val="nil"/>
            </w:tcBorders>
            <w:shd w:val="clear" w:color="D9D9D9" w:fill="D9D9D9"/>
            <w:noWrap/>
            <w:vAlign w:val="bottom"/>
            <w:hideMark/>
          </w:tcPr>
          <w:p w14:paraId="008FFCE6"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Baseline GAD-7 Score</w:t>
            </w:r>
          </w:p>
        </w:tc>
        <w:tc>
          <w:tcPr>
            <w:tcW w:w="2320" w:type="dxa"/>
            <w:tcBorders>
              <w:top w:val="nil"/>
              <w:left w:val="nil"/>
              <w:bottom w:val="nil"/>
              <w:right w:val="nil"/>
            </w:tcBorders>
            <w:shd w:val="clear" w:color="D9D9D9" w:fill="D9D9D9"/>
            <w:noWrap/>
            <w:vAlign w:val="bottom"/>
            <w:hideMark/>
          </w:tcPr>
          <w:p w14:paraId="2EE5B6BB"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980" w:type="dxa"/>
            <w:tcBorders>
              <w:top w:val="nil"/>
              <w:left w:val="nil"/>
              <w:bottom w:val="nil"/>
              <w:right w:val="single" w:sz="4" w:space="0" w:color="auto"/>
            </w:tcBorders>
            <w:shd w:val="clear" w:color="D9D9D9" w:fill="D9D9D9"/>
            <w:noWrap/>
            <w:vAlign w:val="bottom"/>
            <w:hideMark/>
          </w:tcPr>
          <w:p w14:paraId="3DA00019"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2AE4B2A7" w14:textId="77777777" w:rsidTr="004B3B7E">
        <w:trPr>
          <w:trHeight w:val="288"/>
          <w:jc w:val="center"/>
        </w:trPr>
        <w:tc>
          <w:tcPr>
            <w:tcW w:w="2520" w:type="dxa"/>
            <w:tcBorders>
              <w:top w:val="nil"/>
              <w:left w:val="single" w:sz="4" w:space="0" w:color="auto"/>
              <w:bottom w:val="nil"/>
              <w:right w:val="nil"/>
            </w:tcBorders>
            <w:noWrap/>
            <w:vAlign w:val="bottom"/>
            <w:hideMark/>
          </w:tcPr>
          <w:p w14:paraId="67C80A21"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Less than 5 (reference)</w:t>
            </w:r>
          </w:p>
        </w:tc>
        <w:tc>
          <w:tcPr>
            <w:tcW w:w="2320" w:type="dxa"/>
            <w:tcBorders>
              <w:top w:val="nil"/>
              <w:left w:val="nil"/>
              <w:bottom w:val="nil"/>
              <w:right w:val="nil"/>
            </w:tcBorders>
            <w:noWrap/>
            <w:vAlign w:val="bottom"/>
            <w:hideMark/>
          </w:tcPr>
          <w:p w14:paraId="003984E9"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c>
          <w:tcPr>
            <w:tcW w:w="980" w:type="dxa"/>
            <w:tcBorders>
              <w:top w:val="nil"/>
              <w:left w:val="nil"/>
              <w:bottom w:val="nil"/>
              <w:right w:val="single" w:sz="4" w:space="0" w:color="auto"/>
            </w:tcBorders>
            <w:noWrap/>
            <w:vAlign w:val="bottom"/>
            <w:hideMark/>
          </w:tcPr>
          <w:p w14:paraId="39AC87DB"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68025873" w14:textId="77777777" w:rsidTr="004B3B7E">
        <w:trPr>
          <w:trHeight w:val="288"/>
          <w:jc w:val="center"/>
        </w:trPr>
        <w:tc>
          <w:tcPr>
            <w:tcW w:w="2520" w:type="dxa"/>
            <w:tcBorders>
              <w:top w:val="nil"/>
              <w:left w:val="single" w:sz="4" w:space="0" w:color="auto"/>
              <w:bottom w:val="nil"/>
              <w:right w:val="nil"/>
            </w:tcBorders>
            <w:shd w:val="clear" w:color="D9D9D9" w:fill="D9D9D9"/>
            <w:noWrap/>
            <w:vAlign w:val="bottom"/>
            <w:hideMark/>
          </w:tcPr>
          <w:p w14:paraId="22A68D95"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 xml:space="preserve"> 5-9</w:t>
            </w:r>
          </w:p>
        </w:tc>
        <w:tc>
          <w:tcPr>
            <w:tcW w:w="2320" w:type="dxa"/>
            <w:tcBorders>
              <w:top w:val="nil"/>
              <w:left w:val="nil"/>
              <w:bottom w:val="nil"/>
              <w:right w:val="nil"/>
            </w:tcBorders>
            <w:shd w:val="clear" w:color="D9D9D9" w:fill="D9D9D9"/>
            <w:noWrap/>
            <w:vAlign w:val="bottom"/>
            <w:hideMark/>
          </w:tcPr>
          <w:p w14:paraId="6A924998"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11.12 (3.88-40.39)</w:t>
            </w:r>
          </w:p>
        </w:tc>
        <w:tc>
          <w:tcPr>
            <w:tcW w:w="980" w:type="dxa"/>
            <w:tcBorders>
              <w:top w:val="nil"/>
              <w:left w:val="nil"/>
              <w:bottom w:val="nil"/>
              <w:right w:val="single" w:sz="4" w:space="0" w:color="auto"/>
            </w:tcBorders>
            <w:shd w:val="clear" w:color="D9D9D9" w:fill="D9D9D9"/>
            <w:noWrap/>
            <w:vAlign w:val="bottom"/>
            <w:hideMark/>
          </w:tcPr>
          <w:p w14:paraId="091E3C77"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&lt;0.001</w:t>
            </w:r>
          </w:p>
        </w:tc>
      </w:tr>
      <w:tr w:rsidR="006F0C40" w:rsidRPr="00425214" w14:paraId="2EDA5A12" w14:textId="77777777" w:rsidTr="004B3B7E">
        <w:trPr>
          <w:trHeight w:val="288"/>
          <w:jc w:val="center"/>
        </w:trPr>
        <w:tc>
          <w:tcPr>
            <w:tcW w:w="2520" w:type="dxa"/>
            <w:tcBorders>
              <w:top w:val="nil"/>
              <w:left w:val="single" w:sz="4" w:space="0" w:color="auto"/>
              <w:bottom w:val="nil"/>
              <w:right w:val="nil"/>
            </w:tcBorders>
            <w:noWrap/>
            <w:vAlign w:val="bottom"/>
            <w:hideMark/>
          </w:tcPr>
          <w:p w14:paraId="3D082EF6"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 xml:space="preserve"> 10-14</w:t>
            </w:r>
          </w:p>
        </w:tc>
        <w:tc>
          <w:tcPr>
            <w:tcW w:w="2320" w:type="dxa"/>
            <w:tcBorders>
              <w:top w:val="nil"/>
              <w:left w:val="nil"/>
              <w:bottom w:val="nil"/>
              <w:right w:val="nil"/>
            </w:tcBorders>
            <w:noWrap/>
            <w:vAlign w:val="bottom"/>
            <w:hideMark/>
          </w:tcPr>
          <w:p w14:paraId="7DFE5E84"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31.50 (10.06-123.55)</w:t>
            </w:r>
          </w:p>
        </w:tc>
        <w:tc>
          <w:tcPr>
            <w:tcW w:w="980" w:type="dxa"/>
            <w:tcBorders>
              <w:top w:val="nil"/>
              <w:left w:val="nil"/>
              <w:bottom w:val="nil"/>
              <w:right w:val="single" w:sz="4" w:space="0" w:color="auto"/>
            </w:tcBorders>
            <w:noWrap/>
            <w:vAlign w:val="bottom"/>
            <w:hideMark/>
          </w:tcPr>
          <w:p w14:paraId="227CF547"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&lt;0.001</w:t>
            </w:r>
          </w:p>
        </w:tc>
      </w:tr>
      <w:tr w:rsidR="006F0C40" w:rsidRPr="00425214" w14:paraId="7C4E52E2" w14:textId="77777777" w:rsidTr="004B3B7E">
        <w:trPr>
          <w:trHeight w:val="288"/>
          <w:jc w:val="center"/>
        </w:trPr>
        <w:tc>
          <w:tcPr>
            <w:tcW w:w="2520" w:type="dxa"/>
            <w:tcBorders>
              <w:top w:val="nil"/>
              <w:left w:val="single" w:sz="4" w:space="0" w:color="auto"/>
              <w:bottom w:val="single" w:sz="4" w:space="0" w:color="auto"/>
              <w:right w:val="nil"/>
            </w:tcBorders>
            <w:shd w:val="clear" w:color="D9D9D9" w:fill="D9D9D9"/>
            <w:noWrap/>
            <w:vAlign w:val="bottom"/>
            <w:hideMark/>
          </w:tcPr>
          <w:p w14:paraId="09BE1DA3"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15+</w:t>
            </w:r>
          </w:p>
        </w:tc>
        <w:tc>
          <w:tcPr>
            <w:tcW w:w="2320" w:type="dxa"/>
            <w:tcBorders>
              <w:top w:val="nil"/>
              <w:left w:val="nil"/>
              <w:bottom w:val="single" w:sz="4" w:space="0" w:color="auto"/>
              <w:right w:val="nil"/>
            </w:tcBorders>
            <w:shd w:val="clear" w:color="D9D9D9" w:fill="D9D9D9"/>
            <w:noWrap/>
            <w:vAlign w:val="bottom"/>
            <w:hideMark/>
          </w:tcPr>
          <w:p w14:paraId="5D83B96D"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99.00 (29.16-432.59)</w:t>
            </w:r>
          </w:p>
        </w:tc>
        <w:tc>
          <w:tcPr>
            <w:tcW w:w="980" w:type="dxa"/>
            <w:tcBorders>
              <w:top w:val="nil"/>
              <w:left w:val="nil"/>
              <w:bottom w:val="single" w:sz="4" w:space="0" w:color="auto"/>
              <w:right w:val="single" w:sz="4" w:space="0" w:color="auto"/>
            </w:tcBorders>
            <w:shd w:val="clear" w:color="D9D9D9" w:fill="D9D9D9"/>
            <w:noWrap/>
            <w:vAlign w:val="bottom"/>
            <w:hideMark/>
          </w:tcPr>
          <w:p w14:paraId="216D61D1"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&lt;0.001</w:t>
            </w:r>
          </w:p>
        </w:tc>
      </w:tr>
    </w:tbl>
    <w:p w14:paraId="63CE9EA3" w14:textId="5015DEBF" w:rsidR="006F0C40" w:rsidRPr="00425214" w:rsidRDefault="006F0C40" w:rsidP="006F0C40">
      <w:pPr>
        <w:rPr>
          <w:rFonts w:ascii="Times New Roman" w:hAnsi="Times New Roman" w:cs="Times New Roman"/>
          <w:sz w:val="20"/>
          <w:szCs w:val="20"/>
        </w:rPr>
      </w:pPr>
      <w:r w:rsidRPr="00425214">
        <w:rPr>
          <w:rFonts w:ascii="Times New Roman" w:hAnsi="Times New Roman" w:cs="Times New Roman"/>
          <w:b/>
          <w:bCs/>
          <w:sz w:val="20"/>
          <w:szCs w:val="20"/>
        </w:rPr>
        <w:t xml:space="preserve">Supplementary Table 27: Univariable regression results for achieving a MCID in the GAD-7 at 24-months. </w:t>
      </w:r>
      <w:r w:rsidRPr="00425214">
        <w:rPr>
          <w:rFonts w:ascii="Times New Roman" w:hAnsi="Times New Roman" w:cs="Times New Roman"/>
          <w:sz w:val="20"/>
          <w:szCs w:val="20"/>
        </w:rPr>
        <w:t xml:space="preserve">MCID – minimal clinically important difference, GAD-7- generalised anxiety disorder 7, CI – confidence interval, BMI – body mass index, CBMP – cannabis-based medicinal product, CBD – cannabidiol, THC – tetrahydrocannabinol, SQS – single item sleep quality scale. GAD-7 Scoring: less than 5 – no anxiety symptoms, 5-9 – mild anxiety symptoms, 10-14 – moderate anxiety symptoms, 15+ - severe anxiety symptoms.  </w:t>
      </w:r>
    </w:p>
    <w:p w14:paraId="0793B949" w14:textId="77777777" w:rsidR="006F0C40" w:rsidRPr="00425214" w:rsidRDefault="006F0C40" w:rsidP="006F0C40">
      <w:pPr>
        <w:rPr>
          <w:rFonts w:ascii="Times New Roman" w:hAnsi="Times New Roman" w:cs="Times New Roman"/>
          <w:sz w:val="20"/>
          <w:szCs w:val="20"/>
        </w:rPr>
      </w:pPr>
    </w:p>
    <w:p w14:paraId="22C434E5" w14:textId="5D96EA94" w:rsidR="006F0C40" w:rsidRPr="00425214" w:rsidRDefault="006F0C40" w:rsidP="006F0C40">
      <w:pPr>
        <w:rPr>
          <w:rFonts w:ascii="Times New Roman" w:hAnsi="Times New Roman" w:cs="Times New Roman"/>
          <w:b/>
          <w:bCs/>
        </w:rPr>
      </w:pPr>
    </w:p>
    <w:tbl>
      <w:tblPr>
        <w:tblW w:w="6576" w:type="dxa"/>
        <w:jc w:val="center"/>
        <w:tblLook w:val="04A0" w:firstRow="1" w:lastRow="0" w:firstColumn="1" w:lastColumn="0" w:noHBand="0" w:noVBand="1"/>
      </w:tblPr>
      <w:tblGrid>
        <w:gridCol w:w="2896"/>
        <w:gridCol w:w="2540"/>
        <w:gridCol w:w="1140"/>
      </w:tblGrid>
      <w:tr w:rsidR="006F0C40" w:rsidRPr="00425214" w14:paraId="7F7860BF" w14:textId="77777777" w:rsidTr="004B3B7E">
        <w:trPr>
          <w:trHeight w:val="288"/>
          <w:jc w:val="center"/>
        </w:trPr>
        <w:tc>
          <w:tcPr>
            <w:tcW w:w="2896" w:type="dxa"/>
            <w:tcBorders>
              <w:top w:val="single" w:sz="4" w:space="0" w:color="auto"/>
              <w:left w:val="single" w:sz="4" w:space="0" w:color="auto"/>
              <w:bottom w:val="single" w:sz="4" w:space="0" w:color="000000"/>
              <w:right w:val="nil"/>
            </w:tcBorders>
            <w:noWrap/>
            <w:vAlign w:val="bottom"/>
            <w:hideMark/>
          </w:tcPr>
          <w:p w14:paraId="5C2E0CC8"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lastRenderedPageBreak/>
              <w:t xml:space="preserve">Variable </w:t>
            </w:r>
          </w:p>
        </w:tc>
        <w:tc>
          <w:tcPr>
            <w:tcW w:w="2540" w:type="dxa"/>
            <w:tcBorders>
              <w:top w:val="single" w:sz="4" w:space="0" w:color="auto"/>
              <w:left w:val="nil"/>
              <w:bottom w:val="single" w:sz="4" w:space="0" w:color="000000"/>
              <w:right w:val="nil"/>
            </w:tcBorders>
            <w:noWrap/>
            <w:vAlign w:val="bottom"/>
            <w:hideMark/>
          </w:tcPr>
          <w:p w14:paraId="6DAD3B75"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Odds Ratio (95% CI)</w:t>
            </w:r>
          </w:p>
        </w:tc>
        <w:tc>
          <w:tcPr>
            <w:tcW w:w="1140" w:type="dxa"/>
            <w:tcBorders>
              <w:top w:val="single" w:sz="4" w:space="0" w:color="auto"/>
              <w:left w:val="nil"/>
              <w:bottom w:val="single" w:sz="4" w:space="0" w:color="000000"/>
              <w:right w:val="single" w:sz="4" w:space="0" w:color="auto"/>
            </w:tcBorders>
            <w:noWrap/>
            <w:vAlign w:val="bottom"/>
            <w:hideMark/>
          </w:tcPr>
          <w:p w14:paraId="29CED970"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p-value</w:t>
            </w:r>
          </w:p>
        </w:tc>
      </w:tr>
      <w:tr w:rsidR="006F0C40" w:rsidRPr="00425214" w14:paraId="03B24886"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48246F08"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 xml:space="preserve">Age </w:t>
            </w:r>
          </w:p>
        </w:tc>
        <w:tc>
          <w:tcPr>
            <w:tcW w:w="2540" w:type="dxa"/>
            <w:tcBorders>
              <w:top w:val="nil"/>
              <w:left w:val="nil"/>
              <w:bottom w:val="nil"/>
              <w:right w:val="nil"/>
            </w:tcBorders>
            <w:shd w:val="clear" w:color="D9D9D9" w:fill="D9D9D9"/>
            <w:noWrap/>
            <w:vAlign w:val="bottom"/>
            <w:hideMark/>
          </w:tcPr>
          <w:p w14:paraId="38C45242"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1140" w:type="dxa"/>
            <w:tcBorders>
              <w:top w:val="nil"/>
              <w:left w:val="nil"/>
              <w:bottom w:val="nil"/>
              <w:right w:val="single" w:sz="4" w:space="0" w:color="auto"/>
            </w:tcBorders>
            <w:shd w:val="clear" w:color="D9D9D9" w:fill="D9D9D9"/>
            <w:noWrap/>
            <w:vAlign w:val="bottom"/>
            <w:hideMark/>
          </w:tcPr>
          <w:p w14:paraId="5E948B56"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2C6F7619" w14:textId="77777777" w:rsidTr="004B3B7E">
        <w:trPr>
          <w:trHeight w:val="288"/>
          <w:jc w:val="center"/>
        </w:trPr>
        <w:tc>
          <w:tcPr>
            <w:tcW w:w="2896" w:type="dxa"/>
            <w:tcBorders>
              <w:top w:val="nil"/>
              <w:left w:val="single" w:sz="4" w:space="0" w:color="auto"/>
              <w:bottom w:val="nil"/>
              <w:right w:val="nil"/>
            </w:tcBorders>
            <w:noWrap/>
            <w:vAlign w:val="bottom"/>
            <w:hideMark/>
          </w:tcPr>
          <w:p w14:paraId="6994EDD5"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Under 30 (reference)</w:t>
            </w:r>
          </w:p>
        </w:tc>
        <w:tc>
          <w:tcPr>
            <w:tcW w:w="2540" w:type="dxa"/>
            <w:tcBorders>
              <w:top w:val="nil"/>
              <w:left w:val="nil"/>
              <w:bottom w:val="nil"/>
              <w:right w:val="nil"/>
            </w:tcBorders>
            <w:noWrap/>
            <w:vAlign w:val="bottom"/>
            <w:hideMark/>
          </w:tcPr>
          <w:p w14:paraId="1174E437"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w:t>
            </w:r>
          </w:p>
        </w:tc>
        <w:tc>
          <w:tcPr>
            <w:tcW w:w="1140" w:type="dxa"/>
            <w:tcBorders>
              <w:top w:val="nil"/>
              <w:left w:val="nil"/>
              <w:bottom w:val="nil"/>
              <w:right w:val="single" w:sz="4" w:space="0" w:color="auto"/>
            </w:tcBorders>
            <w:noWrap/>
            <w:vAlign w:val="bottom"/>
            <w:hideMark/>
          </w:tcPr>
          <w:p w14:paraId="4C63D1AB"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r>
      <w:tr w:rsidR="006F0C40" w:rsidRPr="00425214" w14:paraId="5E5E4812"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4B1262EA"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31-40</w:t>
            </w:r>
          </w:p>
        </w:tc>
        <w:tc>
          <w:tcPr>
            <w:tcW w:w="2540" w:type="dxa"/>
            <w:tcBorders>
              <w:top w:val="nil"/>
              <w:left w:val="nil"/>
              <w:bottom w:val="nil"/>
              <w:right w:val="nil"/>
            </w:tcBorders>
            <w:shd w:val="clear" w:color="D9D9D9" w:fill="D9D9D9"/>
            <w:noWrap/>
            <w:vAlign w:val="bottom"/>
            <w:hideMark/>
          </w:tcPr>
          <w:p w14:paraId="1B698FF0"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0.69 (0.20-2.34)</w:t>
            </w:r>
          </w:p>
        </w:tc>
        <w:tc>
          <w:tcPr>
            <w:tcW w:w="1140" w:type="dxa"/>
            <w:tcBorders>
              <w:top w:val="nil"/>
              <w:left w:val="nil"/>
              <w:bottom w:val="nil"/>
              <w:right w:val="single" w:sz="4" w:space="0" w:color="auto"/>
            </w:tcBorders>
            <w:shd w:val="clear" w:color="D9D9D9" w:fill="D9D9D9"/>
            <w:noWrap/>
            <w:vAlign w:val="bottom"/>
            <w:hideMark/>
          </w:tcPr>
          <w:p w14:paraId="3BC3B75D"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0.551</w:t>
            </w:r>
          </w:p>
        </w:tc>
      </w:tr>
      <w:tr w:rsidR="006F0C40" w:rsidRPr="00425214" w14:paraId="2DCD684C" w14:textId="77777777" w:rsidTr="004B3B7E">
        <w:trPr>
          <w:trHeight w:val="288"/>
          <w:jc w:val="center"/>
        </w:trPr>
        <w:tc>
          <w:tcPr>
            <w:tcW w:w="2896" w:type="dxa"/>
            <w:tcBorders>
              <w:top w:val="nil"/>
              <w:left w:val="single" w:sz="4" w:space="0" w:color="auto"/>
              <w:bottom w:val="nil"/>
              <w:right w:val="nil"/>
            </w:tcBorders>
            <w:noWrap/>
            <w:vAlign w:val="bottom"/>
            <w:hideMark/>
          </w:tcPr>
          <w:p w14:paraId="61FFB9D9"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41-50</w:t>
            </w:r>
          </w:p>
        </w:tc>
        <w:tc>
          <w:tcPr>
            <w:tcW w:w="2540" w:type="dxa"/>
            <w:tcBorders>
              <w:top w:val="nil"/>
              <w:left w:val="nil"/>
              <w:bottom w:val="nil"/>
              <w:right w:val="nil"/>
            </w:tcBorders>
            <w:noWrap/>
            <w:vAlign w:val="bottom"/>
            <w:hideMark/>
          </w:tcPr>
          <w:p w14:paraId="2A899579"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0.53 (0.16-1.74)</w:t>
            </w:r>
          </w:p>
        </w:tc>
        <w:tc>
          <w:tcPr>
            <w:tcW w:w="1140" w:type="dxa"/>
            <w:tcBorders>
              <w:top w:val="nil"/>
              <w:left w:val="nil"/>
              <w:bottom w:val="nil"/>
              <w:right w:val="single" w:sz="4" w:space="0" w:color="auto"/>
            </w:tcBorders>
            <w:noWrap/>
            <w:vAlign w:val="bottom"/>
            <w:hideMark/>
          </w:tcPr>
          <w:p w14:paraId="7B37FC0D"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0.298</w:t>
            </w:r>
          </w:p>
        </w:tc>
      </w:tr>
      <w:tr w:rsidR="006F0C40" w:rsidRPr="00425214" w14:paraId="70D887F3"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3C2702E7"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51-60</w:t>
            </w:r>
          </w:p>
        </w:tc>
        <w:tc>
          <w:tcPr>
            <w:tcW w:w="2540" w:type="dxa"/>
            <w:tcBorders>
              <w:top w:val="nil"/>
              <w:left w:val="nil"/>
              <w:bottom w:val="nil"/>
              <w:right w:val="nil"/>
            </w:tcBorders>
            <w:shd w:val="clear" w:color="D9D9D9" w:fill="D9D9D9"/>
            <w:noWrap/>
            <w:vAlign w:val="bottom"/>
            <w:hideMark/>
          </w:tcPr>
          <w:p w14:paraId="3FA722D9"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1.45 (0.22-9.08)</w:t>
            </w:r>
          </w:p>
        </w:tc>
        <w:tc>
          <w:tcPr>
            <w:tcW w:w="1140" w:type="dxa"/>
            <w:tcBorders>
              <w:top w:val="nil"/>
              <w:left w:val="nil"/>
              <w:bottom w:val="nil"/>
              <w:right w:val="single" w:sz="4" w:space="0" w:color="auto"/>
            </w:tcBorders>
            <w:shd w:val="clear" w:color="D9D9D9" w:fill="D9D9D9"/>
            <w:noWrap/>
            <w:vAlign w:val="bottom"/>
            <w:hideMark/>
          </w:tcPr>
          <w:p w14:paraId="09F0AAE3"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0.696</w:t>
            </w:r>
          </w:p>
        </w:tc>
      </w:tr>
      <w:tr w:rsidR="006F0C40" w:rsidRPr="00425214" w14:paraId="6E838F58" w14:textId="77777777" w:rsidTr="004B3B7E">
        <w:trPr>
          <w:trHeight w:val="288"/>
          <w:jc w:val="center"/>
        </w:trPr>
        <w:tc>
          <w:tcPr>
            <w:tcW w:w="2896" w:type="dxa"/>
            <w:tcBorders>
              <w:top w:val="nil"/>
              <w:left w:val="single" w:sz="4" w:space="0" w:color="auto"/>
              <w:bottom w:val="nil"/>
              <w:right w:val="nil"/>
            </w:tcBorders>
            <w:noWrap/>
            <w:vAlign w:val="bottom"/>
            <w:hideMark/>
          </w:tcPr>
          <w:p w14:paraId="3DE46C0A"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Over 60</w:t>
            </w:r>
          </w:p>
        </w:tc>
        <w:tc>
          <w:tcPr>
            <w:tcW w:w="2540" w:type="dxa"/>
            <w:tcBorders>
              <w:top w:val="nil"/>
              <w:left w:val="nil"/>
              <w:bottom w:val="nil"/>
              <w:right w:val="nil"/>
            </w:tcBorders>
            <w:noWrap/>
            <w:vAlign w:val="bottom"/>
            <w:hideMark/>
          </w:tcPr>
          <w:p w14:paraId="7F1191B9"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0.98 (0.15-6.74)</w:t>
            </w:r>
          </w:p>
        </w:tc>
        <w:tc>
          <w:tcPr>
            <w:tcW w:w="1140" w:type="dxa"/>
            <w:tcBorders>
              <w:top w:val="nil"/>
              <w:left w:val="nil"/>
              <w:bottom w:val="nil"/>
              <w:right w:val="single" w:sz="4" w:space="0" w:color="auto"/>
            </w:tcBorders>
            <w:noWrap/>
            <w:vAlign w:val="bottom"/>
            <w:hideMark/>
          </w:tcPr>
          <w:p w14:paraId="60105B18"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0.981</w:t>
            </w:r>
          </w:p>
        </w:tc>
      </w:tr>
      <w:tr w:rsidR="006F0C40" w:rsidRPr="00425214" w14:paraId="44593D1F"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481F04D3"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Sex</w:t>
            </w:r>
          </w:p>
        </w:tc>
        <w:tc>
          <w:tcPr>
            <w:tcW w:w="2540" w:type="dxa"/>
            <w:tcBorders>
              <w:top w:val="nil"/>
              <w:left w:val="nil"/>
              <w:bottom w:val="nil"/>
              <w:right w:val="nil"/>
            </w:tcBorders>
            <w:shd w:val="clear" w:color="D9D9D9" w:fill="D9D9D9"/>
            <w:noWrap/>
            <w:vAlign w:val="bottom"/>
            <w:hideMark/>
          </w:tcPr>
          <w:p w14:paraId="6908F52E"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1140" w:type="dxa"/>
            <w:tcBorders>
              <w:top w:val="nil"/>
              <w:left w:val="nil"/>
              <w:bottom w:val="nil"/>
              <w:right w:val="single" w:sz="4" w:space="0" w:color="auto"/>
            </w:tcBorders>
            <w:shd w:val="clear" w:color="D9D9D9" w:fill="D9D9D9"/>
            <w:noWrap/>
            <w:vAlign w:val="bottom"/>
            <w:hideMark/>
          </w:tcPr>
          <w:p w14:paraId="17B2E072"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38B59278" w14:textId="77777777" w:rsidTr="004B3B7E">
        <w:trPr>
          <w:trHeight w:val="288"/>
          <w:jc w:val="center"/>
        </w:trPr>
        <w:tc>
          <w:tcPr>
            <w:tcW w:w="2896" w:type="dxa"/>
            <w:tcBorders>
              <w:top w:val="nil"/>
              <w:left w:val="single" w:sz="4" w:space="0" w:color="auto"/>
              <w:bottom w:val="nil"/>
              <w:right w:val="nil"/>
            </w:tcBorders>
            <w:noWrap/>
            <w:vAlign w:val="bottom"/>
            <w:hideMark/>
          </w:tcPr>
          <w:p w14:paraId="2E8AA195"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Male (reference)</w:t>
            </w:r>
          </w:p>
        </w:tc>
        <w:tc>
          <w:tcPr>
            <w:tcW w:w="2540" w:type="dxa"/>
            <w:tcBorders>
              <w:top w:val="nil"/>
              <w:left w:val="nil"/>
              <w:bottom w:val="nil"/>
              <w:right w:val="nil"/>
            </w:tcBorders>
            <w:noWrap/>
            <w:vAlign w:val="bottom"/>
            <w:hideMark/>
          </w:tcPr>
          <w:p w14:paraId="1765AA5F"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w:t>
            </w:r>
          </w:p>
        </w:tc>
        <w:tc>
          <w:tcPr>
            <w:tcW w:w="1140" w:type="dxa"/>
            <w:tcBorders>
              <w:top w:val="nil"/>
              <w:left w:val="nil"/>
              <w:bottom w:val="nil"/>
              <w:right w:val="single" w:sz="4" w:space="0" w:color="auto"/>
            </w:tcBorders>
            <w:noWrap/>
            <w:vAlign w:val="bottom"/>
            <w:hideMark/>
          </w:tcPr>
          <w:p w14:paraId="3245BECD"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r>
      <w:tr w:rsidR="006F0C40" w:rsidRPr="00425214" w14:paraId="29DC393B"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28C0D0D3"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Female</w:t>
            </w:r>
          </w:p>
        </w:tc>
        <w:tc>
          <w:tcPr>
            <w:tcW w:w="2540" w:type="dxa"/>
            <w:tcBorders>
              <w:top w:val="nil"/>
              <w:left w:val="nil"/>
              <w:bottom w:val="nil"/>
              <w:right w:val="nil"/>
            </w:tcBorders>
            <w:shd w:val="clear" w:color="D9D9D9" w:fill="D9D9D9"/>
            <w:noWrap/>
            <w:vAlign w:val="bottom"/>
            <w:hideMark/>
          </w:tcPr>
          <w:p w14:paraId="0817F038"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0.50 (0.19-1.23)</w:t>
            </w:r>
          </w:p>
        </w:tc>
        <w:tc>
          <w:tcPr>
            <w:tcW w:w="1140" w:type="dxa"/>
            <w:tcBorders>
              <w:top w:val="nil"/>
              <w:left w:val="nil"/>
              <w:bottom w:val="nil"/>
              <w:right w:val="single" w:sz="4" w:space="0" w:color="auto"/>
            </w:tcBorders>
            <w:shd w:val="clear" w:color="D9D9D9" w:fill="D9D9D9"/>
            <w:noWrap/>
            <w:vAlign w:val="bottom"/>
            <w:hideMark/>
          </w:tcPr>
          <w:p w14:paraId="19674559"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0.136</w:t>
            </w:r>
          </w:p>
        </w:tc>
      </w:tr>
      <w:tr w:rsidR="006F0C40" w:rsidRPr="00425214" w14:paraId="08451603" w14:textId="77777777" w:rsidTr="004B3B7E">
        <w:trPr>
          <w:trHeight w:val="288"/>
          <w:jc w:val="center"/>
        </w:trPr>
        <w:tc>
          <w:tcPr>
            <w:tcW w:w="2896" w:type="dxa"/>
            <w:tcBorders>
              <w:top w:val="nil"/>
              <w:left w:val="single" w:sz="4" w:space="0" w:color="auto"/>
              <w:bottom w:val="nil"/>
              <w:right w:val="nil"/>
            </w:tcBorders>
            <w:noWrap/>
            <w:vAlign w:val="bottom"/>
            <w:hideMark/>
          </w:tcPr>
          <w:p w14:paraId="008C545E"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 xml:space="preserve">BMI </w:t>
            </w:r>
          </w:p>
        </w:tc>
        <w:tc>
          <w:tcPr>
            <w:tcW w:w="2540" w:type="dxa"/>
            <w:tcBorders>
              <w:top w:val="nil"/>
              <w:left w:val="nil"/>
              <w:bottom w:val="nil"/>
              <w:right w:val="nil"/>
            </w:tcBorders>
            <w:noWrap/>
            <w:vAlign w:val="bottom"/>
            <w:hideMark/>
          </w:tcPr>
          <w:p w14:paraId="228D5C03"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1140" w:type="dxa"/>
            <w:tcBorders>
              <w:top w:val="nil"/>
              <w:left w:val="nil"/>
              <w:bottom w:val="nil"/>
              <w:right w:val="single" w:sz="4" w:space="0" w:color="auto"/>
            </w:tcBorders>
            <w:noWrap/>
            <w:vAlign w:val="bottom"/>
            <w:hideMark/>
          </w:tcPr>
          <w:p w14:paraId="240FABF8"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77D44D99"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5D6A22CE"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20-24.99 (reference)</w:t>
            </w:r>
          </w:p>
        </w:tc>
        <w:tc>
          <w:tcPr>
            <w:tcW w:w="2540" w:type="dxa"/>
            <w:tcBorders>
              <w:top w:val="nil"/>
              <w:left w:val="nil"/>
              <w:bottom w:val="nil"/>
              <w:right w:val="nil"/>
            </w:tcBorders>
            <w:shd w:val="clear" w:color="D9D9D9" w:fill="D9D9D9"/>
            <w:noWrap/>
            <w:vAlign w:val="bottom"/>
            <w:hideMark/>
          </w:tcPr>
          <w:p w14:paraId="4BC61363"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w:t>
            </w:r>
          </w:p>
        </w:tc>
        <w:tc>
          <w:tcPr>
            <w:tcW w:w="1140" w:type="dxa"/>
            <w:tcBorders>
              <w:top w:val="nil"/>
              <w:left w:val="nil"/>
              <w:bottom w:val="nil"/>
              <w:right w:val="single" w:sz="4" w:space="0" w:color="auto"/>
            </w:tcBorders>
            <w:shd w:val="clear" w:color="D9D9D9" w:fill="D9D9D9"/>
            <w:noWrap/>
            <w:vAlign w:val="bottom"/>
            <w:hideMark/>
          </w:tcPr>
          <w:p w14:paraId="08E29755"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r>
      <w:tr w:rsidR="006F0C40" w:rsidRPr="00425214" w14:paraId="46B0AE10" w14:textId="77777777" w:rsidTr="004B3B7E">
        <w:trPr>
          <w:trHeight w:val="288"/>
          <w:jc w:val="center"/>
        </w:trPr>
        <w:tc>
          <w:tcPr>
            <w:tcW w:w="2896" w:type="dxa"/>
            <w:tcBorders>
              <w:top w:val="nil"/>
              <w:left w:val="single" w:sz="4" w:space="0" w:color="auto"/>
              <w:bottom w:val="nil"/>
              <w:right w:val="nil"/>
            </w:tcBorders>
            <w:noWrap/>
            <w:vAlign w:val="bottom"/>
            <w:hideMark/>
          </w:tcPr>
          <w:p w14:paraId="26B1EFDA"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 xml:space="preserve">Under 20 </w:t>
            </w:r>
          </w:p>
        </w:tc>
        <w:tc>
          <w:tcPr>
            <w:tcW w:w="2540" w:type="dxa"/>
            <w:tcBorders>
              <w:top w:val="nil"/>
              <w:left w:val="nil"/>
              <w:bottom w:val="nil"/>
              <w:right w:val="nil"/>
            </w:tcBorders>
            <w:noWrap/>
            <w:vAlign w:val="bottom"/>
            <w:hideMark/>
          </w:tcPr>
          <w:p w14:paraId="134B4F0C"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0.30 (0.05-1.45)</w:t>
            </w:r>
          </w:p>
        </w:tc>
        <w:tc>
          <w:tcPr>
            <w:tcW w:w="1140" w:type="dxa"/>
            <w:tcBorders>
              <w:top w:val="nil"/>
              <w:left w:val="nil"/>
              <w:bottom w:val="nil"/>
              <w:right w:val="single" w:sz="4" w:space="0" w:color="auto"/>
            </w:tcBorders>
            <w:noWrap/>
            <w:vAlign w:val="bottom"/>
            <w:hideMark/>
          </w:tcPr>
          <w:p w14:paraId="4B243276"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0.146</w:t>
            </w:r>
          </w:p>
        </w:tc>
      </w:tr>
      <w:tr w:rsidR="006F0C40" w:rsidRPr="00425214" w14:paraId="7CA8F5AA"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03126373"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25-29.99</w:t>
            </w:r>
          </w:p>
        </w:tc>
        <w:tc>
          <w:tcPr>
            <w:tcW w:w="2540" w:type="dxa"/>
            <w:tcBorders>
              <w:top w:val="nil"/>
              <w:left w:val="nil"/>
              <w:bottom w:val="nil"/>
              <w:right w:val="nil"/>
            </w:tcBorders>
            <w:shd w:val="clear" w:color="D9D9D9" w:fill="D9D9D9"/>
            <w:noWrap/>
            <w:vAlign w:val="bottom"/>
            <w:hideMark/>
          </w:tcPr>
          <w:p w14:paraId="737DD8C3"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0.48 (0.16-1.38)</w:t>
            </w:r>
          </w:p>
        </w:tc>
        <w:tc>
          <w:tcPr>
            <w:tcW w:w="1140" w:type="dxa"/>
            <w:tcBorders>
              <w:top w:val="nil"/>
              <w:left w:val="nil"/>
              <w:bottom w:val="nil"/>
              <w:right w:val="single" w:sz="4" w:space="0" w:color="auto"/>
            </w:tcBorders>
            <w:shd w:val="clear" w:color="D9D9D9" w:fill="D9D9D9"/>
            <w:noWrap/>
            <w:vAlign w:val="bottom"/>
            <w:hideMark/>
          </w:tcPr>
          <w:p w14:paraId="3DF1B491"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0.178</w:t>
            </w:r>
          </w:p>
        </w:tc>
      </w:tr>
      <w:tr w:rsidR="006F0C40" w:rsidRPr="00425214" w14:paraId="18E73651" w14:textId="77777777" w:rsidTr="004B3B7E">
        <w:trPr>
          <w:trHeight w:val="288"/>
          <w:jc w:val="center"/>
        </w:trPr>
        <w:tc>
          <w:tcPr>
            <w:tcW w:w="2896" w:type="dxa"/>
            <w:tcBorders>
              <w:top w:val="nil"/>
              <w:left w:val="single" w:sz="4" w:space="0" w:color="auto"/>
              <w:bottom w:val="nil"/>
              <w:right w:val="nil"/>
            </w:tcBorders>
            <w:noWrap/>
            <w:vAlign w:val="bottom"/>
            <w:hideMark/>
          </w:tcPr>
          <w:p w14:paraId="78E57689"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30-34.99</w:t>
            </w:r>
          </w:p>
        </w:tc>
        <w:tc>
          <w:tcPr>
            <w:tcW w:w="2540" w:type="dxa"/>
            <w:tcBorders>
              <w:top w:val="nil"/>
              <w:left w:val="nil"/>
              <w:bottom w:val="nil"/>
              <w:right w:val="nil"/>
            </w:tcBorders>
            <w:noWrap/>
            <w:vAlign w:val="bottom"/>
            <w:hideMark/>
          </w:tcPr>
          <w:p w14:paraId="160168AC"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0.74 (0.20-2.74)</w:t>
            </w:r>
          </w:p>
        </w:tc>
        <w:tc>
          <w:tcPr>
            <w:tcW w:w="1140" w:type="dxa"/>
            <w:tcBorders>
              <w:top w:val="nil"/>
              <w:left w:val="nil"/>
              <w:bottom w:val="nil"/>
              <w:right w:val="single" w:sz="4" w:space="0" w:color="auto"/>
            </w:tcBorders>
            <w:noWrap/>
            <w:vAlign w:val="bottom"/>
            <w:hideMark/>
          </w:tcPr>
          <w:p w14:paraId="4F194E8C"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0.654</w:t>
            </w:r>
          </w:p>
        </w:tc>
      </w:tr>
      <w:tr w:rsidR="006F0C40" w:rsidRPr="00425214" w14:paraId="727E9607"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791B72A7"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35+</w:t>
            </w:r>
          </w:p>
        </w:tc>
        <w:tc>
          <w:tcPr>
            <w:tcW w:w="2540" w:type="dxa"/>
            <w:tcBorders>
              <w:top w:val="nil"/>
              <w:left w:val="nil"/>
              <w:bottom w:val="nil"/>
              <w:right w:val="nil"/>
            </w:tcBorders>
            <w:shd w:val="clear" w:color="D9D9D9" w:fill="D9D9D9"/>
            <w:noWrap/>
            <w:vAlign w:val="bottom"/>
            <w:hideMark/>
          </w:tcPr>
          <w:p w14:paraId="2D0A5779"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0.70 (0.19-2.58)</w:t>
            </w:r>
          </w:p>
        </w:tc>
        <w:tc>
          <w:tcPr>
            <w:tcW w:w="1140" w:type="dxa"/>
            <w:tcBorders>
              <w:top w:val="nil"/>
              <w:left w:val="nil"/>
              <w:bottom w:val="nil"/>
              <w:right w:val="single" w:sz="4" w:space="0" w:color="auto"/>
            </w:tcBorders>
            <w:shd w:val="clear" w:color="D9D9D9" w:fill="D9D9D9"/>
            <w:noWrap/>
            <w:vAlign w:val="bottom"/>
            <w:hideMark/>
          </w:tcPr>
          <w:p w14:paraId="00CA7887"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0.594</w:t>
            </w:r>
          </w:p>
        </w:tc>
      </w:tr>
      <w:tr w:rsidR="006F0C40" w:rsidRPr="00425214" w14:paraId="2D92C696" w14:textId="77777777" w:rsidTr="004B3B7E">
        <w:trPr>
          <w:trHeight w:val="288"/>
          <w:jc w:val="center"/>
        </w:trPr>
        <w:tc>
          <w:tcPr>
            <w:tcW w:w="2896" w:type="dxa"/>
            <w:tcBorders>
              <w:top w:val="nil"/>
              <w:left w:val="single" w:sz="4" w:space="0" w:color="auto"/>
              <w:bottom w:val="nil"/>
              <w:right w:val="nil"/>
            </w:tcBorders>
            <w:noWrap/>
            <w:vAlign w:val="bottom"/>
            <w:hideMark/>
          </w:tcPr>
          <w:p w14:paraId="7D4E7337"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Cannabis Status</w:t>
            </w:r>
          </w:p>
        </w:tc>
        <w:tc>
          <w:tcPr>
            <w:tcW w:w="2540" w:type="dxa"/>
            <w:tcBorders>
              <w:top w:val="nil"/>
              <w:left w:val="nil"/>
              <w:bottom w:val="nil"/>
              <w:right w:val="nil"/>
            </w:tcBorders>
            <w:noWrap/>
            <w:vAlign w:val="bottom"/>
            <w:hideMark/>
          </w:tcPr>
          <w:p w14:paraId="45A70748"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1140" w:type="dxa"/>
            <w:tcBorders>
              <w:top w:val="nil"/>
              <w:left w:val="nil"/>
              <w:bottom w:val="nil"/>
              <w:right w:val="single" w:sz="4" w:space="0" w:color="auto"/>
            </w:tcBorders>
            <w:noWrap/>
            <w:vAlign w:val="bottom"/>
            <w:hideMark/>
          </w:tcPr>
          <w:p w14:paraId="33CF2A33"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116F0112"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72D93D15"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Never Used (reference)</w:t>
            </w:r>
          </w:p>
        </w:tc>
        <w:tc>
          <w:tcPr>
            <w:tcW w:w="2540" w:type="dxa"/>
            <w:tcBorders>
              <w:top w:val="nil"/>
              <w:left w:val="nil"/>
              <w:bottom w:val="nil"/>
              <w:right w:val="nil"/>
            </w:tcBorders>
            <w:shd w:val="clear" w:color="D9D9D9" w:fill="D9D9D9"/>
            <w:noWrap/>
            <w:vAlign w:val="bottom"/>
            <w:hideMark/>
          </w:tcPr>
          <w:p w14:paraId="1309519B"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w:t>
            </w:r>
          </w:p>
        </w:tc>
        <w:tc>
          <w:tcPr>
            <w:tcW w:w="1140" w:type="dxa"/>
            <w:tcBorders>
              <w:top w:val="nil"/>
              <w:left w:val="nil"/>
              <w:bottom w:val="nil"/>
              <w:right w:val="single" w:sz="4" w:space="0" w:color="auto"/>
            </w:tcBorders>
            <w:shd w:val="clear" w:color="D9D9D9" w:fill="D9D9D9"/>
            <w:noWrap/>
            <w:vAlign w:val="bottom"/>
            <w:hideMark/>
          </w:tcPr>
          <w:p w14:paraId="678C6E43"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r>
      <w:tr w:rsidR="006F0C40" w:rsidRPr="00425214" w14:paraId="127190C4" w14:textId="77777777" w:rsidTr="004B3B7E">
        <w:trPr>
          <w:trHeight w:val="288"/>
          <w:jc w:val="center"/>
        </w:trPr>
        <w:tc>
          <w:tcPr>
            <w:tcW w:w="2896" w:type="dxa"/>
            <w:tcBorders>
              <w:top w:val="nil"/>
              <w:left w:val="single" w:sz="4" w:space="0" w:color="auto"/>
              <w:bottom w:val="nil"/>
              <w:right w:val="nil"/>
            </w:tcBorders>
            <w:noWrap/>
            <w:vAlign w:val="bottom"/>
            <w:hideMark/>
          </w:tcPr>
          <w:p w14:paraId="6A88C543"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Current User</w:t>
            </w:r>
          </w:p>
        </w:tc>
        <w:tc>
          <w:tcPr>
            <w:tcW w:w="2540" w:type="dxa"/>
            <w:tcBorders>
              <w:top w:val="nil"/>
              <w:left w:val="nil"/>
              <w:bottom w:val="nil"/>
              <w:right w:val="nil"/>
            </w:tcBorders>
            <w:noWrap/>
            <w:vAlign w:val="bottom"/>
            <w:hideMark/>
          </w:tcPr>
          <w:p w14:paraId="1C047E3F"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1.03 (0.32-3.26)</w:t>
            </w:r>
          </w:p>
        </w:tc>
        <w:tc>
          <w:tcPr>
            <w:tcW w:w="1140" w:type="dxa"/>
            <w:tcBorders>
              <w:top w:val="nil"/>
              <w:left w:val="nil"/>
              <w:bottom w:val="nil"/>
              <w:right w:val="single" w:sz="4" w:space="0" w:color="auto"/>
            </w:tcBorders>
            <w:noWrap/>
            <w:vAlign w:val="bottom"/>
            <w:hideMark/>
          </w:tcPr>
          <w:p w14:paraId="736C07BB"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0.955</w:t>
            </w:r>
          </w:p>
        </w:tc>
      </w:tr>
      <w:tr w:rsidR="006F0C40" w:rsidRPr="00425214" w14:paraId="43C54CE8"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29CB5E2F"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Previous User</w:t>
            </w:r>
          </w:p>
        </w:tc>
        <w:tc>
          <w:tcPr>
            <w:tcW w:w="2540" w:type="dxa"/>
            <w:tcBorders>
              <w:top w:val="nil"/>
              <w:left w:val="nil"/>
              <w:bottom w:val="nil"/>
              <w:right w:val="nil"/>
            </w:tcBorders>
            <w:shd w:val="clear" w:color="D9D9D9" w:fill="D9D9D9"/>
            <w:noWrap/>
            <w:vAlign w:val="bottom"/>
            <w:hideMark/>
          </w:tcPr>
          <w:p w14:paraId="79E906A4"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0.53 (0.13-2.06)</w:t>
            </w:r>
          </w:p>
        </w:tc>
        <w:tc>
          <w:tcPr>
            <w:tcW w:w="1140" w:type="dxa"/>
            <w:tcBorders>
              <w:top w:val="nil"/>
              <w:left w:val="nil"/>
              <w:bottom w:val="nil"/>
              <w:right w:val="single" w:sz="4" w:space="0" w:color="auto"/>
            </w:tcBorders>
            <w:shd w:val="clear" w:color="D9D9D9" w:fill="D9D9D9"/>
            <w:noWrap/>
            <w:vAlign w:val="bottom"/>
            <w:hideMark/>
          </w:tcPr>
          <w:p w14:paraId="7BB0AC0C"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0.367</w:t>
            </w:r>
          </w:p>
        </w:tc>
      </w:tr>
      <w:tr w:rsidR="006F0C40" w:rsidRPr="00425214" w14:paraId="3253AEDE" w14:textId="77777777" w:rsidTr="004B3B7E">
        <w:trPr>
          <w:trHeight w:val="288"/>
          <w:jc w:val="center"/>
        </w:trPr>
        <w:tc>
          <w:tcPr>
            <w:tcW w:w="2896" w:type="dxa"/>
            <w:tcBorders>
              <w:top w:val="nil"/>
              <w:left w:val="single" w:sz="4" w:space="0" w:color="auto"/>
              <w:bottom w:val="nil"/>
              <w:right w:val="nil"/>
            </w:tcBorders>
            <w:noWrap/>
            <w:vAlign w:val="bottom"/>
            <w:hideMark/>
          </w:tcPr>
          <w:p w14:paraId="03244690"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24-month CBMP Use</w:t>
            </w:r>
          </w:p>
        </w:tc>
        <w:tc>
          <w:tcPr>
            <w:tcW w:w="2540" w:type="dxa"/>
            <w:tcBorders>
              <w:top w:val="nil"/>
              <w:left w:val="nil"/>
              <w:bottom w:val="nil"/>
              <w:right w:val="nil"/>
            </w:tcBorders>
            <w:noWrap/>
            <w:vAlign w:val="bottom"/>
            <w:hideMark/>
          </w:tcPr>
          <w:p w14:paraId="21B3B378"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1140" w:type="dxa"/>
            <w:tcBorders>
              <w:top w:val="nil"/>
              <w:left w:val="nil"/>
              <w:bottom w:val="nil"/>
              <w:right w:val="single" w:sz="4" w:space="0" w:color="auto"/>
            </w:tcBorders>
            <w:noWrap/>
            <w:vAlign w:val="bottom"/>
            <w:hideMark/>
          </w:tcPr>
          <w:p w14:paraId="05F8BC12"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6F64EA9D"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4F685A8E"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Oil (reference)</w:t>
            </w:r>
          </w:p>
        </w:tc>
        <w:tc>
          <w:tcPr>
            <w:tcW w:w="2540" w:type="dxa"/>
            <w:tcBorders>
              <w:top w:val="nil"/>
              <w:left w:val="nil"/>
              <w:bottom w:val="nil"/>
              <w:right w:val="nil"/>
            </w:tcBorders>
            <w:shd w:val="clear" w:color="D9D9D9" w:fill="D9D9D9"/>
            <w:noWrap/>
            <w:vAlign w:val="bottom"/>
            <w:hideMark/>
          </w:tcPr>
          <w:p w14:paraId="7166E69B"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c>
          <w:tcPr>
            <w:tcW w:w="1140" w:type="dxa"/>
            <w:tcBorders>
              <w:top w:val="nil"/>
              <w:left w:val="nil"/>
              <w:bottom w:val="nil"/>
              <w:right w:val="single" w:sz="4" w:space="0" w:color="auto"/>
            </w:tcBorders>
            <w:shd w:val="clear" w:color="D9D9D9" w:fill="D9D9D9"/>
            <w:noWrap/>
            <w:vAlign w:val="bottom"/>
            <w:hideMark/>
          </w:tcPr>
          <w:p w14:paraId="13A9AD2A"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7CD5E819" w14:textId="77777777" w:rsidTr="004B3B7E">
        <w:trPr>
          <w:trHeight w:val="288"/>
          <w:jc w:val="center"/>
        </w:trPr>
        <w:tc>
          <w:tcPr>
            <w:tcW w:w="2896" w:type="dxa"/>
            <w:tcBorders>
              <w:top w:val="nil"/>
              <w:left w:val="single" w:sz="4" w:space="0" w:color="auto"/>
              <w:bottom w:val="nil"/>
              <w:right w:val="nil"/>
            </w:tcBorders>
            <w:noWrap/>
            <w:vAlign w:val="bottom"/>
            <w:hideMark/>
          </w:tcPr>
          <w:p w14:paraId="0D897862"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Dried flowers, Oils</w:t>
            </w:r>
          </w:p>
        </w:tc>
        <w:tc>
          <w:tcPr>
            <w:tcW w:w="2540" w:type="dxa"/>
            <w:tcBorders>
              <w:top w:val="nil"/>
              <w:left w:val="nil"/>
              <w:bottom w:val="nil"/>
              <w:right w:val="nil"/>
            </w:tcBorders>
            <w:noWrap/>
            <w:vAlign w:val="bottom"/>
            <w:hideMark/>
          </w:tcPr>
          <w:p w14:paraId="6DDBF814"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4.81 (0.78-32.63)</w:t>
            </w:r>
          </w:p>
        </w:tc>
        <w:tc>
          <w:tcPr>
            <w:tcW w:w="1140" w:type="dxa"/>
            <w:tcBorders>
              <w:top w:val="nil"/>
              <w:left w:val="nil"/>
              <w:bottom w:val="nil"/>
              <w:right w:val="single" w:sz="4" w:space="0" w:color="auto"/>
            </w:tcBorders>
            <w:noWrap/>
            <w:vAlign w:val="bottom"/>
            <w:hideMark/>
          </w:tcPr>
          <w:p w14:paraId="2AC9051D"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0.096</w:t>
            </w:r>
          </w:p>
        </w:tc>
      </w:tr>
      <w:tr w:rsidR="006F0C40" w:rsidRPr="00425214" w14:paraId="324349B1"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3535FA9F"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 xml:space="preserve">Dried flowers </w:t>
            </w:r>
          </w:p>
        </w:tc>
        <w:tc>
          <w:tcPr>
            <w:tcW w:w="2540" w:type="dxa"/>
            <w:tcBorders>
              <w:top w:val="nil"/>
              <w:left w:val="nil"/>
              <w:bottom w:val="nil"/>
              <w:right w:val="nil"/>
            </w:tcBorders>
            <w:shd w:val="clear" w:color="D9D9D9" w:fill="D9D9D9"/>
            <w:noWrap/>
            <w:vAlign w:val="bottom"/>
            <w:hideMark/>
          </w:tcPr>
          <w:p w14:paraId="72DC8332"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9.05 (1.06-84.91)</w:t>
            </w:r>
          </w:p>
        </w:tc>
        <w:tc>
          <w:tcPr>
            <w:tcW w:w="1140" w:type="dxa"/>
            <w:tcBorders>
              <w:top w:val="nil"/>
              <w:left w:val="nil"/>
              <w:bottom w:val="nil"/>
              <w:right w:val="single" w:sz="4" w:space="0" w:color="auto"/>
            </w:tcBorders>
            <w:shd w:val="clear" w:color="D9D9D9" w:fill="D9D9D9"/>
            <w:noWrap/>
            <w:vAlign w:val="bottom"/>
            <w:hideMark/>
          </w:tcPr>
          <w:p w14:paraId="10A2026A"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0.047</w:t>
            </w:r>
          </w:p>
        </w:tc>
      </w:tr>
      <w:tr w:rsidR="006F0C40" w:rsidRPr="00425214" w14:paraId="2F305470" w14:textId="77777777" w:rsidTr="004B3B7E">
        <w:trPr>
          <w:trHeight w:val="288"/>
          <w:jc w:val="center"/>
        </w:trPr>
        <w:tc>
          <w:tcPr>
            <w:tcW w:w="2896" w:type="dxa"/>
            <w:tcBorders>
              <w:top w:val="nil"/>
              <w:left w:val="single" w:sz="4" w:space="0" w:color="auto"/>
              <w:bottom w:val="nil"/>
              <w:right w:val="nil"/>
            </w:tcBorders>
            <w:noWrap/>
            <w:vAlign w:val="bottom"/>
            <w:hideMark/>
          </w:tcPr>
          <w:p w14:paraId="5A6ED315"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Other</w:t>
            </w:r>
          </w:p>
        </w:tc>
        <w:tc>
          <w:tcPr>
            <w:tcW w:w="2540" w:type="dxa"/>
            <w:tcBorders>
              <w:top w:val="nil"/>
              <w:left w:val="nil"/>
              <w:bottom w:val="nil"/>
              <w:right w:val="nil"/>
            </w:tcBorders>
            <w:noWrap/>
            <w:vAlign w:val="bottom"/>
            <w:hideMark/>
          </w:tcPr>
          <w:p w14:paraId="68A4A6EA"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4.19 (0.49-40.41)</w:t>
            </w:r>
          </w:p>
        </w:tc>
        <w:tc>
          <w:tcPr>
            <w:tcW w:w="1140" w:type="dxa"/>
            <w:tcBorders>
              <w:top w:val="nil"/>
              <w:left w:val="nil"/>
              <w:bottom w:val="nil"/>
              <w:right w:val="single" w:sz="4" w:space="0" w:color="auto"/>
            </w:tcBorders>
            <w:noWrap/>
            <w:vAlign w:val="bottom"/>
            <w:hideMark/>
          </w:tcPr>
          <w:p w14:paraId="0FA45A7E"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0.197</w:t>
            </w:r>
          </w:p>
        </w:tc>
      </w:tr>
      <w:tr w:rsidR="006F0C40" w:rsidRPr="00425214" w14:paraId="2A002AC3"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6C241D28"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24-month CBD Dose</w:t>
            </w:r>
          </w:p>
        </w:tc>
        <w:tc>
          <w:tcPr>
            <w:tcW w:w="2540" w:type="dxa"/>
            <w:tcBorders>
              <w:top w:val="nil"/>
              <w:left w:val="nil"/>
              <w:bottom w:val="nil"/>
              <w:right w:val="nil"/>
            </w:tcBorders>
            <w:shd w:val="clear" w:color="D9D9D9" w:fill="D9D9D9"/>
            <w:noWrap/>
            <w:vAlign w:val="bottom"/>
            <w:hideMark/>
          </w:tcPr>
          <w:p w14:paraId="407F8AE1"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1140" w:type="dxa"/>
            <w:tcBorders>
              <w:top w:val="nil"/>
              <w:left w:val="nil"/>
              <w:bottom w:val="nil"/>
              <w:right w:val="single" w:sz="4" w:space="0" w:color="auto"/>
            </w:tcBorders>
            <w:shd w:val="clear" w:color="D9D9D9" w:fill="D9D9D9"/>
            <w:noWrap/>
            <w:vAlign w:val="bottom"/>
            <w:hideMark/>
          </w:tcPr>
          <w:p w14:paraId="77FFC39C"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6509D2FF" w14:textId="77777777" w:rsidTr="004B3B7E">
        <w:trPr>
          <w:trHeight w:val="288"/>
          <w:jc w:val="center"/>
        </w:trPr>
        <w:tc>
          <w:tcPr>
            <w:tcW w:w="2896" w:type="dxa"/>
            <w:tcBorders>
              <w:top w:val="nil"/>
              <w:left w:val="single" w:sz="4" w:space="0" w:color="auto"/>
              <w:bottom w:val="nil"/>
              <w:right w:val="nil"/>
            </w:tcBorders>
            <w:noWrap/>
            <w:vAlign w:val="bottom"/>
            <w:hideMark/>
          </w:tcPr>
          <w:p w14:paraId="637554AD"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Minimum to Q1</w:t>
            </w:r>
          </w:p>
        </w:tc>
        <w:tc>
          <w:tcPr>
            <w:tcW w:w="2540" w:type="dxa"/>
            <w:tcBorders>
              <w:top w:val="nil"/>
              <w:left w:val="nil"/>
              <w:bottom w:val="nil"/>
              <w:right w:val="nil"/>
            </w:tcBorders>
            <w:noWrap/>
            <w:vAlign w:val="bottom"/>
            <w:hideMark/>
          </w:tcPr>
          <w:p w14:paraId="273E68E2"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w:t>
            </w:r>
          </w:p>
        </w:tc>
        <w:tc>
          <w:tcPr>
            <w:tcW w:w="1140" w:type="dxa"/>
            <w:tcBorders>
              <w:top w:val="nil"/>
              <w:left w:val="nil"/>
              <w:bottom w:val="nil"/>
              <w:right w:val="single" w:sz="4" w:space="0" w:color="auto"/>
            </w:tcBorders>
            <w:noWrap/>
            <w:vAlign w:val="bottom"/>
            <w:hideMark/>
          </w:tcPr>
          <w:p w14:paraId="204A7F7E"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r>
      <w:tr w:rsidR="006F0C40" w:rsidRPr="00425214" w14:paraId="6CB1D1AD"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44F072C1"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Q1 to Median</w:t>
            </w:r>
          </w:p>
        </w:tc>
        <w:tc>
          <w:tcPr>
            <w:tcW w:w="2540" w:type="dxa"/>
            <w:tcBorders>
              <w:top w:val="nil"/>
              <w:left w:val="nil"/>
              <w:bottom w:val="nil"/>
              <w:right w:val="nil"/>
            </w:tcBorders>
            <w:shd w:val="clear" w:color="D9D9D9" w:fill="D9D9D9"/>
            <w:noWrap/>
            <w:vAlign w:val="bottom"/>
            <w:hideMark/>
          </w:tcPr>
          <w:p w14:paraId="576F2217"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2.00 (0.52-7.95)</w:t>
            </w:r>
          </w:p>
        </w:tc>
        <w:tc>
          <w:tcPr>
            <w:tcW w:w="1140" w:type="dxa"/>
            <w:tcBorders>
              <w:top w:val="nil"/>
              <w:left w:val="nil"/>
              <w:bottom w:val="nil"/>
              <w:right w:val="single" w:sz="4" w:space="0" w:color="auto"/>
            </w:tcBorders>
            <w:shd w:val="clear" w:color="D9D9D9" w:fill="D9D9D9"/>
            <w:noWrap/>
            <w:vAlign w:val="bottom"/>
            <w:hideMark/>
          </w:tcPr>
          <w:p w14:paraId="5D7BAD3C"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0.317</w:t>
            </w:r>
          </w:p>
        </w:tc>
      </w:tr>
      <w:tr w:rsidR="006F0C40" w:rsidRPr="00425214" w14:paraId="62B36442" w14:textId="77777777" w:rsidTr="004B3B7E">
        <w:trPr>
          <w:trHeight w:val="288"/>
          <w:jc w:val="center"/>
        </w:trPr>
        <w:tc>
          <w:tcPr>
            <w:tcW w:w="2896" w:type="dxa"/>
            <w:tcBorders>
              <w:top w:val="nil"/>
              <w:left w:val="single" w:sz="4" w:space="0" w:color="auto"/>
              <w:bottom w:val="nil"/>
              <w:right w:val="nil"/>
            </w:tcBorders>
            <w:noWrap/>
            <w:vAlign w:val="bottom"/>
            <w:hideMark/>
          </w:tcPr>
          <w:p w14:paraId="7CC5D5DA"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Median to Q3</w:t>
            </w:r>
          </w:p>
        </w:tc>
        <w:tc>
          <w:tcPr>
            <w:tcW w:w="2540" w:type="dxa"/>
            <w:tcBorders>
              <w:top w:val="nil"/>
              <w:left w:val="nil"/>
              <w:bottom w:val="nil"/>
              <w:right w:val="nil"/>
            </w:tcBorders>
            <w:noWrap/>
            <w:vAlign w:val="bottom"/>
            <w:hideMark/>
          </w:tcPr>
          <w:p w14:paraId="4CA9FDB6"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2.48 (0.61-10.57)</w:t>
            </w:r>
          </w:p>
        </w:tc>
        <w:tc>
          <w:tcPr>
            <w:tcW w:w="1140" w:type="dxa"/>
            <w:tcBorders>
              <w:top w:val="nil"/>
              <w:left w:val="nil"/>
              <w:bottom w:val="nil"/>
              <w:right w:val="single" w:sz="4" w:space="0" w:color="auto"/>
            </w:tcBorders>
            <w:noWrap/>
            <w:vAlign w:val="bottom"/>
            <w:hideMark/>
          </w:tcPr>
          <w:p w14:paraId="30771027"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0.209</w:t>
            </w:r>
          </w:p>
        </w:tc>
      </w:tr>
      <w:tr w:rsidR="006F0C40" w:rsidRPr="00425214" w14:paraId="180242D8"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171A2BBE"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Q3 to Maximum</w:t>
            </w:r>
          </w:p>
        </w:tc>
        <w:tc>
          <w:tcPr>
            <w:tcW w:w="2540" w:type="dxa"/>
            <w:tcBorders>
              <w:top w:val="nil"/>
              <w:left w:val="nil"/>
              <w:bottom w:val="nil"/>
              <w:right w:val="nil"/>
            </w:tcBorders>
            <w:shd w:val="clear" w:color="D9D9D9" w:fill="D9D9D9"/>
            <w:noWrap/>
            <w:vAlign w:val="bottom"/>
            <w:hideMark/>
          </w:tcPr>
          <w:p w14:paraId="620CE3D9"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1.34 (0.34-5.37)</w:t>
            </w:r>
          </w:p>
        </w:tc>
        <w:tc>
          <w:tcPr>
            <w:tcW w:w="1140" w:type="dxa"/>
            <w:tcBorders>
              <w:top w:val="nil"/>
              <w:left w:val="nil"/>
              <w:bottom w:val="nil"/>
              <w:right w:val="single" w:sz="4" w:space="0" w:color="auto"/>
            </w:tcBorders>
            <w:shd w:val="clear" w:color="D9D9D9" w:fill="D9D9D9"/>
            <w:noWrap/>
            <w:vAlign w:val="bottom"/>
            <w:hideMark/>
          </w:tcPr>
          <w:p w14:paraId="238DF525"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0.679</w:t>
            </w:r>
          </w:p>
        </w:tc>
      </w:tr>
      <w:tr w:rsidR="006F0C40" w:rsidRPr="00425214" w14:paraId="1F42DA05" w14:textId="77777777" w:rsidTr="004B3B7E">
        <w:trPr>
          <w:trHeight w:val="288"/>
          <w:jc w:val="center"/>
        </w:trPr>
        <w:tc>
          <w:tcPr>
            <w:tcW w:w="2896" w:type="dxa"/>
            <w:tcBorders>
              <w:top w:val="nil"/>
              <w:left w:val="single" w:sz="4" w:space="0" w:color="auto"/>
              <w:bottom w:val="nil"/>
              <w:right w:val="nil"/>
            </w:tcBorders>
            <w:noWrap/>
            <w:vAlign w:val="bottom"/>
            <w:hideMark/>
          </w:tcPr>
          <w:p w14:paraId="29CB0700"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24-month THC Dose</w:t>
            </w:r>
          </w:p>
        </w:tc>
        <w:tc>
          <w:tcPr>
            <w:tcW w:w="2540" w:type="dxa"/>
            <w:tcBorders>
              <w:top w:val="nil"/>
              <w:left w:val="nil"/>
              <w:bottom w:val="nil"/>
              <w:right w:val="nil"/>
            </w:tcBorders>
            <w:noWrap/>
            <w:vAlign w:val="bottom"/>
            <w:hideMark/>
          </w:tcPr>
          <w:p w14:paraId="6CD85D1E"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1140" w:type="dxa"/>
            <w:tcBorders>
              <w:top w:val="nil"/>
              <w:left w:val="nil"/>
              <w:bottom w:val="nil"/>
              <w:right w:val="single" w:sz="4" w:space="0" w:color="auto"/>
            </w:tcBorders>
            <w:noWrap/>
            <w:vAlign w:val="bottom"/>
            <w:hideMark/>
          </w:tcPr>
          <w:p w14:paraId="43794B19"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57DE18B3"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62B2C6C9"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Minimum to Q1</w:t>
            </w:r>
          </w:p>
        </w:tc>
        <w:tc>
          <w:tcPr>
            <w:tcW w:w="2540" w:type="dxa"/>
            <w:tcBorders>
              <w:top w:val="nil"/>
              <w:left w:val="nil"/>
              <w:bottom w:val="nil"/>
              <w:right w:val="nil"/>
            </w:tcBorders>
            <w:shd w:val="clear" w:color="D9D9D9" w:fill="D9D9D9"/>
            <w:noWrap/>
            <w:vAlign w:val="bottom"/>
            <w:hideMark/>
          </w:tcPr>
          <w:p w14:paraId="7F80E61B"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w:t>
            </w:r>
          </w:p>
        </w:tc>
        <w:tc>
          <w:tcPr>
            <w:tcW w:w="1140" w:type="dxa"/>
            <w:tcBorders>
              <w:top w:val="nil"/>
              <w:left w:val="nil"/>
              <w:bottom w:val="nil"/>
              <w:right w:val="single" w:sz="4" w:space="0" w:color="auto"/>
            </w:tcBorders>
            <w:shd w:val="clear" w:color="D9D9D9" w:fill="D9D9D9"/>
            <w:noWrap/>
            <w:vAlign w:val="bottom"/>
            <w:hideMark/>
          </w:tcPr>
          <w:p w14:paraId="0F0898E4"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r>
      <w:tr w:rsidR="006F0C40" w:rsidRPr="00425214" w14:paraId="4C7BB20E" w14:textId="77777777" w:rsidTr="004B3B7E">
        <w:trPr>
          <w:trHeight w:val="288"/>
          <w:jc w:val="center"/>
        </w:trPr>
        <w:tc>
          <w:tcPr>
            <w:tcW w:w="2896" w:type="dxa"/>
            <w:tcBorders>
              <w:top w:val="nil"/>
              <w:left w:val="single" w:sz="4" w:space="0" w:color="auto"/>
              <w:bottom w:val="nil"/>
              <w:right w:val="nil"/>
            </w:tcBorders>
            <w:noWrap/>
            <w:vAlign w:val="bottom"/>
            <w:hideMark/>
          </w:tcPr>
          <w:p w14:paraId="7E667BDE"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Q1 to Median</w:t>
            </w:r>
          </w:p>
        </w:tc>
        <w:tc>
          <w:tcPr>
            <w:tcW w:w="2540" w:type="dxa"/>
            <w:tcBorders>
              <w:top w:val="nil"/>
              <w:left w:val="nil"/>
              <w:bottom w:val="nil"/>
              <w:right w:val="nil"/>
            </w:tcBorders>
            <w:noWrap/>
            <w:vAlign w:val="bottom"/>
            <w:hideMark/>
          </w:tcPr>
          <w:p w14:paraId="3CAAE29E"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0.47 (0.08-2.51)</w:t>
            </w:r>
          </w:p>
        </w:tc>
        <w:tc>
          <w:tcPr>
            <w:tcW w:w="1140" w:type="dxa"/>
            <w:tcBorders>
              <w:top w:val="nil"/>
              <w:left w:val="nil"/>
              <w:bottom w:val="nil"/>
              <w:right w:val="single" w:sz="4" w:space="0" w:color="auto"/>
            </w:tcBorders>
            <w:noWrap/>
            <w:vAlign w:val="bottom"/>
            <w:hideMark/>
          </w:tcPr>
          <w:p w14:paraId="02C4A1B1"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0.377</w:t>
            </w:r>
          </w:p>
        </w:tc>
      </w:tr>
      <w:tr w:rsidR="006F0C40" w:rsidRPr="00425214" w14:paraId="591A9459"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406AAA1D"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Median to Q3</w:t>
            </w:r>
          </w:p>
        </w:tc>
        <w:tc>
          <w:tcPr>
            <w:tcW w:w="2540" w:type="dxa"/>
            <w:tcBorders>
              <w:top w:val="nil"/>
              <w:left w:val="nil"/>
              <w:bottom w:val="nil"/>
              <w:right w:val="nil"/>
            </w:tcBorders>
            <w:shd w:val="clear" w:color="D9D9D9" w:fill="D9D9D9"/>
            <w:noWrap/>
            <w:vAlign w:val="bottom"/>
            <w:hideMark/>
          </w:tcPr>
          <w:p w14:paraId="570D0203"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0.48 (0.08-2.58)</w:t>
            </w:r>
          </w:p>
        </w:tc>
        <w:tc>
          <w:tcPr>
            <w:tcW w:w="1140" w:type="dxa"/>
            <w:tcBorders>
              <w:top w:val="nil"/>
              <w:left w:val="nil"/>
              <w:bottom w:val="nil"/>
              <w:right w:val="single" w:sz="4" w:space="0" w:color="auto"/>
            </w:tcBorders>
            <w:shd w:val="clear" w:color="D9D9D9" w:fill="D9D9D9"/>
            <w:noWrap/>
            <w:vAlign w:val="bottom"/>
            <w:hideMark/>
          </w:tcPr>
          <w:p w14:paraId="29130103"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0.402</w:t>
            </w:r>
          </w:p>
        </w:tc>
      </w:tr>
      <w:tr w:rsidR="006F0C40" w:rsidRPr="00425214" w14:paraId="2948619B" w14:textId="77777777" w:rsidTr="004B3B7E">
        <w:trPr>
          <w:trHeight w:val="288"/>
          <w:jc w:val="center"/>
        </w:trPr>
        <w:tc>
          <w:tcPr>
            <w:tcW w:w="2896" w:type="dxa"/>
            <w:tcBorders>
              <w:top w:val="nil"/>
              <w:left w:val="single" w:sz="4" w:space="0" w:color="auto"/>
              <w:bottom w:val="nil"/>
              <w:right w:val="nil"/>
            </w:tcBorders>
            <w:noWrap/>
            <w:vAlign w:val="bottom"/>
            <w:hideMark/>
          </w:tcPr>
          <w:p w14:paraId="6BBA0660"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Q3 to Maximum</w:t>
            </w:r>
          </w:p>
        </w:tc>
        <w:tc>
          <w:tcPr>
            <w:tcW w:w="2540" w:type="dxa"/>
            <w:tcBorders>
              <w:top w:val="nil"/>
              <w:left w:val="nil"/>
              <w:bottom w:val="nil"/>
              <w:right w:val="nil"/>
            </w:tcBorders>
            <w:noWrap/>
            <w:vAlign w:val="bottom"/>
            <w:hideMark/>
          </w:tcPr>
          <w:p w14:paraId="5A938E3B"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0.64 (0.11-3.56)</w:t>
            </w:r>
          </w:p>
        </w:tc>
        <w:tc>
          <w:tcPr>
            <w:tcW w:w="1140" w:type="dxa"/>
            <w:tcBorders>
              <w:top w:val="nil"/>
              <w:left w:val="nil"/>
              <w:bottom w:val="nil"/>
              <w:right w:val="single" w:sz="4" w:space="0" w:color="auto"/>
            </w:tcBorders>
            <w:noWrap/>
            <w:vAlign w:val="bottom"/>
            <w:hideMark/>
          </w:tcPr>
          <w:p w14:paraId="69C442ED"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0.609</w:t>
            </w:r>
          </w:p>
        </w:tc>
      </w:tr>
      <w:tr w:rsidR="006F0C40" w:rsidRPr="00425214" w14:paraId="3CD2303C"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58D5332D"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Baseline SQS Score</w:t>
            </w:r>
          </w:p>
        </w:tc>
        <w:tc>
          <w:tcPr>
            <w:tcW w:w="2540" w:type="dxa"/>
            <w:tcBorders>
              <w:top w:val="nil"/>
              <w:left w:val="nil"/>
              <w:bottom w:val="nil"/>
              <w:right w:val="nil"/>
            </w:tcBorders>
            <w:shd w:val="clear" w:color="D9D9D9" w:fill="D9D9D9"/>
            <w:noWrap/>
            <w:vAlign w:val="bottom"/>
            <w:hideMark/>
          </w:tcPr>
          <w:p w14:paraId="06192436"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1140" w:type="dxa"/>
            <w:tcBorders>
              <w:top w:val="nil"/>
              <w:left w:val="nil"/>
              <w:bottom w:val="nil"/>
              <w:right w:val="single" w:sz="4" w:space="0" w:color="auto"/>
            </w:tcBorders>
            <w:shd w:val="clear" w:color="D9D9D9" w:fill="D9D9D9"/>
            <w:noWrap/>
            <w:vAlign w:val="bottom"/>
            <w:hideMark/>
          </w:tcPr>
          <w:p w14:paraId="0D8EDD73"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57FC5E5B" w14:textId="77777777" w:rsidTr="004B3B7E">
        <w:trPr>
          <w:trHeight w:val="288"/>
          <w:jc w:val="center"/>
        </w:trPr>
        <w:tc>
          <w:tcPr>
            <w:tcW w:w="2896" w:type="dxa"/>
            <w:tcBorders>
              <w:top w:val="nil"/>
              <w:left w:val="single" w:sz="4" w:space="0" w:color="auto"/>
              <w:bottom w:val="nil"/>
              <w:right w:val="nil"/>
            </w:tcBorders>
            <w:noWrap/>
            <w:vAlign w:val="bottom"/>
            <w:hideMark/>
          </w:tcPr>
          <w:p w14:paraId="6691551F"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Good-Excellent: 7-10 (reference)</w:t>
            </w:r>
          </w:p>
        </w:tc>
        <w:tc>
          <w:tcPr>
            <w:tcW w:w="2540" w:type="dxa"/>
            <w:tcBorders>
              <w:top w:val="nil"/>
              <w:left w:val="nil"/>
              <w:bottom w:val="nil"/>
              <w:right w:val="nil"/>
            </w:tcBorders>
            <w:noWrap/>
            <w:vAlign w:val="bottom"/>
            <w:hideMark/>
          </w:tcPr>
          <w:p w14:paraId="707B729B"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w:t>
            </w:r>
          </w:p>
        </w:tc>
        <w:tc>
          <w:tcPr>
            <w:tcW w:w="1140" w:type="dxa"/>
            <w:tcBorders>
              <w:top w:val="nil"/>
              <w:left w:val="nil"/>
              <w:bottom w:val="nil"/>
              <w:right w:val="single" w:sz="4" w:space="0" w:color="auto"/>
            </w:tcBorders>
            <w:noWrap/>
            <w:vAlign w:val="bottom"/>
            <w:hideMark/>
          </w:tcPr>
          <w:p w14:paraId="4AE8972C"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r>
      <w:tr w:rsidR="006F0C40" w:rsidRPr="00425214" w14:paraId="531CC874"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07BCAE11"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Fair: 4-6</w:t>
            </w:r>
          </w:p>
        </w:tc>
        <w:tc>
          <w:tcPr>
            <w:tcW w:w="2540" w:type="dxa"/>
            <w:tcBorders>
              <w:top w:val="nil"/>
              <w:left w:val="nil"/>
              <w:bottom w:val="nil"/>
              <w:right w:val="nil"/>
            </w:tcBorders>
            <w:shd w:val="clear" w:color="D9D9D9" w:fill="D9D9D9"/>
            <w:noWrap/>
            <w:vAlign w:val="bottom"/>
            <w:hideMark/>
          </w:tcPr>
          <w:p w14:paraId="6C6E6FF4"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1.27 (0.39-4.12)</w:t>
            </w:r>
          </w:p>
        </w:tc>
        <w:tc>
          <w:tcPr>
            <w:tcW w:w="1140" w:type="dxa"/>
            <w:tcBorders>
              <w:top w:val="nil"/>
              <w:left w:val="nil"/>
              <w:bottom w:val="nil"/>
              <w:right w:val="single" w:sz="4" w:space="0" w:color="auto"/>
            </w:tcBorders>
            <w:shd w:val="clear" w:color="D9D9D9" w:fill="D9D9D9"/>
            <w:noWrap/>
            <w:vAlign w:val="bottom"/>
            <w:hideMark/>
          </w:tcPr>
          <w:p w14:paraId="63C9E32B"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0.686</w:t>
            </w:r>
          </w:p>
        </w:tc>
      </w:tr>
      <w:tr w:rsidR="006F0C40" w:rsidRPr="00425214" w14:paraId="390FD88E" w14:textId="77777777" w:rsidTr="004B3B7E">
        <w:trPr>
          <w:trHeight w:val="288"/>
          <w:jc w:val="center"/>
        </w:trPr>
        <w:tc>
          <w:tcPr>
            <w:tcW w:w="2896" w:type="dxa"/>
            <w:tcBorders>
              <w:top w:val="nil"/>
              <w:left w:val="single" w:sz="4" w:space="0" w:color="auto"/>
              <w:bottom w:val="nil"/>
              <w:right w:val="nil"/>
            </w:tcBorders>
            <w:noWrap/>
            <w:vAlign w:val="bottom"/>
            <w:hideMark/>
          </w:tcPr>
          <w:p w14:paraId="1242F032"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Terrible - Poor: 0-3</w:t>
            </w:r>
          </w:p>
        </w:tc>
        <w:tc>
          <w:tcPr>
            <w:tcW w:w="2540" w:type="dxa"/>
            <w:tcBorders>
              <w:top w:val="nil"/>
              <w:left w:val="nil"/>
              <w:bottom w:val="nil"/>
              <w:right w:val="nil"/>
            </w:tcBorders>
            <w:noWrap/>
            <w:vAlign w:val="bottom"/>
            <w:hideMark/>
          </w:tcPr>
          <w:p w14:paraId="2D0570C7"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1.04 (0.33-3.30)</w:t>
            </w:r>
          </w:p>
        </w:tc>
        <w:tc>
          <w:tcPr>
            <w:tcW w:w="1140" w:type="dxa"/>
            <w:tcBorders>
              <w:top w:val="nil"/>
              <w:left w:val="nil"/>
              <w:bottom w:val="nil"/>
              <w:right w:val="single" w:sz="4" w:space="0" w:color="auto"/>
            </w:tcBorders>
            <w:noWrap/>
            <w:vAlign w:val="bottom"/>
            <w:hideMark/>
          </w:tcPr>
          <w:p w14:paraId="44C44820"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0.950</w:t>
            </w:r>
          </w:p>
        </w:tc>
      </w:tr>
      <w:tr w:rsidR="006F0C40" w:rsidRPr="00425214" w14:paraId="79427075"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2FF38CC3"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Baseline GAD-7 Score</w:t>
            </w:r>
          </w:p>
        </w:tc>
        <w:tc>
          <w:tcPr>
            <w:tcW w:w="2540" w:type="dxa"/>
            <w:tcBorders>
              <w:top w:val="nil"/>
              <w:left w:val="nil"/>
              <w:bottom w:val="nil"/>
              <w:right w:val="nil"/>
            </w:tcBorders>
            <w:shd w:val="clear" w:color="D9D9D9" w:fill="D9D9D9"/>
            <w:noWrap/>
            <w:vAlign w:val="bottom"/>
            <w:hideMark/>
          </w:tcPr>
          <w:p w14:paraId="2D6BF221"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1140" w:type="dxa"/>
            <w:tcBorders>
              <w:top w:val="nil"/>
              <w:left w:val="nil"/>
              <w:bottom w:val="nil"/>
              <w:right w:val="single" w:sz="4" w:space="0" w:color="auto"/>
            </w:tcBorders>
            <w:shd w:val="clear" w:color="D9D9D9" w:fill="D9D9D9"/>
            <w:noWrap/>
            <w:vAlign w:val="bottom"/>
            <w:hideMark/>
          </w:tcPr>
          <w:p w14:paraId="213494F0"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6FF8121F" w14:textId="77777777" w:rsidTr="004B3B7E">
        <w:trPr>
          <w:trHeight w:val="288"/>
          <w:jc w:val="center"/>
        </w:trPr>
        <w:tc>
          <w:tcPr>
            <w:tcW w:w="2896" w:type="dxa"/>
            <w:tcBorders>
              <w:top w:val="nil"/>
              <w:left w:val="single" w:sz="4" w:space="0" w:color="auto"/>
              <w:bottom w:val="nil"/>
              <w:right w:val="nil"/>
            </w:tcBorders>
            <w:noWrap/>
            <w:vAlign w:val="bottom"/>
            <w:hideMark/>
          </w:tcPr>
          <w:p w14:paraId="04E13E54"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Less than 5 (reference)</w:t>
            </w:r>
          </w:p>
        </w:tc>
        <w:tc>
          <w:tcPr>
            <w:tcW w:w="2540" w:type="dxa"/>
            <w:tcBorders>
              <w:top w:val="nil"/>
              <w:left w:val="nil"/>
              <w:bottom w:val="nil"/>
              <w:right w:val="nil"/>
            </w:tcBorders>
            <w:noWrap/>
            <w:vAlign w:val="bottom"/>
            <w:hideMark/>
          </w:tcPr>
          <w:p w14:paraId="5020DFE0"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w:t>
            </w:r>
          </w:p>
        </w:tc>
        <w:tc>
          <w:tcPr>
            <w:tcW w:w="1140" w:type="dxa"/>
            <w:tcBorders>
              <w:top w:val="nil"/>
              <w:left w:val="nil"/>
              <w:bottom w:val="nil"/>
              <w:right w:val="single" w:sz="4" w:space="0" w:color="auto"/>
            </w:tcBorders>
            <w:noWrap/>
            <w:vAlign w:val="bottom"/>
            <w:hideMark/>
          </w:tcPr>
          <w:p w14:paraId="18397988"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r>
      <w:tr w:rsidR="006F0C40" w:rsidRPr="00425214" w14:paraId="0C2AD8CC"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1ADC268D"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 xml:space="preserve"> 5-9</w:t>
            </w:r>
          </w:p>
        </w:tc>
        <w:tc>
          <w:tcPr>
            <w:tcW w:w="2540" w:type="dxa"/>
            <w:tcBorders>
              <w:top w:val="nil"/>
              <w:left w:val="nil"/>
              <w:bottom w:val="nil"/>
              <w:right w:val="nil"/>
            </w:tcBorders>
            <w:shd w:val="clear" w:color="D9D9D9" w:fill="D9D9D9"/>
            <w:noWrap/>
            <w:vAlign w:val="bottom"/>
            <w:hideMark/>
          </w:tcPr>
          <w:p w14:paraId="0ABFA94C"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14.58 (4.32-62.51)</w:t>
            </w:r>
          </w:p>
        </w:tc>
        <w:tc>
          <w:tcPr>
            <w:tcW w:w="1140" w:type="dxa"/>
            <w:tcBorders>
              <w:top w:val="nil"/>
              <w:left w:val="nil"/>
              <w:bottom w:val="nil"/>
              <w:right w:val="single" w:sz="4" w:space="0" w:color="auto"/>
            </w:tcBorders>
            <w:shd w:val="clear" w:color="D9D9D9" w:fill="D9D9D9"/>
            <w:noWrap/>
            <w:vAlign w:val="bottom"/>
            <w:hideMark/>
          </w:tcPr>
          <w:p w14:paraId="75CE7351"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&lt;0.001</w:t>
            </w:r>
          </w:p>
        </w:tc>
      </w:tr>
      <w:tr w:rsidR="006F0C40" w:rsidRPr="00425214" w14:paraId="6A28B985" w14:textId="77777777" w:rsidTr="004B3B7E">
        <w:trPr>
          <w:trHeight w:val="288"/>
          <w:jc w:val="center"/>
        </w:trPr>
        <w:tc>
          <w:tcPr>
            <w:tcW w:w="2896" w:type="dxa"/>
            <w:tcBorders>
              <w:top w:val="nil"/>
              <w:left w:val="single" w:sz="4" w:space="0" w:color="auto"/>
              <w:bottom w:val="nil"/>
              <w:right w:val="nil"/>
            </w:tcBorders>
            <w:noWrap/>
            <w:vAlign w:val="bottom"/>
            <w:hideMark/>
          </w:tcPr>
          <w:p w14:paraId="62CBD303"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 xml:space="preserve"> 10-14</w:t>
            </w:r>
          </w:p>
        </w:tc>
        <w:tc>
          <w:tcPr>
            <w:tcW w:w="2540" w:type="dxa"/>
            <w:tcBorders>
              <w:top w:val="nil"/>
              <w:left w:val="nil"/>
              <w:bottom w:val="nil"/>
              <w:right w:val="nil"/>
            </w:tcBorders>
            <w:noWrap/>
            <w:vAlign w:val="bottom"/>
            <w:hideMark/>
          </w:tcPr>
          <w:p w14:paraId="406B102D"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51.75 (12.71-271.79)</w:t>
            </w:r>
          </w:p>
        </w:tc>
        <w:tc>
          <w:tcPr>
            <w:tcW w:w="1140" w:type="dxa"/>
            <w:tcBorders>
              <w:top w:val="nil"/>
              <w:left w:val="nil"/>
              <w:bottom w:val="nil"/>
              <w:right w:val="single" w:sz="4" w:space="0" w:color="auto"/>
            </w:tcBorders>
            <w:noWrap/>
            <w:vAlign w:val="bottom"/>
            <w:hideMark/>
          </w:tcPr>
          <w:p w14:paraId="66587260"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&lt;0.001</w:t>
            </w:r>
          </w:p>
        </w:tc>
      </w:tr>
      <w:tr w:rsidR="006F0C40" w:rsidRPr="00425214" w14:paraId="00AB34B9" w14:textId="77777777" w:rsidTr="004B3B7E">
        <w:trPr>
          <w:trHeight w:val="288"/>
          <w:jc w:val="center"/>
        </w:trPr>
        <w:tc>
          <w:tcPr>
            <w:tcW w:w="2896" w:type="dxa"/>
            <w:tcBorders>
              <w:top w:val="nil"/>
              <w:left w:val="single" w:sz="4" w:space="0" w:color="auto"/>
              <w:bottom w:val="single" w:sz="4" w:space="0" w:color="auto"/>
              <w:right w:val="nil"/>
            </w:tcBorders>
            <w:shd w:val="clear" w:color="D9D9D9" w:fill="D9D9D9"/>
            <w:noWrap/>
            <w:vAlign w:val="bottom"/>
            <w:hideMark/>
          </w:tcPr>
          <w:p w14:paraId="37620BB1"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15+</w:t>
            </w:r>
          </w:p>
        </w:tc>
        <w:tc>
          <w:tcPr>
            <w:tcW w:w="2540" w:type="dxa"/>
            <w:tcBorders>
              <w:top w:val="nil"/>
              <w:left w:val="nil"/>
              <w:bottom w:val="single" w:sz="4" w:space="0" w:color="auto"/>
              <w:right w:val="nil"/>
            </w:tcBorders>
            <w:shd w:val="clear" w:color="D9D9D9" w:fill="D9D9D9"/>
            <w:noWrap/>
            <w:vAlign w:val="bottom"/>
            <w:hideMark/>
          </w:tcPr>
          <w:p w14:paraId="4767601D"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167.26 (34.67-1098.00)</w:t>
            </w:r>
          </w:p>
        </w:tc>
        <w:tc>
          <w:tcPr>
            <w:tcW w:w="1140" w:type="dxa"/>
            <w:tcBorders>
              <w:top w:val="nil"/>
              <w:left w:val="nil"/>
              <w:bottom w:val="single" w:sz="4" w:space="0" w:color="auto"/>
              <w:right w:val="single" w:sz="4" w:space="0" w:color="auto"/>
            </w:tcBorders>
            <w:shd w:val="clear" w:color="D9D9D9" w:fill="D9D9D9"/>
            <w:noWrap/>
            <w:vAlign w:val="bottom"/>
            <w:hideMark/>
          </w:tcPr>
          <w:p w14:paraId="63DF1811"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&lt;0.001</w:t>
            </w:r>
          </w:p>
        </w:tc>
      </w:tr>
    </w:tbl>
    <w:p w14:paraId="3014270D" w14:textId="74AF313A" w:rsidR="006F0C40" w:rsidRPr="00425214" w:rsidRDefault="006F0C40" w:rsidP="006F0C40">
      <w:pPr>
        <w:rPr>
          <w:rFonts w:ascii="Times New Roman" w:hAnsi="Times New Roman" w:cs="Times New Roman"/>
          <w:sz w:val="20"/>
          <w:szCs w:val="20"/>
        </w:rPr>
      </w:pPr>
      <w:r w:rsidRPr="00425214">
        <w:rPr>
          <w:rFonts w:ascii="Times New Roman" w:hAnsi="Times New Roman" w:cs="Times New Roman"/>
          <w:b/>
          <w:bCs/>
          <w:sz w:val="20"/>
          <w:szCs w:val="20"/>
        </w:rPr>
        <w:t xml:space="preserve">Supplementary Table 28: Multivariable regression results for achieving a MCID in the GAD-7 at 24-months. </w:t>
      </w:r>
      <w:r w:rsidRPr="00425214">
        <w:rPr>
          <w:rFonts w:ascii="Times New Roman" w:hAnsi="Times New Roman" w:cs="Times New Roman"/>
          <w:sz w:val="20"/>
          <w:szCs w:val="20"/>
        </w:rPr>
        <w:t xml:space="preserve">MCID – minimal clinically important difference, GAD-7- generalised anxiety disorder 7, CI – confidence interval, BMI – body mass index, CBMP – cannabis-based medicinal product, CBD – cannabidiol, THC – tetrahydrocannabinol, SQS – single item sleep quality scale. GAD-7 Scoring: less than 5 – no anxiety symptoms, 5-9 – mild anxiety symptoms, 10-14 – moderate anxiety symptoms, 15+ - severe anxiety symptoms.  </w:t>
      </w:r>
    </w:p>
    <w:p w14:paraId="7DB7C9E0" w14:textId="77777777" w:rsidR="006F0C40" w:rsidRPr="00425214" w:rsidRDefault="006F0C40" w:rsidP="006F0C40">
      <w:pPr>
        <w:rPr>
          <w:rFonts w:ascii="Times New Roman" w:hAnsi="Times New Roman" w:cs="Times New Roman"/>
          <w:sz w:val="20"/>
          <w:szCs w:val="20"/>
        </w:rPr>
      </w:pPr>
    </w:p>
    <w:p w14:paraId="0937D7AC" w14:textId="77777777" w:rsidR="006F0C40" w:rsidRPr="00425214" w:rsidRDefault="006F0C40" w:rsidP="006F0C40">
      <w:pPr>
        <w:rPr>
          <w:rFonts w:ascii="Times New Roman" w:hAnsi="Times New Roman" w:cs="Times New Roman"/>
          <w:sz w:val="22"/>
          <w:szCs w:val="22"/>
        </w:rPr>
      </w:pPr>
    </w:p>
    <w:tbl>
      <w:tblPr>
        <w:tblW w:w="5740" w:type="dxa"/>
        <w:jc w:val="center"/>
        <w:tblLook w:val="04A0" w:firstRow="1" w:lastRow="0" w:firstColumn="1" w:lastColumn="0" w:noHBand="0" w:noVBand="1"/>
      </w:tblPr>
      <w:tblGrid>
        <w:gridCol w:w="2520"/>
        <w:gridCol w:w="2240"/>
        <w:gridCol w:w="980"/>
      </w:tblGrid>
      <w:tr w:rsidR="006F0C40" w:rsidRPr="00425214" w14:paraId="1D3EA339" w14:textId="77777777" w:rsidTr="004B3B7E">
        <w:trPr>
          <w:trHeight w:val="288"/>
          <w:jc w:val="center"/>
        </w:trPr>
        <w:tc>
          <w:tcPr>
            <w:tcW w:w="2520" w:type="dxa"/>
            <w:tcBorders>
              <w:top w:val="single" w:sz="4" w:space="0" w:color="auto"/>
              <w:left w:val="single" w:sz="4" w:space="0" w:color="auto"/>
              <w:bottom w:val="single" w:sz="4" w:space="0" w:color="000000"/>
              <w:right w:val="nil"/>
            </w:tcBorders>
            <w:noWrap/>
            <w:vAlign w:val="bottom"/>
            <w:hideMark/>
          </w:tcPr>
          <w:p w14:paraId="102AF252"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lastRenderedPageBreak/>
              <w:t xml:space="preserve">Variable </w:t>
            </w:r>
          </w:p>
        </w:tc>
        <w:tc>
          <w:tcPr>
            <w:tcW w:w="2240" w:type="dxa"/>
            <w:tcBorders>
              <w:top w:val="single" w:sz="4" w:space="0" w:color="auto"/>
              <w:left w:val="nil"/>
              <w:bottom w:val="single" w:sz="4" w:space="0" w:color="000000"/>
              <w:right w:val="nil"/>
            </w:tcBorders>
            <w:noWrap/>
            <w:vAlign w:val="bottom"/>
            <w:hideMark/>
          </w:tcPr>
          <w:p w14:paraId="5A9EEA09"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Odds Ratio (95% CI)</w:t>
            </w:r>
          </w:p>
        </w:tc>
        <w:tc>
          <w:tcPr>
            <w:tcW w:w="980" w:type="dxa"/>
            <w:tcBorders>
              <w:top w:val="single" w:sz="4" w:space="0" w:color="auto"/>
              <w:left w:val="nil"/>
              <w:bottom w:val="single" w:sz="4" w:space="0" w:color="000000"/>
              <w:right w:val="single" w:sz="4" w:space="0" w:color="auto"/>
            </w:tcBorders>
            <w:noWrap/>
            <w:vAlign w:val="bottom"/>
            <w:hideMark/>
          </w:tcPr>
          <w:p w14:paraId="1D854898"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p-value</w:t>
            </w:r>
          </w:p>
        </w:tc>
      </w:tr>
      <w:tr w:rsidR="006F0C40" w:rsidRPr="00425214" w14:paraId="4192A3AD" w14:textId="77777777" w:rsidTr="004B3B7E">
        <w:trPr>
          <w:trHeight w:val="288"/>
          <w:jc w:val="center"/>
        </w:trPr>
        <w:tc>
          <w:tcPr>
            <w:tcW w:w="2520" w:type="dxa"/>
            <w:tcBorders>
              <w:top w:val="nil"/>
              <w:left w:val="single" w:sz="4" w:space="0" w:color="auto"/>
              <w:bottom w:val="nil"/>
              <w:right w:val="nil"/>
            </w:tcBorders>
            <w:shd w:val="clear" w:color="D9D9D9" w:fill="D9D9D9"/>
            <w:noWrap/>
            <w:vAlign w:val="bottom"/>
            <w:hideMark/>
          </w:tcPr>
          <w:p w14:paraId="0708776F"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 xml:space="preserve">Age </w:t>
            </w:r>
          </w:p>
        </w:tc>
        <w:tc>
          <w:tcPr>
            <w:tcW w:w="2240" w:type="dxa"/>
            <w:tcBorders>
              <w:top w:val="nil"/>
              <w:left w:val="nil"/>
              <w:bottom w:val="nil"/>
              <w:right w:val="nil"/>
            </w:tcBorders>
            <w:shd w:val="clear" w:color="D9D9D9" w:fill="D9D9D9"/>
            <w:noWrap/>
            <w:vAlign w:val="bottom"/>
            <w:hideMark/>
          </w:tcPr>
          <w:p w14:paraId="6ADA99DD"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980" w:type="dxa"/>
            <w:tcBorders>
              <w:top w:val="nil"/>
              <w:left w:val="nil"/>
              <w:bottom w:val="nil"/>
              <w:right w:val="single" w:sz="4" w:space="0" w:color="auto"/>
            </w:tcBorders>
            <w:shd w:val="clear" w:color="D9D9D9" w:fill="D9D9D9"/>
            <w:noWrap/>
            <w:vAlign w:val="bottom"/>
            <w:hideMark/>
          </w:tcPr>
          <w:p w14:paraId="5F4DAA7F"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7AC26652" w14:textId="77777777" w:rsidTr="004B3B7E">
        <w:trPr>
          <w:trHeight w:val="288"/>
          <w:jc w:val="center"/>
        </w:trPr>
        <w:tc>
          <w:tcPr>
            <w:tcW w:w="2520" w:type="dxa"/>
            <w:tcBorders>
              <w:top w:val="nil"/>
              <w:left w:val="single" w:sz="4" w:space="0" w:color="auto"/>
              <w:bottom w:val="nil"/>
              <w:right w:val="nil"/>
            </w:tcBorders>
            <w:noWrap/>
            <w:vAlign w:val="bottom"/>
            <w:hideMark/>
          </w:tcPr>
          <w:p w14:paraId="319E0003"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Under 30 (reference)</w:t>
            </w:r>
          </w:p>
        </w:tc>
        <w:tc>
          <w:tcPr>
            <w:tcW w:w="2240" w:type="dxa"/>
            <w:tcBorders>
              <w:top w:val="nil"/>
              <w:left w:val="nil"/>
              <w:bottom w:val="nil"/>
              <w:right w:val="nil"/>
            </w:tcBorders>
            <w:noWrap/>
            <w:vAlign w:val="bottom"/>
            <w:hideMark/>
          </w:tcPr>
          <w:p w14:paraId="1573369A"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w:t>
            </w:r>
          </w:p>
        </w:tc>
        <w:tc>
          <w:tcPr>
            <w:tcW w:w="980" w:type="dxa"/>
            <w:tcBorders>
              <w:top w:val="nil"/>
              <w:left w:val="nil"/>
              <w:bottom w:val="nil"/>
              <w:right w:val="single" w:sz="4" w:space="0" w:color="auto"/>
            </w:tcBorders>
            <w:noWrap/>
            <w:vAlign w:val="bottom"/>
            <w:hideMark/>
          </w:tcPr>
          <w:p w14:paraId="00027EAD"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r>
      <w:tr w:rsidR="006F0C40" w:rsidRPr="00425214" w14:paraId="6B3E2D1F" w14:textId="77777777" w:rsidTr="004B3B7E">
        <w:trPr>
          <w:trHeight w:val="288"/>
          <w:jc w:val="center"/>
        </w:trPr>
        <w:tc>
          <w:tcPr>
            <w:tcW w:w="2520" w:type="dxa"/>
            <w:tcBorders>
              <w:top w:val="nil"/>
              <w:left w:val="single" w:sz="4" w:space="0" w:color="auto"/>
              <w:bottom w:val="nil"/>
              <w:right w:val="nil"/>
            </w:tcBorders>
            <w:shd w:val="clear" w:color="D9D9D9" w:fill="D9D9D9"/>
            <w:noWrap/>
            <w:vAlign w:val="bottom"/>
            <w:hideMark/>
          </w:tcPr>
          <w:p w14:paraId="0EDC4FD4"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31-40</w:t>
            </w:r>
          </w:p>
        </w:tc>
        <w:tc>
          <w:tcPr>
            <w:tcW w:w="2240" w:type="dxa"/>
            <w:tcBorders>
              <w:top w:val="nil"/>
              <w:left w:val="nil"/>
              <w:bottom w:val="nil"/>
              <w:right w:val="nil"/>
            </w:tcBorders>
            <w:shd w:val="clear" w:color="D9D9D9" w:fill="D9D9D9"/>
            <w:noWrap/>
            <w:vAlign w:val="bottom"/>
            <w:hideMark/>
          </w:tcPr>
          <w:p w14:paraId="34EF38FB"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1.01 (0.47-2.18)</w:t>
            </w:r>
          </w:p>
        </w:tc>
        <w:tc>
          <w:tcPr>
            <w:tcW w:w="980" w:type="dxa"/>
            <w:tcBorders>
              <w:top w:val="nil"/>
              <w:left w:val="nil"/>
              <w:bottom w:val="nil"/>
              <w:right w:val="single" w:sz="4" w:space="0" w:color="auto"/>
            </w:tcBorders>
            <w:shd w:val="clear" w:color="D9D9D9" w:fill="D9D9D9"/>
            <w:noWrap/>
            <w:vAlign w:val="bottom"/>
            <w:hideMark/>
          </w:tcPr>
          <w:p w14:paraId="5869BB2A"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0.978</w:t>
            </w:r>
          </w:p>
        </w:tc>
      </w:tr>
      <w:tr w:rsidR="006F0C40" w:rsidRPr="00425214" w14:paraId="3591C35A" w14:textId="77777777" w:rsidTr="004B3B7E">
        <w:trPr>
          <w:trHeight w:val="288"/>
          <w:jc w:val="center"/>
        </w:trPr>
        <w:tc>
          <w:tcPr>
            <w:tcW w:w="2520" w:type="dxa"/>
            <w:tcBorders>
              <w:top w:val="nil"/>
              <w:left w:val="single" w:sz="4" w:space="0" w:color="auto"/>
              <w:bottom w:val="nil"/>
              <w:right w:val="nil"/>
            </w:tcBorders>
            <w:noWrap/>
            <w:vAlign w:val="bottom"/>
            <w:hideMark/>
          </w:tcPr>
          <w:p w14:paraId="4B55E98F"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41-50</w:t>
            </w:r>
          </w:p>
        </w:tc>
        <w:tc>
          <w:tcPr>
            <w:tcW w:w="2240" w:type="dxa"/>
            <w:tcBorders>
              <w:top w:val="nil"/>
              <w:left w:val="nil"/>
              <w:bottom w:val="nil"/>
              <w:right w:val="nil"/>
            </w:tcBorders>
            <w:noWrap/>
            <w:vAlign w:val="bottom"/>
            <w:hideMark/>
          </w:tcPr>
          <w:p w14:paraId="39EDF0FC"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1.07 (0.49-2.34)</w:t>
            </w:r>
          </w:p>
        </w:tc>
        <w:tc>
          <w:tcPr>
            <w:tcW w:w="980" w:type="dxa"/>
            <w:tcBorders>
              <w:top w:val="nil"/>
              <w:left w:val="nil"/>
              <w:bottom w:val="nil"/>
              <w:right w:val="single" w:sz="4" w:space="0" w:color="auto"/>
            </w:tcBorders>
            <w:noWrap/>
            <w:vAlign w:val="bottom"/>
            <w:hideMark/>
          </w:tcPr>
          <w:p w14:paraId="7842CBCF"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0.873</w:t>
            </w:r>
          </w:p>
        </w:tc>
      </w:tr>
      <w:tr w:rsidR="006F0C40" w:rsidRPr="00425214" w14:paraId="113BA0D4" w14:textId="77777777" w:rsidTr="004B3B7E">
        <w:trPr>
          <w:trHeight w:val="288"/>
          <w:jc w:val="center"/>
        </w:trPr>
        <w:tc>
          <w:tcPr>
            <w:tcW w:w="2520" w:type="dxa"/>
            <w:tcBorders>
              <w:top w:val="nil"/>
              <w:left w:val="single" w:sz="4" w:space="0" w:color="auto"/>
              <w:bottom w:val="nil"/>
              <w:right w:val="nil"/>
            </w:tcBorders>
            <w:shd w:val="clear" w:color="D9D9D9" w:fill="D9D9D9"/>
            <w:noWrap/>
            <w:vAlign w:val="bottom"/>
            <w:hideMark/>
          </w:tcPr>
          <w:p w14:paraId="340036FA"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51-60</w:t>
            </w:r>
          </w:p>
        </w:tc>
        <w:tc>
          <w:tcPr>
            <w:tcW w:w="2240" w:type="dxa"/>
            <w:tcBorders>
              <w:top w:val="nil"/>
              <w:left w:val="nil"/>
              <w:bottom w:val="nil"/>
              <w:right w:val="nil"/>
            </w:tcBorders>
            <w:shd w:val="clear" w:color="D9D9D9" w:fill="D9D9D9"/>
            <w:noWrap/>
            <w:vAlign w:val="bottom"/>
            <w:hideMark/>
          </w:tcPr>
          <w:p w14:paraId="0749E226"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0.55 (0.15-1.83)</w:t>
            </w:r>
          </w:p>
        </w:tc>
        <w:tc>
          <w:tcPr>
            <w:tcW w:w="980" w:type="dxa"/>
            <w:tcBorders>
              <w:top w:val="nil"/>
              <w:left w:val="nil"/>
              <w:bottom w:val="nil"/>
              <w:right w:val="single" w:sz="4" w:space="0" w:color="auto"/>
            </w:tcBorders>
            <w:shd w:val="clear" w:color="D9D9D9" w:fill="D9D9D9"/>
            <w:noWrap/>
            <w:vAlign w:val="bottom"/>
            <w:hideMark/>
          </w:tcPr>
          <w:p w14:paraId="387590AA"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0.342</w:t>
            </w:r>
          </w:p>
        </w:tc>
      </w:tr>
      <w:tr w:rsidR="006F0C40" w:rsidRPr="00425214" w14:paraId="53384CF5" w14:textId="77777777" w:rsidTr="004B3B7E">
        <w:trPr>
          <w:trHeight w:val="288"/>
          <w:jc w:val="center"/>
        </w:trPr>
        <w:tc>
          <w:tcPr>
            <w:tcW w:w="2520" w:type="dxa"/>
            <w:tcBorders>
              <w:top w:val="nil"/>
              <w:left w:val="single" w:sz="4" w:space="0" w:color="auto"/>
              <w:bottom w:val="nil"/>
              <w:right w:val="nil"/>
            </w:tcBorders>
            <w:noWrap/>
            <w:vAlign w:val="bottom"/>
            <w:hideMark/>
          </w:tcPr>
          <w:p w14:paraId="37959B0A"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Over 60</w:t>
            </w:r>
          </w:p>
        </w:tc>
        <w:tc>
          <w:tcPr>
            <w:tcW w:w="2240" w:type="dxa"/>
            <w:tcBorders>
              <w:top w:val="nil"/>
              <w:left w:val="nil"/>
              <w:bottom w:val="nil"/>
              <w:right w:val="nil"/>
            </w:tcBorders>
            <w:noWrap/>
            <w:vAlign w:val="bottom"/>
            <w:hideMark/>
          </w:tcPr>
          <w:p w14:paraId="0169A70D"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1.10 (0.30-4.06)</w:t>
            </w:r>
          </w:p>
        </w:tc>
        <w:tc>
          <w:tcPr>
            <w:tcW w:w="980" w:type="dxa"/>
            <w:tcBorders>
              <w:top w:val="nil"/>
              <w:left w:val="nil"/>
              <w:bottom w:val="nil"/>
              <w:right w:val="single" w:sz="4" w:space="0" w:color="auto"/>
            </w:tcBorders>
            <w:noWrap/>
            <w:vAlign w:val="bottom"/>
            <w:hideMark/>
          </w:tcPr>
          <w:p w14:paraId="4D3A5E16"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0.884</w:t>
            </w:r>
          </w:p>
        </w:tc>
      </w:tr>
      <w:tr w:rsidR="006F0C40" w:rsidRPr="00425214" w14:paraId="70F57826" w14:textId="77777777" w:rsidTr="004B3B7E">
        <w:trPr>
          <w:trHeight w:val="288"/>
          <w:jc w:val="center"/>
        </w:trPr>
        <w:tc>
          <w:tcPr>
            <w:tcW w:w="2520" w:type="dxa"/>
            <w:tcBorders>
              <w:top w:val="nil"/>
              <w:left w:val="single" w:sz="4" w:space="0" w:color="auto"/>
              <w:bottom w:val="nil"/>
              <w:right w:val="nil"/>
            </w:tcBorders>
            <w:shd w:val="clear" w:color="D9D9D9" w:fill="D9D9D9"/>
            <w:noWrap/>
            <w:vAlign w:val="bottom"/>
            <w:hideMark/>
          </w:tcPr>
          <w:p w14:paraId="31ED2593"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Sex</w:t>
            </w:r>
          </w:p>
        </w:tc>
        <w:tc>
          <w:tcPr>
            <w:tcW w:w="2240" w:type="dxa"/>
            <w:tcBorders>
              <w:top w:val="nil"/>
              <w:left w:val="nil"/>
              <w:bottom w:val="nil"/>
              <w:right w:val="nil"/>
            </w:tcBorders>
            <w:shd w:val="clear" w:color="D9D9D9" w:fill="D9D9D9"/>
            <w:noWrap/>
            <w:vAlign w:val="bottom"/>
            <w:hideMark/>
          </w:tcPr>
          <w:p w14:paraId="71C758AF"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980" w:type="dxa"/>
            <w:tcBorders>
              <w:top w:val="nil"/>
              <w:left w:val="nil"/>
              <w:bottom w:val="nil"/>
              <w:right w:val="single" w:sz="4" w:space="0" w:color="auto"/>
            </w:tcBorders>
            <w:shd w:val="clear" w:color="D9D9D9" w:fill="D9D9D9"/>
            <w:noWrap/>
            <w:vAlign w:val="bottom"/>
            <w:hideMark/>
          </w:tcPr>
          <w:p w14:paraId="07A21B14"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12D7D15E" w14:textId="77777777" w:rsidTr="004B3B7E">
        <w:trPr>
          <w:trHeight w:val="288"/>
          <w:jc w:val="center"/>
        </w:trPr>
        <w:tc>
          <w:tcPr>
            <w:tcW w:w="2520" w:type="dxa"/>
            <w:tcBorders>
              <w:top w:val="nil"/>
              <w:left w:val="single" w:sz="4" w:space="0" w:color="auto"/>
              <w:bottom w:val="nil"/>
              <w:right w:val="nil"/>
            </w:tcBorders>
            <w:noWrap/>
            <w:vAlign w:val="bottom"/>
            <w:hideMark/>
          </w:tcPr>
          <w:p w14:paraId="140F3841"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Male (reference)</w:t>
            </w:r>
          </w:p>
        </w:tc>
        <w:tc>
          <w:tcPr>
            <w:tcW w:w="2240" w:type="dxa"/>
            <w:tcBorders>
              <w:top w:val="nil"/>
              <w:left w:val="nil"/>
              <w:bottom w:val="nil"/>
              <w:right w:val="nil"/>
            </w:tcBorders>
            <w:noWrap/>
            <w:vAlign w:val="bottom"/>
            <w:hideMark/>
          </w:tcPr>
          <w:p w14:paraId="26EDBF33"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w:t>
            </w:r>
          </w:p>
        </w:tc>
        <w:tc>
          <w:tcPr>
            <w:tcW w:w="980" w:type="dxa"/>
            <w:tcBorders>
              <w:top w:val="nil"/>
              <w:left w:val="nil"/>
              <w:bottom w:val="nil"/>
              <w:right w:val="single" w:sz="4" w:space="0" w:color="auto"/>
            </w:tcBorders>
            <w:noWrap/>
            <w:vAlign w:val="bottom"/>
            <w:hideMark/>
          </w:tcPr>
          <w:p w14:paraId="09CCDA1A"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r>
      <w:tr w:rsidR="006F0C40" w:rsidRPr="00425214" w14:paraId="02B1270E" w14:textId="77777777" w:rsidTr="004B3B7E">
        <w:trPr>
          <w:trHeight w:val="288"/>
          <w:jc w:val="center"/>
        </w:trPr>
        <w:tc>
          <w:tcPr>
            <w:tcW w:w="2520" w:type="dxa"/>
            <w:tcBorders>
              <w:top w:val="nil"/>
              <w:left w:val="single" w:sz="4" w:space="0" w:color="auto"/>
              <w:bottom w:val="nil"/>
              <w:right w:val="nil"/>
            </w:tcBorders>
            <w:shd w:val="clear" w:color="D9D9D9" w:fill="D9D9D9"/>
            <w:noWrap/>
            <w:vAlign w:val="bottom"/>
            <w:hideMark/>
          </w:tcPr>
          <w:p w14:paraId="7C87C648"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Female</w:t>
            </w:r>
          </w:p>
        </w:tc>
        <w:tc>
          <w:tcPr>
            <w:tcW w:w="2240" w:type="dxa"/>
            <w:tcBorders>
              <w:top w:val="nil"/>
              <w:left w:val="nil"/>
              <w:bottom w:val="nil"/>
              <w:right w:val="nil"/>
            </w:tcBorders>
            <w:shd w:val="clear" w:color="D9D9D9" w:fill="D9D9D9"/>
            <w:noWrap/>
            <w:vAlign w:val="bottom"/>
            <w:hideMark/>
          </w:tcPr>
          <w:p w14:paraId="7FCEAEC4"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1.17 (0.67-2.03)</w:t>
            </w:r>
          </w:p>
        </w:tc>
        <w:tc>
          <w:tcPr>
            <w:tcW w:w="980" w:type="dxa"/>
            <w:tcBorders>
              <w:top w:val="nil"/>
              <w:left w:val="nil"/>
              <w:bottom w:val="nil"/>
              <w:right w:val="single" w:sz="4" w:space="0" w:color="auto"/>
            </w:tcBorders>
            <w:shd w:val="clear" w:color="D9D9D9" w:fill="D9D9D9"/>
            <w:noWrap/>
            <w:vAlign w:val="bottom"/>
            <w:hideMark/>
          </w:tcPr>
          <w:p w14:paraId="371383B9"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0.588</w:t>
            </w:r>
          </w:p>
        </w:tc>
      </w:tr>
      <w:tr w:rsidR="006F0C40" w:rsidRPr="00425214" w14:paraId="7CB34807" w14:textId="77777777" w:rsidTr="004B3B7E">
        <w:trPr>
          <w:trHeight w:val="288"/>
          <w:jc w:val="center"/>
        </w:trPr>
        <w:tc>
          <w:tcPr>
            <w:tcW w:w="2520" w:type="dxa"/>
            <w:tcBorders>
              <w:top w:val="nil"/>
              <w:left w:val="single" w:sz="4" w:space="0" w:color="auto"/>
              <w:bottom w:val="nil"/>
              <w:right w:val="nil"/>
            </w:tcBorders>
            <w:noWrap/>
            <w:vAlign w:val="bottom"/>
            <w:hideMark/>
          </w:tcPr>
          <w:p w14:paraId="6133E534"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 xml:space="preserve">BMI </w:t>
            </w:r>
          </w:p>
        </w:tc>
        <w:tc>
          <w:tcPr>
            <w:tcW w:w="2240" w:type="dxa"/>
            <w:tcBorders>
              <w:top w:val="nil"/>
              <w:left w:val="nil"/>
              <w:bottom w:val="nil"/>
              <w:right w:val="nil"/>
            </w:tcBorders>
            <w:noWrap/>
            <w:vAlign w:val="bottom"/>
            <w:hideMark/>
          </w:tcPr>
          <w:p w14:paraId="1EECE0AD"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980" w:type="dxa"/>
            <w:tcBorders>
              <w:top w:val="nil"/>
              <w:left w:val="nil"/>
              <w:bottom w:val="nil"/>
              <w:right w:val="single" w:sz="4" w:space="0" w:color="auto"/>
            </w:tcBorders>
            <w:noWrap/>
            <w:vAlign w:val="bottom"/>
            <w:hideMark/>
          </w:tcPr>
          <w:p w14:paraId="0073FCBB"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75DCC763" w14:textId="77777777" w:rsidTr="004B3B7E">
        <w:trPr>
          <w:trHeight w:val="288"/>
          <w:jc w:val="center"/>
        </w:trPr>
        <w:tc>
          <w:tcPr>
            <w:tcW w:w="2520" w:type="dxa"/>
            <w:tcBorders>
              <w:top w:val="nil"/>
              <w:left w:val="single" w:sz="4" w:space="0" w:color="auto"/>
              <w:bottom w:val="nil"/>
              <w:right w:val="nil"/>
            </w:tcBorders>
            <w:shd w:val="clear" w:color="D9D9D9" w:fill="D9D9D9"/>
            <w:noWrap/>
            <w:vAlign w:val="bottom"/>
            <w:hideMark/>
          </w:tcPr>
          <w:p w14:paraId="04DF3A4C"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20-24.99 (reference)</w:t>
            </w:r>
          </w:p>
        </w:tc>
        <w:tc>
          <w:tcPr>
            <w:tcW w:w="2240" w:type="dxa"/>
            <w:tcBorders>
              <w:top w:val="nil"/>
              <w:left w:val="nil"/>
              <w:bottom w:val="nil"/>
              <w:right w:val="nil"/>
            </w:tcBorders>
            <w:shd w:val="clear" w:color="D9D9D9" w:fill="D9D9D9"/>
            <w:noWrap/>
            <w:vAlign w:val="bottom"/>
            <w:hideMark/>
          </w:tcPr>
          <w:p w14:paraId="02CC171B"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w:t>
            </w:r>
          </w:p>
        </w:tc>
        <w:tc>
          <w:tcPr>
            <w:tcW w:w="980" w:type="dxa"/>
            <w:tcBorders>
              <w:top w:val="nil"/>
              <w:left w:val="nil"/>
              <w:bottom w:val="nil"/>
              <w:right w:val="single" w:sz="4" w:space="0" w:color="auto"/>
            </w:tcBorders>
            <w:shd w:val="clear" w:color="D9D9D9" w:fill="D9D9D9"/>
            <w:noWrap/>
            <w:vAlign w:val="bottom"/>
            <w:hideMark/>
          </w:tcPr>
          <w:p w14:paraId="6A9F21B3"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r>
      <w:tr w:rsidR="006F0C40" w:rsidRPr="00425214" w14:paraId="32E95E77" w14:textId="77777777" w:rsidTr="004B3B7E">
        <w:trPr>
          <w:trHeight w:val="288"/>
          <w:jc w:val="center"/>
        </w:trPr>
        <w:tc>
          <w:tcPr>
            <w:tcW w:w="2520" w:type="dxa"/>
            <w:tcBorders>
              <w:top w:val="nil"/>
              <w:left w:val="single" w:sz="4" w:space="0" w:color="auto"/>
              <w:bottom w:val="nil"/>
              <w:right w:val="nil"/>
            </w:tcBorders>
            <w:noWrap/>
            <w:vAlign w:val="bottom"/>
            <w:hideMark/>
          </w:tcPr>
          <w:p w14:paraId="31DA1F5F"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 xml:space="preserve">Under 20 </w:t>
            </w:r>
          </w:p>
        </w:tc>
        <w:tc>
          <w:tcPr>
            <w:tcW w:w="2240" w:type="dxa"/>
            <w:tcBorders>
              <w:top w:val="nil"/>
              <w:left w:val="nil"/>
              <w:bottom w:val="nil"/>
              <w:right w:val="nil"/>
            </w:tcBorders>
            <w:noWrap/>
            <w:vAlign w:val="bottom"/>
            <w:hideMark/>
          </w:tcPr>
          <w:p w14:paraId="17F24379"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2.29 (0.82-6.70)</w:t>
            </w:r>
          </w:p>
        </w:tc>
        <w:tc>
          <w:tcPr>
            <w:tcW w:w="980" w:type="dxa"/>
            <w:tcBorders>
              <w:top w:val="nil"/>
              <w:left w:val="nil"/>
              <w:bottom w:val="nil"/>
              <w:right w:val="single" w:sz="4" w:space="0" w:color="auto"/>
            </w:tcBorders>
            <w:noWrap/>
            <w:vAlign w:val="bottom"/>
            <w:hideMark/>
          </w:tcPr>
          <w:p w14:paraId="44134921"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0.119</w:t>
            </w:r>
          </w:p>
        </w:tc>
      </w:tr>
      <w:tr w:rsidR="006F0C40" w:rsidRPr="00425214" w14:paraId="2B2DB4EF" w14:textId="77777777" w:rsidTr="004B3B7E">
        <w:trPr>
          <w:trHeight w:val="288"/>
          <w:jc w:val="center"/>
        </w:trPr>
        <w:tc>
          <w:tcPr>
            <w:tcW w:w="2520" w:type="dxa"/>
            <w:tcBorders>
              <w:top w:val="nil"/>
              <w:left w:val="single" w:sz="4" w:space="0" w:color="auto"/>
              <w:bottom w:val="nil"/>
              <w:right w:val="nil"/>
            </w:tcBorders>
            <w:shd w:val="clear" w:color="D9D9D9" w:fill="D9D9D9"/>
            <w:noWrap/>
            <w:vAlign w:val="bottom"/>
            <w:hideMark/>
          </w:tcPr>
          <w:p w14:paraId="3DD9CF27"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25-29.99</w:t>
            </w:r>
          </w:p>
        </w:tc>
        <w:tc>
          <w:tcPr>
            <w:tcW w:w="2240" w:type="dxa"/>
            <w:tcBorders>
              <w:top w:val="nil"/>
              <w:left w:val="nil"/>
              <w:bottom w:val="nil"/>
              <w:right w:val="nil"/>
            </w:tcBorders>
            <w:shd w:val="clear" w:color="D9D9D9" w:fill="D9D9D9"/>
            <w:noWrap/>
            <w:vAlign w:val="bottom"/>
            <w:hideMark/>
          </w:tcPr>
          <w:p w14:paraId="67ECCF6D"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1.79 (0.87-3.74)</w:t>
            </w:r>
          </w:p>
        </w:tc>
        <w:tc>
          <w:tcPr>
            <w:tcW w:w="980" w:type="dxa"/>
            <w:tcBorders>
              <w:top w:val="nil"/>
              <w:left w:val="nil"/>
              <w:bottom w:val="nil"/>
              <w:right w:val="single" w:sz="4" w:space="0" w:color="auto"/>
            </w:tcBorders>
            <w:shd w:val="clear" w:color="D9D9D9" w:fill="D9D9D9"/>
            <w:noWrap/>
            <w:vAlign w:val="bottom"/>
            <w:hideMark/>
          </w:tcPr>
          <w:p w14:paraId="02DE74A6"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0.117</w:t>
            </w:r>
          </w:p>
        </w:tc>
      </w:tr>
      <w:tr w:rsidR="006F0C40" w:rsidRPr="00425214" w14:paraId="2529D565" w14:textId="77777777" w:rsidTr="004B3B7E">
        <w:trPr>
          <w:trHeight w:val="288"/>
          <w:jc w:val="center"/>
        </w:trPr>
        <w:tc>
          <w:tcPr>
            <w:tcW w:w="2520" w:type="dxa"/>
            <w:tcBorders>
              <w:top w:val="nil"/>
              <w:left w:val="single" w:sz="4" w:space="0" w:color="auto"/>
              <w:bottom w:val="nil"/>
              <w:right w:val="nil"/>
            </w:tcBorders>
            <w:noWrap/>
            <w:vAlign w:val="bottom"/>
            <w:hideMark/>
          </w:tcPr>
          <w:p w14:paraId="13830A3F"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30-34.99</w:t>
            </w:r>
          </w:p>
        </w:tc>
        <w:tc>
          <w:tcPr>
            <w:tcW w:w="2240" w:type="dxa"/>
            <w:tcBorders>
              <w:top w:val="nil"/>
              <w:left w:val="nil"/>
              <w:bottom w:val="nil"/>
              <w:right w:val="nil"/>
            </w:tcBorders>
            <w:noWrap/>
            <w:vAlign w:val="bottom"/>
            <w:hideMark/>
          </w:tcPr>
          <w:p w14:paraId="252CE011"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1.11 (0.45-2.69)</w:t>
            </w:r>
          </w:p>
        </w:tc>
        <w:tc>
          <w:tcPr>
            <w:tcW w:w="980" w:type="dxa"/>
            <w:tcBorders>
              <w:top w:val="nil"/>
              <w:left w:val="nil"/>
              <w:bottom w:val="nil"/>
              <w:right w:val="single" w:sz="4" w:space="0" w:color="auto"/>
            </w:tcBorders>
            <w:noWrap/>
            <w:vAlign w:val="bottom"/>
            <w:hideMark/>
          </w:tcPr>
          <w:p w14:paraId="459CA319"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0.816</w:t>
            </w:r>
          </w:p>
        </w:tc>
      </w:tr>
      <w:tr w:rsidR="006F0C40" w:rsidRPr="00425214" w14:paraId="417C6C4E" w14:textId="77777777" w:rsidTr="004B3B7E">
        <w:trPr>
          <w:trHeight w:val="288"/>
          <w:jc w:val="center"/>
        </w:trPr>
        <w:tc>
          <w:tcPr>
            <w:tcW w:w="2520" w:type="dxa"/>
            <w:tcBorders>
              <w:top w:val="nil"/>
              <w:left w:val="single" w:sz="4" w:space="0" w:color="auto"/>
              <w:bottom w:val="nil"/>
              <w:right w:val="nil"/>
            </w:tcBorders>
            <w:shd w:val="clear" w:color="D9D9D9" w:fill="D9D9D9"/>
            <w:noWrap/>
            <w:vAlign w:val="bottom"/>
            <w:hideMark/>
          </w:tcPr>
          <w:p w14:paraId="50EC38F7"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35+</w:t>
            </w:r>
          </w:p>
        </w:tc>
        <w:tc>
          <w:tcPr>
            <w:tcW w:w="2240" w:type="dxa"/>
            <w:tcBorders>
              <w:top w:val="nil"/>
              <w:left w:val="nil"/>
              <w:bottom w:val="nil"/>
              <w:right w:val="nil"/>
            </w:tcBorders>
            <w:shd w:val="clear" w:color="D9D9D9" w:fill="D9D9D9"/>
            <w:noWrap/>
            <w:vAlign w:val="bottom"/>
            <w:hideMark/>
          </w:tcPr>
          <w:p w14:paraId="11523B31"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2.08 (0.84-5.27)</w:t>
            </w:r>
          </w:p>
        </w:tc>
        <w:tc>
          <w:tcPr>
            <w:tcW w:w="980" w:type="dxa"/>
            <w:tcBorders>
              <w:top w:val="nil"/>
              <w:left w:val="nil"/>
              <w:bottom w:val="nil"/>
              <w:right w:val="single" w:sz="4" w:space="0" w:color="auto"/>
            </w:tcBorders>
            <w:shd w:val="clear" w:color="D9D9D9" w:fill="D9D9D9"/>
            <w:noWrap/>
            <w:vAlign w:val="bottom"/>
            <w:hideMark/>
          </w:tcPr>
          <w:p w14:paraId="1AB58A04"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0.115</w:t>
            </w:r>
          </w:p>
        </w:tc>
      </w:tr>
      <w:tr w:rsidR="006F0C40" w:rsidRPr="00425214" w14:paraId="644F2F29" w14:textId="77777777" w:rsidTr="004B3B7E">
        <w:trPr>
          <w:trHeight w:val="288"/>
          <w:jc w:val="center"/>
        </w:trPr>
        <w:tc>
          <w:tcPr>
            <w:tcW w:w="2520" w:type="dxa"/>
            <w:tcBorders>
              <w:top w:val="nil"/>
              <w:left w:val="single" w:sz="4" w:space="0" w:color="auto"/>
              <w:bottom w:val="nil"/>
              <w:right w:val="nil"/>
            </w:tcBorders>
            <w:noWrap/>
            <w:vAlign w:val="bottom"/>
            <w:hideMark/>
          </w:tcPr>
          <w:p w14:paraId="5D53D6A8"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Cannabis Status</w:t>
            </w:r>
          </w:p>
        </w:tc>
        <w:tc>
          <w:tcPr>
            <w:tcW w:w="2240" w:type="dxa"/>
            <w:tcBorders>
              <w:top w:val="nil"/>
              <w:left w:val="nil"/>
              <w:bottom w:val="nil"/>
              <w:right w:val="nil"/>
            </w:tcBorders>
            <w:noWrap/>
            <w:vAlign w:val="bottom"/>
            <w:hideMark/>
          </w:tcPr>
          <w:p w14:paraId="745EE191"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980" w:type="dxa"/>
            <w:tcBorders>
              <w:top w:val="nil"/>
              <w:left w:val="nil"/>
              <w:bottom w:val="nil"/>
              <w:right w:val="single" w:sz="4" w:space="0" w:color="auto"/>
            </w:tcBorders>
            <w:noWrap/>
            <w:vAlign w:val="bottom"/>
            <w:hideMark/>
          </w:tcPr>
          <w:p w14:paraId="77005F26"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32DD14C1" w14:textId="77777777" w:rsidTr="004B3B7E">
        <w:trPr>
          <w:trHeight w:val="288"/>
          <w:jc w:val="center"/>
        </w:trPr>
        <w:tc>
          <w:tcPr>
            <w:tcW w:w="2520" w:type="dxa"/>
            <w:tcBorders>
              <w:top w:val="nil"/>
              <w:left w:val="single" w:sz="4" w:space="0" w:color="auto"/>
              <w:bottom w:val="nil"/>
              <w:right w:val="nil"/>
            </w:tcBorders>
            <w:shd w:val="clear" w:color="D9D9D9" w:fill="D9D9D9"/>
            <w:noWrap/>
            <w:vAlign w:val="bottom"/>
            <w:hideMark/>
          </w:tcPr>
          <w:p w14:paraId="4CD1298F"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Never Used (reference)</w:t>
            </w:r>
          </w:p>
        </w:tc>
        <w:tc>
          <w:tcPr>
            <w:tcW w:w="2240" w:type="dxa"/>
            <w:tcBorders>
              <w:top w:val="nil"/>
              <w:left w:val="nil"/>
              <w:bottom w:val="nil"/>
              <w:right w:val="nil"/>
            </w:tcBorders>
            <w:shd w:val="clear" w:color="D9D9D9" w:fill="D9D9D9"/>
            <w:noWrap/>
            <w:vAlign w:val="bottom"/>
            <w:hideMark/>
          </w:tcPr>
          <w:p w14:paraId="0F3441D9"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w:t>
            </w:r>
          </w:p>
        </w:tc>
        <w:tc>
          <w:tcPr>
            <w:tcW w:w="980" w:type="dxa"/>
            <w:tcBorders>
              <w:top w:val="nil"/>
              <w:left w:val="nil"/>
              <w:bottom w:val="nil"/>
              <w:right w:val="single" w:sz="4" w:space="0" w:color="auto"/>
            </w:tcBorders>
            <w:shd w:val="clear" w:color="D9D9D9" w:fill="D9D9D9"/>
            <w:noWrap/>
            <w:vAlign w:val="bottom"/>
            <w:hideMark/>
          </w:tcPr>
          <w:p w14:paraId="62CECEB6"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r>
      <w:tr w:rsidR="006F0C40" w:rsidRPr="00425214" w14:paraId="6308735F" w14:textId="77777777" w:rsidTr="004B3B7E">
        <w:trPr>
          <w:trHeight w:val="288"/>
          <w:jc w:val="center"/>
        </w:trPr>
        <w:tc>
          <w:tcPr>
            <w:tcW w:w="2520" w:type="dxa"/>
            <w:tcBorders>
              <w:top w:val="nil"/>
              <w:left w:val="single" w:sz="4" w:space="0" w:color="auto"/>
              <w:bottom w:val="nil"/>
              <w:right w:val="nil"/>
            </w:tcBorders>
            <w:noWrap/>
            <w:vAlign w:val="bottom"/>
            <w:hideMark/>
          </w:tcPr>
          <w:p w14:paraId="6671F485"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Current User</w:t>
            </w:r>
          </w:p>
        </w:tc>
        <w:tc>
          <w:tcPr>
            <w:tcW w:w="2240" w:type="dxa"/>
            <w:tcBorders>
              <w:top w:val="nil"/>
              <w:left w:val="nil"/>
              <w:bottom w:val="nil"/>
              <w:right w:val="nil"/>
            </w:tcBorders>
            <w:noWrap/>
            <w:vAlign w:val="bottom"/>
            <w:hideMark/>
          </w:tcPr>
          <w:p w14:paraId="3CBE8C4D"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0.32 (0.15-0.64)</w:t>
            </w:r>
          </w:p>
        </w:tc>
        <w:tc>
          <w:tcPr>
            <w:tcW w:w="980" w:type="dxa"/>
            <w:tcBorders>
              <w:top w:val="nil"/>
              <w:left w:val="nil"/>
              <w:bottom w:val="nil"/>
              <w:right w:val="single" w:sz="4" w:space="0" w:color="auto"/>
            </w:tcBorders>
            <w:noWrap/>
            <w:vAlign w:val="bottom"/>
            <w:hideMark/>
          </w:tcPr>
          <w:p w14:paraId="751934B8"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0.002</w:t>
            </w:r>
          </w:p>
        </w:tc>
      </w:tr>
      <w:tr w:rsidR="006F0C40" w:rsidRPr="00425214" w14:paraId="2B72BAD2" w14:textId="77777777" w:rsidTr="004B3B7E">
        <w:trPr>
          <w:trHeight w:val="288"/>
          <w:jc w:val="center"/>
        </w:trPr>
        <w:tc>
          <w:tcPr>
            <w:tcW w:w="2520" w:type="dxa"/>
            <w:tcBorders>
              <w:top w:val="nil"/>
              <w:left w:val="single" w:sz="4" w:space="0" w:color="auto"/>
              <w:bottom w:val="nil"/>
              <w:right w:val="nil"/>
            </w:tcBorders>
            <w:shd w:val="clear" w:color="D9D9D9" w:fill="D9D9D9"/>
            <w:noWrap/>
            <w:vAlign w:val="bottom"/>
            <w:hideMark/>
          </w:tcPr>
          <w:p w14:paraId="563EFF84"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Previous User</w:t>
            </w:r>
          </w:p>
        </w:tc>
        <w:tc>
          <w:tcPr>
            <w:tcW w:w="2240" w:type="dxa"/>
            <w:tcBorders>
              <w:top w:val="nil"/>
              <w:left w:val="nil"/>
              <w:bottom w:val="nil"/>
              <w:right w:val="nil"/>
            </w:tcBorders>
            <w:shd w:val="clear" w:color="D9D9D9" w:fill="D9D9D9"/>
            <w:noWrap/>
            <w:vAlign w:val="bottom"/>
            <w:hideMark/>
          </w:tcPr>
          <w:p w14:paraId="49DD5C65"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0.20 (0.08-0.50)</w:t>
            </w:r>
          </w:p>
        </w:tc>
        <w:tc>
          <w:tcPr>
            <w:tcW w:w="980" w:type="dxa"/>
            <w:tcBorders>
              <w:top w:val="nil"/>
              <w:left w:val="nil"/>
              <w:bottom w:val="nil"/>
              <w:right w:val="single" w:sz="4" w:space="0" w:color="auto"/>
            </w:tcBorders>
            <w:shd w:val="clear" w:color="D9D9D9" w:fill="D9D9D9"/>
            <w:noWrap/>
            <w:vAlign w:val="bottom"/>
            <w:hideMark/>
          </w:tcPr>
          <w:p w14:paraId="4C2E68AE"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&lt;0.001</w:t>
            </w:r>
          </w:p>
        </w:tc>
      </w:tr>
      <w:tr w:rsidR="006F0C40" w:rsidRPr="00425214" w14:paraId="1E58E078" w14:textId="77777777" w:rsidTr="004B3B7E">
        <w:trPr>
          <w:trHeight w:val="288"/>
          <w:jc w:val="center"/>
        </w:trPr>
        <w:tc>
          <w:tcPr>
            <w:tcW w:w="2520" w:type="dxa"/>
            <w:tcBorders>
              <w:top w:val="nil"/>
              <w:left w:val="single" w:sz="4" w:space="0" w:color="auto"/>
              <w:bottom w:val="nil"/>
              <w:right w:val="nil"/>
            </w:tcBorders>
            <w:noWrap/>
            <w:vAlign w:val="bottom"/>
            <w:hideMark/>
          </w:tcPr>
          <w:p w14:paraId="6B75DB6F"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24-month CBMP Use</w:t>
            </w:r>
          </w:p>
        </w:tc>
        <w:tc>
          <w:tcPr>
            <w:tcW w:w="2240" w:type="dxa"/>
            <w:tcBorders>
              <w:top w:val="nil"/>
              <w:left w:val="nil"/>
              <w:bottom w:val="nil"/>
              <w:right w:val="nil"/>
            </w:tcBorders>
            <w:noWrap/>
            <w:vAlign w:val="bottom"/>
            <w:hideMark/>
          </w:tcPr>
          <w:p w14:paraId="237026AA"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980" w:type="dxa"/>
            <w:tcBorders>
              <w:top w:val="nil"/>
              <w:left w:val="nil"/>
              <w:bottom w:val="nil"/>
              <w:right w:val="single" w:sz="4" w:space="0" w:color="auto"/>
            </w:tcBorders>
            <w:noWrap/>
            <w:vAlign w:val="bottom"/>
            <w:hideMark/>
          </w:tcPr>
          <w:p w14:paraId="20880C9F"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73343DD8" w14:textId="77777777" w:rsidTr="004B3B7E">
        <w:trPr>
          <w:trHeight w:val="288"/>
          <w:jc w:val="center"/>
        </w:trPr>
        <w:tc>
          <w:tcPr>
            <w:tcW w:w="2520" w:type="dxa"/>
            <w:tcBorders>
              <w:top w:val="nil"/>
              <w:left w:val="single" w:sz="4" w:space="0" w:color="auto"/>
              <w:bottom w:val="nil"/>
              <w:right w:val="nil"/>
            </w:tcBorders>
            <w:shd w:val="clear" w:color="D9D9D9" w:fill="D9D9D9"/>
            <w:noWrap/>
            <w:vAlign w:val="bottom"/>
            <w:hideMark/>
          </w:tcPr>
          <w:p w14:paraId="52A8119E"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Oil (reference)</w:t>
            </w:r>
          </w:p>
        </w:tc>
        <w:tc>
          <w:tcPr>
            <w:tcW w:w="2240" w:type="dxa"/>
            <w:tcBorders>
              <w:top w:val="nil"/>
              <w:left w:val="nil"/>
              <w:bottom w:val="nil"/>
              <w:right w:val="nil"/>
            </w:tcBorders>
            <w:shd w:val="clear" w:color="D9D9D9" w:fill="D9D9D9"/>
            <w:noWrap/>
            <w:vAlign w:val="bottom"/>
            <w:hideMark/>
          </w:tcPr>
          <w:p w14:paraId="14B8B2D1"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w:t>
            </w:r>
          </w:p>
        </w:tc>
        <w:tc>
          <w:tcPr>
            <w:tcW w:w="980" w:type="dxa"/>
            <w:tcBorders>
              <w:top w:val="nil"/>
              <w:left w:val="nil"/>
              <w:bottom w:val="nil"/>
              <w:right w:val="single" w:sz="4" w:space="0" w:color="auto"/>
            </w:tcBorders>
            <w:shd w:val="clear" w:color="D9D9D9" w:fill="D9D9D9"/>
            <w:noWrap/>
            <w:vAlign w:val="bottom"/>
            <w:hideMark/>
          </w:tcPr>
          <w:p w14:paraId="0CB0BC4B"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r>
      <w:tr w:rsidR="006F0C40" w:rsidRPr="00425214" w14:paraId="4FBB5928" w14:textId="77777777" w:rsidTr="004B3B7E">
        <w:trPr>
          <w:trHeight w:val="288"/>
          <w:jc w:val="center"/>
        </w:trPr>
        <w:tc>
          <w:tcPr>
            <w:tcW w:w="2520" w:type="dxa"/>
            <w:tcBorders>
              <w:top w:val="nil"/>
              <w:left w:val="single" w:sz="4" w:space="0" w:color="auto"/>
              <w:bottom w:val="nil"/>
              <w:right w:val="nil"/>
            </w:tcBorders>
            <w:noWrap/>
            <w:vAlign w:val="bottom"/>
            <w:hideMark/>
          </w:tcPr>
          <w:p w14:paraId="363574F1"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Dried flowers, Oils</w:t>
            </w:r>
          </w:p>
        </w:tc>
        <w:tc>
          <w:tcPr>
            <w:tcW w:w="2240" w:type="dxa"/>
            <w:tcBorders>
              <w:top w:val="nil"/>
              <w:left w:val="nil"/>
              <w:bottom w:val="nil"/>
              <w:right w:val="nil"/>
            </w:tcBorders>
            <w:noWrap/>
            <w:vAlign w:val="bottom"/>
            <w:hideMark/>
          </w:tcPr>
          <w:p w14:paraId="3BD40390"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1.14 (0.51-2.58)</w:t>
            </w:r>
          </w:p>
        </w:tc>
        <w:tc>
          <w:tcPr>
            <w:tcW w:w="980" w:type="dxa"/>
            <w:tcBorders>
              <w:top w:val="nil"/>
              <w:left w:val="nil"/>
              <w:bottom w:val="nil"/>
              <w:right w:val="single" w:sz="4" w:space="0" w:color="auto"/>
            </w:tcBorders>
            <w:noWrap/>
            <w:vAlign w:val="bottom"/>
            <w:hideMark/>
          </w:tcPr>
          <w:p w14:paraId="4F998620"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0.746</w:t>
            </w:r>
          </w:p>
        </w:tc>
      </w:tr>
      <w:tr w:rsidR="006F0C40" w:rsidRPr="00425214" w14:paraId="60F843E4" w14:textId="77777777" w:rsidTr="004B3B7E">
        <w:trPr>
          <w:trHeight w:val="288"/>
          <w:jc w:val="center"/>
        </w:trPr>
        <w:tc>
          <w:tcPr>
            <w:tcW w:w="2520" w:type="dxa"/>
            <w:tcBorders>
              <w:top w:val="nil"/>
              <w:left w:val="single" w:sz="4" w:space="0" w:color="auto"/>
              <w:bottom w:val="nil"/>
              <w:right w:val="nil"/>
            </w:tcBorders>
            <w:shd w:val="clear" w:color="D9D9D9" w:fill="D9D9D9"/>
            <w:noWrap/>
            <w:vAlign w:val="bottom"/>
            <w:hideMark/>
          </w:tcPr>
          <w:p w14:paraId="61584412"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 xml:space="preserve">Dried flowers </w:t>
            </w:r>
          </w:p>
        </w:tc>
        <w:tc>
          <w:tcPr>
            <w:tcW w:w="2240" w:type="dxa"/>
            <w:tcBorders>
              <w:top w:val="nil"/>
              <w:left w:val="nil"/>
              <w:bottom w:val="nil"/>
              <w:right w:val="nil"/>
            </w:tcBorders>
            <w:shd w:val="clear" w:color="D9D9D9" w:fill="D9D9D9"/>
            <w:noWrap/>
            <w:vAlign w:val="bottom"/>
            <w:hideMark/>
          </w:tcPr>
          <w:p w14:paraId="12386000"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0.56 (0.24-1.33)</w:t>
            </w:r>
          </w:p>
        </w:tc>
        <w:tc>
          <w:tcPr>
            <w:tcW w:w="980" w:type="dxa"/>
            <w:tcBorders>
              <w:top w:val="nil"/>
              <w:left w:val="nil"/>
              <w:bottom w:val="nil"/>
              <w:right w:val="single" w:sz="4" w:space="0" w:color="auto"/>
            </w:tcBorders>
            <w:shd w:val="clear" w:color="D9D9D9" w:fill="D9D9D9"/>
            <w:noWrap/>
            <w:vAlign w:val="bottom"/>
            <w:hideMark/>
          </w:tcPr>
          <w:p w14:paraId="17C7A456"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0.188</w:t>
            </w:r>
          </w:p>
        </w:tc>
      </w:tr>
      <w:tr w:rsidR="006F0C40" w:rsidRPr="00425214" w14:paraId="4A39E2E6" w14:textId="77777777" w:rsidTr="004B3B7E">
        <w:trPr>
          <w:trHeight w:val="288"/>
          <w:jc w:val="center"/>
        </w:trPr>
        <w:tc>
          <w:tcPr>
            <w:tcW w:w="2520" w:type="dxa"/>
            <w:tcBorders>
              <w:top w:val="nil"/>
              <w:left w:val="single" w:sz="4" w:space="0" w:color="auto"/>
              <w:bottom w:val="nil"/>
              <w:right w:val="nil"/>
            </w:tcBorders>
            <w:noWrap/>
            <w:vAlign w:val="bottom"/>
            <w:hideMark/>
          </w:tcPr>
          <w:p w14:paraId="2F517B10"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Other</w:t>
            </w:r>
          </w:p>
        </w:tc>
        <w:tc>
          <w:tcPr>
            <w:tcW w:w="2240" w:type="dxa"/>
            <w:tcBorders>
              <w:top w:val="nil"/>
              <w:left w:val="nil"/>
              <w:bottom w:val="nil"/>
              <w:right w:val="nil"/>
            </w:tcBorders>
            <w:noWrap/>
            <w:vAlign w:val="bottom"/>
            <w:hideMark/>
          </w:tcPr>
          <w:p w14:paraId="63EAEA9B"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1.13 (0.34-3.72)</w:t>
            </w:r>
          </w:p>
        </w:tc>
        <w:tc>
          <w:tcPr>
            <w:tcW w:w="980" w:type="dxa"/>
            <w:tcBorders>
              <w:top w:val="nil"/>
              <w:left w:val="nil"/>
              <w:bottom w:val="nil"/>
              <w:right w:val="single" w:sz="4" w:space="0" w:color="auto"/>
            </w:tcBorders>
            <w:noWrap/>
            <w:vAlign w:val="bottom"/>
            <w:hideMark/>
          </w:tcPr>
          <w:p w14:paraId="46371553"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0.845</w:t>
            </w:r>
          </w:p>
        </w:tc>
      </w:tr>
      <w:tr w:rsidR="006F0C40" w:rsidRPr="00425214" w14:paraId="6A0E7E36" w14:textId="77777777" w:rsidTr="004B3B7E">
        <w:trPr>
          <w:trHeight w:val="288"/>
          <w:jc w:val="center"/>
        </w:trPr>
        <w:tc>
          <w:tcPr>
            <w:tcW w:w="2520" w:type="dxa"/>
            <w:tcBorders>
              <w:top w:val="nil"/>
              <w:left w:val="single" w:sz="4" w:space="0" w:color="auto"/>
              <w:bottom w:val="nil"/>
              <w:right w:val="nil"/>
            </w:tcBorders>
            <w:shd w:val="clear" w:color="D9D9D9" w:fill="D9D9D9"/>
            <w:noWrap/>
            <w:vAlign w:val="bottom"/>
            <w:hideMark/>
          </w:tcPr>
          <w:p w14:paraId="29C271EA"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24-month CBD Dose</w:t>
            </w:r>
          </w:p>
        </w:tc>
        <w:tc>
          <w:tcPr>
            <w:tcW w:w="2240" w:type="dxa"/>
            <w:tcBorders>
              <w:top w:val="nil"/>
              <w:left w:val="nil"/>
              <w:bottom w:val="nil"/>
              <w:right w:val="nil"/>
            </w:tcBorders>
            <w:shd w:val="clear" w:color="D9D9D9" w:fill="D9D9D9"/>
            <w:noWrap/>
            <w:vAlign w:val="bottom"/>
            <w:hideMark/>
          </w:tcPr>
          <w:p w14:paraId="2398E81D"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980" w:type="dxa"/>
            <w:tcBorders>
              <w:top w:val="nil"/>
              <w:left w:val="nil"/>
              <w:bottom w:val="nil"/>
              <w:right w:val="single" w:sz="4" w:space="0" w:color="auto"/>
            </w:tcBorders>
            <w:shd w:val="clear" w:color="D9D9D9" w:fill="D9D9D9"/>
            <w:noWrap/>
            <w:vAlign w:val="bottom"/>
            <w:hideMark/>
          </w:tcPr>
          <w:p w14:paraId="3C0D6CAA"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27DAEC01" w14:textId="77777777" w:rsidTr="004B3B7E">
        <w:trPr>
          <w:trHeight w:val="288"/>
          <w:jc w:val="center"/>
        </w:trPr>
        <w:tc>
          <w:tcPr>
            <w:tcW w:w="2520" w:type="dxa"/>
            <w:tcBorders>
              <w:top w:val="nil"/>
              <w:left w:val="single" w:sz="4" w:space="0" w:color="auto"/>
              <w:bottom w:val="nil"/>
              <w:right w:val="nil"/>
            </w:tcBorders>
            <w:noWrap/>
            <w:vAlign w:val="bottom"/>
            <w:hideMark/>
          </w:tcPr>
          <w:p w14:paraId="490CD042"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Minimum to Q1</w:t>
            </w:r>
          </w:p>
        </w:tc>
        <w:tc>
          <w:tcPr>
            <w:tcW w:w="2240" w:type="dxa"/>
            <w:tcBorders>
              <w:top w:val="nil"/>
              <w:left w:val="nil"/>
              <w:bottom w:val="nil"/>
              <w:right w:val="nil"/>
            </w:tcBorders>
            <w:noWrap/>
            <w:vAlign w:val="bottom"/>
            <w:hideMark/>
          </w:tcPr>
          <w:p w14:paraId="0B9E4A5F"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w:t>
            </w:r>
          </w:p>
        </w:tc>
        <w:tc>
          <w:tcPr>
            <w:tcW w:w="980" w:type="dxa"/>
            <w:tcBorders>
              <w:top w:val="nil"/>
              <w:left w:val="nil"/>
              <w:bottom w:val="nil"/>
              <w:right w:val="single" w:sz="4" w:space="0" w:color="auto"/>
            </w:tcBorders>
            <w:noWrap/>
            <w:vAlign w:val="bottom"/>
            <w:hideMark/>
          </w:tcPr>
          <w:p w14:paraId="5297E28C"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r>
      <w:tr w:rsidR="006F0C40" w:rsidRPr="00425214" w14:paraId="495CEA8D" w14:textId="77777777" w:rsidTr="004B3B7E">
        <w:trPr>
          <w:trHeight w:val="288"/>
          <w:jc w:val="center"/>
        </w:trPr>
        <w:tc>
          <w:tcPr>
            <w:tcW w:w="2520" w:type="dxa"/>
            <w:tcBorders>
              <w:top w:val="nil"/>
              <w:left w:val="single" w:sz="4" w:space="0" w:color="auto"/>
              <w:bottom w:val="nil"/>
              <w:right w:val="nil"/>
            </w:tcBorders>
            <w:shd w:val="clear" w:color="D9D9D9" w:fill="D9D9D9"/>
            <w:noWrap/>
            <w:vAlign w:val="bottom"/>
            <w:hideMark/>
          </w:tcPr>
          <w:p w14:paraId="149C9F5C"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Q1 to Median</w:t>
            </w:r>
          </w:p>
        </w:tc>
        <w:tc>
          <w:tcPr>
            <w:tcW w:w="2240" w:type="dxa"/>
            <w:tcBorders>
              <w:top w:val="nil"/>
              <w:left w:val="nil"/>
              <w:bottom w:val="nil"/>
              <w:right w:val="nil"/>
            </w:tcBorders>
            <w:shd w:val="clear" w:color="D9D9D9" w:fill="D9D9D9"/>
            <w:noWrap/>
            <w:vAlign w:val="bottom"/>
            <w:hideMark/>
          </w:tcPr>
          <w:p w14:paraId="579A3A5A"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1.19 (0.55-2.60)</w:t>
            </w:r>
          </w:p>
        </w:tc>
        <w:tc>
          <w:tcPr>
            <w:tcW w:w="980" w:type="dxa"/>
            <w:tcBorders>
              <w:top w:val="nil"/>
              <w:left w:val="nil"/>
              <w:bottom w:val="nil"/>
              <w:right w:val="single" w:sz="4" w:space="0" w:color="auto"/>
            </w:tcBorders>
            <w:shd w:val="clear" w:color="D9D9D9" w:fill="D9D9D9"/>
            <w:noWrap/>
            <w:vAlign w:val="bottom"/>
            <w:hideMark/>
          </w:tcPr>
          <w:p w14:paraId="52BD75CC"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0.652</w:t>
            </w:r>
          </w:p>
        </w:tc>
      </w:tr>
      <w:tr w:rsidR="006F0C40" w:rsidRPr="00425214" w14:paraId="744C9A46" w14:textId="77777777" w:rsidTr="004B3B7E">
        <w:trPr>
          <w:trHeight w:val="288"/>
          <w:jc w:val="center"/>
        </w:trPr>
        <w:tc>
          <w:tcPr>
            <w:tcW w:w="2520" w:type="dxa"/>
            <w:tcBorders>
              <w:top w:val="nil"/>
              <w:left w:val="single" w:sz="4" w:space="0" w:color="auto"/>
              <w:bottom w:val="nil"/>
              <w:right w:val="nil"/>
            </w:tcBorders>
            <w:noWrap/>
            <w:vAlign w:val="bottom"/>
            <w:hideMark/>
          </w:tcPr>
          <w:p w14:paraId="0C9EFC17"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Median to Q3</w:t>
            </w:r>
          </w:p>
        </w:tc>
        <w:tc>
          <w:tcPr>
            <w:tcW w:w="2240" w:type="dxa"/>
            <w:tcBorders>
              <w:top w:val="nil"/>
              <w:left w:val="nil"/>
              <w:bottom w:val="nil"/>
              <w:right w:val="nil"/>
            </w:tcBorders>
            <w:noWrap/>
            <w:vAlign w:val="bottom"/>
            <w:hideMark/>
          </w:tcPr>
          <w:p w14:paraId="4A39C22A"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1.28 (0.58-2.83)</w:t>
            </w:r>
          </w:p>
        </w:tc>
        <w:tc>
          <w:tcPr>
            <w:tcW w:w="980" w:type="dxa"/>
            <w:tcBorders>
              <w:top w:val="nil"/>
              <w:left w:val="nil"/>
              <w:bottom w:val="nil"/>
              <w:right w:val="single" w:sz="4" w:space="0" w:color="auto"/>
            </w:tcBorders>
            <w:noWrap/>
            <w:vAlign w:val="bottom"/>
            <w:hideMark/>
          </w:tcPr>
          <w:p w14:paraId="24DAADDC"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0.540</w:t>
            </w:r>
          </w:p>
        </w:tc>
      </w:tr>
      <w:tr w:rsidR="006F0C40" w:rsidRPr="00425214" w14:paraId="17D3EB81" w14:textId="77777777" w:rsidTr="004B3B7E">
        <w:trPr>
          <w:trHeight w:val="288"/>
          <w:jc w:val="center"/>
        </w:trPr>
        <w:tc>
          <w:tcPr>
            <w:tcW w:w="2520" w:type="dxa"/>
            <w:tcBorders>
              <w:top w:val="nil"/>
              <w:left w:val="single" w:sz="4" w:space="0" w:color="auto"/>
              <w:bottom w:val="nil"/>
              <w:right w:val="nil"/>
            </w:tcBorders>
            <w:shd w:val="clear" w:color="D9D9D9" w:fill="D9D9D9"/>
            <w:noWrap/>
            <w:vAlign w:val="bottom"/>
            <w:hideMark/>
          </w:tcPr>
          <w:p w14:paraId="39C768F7"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Q3 to Maximum</w:t>
            </w:r>
          </w:p>
        </w:tc>
        <w:tc>
          <w:tcPr>
            <w:tcW w:w="2240" w:type="dxa"/>
            <w:tcBorders>
              <w:top w:val="nil"/>
              <w:left w:val="nil"/>
              <w:bottom w:val="nil"/>
              <w:right w:val="nil"/>
            </w:tcBorders>
            <w:shd w:val="clear" w:color="D9D9D9" w:fill="D9D9D9"/>
            <w:noWrap/>
            <w:vAlign w:val="bottom"/>
            <w:hideMark/>
          </w:tcPr>
          <w:p w14:paraId="3212972F"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1.92 (0.89-4.21)</w:t>
            </w:r>
          </w:p>
        </w:tc>
        <w:tc>
          <w:tcPr>
            <w:tcW w:w="980" w:type="dxa"/>
            <w:tcBorders>
              <w:top w:val="nil"/>
              <w:left w:val="nil"/>
              <w:bottom w:val="nil"/>
              <w:right w:val="single" w:sz="4" w:space="0" w:color="auto"/>
            </w:tcBorders>
            <w:shd w:val="clear" w:color="D9D9D9" w:fill="D9D9D9"/>
            <w:noWrap/>
            <w:vAlign w:val="bottom"/>
            <w:hideMark/>
          </w:tcPr>
          <w:p w14:paraId="0E3EBC8B"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0.100</w:t>
            </w:r>
          </w:p>
        </w:tc>
      </w:tr>
      <w:tr w:rsidR="006F0C40" w:rsidRPr="00425214" w14:paraId="4375B5D9" w14:textId="77777777" w:rsidTr="004B3B7E">
        <w:trPr>
          <w:trHeight w:val="288"/>
          <w:jc w:val="center"/>
        </w:trPr>
        <w:tc>
          <w:tcPr>
            <w:tcW w:w="2520" w:type="dxa"/>
            <w:tcBorders>
              <w:top w:val="nil"/>
              <w:left w:val="single" w:sz="4" w:space="0" w:color="auto"/>
              <w:bottom w:val="nil"/>
              <w:right w:val="nil"/>
            </w:tcBorders>
            <w:noWrap/>
            <w:vAlign w:val="bottom"/>
            <w:hideMark/>
          </w:tcPr>
          <w:p w14:paraId="37FE6085"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24-month THC Dose</w:t>
            </w:r>
          </w:p>
        </w:tc>
        <w:tc>
          <w:tcPr>
            <w:tcW w:w="2240" w:type="dxa"/>
            <w:tcBorders>
              <w:top w:val="nil"/>
              <w:left w:val="nil"/>
              <w:bottom w:val="nil"/>
              <w:right w:val="nil"/>
            </w:tcBorders>
            <w:noWrap/>
            <w:vAlign w:val="bottom"/>
            <w:hideMark/>
          </w:tcPr>
          <w:p w14:paraId="34C9B20C"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980" w:type="dxa"/>
            <w:tcBorders>
              <w:top w:val="nil"/>
              <w:left w:val="nil"/>
              <w:bottom w:val="nil"/>
              <w:right w:val="single" w:sz="4" w:space="0" w:color="auto"/>
            </w:tcBorders>
            <w:noWrap/>
            <w:vAlign w:val="bottom"/>
            <w:hideMark/>
          </w:tcPr>
          <w:p w14:paraId="38C04722"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5FA0088A" w14:textId="77777777" w:rsidTr="004B3B7E">
        <w:trPr>
          <w:trHeight w:val="288"/>
          <w:jc w:val="center"/>
        </w:trPr>
        <w:tc>
          <w:tcPr>
            <w:tcW w:w="2520" w:type="dxa"/>
            <w:tcBorders>
              <w:top w:val="nil"/>
              <w:left w:val="single" w:sz="4" w:space="0" w:color="auto"/>
              <w:bottom w:val="nil"/>
              <w:right w:val="nil"/>
            </w:tcBorders>
            <w:shd w:val="clear" w:color="D9D9D9" w:fill="D9D9D9"/>
            <w:noWrap/>
            <w:vAlign w:val="bottom"/>
            <w:hideMark/>
          </w:tcPr>
          <w:p w14:paraId="15CE1F26"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Minimum to Q1</w:t>
            </w:r>
          </w:p>
        </w:tc>
        <w:tc>
          <w:tcPr>
            <w:tcW w:w="2240" w:type="dxa"/>
            <w:tcBorders>
              <w:top w:val="nil"/>
              <w:left w:val="nil"/>
              <w:bottom w:val="nil"/>
              <w:right w:val="nil"/>
            </w:tcBorders>
            <w:shd w:val="clear" w:color="D9D9D9" w:fill="D9D9D9"/>
            <w:noWrap/>
            <w:vAlign w:val="bottom"/>
            <w:hideMark/>
          </w:tcPr>
          <w:p w14:paraId="1F8DBC10"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w:t>
            </w:r>
          </w:p>
        </w:tc>
        <w:tc>
          <w:tcPr>
            <w:tcW w:w="980" w:type="dxa"/>
            <w:tcBorders>
              <w:top w:val="nil"/>
              <w:left w:val="nil"/>
              <w:bottom w:val="nil"/>
              <w:right w:val="single" w:sz="4" w:space="0" w:color="auto"/>
            </w:tcBorders>
            <w:shd w:val="clear" w:color="D9D9D9" w:fill="D9D9D9"/>
            <w:noWrap/>
            <w:vAlign w:val="bottom"/>
            <w:hideMark/>
          </w:tcPr>
          <w:p w14:paraId="1B7481B0"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r>
      <w:tr w:rsidR="006F0C40" w:rsidRPr="00425214" w14:paraId="1431200E" w14:textId="77777777" w:rsidTr="004B3B7E">
        <w:trPr>
          <w:trHeight w:val="288"/>
          <w:jc w:val="center"/>
        </w:trPr>
        <w:tc>
          <w:tcPr>
            <w:tcW w:w="2520" w:type="dxa"/>
            <w:tcBorders>
              <w:top w:val="nil"/>
              <w:left w:val="single" w:sz="4" w:space="0" w:color="auto"/>
              <w:bottom w:val="nil"/>
              <w:right w:val="nil"/>
            </w:tcBorders>
            <w:noWrap/>
            <w:vAlign w:val="bottom"/>
            <w:hideMark/>
          </w:tcPr>
          <w:p w14:paraId="19747A8A"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Q1 to Median</w:t>
            </w:r>
          </w:p>
        </w:tc>
        <w:tc>
          <w:tcPr>
            <w:tcW w:w="2240" w:type="dxa"/>
            <w:tcBorders>
              <w:top w:val="nil"/>
              <w:left w:val="nil"/>
              <w:bottom w:val="nil"/>
              <w:right w:val="nil"/>
            </w:tcBorders>
            <w:noWrap/>
            <w:vAlign w:val="bottom"/>
            <w:hideMark/>
          </w:tcPr>
          <w:p w14:paraId="248DC2E5"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1.21 (0.56-2.64)</w:t>
            </w:r>
          </w:p>
        </w:tc>
        <w:tc>
          <w:tcPr>
            <w:tcW w:w="980" w:type="dxa"/>
            <w:tcBorders>
              <w:top w:val="nil"/>
              <w:left w:val="nil"/>
              <w:bottom w:val="nil"/>
              <w:right w:val="single" w:sz="4" w:space="0" w:color="auto"/>
            </w:tcBorders>
            <w:noWrap/>
            <w:vAlign w:val="bottom"/>
            <w:hideMark/>
          </w:tcPr>
          <w:p w14:paraId="6D7A9EF5"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0.624</w:t>
            </w:r>
          </w:p>
        </w:tc>
      </w:tr>
      <w:tr w:rsidR="006F0C40" w:rsidRPr="00425214" w14:paraId="1779C232" w14:textId="77777777" w:rsidTr="004B3B7E">
        <w:trPr>
          <w:trHeight w:val="288"/>
          <w:jc w:val="center"/>
        </w:trPr>
        <w:tc>
          <w:tcPr>
            <w:tcW w:w="2520" w:type="dxa"/>
            <w:tcBorders>
              <w:top w:val="nil"/>
              <w:left w:val="single" w:sz="4" w:space="0" w:color="auto"/>
              <w:bottom w:val="nil"/>
              <w:right w:val="nil"/>
            </w:tcBorders>
            <w:shd w:val="clear" w:color="D9D9D9" w:fill="D9D9D9"/>
            <w:noWrap/>
            <w:vAlign w:val="bottom"/>
            <w:hideMark/>
          </w:tcPr>
          <w:p w14:paraId="3BA78716"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Median to Q3</w:t>
            </w:r>
          </w:p>
        </w:tc>
        <w:tc>
          <w:tcPr>
            <w:tcW w:w="2240" w:type="dxa"/>
            <w:tcBorders>
              <w:top w:val="nil"/>
              <w:left w:val="nil"/>
              <w:bottom w:val="nil"/>
              <w:right w:val="nil"/>
            </w:tcBorders>
            <w:shd w:val="clear" w:color="D9D9D9" w:fill="D9D9D9"/>
            <w:noWrap/>
            <w:vAlign w:val="bottom"/>
            <w:hideMark/>
          </w:tcPr>
          <w:p w14:paraId="24F63434"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0.85 (0.38-1.86)</w:t>
            </w:r>
          </w:p>
        </w:tc>
        <w:tc>
          <w:tcPr>
            <w:tcW w:w="980" w:type="dxa"/>
            <w:tcBorders>
              <w:top w:val="nil"/>
              <w:left w:val="nil"/>
              <w:bottom w:val="nil"/>
              <w:right w:val="single" w:sz="4" w:space="0" w:color="auto"/>
            </w:tcBorders>
            <w:shd w:val="clear" w:color="D9D9D9" w:fill="D9D9D9"/>
            <w:noWrap/>
            <w:vAlign w:val="bottom"/>
            <w:hideMark/>
          </w:tcPr>
          <w:p w14:paraId="143D873C"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0.680</w:t>
            </w:r>
          </w:p>
        </w:tc>
      </w:tr>
      <w:tr w:rsidR="006F0C40" w:rsidRPr="00425214" w14:paraId="0CD9A401" w14:textId="77777777" w:rsidTr="004B3B7E">
        <w:trPr>
          <w:trHeight w:val="288"/>
          <w:jc w:val="center"/>
        </w:trPr>
        <w:tc>
          <w:tcPr>
            <w:tcW w:w="2520" w:type="dxa"/>
            <w:tcBorders>
              <w:top w:val="nil"/>
              <w:left w:val="single" w:sz="4" w:space="0" w:color="auto"/>
              <w:bottom w:val="nil"/>
              <w:right w:val="nil"/>
            </w:tcBorders>
            <w:noWrap/>
            <w:vAlign w:val="bottom"/>
            <w:hideMark/>
          </w:tcPr>
          <w:p w14:paraId="351BB0E3"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Q3 to Maximum</w:t>
            </w:r>
          </w:p>
        </w:tc>
        <w:tc>
          <w:tcPr>
            <w:tcW w:w="2240" w:type="dxa"/>
            <w:tcBorders>
              <w:top w:val="nil"/>
              <w:left w:val="nil"/>
              <w:bottom w:val="nil"/>
              <w:right w:val="nil"/>
            </w:tcBorders>
            <w:noWrap/>
            <w:vAlign w:val="bottom"/>
            <w:hideMark/>
          </w:tcPr>
          <w:p w14:paraId="025DBB34"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0.73 (0.33-1.59)</w:t>
            </w:r>
          </w:p>
        </w:tc>
        <w:tc>
          <w:tcPr>
            <w:tcW w:w="980" w:type="dxa"/>
            <w:tcBorders>
              <w:top w:val="nil"/>
              <w:left w:val="nil"/>
              <w:bottom w:val="nil"/>
              <w:right w:val="single" w:sz="4" w:space="0" w:color="auto"/>
            </w:tcBorders>
            <w:noWrap/>
            <w:vAlign w:val="bottom"/>
            <w:hideMark/>
          </w:tcPr>
          <w:p w14:paraId="60E358FC"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0.427</w:t>
            </w:r>
          </w:p>
        </w:tc>
      </w:tr>
      <w:tr w:rsidR="006F0C40" w:rsidRPr="00425214" w14:paraId="4FFA54E0" w14:textId="77777777" w:rsidTr="004B3B7E">
        <w:trPr>
          <w:trHeight w:val="288"/>
          <w:jc w:val="center"/>
        </w:trPr>
        <w:tc>
          <w:tcPr>
            <w:tcW w:w="2520" w:type="dxa"/>
            <w:tcBorders>
              <w:top w:val="nil"/>
              <w:left w:val="single" w:sz="4" w:space="0" w:color="auto"/>
              <w:bottom w:val="nil"/>
              <w:right w:val="nil"/>
            </w:tcBorders>
            <w:shd w:val="clear" w:color="D9D9D9" w:fill="D9D9D9"/>
            <w:noWrap/>
            <w:vAlign w:val="bottom"/>
            <w:hideMark/>
          </w:tcPr>
          <w:p w14:paraId="1475666D"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Baseline SQS Score</w:t>
            </w:r>
          </w:p>
        </w:tc>
        <w:tc>
          <w:tcPr>
            <w:tcW w:w="2240" w:type="dxa"/>
            <w:tcBorders>
              <w:top w:val="nil"/>
              <w:left w:val="nil"/>
              <w:bottom w:val="nil"/>
              <w:right w:val="nil"/>
            </w:tcBorders>
            <w:shd w:val="clear" w:color="D9D9D9" w:fill="D9D9D9"/>
            <w:noWrap/>
            <w:vAlign w:val="bottom"/>
            <w:hideMark/>
          </w:tcPr>
          <w:p w14:paraId="76E70F94"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980" w:type="dxa"/>
            <w:tcBorders>
              <w:top w:val="nil"/>
              <w:left w:val="nil"/>
              <w:bottom w:val="nil"/>
              <w:right w:val="single" w:sz="4" w:space="0" w:color="auto"/>
            </w:tcBorders>
            <w:shd w:val="clear" w:color="D9D9D9" w:fill="D9D9D9"/>
            <w:noWrap/>
            <w:vAlign w:val="bottom"/>
            <w:hideMark/>
          </w:tcPr>
          <w:p w14:paraId="194D9282"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66CEC35B" w14:textId="77777777" w:rsidTr="004B3B7E">
        <w:trPr>
          <w:trHeight w:val="288"/>
          <w:jc w:val="center"/>
        </w:trPr>
        <w:tc>
          <w:tcPr>
            <w:tcW w:w="4760" w:type="dxa"/>
            <w:gridSpan w:val="2"/>
            <w:tcBorders>
              <w:top w:val="nil"/>
              <w:left w:val="single" w:sz="4" w:space="0" w:color="auto"/>
              <w:bottom w:val="nil"/>
              <w:right w:val="nil"/>
            </w:tcBorders>
            <w:noWrap/>
            <w:vAlign w:val="bottom"/>
            <w:hideMark/>
          </w:tcPr>
          <w:p w14:paraId="5196F26F"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Good-Excellent: 7-10 (reference)</w:t>
            </w:r>
          </w:p>
        </w:tc>
        <w:tc>
          <w:tcPr>
            <w:tcW w:w="980" w:type="dxa"/>
            <w:tcBorders>
              <w:top w:val="nil"/>
              <w:left w:val="nil"/>
              <w:bottom w:val="nil"/>
              <w:right w:val="single" w:sz="4" w:space="0" w:color="auto"/>
            </w:tcBorders>
            <w:noWrap/>
            <w:vAlign w:val="bottom"/>
            <w:hideMark/>
          </w:tcPr>
          <w:p w14:paraId="26DF7D18"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r>
      <w:tr w:rsidR="006F0C40" w:rsidRPr="00425214" w14:paraId="0DFC5B43" w14:textId="77777777" w:rsidTr="004B3B7E">
        <w:trPr>
          <w:trHeight w:val="288"/>
          <w:jc w:val="center"/>
        </w:trPr>
        <w:tc>
          <w:tcPr>
            <w:tcW w:w="2520" w:type="dxa"/>
            <w:tcBorders>
              <w:top w:val="nil"/>
              <w:left w:val="single" w:sz="4" w:space="0" w:color="auto"/>
              <w:bottom w:val="nil"/>
              <w:right w:val="nil"/>
            </w:tcBorders>
            <w:shd w:val="clear" w:color="D9D9D9" w:fill="D9D9D9"/>
            <w:noWrap/>
            <w:vAlign w:val="bottom"/>
            <w:hideMark/>
          </w:tcPr>
          <w:p w14:paraId="25295865"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Fair: 4-6</w:t>
            </w:r>
          </w:p>
        </w:tc>
        <w:tc>
          <w:tcPr>
            <w:tcW w:w="2240" w:type="dxa"/>
            <w:tcBorders>
              <w:top w:val="nil"/>
              <w:left w:val="nil"/>
              <w:bottom w:val="nil"/>
              <w:right w:val="nil"/>
            </w:tcBorders>
            <w:shd w:val="clear" w:color="D9D9D9" w:fill="D9D9D9"/>
            <w:noWrap/>
            <w:vAlign w:val="bottom"/>
            <w:hideMark/>
          </w:tcPr>
          <w:p w14:paraId="3E30E878"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28.57 (10.88-91.01)</w:t>
            </w:r>
          </w:p>
        </w:tc>
        <w:tc>
          <w:tcPr>
            <w:tcW w:w="980" w:type="dxa"/>
            <w:tcBorders>
              <w:top w:val="nil"/>
              <w:left w:val="nil"/>
              <w:bottom w:val="nil"/>
              <w:right w:val="single" w:sz="4" w:space="0" w:color="auto"/>
            </w:tcBorders>
            <w:shd w:val="clear" w:color="D9D9D9" w:fill="D9D9D9"/>
            <w:noWrap/>
            <w:vAlign w:val="bottom"/>
            <w:hideMark/>
          </w:tcPr>
          <w:p w14:paraId="75530BE6"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&lt;0.001</w:t>
            </w:r>
          </w:p>
        </w:tc>
      </w:tr>
      <w:tr w:rsidR="006F0C40" w:rsidRPr="00425214" w14:paraId="07E490AA" w14:textId="77777777" w:rsidTr="004B3B7E">
        <w:trPr>
          <w:trHeight w:val="288"/>
          <w:jc w:val="center"/>
        </w:trPr>
        <w:tc>
          <w:tcPr>
            <w:tcW w:w="2520" w:type="dxa"/>
            <w:tcBorders>
              <w:top w:val="nil"/>
              <w:left w:val="single" w:sz="4" w:space="0" w:color="auto"/>
              <w:bottom w:val="nil"/>
              <w:right w:val="nil"/>
            </w:tcBorders>
            <w:noWrap/>
            <w:vAlign w:val="bottom"/>
            <w:hideMark/>
          </w:tcPr>
          <w:p w14:paraId="2545D19D"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Terrible - Poor: 0-3</w:t>
            </w:r>
          </w:p>
        </w:tc>
        <w:tc>
          <w:tcPr>
            <w:tcW w:w="2240" w:type="dxa"/>
            <w:tcBorders>
              <w:top w:val="nil"/>
              <w:left w:val="nil"/>
              <w:bottom w:val="nil"/>
              <w:right w:val="nil"/>
            </w:tcBorders>
            <w:noWrap/>
            <w:vAlign w:val="bottom"/>
            <w:hideMark/>
          </w:tcPr>
          <w:p w14:paraId="02873753"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8.61 (3.29-27.16)</w:t>
            </w:r>
          </w:p>
        </w:tc>
        <w:tc>
          <w:tcPr>
            <w:tcW w:w="980" w:type="dxa"/>
            <w:tcBorders>
              <w:top w:val="nil"/>
              <w:left w:val="nil"/>
              <w:bottom w:val="nil"/>
              <w:right w:val="single" w:sz="4" w:space="0" w:color="auto"/>
            </w:tcBorders>
            <w:noWrap/>
            <w:vAlign w:val="bottom"/>
            <w:hideMark/>
          </w:tcPr>
          <w:p w14:paraId="186222FA"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&lt;0.001</w:t>
            </w:r>
          </w:p>
        </w:tc>
      </w:tr>
      <w:tr w:rsidR="006F0C40" w:rsidRPr="00425214" w14:paraId="0CCDE2E2" w14:textId="77777777" w:rsidTr="004B3B7E">
        <w:trPr>
          <w:trHeight w:val="288"/>
          <w:jc w:val="center"/>
        </w:trPr>
        <w:tc>
          <w:tcPr>
            <w:tcW w:w="2520" w:type="dxa"/>
            <w:tcBorders>
              <w:top w:val="nil"/>
              <w:left w:val="single" w:sz="4" w:space="0" w:color="auto"/>
              <w:bottom w:val="nil"/>
              <w:right w:val="nil"/>
            </w:tcBorders>
            <w:shd w:val="clear" w:color="D9D9D9" w:fill="D9D9D9"/>
            <w:noWrap/>
            <w:vAlign w:val="bottom"/>
            <w:hideMark/>
          </w:tcPr>
          <w:p w14:paraId="668E8AF2"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Baseline GAD-7 Score</w:t>
            </w:r>
          </w:p>
        </w:tc>
        <w:tc>
          <w:tcPr>
            <w:tcW w:w="2240" w:type="dxa"/>
            <w:tcBorders>
              <w:top w:val="nil"/>
              <w:left w:val="nil"/>
              <w:bottom w:val="nil"/>
              <w:right w:val="nil"/>
            </w:tcBorders>
            <w:shd w:val="clear" w:color="D9D9D9" w:fill="D9D9D9"/>
            <w:noWrap/>
            <w:vAlign w:val="bottom"/>
            <w:hideMark/>
          </w:tcPr>
          <w:p w14:paraId="057540CE"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980" w:type="dxa"/>
            <w:tcBorders>
              <w:top w:val="nil"/>
              <w:left w:val="nil"/>
              <w:bottom w:val="nil"/>
              <w:right w:val="single" w:sz="4" w:space="0" w:color="auto"/>
            </w:tcBorders>
            <w:shd w:val="clear" w:color="D9D9D9" w:fill="D9D9D9"/>
            <w:noWrap/>
            <w:vAlign w:val="bottom"/>
            <w:hideMark/>
          </w:tcPr>
          <w:p w14:paraId="7E43DEF9"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21C6E476" w14:textId="77777777" w:rsidTr="004B3B7E">
        <w:trPr>
          <w:trHeight w:val="288"/>
          <w:jc w:val="center"/>
        </w:trPr>
        <w:tc>
          <w:tcPr>
            <w:tcW w:w="2520" w:type="dxa"/>
            <w:tcBorders>
              <w:top w:val="nil"/>
              <w:left w:val="single" w:sz="4" w:space="0" w:color="auto"/>
              <w:bottom w:val="nil"/>
              <w:right w:val="nil"/>
            </w:tcBorders>
            <w:noWrap/>
            <w:vAlign w:val="bottom"/>
            <w:hideMark/>
          </w:tcPr>
          <w:p w14:paraId="5185A548"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Less than 5 (reference)</w:t>
            </w:r>
          </w:p>
        </w:tc>
        <w:tc>
          <w:tcPr>
            <w:tcW w:w="2240" w:type="dxa"/>
            <w:tcBorders>
              <w:top w:val="nil"/>
              <w:left w:val="nil"/>
              <w:bottom w:val="nil"/>
              <w:right w:val="nil"/>
            </w:tcBorders>
            <w:noWrap/>
            <w:vAlign w:val="bottom"/>
            <w:hideMark/>
          </w:tcPr>
          <w:p w14:paraId="0F22A94E"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w:t>
            </w:r>
          </w:p>
        </w:tc>
        <w:tc>
          <w:tcPr>
            <w:tcW w:w="980" w:type="dxa"/>
            <w:tcBorders>
              <w:top w:val="nil"/>
              <w:left w:val="nil"/>
              <w:bottom w:val="nil"/>
              <w:right w:val="single" w:sz="4" w:space="0" w:color="auto"/>
            </w:tcBorders>
            <w:noWrap/>
            <w:vAlign w:val="bottom"/>
            <w:hideMark/>
          </w:tcPr>
          <w:p w14:paraId="3FC5C943"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r>
      <w:tr w:rsidR="006F0C40" w:rsidRPr="00425214" w14:paraId="26B52F15" w14:textId="77777777" w:rsidTr="004B3B7E">
        <w:trPr>
          <w:trHeight w:val="288"/>
          <w:jc w:val="center"/>
        </w:trPr>
        <w:tc>
          <w:tcPr>
            <w:tcW w:w="2520" w:type="dxa"/>
            <w:tcBorders>
              <w:top w:val="nil"/>
              <w:left w:val="single" w:sz="4" w:space="0" w:color="auto"/>
              <w:bottom w:val="nil"/>
              <w:right w:val="nil"/>
            </w:tcBorders>
            <w:shd w:val="clear" w:color="D9D9D9" w:fill="D9D9D9"/>
            <w:noWrap/>
            <w:vAlign w:val="bottom"/>
            <w:hideMark/>
          </w:tcPr>
          <w:p w14:paraId="66374387"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 xml:space="preserve"> 5-9</w:t>
            </w:r>
          </w:p>
        </w:tc>
        <w:tc>
          <w:tcPr>
            <w:tcW w:w="2240" w:type="dxa"/>
            <w:tcBorders>
              <w:top w:val="nil"/>
              <w:left w:val="nil"/>
              <w:bottom w:val="nil"/>
              <w:right w:val="nil"/>
            </w:tcBorders>
            <w:shd w:val="clear" w:color="D9D9D9" w:fill="D9D9D9"/>
            <w:noWrap/>
            <w:vAlign w:val="bottom"/>
            <w:hideMark/>
          </w:tcPr>
          <w:p w14:paraId="712688E0"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1.75 (0.86-3.57)</w:t>
            </w:r>
          </w:p>
        </w:tc>
        <w:tc>
          <w:tcPr>
            <w:tcW w:w="980" w:type="dxa"/>
            <w:tcBorders>
              <w:top w:val="nil"/>
              <w:left w:val="nil"/>
              <w:bottom w:val="nil"/>
              <w:right w:val="single" w:sz="4" w:space="0" w:color="auto"/>
            </w:tcBorders>
            <w:shd w:val="clear" w:color="D9D9D9" w:fill="D9D9D9"/>
            <w:noWrap/>
            <w:vAlign w:val="bottom"/>
            <w:hideMark/>
          </w:tcPr>
          <w:p w14:paraId="6E5DFCB9"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0.121</w:t>
            </w:r>
          </w:p>
        </w:tc>
      </w:tr>
      <w:tr w:rsidR="006F0C40" w:rsidRPr="00425214" w14:paraId="2EF0D4AA" w14:textId="77777777" w:rsidTr="004B3B7E">
        <w:trPr>
          <w:trHeight w:val="288"/>
          <w:jc w:val="center"/>
        </w:trPr>
        <w:tc>
          <w:tcPr>
            <w:tcW w:w="2520" w:type="dxa"/>
            <w:tcBorders>
              <w:top w:val="nil"/>
              <w:left w:val="single" w:sz="4" w:space="0" w:color="auto"/>
              <w:bottom w:val="nil"/>
              <w:right w:val="nil"/>
            </w:tcBorders>
            <w:noWrap/>
            <w:vAlign w:val="bottom"/>
            <w:hideMark/>
          </w:tcPr>
          <w:p w14:paraId="0FDC056F"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 xml:space="preserve"> 10-14</w:t>
            </w:r>
          </w:p>
        </w:tc>
        <w:tc>
          <w:tcPr>
            <w:tcW w:w="2240" w:type="dxa"/>
            <w:tcBorders>
              <w:top w:val="nil"/>
              <w:left w:val="nil"/>
              <w:bottom w:val="nil"/>
              <w:right w:val="nil"/>
            </w:tcBorders>
            <w:noWrap/>
            <w:vAlign w:val="bottom"/>
            <w:hideMark/>
          </w:tcPr>
          <w:p w14:paraId="06C92DC6"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1.93 (0.84-4.46)</w:t>
            </w:r>
          </w:p>
        </w:tc>
        <w:tc>
          <w:tcPr>
            <w:tcW w:w="980" w:type="dxa"/>
            <w:tcBorders>
              <w:top w:val="nil"/>
              <w:left w:val="nil"/>
              <w:bottom w:val="nil"/>
              <w:right w:val="single" w:sz="4" w:space="0" w:color="auto"/>
            </w:tcBorders>
            <w:noWrap/>
            <w:vAlign w:val="bottom"/>
            <w:hideMark/>
          </w:tcPr>
          <w:p w14:paraId="6EEDAC1D"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0.120</w:t>
            </w:r>
          </w:p>
        </w:tc>
      </w:tr>
      <w:tr w:rsidR="006F0C40" w:rsidRPr="00425214" w14:paraId="06A1D11D" w14:textId="77777777" w:rsidTr="004B3B7E">
        <w:trPr>
          <w:trHeight w:val="288"/>
          <w:jc w:val="center"/>
        </w:trPr>
        <w:tc>
          <w:tcPr>
            <w:tcW w:w="2520" w:type="dxa"/>
            <w:tcBorders>
              <w:top w:val="nil"/>
              <w:left w:val="single" w:sz="4" w:space="0" w:color="auto"/>
              <w:bottom w:val="single" w:sz="4" w:space="0" w:color="auto"/>
              <w:right w:val="nil"/>
            </w:tcBorders>
            <w:shd w:val="clear" w:color="D9D9D9" w:fill="D9D9D9"/>
            <w:noWrap/>
            <w:vAlign w:val="bottom"/>
            <w:hideMark/>
          </w:tcPr>
          <w:p w14:paraId="681B489C"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15+</w:t>
            </w:r>
          </w:p>
        </w:tc>
        <w:tc>
          <w:tcPr>
            <w:tcW w:w="2240" w:type="dxa"/>
            <w:tcBorders>
              <w:top w:val="nil"/>
              <w:left w:val="nil"/>
              <w:bottom w:val="single" w:sz="4" w:space="0" w:color="auto"/>
              <w:right w:val="nil"/>
            </w:tcBorders>
            <w:shd w:val="clear" w:color="D9D9D9" w:fill="D9D9D9"/>
            <w:noWrap/>
            <w:vAlign w:val="bottom"/>
            <w:hideMark/>
          </w:tcPr>
          <w:p w14:paraId="79BD741E"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3.24 (1.47-7.40)</w:t>
            </w:r>
          </w:p>
        </w:tc>
        <w:tc>
          <w:tcPr>
            <w:tcW w:w="980" w:type="dxa"/>
            <w:tcBorders>
              <w:top w:val="nil"/>
              <w:left w:val="nil"/>
              <w:bottom w:val="single" w:sz="4" w:space="0" w:color="auto"/>
              <w:right w:val="single" w:sz="4" w:space="0" w:color="auto"/>
            </w:tcBorders>
            <w:shd w:val="clear" w:color="D9D9D9" w:fill="D9D9D9"/>
            <w:noWrap/>
            <w:vAlign w:val="bottom"/>
            <w:hideMark/>
          </w:tcPr>
          <w:p w14:paraId="741C8EDE"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0.004</w:t>
            </w:r>
          </w:p>
        </w:tc>
      </w:tr>
    </w:tbl>
    <w:p w14:paraId="1BD7D859" w14:textId="7D7121B9" w:rsidR="006F0C40" w:rsidRPr="00425214" w:rsidRDefault="006F0C40" w:rsidP="006F0C40">
      <w:pPr>
        <w:rPr>
          <w:rFonts w:ascii="Times New Roman" w:hAnsi="Times New Roman" w:cs="Times New Roman"/>
          <w:sz w:val="20"/>
          <w:szCs w:val="20"/>
        </w:rPr>
      </w:pPr>
      <w:r w:rsidRPr="00425214">
        <w:rPr>
          <w:rFonts w:ascii="Times New Roman" w:hAnsi="Times New Roman" w:cs="Times New Roman"/>
          <w:b/>
          <w:bCs/>
          <w:sz w:val="20"/>
          <w:szCs w:val="20"/>
        </w:rPr>
        <w:t xml:space="preserve">Supplementary Table 29: Univariable regression results for achieving a MCID in the SQS at 24-months. </w:t>
      </w:r>
      <w:r w:rsidRPr="00425214">
        <w:rPr>
          <w:rFonts w:ascii="Times New Roman" w:hAnsi="Times New Roman" w:cs="Times New Roman"/>
          <w:sz w:val="20"/>
          <w:szCs w:val="20"/>
        </w:rPr>
        <w:t xml:space="preserve">MCID – minimal clinically important difference, SQS – single item sleep quality scale, CI – confidence interval, BMI – body mass index, CBMP – cannabis-based medicinal product, CBD – cannabidiol, THC – tetrahydrocannabinol, GAD-7- generalised anxiety disorder 7. GAD-7 Scoring: less than 5 – no anxiety symptoms, 5-9 – mild anxiety symptoms, 10-14 – moderate anxiety symptoms, 15+ - severe anxiety symptoms.  </w:t>
      </w:r>
    </w:p>
    <w:p w14:paraId="3FE981A7" w14:textId="77777777" w:rsidR="006F0C40" w:rsidRPr="00425214" w:rsidRDefault="006F0C40" w:rsidP="006F0C40">
      <w:pPr>
        <w:rPr>
          <w:rFonts w:ascii="Times New Roman" w:hAnsi="Times New Roman" w:cs="Times New Roman"/>
          <w:sz w:val="20"/>
          <w:szCs w:val="20"/>
        </w:rPr>
      </w:pPr>
    </w:p>
    <w:p w14:paraId="66742FE4" w14:textId="77777777" w:rsidR="006F0C40" w:rsidRPr="00425214" w:rsidRDefault="006F0C40" w:rsidP="006F0C40">
      <w:pPr>
        <w:rPr>
          <w:rFonts w:ascii="Times New Roman" w:hAnsi="Times New Roman" w:cs="Times New Roman"/>
          <w:sz w:val="20"/>
          <w:szCs w:val="20"/>
        </w:rPr>
      </w:pPr>
    </w:p>
    <w:p w14:paraId="42176641" w14:textId="77777777" w:rsidR="006F0C40" w:rsidRPr="00425214" w:rsidRDefault="006F0C40" w:rsidP="006F0C40">
      <w:pPr>
        <w:rPr>
          <w:rFonts w:ascii="Times New Roman" w:hAnsi="Times New Roman" w:cs="Times New Roman"/>
          <w:sz w:val="20"/>
          <w:szCs w:val="20"/>
        </w:rPr>
      </w:pPr>
    </w:p>
    <w:tbl>
      <w:tblPr>
        <w:tblW w:w="6816" w:type="dxa"/>
        <w:jc w:val="center"/>
        <w:tblLook w:val="04A0" w:firstRow="1" w:lastRow="0" w:firstColumn="1" w:lastColumn="0" w:noHBand="0" w:noVBand="1"/>
      </w:tblPr>
      <w:tblGrid>
        <w:gridCol w:w="2896"/>
        <w:gridCol w:w="2760"/>
        <w:gridCol w:w="1160"/>
      </w:tblGrid>
      <w:tr w:rsidR="006F0C40" w:rsidRPr="00425214" w14:paraId="17E2AC7B" w14:textId="77777777" w:rsidTr="004B3B7E">
        <w:trPr>
          <w:trHeight w:val="288"/>
          <w:jc w:val="center"/>
        </w:trPr>
        <w:tc>
          <w:tcPr>
            <w:tcW w:w="2896" w:type="dxa"/>
            <w:tcBorders>
              <w:top w:val="single" w:sz="4" w:space="0" w:color="auto"/>
              <w:left w:val="single" w:sz="4" w:space="0" w:color="auto"/>
              <w:bottom w:val="single" w:sz="4" w:space="0" w:color="000000"/>
              <w:right w:val="nil"/>
            </w:tcBorders>
            <w:noWrap/>
            <w:vAlign w:val="bottom"/>
            <w:hideMark/>
          </w:tcPr>
          <w:p w14:paraId="42938D92"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lastRenderedPageBreak/>
              <w:t xml:space="preserve">Variable </w:t>
            </w:r>
          </w:p>
        </w:tc>
        <w:tc>
          <w:tcPr>
            <w:tcW w:w="2760" w:type="dxa"/>
            <w:tcBorders>
              <w:top w:val="single" w:sz="4" w:space="0" w:color="auto"/>
              <w:left w:val="nil"/>
              <w:bottom w:val="single" w:sz="4" w:space="0" w:color="000000"/>
              <w:right w:val="nil"/>
            </w:tcBorders>
            <w:noWrap/>
            <w:vAlign w:val="bottom"/>
            <w:hideMark/>
          </w:tcPr>
          <w:p w14:paraId="31AAFF91"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Odds Ratio (95% CI)</w:t>
            </w:r>
          </w:p>
        </w:tc>
        <w:tc>
          <w:tcPr>
            <w:tcW w:w="1160" w:type="dxa"/>
            <w:tcBorders>
              <w:top w:val="single" w:sz="4" w:space="0" w:color="auto"/>
              <w:left w:val="nil"/>
              <w:bottom w:val="single" w:sz="4" w:space="0" w:color="000000"/>
              <w:right w:val="single" w:sz="4" w:space="0" w:color="auto"/>
            </w:tcBorders>
            <w:noWrap/>
            <w:vAlign w:val="bottom"/>
            <w:hideMark/>
          </w:tcPr>
          <w:p w14:paraId="081B3C3D"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p-value</w:t>
            </w:r>
          </w:p>
        </w:tc>
      </w:tr>
      <w:tr w:rsidR="006F0C40" w:rsidRPr="00425214" w14:paraId="6C38A12F"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6DFFA6A0"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 xml:space="preserve">Age </w:t>
            </w:r>
          </w:p>
        </w:tc>
        <w:tc>
          <w:tcPr>
            <w:tcW w:w="2760" w:type="dxa"/>
            <w:tcBorders>
              <w:top w:val="nil"/>
              <w:left w:val="nil"/>
              <w:bottom w:val="nil"/>
              <w:right w:val="nil"/>
            </w:tcBorders>
            <w:shd w:val="clear" w:color="D9D9D9" w:fill="D9D9D9"/>
            <w:noWrap/>
            <w:vAlign w:val="bottom"/>
            <w:hideMark/>
          </w:tcPr>
          <w:p w14:paraId="03A82DF5"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1160" w:type="dxa"/>
            <w:tcBorders>
              <w:top w:val="nil"/>
              <w:left w:val="nil"/>
              <w:bottom w:val="nil"/>
              <w:right w:val="single" w:sz="4" w:space="0" w:color="auto"/>
            </w:tcBorders>
            <w:shd w:val="clear" w:color="D9D9D9" w:fill="D9D9D9"/>
            <w:noWrap/>
            <w:vAlign w:val="bottom"/>
            <w:hideMark/>
          </w:tcPr>
          <w:p w14:paraId="65F7BDC8"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3FCECEE1" w14:textId="77777777" w:rsidTr="004B3B7E">
        <w:trPr>
          <w:trHeight w:val="288"/>
          <w:jc w:val="center"/>
        </w:trPr>
        <w:tc>
          <w:tcPr>
            <w:tcW w:w="2896" w:type="dxa"/>
            <w:tcBorders>
              <w:top w:val="nil"/>
              <w:left w:val="single" w:sz="4" w:space="0" w:color="auto"/>
              <w:bottom w:val="nil"/>
              <w:right w:val="nil"/>
            </w:tcBorders>
            <w:noWrap/>
            <w:vAlign w:val="bottom"/>
            <w:hideMark/>
          </w:tcPr>
          <w:p w14:paraId="538C67C2"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Under 30 (reference)</w:t>
            </w:r>
          </w:p>
        </w:tc>
        <w:tc>
          <w:tcPr>
            <w:tcW w:w="2760" w:type="dxa"/>
            <w:tcBorders>
              <w:top w:val="nil"/>
              <w:left w:val="nil"/>
              <w:bottom w:val="nil"/>
              <w:right w:val="nil"/>
            </w:tcBorders>
            <w:noWrap/>
            <w:vAlign w:val="bottom"/>
            <w:hideMark/>
          </w:tcPr>
          <w:p w14:paraId="4C7555AB"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w:t>
            </w:r>
          </w:p>
        </w:tc>
        <w:tc>
          <w:tcPr>
            <w:tcW w:w="1160" w:type="dxa"/>
            <w:tcBorders>
              <w:top w:val="nil"/>
              <w:left w:val="nil"/>
              <w:bottom w:val="nil"/>
              <w:right w:val="single" w:sz="4" w:space="0" w:color="auto"/>
            </w:tcBorders>
            <w:noWrap/>
            <w:vAlign w:val="bottom"/>
            <w:hideMark/>
          </w:tcPr>
          <w:p w14:paraId="4C6452F1"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r>
      <w:tr w:rsidR="006F0C40" w:rsidRPr="00425214" w14:paraId="4F89BBA1"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7BE353B8"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31-40</w:t>
            </w:r>
          </w:p>
        </w:tc>
        <w:tc>
          <w:tcPr>
            <w:tcW w:w="2760" w:type="dxa"/>
            <w:tcBorders>
              <w:top w:val="nil"/>
              <w:left w:val="nil"/>
              <w:bottom w:val="nil"/>
              <w:right w:val="nil"/>
            </w:tcBorders>
            <w:shd w:val="clear" w:color="D9D9D9" w:fill="D9D9D9"/>
            <w:noWrap/>
            <w:vAlign w:val="bottom"/>
            <w:hideMark/>
          </w:tcPr>
          <w:p w14:paraId="5B0FACB5"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0.49 (0.14-1.59)</w:t>
            </w:r>
          </w:p>
        </w:tc>
        <w:tc>
          <w:tcPr>
            <w:tcW w:w="1160" w:type="dxa"/>
            <w:tcBorders>
              <w:top w:val="nil"/>
              <w:left w:val="nil"/>
              <w:bottom w:val="nil"/>
              <w:right w:val="single" w:sz="4" w:space="0" w:color="auto"/>
            </w:tcBorders>
            <w:shd w:val="clear" w:color="D9D9D9" w:fill="D9D9D9"/>
            <w:noWrap/>
            <w:vAlign w:val="bottom"/>
            <w:hideMark/>
          </w:tcPr>
          <w:p w14:paraId="03618721"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0.242</w:t>
            </w:r>
          </w:p>
        </w:tc>
      </w:tr>
      <w:tr w:rsidR="006F0C40" w:rsidRPr="00425214" w14:paraId="43C05A92" w14:textId="77777777" w:rsidTr="004B3B7E">
        <w:trPr>
          <w:trHeight w:val="288"/>
          <w:jc w:val="center"/>
        </w:trPr>
        <w:tc>
          <w:tcPr>
            <w:tcW w:w="2896" w:type="dxa"/>
            <w:tcBorders>
              <w:top w:val="nil"/>
              <w:left w:val="single" w:sz="4" w:space="0" w:color="auto"/>
              <w:bottom w:val="nil"/>
              <w:right w:val="nil"/>
            </w:tcBorders>
            <w:noWrap/>
            <w:vAlign w:val="bottom"/>
            <w:hideMark/>
          </w:tcPr>
          <w:p w14:paraId="71EFE3A1"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41-50</w:t>
            </w:r>
          </w:p>
        </w:tc>
        <w:tc>
          <w:tcPr>
            <w:tcW w:w="2760" w:type="dxa"/>
            <w:tcBorders>
              <w:top w:val="nil"/>
              <w:left w:val="nil"/>
              <w:bottom w:val="nil"/>
              <w:right w:val="nil"/>
            </w:tcBorders>
            <w:noWrap/>
            <w:vAlign w:val="bottom"/>
            <w:hideMark/>
          </w:tcPr>
          <w:p w14:paraId="1AFC9705"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0.89 (0.27-2.84)</w:t>
            </w:r>
          </w:p>
        </w:tc>
        <w:tc>
          <w:tcPr>
            <w:tcW w:w="1160" w:type="dxa"/>
            <w:tcBorders>
              <w:top w:val="nil"/>
              <w:left w:val="nil"/>
              <w:bottom w:val="nil"/>
              <w:right w:val="single" w:sz="4" w:space="0" w:color="auto"/>
            </w:tcBorders>
            <w:noWrap/>
            <w:vAlign w:val="bottom"/>
            <w:hideMark/>
          </w:tcPr>
          <w:p w14:paraId="673A5449"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0.842</w:t>
            </w:r>
          </w:p>
        </w:tc>
      </w:tr>
      <w:tr w:rsidR="006F0C40" w:rsidRPr="00425214" w14:paraId="21C46D08"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455F7C03"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51-60</w:t>
            </w:r>
          </w:p>
        </w:tc>
        <w:tc>
          <w:tcPr>
            <w:tcW w:w="2760" w:type="dxa"/>
            <w:tcBorders>
              <w:top w:val="nil"/>
              <w:left w:val="nil"/>
              <w:bottom w:val="nil"/>
              <w:right w:val="nil"/>
            </w:tcBorders>
            <w:shd w:val="clear" w:color="D9D9D9" w:fill="D9D9D9"/>
            <w:noWrap/>
            <w:vAlign w:val="bottom"/>
            <w:hideMark/>
          </w:tcPr>
          <w:p w14:paraId="7B256B48"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0.10 (0.01-0.56)</w:t>
            </w:r>
          </w:p>
        </w:tc>
        <w:tc>
          <w:tcPr>
            <w:tcW w:w="1160" w:type="dxa"/>
            <w:tcBorders>
              <w:top w:val="nil"/>
              <w:left w:val="nil"/>
              <w:bottom w:val="nil"/>
              <w:right w:val="single" w:sz="4" w:space="0" w:color="auto"/>
            </w:tcBorders>
            <w:shd w:val="clear" w:color="D9D9D9" w:fill="D9D9D9"/>
            <w:noWrap/>
            <w:vAlign w:val="bottom"/>
            <w:hideMark/>
          </w:tcPr>
          <w:p w14:paraId="6591B472"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0.011</w:t>
            </w:r>
          </w:p>
        </w:tc>
      </w:tr>
      <w:tr w:rsidR="006F0C40" w:rsidRPr="00425214" w14:paraId="37DCD4B3" w14:textId="77777777" w:rsidTr="004B3B7E">
        <w:trPr>
          <w:trHeight w:val="288"/>
          <w:jc w:val="center"/>
        </w:trPr>
        <w:tc>
          <w:tcPr>
            <w:tcW w:w="2896" w:type="dxa"/>
            <w:tcBorders>
              <w:top w:val="nil"/>
              <w:left w:val="single" w:sz="4" w:space="0" w:color="auto"/>
              <w:bottom w:val="nil"/>
              <w:right w:val="nil"/>
            </w:tcBorders>
            <w:noWrap/>
            <w:vAlign w:val="bottom"/>
            <w:hideMark/>
          </w:tcPr>
          <w:p w14:paraId="079789CD"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Over 60</w:t>
            </w:r>
          </w:p>
        </w:tc>
        <w:tc>
          <w:tcPr>
            <w:tcW w:w="2760" w:type="dxa"/>
            <w:tcBorders>
              <w:top w:val="nil"/>
              <w:left w:val="nil"/>
              <w:bottom w:val="nil"/>
              <w:right w:val="nil"/>
            </w:tcBorders>
            <w:noWrap/>
            <w:vAlign w:val="bottom"/>
            <w:hideMark/>
          </w:tcPr>
          <w:p w14:paraId="5B8E324C"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2.14 (0.28-15.81)</w:t>
            </w:r>
          </w:p>
        </w:tc>
        <w:tc>
          <w:tcPr>
            <w:tcW w:w="1160" w:type="dxa"/>
            <w:tcBorders>
              <w:top w:val="nil"/>
              <w:left w:val="nil"/>
              <w:bottom w:val="nil"/>
              <w:right w:val="single" w:sz="4" w:space="0" w:color="auto"/>
            </w:tcBorders>
            <w:noWrap/>
            <w:vAlign w:val="bottom"/>
            <w:hideMark/>
          </w:tcPr>
          <w:p w14:paraId="792C699E"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0.452</w:t>
            </w:r>
          </w:p>
        </w:tc>
      </w:tr>
      <w:tr w:rsidR="006F0C40" w:rsidRPr="00425214" w14:paraId="617C1308"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2DD8AC13"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Sex</w:t>
            </w:r>
          </w:p>
        </w:tc>
        <w:tc>
          <w:tcPr>
            <w:tcW w:w="2760" w:type="dxa"/>
            <w:tcBorders>
              <w:top w:val="nil"/>
              <w:left w:val="nil"/>
              <w:bottom w:val="nil"/>
              <w:right w:val="nil"/>
            </w:tcBorders>
            <w:shd w:val="clear" w:color="D9D9D9" w:fill="D9D9D9"/>
            <w:noWrap/>
            <w:vAlign w:val="bottom"/>
            <w:hideMark/>
          </w:tcPr>
          <w:p w14:paraId="6C4E0E98"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1160" w:type="dxa"/>
            <w:tcBorders>
              <w:top w:val="nil"/>
              <w:left w:val="nil"/>
              <w:bottom w:val="nil"/>
              <w:right w:val="single" w:sz="4" w:space="0" w:color="auto"/>
            </w:tcBorders>
            <w:shd w:val="clear" w:color="D9D9D9" w:fill="D9D9D9"/>
            <w:noWrap/>
            <w:vAlign w:val="bottom"/>
            <w:hideMark/>
          </w:tcPr>
          <w:p w14:paraId="0992D82E"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3B03ADC7" w14:textId="77777777" w:rsidTr="004B3B7E">
        <w:trPr>
          <w:trHeight w:val="288"/>
          <w:jc w:val="center"/>
        </w:trPr>
        <w:tc>
          <w:tcPr>
            <w:tcW w:w="2896" w:type="dxa"/>
            <w:tcBorders>
              <w:top w:val="nil"/>
              <w:left w:val="single" w:sz="4" w:space="0" w:color="auto"/>
              <w:bottom w:val="nil"/>
              <w:right w:val="nil"/>
            </w:tcBorders>
            <w:noWrap/>
            <w:vAlign w:val="bottom"/>
            <w:hideMark/>
          </w:tcPr>
          <w:p w14:paraId="6FF30E31"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Male (reference)</w:t>
            </w:r>
          </w:p>
        </w:tc>
        <w:tc>
          <w:tcPr>
            <w:tcW w:w="2760" w:type="dxa"/>
            <w:tcBorders>
              <w:top w:val="nil"/>
              <w:left w:val="nil"/>
              <w:bottom w:val="nil"/>
              <w:right w:val="nil"/>
            </w:tcBorders>
            <w:noWrap/>
            <w:vAlign w:val="bottom"/>
            <w:hideMark/>
          </w:tcPr>
          <w:p w14:paraId="5A746A68"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w:t>
            </w:r>
          </w:p>
        </w:tc>
        <w:tc>
          <w:tcPr>
            <w:tcW w:w="1160" w:type="dxa"/>
            <w:tcBorders>
              <w:top w:val="nil"/>
              <w:left w:val="nil"/>
              <w:bottom w:val="nil"/>
              <w:right w:val="single" w:sz="4" w:space="0" w:color="auto"/>
            </w:tcBorders>
            <w:noWrap/>
            <w:vAlign w:val="bottom"/>
            <w:hideMark/>
          </w:tcPr>
          <w:p w14:paraId="3F22F451"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r>
      <w:tr w:rsidR="006F0C40" w:rsidRPr="00425214" w14:paraId="4199D1E9"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172E89C8"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Female</w:t>
            </w:r>
          </w:p>
        </w:tc>
        <w:tc>
          <w:tcPr>
            <w:tcW w:w="2760" w:type="dxa"/>
            <w:tcBorders>
              <w:top w:val="nil"/>
              <w:left w:val="nil"/>
              <w:bottom w:val="nil"/>
              <w:right w:val="nil"/>
            </w:tcBorders>
            <w:shd w:val="clear" w:color="D9D9D9" w:fill="D9D9D9"/>
            <w:noWrap/>
            <w:vAlign w:val="bottom"/>
            <w:hideMark/>
          </w:tcPr>
          <w:p w14:paraId="6F687301"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1.36 (0.56-3.37)</w:t>
            </w:r>
          </w:p>
        </w:tc>
        <w:tc>
          <w:tcPr>
            <w:tcW w:w="1160" w:type="dxa"/>
            <w:tcBorders>
              <w:top w:val="nil"/>
              <w:left w:val="nil"/>
              <w:bottom w:val="nil"/>
              <w:right w:val="single" w:sz="4" w:space="0" w:color="auto"/>
            </w:tcBorders>
            <w:shd w:val="clear" w:color="D9D9D9" w:fill="D9D9D9"/>
            <w:noWrap/>
            <w:vAlign w:val="bottom"/>
            <w:hideMark/>
          </w:tcPr>
          <w:p w14:paraId="1510D3CB"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0.497</w:t>
            </w:r>
          </w:p>
        </w:tc>
      </w:tr>
      <w:tr w:rsidR="006F0C40" w:rsidRPr="00425214" w14:paraId="53434FCC" w14:textId="77777777" w:rsidTr="004B3B7E">
        <w:trPr>
          <w:trHeight w:val="288"/>
          <w:jc w:val="center"/>
        </w:trPr>
        <w:tc>
          <w:tcPr>
            <w:tcW w:w="2896" w:type="dxa"/>
            <w:tcBorders>
              <w:top w:val="nil"/>
              <w:left w:val="single" w:sz="4" w:space="0" w:color="auto"/>
              <w:bottom w:val="nil"/>
              <w:right w:val="nil"/>
            </w:tcBorders>
            <w:noWrap/>
            <w:vAlign w:val="bottom"/>
            <w:hideMark/>
          </w:tcPr>
          <w:p w14:paraId="4516B634"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 xml:space="preserve">BMI </w:t>
            </w:r>
          </w:p>
        </w:tc>
        <w:tc>
          <w:tcPr>
            <w:tcW w:w="2760" w:type="dxa"/>
            <w:tcBorders>
              <w:top w:val="nil"/>
              <w:left w:val="nil"/>
              <w:bottom w:val="nil"/>
              <w:right w:val="nil"/>
            </w:tcBorders>
            <w:noWrap/>
            <w:vAlign w:val="bottom"/>
            <w:hideMark/>
          </w:tcPr>
          <w:p w14:paraId="1358CB93"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1160" w:type="dxa"/>
            <w:tcBorders>
              <w:top w:val="nil"/>
              <w:left w:val="nil"/>
              <w:bottom w:val="nil"/>
              <w:right w:val="single" w:sz="4" w:space="0" w:color="auto"/>
            </w:tcBorders>
            <w:noWrap/>
            <w:vAlign w:val="bottom"/>
            <w:hideMark/>
          </w:tcPr>
          <w:p w14:paraId="50868258"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186D8EBC"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5859192E"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20-24.99 (reference)</w:t>
            </w:r>
          </w:p>
        </w:tc>
        <w:tc>
          <w:tcPr>
            <w:tcW w:w="2760" w:type="dxa"/>
            <w:tcBorders>
              <w:top w:val="nil"/>
              <w:left w:val="nil"/>
              <w:bottom w:val="nil"/>
              <w:right w:val="nil"/>
            </w:tcBorders>
            <w:shd w:val="clear" w:color="D9D9D9" w:fill="D9D9D9"/>
            <w:noWrap/>
            <w:vAlign w:val="bottom"/>
            <w:hideMark/>
          </w:tcPr>
          <w:p w14:paraId="6D27CBE8"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w:t>
            </w:r>
          </w:p>
        </w:tc>
        <w:tc>
          <w:tcPr>
            <w:tcW w:w="1160" w:type="dxa"/>
            <w:tcBorders>
              <w:top w:val="nil"/>
              <w:left w:val="nil"/>
              <w:bottom w:val="nil"/>
              <w:right w:val="single" w:sz="4" w:space="0" w:color="auto"/>
            </w:tcBorders>
            <w:shd w:val="clear" w:color="D9D9D9" w:fill="D9D9D9"/>
            <w:noWrap/>
            <w:vAlign w:val="bottom"/>
            <w:hideMark/>
          </w:tcPr>
          <w:p w14:paraId="2AC66716"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r>
      <w:tr w:rsidR="006F0C40" w:rsidRPr="00425214" w14:paraId="6A95B142" w14:textId="77777777" w:rsidTr="004B3B7E">
        <w:trPr>
          <w:trHeight w:val="288"/>
          <w:jc w:val="center"/>
        </w:trPr>
        <w:tc>
          <w:tcPr>
            <w:tcW w:w="2896" w:type="dxa"/>
            <w:tcBorders>
              <w:top w:val="nil"/>
              <w:left w:val="single" w:sz="4" w:space="0" w:color="auto"/>
              <w:bottom w:val="nil"/>
              <w:right w:val="nil"/>
            </w:tcBorders>
            <w:noWrap/>
            <w:vAlign w:val="bottom"/>
            <w:hideMark/>
          </w:tcPr>
          <w:p w14:paraId="3E0990AC"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 xml:space="preserve">Under 20 </w:t>
            </w:r>
          </w:p>
        </w:tc>
        <w:tc>
          <w:tcPr>
            <w:tcW w:w="2760" w:type="dxa"/>
            <w:tcBorders>
              <w:top w:val="nil"/>
              <w:left w:val="nil"/>
              <w:bottom w:val="nil"/>
              <w:right w:val="nil"/>
            </w:tcBorders>
            <w:noWrap/>
            <w:vAlign w:val="bottom"/>
            <w:hideMark/>
          </w:tcPr>
          <w:p w14:paraId="0FFFF02D"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4.15 (0.95-19.59)</w:t>
            </w:r>
          </w:p>
        </w:tc>
        <w:tc>
          <w:tcPr>
            <w:tcW w:w="1160" w:type="dxa"/>
            <w:tcBorders>
              <w:top w:val="nil"/>
              <w:left w:val="nil"/>
              <w:bottom w:val="nil"/>
              <w:right w:val="single" w:sz="4" w:space="0" w:color="auto"/>
            </w:tcBorders>
            <w:noWrap/>
            <w:vAlign w:val="bottom"/>
            <w:hideMark/>
          </w:tcPr>
          <w:p w14:paraId="68ADB215"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0.063</w:t>
            </w:r>
          </w:p>
        </w:tc>
      </w:tr>
      <w:tr w:rsidR="006F0C40" w:rsidRPr="00425214" w14:paraId="380A700B"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0BBE24D2"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25-29.99</w:t>
            </w:r>
          </w:p>
        </w:tc>
        <w:tc>
          <w:tcPr>
            <w:tcW w:w="2760" w:type="dxa"/>
            <w:tcBorders>
              <w:top w:val="nil"/>
              <w:left w:val="nil"/>
              <w:bottom w:val="nil"/>
              <w:right w:val="nil"/>
            </w:tcBorders>
            <w:shd w:val="clear" w:color="D9D9D9" w:fill="D9D9D9"/>
            <w:noWrap/>
            <w:vAlign w:val="bottom"/>
            <w:hideMark/>
          </w:tcPr>
          <w:p w14:paraId="189738B9"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3.52 (1.19-10.97)</w:t>
            </w:r>
          </w:p>
        </w:tc>
        <w:tc>
          <w:tcPr>
            <w:tcW w:w="1160" w:type="dxa"/>
            <w:tcBorders>
              <w:top w:val="nil"/>
              <w:left w:val="nil"/>
              <w:bottom w:val="nil"/>
              <w:right w:val="single" w:sz="4" w:space="0" w:color="auto"/>
            </w:tcBorders>
            <w:shd w:val="clear" w:color="D9D9D9" w:fill="D9D9D9"/>
            <w:noWrap/>
            <w:vAlign w:val="bottom"/>
            <w:hideMark/>
          </w:tcPr>
          <w:p w14:paraId="7C67E007"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0.025</w:t>
            </w:r>
          </w:p>
        </w:tc>
      </w:tr>
      <w:tr w:rsidR="006F0C40" w:rsidRPr="00425214" w14:paraId="18E94413" w14:textId="77777777" w:rsidTr="004B3B7E">
        <w:trPr>
          <w:trHeight w:val="288"/>
          <w:jc w:val="center"/>
        </w:trPr>
        <w:tc>
          <w:tcPr>
            <w:tcW w:w="2896" w:type="dxa"/>
            <w:tcBorders>
              <w:top w:val="nil"/>
              <w:left w:val="single" w:sz="4" w:space="0" w:color="auto"/>
              <w:bottom w:val="nil"/>
              <w:right w:val="nil"/>
            </w:tcBorders>
            <w:noWrap/>
            <w:vAlign w:val="bottom"/>
            <w:hideMark/>
          </w:tcPr>
          <w:p w14:paraId="03792772"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30-34.99</w:t>
            </w:r>
          </w:p>
        </w:tc>
        <w:tc>
          <w:tcPr>
            <w:tcW w:w="2760" w:type="dxa"/>
            <w:tcBorders>
              <w:top w:val="nil"/>
              <w:left w:val="nil"/>
              <w:bottom w:val="nil"/>
              <w:right w:val="nil"/>
            </w:tcBorders>
            <w:noWrap/>
            <w:vAlign w:val="bottom"/>
            <w:hideMark/>
          </w:tcPr>
          <w:p w14:paraId="59EB04E6"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 (0.28-3.53)</w:t>
            </w:r>
          </w:p>
        </w:tc>
        <w:tc>
          <w:tcPr>
            <w:tcW w:w="1160" w:type="dxa"/>
            <w:tcBorders>
              <w:top w:val="nil"/>
              <w:left w:val="nil"/>
              <w:bottom w:val="nil"/>
              <w:right w:val="single" w:sz="4" w:space="0" w:color="auto"/>
            </w:tcBorders>
            <w:noWrap/>
            <w:vAlign w:val="bottom"/>
            <w:hideMark/>
          </w:tcPr>
          <w:p w14:paraId="2827C625"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1.000</w:t>
            </w:r>
          </w:p>
        </w:tc>
      </w:tr>
      <w:tr w:rsidR="006F0C40" w:rsidRPr="00425214" w14:paraId="62C87C92"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47E53D15"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35+</w:t>
            </w:r>
          </w:p>
        </w:tc>
        <w:tc>
          <w:tcPr>
            <w:tcW w:w="2760" w:type="dxa"/>
            <w:tcBorders>
              <w:top w:val="nil"/>
              <w:left w:val="nil"/>
              <w:bottom w:val="nil"/>
              <w:right w:val="nil"/>
            </w:tcBorders>
            <w:shd w:val="clear" w:color="D9D9D9" w:fill="D9D9D9"/>
            <w:noWrap/>
            <w:vAlign w:val="bottom"/>
            <w:hideMark/>
          </w:tcPr>
          <w:p w14:paraId="4065209A"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4.19 (1.09-17.76)</w:t>
            </w:r>
          </w:p>
        </w:tc>
        <w:tc>
          <w:tcPr>
            <w:tcW w:w="1160" w:type="dxa"/>
            <w:tcBorders>
              <w:top w:val="nil"/>
              <w:left w:val="nil"/>
              <w:bottom w:val="nil"/>
              <w:right w:val="single" w:sz="4" w:space="0" w:color="auto"/>
            </w:tcBorders>
            <w:shd w:val="clear" w:color="D9D9D9" w:fill="D9D9D9"/>
            <w:noWrap/>
            <w:vAlign w:val="bottom"/>
            <w:hideMark/>
          </w:tcPr>
          <w:p w14:paraId="02A082D9"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0.042</w:t>
            </w:r>
          </w:p>
        </w:tc>
      </w:tr>
      <w:tr w:rsidR="006F0C40" w:rsidRPr="00425214" w14:paraId="0FDBA82F" w14:textId="77777777" w:rsidTr="004B3B7E">
        <w:trPr>
          <w:trHeight w:val="288"/>
          <w:jc w:val="center"/>
        </w:trPr>
        <w:tc>
          <w:tcPr>
            <w:tcW w:w="2896" w:type="dxa"/>
            <w:tcBorders>
              <w:top w:val="nil"/>
              <w:left w:val="single" w:sz="4" w:space="0" w:color="auto"/>
              <w:bottom w:val="nil"/>
              <w:right w:val="nil"/>
            </w:tcBorders>
            <w:noWrap/>
            <w:vAlign w:val="bottom"/>
            <w:hideMark/>
          </w:tcPr>
          <w:p w14:paraId="405FE0A8"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Cannabis Status</w:t>
            </w:r>
          </w:p>
        </w:tc>
        <w:tc>
          <w:tcPr>
            <w:tcW w:w="2760" w:type="dxa"/>
            <w:tcBorders>
              <w:top w:val="nil"/>
              <w:left w:val="nil"/>
              <w:bottom w:val="nil"/>
              <w:right w:val="nil"/>
            </w:tcBorders>
            <w:noWrap/>
            <w:vAlign w:val="bottom"/>
            <w:hideMark/>
          </w:tcPr>
          <w:p w14:paraId="393A61ED"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1160" w:type="dxa"/>
            <w:tcBorders>
              <w:top w:val="nil"/>
              <w:left w:val="nil"/>
              <w:bottom w:val="nil"/>
              <w:right w:val="single" w:sz="4" w:space="0" w:color="auto"/>
            </w:tcBorders>
            <w:noWrap/>
            <w:vAlign w:val="bottom"/>
            <w:hideMark/>
          </w:tcPr>
          <w:p w14:paraId="0FCB9339"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20A099B4"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78CFC892"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Never Used (reference)</w:t>
            </w:r>
          </w:p>
        </w:tc>
        <w:tc>
          <w:tcPr>
            <w:tcW w:w="2760" w:type="dxa"/>
            <w:tcBorders>
              <w:top w:val="nil"/>
              <w:left w:val="nil"/>
              <w:bottom w:val="nil"/>
              <w:right w:val="nil"/>
            </w:tcBorders>
            <w:shd w:val="clear" w:color="D9D9D9" w:fill="D9D9D9"/>
            <w:noWrap/>
            <w:vAlign w:val="bottom"/>
            <w:hideMark/>
          </w:tcPr>
          <w:p w14:paraId="564E7D67"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w:t>
            </w:r>
          </w:p>
        </w:tc>
        <w:tc>
          <w:tcPr>
            <w:tcW w:w="1160" w:type="dxa"/>
            <w:tcBorders>
              <w:top w:val="nil"/>
              <w:left w:val="nil"/>
              <w:bottom w:val="nil"/>
              <w:right w:val="single" w:sz="4" w:space="0" w:color="auto"/>
            </w:tcBorders>
            <w:shd w:val="clear" w:color="D9D9D9" w:fill="D9D9D9"/>
            <w:noWrap/>
            <w:vAlign w:val="bottom"/>
            <w:hideMark/>
          </w:tcPr>
          <w:p w14:paraId="1C2DB5B5"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r>
      <w:tr w:rsidR="006F0C40" w:rsidRPr="00425214" w14:paraId="6FCE79CD" w14:textId="77777777" w:rsidTr="004B3B7E">
        <w:trPr>
          <w:trHeight w:val="288"/>
          <w:jc w:val="center"/>
        </w:trPr>
        <w:tc>
          <w:tcPr>
            <w:tcW w:w="2896" w:type="dxa"/>
            <w:tcBorders>
              <w:top w:val="nil"/>
              <w:left w:val="single" w:sz="4" w:space="0" w:color="auto"/>
              <w:bottom w:val="nil"/>
              <w:right w:val="nil"/>
            </w:tcBorders>
            <w:noWrap/>
            <w:vAlign w:val="bottom"/>
            <w:hideMark/>
          </w:tcPr>
          <w:p w14:paraId="4C3543AA"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Current User</w:t>
            </w:r>
          </w:p>
        </w:tc>
        <w:tc>
          <w:tcPr>
            <w:tcW w:w="2760" w:type="dxa"/>
            <w:tcBorders>
              <w:top w:val="nil"/>
              <w:left w:val="nil"/>
              <w:bottom w:val="nil"/>
              <w:right w:val="nil"/>
            </w:tcBorders>
            <w:noWrap/>
            <w:vAlign w:val="bottom"/>
            <w:hideMark/>
          </w:tcPr>
          <w:p w14:paraId="3271B038"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0.36 (0.11-1.12)</w:t>
            </w:r>
          </w:p>
        </w:tc>
        <w:tc>
          <w:tcPr>
            <w:tcW w:w="1160" w:type="dxa"/>
            <w:tcBorders>
              <w:top w:val="nil"/>
              <w:left w:val="nil"/>
              <w:bottom w:val="nil"/>
              <w:right w:val="single" w:sz="4" w:space="0" w:color="auto"/>
            </w:tcBorders>
            <w:noWrap/>
            <w:vAlign w:val="bottom"/>
            <w:hideMark/>
          </w:tcPr>
          <w:p w14:paraId="4E82178E"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0.086</w:t>
            </w:r>
          </w:p>
        </w:tc>
      </w:tr>
      <w:tr w:rsidR="006F0C40" w:rsidRPr="00425214" w14:paraId="7E60B6CF"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5F2397CB"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Previous User</w:t>
            </w:r>
          </w:p>
        </w:tc>
        <w:tc>
          <w:tcPr>
            <w:tcW w:w="2760" w:type="dxa"/>
            <w:tcBorders>
              <w:top w:val="nil"/>
              <w:left w:val="nil"/>
              <w:bottom w:val="nil"/>
              <w:right w:val="nil"/>
            </w:tcBorders>
            <w:shd w:val="clear" w:color="D9D9D9" w:fill="D9D9D9"/>
            <w:noWrap/>
            <w:vAlign w:val="bottom"/>
            <w:hideMark/>
          </w:tcPr>
          <w:p w14:paraId="73833D5B"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0.17 (0.04-0.60)</w:t>
            </w:r>
          </w:p>
        </w:tc>
        <w:tc>
          <w:tcPr>
            <w:tcW w:w="1160" w:type="dxa"/>
            <w:tcBorders>
              <w:top w:val="nil"/>
              <w:left w:val="nil"/>
              <w:bottom w:val="nil"/>
              <w:right w:val="single" w:sz="4" w:space="0" w:color="auto"/>
            </w:tcBorders>
            <w:shd w:val="clear" w:color="D9D9D9" w:fill="D9D9D9"/>
            <w:noWrap/>
            <w:vAlign w:val="bottom"/>
            <w:hideMark/>
          </w:tcPr>
          <w:p w14:paraId="0CD5BA82"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0.008</w:t>
            </w:r>
          </w:p>
        </w:tc>
      </w:tr>
      <w:tr w:rsidR="006F0C40" w:rsidRPr="00425214" w14:paraId="7CF7D4DF" w14:textId="77777777" w:rsidTr="004B3B7E">
        <w:trPr>
          <w:trHeight w:val="288"/>
          <w:jc w:val="center"/>
        </w:trPr>
        <w:tc>
          <w:tcPr>
            <w:tcW w:w="2896" w:type="dxa"/>
            <w:tcBorders>
              <w:top w:val="nil"/>
              <w:left w:val="single" w:sz="4" w:space="0" w:color="auto"/>
              <w:bottom w:val="nil"/>
              <w:right w:val="nil"/>
            </w:tcBorders>
            <w:noWrap/>
            <w:vAlign w:val="bottom"/>
            <w:hideMark/>
          </w:tcPr>
          <w:p w14:paraId="5F521C22"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24-month CBMP Use</w:t>
            </w:r>
          </w:p>
        </w:tc>
        <w:tc>
          <w:tcPr>
            <w:tcW w:w="2760" w:type="dxa"/>
            <w:tcBorders>
              <w:top w:val="nil"/>
              <w:left w:val="nil"/>
              <w:bottom w:val="nil"/>
              <w:right w:val="nil"/>
            </w:tcBorders>
            <w:noWrap/>
            <w:vAlign w:val="bottom"/>
            <w:hideMark/>
          </w:tcPr>
          <w:p w14:paraId="6C0E24C8"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1160" w:type="dxa"/>
            <w:tcBorders>
              <w:top w:val="nil"/>
              <w:left w:val="nil"/>
              <w:bottom w:val="nil"/>
              <w:right w:val="single" w:sz="4" w:space="0" w:color="auto"/>
            </w:tcBorders>
            <w:noWrap/>
            <w:vAlign w:val="bottom"/>
            <w:hideMark/>
          </w:tcPr>
          <w:p w14:paraId="75A60417"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3B274174"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4AAE6C37"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Oil (reference)</w:t>
            </w:r>
          </w:p>
        </w:tc>
        <w:tc>
          <w:tcPr>
            <w:tcW w:w="2760" w:type="dxa"/>
            <w:tcBorders>
              <w:top w:val="nil"/>
              <w:left w:val="nil"/>
              <w:bottom w:val="nil"/>
              <w:right w:val="nil"/>
            </w:tcBorders>
            <w:shd w:val="clear" w:color="D9D9D9" w:fill="D9D9D9"/>
            <w:noWrap/>
            <w:vAlign w:val="bottom"/>
            <w:hideMark/>
          </w:tcPr>
          <w:p w14:paraId="207A67E7"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w:t>
            </w:r>
          </w:p>
        </w:tc>
        <w:tc>
          <w:tcPr>
            <w:tcW w:w="1160" w:type="dxa"/>
            <w:tcBorders>
              <w:top w:val="nil"/>
              <w:left w:val="nil"/>
              <w:bottom w:val="nil"/>
              <w:right w:val="single" w:sz="4" w:space="0" w:color="auto"/>
            </w:tcBorders>
            <w:shd w:val="clear" w:color="D9D9D9" w:fill="D9D9D9"/>
            <w:noWrap/>
            <w:vAlign w:val="bottom"/>
            <w:hideMark/>
          </w:tcPr>
          <w:p w14:paraId="12F0CE4E"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r>
      <w:tr w:rsidR="006F0C40" w:rsidRPr="00425214" w14:paraId="79B5E104" w14:textId="77777777" w:rsidTr="004B3B7E">
        <w:trPr>
          <w:trHeight w:val="288"/>
          <w:jc w:val="center"/>
        </w:trPr>
        <w:tc>
          <w:tcPr>
            <w:tcW w:w="2896" w:type="dxa"/>
            <w:tcBorders>
              <w:top w:val="nil"/>
              <w:left w:val="single" w:sz="4" w:space="0" w:color="auto"/>
              <w:bottom w:val="nil"/>
              <w:right w:val="nil"/>
            </w:tcBorders>
            <w:noWrap/>
            <w:vAlign w:val="bottom"/>
            <w:hideMark/>
          </w:tcPr>
          <w:p w14:paraId="6C06E50A"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Dried flowers, Oils</w:t>
            </w:r>
          </w:p>
        </w:tc>
        <w:tc>
          <w:tcPr>
            <w:tcW w:w="2760" w:type="dxa"/>
            <w:tcBorders>
              <w:top w:val="nil"/>
              <w:left w:val="nil"/>
              <w:bottom w:val="nil"/>
              <w:right w:val="nil"/>
            </w:tcBorders>
            <w:noWrap/>
            <w:vAlign w:val="bottom"/>
            <w:hideMark/>
          </w:tcPr>
          <w:p w14:paraId="5F8DB208"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1.03 (0.16-6.20)</w:t>
            </w:r>
          </w:p>
        </w:tc>
        <w:tc>
          <w:tcPr>
            <w:tcW w:w="1160" w:type="dxa"/>
            <w:tcBorders>
              <w:top w:val="nil"/>
              <w:left w:val="nil"/>
              <w:bottom w:val="nil"/>
              <w:right w:val="single" w:sz="4" w:space="0" w:color="auto"/>
            </w:tcBorders>
            <w:noWrap/>
            <w:vAlign w:val="bottom"/>
            <w:hideMark/>
          </w:tcPr>
          <w:p w14:paraId="59F3D16B"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0.976</w:t>
            </w:r>
          </w:p>
        </w:tc>
      </w:tr>
      <w:tr w:rsidR="006F0C40" w:rsidRPr="00425214" w14:paraId="6F7DDC69"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51864CEA"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 xml:space="preserve">Dried flowers </w:t>
            </w:r>
          </w:p>
        </w:tc>
        <w:tc>
          <w:tcPr>
            <w:tcW w:w="2760" w:type="dxa"/>
            <w:tcBorders>
              <w:top w:val="nil"/>
              <w:left w:val="nil"/>
              <w:bottom w:val="nil"/>
              <w:right w:val="nil"/>
            </w:tcBorders>
            <w:shd w:val="clear" w:color="D9D9D9" w:fill="D9D9D9"/>
            <w:noWrap/>
            <w:vAlign w:val="bottom"/>
            <w:hideMark/>
          </w:tcPr>
          <w:p w14:paraId="28418D98"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0.36 (0.04-2.68)</w:t>
            </w:r>
          </w:p>
        </w:tc>
        <w:tc>
          <w:tcPr>
            <w:tcW w:w="1160" w:type="dxa"/>
            <w:tcBorders>
              <w:top w:val="nil"/>
              <w:left w:val="nil"/>
              <w:bottom w:val="nil"/>
              <w:right w:val="single" w:sz="4" w:space="0" w:color="auto"/>
            </w:tcBorders>
            <w:shd w:val="clear" w:color="D9D9D9" w:fill="D9D9D9"/>
            <w:noWrap/>
            <w:vAlign w:val="bottom"/>
            <w:hideMark/>
          </w:tcPr>
          <w:p w14:paraId="75E1B8DD"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0.322</w:t>
            </w:r>
          </w:p>
        </w:tc>
      </w:tr>
      <w:tr w:rsidR="006F0C40" w:rsidRPr="00425214" w14:paraId="0964CB6F" w14:textId="77777777" w:rsidTr="004B3B7E">
        <w:trPr>
          <w:trHeight w:val="288"/>
          <w:jc w:val="center"/>
        </w:trPr>
        <w:tc>
          <w:tcPr>
            <w:tcW w:w="2896" w:type="dxa"/>
            <w:tcBorders>
              <w:top w:val="nil"/>
              <w:left w:val="single" w:sz="4" w:space="0" w:color="auto"/>
              <w:bottom w:val="nil"/>
              <w:right w:val="nil"/>
            </w:tcBorders>
            <w:noWrap/>
            <w:vAlign w:val="bottom"/>
            <w:hideMark/>
          </w:tcPr>
          <w:p w14:paraId="4A7D9829"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Other</w:t>
            </w:r>
          </w:p>
        </w:tc>
        <w:tc>
          <w:tcPr>
            <w:tcW w:w="2760" w:type="dxa"/>
            <w:tcBorders>
              <w:top w:val="nil"/>
              <w:left w:val="nil"/>
              <w:bottom w:val="nil"/>
              <w:right w:val="nil"/>
            </w:tcBorders>
            <w:noWrap/>
            <w:vAlign w:val="bottom"/>
            <w:hideMark/>
          </w:tcPr>
          <w:p w14:paraId="4F434C03"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3.58 (0.38-34.60)</w:t>
            </w:r>
          </w:p>
        </w:tc>
        <w:tc>
          <w:tcPr>
            <w:tcW w:w="1160" w:type="dxa"/>
            <w:tcBorders>
              <w:top w:val="nil"/>
              <w:left w:val="nil"/>
              <w:bottom w:val="nil"/>
              <w:right w:val="single" w:sz="4" w:space="0" w:color="auto"/>
            </w:tcBorders>
            <w:noWrap/>
            <w:vAlign w:val="bottom"/>
            <w:hideMark/>
          </w:tcPr>
          <w:p w14:paraId="63C7F73D"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0.261</w:t>
            </w:r>
          </w:p>
        </w:tc>
      </w:tr>
      <w:tr w:rsidR="006F0C40" w:rsidRPr="00425214" w14:paraId="50902C57"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7ADD26DB"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24-month CBD Dose</w:t>
            </w:r>
          </w:p>
        </w:tc>
        <w:tc>
          <w:tcPr>
            <w:tcW w:w="2760" w:type="dxa"/>
            <w:tcBorders>
              <w:top w:val="nil"/>
              <w:left w:val="nil"/>
              <w:bottom w:val="nil"/>
              <w:right w:val="nil"/>
            </w:tcBorders>
            <w:shd w:val="clear" w:color="D9D9D9" w:fill="D9D9D9"/>
            <w:noWrap/>
            <w:vAlign w:val="bottom"/>
            <w:hideMark/>
          </w:tcPr>
          <w:p w14:paraId="11288EFB"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1160" w:type="dxa"/>
            <w:tcBorders>
              <w:top w:val="nil"/>
              <w:left w:val="nil"/>
              <w:bottom w:val="nil"/>
              <w:right w:val="single" w:sz="4" w:space="0" w:color="auto"/>
            </w:tcBorders>
            <w:shd w:val="clear" w:color="D9D9D9" w:fill="D9D9D9"/>
            <w:noWrap/>
            <w:vAlign w:val="bottom"/>
            <w:hideMark/>
          </w:tcPr>
          <w:p w14:paraId="5C01EA8E"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55263298" w14:textId="77777777" w:rsidTr="004B3B7E">
        <w:trPr>
          <w:trHeight w:val="288"/>
          <w:jc w:val="center"/>
        </w:trPr>
        <w:tc>
          <w:tcPr>
            <w:tcW w:w="2896" w:type="dxa"/>
            <w:tcBorders>
              <w:top w:val="nil"/>
              <w:left w:val="single" w:sz="4" w:space="0" w:color="auto"/>
              <w:bottom w:val="nil"/>
              <w:right w:val="nil"/>
            </w:tcBorders>
            <w:noWrap/>
            <w:vAlign w:val="bottom"/>
            <w:hideMark/>
          </w:tcPr>
          <w:p w14:paraId="4601EEE1"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 xml:space="preserve">Minimum to Q1 (reference) </w:t>
            </w:r>
          </w:p>
        </w:tc>
        <w:tc>
          <w:tcPr>
            <w:tcW w:w="2760" w:type="dxa"/>
            <w:tcBorders>
              <w:top w:val="nil"/>
              <w:left w:val="nil"/>
              <w:bottom w:val="nil"/>
              <w:right w:val="nil"/>
            </w:tcBorders>
            <w:noWrap/>
            <w:vAlign w:val="bottom"/>
            <w:hideMark/>
          </w:tcPr>
          <w:p w14:paraId="53360F72"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w:t>
            </w:r>
          </w:p>
        </w:tc>
        <w:tc>
          <w:tcPr>
            <w:tcW w:w="1160" w:type="dxa"/>
            <w:tcBorders>
              <w:top w:val="nil"/>
              <w:left w:val="nil"/>
              <w:bottom w:val="nil"/>
              <w:right w:val="single" w:sz="4" w:space="0" w:color="auto"/>
            </w:tcBorders>
            <w:noWrap/>
            <w:vAlign w:val="bottom"/>
            <w:hideMark/>
          </w:tcPr>
          <w:p w14:paraId="5BFB5CDB"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r>
      <w:tr w:rsidR="006F0C40" w:rsidRPr="00425214" w14:paraId="0DA8D5EC"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356FE6C8"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Q1 to Median</w:t>
            </w:r>
          </w:p>
        </w:tc>
        <w:tc>
          <w:tcPr>
            <w:tcW w:w="2760" w:type="dxa"/>
            <w:tcBorders>
              <w:top w:val="nil"/>
              <w:left w:val="nil"/>
              <w:bottom w:val="nil"/>
              <w:right w:val="nil"/>
            </w:tcBorders>
            <w:shd w:val="clear" w:color="D9D9D9" w:fill="D9D9D9"/>
            <w:noWrap/>
            <w:vAlign w:val="bottom"/>
            <w:hideMark/>
          </w:tcPr>
          <w:p w14:paraId="20F56046"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1.37 (0.38-5.05)</w:t>
            </w:r>
          </w:p>
        </w:tc>
        <w:tc>
          <w:tcPr>
            <w:tcW w:w="1160" w:type="dxa"/>
            <w:tcBorders>
              <w:top w:val="nil"/>
              <w:left w:val="nil"/>
              <w:bottom w:val="nil"/>
              <w:right w:val="single" w:sz="4" w:space="0" w:color="auto"/>
            </w:tcBorders>
            <w:shd w:val="clear" w:color="D9D9D9" w:fill="D9D9D9"/>
            <w:noWrap/>
            <w:vAlign w:val="bottom"/>
            <w:hideMark/>
          </w:tcPr>
          <w:p w14:paraId="007B1A33"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0.631</w:t>
            </w:r>
          </w:p>
        </w:tc>
      </w:tr>
      <w:tr w:rsidR="006F0C40" w:rsidRPr="00425214" w14:paraId="4625E270" w14:textId="77777777" w:rsidTr="004B3B7E">
        <w:trPr>
          <w:trHeight w:val="288"/>
          <w:jc w:val="center"/>
        </w:trPr>
        <w:tc>
          <w:tcPr>
            <w:tcW w:w="2896" w:type="dxa"/>
            <w:tcBorders>
              <w:top w:val="nil"/>
              <w:left w:val="single" w:sz="4" w:space="0" w:color="auto"/>
              <w:bottom w:val="nil"/>
              <w:right w:val="nil"/>
            </w:tcBorders>
            <w:noWrap/>
            <w:vAlign w:val="bottom"/>
            <w:hideMark/>
          </w:tcPr>
          <w:p w14:paraId="2123657A"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Median to Q3</w:t>
            </w:r>
          </w:p>
        </w:tc>
        <w:tc>
          <w:tcPr>
            <w:tcW w:w="2760" w:type="dxa"/>
            <w:tcBorders>
              <w:top w:val="nil"/>
              <w:left w:val="nil"/>
              <w:bottom w:val="nil"/>
              <w:right w:val="nil"/>
            </w:tcBorders>
            <w:noWrap/>
            <w:vAlign w:val="bottom"/>
            <w:hideMark/>
          </w:tcPr>
          <w:p w14:paraId="65F8B4C6"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0.37 (0.09-1.39)</w:t>
            </w:r>
          </w:p>
        </w:tc>
        <w:tc>
          <w:tcPr>
            <w:tcW w:w="1160" w:type="dxa"/>
            <w:tcBorders>
              <w:top w:val="nil"/>
              <w:left w:val="nil"/>
              <w:bottom w:val="nil"/>
              <w:right w:val="single" w:sz="4" w:space="0" w:color="auto"/>
            </w:tcBorders>
            <w:noWrap/>
            <w:vAlign w:val="bottom"/>
            <w:hideMark/>
          </w:tcPr>
          <w:p w14:paraId="113C0203"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0.148</w:t>
            </w:r>
          </w:p>
        </w:tc>
      </w:tr>
      <w:tr w:rsidR="006F0C40" w:rsidRPr="00425214" w14:paraId="3AF0044D"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366CC91E"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Q3 to Maximum</w:t>
            </w:r>
          </w:p>
        </w:tc>
        <w:tc>
          <w:tcPr>
            <w:tcW w:w="2760" w:type="dxa"/>
            <w:tcBorders>
              <w:top w:val="nil"/>
              <w:left w:val="nil"/>
              <w:bottom w:val="nil"/>
              <w:right w:val="nil"/>
            </w:tcBorders>
            <w:shd w:val="clear" w:color="D9D9D9" w:fill="D9D9D9"/>
            <w:noWrap/>
            <w:vAlign w:val="bottom"/>
            <w:hideMark/>
          </w:tcPr>
          <w:p w14:paraId="066C42FE"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1.16 (0.33-4.12)</w:t>
            </w:r>
          </w:p>
        </w:tc>
        <w:tc>
          <w:tcPr>
            <w:tcW w:w="1160" w:type="dxa"/>
            <w:tcBorders>
              <w:top w:val="nil"/>
              <w:left w:val="nil"/>
              <w:bottom w:val="nil"/>
              <w:right w:val="single" w:sz="4" w:space="0" w:color="auto"/>
            </w:tcBorders>
            <w:shd w:val="clear" w:color="D9D9D9" w:fill="D9D9D9"/>
            <w:noWrap/>
            <w:vAlign w:val="bottom"/>
            <w:hideMark/>
          </w:tcPr>
          <w:p w14:paraId="0252BB81"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0.813</w:t>
            </w:r>
          </w:p>
        </w:tc>
      </w:tr>
      <w:tr w:rsidR="006F0C40" w:rsidRPr="00425214" w14:paraId="4243C4FF" w14:textId="77777777" w:rsidTr="004B3B7E">
        <w:trPr>
          <w:trHeight w:val="288"/>
          <w:jc w:val="center"/>
        </w:trPr>
        <w:tc>
          <w:tcPr>
            <w:tcW w:w="2896" w:type="dxa"/>
            <w:tcBorders>
              <w:top w:val="nil"/>
              <w:left w:val="single" w:sz="4" w:space="0" w:color="auto"/>
              <w:bottom w:val="nil"/>
              <w:right w:val="nil"/>
            </w:tcBorders>
            <w:noWrap/>
            <w:vAlign w:val="bottom"/>
            <w:hideMark/>
          </w:tcPr>
          <w:p w14:paraId="24E1DFE9"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24-month THC Dose</w:t>
            </w:r>
          </w:p>
        </w:tc>
        <w:tc>
          <w:tcPr>
            <w:tcW w:w="2760" w:type="dxa"/>
            <w:tcBorders>
              <w:top w:val="nil"/>
              <w:left w:val="nil"/>
              <w:bottom w:val="nil"/>
              <w:right w:val="nil"/>
            </w:tcBorders>
            <w:noWrap/>
            <w:vAlign w:val="bottom"/>
            <w:hideMark/>
          </w:tcPr>
          <w:p w14:paraId="0857A146"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1160" w:type="dxa"/>
            <w:tcBorders>
              <w:top w:val="nil"/>
              <w:left w:val="nil"/>
              <w:bottom w:val="nil"/>
              <w:right w:val="single" w:sz="4" w:space="0" w:color="auto"/>
            </w:tcBorders>
            <w:noWrap/>
            <w:vAlign w:val="bottom"/>
            <w:hideMark/>
          </w:tcPr>
          <w:p w14:paraId="24D2B3AD"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0E8F7496"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3CE9399D"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 xml:space="preserve">Minimum to Q1 (reference) </w:t>
            </w:r>
          </w:p>
        </w:tc>
        <w:tc>
          <w:tcPr>
            <w:tcW w:w="2760" w:type="dxa"/>
            <w:tcBorders>
              <w:top w:val="nil"/>
              <w:left w:val="nil"/>
              <w:bottom w:val="nil"/>
              <w:right w:val="nil"/>
            </w:tcBorders>
            <w:shd w:val="clear" w:color="D9D9D9" w:fill="D9D9D9"/>
            <w:noWrap/>
            <w:vAlign w:val="bottom"/>
            <w:hideMark/>
          </w:tcPr>
          <w:p w14:paraId="5A5400BE"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w:t>
            </w:r>
          </w:p>
        </w:tc>
        <w:tc>
          <w:tcPr>
            <w:tcW w:w="1160" w:type="dxa"/>
            <w:tcBorders>
              <w:top w:val="nil"/>
              <w:left w:val="nil"/>
              <w:bottom w:val="nil"/>
              <w:right w:val="single" w:sz="4" w:space="0" w:color="auto"/>
            </w:tcBorders>
            <w:shd w:val="clear" w:color="D9D9D9" w:fill="D9D9D9"/>
            <w:noWrap/>
            <w:vAlign w:val="bottom"/>
            <w:hideMark/>
          </w:tcPr>
          <w:p w14:paraId="63AD6884"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r>
      <w:tr w:rsidR="006F0C40" w:rsidRPr="00425214" w14:paraId="18537F91" w14:textId="77777777" w:rsidTr="004B3B7E">
        <w:trPr>
          <w:trHeight w:val="288"/>
          <w:jc w:val="center"/>
        </w:trPr>
        <w:tc>
          <w:tcPr>
            <w:tcW w:w="2896" w:type="dxa"/>
            <w:tcBorders>
              <w:top w:val="nil"/>
              <w:left w:val="single" w:sz="4" w:space="0" w:color="auto"/>
              <w:bottom w:val="nil"/>
              <w:right w:val="nil"/>
            </w:tcBorders>
            <w:noWrap/>
            <w:vAlign w:val="bottom"/>
            <w:hideMark/>
          </w:tcPr>
          <w:p w14:paraId="30784FCC"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Q1 to Median</w:t>
            </w:r>
          </w:p>
        </w:tc>
        <w:tc>
          <w:tcPr>
            <w:tcW w:w="2760" w:type="dxa"/>
            <w:tcBorders>
              <w:top w:val="nil"/>
              <w:left w:val="nil"/>
              <w:bottom w:val="nil"/>
              <w:right w:val="nil"/>
            </w:tcBorders>
            <w:noWrap/>
            <w:vAlign w:val="bottom"/>
            <w:hideMark/>
          </w:tcPr>
          <w:p w14:paraId="129A0C85"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0.99 (0.18-5.41)</w:t>
            </w:r>
          </w:p>
        </w:tc>
        <w:tc>
          <w:tcPr>
            <w:tcW w:w="1160" w:type="dxa"/>
            <w:tcBorders>
              <w:top w:val="nil"/>
              <w:left w:val="nil"/>
              <w:bottom w:val="nil"/>
              <w:right w:val="single" w:sz="4" w:space="0" w:color="auto"/>
            </w:tcBorders>
            <w:noWrap/>
            <w:vAlign w:val="bottom"/>
            <w:hideMark/>
          </w:tcPr>
          <w:p w14:paraId="3ADF01C4"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0.986</w:t>
            </w:r>
          </w:p>
        </w:tc>
      </w:tr>
      <w:tr w:rsidR="006F0C40" w:rsidRPr="00425214" w14:paraId="2853D7FB"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56519C77"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Median to Q3</w:t>
            </w:r>
          </w:p>
        </w:tc>
        <w:tc>
          <w:tcPr>
            <w:tcW w:w="2760" w:type="dxa"/>
            <w:tcBorders>
              <w:top w:val="nil"/>
              <w:left w:val="nil"/>
              <w:bottom w:val="nil"/>
              <w:right w:val="nil"/>
            </w:tcBorders>
            <w:shd w:val="clear" w:color="D9D9D9" w:fill="D9D9D9"/>
            <w:noWrap/>
            <w:vAlign w:val="bottom"/>
            <w:hideMark/>
          </w:tcPr>
          <w:p w14:paraId="13EC6351"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0.45 (0.08-2.45)</w:t>
            </w:r>
          </w:p>
        </w:tc>
        <w:tc>
          <w:tcPr>
            <w:tcW w:w="1160" w:type="dxa"/>
            <w:tcBorders>
              <w:top w:val="nil"/>
              <w:left w:val="nil"/>
              <w:bottom w:val="nil"/>
              <w:right w:val="single" w:sz="4" w:space="0" w:color="auto"/>
            </w:tcBorders>
            <w:shd w:val="clear" w:color="D9D9D9" w:fill="D9D9D9"/>
            <w:noWrap/>
            <w:vAlign w:val="bottom"/>
            <w:hideMark/>
          </w:tcPr>
          <w:p w14:paraId="6EAAC4FC"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0.357</w:t>
            </w:r>
          </w:p>
        </w:tc>
      </w:tr>
      <w:tr w:rsidR="006F0C40" w:rsidRPr="00425214" w14:paraId="36776E46" w14:textId="77777777" w:rsidTr="004B3B7E">
        <w:trPr>
          <w:trHeight w:val="288"/>
          <w:jc w:val="center"/>
        </w:trPr>
        <w:tc>
          <w:tcPr>
            <w:tcW w:w="2896" w:type="dxa"/>
            <w:tcBorders>
              <w:top w:val="nil"/>
              <w:left w:val="single" w:sz="4" w:space="0" w:color="auto"/>
              <w:bottom w:val="nil"/>
              <w:right w:val="nil"/>
            </w:tcBorders>
            <w:noWrap/>
            <w:vAlign w:val="bottom"/>
            <w:hideMark/>
          </w:tcPr>
          <w:p w14:paraId="33918955"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Q3 to Maximum</w:t>
            </w:r>
          </w:p>
        </w:tc>
        <w:tc>
          <w:tcPr>
            <w:tcW w:w="2760" w:type="dxa"/>
            <w:tcBorders>
              <w:top w:val="nil"/>
              <w:left w:val="nil"/>
              <w:bottom w:val="nil"/>
              <w:right w:val="nil"/>
            </w:tcBorders>
            <w:noWrap/>
            <w:vAlign w:val="bottom"/>
            <w:hideMark/>
          </w:tcPr>
          <w:p w14:paraId="714E50DA"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0.60 (0.11-3.36)</w:t>
            </w:r>
          </w:p>
        </w:tc>
        <w:tc>
          <w:tcPr>
            <w:tcW w:w="1160" w:type="dxa"/>
            <w:tcBorders>
              <w:top w:val="nil"/>
              <w:left w:val="nil"/>
              <w:bottom w:val="nil"/>
              <w:right w:val="single" w:sz="4" w:space="0" w:color="auto"/>
            </w:tcBorders>
            <w:noWrap/>
            <w:vAlign w:val="bottom"/>
            <w:hideMark/>
          </w:tcPr>
          <w:p w14:paraId="6480A644"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0.563</w:t>
            </w:r>
          </w:p>
        </w:tc>
      </w:tr>
      <w:tr w:rsidR="006F0C40" w:rsidRPr="00425214" w14:paraId="7D777E2F"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1ECE38AA"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Baseline SQS Score</w:t>
            </w:r>
          </w:p>
        </w:tc>
        <w:tc>
          <w:tcPr>
            <w:tcW w:w="2760" w:type="dxa"/>
            <w:tcBorders>
              <w:top w:val="nil"/>
              <w:left w:val="nil"/>
              <w:bottom w:val="nil"/>
              <w:right w:val="nil"/>
            </w:tcBorders>
            <w:shd w:val="clear" w:color="D9D9D9" w:fill="D9D9D9"/>
            <w:noWrap/>
            <w:vAlign w:val="bottom"/>
            <w:hideMark/>
          </w:tcPr>
          <w:p w14:paraId="6860A54D"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1160" w:type="dxa"/>
            <w:tcBorders>
              <w:top w:val="nil"/>
              <w:left w:val="nil"/>
              <w:bottom w:val="nil"/>
              <w:right w:val="single" w:sz="4" w:space="0" w:color="auto"/>
            </w:tcBorders>
            <w:shd w:val="clear" w:color="D9D9D9" w:fill="D9D9D9"/>
            <w:noWrap/>
            <w:vAlign w:val="bottom"/>
            <w:hideMark/>
          </w:tcPr>
          <w:p w14:paraId="5EB2691E"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1860ED16" w14:textId="77777777" w:rsidTr="004B3B7E">
        <w:trPr>
          <w:trHeight w:val="288"/>
          <w:jc w:val="center"/>
        </w:trPr>
        <w:tc>
          <w:tcPr>
            <w:tcW w:w="2896" w:type="dxa"/>
            <w:tcBorders>
              <w:top w:val="nil"/>
              <w:left w:val="single" w:sz="4" w:space="0" w:color="auto"/>
              <w:bottom w:val="nil"/>
              <w:right w:val="nil"/>
            </w:tcBorders>
            <w:noWrap/>
            <w:vAlign w:val="bottom"/>
            <w:hideMark/>
          </w:tcPr>
          <w:p w14:paraId="6C30CC8E"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Good-Excellent: 7-10 (reference)</w:t>
            </w:r>
          </w:p>
        </w:tc>
        <w:tc>
          <w:tcPr>
            <w:tcW w:w="2760" w:type="dxa"/>
            <w:tcBorders>
              <w:top w:val="nil"/>
              <w:left w:val="nil"/>
              <w:bottom w:val="nil"/>
              <w:right w:val="nil"/>
            </w:tcBorders>
            <w:noWrap/>
            <w:vAlign w:val="bottom"/>
            <w:hideMark/>
          </w:tcPr>
          <w:p w14:paraId="27244A9D"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w:t>
            </w:r>
          </w:p>
        </w:tc>
        <w:tc>
          <w:tcPr>
            <w:tcW w:w="1160" w:type="dxa"/>
            <w:tcBorders>
              <w:top w:val="nil"/>
              <w:left w:val="nil"/>
              <w:bottom w:val="nil"/>
              <w:right w:val="single" w:sz="4" w:space="0" w:color="auto"/>
            </w:tcBorders>
            <w:noWrap/>
            <w:vAlign w:val="bottom"/>
            <w:hideMark/>
          </w:tcPr>
          <w:p w14:paraId="364F3996"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r>
      <w:tr w:rsidR="006F0C40" w:rsidRPr="00425214" w14:paraId="1C90F5FC"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5974244E"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Fair: 4-6</w:t>
            </w:r>
          </w:p>
        </w:tc>
        <w:tc>
          <w:tcPr>
            <w:tcW w:w="2760" w:type="dxa"/>
            <w:tcBorders>
              <w:top w:val="nil"/>
              <w:left w:val="nil"/>
              <w:bottom w:val="nil"/>
              <w:right w:val="nil"/>
            </w:tcBorders>
            <w:shd w:val="clear" w:color="D9D9D9" w:fill="D9D9D9"/>
            <w:noWrap/>
            <w:vAlign w:val="bottom"/>
            <w:hideMark/>
          </w:tcPr>
          <w:p w14:paraId="57A1B0D5"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162.97 (35.88-1025.85)</w:t>
            </w:r>
          </w:p>
        </w:tc>
        <w:tc>
          <w:tcPr>
            <w:tcW w:w="1160" w:type="dxa"/>
            <w:tcBorders>
              <w:top w:val="nil"/>
              <w:left w:val="nil"/>
              <w:bottom w:val="nil"/>
              <w:right w:val="single" w:sz="4" w:space="0" w:color="auto"/>
            </w:tcBorders>
            <w:shd w:val="clear" w:color="D9D9D9" w:fill="D9D9D9"/>
            <w:noWrap/>
            <w:vAlign w:val="bottom"/>
            <w:hideMark/>
          </w:tcPr>
          <w:p w14:paraId="7109B5D1"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&lt;0.001</w:t>
            </w:r>
          </w:p>
        </w:tc>
      </w:tr>
      <w:tr w:rsidR="006F0C40" w:rsidRPr="00425214" w14:paraId="52489FE4" w14:textId="77777777" w:rsidTr="004B3B7E">
        <w:trPr>
          <w:trHeight w:val="288"/>
          <w:jc w:val="center"/>
        </w:trPr>
        <w:tc>
          <w:tcPr>
            <w:tcW w:w="2896" w:type="dxa"/>
            <w:tcBorders>
              <w:top w:val="nil"/>
              <w:left w:val="single" w:sz="4" w:space="0" w:color="auto"/>
              <w:bottom w:val="nil"/>
              <w:right w:val="nil"/>
            </w:tcBorders>
            <w:noWrap/>
            <w:vAlign w:val="bottom"/>
            <w:hideMark/>
          </w:tcPr>
          <w:p w14:paraId="00397D1F"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Terrible - Poor: 0-3</w:t>
            </w:r>
          </w:p>
        </w:tc>
        <w:tc>
          <w:tcPr>
            <w:tcW w:w="2760" w:type="dxa"/>
            <w:tcBorders>
              <w:top w:val="nil"/>
              <w:left w:val="nil"/>
              <w:bottom w:val="nil"/>
              <w:right w:val="nil"/>
            </w:tcBorders>
            <w:noWrap/>
            <w:vAlign w:val="bottom"/>
            <w:hideMark/>
          </w:tcPr>
          <w:p w14:paraId="3881C70F"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23.37 (6.25-112.39)</w:t>
            </w:r>
          </w:p>
        </w:tc>
        <w:tc>
          <w:tcPr>
            <w:tcW w:w="1160" w:type="dxa"/>
            <w:tcBorders>
              <w:top w:val="nil"/>
              <w:left w:val="nil"/>
              <w:bottom w:val="nil"/>
              <w:right w:val="single" w:sz="4" w:space="0" w:color="auto"/>
            </w:tcBorders>
            <w:noWrap/>
            <w:vAlign w:val="bottom"/>
            <w:hideMark/>
          </w:tcPr>
          <w:p w14:paraId="65BE5826"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&lt;0.001</w:t>
            </w:r>
          </w:p>
        </w:tc>
      </w:tr>
      <w:tr w:rsidR="006F0C40" w:rsidRPr="00425214" w14:paraId="7C7C5583"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472AD1DB"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Baseline GAD-7 Score</w:t>
            </w:r>
          </w:p>
        </w:tc>
        <w:tc>
          <w:tcPr>
            <w:tcW w:w="2760" w:type="dxa"/>
            <w:tcBorders>
              <w:top w:val="nil"/>
              <w:left w:val="nil"/>
              <w:bottom w:val="nil"/>
              <w:right w:val="nil"/>
            </w:tcBorders>
            <w:shd w:val="clear" w:color="D9D9D9" w:fill="D9D9D9"/>
            <w:noWrap/>
            <w:vAlign w:val="bottom"/>
            <w:hideMark/>
          </w:tcPr>
          <w:p w14:paraId="50C1AB34"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1160" w:type="dxa"/>
            <w:tcBorders>
              <w:top w:val="nil"/>
              <w:left w:val="nil"/>
              <w:bottom w:val="nil"/>
              <w:right w:val="single" w:sz="4" w:space="0" w:color="auto"/>
            </w:tcBorders>
            <w:shd w:val="clear" w:color="D9D9D9" w:fill="D9D9D9"/>
            <w:noWrap/>
            <w:vAlign w:val="bottom"/>
            <w:hideMark/>
          </w:tcPr>
          <w:p w14:paraId="30D1D244"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6B2A9ADD" w14:textId="77777777" w:rsidTr="004B3B7E">
        <w:trPr>
          <w:trHeight w:val="288"/>
          <w:jc w:val="center"/>
        </w:trPr>
        <w:tc>
          <w:tcPr>
            <w:tcW w:w="2896" w:type="dxa"/>
            <w:tcBorders>
              <w:top w:val="nil"/>
              <w:left w:val="single" w:sz="4" w:space="0" w:color="auto"/>
              <w:bottom w:val="nil"/>
              <w:right w:val="nil"/>
            </w:tcBorders>
            <w:noWrap/>
            <w:vAlign w:val="bottom"/>
            <w:hideMark/>
          </w:tcPr>
          <w:p w14:paraId="48E9887D"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Less than 5 (reference)</w:t>
            </w:r>
          </w:p>
        </w:tc>
        <w:tc>
          <w:tcPr>
            <w:tcW w:w="2760" w:type="dxa"/>
            <w:tcBorders>
              <w:top w:val="nil"/>
              <w:left w:val="nil"/>
              <w:bottom w:val="nil"/>
              <w:right w:val="nil"/>
            </w:tcBorders>
            <w:noWrap/>
            <w:vAlign w:val="bottom"/>
            <w:hideMark/>
          </w:tcPr>
          <w:p w14:paraId="4225EDAA"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w:t>
            </w:r>
          </w:p>
        </w:tc>
        <w:tc>
          <w:tcPr>
            <w:tcW w:w="1160" w:type="dxa"/>
            <w:tcBorders>
              <w:top w:val="nil"/>
              <w:left w:val="nil"/>
              <w:bottom w:val="nil"/>
              <w:right w:val="single" w:sz="4" w:space="0" w:color="auto"/>
            </w:tcBorders>
            <w:noWrap/>
            <w:vAlign w:val="bottom"/>
            <w:hideMark/>
          </w:tcPr>
          <w:p w14:paraId="441B6CD2"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r>
      <w:tr w:rsidR="006F0C40" w:rsidRPr="00425214" w14:paraId="10B0A35F"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5C8403AC"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 xml:space="preserve"> 5-9</w:t>
            </w:r>
          </w:p>
        </w:tc>
        <w:tc>
          <w:tcPr>
            <w:tcW w:w="2760" w:type="dxa"/>
            <w:tcBorders>
              <w:top w:val="nil"/>
              <w:left w:val="nil"/>
              <w:bottom w:val="nil"/>
              <w:right w:val="nil"/>
            </w:tcBorders>
            <w:shd w:val="clear" w:color="D9D9D9" w:fill="D9D9D9"/>
            <w:noWrap/>
            <w:vAlign w:val="bottom"/>
            <w:hideMark/>
          </w:tcPr>
          <w:p w14:paraId="4F8DD332"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0.83 (0.28-2.46)</w:t>
            </w:r>
          </w:p>
        </w:tc>
        <w:tc>
          <w:tcPr>
            <w:tcW w:w="1160" w:type="dxa"/>
            <w:tcBorders>
              <w:top w:val="nil"/>
              <w:left w:val="nil"/>
              <w:bottom w:val="nil"/>
              <w:right w:val="single" w:sz="4" w:space="0" w:color="auto"/>
            </w:tcBorders>
            <w:shd w:val="clear" w:color="D9D9D9" w:fill="D9D9D9"/>
            <w:noWrap/>
            <w:vAlign w:val="bottom"/>
            <w:hideMark/>
          </w:tcPr>
          <w:p w14:paraId="0EEC0CB8"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0.743</w:t>
            </w:r>
          </w:p>
        </w:tc>
      </w:tr>
      <w:tr w:rsidR="006F0C40" w:rsidRPr="00425214" w14:paraId="51E398CF" w14:textId="77777777" w:rsidTr="004B3B7E">
        <w:trPr>
          <w:trHeight w:val="288"/>
          <w:jc w:val="center"/>
        </w:trPr>
        <w:tc>
          <w:tcPr>
            <w:tcW w:w="2896" w:type="dxa"/>
            <w:tcBorders>
              <w:top w:val="nil"/>
              <w:left w:val="single" w:sz="4" w:space="0" w:color="auto"/>
              <w:bottom w:val="nil"/>
              <w:right w:val="nil"/>
            </w:tcBorders>
            <w:noWrap/>
            <w:vAlign w:val="bottom"/>
            <w:hideMark/>
          </w:tcPr>
          <w:p w14:paraId="637833A6"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 xml:space="preserve"> 10-14</w:t>
            </w:r>
          </w:p>
        </w:tc>
        <w:tc>
          <w:tcPr>
            <w:tcW w:w="2760" w:type="dxa"/>
            <w:tcBorders>
              <w:top w:val="nil"/>
              <w:left w:val="nil"/>
              <w:bottom w:val="nil"/>
              <w:right w:val="nil"/>
            </w:tcBorders>
            <w:noWrap/>
            <w:vAlign w:val="bottom"/>
            <w:hideMark/>
          </w:tcPr>
          <w:p w14:paraId="156253BB"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0.25 (0.07-0.88)</w:t>
            </w:r>
          </w:p>
        </w:tc>
        <w:tc>
          <w:tcPr>
            <w:tcW w:w="1160" w:type="dxa"/>
            <w:tcBorders>
              <w:top w:val="nil"/>
              <w:left w:val="nil"/>
              <w:bottom w:val="nil"/>
              <w:right w:val="single" w:sz="4" w:space="0" w:color="auto"/>
            </w:tcBorders>
            <w:noWrap/>
            <w:vAlign w:val="bottom"/>
            <w:hideMark/>
          </w:tcPr>
          <w:p w14:paraId="7832DA0A"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0.035</w:t>
            </w:r>
          </w:p>
        </w:tc>
      </w:tr>
      <w:tr w:rsidR="006F0C40" w:rsidRPr="00425214" w14:paraId="2AF8EB5E" w14:textId="77777777" w:rsidTr="004B3B7E">
        <w:trPr>
          <w:trHeight w:val="288"/>
          <w:jc w:val="center"/>
        </w:trPr>
        <w:tc>
          <w:tcPr>
            <w:tcW w:w="2896" w:type="dxa"/>
            <w:tcBorders>
              <w:top w:val="nil"/>
              <w:left w:val="single" w:sz="4" w:space="0" w:color="auto"/>
              <w:bottom w:val="single" w:sz="4" w:space="0" w:color="auto"/>
              <w:right w:val="nil"/>
            </w:tcBorders>
            <w:shd w:val="clear" w:color="D9D9D9" w:fill="D9D9D9"/>
            <w:noWrap/>
            <w:vAlign w:val="bottom"/>
            <w:hideMark/>
          </w:tcPr>
          <w:p w14:paraId="236A1BB0"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15+</w:t>
            </w:r>
          </w:p>
        </w:tc>
        <w:tc>
          <w:tcPr>
            <w:tcW w:w="2760" w:type="dxa"/>
            <w:tcBorders>
              <w:top w:val="nil"/>
              <w:left w:val="nil"/>
              <w:bottom w:val="single" w:sz="4" w:space="0" w:color="auto"/>
              <w:right w:val="nil"/>
            </w:tcBorders>
            <w:shd w:val="clear" w:color="D9D9D9" w:fill="D9D9D9"/>
            <w:noWrap/>
            <w:vAlign w:val="bottom"/>
            <w:hideMark/>
          </w:tcPr>
          <w:p w14:paraId="38B4E44A"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0.84 (0.24-2.93)</w:t>
            </w:r>
          </w:p>
        </w:tc>
        <w:tc>
          <w:tcPr>
            <w:tcW w:w="1160" w:type="dxa"/>
            <w:tcBorders>
              <w:top w:val="nil"/>
              <w:left w:val="nil"/>
              <w:bottom w:val="single" w:sz="4" w:space="0" w:color="auto"/>
              <w:right w:val="single" w:sz="4" w:space="0" w:color="auto"/>
            </w:tcBorders>
            <w:shd w:val="clear" w:color="D9D9D9" w:fill="D9D9D9"/>
            <w:noWrap/>
            <w:vAlign w:val="bottom"/>
            <w:hideMark/>
          </w:tcPr>
          <w:p w14:paraId="0EA6AAF3"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0.783</w:t>
            </w:r>
          </w:p>
        </w:tc>
      </w:tr>
    </w:tbl>
    <w:p w14:paraId="2BD79D4A" w14:textId="7759D691" w:rsidR="006F0C40" w:rsidRPr="00425214" w:rsidRDefault="006F0C40" w:rsidP="006F0C40">
      <w:pPr>
        <w:rPr>
          <w:rFonts w:ascii="Times New Roman" w:hAnsi="Times New Roman" w:cs="Times New Roman"/>
          <w:sz w:val="20"/>
          <w:szCs w:val="20"/>
        </w:rPr>
      </w:pPr>
      <w:r w:rsidRPr="00425214">
        <w:rPr>
          <w:rFonts w:ascii="Times New Roman" w:hAnsi="Times New Roman" w:cs="Times New Roman"/>
          <w:b/>
          <w:bCs/>
          <w:sz w:val="20"/>
          <w:szCs w:val="20"/>
        </w:rPr>
        <w:t xml:space="preserve">Supplementary Table 30: Multivariable regression results for achieving a MCID in the SQS at 24-months. </w:t>
      </w:r>
      <w:r w:rsidRPr="00425214">
        <w:rPr>
          <w:rFonts w:ascii="Times New Roman" w:hAnsi="Times New Roman" w:cs="Times New Roman"/>
          <w:sz w:val="20"/>
          <w:szCs w:val="20"/>
        </w:rPr>
        <w:t xml:space="preserve">MCID – minimal clinically important difference, SQS – single item sleep quality scale, CI – confidence interval, BMI – body mass index, CBMP – cannabis-based medicinal product, CBD – cannabidiol, THC – tetrahydrocannabinol, GAD-7- generalised anxiety disorder 7. GAD-7 Scoring: less than 5 – no anxiety symptoms, 5-9 – mild anxiety symptoms, 10-14 – moderate anxiety symptoms, 15+ - severe anxiety symptoms.  </w:t>
      </w:r>
    </w:p>
    <w:p w14:paraId="1147A65E" w14:textId="77777777" w:rsidR="006F0C40" w:rsidRPr="00425214" w:rsidRDefault="006F0C40" w:rsidP="006F0C40">
      <w:pPr>
        <w:rPr>
          <w:rFonts w:ascii="Times New Roman" w:hAnsi="Times New Roman" w:cs="Times New Roman"/>
          <w:sz w:val="20"/>
          <w:szCs w:val="20"/>
        </w:rPr>
      </w:pPr>
    </w:p>
    <w:p w14:paraId="401D546F" w14:textId="77777777" w:rsidR="006F0C40" w:rsidRPr="00425214" w:rsidRDefault="006F0C40" w:rsidP="006F0C40">
      <w:pPr>
        <w:rPr>
          <w:rFonts w:ascii="Times New Roman" w:hAnsi="Times New Roman" w:cs="Times New Roman"/>
          <w:sz w:val="20"/>
          <w:szCs w:val="20"/>
        </w:rPr>
      </w:pPr>
    </w:p>
    <w:tbl>
      <w:tblPr>
        <w:tblW w:w="6116" w:type="dxa"/>
        <w:jc w:val="center"/>
        <w:tblLook w:val="04A0" w:firstRow="1" w:lastRow="0" w:firstColumn="1" w:lastColumn="0" w:noHBand="0" w:noVBand="1"/>
      </w:tblPr>
      <w:tblGrid>
        <w:gridCol w:w="2896"/>
        <w:gridCol w:w="2240"/>
        <w:gridCol w:w="980"/>
      </w:tblGrid>
      <w:tr w:rsidR="006F0C40" w:rsidRPr="00425214" w14:paraId="4B957461" w14:textId="77777777" w:rsidTr="004B3B7E">
        <w:trPr>
          <w:trHeight w:val="288"/>
          <w:jc w:val="center"/>
        </w:trPr>
        <w:tc>
          <w:tcPr>
            <w:tcW w:w="2896" w:type="dxa"/>
            <w:tcBorders>
              <w:top w:val="single" w:sz="4" w:space="0" w:color="auto"/>
              <w:left w:val="single" w:sz="4" w:space="0" w:color="auto"/>
              <w:bottom w:val="single" w:sz="4" w:space="0" w:color="000000"/>
              <w:right w:val="nil"/>
            </w:tcBorders>
            <w:noWrap/>
            <w:vAlign w:val="bottom"/>
            <w:hideMark/>
          </w:tcPr>
          <w:p w14:paraId="09B9EDF6"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lastRenderedPageBreak/>
              <w:t xml:space="preserve">Variable </w:t>
            </w:r>
          </w:p>
        </w:tc>
        <w:tc>
          <w:tcPr>
            <w:tcW w:w="2240" w:type="dxa"/>
            <w:tcBorders>
              <w:top w:val="single" w:sz="4" w:space="0" w:color="auto"/>
              <w:left w:val="nil"/>
              <w:bottom w:val="single" w:sz="4" w:space="0" w:color="000000"/>
              <w:right w:val="nil"/>
            </w:tcBorders>
            <w:noWrap/>
            <w:vAlign w:val="bottom"/>
            <w:hideMark/>
          </w:tcPr>
          <w:p w14:paraId="3CEAB42F"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Odds Ratio (95% CI)</w:t>
            </w:r>
          </w:p>
        </w:tc>
        <w:tc>
          <w:tcPr>
            <w:tcW w:w="980" w:type="dxa"/>
            <w:tcBorders>
              <w:top w:val="single" w:sz="4" w:space="0" w:color="auto"/>
              <w:left w:val="nil"/>
              <w:bottom w:val="single" w:sz="4" w:space="0" w:color="000000"/>
              <w:right w:val="single" w:sz="4" w:space="0" w:color="auto"/>
            </w:tcBorders>
            <w:noWrap/>
            <w:vAlign w:val="bottom"/>
            <w:hideMark/>
          </w:tcPr>
          <w:p w14:paraId="130F434C"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p-value</w:t>
            </w:r>
          </w:p>
        </w:tc>
      </w:tr>
      <w:tr w:rsidR="006F0C40" w:rsidRPr="00425214" w14:paraId="7F24B3A7"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3F9E88CD"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 xml:space="preserve">Age </w:t>
            </w:r>
          </w:p>
        </w:tc>
        <w:tc>
          <w:tcPr>
            <w:tcW w:w="2240" w:type="dxa"/>
            <w:tcBorders>
              <w:top w:val="nil"/>
              <w:left w:val="nil"/>
              <w:bottom w:val="nil"/>
              <w:right w:val="nil"/>
            </w:tcBorders>
            <w:shd w:val="clear" w:color="D9D9D9" w:fill="D9D9D9"/>
            <w:noWrap/>
            <w:vAlign w:val="bottom"/>
            <w:hideMark/>
          </w:tcPr>
          <w:p w14:paraId="3FF2F8F7"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980" w:type="dxa"/>
            <w:tcBorders>
              <w:top w:val="nil"/>
              <w:left w:val="nil"/>
              <w:bottom w:val="nil"/>
              <w:right w:val="single" w:sz="4" w:space="0" w:color="auto"/>
            </w:tcBorders>
            <w:shd w:val="clear" w:color="D9D9D9" w:fill="D9D9D9"/>
            <w:noWrap/>
            <w:vAlign w:val="bottom"/>
            <w:hideMark/>
          </w:tcPr>
          <w:p w14:paraId="6745E30F"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5695CB0F" w14:textId="77777777" w:rsidTr="004B3B7E">
        <w:trPr>
          <w:trHeight w:val="288"/>
          <w:jc w:val="center"/>
        </w:trPr>
        <w:tc>
          <w:tcPr>
            <w:tcW w:w="2896" w:type="dxa"/>
            <w:tcBorders>
              <w:top w:val="nil"/>
              <w:left w:val="single" w:sz="4" w:space="0" w:color="auto"/>
              <w:bottom w:val="nil"/>
              <w:right w:val="nil"/>
            </w:tcBorders>
            <w:noWrap/>
            <w:vAlign w:val="bottom"/>
            <w:hideMark/>
          </w:tcPr>
          <w:p w14:paraId="3E0CFB83"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Under 30 (reference)</w:t>
            </w:r>
          </w:p>
        </w:tc>
        <w:tc>
          <w:tcPr>
            <w:tcW w:w="2240" w:type="dxa"/>
            <w:tcBorders>
              <w:top w:val="nil"/>
              <w:left w:val="nil"/>
              <w:bottom w:val="nil"/>
              <w:right w:val="nil"/>
            </w:tcBorders>
            <w:noWrap/>
            <w:vAlign w:val="bottom"/>
            <w:hideMark/>
          </w:tcPr>
          <w:p w14:paraId="1319B585"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w:t>
            </w:r>
          </w:p>
        </w:tc>
        <w:tc>
          <w:tcPr>
            <w:tcW w:w="980" w:type="dxa"/>
            <w:tcBorders>
              <w:top w:val="nil"/>
              <w:left w:val="nil"/>
              <w:bottom w:val="nil"/>
              <w:right w:val="single" w:sz="4" w:space="0" w:color="auto"/>
            </w:tcBorders>
            <w:noWrap/>
            <w:vAlign w:val="bottom"/>
            <w:hideMark/>
          </w:tcPr>
          <w:p w14:paraId="5C557C7E"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r>
      <w:tr w:rsidR="006F0C40" w:rsidRPr="00425214" w14:paraId="3EF323D9"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4B9BDDC2"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31-40</w:t>
            </w:r>
          </w:p>
        </w:tc>
        <w:tc>
          <w:tcPr>
            <w:tcW w:w="2240" w:type="dxa"/>
            <w:tcBorders>
              <w:top w:val="nil"/>
              <w:left w:val="nil"/>
              <w:bottom w:val="nil"/>
              <w:right w:val="nil"/>
            </w:tcBorders>
            <w:shd w:val="clear" w:color="D9D9D9" w:fill="D9D9D9"/>
            <w:noWrap/>
            <w:vAlign w:val="bottom"/>
            <w:hideMark/>
          </w:tcPr>
          <w:p w14:paraId="3597371D"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1.56 (0.48-6.00)</w:t>
            </w:r>
          </w:p>
        </w:tc>
        <w:tc>
          <w:tcPr>
            <w:tcW w:w="980" w:type="dxa"/>
            <w:tcBorders>
              <w:top w:val="nil"/>
              <w:left w:val="nil"/>
              <w:bottom w:val="nil"/>
              <w:right w:val="single" w:sz="4" w:space="0" w:color="auto"/>
            </w:tcBorders>
            <w:shd w:val="clear" w:color="D9D9D9" w:fill="D9D9D9"/>
            <w:noWrap/>
            <w:vAlign w:val="bottom"/>
            <w:hideMark/>
          </w:tcPr>
          <w:p w14:paraId="052A32FF"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0.480</w:t>
            </w:r>
          </w:p>
        </w:tc>
      </w:tr>
      <w:tr w:rsidR="006F0C40" w:rsidRPr="00425214" w14:paraId="0BF010DE" w14:textId="77777777" w:rsidTr="004B3B7E">
        <w:trPr>
          <w:trHeight w:val="288"/>
          <w:jc w:val="center"/>
        </w:trPr>
        <w:tc>
          <w:tcPr>
            <w:tcW w:w="2896" w:type="dxa"/>
            <w:tcBorders>
              <w:top w:val="nil"/>
              <w:left w:val="single" w:sz="4" w:space="0" w:color="auto"/>
              <w:bottom w:val="nil"/>
              <w:right w:val="nil"/>
            </w:tcBorders>
            <w:noWrap/>
            <w:vAlign w:val="bottom"/>
            <w:hideMark/>
          </w:tcPr>
          <w:p w14:paraId="10B3130D"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41-50</w:t>
            </w:r>
          </w:p>
        </w:tc>
        <w:tc>
          <w:tcPr>
            <w:tcW w:w="2240" w:type="dxa"/>
            <w:tcBorders>
              <w:top w:val="nil"/>
              <w:left w:val="nil"/>
              <w:bottom w:val="nil"/>
              <w:right w:val="nil"/>
            </w:tcBorders>
            <w:noWrap/>
            <w:vAlign w:val="bottom"/>
            <w:hideMark/>
          </w:tcPr>
          <w:p w14:paraId="40EE9DAF"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2.71 (0.89-10.18)</w:t>
            </w:r>
          </w:p>
        </w:tc>
        <w:tc>
          <w:tcPr>
            <w:tcW w:w="980" w:type="dxa"/>
            <w:tcBorders>
              <w:top w:val="nil"/>
              <w:left w:val="nil"/>
              <w:bottom w:val="nil"/>
              <w:right w:val="single" w:sz="4" w:space="0" w:color="auto"/>
            </w:tcBorders>
            <w:noWrap/>
            <w:vAlign w:val="bottom"/>
            <w:hideMark/>
          </w:tcPr>
          <w:p w14:paraId="1D2412C0"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0.100</w:t>
            </w:r>
          </w:p>
        </w:tc>
      </w:tr>
      <w:tr w:rsidR="006F0C40" w:rsidRPr="00425214" w14:paraId="1B2C6436"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13C3C235"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51-60</w:t>
            </w:r>
          </w:p>
        </w:tc>
        <w:tc>
          <w:tcPr>
            <w:tcW w:w="2240" w:type="dxa"/>
            <w:tcBorders>
              <w:top w:val="nil"/>
              <w:left w:val="nil"/>
              <w:bottom w:val="nil"/>
              <w:right w:val="nil"/>
            </w:tcBorders>
            <w:shd w:val="clear" w:color="D9D9D9" w:fill="D9D9D9"/>
            <w:noWrap/>
            <w:vAlign w:val="bottom"/>
            <w:hideMark/>
          </w:tcPr>
          <w:p w14:paraId="57FE2F83"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not estimable*</w:t>
            </w:r>
          </w:p>
        </w:tc>
        <w:tc>
          <w:tcPr>
            <w:tcW w:w="980" w:type="dxa"/>
            <w:tcBorders>
              <w:top w:val="nil"/>
              <w:left w:val="nil"/>
              <w:bottom w:val="nil"/>
              <w:right w:val="single" w:sz="4" w:space="0" w:color="auto"/>
            </w:tcBorders>
            <w:shd w:val="clear" w:color="D9D9D9" w:fill="D9D9D9"/>
            <w:noWrap/>
            <w:vAlign w:val="bottom"/>
            <w:hideMark/>
          </w:tcPr>
          <w:p w14:paraId="4D71A0A3"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 xml:space="preserve">- </w:t>
            </w:r>
          </w:p>
        </w:tc>
      </w:tr>
      <w:tr w:rsidR="006F0C40" w:rsidRPr="00425214" w14:paraId="69EB1B1A" w14:textId="77777777" w:rsidTr="004B3B7E">
        <w:trPr>
          <w:trHeight w:val="288"/>
          <w:jc w:val="center"/>
        </w:trPr>
        <w:tc>
          <w:tcPr>
            <w:tcW w:w="2896" w:type="dxa"/>
            <w:tcBorders>
              <w:top w:val="nil"/>
              <w:left w:val="single" w:sz="4" w:space="0" w:color="auto"/>
              <w:bottom w:val="nil"/>
              <w:right w:val="nil"/>
            </w:tcBorders>
            <w:noWrap/>
            <w:vAlign w:val="bottom"/>
            <w:hideMark/>
          </w:tcPr>
          <w:p w14:paraId="110D1AAD"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Over 60</w:t>
            </w:r>
          </w:p>
        </w:tc>
        <w:tc>
          <w:tcPr>
            <w:tcW w:w="2240" w:type="dxa"/>
            <w:tcBorders>
              <w:top w:val="nil"/>
              <w:left w:val="nil"/>
              <w:bottom w:val="nil"/>
              <w:right w:val="nil"/>
            </w:tcBorders>
            <w:noWrap/>
            <w:vAlign w:val="bottom"/>
            <w:hideMark/>
          </w:tcPr>
          <w:p w14:paraId="3EC51505"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3.17 (0.55-17.03)</w:t>
            </w:r>
          </w:p>
        </w:tc>
        <w:tc>
          <w:tcPr>
            <w:tcW w:w="980" w:type="dxa"/>
            <w:tcBorders>
              <w:top w:val="nil"/>
              <w:left w:val="nil"/>
              <w:bottom w:val="nil"/>
              <w:right w:val="single" w:sz="4" w:space="0" w:color="auto"/>
            </w:tcBorders>
            <w:noWrap/>
            <w:vAlign w:val="bottom"/>
            <w:hideMark/>
          </w:tcPr>
          <w:p w14:paraId="29C4472C"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0.175</w:t>
            </w:r>
          </w:p>
        </w:tc>
      </w:tr>
      <w:tr w:rsidR="006F0C40" w:rsidRPr="00425214" w14:paraId="640227C8"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7B7BB684"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Sex</w:t>
            </w:r>
          </w:p>
        </w:tc>
        <w:tc>
          <w:tcPr>
            <w:tcW w:w="2240" w:type="dxa"/>
            <w:tcBorders>
              <w:top w:val="nil"/>
              <w:left w:val="nil"/>
              <w:bottom w:val="nil"/>
              <w:right w:val="nil"/>
            </w:tcBorders>
            <w:shd w:val="clear" w:color="D9D9D9" w:fill="D9D9D9"/>
            <w:noWrap/>
            <w:vAlign w:val="bottom"/>
            <w:hideMark/>
          </w:tcPr>
          <w:p w14:paraId="5415F2BE"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980" w:type="dxa"/>
            <w:tcBorders>
              <w:top w:val="nil"/>
              <w:left w:val="nil"/>
              <w:bottom w:val="nil"/>
              <w:right w:val="single" w:sz="4" w:space="0" w:color="auto"/>
            </w:tcBorders>
            <w:shd w:val="clear" w:color="D9D9D9" w:fill="D9D9D9"/>
            <w:noWrap/>
            <w:vAlign w:val="bottom"/>
            <w:hideMark/>
          </w:tcPr>
          <w:p w14:paraId="690E488D"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2DC35F02" w14:textId="77777777" w:rsidTr="004B3B7E">
        <w:trPr>
          <w:trHeight w:val="288"/>
          <w:jc w:val="center"/>
        </w:trPr>
        <w:tc>
          <w:tcPr>
            <w:tcW w:w="2896" w:type="dxa"/>
            <w:tcBorders>
              <w:top w:val="nil"/>
              <w:left w:val="single" w:sz="4" w:space="0" w:color="auto"/>
              <w:bottom w:val="nil"/>
              <w:right w:val="nil"/>
            </w:tcBorders>
            <w:noWrap/>
            <w:vAlign w:val="bottom"/>
            <w:hideMark/>
          </w:tcPr>
          <w:p w14:paraId="41BD0656"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Male (reference)</w:t>
            </w:r>
          </w:p>
        </w:tc>
        <w:tc>
          <w:tcPr>
            <w:tcW w:w="2240" w:type="dxa"/>
            <w:tcBorders>
              <w:top w:val="nil"/>
              <w:left w:val="nil"/>
              <w:bottom w:val="nil"/>
              <w:right w:val="nil"/>
            </w:tcBorders>
            <w:noWrap/>
            <w:vAlign w:val="bottom"/>
            <w:hideMark/>
          </w:tcPr>
          <w:p w14:paraId="0BA8F38D"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w:t>
            </w:r>
          </w:p>
        </w:tc>
        <w:tc>
          <w:tcPr>
            <w:tcW w:w="980" w:type="dxa"/>
            <w:tcBorders>
              <w:top w:val="nil"/>
              <w:left w:val="nil"/>
              <w:bottom w:val="nil"/>
              <w:right w:val="single" w:sz="4" w:space="0" w:color="auto"/>
            </w:tcBorders>
            <w:noWrap/>
            <w:vAlign w:val="bottom"/>
            <w:hideMark/>
          </w:tcPr>
          <w:p w14:paraId="6B9427AF"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r>
      <w:tr w:rsidR="006F0C40" w:rsidRPr="00425214" w14:paraId="46FD7F3B"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3B20A213"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Female</w:t>
            </w:r>
          </w:p>
        </w:tc>
        <w:tc>
          <w:tcPr>
            <w:tcW w:w="2240" w:type="dxa"/>
            <w:tcBorders>
              <w:top w:val="nil"/>
              <w:left w:val="nil"/>
              <w:bottom w:val="nil"/>
              <w:right w:val="nil"/>
            </w:tcBorders>
            <w:shd w:val="clear" w:color="D9D9D9" w:fill="D9D9D9"/>
            <w:noWrap/>
            <w:vAlign w:val="bottom"/>
            <w:hideMark/>
          </w:tcPr>
          <w:p w14:paraId="6DF67E47"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1.97 (0.91-4.36)</w:t>
            </w:r>
          </w:p>
        </w:tc>
        <w:tc>
          <w:tcPr>
            <w:tcW w:w="980" w:type="dxa"/>
            <w:tcBorders>
              <w:top w:val="nil"/>
              <w:left w:val="nil"/>
              <w:bottom w:val="nil"/>
              <w:right w:val="single" w:sz="4" w:space="0" w:color="auto"/>
            </w:tcBorders>
            <w:shd w:val="clear" w:color="D9D9D9" w:fill="D9D9D9"/>
            <w:noWrap/>
            <w:vAlign w:val="bottom"/>
            <w:hideMark/>
          </w:tcPr>
          <w:p w14:paraId="24575FA8"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0.087</w:t>
            </w:r>
          </w:p>
        </w:tc>
      </w:tr>
      <w:tr w:rsidR="006F0C40" w:rsidRPr="00425214" w14:paraId="7DF3205B" w14:textId="77777777" w:rsidTr="004B3B7E">
        <w:trPr>
          <w:trHeight w:val="288"/>
          <w:jc w:val="center"/>
        </w:trPr>
        <w:tc>
          <w:tcPr>
            <w:tcW w:w="2896" w:type="dxa"/>
            <w:tcBorders>
              <w:top w:val="nil"/>
              <w:left w:val="single" w:sz="4" w:space="0" w:color="auto"/>
              <w:bottom w:val="nil"/>
              <w:right w:val="nil"/>
            </w:tcBorders>
            <w:noWrap/>
            <w:vAlign w:val="bottom"/>
            <w:hideMark/>
          </w:tcPr>
          <w:p w14:paraId="0606D40D"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 xml:space="preserve">BMI </w:t>
            </w:r>
          </w:p>
        </w:tc>
        <w:tc>
          <w:tcPr>
            <w:tcW w:w="2240" w:type="dxa"/>
            <w:tcBorders>
              <w:top w:val="nil"/>
              <w:left w:val="nil"/>
              <w:bottom w:val="nil"/>
              <w:right w:val="nil"/>
            </w:tcBorders>
            <w:noWrap/>
            <w:vAlign w:val="bottom"/>
            <w:hideMark/>
          </w:tcPr>
          <w:p w14:paraId="4F01B37D"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980" w:type="dxa"/>
            <w:tcBorders>
              <w:top w:val="nil"/>
              <w:left w:val="nil"/>
              <w:bottom w:val="nil"/>
              <w:right w:val="single" w:sz="4" w:space="0" w:color="auto"/>
            </w:tcBorders>
            <w:noWrap/>
            <w:vAlign w:val="bottom"/>
            <w:hideMark/>
          </w:tcPr>
          <w:p w14:paraId="0F4FA82B"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6BD50A3F"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732D3FBD"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20-24.99 (reference)</w:t>
            </w:r>
          </w:p>
        </w:tc>
        <w:tc>
          <w:tcPr>
            <w:tcW w:w="2240" w:type="dxa"/>
            <w:tcBorders>
              <w:top w:val="nil"/>
              <w:left w:val="nil"/>
              <w:bottom w:val="nil"/>
              <w:right w:val="nil"/>
            </w:tcBorders>
            <w:shd w:val="clear" w:color="D9D9D9" w:fill="D9D9D9"/>
            <w:noWrap/>
            <w:vAlign w:val="bottom"/>
            <w:hideMark/>
          </w:tcPr>
          <w:p w14:paraId="29F31917"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w:t>
            </w:r>
          </w:p>
        </w:tc>
        <w:tc>
          <w:tcPr>
            <w:tcW w:w="980" w:type="dxa"/>
            <w:tcBorders>
              <w:top w:val="nil"/>
              <w:left w:val="nil"/>
              <w:bottom w:val="nil"/>
              <w:right w:val="single" w:sz="4" w:space="0" w:color="auto"/>
            </w:tcBorders>
            <w:shd w:val="clear" w:color="D9D9D9" w:fill="D9D9D9"/>
            <w:noWrap/>
            <w:vAlign w:val="bottom"/>
            <w:hideMark/>
          </w:tcPr>
          <w:p w14:paraId="6E1662B1"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r>
      <w:tr w:rsidR="006F0C40" w:rsidRPr="00425214" w14:paraId="164CECB9" w14:textId="77777777" w:rsidTr="004B3B7E">
        <w:trPr>
          <w:trHeight w:val="288"/>
          <w:jc w:val="center"/>
        </w:trPr>
        <w:tc>
          <w:tcPr>
            <w:tcW w:w="2896" w:type="dxa"/>
            <w:tcBorders>
              <w:top w:val="nil"/>
              <w:left w:val="single" w:sz="4" w:space="0" w:color="auto"/>
              <w:bottom w:val="nil"/>
              <w:right w:val="nil"/>
            </w:tcBorders>
            <w:noWrap/>
            <w:vAlign w:val="bottom"/>
            <w:hideMark/>
          </w:tcPr>
          <w:p w14:paraId="66F70D18"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 xml:space="preserve">Under 20 </w:t>
            </w:r>
          </w:p>
        </w:tc>
        <w:tc>
          <w:tcPr>
            <w:tcW w:w="2240" w:type="dxa"/>
            <w:tcBorders>
              <w:top w:val="nil"/>
              <w:left w:val="nil"/>
              <w:bottom w:val="nil"/>
              <w:right w:val="nil"/>
            </w:tcBorders>
            <w:noWrap/>
            <w:vAlign w:val="bottom"/>
            <w:hideMark/>
          </w:tcPr>
          <w:p w14:paraId="2EBE3573"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3.45 (0.88-13.15)</w:t>
            </w:r>
          </w:p>
        </w:tc>
        <w:tc>
          <w:tcPr>
            <w:tcW w:w="980" w:type="dxa"/>
            <w:tcBorders>
              <w:top w:val="nil"/>
              <w:left w:val="nil"/>
              <w:bottom w:val="nil"/>
              <w:right w:val="single" w:sz="4" w:space="0" w:color="auto"/>
            </w:tcBorders>
            <w:noWrap/>
            <w:vAlign w:val="bottom"/>
            <w:hideMark/>
          </w:tcPr>
          <w:p w14:paraId="52154D8D"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0.066</w:t>
            </w:r>
          </w:p>
        </w:tc>
      </w:tr>
      <w:tr w:rsidR="006F0C40" w:rsidRPr="00425214" w14:paraId="4BC78D99"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20222829"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25-29.99</w:t>
            </w:r>
          </w:p>
        </w:tc>
        <w:tc>
          <w:tcPr>
            <w:tcW w:w="2240" w:type="dxa"/>
            <w:tcBorders>
              <w:top w:val="nil"/>
              <w:left w:val="nil"/>
              <w:bottom w:val="nil"/>
              <w:right w:val="nil"/>
            </w:tcBorders>
            <w:shd w:val="clear" w:color="D9D9D9" w:fill="D9D9D9"/>
            <w:noWrap/>
            <w:vAlign w:val="bottom"/>
            <w:hideMark/>
          </w:tcPr>
          <w:p w14:paraId="596B7426"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1.16 (0.34-3.93)</w:t>
            </w:r>
          </w:p>
        </w:tc>
        <w:tc>
          <w:tcPr>
            <w:tcW w:w="980" w:type="dxa"/>
            <w:tcBorders>
              <w:top w:val="nil"/>
              <w:left w:val="nil"/>
              <w:bottom w:val="nil"/>
              <w:right w:val="single" w:sz="4" w:space="0" w:color="auto"/>
            </w:tcBorders>
            <w:shd w:val="clear" w:color="D9D9D9" w:fill="D9D9D9"/>
            <w:noWrap/>
            <w:vAlign w:val="bottom"/>
            <w:hideMark/>
          </w:tcPr>
          <w:p w14:paraId="0A53CC0C"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0.807</w:t>
            </w:r>
          </w:p>
        </w:tc>
      </w:tr>
      <w:tr w:rsidR="006F0C40" w:rsidRPr="00425214" w14:paraId="585DCA4C" w14:textId="77777777" w:rsidTr="004B3B7E">
        <w:trPr>
          <w:trHeight w:val="288"/>
          <w:jc w:val="center"/>
        </w:trPr>
        <w:tc>
          <w:tcPr>
            <w:tcW w:w="2896" w:type="dxa"/>
            <w:tcBorders>
              <w:top w:val="nil"/>
              <w:left w:val="single" w:sz="4" w:space="0" w:color="auto"/>
              <w:bottom w:val="nil"/>
              <w:right w:val="nil"/>
            </w:tcBorders>
            <w:noWrap/>
            <w:vAlign w:val="bottom"/>
            <w:hideMark/>
          </w:tcPr>
          <w:p w14:paraId="41900AFC"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30-34.99</w:t>
            </w:r>
          </w:p>
        </w:tc>
        <w:tc>
          <w:tcPr>
            <w:tcW w:w="2240" w:type="dxa"/>
            <w:tcBorders>
              <w:top w:val="nil"/>
              <w:left w:val="nil"/>
              <w:bottom w:val="nil"/>
              <w:right w:val="nil"/>
            </w:tcBorders>
            <w:noWrap/>
            <w:vAlign w:val="bottom"/>
            <w:hideMark/>
          </w:tcPr>
          <w:p w14:paraId="4E024EAC"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1.93 (0.51-7.01)</w:t>
            </w:r>
          </w:p>
        </w:tc>
        <w:tc>
          <w:tcPr>
            <w:tcW w:w="980" w:type="dxa"/>
            <w:tcBorders>
              <w:top w:val="nil"/>
              <w:left w:val="nil"/>
              <w:bottom w:val="nil"/>
              <w:right w:val="single" w:sz="4" w:space="0" w:color="auto"/>
            </w:tcBorders>
            <w:noWrap/>
            <w:vAlign w:val="bottom"/>
            <w:hideMark/>
          </w:tcPr>
          <w:p w14:paraId="4990F041"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0.311</w:t>
            </w:r>
          </w:p>
        </w:tc>
      </w:tr>
      <w:tr w:rsidR="006F0C40" w:rsidRPr="00425214" w14:paraId="0483C86D"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2126B9E6"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35+</w:t>
            </w:r>
          </w:p>
        </w:tc>
        <w:tc>
          <w:tcPr>
            <w:tcW w:w="2240" w:type="dxa"/>
            <w:tcBorders>
              <w:top w:val="nil"/>
              <w:left w:val="nil"/>
              <w:bottom w:val="nil"/>
              <w:right w:val="nil"/>
            </w:tcBorders>
            <w:shd w:val="clear" w:color="D9D9D9" w:fill="D9D9D9"/>
            <w:noWrap/>
            <w:vAlign w:val="bottom"/>
            <w:hideMark/>
          </w:tcPr>
          <w:p w14:paraId="65B682CC"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2.76 (0.79-9.77)</w:t>
            </w:r>
          </w:p>
        </w:tc>
        <w:tc>
          <w:tcPr>
            <w:tcW w:w="980" w:type="dxa"/>
            <w:tcBorders>
              <w:top w:val="nil"/>
              <w:left w:val="nil"/>
              <w:bottom w:val="nil"/>
              <w:right w:val="single" w:sz="4" w:space="0" w:color="auto"/>
            </w:tcBorders>
            <w:shd w:val="clear" w:color="D9D9D9" w:fill="D9D9D9"/>
            <w:noWrap/>
            <w:vAlign w:val="bottom"/>
            <w:hideMark/>
          </w:tcPr>
          <w:p w14:paraId="25C4A893"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0.107</w:t>
            </w:r>
          </w:p>
        </w:tc>
      </w:tr>
      <w:tr w:rsidR="006F0C40" w:rsidRPr="00425214" w14:paraId="226D30B2" w14:textId="77777777" w:rsidTr="004B3B7E">
        <w:trPr>
          <w:trHeight w:val="288"/>
          <w:jc w:val="center"/>
        </w:trPr>
        <w:tc>
          <w:tcPr>
            <w:tcW w:w="2896" w:type="dxa"/>
            <w:tcBorders>
              <w:top w:val="nil"/>
              <w:left w:val="single" w:sz="4" w:space="0" w:color="auto"/>
              <w:bottom w:val="nil"/>
              <w:right w:val="nil"/>
            </w:tcBorders>
            <w:noWrap/>
            <w:vAlign w:val="bottom"/>
            <w:hideMark/>
          </w:tcPr>
          <w:p w14:paraId="4EACB9D7"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Cannabis Status</w:t>
            </w:r>
          </w:p>
        </w:tc>
        <w:tc>
          <w:tcPr>
            <w:tcW w:w="2240" w:type="dxa"/>
            <w:tcBorders>
              <w:top w:val="nil"/>
              <w:left w:val="nil"/>
              <w:bottom w:val="nil"/>
              <w:right w:val="nil"/>
            </w:tcBorders>
            <w:noWrap/>
            <w:vAlign w:val="bottom"/>
            <w:hideMark/>
          </w:tcPr>
          <w:p w14:paraId="53624871"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980" w:type="dxa"/>
            <w:tcBorders>
              <w:top w:val="nil"/>
              <w:left w:val="nil"/>
              <w:bottom w:val="nil"/>
              <w:right w:val="single" w:sz="4" w:space="0" w:color="auto"/>
            </w:tcBorders>
            <w:noWrap/>
            <w:vAlign w:val="bottom"/>
            <w:hideMark/>
          </w:tcPr>
          <w:p w14:paraId="7C8200FF"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7EB5E92B"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51F1F275"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Never Used (reference)</w:t>
            </w:r>
          </w:p>
        </w:tc>
        <w:tc>
          <w:tcPr>
            <w:tcW w:w="2240" w:type="dxa"/>
            <w:tcBorders>
              <w:top w:val="nil"/>
              <w:left w:val="nil"/>
              <w:bottom w:val="nil"/>
              <w:right w:val="nil"/>
            </w:tcBorders>
            <w:shd w:val="clear" w:color="D9D9D9" w:fill="D9D9D9"/>
            <w:noWrap/>
            <w:vAlign w:val="bottom"/>
            <w:hideMark/>
          </w:tcPr>
          <w:p w14:paraId="49EF4B85"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w:t>
            </w:r>
          </w:p>
        </w:tc>
        <w:tc>
          <w:tcPr>
            <w:tcW w:w="980" w:type="dxa"/>
            <w:tcBorders>
              <w:top w:val="nil"/>
              <w:left w:val="nil"/>
              <w:bottom w:val="nil"/>
              <w:right w:val="single" w:sz="4" w:space="0" w:color="auto"/>
            </w:tcBorders>
            <w:shd w:val="clear" w:color="D9D9D9" w:fill="D9D9D9"/>
            <w:noWrap/>
            <w:vAlign w:val="bottom"/>
            <w:hideMark/>
          </w:tcPr>
          <w:p w14:paraId="7C30FF0F"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r>
      <w:tr w:rsidR="006F0C40" w:rsidRPr="00425214" w14:paraId="46EBC596" w14:textId="77777777" w:rsidTr="004B3B7E">
        <w:trPr>
          <w:trHeight w:val="288"/>
          <w:jc w:val="center"/>
        </w:trPr>
        <w:tc>
          <w:tcPr>
            <w:tcW w:w="2896" w:type="dxa"/>
            <w:tcBorders>
              <w:top w:val="nil"/>
              <w:left w:val="single" w:sz="4" w:space="0" w:color="auto"/>
              <w:bottom w:val="nil"/>
              <w:right w:val="nil"/>
            </w:tcBorders>
            <w:noWrap/>
            <w:vAlign w:val="bottom"/>
            <w:hideMark/>
          </w:tcPr>
          <w:p w14:paraId="23BF073E"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Current User</w:t>
            </w:r>
          </w:p>
        </w:tc>
        <w:tc>
          <w:tcPr>
            <w:tcW w:w="2240" w:type="dxa"/>
            <w:tcBorders>
              <w:top w:val="nil"/>
              <w:left w:val="nil"/>
              <w:bottom w:val="nil"/>
              <w:right w:val="nil"/>
            </w:tcBorders>
            <w:noWrap/>
            <w:vAlign w:val="bottom"/>
            <w:hideMark/>
          </w:tcPr>
          <w:p w14:paraId="7285894C"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0.57 (0.24-1.42)</w:t>
            </w:r>
          </w:p>
        </w:tc>
        <w:tc>
          <w:tcPr>
            <w:tcW w:w="980" w:type="dxa"/>
            <w:tcBorders>
              <w:top w:val="nil"/>
              <w:left w:val="nil"/>
              <w:bottom w:val="nil"/>
              <w:right w:val="single" w:sz="4" w:space="0" w:color="auto"/>
            </w:tcBorders>
            <w:noWrap/>
            <w:vAlign w:val="bottom"/>
            <w:hideMark/>
          </w:tcPr>
          <w:p w14:paraId="07F11629"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0.215</w:t>
            </w:r>
          </w:p>
        </w:tc>
      </w:tr>
      <w:tr w:rsidR="006F0C40" w:rsidRPr="00425214" w14:paraId="00C2189B"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5E07E927"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Previous User</w:t>
            </w:r>
          </w:p>
        </w:tc>
        <w:tc>
          <w:tcPr>
            <w:tcW w:w="2240" w:type="dxa"/>
            <w:tcBorders>
              <w:top w:val="nil"/>
              <w:left w:val="nil"/>
              <w:bottom w:val="nil"/>
              <w:right w:val="nil"/>
            </w:tcBorders>
            <w:shd w:val="clear" w:color="D9D9D9" w:fill="D9D9D9"/>
            <w:noWrap/>
            <w:vAlign w:val="bottom"/>
            <w:hideMark/>
          </w:tcPr>
          <w:p w14:paraId="708858F4"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0.58 (0.17-1.81)</w:t>
            </w:r>
          </w:p>
        </w:tc>
        <w:tc>
          <w:tcPr>
            <w:tcW w:w="980" w:type="dxa"/>
            <w:tcBorders>
              <w:top w:val="nil"/>
              <w:left w:val="nil"/>
              <w:bottom w:val="nil"/>
              <w:right w:val="single" w:sz="4" w:space="0" w:color="auto"/>
            </w:tcBorders>
            <w:shd w:val="clear" w:color="D9D9D9" w:fill="D9D9D9"/>
            <w:noWrap/>
            <w:vAlign w:val="bottom"/>
            <w:hideMark/>
          </w:tcPr>
          <w:p w14:paraId="39C97609"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0.360</w:t>
            </w:r>
          </w:p>
        </w:tc>
      </w:tr>
      <w:tr w:rsidR="006F0C40" w:rsidRPr="00425214" w14:paraId="3DB3E79B" w14:textId="77777777" w:rsidTr="004B3B7E">
        <w:trPr>
          <w:trHeight w:val="288"/>
          <w:jc w:val="center"/>
        </w:trPr>
        <w:tc>
          <w:tcPr>
            <w:tcW w:w="2896" w:type="dxa"/>
            <w:tcBorders>
              <w:top w:val="nil"/>
              <w:left w:val="single" w:sz="4" w:space="0" w:color="auto"/>
              <w:bottom w:val="nil"/>
              <w:right w:val="nil"/>
            </w:tcBorders>
            <w:noWrap/>
            <w:vAlign w:val="bottom"/>
            <w:hideMark/>
          </w:tcPr>
          <w:p w14:paraId="3136A3EA"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24-month CBMP Use</w:t>
            </w:r>
          </w:p>
        </w:tc>
        <w:tc>
          <w:tcPr>
            <w:tcW w:w="2240" w:type="dxa"/>
            <w:tcBorders>
              <w:top w:val="nil"/>
              <w:left w:val="nil"/>
              <w:bottom w:val="nil"/>
              <w:right w:val="nil"/>
            </w:tcBorders>
            <w:noWrap/>
            <w:vAlign w:val="bottom"/>
            <w:hideMark/>
          </w:tcPr>
          <w:p w14:paraId="183B04EE"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980" w:type="dxa"/>
            <w:tcBorders>
              <w:top w:val="nil"/>
              <w:left w:val="nil"/>
              <w:bottom w:val="nil"/>
              <w:right w:val="single" w:sz="4" w:space="0" w:color="auto"/>
            </w:tcBorders>
            <w:noWrap/>
            <w:vAlign w:val="bottom"/>
            <w:hideMark/>
          </w:tcPr>
          <w:p w14:paraId="2B38D0ED"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33BAD416"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39C8FCCA"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Oil (reference)</w:t>
            </w:r>
          </w:p>
        </w:tc>
        <w:tc>
          <w:tcPr>
            <w:tcW w:w="2240" w:type="dxa"/>
            <w:tcBorders>
              <w:top w:val="nil"/>
              <w:left w:val="nil"/>
              <w:bottom w:val="nil"/>
              <w:right w:val="nil"/>
            </w:tcBorders>
            <w:shd w:val="clear" w:color="D9D9D9" w:fill="D9D9D9"/>
            <w:noWrap/>
            <w:vAlign w:val="bottom"/>
            <w:hideMark/>
          </w:tcPr>
          <w:p w14:paraId="6E969A83"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w:t>
            </w:r>
          </w:p>
        </w:tc>
        <w:tc>
          <w:tcPr>
            <w:tcW w:w="980" w:type="dxa"/>
            <w:tcBorders>
              <w:top w:val="nil"/>
              <w:left w:val="nil"/>
              <w:bottom w:val="nil"/>
              <w:right w:val="single" w:sz="4" w:space="0" w:color="auto"/>
            </w:tcBorders>
            <w:shd w:val="clear" w:color="D9D9D9" w:fill="D9D9D9"/>
            <w:noWrap/>
            <w:vAlign w:val="bottom"/>
            <w:hideMark/>
          </w:tcPr>
          <w:p w14:paraId="22B27838"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r>
      <w:tr w:rsidR="006F0C40" w:rsidRPr="00425214" w14:paraId="13D285BD" w14:textId="77777777" w:rsidTr="004B3B7E">
        <w:trPr>
          <w:trHeight w:val="288"/>
          <w:jc w:val="center"/>
        </w:trPr>
        <w:tc>
          <w:tcPr>
            <w:tcW w:w="2896" w:type="dxa"/>
            <w:tcBorders>
              <w:top w:val="nil"/>
              <w:left w:val="single" w:sz="4" w:space="0" w:color="auto"/>
              <w:bottom w:val="nil"/>
              <w:right w:val="nil"/>
            </w:tcBorders>
            <w:noWrap/>
            <w:vAlign w:val="bottom"/>
            <w:hideMark/>
          </w:tcPr>
          <w:p w14:paraId="21671E5F"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Dried flowers, Oils</w:t>
            </w:r>
          </w:p>
        </w:tc>
        <w:tc>
          <w:tcPr>
            <w:tcW w:w="2240" w:type="dxa"/>
            <w:tcBorders>
              <w:top w:val="nil"/>
              <w:left w:val="nil"/>
              <w:bottom w:val="nil"/>
              <w:right w:val="nil"/>
            </w:tcBorders>
            <w:noWrap/>
            <w:vAlign w:val="bottom"/>
            <w:hideMark/>
          </w:tcPr>
          <w:p w14:paraId="0C04D5D7"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3.49 (0.92-22.89)</w:t>
            </w:r>
          </w:p>
        </w:tc>
        <w:tc>
          <w:tcPr>
            <w:tcW w:w="980" w:type="dxa"/>
            <w:tcBorders>
              <w:top w:val="nil"/>
              <w:left w:val="nil"/>
              <w:bottom w:val="nil"/>
              <w:right w:val="single" w:sz="4" w:space="0" w:color="auto"/>
            </w:tcBorders>
            <w:noWrap/>
            <w:vAlign w:val="bottom"/>
            <w:hideMark/>
          </w:tcPr>
          <w:p w14:paraId="308C5CD8"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0.108</w:t>
            </w:r>
          </w:p>
        </w:tc>
      </w:tr>
      <w:tr w:rsidR="006F0C40" w:rsidRPr="00425214" w14:paraId="1870FDA5"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0E617124"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 xml:space="preserve">Dried flowers </w:t>
            </w:r>
          </w:p>
        </w:tc>
        <w:tc>
          <w:tcPr>
            <w:tcW w:w="2240" w:type="dxa"/>
            <w:tcBorders>
              <w:top w:val="nil"/>
              <w:left w:val="nil"/>
              <w:bottom w:val="nil"/>
              <w:right w:val="nil"/>
            </w:tcBorders>
            <w:shd w:val="clear" w:color="D9D9D9" w:fill="D9D9D9"/>
            <w:noWrap/>
            <w:vAlign w:val="bottom"/>
            <w:hideMark/>
          </w:tcPr>
          <w:p w14:paraId="4B3E1E83"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2.45 (0.59-16.79)</w:t>
            </w:r>
          </w:p>
        </w:tc>
        <w:tc>
          <w:tcPr>
            <w:tcW w:w="980" w:type="dxa"/>
            <w:tcBorders>
              <w:top w:val="nil"/>
              <w:left w:val="nil"/>
              <w:bottom w:val="nil"/>
              <w:right w:val="single" w:sz="4" w:space="0" w:color="auto"/>
            </w:tcBorders>
            <w:shd w:val="clear" w:color="D9D9D9" w:fill="D9D9D9"/>
            <w:noWrap/>
            <w:vAlign w:val="bottom"/>
            <w:hideMark/>
          </w:tcPr>
          <w:p w14:paraId="2925566B"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0.270</w:t>
            </w:r>
          </w:p>
        </w:tc>
      </w:tr>
      <w:tr w:rsidR="006F0C40" w:rsidRPr="00425214" w14:paraId="7C8F8497" w14:textId="77777777" w:rsidTr="004B3B7E">
        <w:trPr>
          <w:trHeight w:val="288"/>
          <w:jc w:val="center"/>
        </w:trPr>
        <w:tc>
          <w:tcPr>
            <w:tcW w:w="2896" w:type="dxa"/>
            <w:tcBorders>
              <w:top w:val="nil"/>
              <w:left w:val="single" w:sz="4" w:space="0" w:color="auto"/>
              <w:bottom w:val="nil"/>
              <w:right w:val="nil"/>
            </w:tcBorders>
            <w:noWrap/>
            <w:vAlign w:val="bottom"/>
            <w:hideMark/>
          </w:tcPr>
          <w:p w14:paraId="41BF7450"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Other</w:t>
            </w:r>
          </w:p>
        </w:tc>
        <w:tc>
          <w:tcPr>
            <w:tcW w:w="2240" w:type="dxa"/>
            <w:tcBorders>
              <w:top w:val="nil"/>
              <w:left w:val="nil"/>
              <w:bottom w:val="nil"/>
              <w:right w:val="nil"/>
            </w:tcBorders>
            <w:noWrap/>
            <w:vAlign w:val="bottom"/>
            <w:hideMark/>
          </w:tcPr>
          <w:p w14:paraId="68DE04F1"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3.21 (0.48-26.56)</w:t>
            </w:r>
          </w:p>
        </w:tc>
        <w:tc>
          <w:tcPr>
            <w:tcW w:w="980" w:type="dxa"/>
            <w:tcBorders>
              <w:top w:val="nil"/>
              <w:left w:val="nil"/>
              <w:bottom w:val="nil"/>
              <w:right w:val="single" w:sz="4" w:space="0" w:color="auto"/>
            </w:tcBorders>
            <w:noWrap/>
            <w:vAlign w:val="bottom"/>
            <w:hideMark/>
          </w:tcPr>
          <w:p w14:paraId="28707043"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0.228</w:t>
            </w:r>
          </w:p>
        </w:tc>
      </w:tr>
      <w:tr w:rsidR="006F0C40" w:rsidRPr="00425214" w14:paraId="7CC8A16E"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28DE9549"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24-month CBD Dose</w:t>
            </w:r>
          </w:p>
        </w:tc>
        <w:tc>
          <w:tcPr>
            <w:tcW w:w="2240" w:type="dxa"/>
            <w:tcBorders>
              <w:top w:val="nil"/>
              <w:left w:val="nil"/>
              <w:bottom w:val="nil"/>
              <w:right w:val="nil"/>
            </w:tcBorders>
            <w:shd w:val="clear" w:color="D9D9D9" w:fill="D9D9D9"/>
            <w:noWrap/>
            <w:vAlign w:val="bottom"/>
            <w:hideMark/>
          </w:tcPr>
          <w:p w14:paraId="7E11D1E1"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980" w:type="dxa"/>
            <w:tcBorders>
              <w:top w:val="nil"/>
              <w:left w:val="nil"/>
              <w:bottom w:val="nil"/>
              <w:right w:val="single" w:sz="4" w:space="0" w:color="auto"/>
            </w:tcBorders>
            <w:shd w:val="clear" w:color="D9D9D9" w:fill="D9D9D9"/>
            <w:noWrap/>
            <w:vAlign w:val="bottom"/>
            <w:hideMark/>
          </w:tcPr>
          <w:p w14:paraId="0CADA611"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13D9123D" w14:textId="77777777" w:rsidTr="004B3B7E">
        <w:trPr>
          <w:trHeight w:val="288"/>
          <w:jc w:val="center"/>
        </w:trPr>
        <w:tc>
          <w:tcPr>
            <w:tcW w:w="2896" w:type="dxa"/>
            <w:tcBorders>
              <w:top w:val="nil"/>
              <w:left w:val="single" w:sz="4" w:space="0" w:color="auto"/>
              <w:bottom w:val="nil"/>
              <w:right w:val="nil"/>
            </w:tcBorders>
            <w:noWrap/>
            <w:vAlign w:val="bottom"/>
            <w:hideMark/>
          </w:tcPr>
          <w:p w14:paraId="37E5EF33"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 xml:space="preserve">Minimum to Q1 (reference) </w:t>
            </w:r>
          </w:p>
        </w:tc>
        <w:tc>
          <w:tcPr>
            <w:tcW w:w="2240" w:type="dxa"/>
            <w:tcBorders>
              <w:top w:val="nil"/>
              <w:left w:val="nil"/>
              <w:bottom w:val="nil"/>
              <w:right w:val="nil"/>
            </w:tcBorders>
            <w:noWrap/>
            <w:vAlign w:val="bottom"/>
            <w:hideMark/>
          </w:tcPr>
          <w:p w14:paraId="0B164349"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w:t>
            </w:r>
          </w:p>
        </w:tc>
        <w:tc>
          <w:tcPr>
            <w:tcW w:w="980" w:type="dxa"/>
            <w:tcBorders>
              <w:top w:val="nil"/>
              <w:left w:val="nil"/>
              <w:bottom w:val="nil"/>
              <w:right w:val="single" w:sz="4" w:space="0" w:color="auto"/>
            </w:tcBorders>
            <w:noWrap/>
            <w:vAlign w:val="bottom"/>
            <w:hideMark/>
          </w:tcPr>
          <w:p w14:paraId="701FED22"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r>
      <w:tr w:rsidR="006F0C40" w:rsidRPr="00425214" w14:paraId="31028DAB"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099D5C65"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Q1 to Median</w:t>
            </w:r>
          </w:p>
        </w:tc>
        <w:tc>
          <w:tcPr>
            <w:tcW w:w="2240" w:type="dxa"/>
            <w:tcBorders>
              <w:top w:val="nil"/>
              <w:left w:val="nil"/>
              <w:bottom w:val="nil"/>
              <w:right w:val="nil"/>
            </w:tcBorders>
            <w:shd w:val="clear" w:color="D9D9D9" w:fill="D9D9D9"/>
            <w:noWrap/>
            <w:vAlign w:val="bottom"/>
            <w:hideMark/>
          </w:tcPr>
          <w:p w14:paraId="74EE44F0"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0.37 (0.10-1.21)</w:t>
            </w:r>
          </w:p>
        </w:tc>
        <w:tc>
          <w:tcPr>
            <w:tcW w:w="980" w:type="dxa"/>
            <w:tcBorders>
              <w:top w:val="nil"/>
              <w:left w:val="nil"/>
              <w:bottom w:val="nil"/>
              <w:right w:val="single" w:sz="4" w:space="0" w:color="auto"/>
            </w:tcBorders>
            <w:shd w:val="clear" w:color="D9D9D9" w:fill="D9D9D9"/>
            <w:noWrap/>
            <w:vAlign w:val="bottom"/>
            <w:hideMark/>
          </w:tcPr>
          <w:p w14:paraId="73D79881"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0.118</w:t>
            </w:r>
          </w:p>
        </w:tc>
      </w:tr>
      <w:tr w:rsidR="006F0C40" w:rsidRPr="00425214" w14:paraId="251E5BBC" w14:textId="77777777" w:rsidTr="004B3B7E">
        <w:trPr>
          <w:trHeight w:val="288"/>
          <w:jc w:val="center"/>
        </w:trPr>
        <w:tc>
          <w:tcPr>
            <w:tcW w:w="2896" w:type="dxa"/>
            <w:tcBorders>
              <w:top w:val="nil"/>
              <w:left w:val="single" w:sz="4" w:space="0" w:color="auto"/>
              <w:bottom w:val="nil"/>
              <w:right w:val="nil"/>
            </w:tcBorders>
            <w:noWrap/>
            <w:vAlign w:val="bottom"/>
            <w:hideMark/>
          </w:tcPr>
          <w:p w14:paraId="4A0195E3"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Median to Q3</w:t>
            </w:r>
          </w:p>
        </w:tc>
        <w:tc>
          <w:tcPr>
            <w:tcW w:w="2240" w:type="dxa"/>
            <w:tcBorders>
              <w:top w:val="nil"/>
              <w:left w:val="nil"/>
              <w:bottom w:val="nil"/>
              <w:right w:val="nil"/>
            </w:tcBorders>
            <w:noWrap/>
            <w:vAlign w:val="bottom"/>
            <w:hideMark/>
          </w:tcPr>
          <w:p w14:paraId="39E00B38"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0.52 (0.15-1.60)</w:t>
            </w:r>
          </w:p>
        </w:tc>
        <w:tc>
          <w:tcPr>
            <w:tcW w:w="980" w:type="dxa"/>
            <w:tcBorders>
              <w:top w:val="nil"/>
              <w:left w:val="nil"/>
              <w:bottom w:val="nil"/>
              <w:right w:val="single" w:sz="4" w:space="0" w:color="auto"/>
            </w:tcBorders>
            <w:noWrap/>
            <w:vAlign w:val="bottom"/>
            <w:hideMark/>
          </w:tcPr>
          <w:p w14:paraId="631B3071"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0.272</w:t>
            </w:r>
          </w:p>
        </w:tc>
      </w:tr>
      <w:tr w:rsidR="006F0C40" w:rsidRPr="00425214" w14:paraId="0F8BAF80"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18B1F85E"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Q3 to Maximum</w:t>
            </w:r>
          </w:p>
        </w:tc>
        <w:tc>
          <w:tcPr>
            <w:tcW w:w="2240" w:type="dxa"/>
            <w:tcBorders>
              <w:top w:val="nil"/>
              <w:left w:val="nil"/>
              <w:bottom w:val="nil"/>
              <w:right w:val="nil"/>
            </w:tcBorders>
            <w:shd w:val="clear" w:color="D9D9D9" w:fill="D9D9D9"/>
            <w:noWrap/>
            <w:vAlign w:val="bottom"/>
            <w:hideMark/>
          </w:tcPr>
          <w:p w14:paraId="7E91E30B"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1.35 (0.53-3.54)</w:t>
            </w:r>
          </w:p>
        </w:tc>
        <w:tc>
          <w:tcPr>
            <w:tcW w:w="980" w:type="dxa"/>
            <w:tcBorders>
              <w:top w:val="nil"/>
              <w:left w:val="nil"/>
              <w:bottom w:val="nil"/>
              <w:right w:val="single" w:sz="4" w:space="0" w:color="auto"/>
            </w:tcBorders>
            <w:shd w:val="clear" w:color="D9D9D9" w:fill="D9D9D9"/>
            <w:noWrap/>
            <w:vAlign w:val="bottom"/>
            <w:hideMark/>
          </w:tcPr>
          <w:p w14:paraId="3DC02657"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0.529</w:t>
            </w:r>
          </w:p>
        </w:tc>
      </w:tr>
      <w:tr w:rsidR="006F0C40" w:rsidRPr="00425214" w14:paraId="70B20B0B" w14:textId="77777777" w:rsidTr="004B3B7E">
        <w:trPr>
          <w:trHeight w:val="288"/>
          <w:jc w:val="center"/>
        </w:trPr>
        <w:tc>
          <w:tcPr>
            <w:tcW w:w="2896" w:type="dxa"/>
            <w:tcBorders>
              <w:top w:val="nil"/>
              <w:left w:val="single" w:sz="4" w:space="0" w:color="auto"/>
              <w:bottom w:val="nil"/>
              <w:right w:val="nil"/>
            </w:tcBorders>
            <w:noWrap/>
            <w:vAlign w:val="bottom"/>
            <w:hideMark/>
          </w:tcPr>
          <w:p w14:paraId="7CD87772"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24-month THC Dose</w:t>
            </w:r>
          </w:p>
        </w:tc>
        <w:tc>
          <w:tcPr>
            <w:tcW w:w="2240" w:type="dxa"/>
            <w:tcBorders>
              <w:top w:val="nil"/>
              <w:left w:val="nil"/>
              <w:bottom w:val="nil"/>
              <w:right w:val="nil"/>
            </w:tcBorders>
            <w:noWrap/>
            <w:vAlign w:val="bottom"/>
            <w:hideMark/>
          </w:tcPr>
          <w:p w14:paraId="176B483A"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980" w:type="dxa"/>
            <w:tcBorders>
              <w:top w:val="nil"/>
              <w:left w:val="nil"/>
              <w:bottom w:val="nil"/>
              <w:right w:val="single" w:sz="4" w:space="0" w:color="auto"/>
            </w:tcBorders>
            <w:noWrap/>
            <w:vAlign w:val="bottom"/>
            <w:hideMark/>
          </w:tcPr>
          <w:p w14:paraId="09BE9DA2"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4E7FC30B"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795E91DD"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 xml:space="preserve">Minimum to Q1 (reference) </w:t>
            </w:r>
          </w:p>
        </w:tc>
        <w:tc>
          <w:tcPr>
            <w:tcW w:w="2240" w:type="dxa"/>
            <w:tcBorders>
              <w:top w:val="nil"/>
              <w:left w:val="nil"/>
              <w:bottom w:val="nil"/>
              <w:right w:val="nil"/>
            </w:tcBorders>
            <w:shd w:val="clear" w:color="D9D9D9" w:fill="D9D9D9"/>
            <w:noWrap/>
            <w:vAlign w:val="bottom"/>
            <w:hideMark/>
          </w:tcPr>
          <w:p w14:paraId="3C0EC8A4"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w:t>
            </w:r>
          </w:p>
        </w:tc>
        <w:tc>
          <w:tcPr>
            <w:tcW w:w="980" w:type="dxa"/>
            <w:tcBorders>
              <w:top w:val="nil"/>
              <w:left w:val="nil"/>
              <w:bottom w:val="nil"/>
              <w:right w:val="single" w:sz="4" w:space="0" w:color="auto"/>
            </w:tcBorders>
            <w:shd w:val="clear" w:color="D9D9D9" w:fill="D9D9D9"/>
            <w:noWrap/>
            <w:vAlign w:val="bottom"/>
            <w:hideMark/>
          </w:tcPr>
          <w:p w14:paraId="1E341113"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r>
      <w:tr w:rsidR="006F0C40" w:rsidRPr="00425214" w14:paraId="65DD347D" w14:textId="77777777" w:rsidTr="004B3B7E">
        <w:trPr>
          <w:trHeight w:val="288"/>
          <w:jc w:val="center"/>
        </w:trPr>
        <w:tc>
          <w:tcPr>
            <w:tcW w:w="2896" w:type="dxa"/>
            <w:tcBorders>
              <w:top w:val="nil"/>
              <w:left w:val="single" w:sz="4" w:space="0" w:color="auto"/>
              <w:bottom w:val="nil"/>
              <w:right w:val="nil"/>
            </w:tcBorders>
            <w:noWrap/>
            <w:vAlign w:val="bottom"/>
            <w:hideMark/>
          </w:tcPr>
          <w:p w14:paraId="166A5F3B"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Q1 to Median</w:t>
            </w:r>
          </w:p>
        </w:tc>
        <w:tc>
          <w:tcPr>
            <w:tcW w:w="2240" w:type="dxa"/>
            <w:tcBorders>
              <w:top w:val="nil"/>
              <w:left w:val="nil"/>
              <w:bottom w:val="nil"/>
              <w:right w:val="nil"/>
            </w:tcBorders>
            <w:noWrap/>
            <w:vAlign w:val="bottom"/>
            <w:hideMark/>
          </w:tcPr>
          <w:p w14:paraId="09D412EF"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0.57 (0.19-1.58)</w:t>
            </w:r>
          </w:p>
        </w:tc>
        <w:tc>
          <w:tcPr>
            <w:tcW w:w="980" w:type="dxa"/>
            <w:tcBorders>
              <w:top w:val="nil"/>
              <w:left w:val="nil"/>
              <w:bottom w:val="nil"/>
              <w:right w:val="single" w:sz="4" w:space="0" w:color="auto"/>
            </w:tcBorders>
            <w:noWrap/>
            <w:vAlign w:val="bottom"/>
            <w:hideMark/>
          </w:tcPr>
          <w:p w14:paraId="27E70CA7"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0.282</w:t>
            </w:r>
          </w:p>
        </w:tc>
      </w:tr>
      <w:tr w:rsidR="006F0C40" w:rsidRPr="00425214" w14:paraId="0956BE18"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723386BC"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Median to Q3</w:t>
            </w:r>
          </w:p>
        </w:tc>
        <w:tc>
          <w:tcPr>
            <w:tcW w:w="2240" w:type="dxa"/>
            <w:tcBorders>
              <w:top w:val="nil"/>
              <w:left w:val="nil"/>
              <w:bottom w:val="nil"/>
              <w:right w:val="nil"/>
            </w:tcBorders>
            <w:shd w:val="clear" w:color="D9D9D9" w:fill="D9D9D9"/>
            <w:noWrap/>
            <w:vAlign w:val="bottom"/>
            <w:hideMark/>
          </w:tcPr>
          <w:p w14:paraId="3DC4C6A5"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0.51 (0.16-1.46)</w:t>
            </w:r>
          </w:p>
        </w:tc>
        <w:tc>
          <w:tcPr>
            <w:tcW w:w="980" w:type="dxa"/>
            <w:tcBorders>
              <w:top w:val="nil"/>
              <w:left w:val="nil"/>
              <w:bottom w:val="nil"/>
              <w:right w:val="single" w:sz="4" w:space="0" w:color="auto"/>
            </w:tcBorders>
            <w:shd w:val="clear" w:color="D9D9D9" w:fill="D9D9D9"/>
            <w:noWrap/>
            <w:vAlign w:val="bottom"/>
            <w:hideMark/>
          </w:tcPr>
          <w:p w14:paraId="41057498"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0.220</w:t>
            </w:r>
          </w:p>
        </w:tc>
      </w:tr>
      <w:tr w:rsidR="006F0C40" w:rsidRPr="00425214" w14:paraId="5265FBB4" w14:textId="77777777" w:rsidTr="004B3B7E">
        <w:trPr>
          <w:trHeight w:val="288"/>
          <w:jc w:val="center"/>
        </w:trPr>
        <w:tc>
          <w:tcPr>
            <w:tcW w:w="2896" w:type="dxa"/>
            <w:tcBorders>
              <w:top w:val="nil"/>
              <w:left w:val="single" w:sz="4" w:space="0" w:color="auto"/>
              <w:bottom w:val="nil"/>
              <w:right w:val="nil"/>
            </w:tcBorders>
            <w:noWrap/>
            <w:vAlign w:val="bottom"/>
            <w:hideMark/>
          </w:tcPr>
          <w:p w14:paraId="5FC74E26"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Q3 to Maximum</w:t>
            </w:r>
          </w:p>
        </w:tc>
        <w:tc>
          <w:tcPr>
            <w:tcW w:w="2240" w:type="dxa"/>
            <w:tcBorders>
              <w:top w:val="nil"/>
              <w:left w:val="nil"/>
              <w:bottom w:val="nil"/>
              <w:right w:val="nil"/>
            </w:tcBorders>
            <w:noWrap/>
            <w:vAlign w:val="bottom"/>
            <w:hideMark/>
          </w:tcPr>
          <w:p w14:paraId="7C0DE0D1"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0.58 (0.20-1.61)</w:t>
            </w:r>
          </w:p>
        </w:tc>
        <w:tc>
          <w:tcPr>
            <w:tcW w:w="980" w:type="dxa"/>
            <w:tcBorders>
              <w:top w:val="nil"/>
              <w:left w:val="nil"/>
              <w:bottom w:val="nil"/>
              <w:right w:val="single" w:sz="4" w:space="0" w:color="auto"/>
            </w:tcBorders>
            <w:noWrap/>
            <w:vAlign w:val="bottom"/>
            <w:hideMark/>
          </w:tcPr>
          <w:p w14:paraId="3B76AA09"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0.302</w:t>
            </w:r>
          </w:p>
        </w:tc>
      </w:tr>
      <w:tr w:rsidR="006F0C40" w:rsidRPr="00425214" w14:paraId="03F9B708"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2D75F977"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Baseline SQS Score</w:t>
            </w:r>
          </w:p>
        </w:tc>
        <w:tc>
          <w:tcPr>
            <w:tcW w:w="2240" w:type="dxa"/>
            <w:tcBorders>
              <w:top w:val="nil"/>
              <w:left w:val="nil"/>
              <w:bottom w:val="nil"/>
              <w:right w:val="nil"/>
            </w:tcBorders>
            <w:shd w:val="clear" w:color="D9D9D9" w:fill="D9D9D9"/>
            <w:noWrap/>
            <w:vAlign w:val="bottom"/>
            <w:hideMark/>
          </w:tcPr>
          <w:p w14:paraId="21F0123D"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980" w:type="dxa"/>
            <w:tcBorders>
              <w:top w:val="nil"/>
              <w:left w:val="nil"/>
              <w:bottom w:val="nil"/>
              <w:right w:val="single" w:sz="4" w:space="0" w:color="auto"/>
            </w:tcBorders>
            <w:shd w:val="clear" w:color="D9D9D9" w:fill="D9D9D9"/>
            <w:noWrap/>
            <w:vAlign w:val="bottom"/>
            <w:hideMark/>
          </w:tcPr>
          <w:p w14:paraId="11F876FE"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41A4893E" w14:textId="77777777" w:rsidTr="004B3B7E">
        <w:trPr>
          <w:trHeight w:val="288"/>
          <w:jc w:val="center"/>
        </w:trPr>
        <w:tc>
          <w:tcPr>
            <w:tcW w:w="2896" w:type="dxa"/>
            <w:tcBorders>
              <w:top w:val="nil"/>
              <w:left w:val="single" w:sz="4" w:space="0" w:color="auto"/>
              <w:bottom w:val="nil"/>
              <w:right w:val="nil"/>
            </w:tcBorders>
            <w:noWrap/>
            <w:vAlign w:val="bottom"/>
            <w:hideMark/>
          </w:tcPr>
          <w:p w14:paraId="1DEF6FB2"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Good-Excellent: 7-10 (reference)</w:t>
            </w:r>
          </w:p>
        </w:tc>
        <w:tc>
          <w:tcPr>
            <w:tcW w:w="2240" w:type="dxa"/>
            <w:tcBorders>
              <w:top w:val="nil"/>
              <w:left w:val="nil"/>
              <w:bottom w:val="nil"/>
              <w:right w:val="nil"/>
            </w:tcBorders>
            <w:noWrap/>
            <w:vAlign w:val="bottom"/>
            <w:hideMark/>
          </w:tcPr>
          <w:p w14:paraId="059CC593"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w:t>
            </w:r>
          </w:p>
        </w:tc>
        <w:tc>
          <w:tcPr>
            <w:tcW w:w="980" w:type="dxa"/>
            <w:tcBorders>
              <w:top w:val="nil"/>
              <w:left w:val="nil"/>
              <w:bottom w:val="nil"/>
              <w:right w:val="single" w:sz="4" w:space="0" w:color="auto"/>
            </w:tcBorders>
            <w:noWrap/>
            <w:vAlign w:val="bottom"/>
            <w:hideMark/>
          </w:tcPr>
          <w:p w14:paraId="6A545DEF"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r>
      <w:tr w:rsidR="006F0C40" w:rsidRPr="00425214" w14:paraId="11526CC3"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6031ED2F"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Fair: 4-6</w:t>
            </w:r>
          </w:p>
        </w:tc>
        <w:tc>
          <w:tcPr>
            <w:tcW w:w="2240" w:type="dxa"/>
            <w:tcBorders>
              <w:top w:val="nil"/>
              <w:left w:val="nil"/>
              <w:bottom w:val="nil"/>
              <w:right w:val="nil"/>
            </w:tcBorders>
            <w:shd w:val="clear" w:color="D9D9D9" w:fill="D9D9D9"/>
            <w:noWrap/>
            <w:vAlign w:val="bottom"/>
            <w:hideMark/>
          </w:tcPr>
          <w:p w14:paraId="7664FFDC"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1.19 (0.45-3.41)</w:t>
            </w:r>
          </w:p>
        </w:tc>
        <w:tc>
          <w:tcPr>
            <w:tcW w:w="980" w:type="dxa"/>
            <w:tcBorders>
              <w:top w:val="nil"/>
              <w:left w:val="nil"/>
              <w:bottom w:val="nil"/>
              <w:right w:val="single" w:sz="4" w:space="0" w:color="auto"/>
            </w:tcBorders>
            <w:shd w:val="clear" w:color="D9D9D9" w:fill="D9D9D9"/>
            <w:noWrap/>
            <w:vAlign w:val="bottom"/>
            <w:hideMark/>
          </w:tcPr>
          <w:p w14:paraId="1BB88852"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0.731</w:t>
            </w:r>
          </w:p>
        </w:tc>
      </w:tr>
      <w:tr w:rsidR="006F0C40" w:rsidRPr="00425214" w14:paraId="2CAB781D" w14:textId="77777777" w:rsidTr="004B3B7E">
        <w:trPr>
          <w:trHeight w:val="288"/>
          <w:jc w:val="center"/>
        </w:trPr>
        <w:tc>
          <w:tcPr>
            <w:tcW w:w="2896" w:type="dxa"/>
            <w:tcBorders>
              <w:top w:val="nil"/>
              <w:left w:val="single" w:sz="4" w:space="0" w:color="auto"/>
              <w:bottom w:val="nil"/>
              <w:right w:val="nil"/>
            </w:tcBorders>
            <w:noWrap/>
            <w:vAlign w:val="bottom"/>
            <w:hideMark/>
          </w:tcPr>
          <w:p w14:paraId="22232672"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Terrible - Poor: 0-3</w:t>
            </w:r>
          </w:p>
        </w:tc>
        <w:tc>
          <w:tcPr>
            <w:tcW w:w="2240" w:type="dxa"/>
            <w:tcBorders>
              <w:top w:val="nil"/>
              <w:left w:val="nil"/>
              <w:bottom w:val="nil"/>
              <w:right w:val="nil"/>
            </w:tcBorders>
            <w:noWrap/>
            <w:vAlign w:val="bottom"/>
            <w:hideMark/>
          </w:tcPr>
          <w:p w14:paraId="3986A055"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1.50 (0.56-4.30)</w:t>
            </w:r>
          </w:p>
        </w:tc>
        <w:tc>
          <w:tcPr>
            <w:tcW w:w="980" w:type="dxa"/>
            <w:tcBorders>
              <w:top w:val="nil"/>
              <w:left w:val="nil"/>
              <w:bottom w:val="nil"/>
              <w:right w:val="single" w:sz="4" w:space="0" w:color="auto"/>
            </w:tcBorders>
            <w:noWrap/>
            <w:vAlign w:val="bottom"/>
            <w:hideMark/>
          </w:tcPr>
          <w:p w14:paraId="7CC1AA34"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0.434</w:t>
            </w:r>
          </w:p>
        </w:tc>
      </w:tr>
      <w:tr w:rsidR="006F0C40" w:rsidRPr="00425214" w14:paraId="79586E2F" w14:textId="77777777" w:rsidTr="004B3B7E">
        <w:trPr>
          <w:trHeight w:val="288"/>
          <w:jc w:val="center"/>
        </w:trPr>
        <w:tc>
          <w:tcPr>
            <w:tcW w:w="5136" w:type="dxa"/>
            <w:gridSpan w:val="2"/>
            <w:tcBorders>
              <w:top w:val="nil"/>
              <w:left w:val="single" w:sz="4" w:space="0" w:color="auto"/>
              <w:bottom w:val="nil"/>
              <w:right w:val="nil"/>
            </w:tcBorders>
            <w:shd w:val="clear" w:color="D9D9D9" w:fill="D9D9D9"/>
            <w:noWrap/>
            <w:vAlign w:val="bottom"/>
            <w:hideMark/>
          </w:tcPr>
          <w:p w14:paraId="492BC7AD"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Baseline GAD-7 Score</w:t>
            </w:r>
          </w:p>
        </w:tc>
        <w:tc>
          <w:tcPr>
            <w:tcW w:w="980" w:type="dxa"/>
            <w:tcBorders>
              <w:top w:val="nil"/>
              <w:left w:val="nil"/>
              <w:bottom w:val="nil"/>
              <w:right w:val="single" w:sz="4" w:space="0" w:color="auto"/>
            </w:tcBorders>
            <w:shd w:val="clear" w:color="D9D9D9" w:fill="D9D9D9"/>
            <w:noWrap/>
            <w:vAlign w:val="bottom"/>
            <w:hideMark/>
          </w:tcPr>
          <w:p w14:paraId="2F981B34"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r>
      <w:tr w:rsidR="006F0C40" w:rsidRPr="00425214" w14:paraId="3A7CC610" w14:textId="77777777" w:rsidTr="004B3B7E">
        <w:trPr>
          <w:trHeight w:val="288"/>
          <w:jc w:val="center"/>
        </w:trPr>
        <w:tc>
          <w:tcPr>
            <w:tcW w:w="2896" w:type="dxa"/>
            <w:tcBorders>
              <w:top w:val="nil"/>
              <w:left w:val="single" w:sz="4" w:space="0" w:color="auto"/>
              <w:bottom w:val="nil"/>
              <w:right w:val="nil"/>
            </w:tcBorders>
            <w:noWrap/>
            <w:vAlign w:val="bottom"/>
            <w:hideMark/>
          </w:tcPr>
          <w:p w14:paraId="5087E82D"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Less than 5 (reference)</w:t>
            </w:r>
          </w:p>
        </w:tc>
        <w:tc>
          <w:tcPr>
            <w:tcW w:w="2240" w:type="dxa"/>
            <w:tcBorders>
              <w:top w:val="nil"/>
              <w:left w:val="nil"/>
              <w:bottom w:val="nil"/>
              <w:right w:val="nil"/>
            </w:tcBorders>
            <w:noWrap/>
            <w:vAlign w:val="bottom"/>
            <w:hideMark/>
          </w:tcPr>
          <w:p w14:paraId="08E2DDCB"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w:t>
            </w:r>
          </w:p>
        </w:tc>
        <w:tc>
          <w:tcPr>
            <w:tcW w:w="980" w:type="dxa"/>
            <w:tcBorders>
              <w:top w:val="nil"/>
              <w:left w:val="nil"/>
              <w:bottom w:val="nil"/>
              <w:right w:val="single" w:sz="4" w:space="0" w:color="auto"/>
            </w:tcBorders>
            <w:noWrap/>
            <w:vAlign w:val="bottom"/>
            <w:hideMark/>
          </w:tcPr>
          <w:p w14:paraId="02636740"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r>
      <w:tr w:rsidR="006F0C40" w:rsidRPr="00425214" w14:paraId="74EAE47F"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5FC7160D"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 xml:space="preserve"> 5-9</w:t>
            </w:r>
          </w:p>
        </w:tc>
        <w:tc>
          <w:tcPr>
            <w:tcW w:w="2240" w:type="dxa"/>
            <w:tcBorders>
              <w:top w:val="nil"/>
              <w:left w:val="nil"/>
              <w:bottom w:val="nil"/>
              <w:right w:val="nil"/>
            </w:tcBorders>
            <w:shd w:val="clear" w:color="D9D9D9" w:fill="D9D9D9"/>
            <w:noWrap/>
            <w:vAlign w:val="bottom"/>
            <w:hideMark/>
          </w:tcPr>
          <w:p w14:paraId="73A5D114"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0.86 (0.30-2.35)</w:t>
            </w:r>
          </w:p>
        </w:tc>
        <w:tc>
          <w:tcPr>
            <w:tcW w:w="980" w:type="dxa"/>
            <w:tcBorders>
              <w:top w:val="nil"/>
              <w:left w:val="nil"/>
              <w:bottom w:val="nil"/>
              <w:right w:val="single" w:sz="4" w:space="0" w:color="auto"/>
            </w:tcBorders>
            <w:shd w:val="clear" w:color="D9D9D9" w:fill="D9D9D9"/>
            <w:noWrap/>
            <w:vAlign w:val="bottom"/>
            <w:hideMark/>
          </w:tcPr>
          <w:p w14:paraId="3B52DCBC"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0.775</w:t>
            </w:r>
          </w:p>
        </w:tc>
      </w:tr>
      <w:tr w:rsidR="006F0C40" w:rsidRPr="00425214" w14:paraId="0319D4FD" w14:textId="77777777" w:rsidTr="004B3B7E">
        <w:trPr>
          <w:trHeight w:val="288"/>
          <w:jc w:val="center"/>
        </w:trPr>
        <w:tc>
          <w:tcPr>
            <w:tcW w:w="2896" w:type="dxa"/>
            <w:tcBorders>
              <w:top w:val="nil"/>
              <w:left w:val="single" w:sz="4" w:space="0" w:color="auto"/>
              <w:bottom w:val="nil"/>
              <w:right w:val="nil"/>
            </w:tcBorders>
            <w:noWrap/>
            <w:vAlign w:val="bottom"/>
            <w:hideMark/>
          </w:tcPr>
          <w:p w14:paraId="724CD1EC"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 xml:space="preserve"> 10-14</w:t>
            </w:r>
          </w:p>
        </w:tc>
        <w:tc>
          <w:tcPr>
            <w:tcW w:w="2240" w:type="dxa"/>
            <w:tcBorders>
              <w:top w:val="nil"/>
              <w:left w:val="nil"/>
              <w:bottom w:val="nil"/>
              <w:right w:val="nil"/>
            </w:tcBorders>
            <w:noWrap/>
            <w:vAlign w:val="bottom"/>
            <w:hideMark/>
          </w:tcPr>
          <w:p w14:paraId="081E3942"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2.22 (0.80-6.03)</w:t>
            </w:r>
          </w:p>
        </w:tc>
        <w:tc>
          <w:tcPr>
            <w:tcW w:w="980" w:type="dxa"/>
            <w:tcBorders>
              <w:top w:val="nil"/>
              <w:left w:val="nil"/>
              <w:bottom w:val="nil"/>
              <w:right w:val="single" w:sz="4" w:space="0" w:color="auto"/>
            </w:tcBorders>
            <w:noWrap/>
            <w:vAlign w:val="bottom"/>
            <w:hideMark/>
          </w:tcPr>
          <w:p w14:paraId="0A874975"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0.118</w:t>
            </w:r>
          </w:p>
        </w:tc>
      </w:tr>
      <w:tr w:rsidR="006F0C40" w:rsidRPr="00425214" w14:paraId="1712F070" w14:textId="77777777" w:rsidTr="004B3B7E">
        <w:trPr>
          <w:trHeight w:val="288"/>
          <w:jc w:val="center"/>
        </w:trPr>
        <w:tc>
          <w:tcPr>
            <w:tcW w:w="2896" w:type="dxa"/>
            <w:tcBorders>
              <w:top w:val="nil"/>
              <w:left w:val="single" w:sz="4" w:space="0" w:color="auto"/>
              <w:bottom w:val="single" w:sz="4" w:space="0" w:color="auto"/>
              <w:right w:val="nil"/>
            </w:tcBorders>
            <w:shd w:val="clear" w:color="D9D9D9" w:fill="D9D9D9"/>
            <w:noWrap/>
            <w:vAlign w:val="bottom"/>
            <w:hideMark/>
          </w:tcPr>
          <w:p w14:paraId="110CAC54"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15+</w:t>
            </w:r>
          </w:p>
        </w:tc>
        <w:tc>
          <w:tcPr>
            <w:tcW w:w="2240" w:type="dxa"/>
            <w:tcBorders>
              <w:top w:val="nil"/>
              <w:left w:val="nil"/>
              <w:bottom w:val="single" w:sz="4" w:space="0" w:color="auto"/>
              <w:right w:val="nil"/>
            </w:tcBorders>
            <w:shd w:val="clear" w:color="D9D9D9" w:fill="D9D9D9"/>
            <w:noWrap/>
            <w:vAlign w:val="bottom"/>
            <w:hideMark/>
          </w:tcPr>
          <w:p w14:paraId="2E3BD1C2"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0.68 (0.18-2.14)</w:t>
            </w:r>
          </w:p>
        </w:tc>
        <w:tc>
          <w:tcPr>
            <w:tcW w:w="980" w:type="dxa"/>
            <w:tcBorders>
              <w:top w:val="nil"/>
              <w:left w:val="nil"/>
              <w:bottom w:val="single" w:sz="4" w:space="0" w:color="auto"/>
              <w:right w:val="single" w:sz="4" w:space="0" w:color="auto"/>
            </w:tcBorders>
            <w:shd w:val="clear" w:color="D9D9D9" w:fill="D9D9D9"/>
            <w:noWrap/>
            <w:vAlign w:val="bottom"/>
            <w:hideMark/>
          </w:tcPr>
          <w:p w14:paraId="47EAD5A5"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0.527</w:t>
            </w:r>
          </w:p>
        </w:tc>
      </w:tr>
    </w:tbl>
    <w:p w14:paraId="4C9EB5D4" w14:textId="53D9D2BA" w:rsidR="006F0C40" w:rsidRPr="00425214" w:rsidRDefault="006F0C40" w:rsidP="006F0C40">
      <w:pPr>
        <w:rPr>
          <w:rFonts w:ascii="Times New Roman" w:hAnsi="Times New Roman" w:cs="Times New Roman"/>
          <w:sz w:val="20"/>
          <w:szCs w:val="20"/>
        </w:rPr>
      </w:pPr>
      <w:r w:rsidRPr="00425214">
        <w:rPr>
          <w:rFonts w:ascii="Times New Roman" w:hAnsi="Times New Roman" w:cs="Times New Roman"/>
          <w:b/>
          <w:bCs/>
          <w:sz w:val="20"/>
          <w:szCs w:val="20"/>
        </w:rPr>
        <w:t xml:space="preserve">Supplementary Table 31: Univariable regression results for the occurrence of adverse events. </w:t>
      </w:r>
      <w:r w:rsidRPr="00425214">
        <w:rPr>
          <w:rFonts w:ascii="Times New Roman" w:hAnsi="Times New Roman" w:cs="Times New Roman"/>
          <w:sz w:val="20"/>
          <w:szCs w:val="20"/>
        </w:rPr>
        <w:t>MCID – minimal clinically important difference, SQS – single item sleep quality scale, CI – confidence interval, BMI – body mass index, CBMP – cannabis-based medicinal product, CBD – cannabidiol, THC – tetrahydrocannabinol, GAD-7- generalised anxiety disorder 7. GAD-7 Scoring: less than 5 – no anxiety symptoms, 5-9 – mild anxiety symptoms, 10-14 – moderate anxiety symptoms, 15+ - severe anxiety symptoms.  * - Odds ratio could not be estimated due to extreme sparsity of data.</w:t>
      </w:r>
    </w:p>
    <w:p w14:paraId="303DB6BA" w14:textId="49FDD2A7" w:rsidR="006F0C40" w:rsidRPr="00425214" w:rsidRDefault="006F0C40" w:rsidP="006F0C40">
      <w:pPr>
        <w:rPr>
          <w:rFonts w:ascii="Times New Roman" w:hAnsi="Times New Roman" w:cs="Times New Roman"/>
          <w:b/>
          <w:bCs/>
        </w:rPr>
      </w:pPr>
    </w:p>
    <w:tbl>
      <w:tblPr>
        <w:tblW w:w="6216" w:type="dxa"/>
        <w:jc w:val="center"/>
        <w:tblLook w:val="04A0" w:firstRow="1" w:lastRow="0" w:firstColumn="1" w:lastColumn="0" w:noHBand="0" w:noVBand="1"/>
      </w:tblPr>
      <w:tblGrid>
        <w:gridCol w:w="2896"/>
        <w:gridCol w:w="2340"/>
        <w:gridCol w:w="980"/>
      </w:tblGrid>
      <w:tr w:rsidR="006F0C40" w:rsidRPr="00425214" w14:paraId="226EDD14" w14:textId="77777777" w:rsidTr="004B3B7E">
        <w:trPr>
          <w:trHeight w:val="288"/>
          <w:jc w:val="center"/>
        </w:trPr>
        <w:tc>
          <w:tcPr>
            <w:tcW w:w="2896" w:type="dxa"/>
            <w:tcBorders>
              <w:top w:val="single" w:sz="4" w:space="0" w:color="auto"/>
              <w:left w:val="single" w:sz="4" w:space="0" w:color="auto"/>
              <w:bottom w:val="single" w:sz="4" w:space="0" w:color="000000"/>
              <w:right w:val="nil"/>
            </w:tcBorders>
            <w:noWrap/>
            <w:vAlign w:val="bottom"/>
            <w:hideMark/>
          </w:tcPr>
          <w:p w14:paraId="4A97CD38"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lastRenderedPageBreak/>
              <w:t xml:space="preserve">Variable </w:t>
            </w:r>
          </w:p>
        </w:tc>
        <w:tc>
          <w:tcPr>
            <w:tcW w:w="2340" w:type="dxa"/>
            <w:tcBorders>
              <w:top w:val="single" w:sz="4" w:space="0" w:color="auto"/>
              <w:left w:val="nil"/>
              <w:bottom w:val="single" w:sz="4" w:space="0" w:color="000000"/>
              <w:right w:val="nil"/>
            </w:tcBorders>
            <w:noWrap/>
            <w:vAlign w:val="bottom"/>
            <w:hideMark/>
          </w:tcPr>
          <w:p w14:paraId="3CA8BA68"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Odds Ratio (95% CI)</w:t>
            </w:r>
          </w:p>
        </w:tc>
        <w:tc>
          <w:tcPr>
            <w:tcW w:w="980" w:type="dxa"/>
            <w:tcBorders>
              <w:top w:val="single" w:sz="4" w:space="0" w:color="auto"/>
              <w:left w:val="nil"/>
              <w:bottom w:val="single" w:sz="4" w:space="0" w:color="000000"/>
              <w:right w:val="single" w:sz="4" w:space="0" w:color="auto"/>
            </w:tcBorders>
            <w:noWrap/>
            <w:vAlign w:val="bottom"/>
            <w:hideMark/>
          </w:tcPr>
          <w:p w14:paraId="3003F230"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p-value</w:t>
            </w:r>
          </w:p>
        </w:tc>
      </w:tr>
      <w:tr w:rsidR="006F0C40" w:rsidRPr="00425214" w14:paraId="790A6279"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1224003D"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 xml:space="preserve">Age </w:t>
            </w:r>
          </w:p>
        </w:tc>
        <w:tc>
          <w:tcPr>
            <w:tcW w:w="2340" w:type="dxa"/>
            <w:tcBorders>
              <w:top w:val="nil"/>
              <w:left w:val="nil"/>
              <w:bottom w:val="nil"/>
              <w:right w:val="nil"/>
            </w:tcBorders>
            <w:shd w:val="clear" w:color="D9D9D9" w:fill="D9D9D9"/>
            <w:noWrap/>
            <w:vAlign w:val="bottom"/>
            <w:hideMark/>
          </w:tcPr>
          <w:p w14:paraId="0A29F1F0"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980" w:type="dxa"/>
            <w:tcBorders>
              <w:top w:val="nil"/>
              <w:left w:val="nil"/>
              <w:bottom w:val="nil"/>
              <w:right w:val="single" w:sz="4" w:space="0" w:color="auto"/>
            </w:tcBorders>
            <w:shd w:val="clear" w:color="D9D9D9" w:fill="D9D9D9"/>
            <w:noWrap/>
            <w:vAlign w:val="bottom"/>
            <w:hideMark/>
          </w:tcPr>
          <w:p w14:paraId="06334C7F"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44866745" w14:textId="77777777" w:rsidTr="004B3B7E">
        <w:trPr>
          <w:trHeight w:val="288"/>
          <w:jc w:val="center"/>
        </w:trPr>
        <w:tc>
          <w:tcPr>
            <w:tcW w:w="2896" w:type="dxa"/>
            <w:tcBorders>
              <w:top w:val="nil"/>
              <w:left w:val="single" w:sz="4" w:space="0" w:color="auto"/>
              <w:bottom w:val="nil"/>
              <w:right w:val="nil"/>
            </w:tcBorders>
            <w:noWrap/>
            <w:vAlign w:val="bottom"/>
            <w:hideMark/>
          </w:tcPr>
          <w:p w14:paraId="1E70C0F5"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Under 30 (reference)</w:t>
            </w:r>
          </w:p>
        </w:tc>
        <w:tc>
          <w:tcPr>
            <w:tcW w:w="2340" w:type="dxa"/>
            <w:tcBorders>
              <w:top w:val="nil"/>
              <w:left w:val="nil"/>
              <w:bottom w:val="nil"/>
              <w:right w:val="nil"/>
            </w:tcBorders>
            <w:noWrap/>
            <w:vAlign w:val="bottom"/>
            <w:hideMark/>
          </w:tcPr>
          <w:p w14:paraId="66A73A5D"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w:t>
            </w:r>
          </w:p>
        </w:tc>
        <w:tc>
          <w:tcPr>
            <w:tcW w:w="980" w:type="dxa"/>
            <w:tcBorders>
              <w:top w:val="nil"/>
              <w:left w:val="nil"/>
              <w:bottom w:val="nil"/>
              <w:right w:val="single" w:sz="4" w:space="0" w:color="auto"/>
            </w:tcBorders>
            <w:noWrap/>
            <w:vAlign w:val="bottom"/>
            <w:hideMark/>
          </w:tcPr>
          <w:p w14:paraId="3876E6F0"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r>
      <w:tr w:rsidR="006F0C40" w:rsidRPr="00425214" w14:paraId="07C31EE0"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733492FC"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31-40</w:t>
            </w:r>
          </w:p>
        </w:tc>
        <w:tc>
          <w:tcPr>
            <w:tcW w:w="2340" w:type="dxa"/>
            <w:tcBorders>
              <w:top w:val="nil"/>
              <w:left w:val="nil"/>
              <w:bottom w:val="nil"/>
              <w:right w:val="nil"/>
            </w:tcBorders>
            <w:shd w:val="clear" w:color="D9D9D9" w:fill="D9D9D9"/>
            <w:noWrap/>
            <w:vAlign w:val="bottom"/>
            <w:hideMark/>
          </w:tcPr>
          <w:p w14:paraId="42F7D458"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0.50 (0.11-2.48)</w:t>
            </w:r>
          </w:p>
        </w:tc>
        <w:tc>
          <w:tcPr>
            <w:tcW w:w="980" w:type="dxa"/>
            <w:tcBorders>
              <w:top w:val="nil"/>
              <w:left w:val="nil"/>
              <w:bottom w:val="nil"/>
              <w:right w:val="single" w:sz="4" w:space="0" w:color="auto"/>
            </w:tcBorders>
            <w:shd w:val="clear" w:color="D9D9D9" w:fill="D9D9D9"/>
            <w:noWrap/>
            <w:vAlign w:val="bottom"/>
            <w:hideMark/>
          </w:tcPr>
          <w:p w14:paraId="389A051E"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0.380</w:t>
            </w:r>
          </w:p>
        </w:tc>
      </w:tr>
      <w:tr w:rsidR="006F0C40" w:rsidRPr="00425214" w14:paraId="097A707F" w14:textId="77777777" w:rsidTr="004B3B7E">
        <w:trPr>
          <w:trHeight w:val="288"/>
          <w:jc w:val="center"/>
        </w:trPr>
        <w:tc>
          <w:tcPr>
            <w:tcW w:w="2896" w:type="dxa"/>
            <w:tcBorders>
              <w:top w:val="nil"/>
              <w:left w:val="single" w:sz="4" w:space="0" w:color="auto"/>
              <w:bottom w:val="nil"/>
              <w:right w:val="nil"/>
            </w:tcBorders>
            <w:noWrap/>
            <w:vAlign w:val="bottom"/>
            <w:hideMark/>
          </w:tcPr>
          <w:p w14:paraId="63843C15"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41-50</w:t>
            </w:r>
          </w:p>
        </w:tc>
        <w:tc>
          <w:tcPr>
            <w:tcW w:w="2340" w:type="dxa"/>
            <w:tcBorders>
              <w:top w:val="nil"/>
              <w:left w:val="nil"/>
              <w:bottom w:val="nil"/>
              <w:right w:val="nil"/>
            </w:tcBorders>
            <w:noWrap/>
            <w:vAlign w:val="bottom"/>
            <w:hideMark/>
          </w:tcPr>
          <w:p w14:paraId="6301E11F"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1.05 (0.24-5.05)</w:t>
            </w:r>
          </w:p>
        </w:tc>
        <w:tc>
          <w:tcPr>
            <w:tcW w:w="980" w:type="dxa"/>
            <w:tcBorders>
              <w:top w:val="nil"/>
              <w:left w:val="nil"/>
              <w:bottom w:val="nil"/>
              <w:right w:val="single" w:sz="4" w:space="0" w:color="auto"/>
            </w:tcBorders>
            <w:noWrap/>
            <w:vAlign w:val="bottom"/>
            <w:hideMark/>
          </w:tcPr>
          <w:p w14:paraId="5A2646E4"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0.949</w:t>
            </w:r>
          </w:p>
        </w:tc>
      </w:tr>
      <w:tr w:rsidR="006F0C40" w:rsidRPr="00425214" w14:paraId="1416539B"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393A7F8B"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51-60</w:t>
            </w:r>
          </w:p>
        </w:tc>
        <w:tc>
          <w:tcPr>
            <w:tcW w:w="2340" w:type="dxa"/>
            <w:tcBorders>
              <w:top w:val="nil"/>
              <w:left w:val="nil"/>
              <w:bottom w:val="nil"/>
              <w:right w:val="nil"/>
            </w:tcBorders>
            <w:shd w:val="clear" w:color="D9D9D9" w:fill="D9D9D9"/>
            <w:noWrap/>
            <w:vAlign w:val="bottom"/>
            <w:hideMark/>
          </w:tcPr>
          <w:p w14:paraId="143BD54F"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not estimable*</w:t>
            </w:r>
          </w:p>
        </w:tc>
        <w:tc>
          <w:tcPr>
            <w:tcW w:w="980" w:type="dxa"/>
            <w:tcBorders>
              <w:top w:val="nil"/>
              <w:left w:val="nil"/>
              <w:bottom w:val="nil"/>
              <w:right w:val="single" w:sz="4" w:space="0" w:color="auto"/>
            </w:tcBorders>
            <w:shd w:val="clear" w:color="D9D9D9" w:fill="D9D9D9"/>
            <w:noWrap/>
            <w:vAlign w:val="bottom"/>
            <w:hideMark/>
          </w:tcPr>
          <w:p w14:paraId="5672FB0F"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w:t>
            </w:r>
          </w:p>
        </w:tc>
      </w:tr>
      <w:tr w:rsidR="006F0C40" w:rsidRPr="00425214" w14:paraId="04BA21E9" w14:textId="77777777" w:rsidTr="004B3B7E">
        <w:trPr>
          <w:trHeight w:val="288"/>
          <w:jc w:val="center"/>
        </w:trPr>
        <w:tc>
          <w:tcPr>
            <w:tcW w:w="2896" w:type="dxa"/>
            <w:tcBorders>
              <w:top w:val="nil"/>
              <w:left w:val="single" w:sz="4" w:space="0" w:color="auto"/>
              <w:bottom w:val="nil"/>
              <w:right w:val="nil"/>
            </w:tcBorders>
            <w:noWrap/>
            <w:vAlign w:val="bottom"/>
            <w:hideMark/>
          </w:tcPr>
          <w:p w14:paraId="37921D07"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Over 60</w:t>
            </w:r>
          </w:p>
        </w:tc>
        <w:tc>
          <w:tcPr>
            <w:tcW w:w="2340" w:type="dxa"/>
            <w:tcBorders>
              <w:top w:val="nil"/>
              <w:left w:val="nil"/>
              <w:bottom w:val="nil"/>
              <w:right w:val="nil"/>
            </w:tcBorders>
            <w:noWrap/>
            <w:vAlign w:val="bottom"/>
            <w:hideMark/>
          </w:tcPr>
          <w:p w14:paraId="7B706676"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1.35 (0.15-11.24)</w:t>
            </w:r>
          </w:p>
        </w:tc>
        <w:tc>
          <w:tcPr>
            <w:tcW w:w="980" w:type="dxa"/>
            <w:tcBorders>
              <w:top w:val="nil"/>
              <w:left w:val="nil"/>
              <w:bottom w:val="nil"/>
              <w:right w:val="single" w:sz="4" w:space="0" w:color="auto"/>
            </w:tcBorders>
            <w:noWrap/>
            <w:vAlign w:val="bottom"/>
            <w:hideMark/>
          </w:tcPr>
          <w:p w14:paraId="2217C3AA"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0.781</w:t>
            </w:r>
          </w:p>
        </w:tc>
      </w:tr>
      <w:tr w:rsidR="006F0C40" w:rsidRPr="00425214" w14:paraId="5A35EDAD"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73B39041"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Sex</w:t>
            </w:r>
          </w:p>
        </w:tc>
        <w:tc>
          <w:tcPr>
            <w:tcW w:w="2340" w:type="dxa"/>
            <w:tcBorders>
              <w:top w:val="nil"/>
              <w:left w:val="nil"/>
              <w:bottom w:val="nil"/>
              <w:right w:val="nil"/>
            </w:tcBorders>
            <w:shd w:val="clear" w:color="D9D9D9" w:fill="D9D9D9"/>
            <w:noWrap/>
            <w:vAlign w:val="bottom"/>
            <w:hideMark/>
          </w:tcPr>
          <w:p w14:paraId="4AB1F8AF"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980" w:type="dxa"/>
            <w:tcBorders>
              <w:top w:val="nil"/>
              <w:left w:val="nil"/>
              <w:bottom w:val="nil"/>
              <w:right w:val="single" w:sz="4" w:space="0" w:color="auto"/>
            </w:tcBorders>
            <w:shd w:val="clear" w:color="D9D9D9" w:fill="D9D9D9"/>
            <w:noWrap/>
            <w:vAlign w:val="bottom"/>
            <w:hideMark/>
          </w:tcPr>
          <w:p w14:paraId="289E4125"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0F8FC902" w14:textId="77777777" w:rsidTr="004B3B7E">
        <w:trPr>
          <w:trHeight w:val="288"/>
          <w:jc w:val="center"/>
        </w:trPr>
        <w:tc>
          <w:tcPr>
            <w:tcW w:w="2896" w:type="dxa"/>
            <w:tcBorders>
              <w:top w:val="nil"/>
              <w:left w:val="single" w:sz="4" w:space="0" w:color="auto"/>
              <w:bottom w:val="nil"/>
              <w:right w:val="nil"/>
            </w:tcBorders>
            <w:noWrap/>
            <w:vAlign w:val="bottom"/>
            <w:hideMark/>
          </w:tcPr>
          <w:p w14:paraId="61EBD964"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Male (reference)</w:t>
            </w:r>
          </w:p>
        </w:tc>
        <w:tc>
          <w:tcPr>
            <w:tcW w:w="2340" w:type="dxa"/>
            <w:tcBorders>
              <w:top w:val="nil"/>
              <w:left w:val="nil"/>
              <w:bottom w:val="nil"/>
              <w:right w:val="nil"/>
            </w:tcBorders>
            <w:noWrap/>
            <w:vAlign w:val="bottom"/>
            <w:hideMark/>
          </w:tcPr>
          <w:p w14:paraId="2FFFBF79"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w:t>
            </w:r>
          </w:p>
        </w:tc>
        <w:tc>
          <w:tcPr>
            <w:tcW w:w="980" w:type="dxa"/>
            <w:tcBorders>
              <w:top w:val="nil"/>
              <w:left w:val="nil"/>
              <w:bottom w:val="nil"/>
              <w:right w:val="single" w:sz="4" w:space="0" w:color="auto"/>
            </w:tcBorders>
            <w:noWrap/>
            <w:vAlign w:val="bottom"/>
            <w:hideMark/>
          </w:tcPr>
          <w:p w14:paraId="01615F40"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r>
      <w:tr w:rsidR="006F0C40" w:rsidRPr="00425214" w14:paraId="32649785"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1A1F1265"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Female</w:t>
            </w:r>
          </w:p>
        </w:tc>
        <w:tc>
          <w:tcPr>
            <w:tcW w:w="2340" w:type="dxa"/>
            <w:tcBorders>
              <w:top w:val="nil"/>
              <w:left w:val="nil"/>
              <w:bottom w:val="nil"/>
              <w:right w:val="nil"/>
            </w:tcBorders>
            <w:shd w:val="clear" w:color="D9D9D9" w:fill="D9D9D9"/>
            <w:noWrap/>
            <w:vAlign w:val="bottom"/>
            <w:hideMark/>
          </w:tcPr>
          <w:p w14:paraId="3511624E"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1.51 (0.51-4.61)</w:t>
            </w:r>
          </w:p>
        </w:tc>
        <w:tc>
          <w:tcPr>
            <w:tcW w:w="980" w:type="dxa"/>
            <w:tcBorders>
              <w:top w:val="nil"/>
              <w:left w:val="nil"/>
              <w:bottom w:val="nil"/>
              <w:right w:val="single" w:sz="4" w:space="0" w:color="auto"/>
            </w:tcBorders>
            <w:shd w:val="clear" w:color="D9D9D9" w:fill="D9D9D9"/>
            <w:noWrap/>
            <w:vAlign w:val="bottom"/>
            <w:hideMark/>
          </w:tcPr>
          <w:p w14:paraId="76F50F9B"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0.460</w:t>
            </w:r>
          </w:p>
        </w:tc>
      </w:tr>
      <w:tr w:rsidR="006F0C40" w:rsidRPr="00425214" w14:paraId="2874E8F3" w14:textId="77777777" w:rsidTr="004B3B7E">
        <w:trPr>
          <w:trHeight w:val="288"/>
          <w:jc w:val="center"/>
        </w:trPr>
        <w:tc>
          <w:tcPr>
            <w:tcW w:w="2896" w:type="dxa"/>
            <w:tcBorders>
              <w:top w:val="nil"/>
              <w:left w:val="single" w:sz="4" w:space="0" w:color="auto"/>
              <w:bottom w:val="nil"/>
              <w:right w:val="nil"/>
            </w:tcBorders>
            <w:noWrap/>
            <w:vAlign w:val="bottom"/>
            <w:hideMark/>
          </w:tcPr>
          <w:p w14:paraId="5815A241"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 xml:space="preserve">BMI </w:t>
            </w:r>
          </w:p>
        </w:tc>
        <w:tc>
          <w:tcPr>
            <w:tcW w:w="2340" w:type="dxa"/>
            <w:tcBorders>
              <w:top w:val="nil"/>
              <w:left w:val="nil"/>
              <w:bottom w:val="nil"/>
              <w:right w:val="nil"/>
            </w:tcBorders>
            <w:noWrap/>
            <w:vAlign w:val="bottom"/>
            <w:hideMark/>
          </w:tcPr>
          <w:p w14:paraId="50FE88C1"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980" w:type="dxa"/>
            <w:tcBorders>
              <w:top w:val="nil"/>
              <w:left w:val="nil"/>
              <w:bottom w:val="nil"/>
              <w:right w:val="single" w:sz="4" w:space="0" w:color="auto"/>
            </w:tcBorders>
            <w:noWrap/>
            <w:vAlign w:val="bottom"/>
            <w:hideMark/>
          </w:tcPr>
          <w:p w14:paraId="4FD13897"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3853CCB0"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281981EE"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20-24.99 (reference)</w:t>
            </w:r>
          </w:p>
        </w:tc>
        <w:tc>
          <w:tcPr>
            <w:tcW w:w="2340" w:type="dxa"/>
            <w:tcBorders>
              <w:top w:val="nil"/>
              <w:left w:val="nil"/>
              <w:bottom w:val="nil"/>
              <w:right w:val="nil"/>
            </w:tcBorders>
            <w:shd w:val="clear" w:color="D9D9D9" w:fill="D9D9D9"/>
            <w:noWrap/>
            <w:vAlign w:val="bottom"/>
            <w:hideMark/>
          </w:tcPr>
          <w:p w14:paraId="759A3E28"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w:t>
            </w:r>
          </w:p>
        </w:tc>
        <w:tc>
          <w:tcPr>
            <w:tcW w:w="980" w:type="dxa"/>
            <w:tcBorders>
              <w:top w:val="nil"/>
              <w:left w:val="nil"/>
              <w:bottom w:val="nil"/>
              <w:right w:val="single" w:sz="4" w:space="0" w:color="auto"/>
            </w:tcBorders>
            <w:shd w:val="clear" w:color="D9D9D9" w:fill="D9D9D9"/>
            <w:noWrap/>
            <w:vAlign w:val="bottom"/>
            <w:hideMark/>
          </w:tcPr>
          <w:p w14:paraId="394F754D"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r>
      <w:tr w:rsidR="006F0C40" w:rsidRPr="00425214" w14:paraId="0992FEB3" w14:textId="77777777" w:rsidTr="004B3B7E">
        <w:trPr>
          <w:trHeight w:val="288"/>
          <w:jc w:val="center"/>
        </w:trPr>
        <w:tc>
          <w:tcPr>
            <w:tcW w:w="2896" w:type="dxa"/>
            <w:tcBorders>
              <w:top w:val="nil"/>
              <w:left w:val="single" w:sz="4" w:space="0" w:color="auto"/>
              <w:bottom w:val="nil"/>
              <w:right w:val="nil"/>
            </w:tcBorders>
            <w:noWrap/>
            <w:vAlign w:val="bottom"/>
            <w:hideMark/>
          </w:tcPr>
          <w:p w14:paraId="01E03AE2"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 xml:space="preserve">Under 20 </w:t>
            </w:r>
          </w:p>
        </w:tc>
        <w:tc>
          <w:tcPr>
            <w:tcW w:w="2340" w:type="dxa"/>
            <w:tcBorders>
              <w:top w:val="nil"/>
              <w:left w:val="nil"/>
              <w:bottom w:val="nil"/>
              <w:right w:val="nil"/>
            </w:tcBorders>
            <w:noWrap/>
            <w:vAlign w:val="bottom"/>
            <w:hideMark/>
          </w:tcPr>
          <w:p w14:paraId="123F9365"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4.67 (0.86-26.17)</w:t>
            </w:r>
          </w:p>
        </w:tc>
        <w:tc>
          <w:tcPr>
            <w:tcW w:w="980" w:type="dxa"/>
            <w:tcBorders>
              <w:top w:val="nil"/>
              <w:left w:val="nil"/>
              <w:bottom w:val="nil"/>
              <w:right w:val="single" w:sz="4" w:space="0" w:color="auto"/>
            </w:tcBorders>
            <w:noWrap/>
            <w:vAlign w:val="bottom"/>
            <w:hideMark/>
          </w:tcPr>
          <w:p w14:paraId="2C065260"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0.073</w:t>
            </w:r>
          </w:p>
        </w:tc>
      </w:tr>
      <w:tr w:rsidR="006F0C40" w:rsidRPr="00425214" w14:paraId="2E36669E"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6741D9FD"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25-29.99</w:t>
            </w:r>
          </w:p>
        </w:tc>
        <w:tc>
          <w:tcPr>
            <w:tcW w:w="2340" w:type="dxa"/>
            <w:tcBorders>
              <w:top w:val="nil"/>
              <w:left w:val="nil"/>
              <w:bottom w:val="nil"/>
              <w:right w:val="nil"/>
            </w:tcBorders>
            <w:shd w:val="clear" w:color="D9D9D9" w:fill="D9D9D9"/>
            <w:noWrap/>
            <w:vAlign w:val="bottom"/>
            <w:hideMark/>
          </w:tcPr>
          <w:p w14:paraId="6454AB41"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1.38 (0.30-6.55)</w:t>
            </w:r>
          </w:p>
        </w:tc>
        <w:tc>
          <w:tcPr>
            <w:tcW w:w="980" w:type="dxa"/>
            <w:tcBorders>
              <w:top w:val="nil"/>
              <w:left w:val="nil"/>
              <w:bottom w:val="nil"/>
              <w:right w:val="single" w:sz="4" w:space="0" w:color="auto"/>
            </w:tcBorders>
            <w:shd w:val="clear" w:color="D9D9D9" w:fill="D9D9D9"/>
            <w:noWrap/>
            <w:vAlign w:val="bottom"/>
            <w:hideMark/>
          </w:tcPr>
          <w:p w14:paraId="1F3ACF7B"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0.681</w:t>
            </w:r>
          </w:p>
        </w:tc>
      </w:tr>
      <w:tr w:rsidR="006F0C40" w:rsidRPr="00425214" w14:paraId="50FD18F6" w14:textId="77777777" w:rsidTr="004B3B7E">
        <w:trPr>
          <w:trHeight w:val="288"/>
          <w:jc w:val="center"/>
        </w:trPr>
        <w:tc>
          <w:tcPr>
            <w:tcW w:w="2896" w:type="dxa"/>
            <w:tcBorders>
              <w:top w:val="nil"/>
              <w:left w:val="single" w:sz="4" w:space="0" w:color="auto"/>
              <w:bottom w:val="nil"/>
              <w:right w:val="nil"/>
            </w:tcBorders>
            <w:noWrap/>
            <w:vAlign w:val="bottom"/>
            <w:hideMark/>
          </w:tcPr>
          <w:p w14:paraId="780B996E"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30-34.99</w:t>
            </w:r>
          </w:p>
        </w:tc>
        <w:tc>
          <w:tcPr>
            <w:tcW w:w="2340" w:type="dxa"/>
            <w:tcBorders>
              <w:top w:val="nil"/>
              <w:left w:val="nil"/>
              <w:bottom w:val="nil"/>
              <w:right w:val="nil"/>
            </w:tcBorders>
            <w:noWrap/>
            <w:vAlign w:val="bottom"/>
            <w:hideMark/>
          </w:tcPr>
          <w:p w14:paraId="700A0F96"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1.64 (0.32-8.23)</w:t>
            </w:r>
          </w:p>
        </w:tc>
        <w:tc>
          <w:tcPr>
            <w:tcW w:w="980" w:type="dxa"/>
            <w:tcBorders>
              <w:top w:val="nil"/>
              <w:left w:val="nil"/>
              <w:bottom w:val="nil"/>
              <w:right w:val="single" w:sz="4" w:space="0" w:color="auto"/>
            </w:tcBorders>
            <w:noWrap/>
            <w:vAlign w:val="bottom"/>
            <w:hideMark/>
          </w:tcPr>
          <w:p w14:paraId="4D04ECCB"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0.544</w:t>
            </w:r>
          </w:p>
        </w:tc>
      </w:tr>
      <w:tr w:rsidR="006F0C40" w:rsidRPr="00425214" w14:paraId="2C4C6F49"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18B380D1"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35+</w:t>
            </w:r>
          </w:p>
        </w:tc>
        <w:tc>
          <w:tcPr>
            <w:tcW w:w="2340" w:type="dxa"/>
            <w:tcBorders>
              <w:top w:val="nil"/>
              <w:left w:val="nil"/>
              <w:bottom w:val="nil"/>
              <w:right w:val="nil"/>
            </w:tcBorders>
            <w:shd w:val="clear" w:color="D9D9D9" w:fill="D9D9D9"/>
            <w:noWrap/>
            <w:vAlign w:val="bottom"/>
            <w:hideMark/>
          </w:tcPr>
          <w:p w14:paraId="39619789"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9.21 (1.80-54.34)</w:t>
            </w:r>
          </w:p>
        </w:tc>
        <w:tc>
          <w:tcPr>
            <w:tcW w:w="980" w:type="dxa"/>
            <w:tcBorders>
              <w:top w:val="nil"/>
              <w:left w:val="nil"/>
              <w:bottom w:val="nil"/>
              <w:right w:val="single" w:sz="4" w:space="0" w:color="auto"/>
            </w:tcBorders>
            <w:shd w:val="clear" w:color="D9D9D9" w:fill="D9D9D9"/>
            <w:noWrap/>
            <w:vAlign w:val="bottom"/>
            <w:hideMark/>
          </w:tcPr>
          <w:p w14:paraId="6FFF32CA"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0.010</w:t>
            </w:r>
          </w:p>
        </w:tc>
      </w:tr>
      <w:tr w:rsidR="006F0C40" w:rsidRPr="00425214" w14:paraId="4229B4E3" w14:textId="77777777" w:rsidTr="004B3B7E">
        <w:trPr>
          <w:trHeight w:val="288"/>
          <w:jc w:val="center"/>
        </w:trPr>
        <w:tc>
          <w:tcPr>
            <w:tcW w:w="2896" w:type="dxa"/>
            <w:tcBorders>
              <w:top w:val="nil"/>
              <w:left w:val="single" w:sz="4" w:space="0" w:color="auto"/>
              <w:bottom w:val="nil"/>
              <w:right w:val="nil"/>
            </w:tcBorders>
            <w:noWrap/>
            <w:vAlign w:val="bottom"/>
            <w:hideMark/>
          </w:tcPr>
          <w:p w14:paraId="0B561FC3"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Cannabis Status</w:t>
            </w:r>
          </w:p>
        </w:tc>
        <w:tc>
          <w:tcPr>
            <w:tcW w:w="2340" w:type="dxa"/>
            <w:tcBorders>
              <w:top w:val="nil"/>
              <w:left w:val="nil"/>
              <w:bottom w:val="nil"/>
              <w:right w:val="nil"/>
            </w:tcBorders>
            <w:noWrap/>
            <w:vAlign w:val="bottom"/>
            <w:hideMark/>
          </w:tcPr>
          <w:p w14:paraId="020D1FF6"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980" w:type="dxa"/>
            <w:tcBorders>
              <w:top w:val="nil"/>
              <w:left w:val="nil"/>
              <w:bottom w:val="nil"/>
              <w:right w:val="single" w:sz="4" w:space="0" w:color="auto"/>
            </w:tcBorders>
            <w:noWrap/>
            <w:vAlign w:val="bottom"/>
            <w:hideMark/>
          </w:tcPr>
          <w:p w14:paraId="4C8FC29C"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1B89C5BE"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550D4D9E"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Never Used (reference)</w:t>
            </w:r>
          </w:p>
        </w:tc>
        <w:tc>
          <w:tcPr>
            <w:tcW w:w="2340" w:type="dxa"/>
            <w:tcBorders>
              <w:top w:val="nil"/>
              <w:left w:val="nil"/>
              <w:bottom w:val="nil"/>
              <w:right w:val="nil"/>
            </w:tcBorders>
            <w:shd w:val="clear" w:color="D9D9D9" w:fill="D9D9D9"/>
            <w:noWrap/>
            <w:vAlign w:val="bottom"/>
            <w:hideMark/>
          </w:tcPr>
          <w:p w14:paraId="7A67887A"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w:t>
            </w:r>
          </w:p>
        </w:tc>
        <w:tc>
          <w:tcPr>
            <w:tcW w:w="980" w:type="dxa"/>
            <w:tcBorders>
              <w:top w:val="nil"/>
              <w:left w:val="nil"/>
              <w:bottom w:val="nil"/>
              <w:right w:val="single" w:sz="4" w:space="0" w:color="auto"/>
            </w:tcBorders>
            <w:shd w:val="clear" w:color="D9D9D9" w:fill="D9D9D9"/>
            <w:noWrap/>
            <w:vAlign w:val="bottom"/>
            <w:hideMark/>
          </w:tcPr>
          <w:p w14:paraId="70EBA79A"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r>
      <w:tr w:rsidR="006F0C40" w:rsidRPr="00425214" w14:paraId="5A07FF65" w14:textId="77777777" w:rsidTr="004B3B7E">
        <w:trPr>
          <w:trHeight w:val="288"/>
          <w:jc w:val="center"/>
        </w:trPr>
        <w:tc>
          <w:tcPr>
            <w:tcW w:w="2896" w:type="dxa"/>
            <w:tcBorders>
              <w:top w:val="nil"/>
              <w:left w:val="single" w:sz="4" w:space="0" w:color="auto"/>
              <w:bottom w:val="nil"/>
              <w:right w:val="nil"/>
            </w:tcBorders>
            <w:noWrap/>
            <w:vAlign w:val="bottom"/>
            <w:hideMark/>
          </w:tcPr>
          <w:p w14:paraId="0F73DB2D"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Current User</w:t>
            </w:r>
          </w:p>
        </w:tc>
        <w:tc>
          <w:tcPr>
            <w:tcW w:w="2340" w:type="dxa"/>
            <w:tcBorders>
              <w:top w:val="nil"/>
              <w:left w:val="nil"/>
              <w:bottom w:val="nil"/>
              <w:right w:val="nil"/>
            </w:tcBorders>
            <w:noWrap/>
            <w:vAlign w:val="bottom"/>
            <w:hideMark/>
          </w:tcPr>
          <w:p w14:paraId="6AABF5F5"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0.45 (0.12-1.68)</w:t>
            </w:r>
          </w:p>
        </w:tc>
        <w:tc>
          <w:tcPr>
            <w:tcW w:w="980" w:type="dxa"/>
            <w:tcBorders>
              <w:top w:val="nil"/>
              <w:left w:val="nil"/>
              <w:bottom w:val="nil"/>
              <w:right w:val="single" w:sz="4" w:space="0" w:color="auto"/>
            </w:tcBorders>
            <w:noWrap/>
            <w:vAlign w:val="bottom"/>
            <w:hideMark/>
          </w:tcPr>
          <w:p w14:paraId="6207A313"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0.228</w:t>
            </w:r>
          </w:p>
        </w:tc>
      </w:tr>
      <w:tr w:rsidR="006F0C40" w:rsidRPr="00425214" w14:paraId="322E7646"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7FDDAA51"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Previous User</w:t>
            </w:r>
          </w:p>
        </w:tc>
        <w:tc>
          <w:tcPr>
            <w:tcW w:w="2340" w:type="dxa"/>
            <w:tcBorders>
              <w:top w:val="nil"/>
              <w:left w:val="nil"/>
              <w:bottom w:val="nil"/>
              <w:right w:val="nil"/>
            </w:tcBorders>
            <w:shd w:val="clear" w:color="D9D9D9" w:fill="D9D9D9"/>
            <w:noWrap/>
            <w:vAlign w:val="bottom"/>
            <w:hideMark/>
          </w:tcPr>
          <w:p w14:paraId="75DBE374"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0.33 (0.05-1.77)</w:t>
            </w:r>
          </w:p>
        </w:tc>
        <w:tc>
          <w:tcPr>
            <w:tcW w:w="980" w:type="dxa"/>
            <w:tcBorders>
              <w:top w:val="nil"/>
              <w:left w:val="nil"/>
              <w:bottom w:val="nil"/>
              <w:right w:val="single" w:sz="4" w:space="0" w:color="auto"/>
            </w:tcBorders>
            <w:shd w:val="clear" w:color="D9D9D9" w:fill="D9D9D9"/>
            <w:noWrap/>
            <w:vAlign w:val="bottom"/>
            <w:hideMark/>
          </w:tcPr>
          <w:p w14:paraId="0FB1C710"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0.214</w:t>
            </w:r>
          </w:p>
        </w:tc>
      </w:tr>
      <w:tr w:rsidR="006F0C40" w:rsidRPr="00425214" w14:paraId="1797DDAC" w14:textId="77777777" w:rsidTr="004B3B7E">
        <w:trPr>
          <w:trHeight w:val="288"/>
          <w:jc w:val="center"/>
        </w:trPr>
        <w:tc>
          <w:tcPr>
            <w:tcW w:w="2896" w:type="dxa"/>
            <w:tcBorders>
              <w:top w:val="nil"/>
              <w:left w:val="single" w:sz="4" w:space="0" w:color="auto"/>
              <w:bottom w:val="nil"/>
              <w:right w:val="nil"/>
            </w:tcBorders>
            <w:noWrap/>
            <w:vAlign w:val="bottom"/>
            <w:hideMark/>
          </w:tcPr>
          <w:p w14:paraId="3B7C1D84"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24-month CBMP Use</w:t>
            </w:r>
          </w:p>
        </w:tc>
        <w:tc>
          <w:tcPr>
            <w:tcW w:w="2340" w:type="dxa"/>
            <w:tcBorders>
              <w:top w:val="nil"/>
              <w:left w:val="nil"/>
              <w:bottom w:val="nil"/>
              <w:right w:val="nil"/>
            </w:tcBorders>
            <w:noWrap/>
            <w:vAlign w:val="bottom"/>
            <w:hideMark/>
          </w:tcPr>
          <w:p w14:paraId="238532BD"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980" w:type="dxa"/>
            <w:tcBorders>
              <w:top w:val="nil"/>
              <w:left w:val="nil"/>
              <w:bottom w:val="nil"/>
              <w:right w:val="single" w:sz="4" w:space="0" w:color="auto"/>
            </w:tcBorders>
            <w:noWrap/>
            <w:vAlign w:val="bottom"/>
            <w:hideMark/>
          </w:tcPr>
          <w:p w14:paraId="47F831B6"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4CA7B671"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381FDF0F"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Oil (reference)</w:t>
            </w:r>
          </w:p>
        </w:tc>
        <w:tc>
          <w:tcPr>
            <w:tcW w:w="2340" w:type="dxa"/>
            <w:tcBorders>
              <w:top w:val="nil"/>
              <w:left w:val="nil"/>
              <w:bottom w:val="nil"/>
              <w:right w:val="nil"/>
            </w:tcBorders>
            <w:shd w:val="clear" w:color="D9D9D9" w:fill="D9D9D9"/>
            <w:noWrap/>
            <w:vAlign w:val="bottom"/>
            <w:hideMark/>
          </w:tcPr>
          <w:p w14:paraId="39BD188B"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w:t>
            </w:r>
          </w:p>
        </w:tc>
        <w:tc>
          <w:tcPr>
            <w:tcW w:w="980" w:type="dxa"/>
            <w:tcBorders>
              <w:top w:val="nil"/>
              <w:left w:val="nil"/>
              <w:bottom w:val="nil"/>
              <w:right w:val="single" w:sz="4" w:space="0" w:color="auto"/>
            </w:tcBorders>
            <w:shd w:val="clear" w:color="D9D9D9" w:fill="D9D9D9"/>
            <w:noWrap/>
            <w:vAlign w:val="bottom"/>
            <w:hideMark/>
          </w:tcPr>
          <w:p w14:paraId="26635B06"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r>
      <w:tr w:rsidR="006F0C40" w:rsidRPr="00425214" w14:paraId="16AB63C1" w14:textId="77777777" w:rsidTr="004B3B7E">
        <w:trPr>
          <w:trHeight w:val="288"/>
          <w:jc w:val="center"/>
        </w:trPr>
        <w:tc>
          <w:tcPr>
            <w:tcW w:w="2896" w:type="dxa"/>
            <w:tcBorders>
              <w:top w:val="nil"/>
              <w:left w:val="single" w:sz="4" w:space="0" w:color="auto"/>
              <w:bottom w:val="nil"/>
              <w:right w:val="nil"/>
            </w:tcBorders>
            <w:noWrap/>
            <w:vAlign w:val="bottom"/>
            <w:hideMark/>
          </w:tcPr>
          <w:p w14:paraId="590EEEE8"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Dried flowers, Oils</w:t>
            </w:r>
          </w:p>
        </w:tc>
        <w:tc>
          <w:tcPr>
            <w:tcW w:w="2340" w:type="dxa"/>
            <w:tcBorders>
              <w:top w:val="nil"/>
              <w:left w:val="nil"/>
              <w:bottom w:val="nil"/>
              <w:right w:val="nil"/>
            </w:tcBorders>
            <w:noWrap/>
            <w:vAlign w:val="bottom"/>
            <w:hideMark/>
          </w:tcPr>
          <w:p w14:paraId="2CF01CAA"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21.29 (2.70-261.35)</w:t>
            </w:r>
          </w:p>
        </w:tc>
        <w:tc>
          <w:tcPr>
            <w:tcW w:w="980" w:type="dxa"/>
            <w:tcBorders>
              <w:top w:val="nil"/>
              <w:left w:val="nil"/>
              <w:bottom w:val="nil"/>
              <w:right w:val="single" w:sz="4" w:space="0" w:color="auto"/>
            </w:tcBorders>
            <w:noWrap/>
            <w:vAlign w:val="bottom"/>
            <w:hideMark/>
          </w:tcPr>
          <w:p w14:paraId="12886C32"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0.007</w:t>
            </w:r>
          </w:p>
        </w:tc>
      </w:tr>
      <w:tr w:rsidR="006F0C40" w:rsidRPr="00425214" w14:paraId="16F6C0E2"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481E8F52"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 xml:space="preserve">Dried flowers </w:t>
            </w:r>
          </w:p>
        </w:tc>
        <w:tc>
          <w:tcPr>
            <w:tcW w:w="2340" w:type="dxa"/>
            <w:tcBorders>
              <w:top w:val="nil"/>
              <w:left w:val="nil"/>
              <w:bottom w:val="nil"/>
              <w:right w:val="nil"/>
            </w:tcBorders>
            <w:shd w:val="clear" w:color="D9D9D9" w:fill="D9D9D9"/>
            <w:noWrap/>
            <w:vAlign w:val="bottom"/>
            <w:hideMark/>
          </w:tcPr>
          <w:p w14:paraId="576D1D12"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18.24 (1.74-276.04)</w:t>
            </w:r>
          </w:p>
        </w:tc>
        <w:tc>
          <w:tcPr>
            <w:tcW w:w="980" w:type="dxa"/>
            <w:tcBorders>
              <w:top w:val="nil"/>
              <w:left w:val="nil"/>
              <w:bottom w:val="nil"/>
              <w:right w:val="single" w:sz="4" w:space="0" w:color="auto"/>
            </w:tcBorders>
            <w:shd w:val="clear" w:color="D9D9D9" w:fill="D9D9D9"/>
            <w:noWrap/>
            <w:vAlign w:val="bottom"/>
            <w:hideMark/>
          </w:tcPr>
          <w:p w14:paraId="1001250B"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0.022</w:t>
            </w:r>
          </w:p>
        </w:tc>
      </w:tr>
      <w:tr w:rsidR="006F0C40" w:rsidRPr="00425214" w14:paraId="3E7A9B41" w14:textId="77777777" w:rsidTr="004B3B7E">
        <w:trPr>
          <w:trHeight w:val="288"/>
          <w:jc w:val="center"/>
        </w:trPr>
        <w:tc>
          <w:tcPr>
            <w:tcW w:w="2896" w:type="dxa"/>
            <w:tcBorders>
              <w:top w:val="nil"/>
              <w:left w:val="single" w:sz="4" w:space="0" w:color="auto"/>
              <w:bottom w:val="nil"/>
              <w:right w:val="nil"/>
            </w:tcBorders>
            <w:noWrap/>
            <w:vAlign w:val="bottom"/>
            <w:hideMark/>
          </w:tcPr>
          <w:p w14:paraId="13526630"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Other</w:t>
            </w:r>
          </w:p>
        </w:tc>
        <w:tc>
          <w:tcPr>
            <w:tcW w:w="2340" w:type="dxa"/>
            <w:tcBorders>
              <w:top w:val="nil"/>
              <w:left w:val="nil"/>
              <w:bottom w:val="nil"/>
              <w:right w:val="nil"/>
            </w:tcBorders>
            <w:noWrap/>
            <w:vAlign w:val="bottom"/>
            <w:hideMark/>
          </w:tcPr>
          <w:p w14:paraId="5B26E8DF"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10.75 (0.58-231.87)</w:t>
            </w:r>
          </w:p>
        </w:tc>
        <w:tc>
          <w:tcPr>
            <w:tcW w:w="980" w:type="dxa"/>
            <w:tcBorders>
              <w:top w:val="nil"/>
              <w:left w:val="nil"/>
              <w:bottom w:val="nil"/>
              <w:right w:val="single" w:sz="4" w:space="0" w:color="auto"/>
            </w:tcBorders>
            <w:noWrap/>
            <w:vAlign w:val="bottom"/>
            <w:hideMark/>
          </w:tcPr>
          <w:p w14:paraId="7EC09E01"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0.110</w:t>
            </w:r>
          </w:p>
        </w:tc>
      </w:tr>
      <w:tr w:rsidR="006F0C40" w:rsidRPr="00425214" w14:paraId="7A00A819"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00A2CF14"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24-month CBD Dose</w:t>
            </w:r>
          </w:p>
        </w:tc>
        <w:tc>
          <w:tcPr>
            <w:tcW w:w="2340" w:type="dxa"/>
            <w:tcBorders>
              <w:top w:val="nil"/>
              <w:left w:val="nil"/>
              <w:bottom w:val="nil"/>
              <w:right w:val="nil"/>
            </w:tcBorders>
            <w:shd w:val="clear" w:color="D9D9D9" w:fill="D9D9D9"/>
            <w:noWrap/>
            <w:vAlign w:val="bottom"/>
            <w:hideMark/>
          </w:tcPr>
          <w:p w14:paraId="00EEEA2B"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980" w:type="dxa"/>
            <w:tcBorders>
              <w:top w:val="nil"/>
              <w:left w:val="nil"/>
              <w:bottom w:val="nil"/>
              <w:right w:val="single" w:sz="4" w:space="0" w:color="auto"/>
            </w:tcBorders>
            <w:shd w:val="clear" w:color="D9D9D9" w:fill="D9D9D9"/>
            <w:noWrap/>
            <w:vAlign w:val="bottom"/>
            <w:hideMark/>
          </w:tcPr>
          <w:p w14:paraId="689A1410"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45E33DE8" w14:textId="77777777" w:rsidTr="004B3B7E">
        <w:trPr>
          <w:trHeight w:val="288"/>
          <w:jc w:val="center"/>
        </w:trPr>
        <w:tc>
          <w:tcPr>
            <w:tcW w:w="2896" w:type="dxa"/>
            <w:tcBorders>
              <w:top w:val="nil"/>
              <w:left w:val="single" w:sz="4" w:space="0" w:color="auto"/>
              <w:bottom w:val="nil"/>
              <w:right w:val="nil"/>
            </w:tcBorders>
            <w:noWrap/>
            <w:vAlign w:val="bottom"/>
            <w:hideMark/>
          </w:tcPr>
          <w:p w14:paraId="063DC976"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 xml:space="preserve">Minimum to Q1 (reference) </w:t>
            </w:r>
          </w:p>
        </w:tc>
        <w:tc>
          <w:tcPr>
            <w:tcW w:w="2340" w:type="dxa"/>
            <w:tcBorders>
              <w:top w:val="nil"/>
              <w:left w:val="nil"/>
              <w:bottom w:val="nil"/>
              <w:right w:val="nil"/>
            </w:tcBorders>
            <w:noWrap/>
            <w:vAlign w:val="bottom"/>
            <w:hideMark/>
          </w:tcPr>
          <w:p w14:paraId="0B666972"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w:t>
            </w:r>
          </w:p>
        </w:tc>
        <w:tc>
          <w:tcPr>
            <w:tcW w:w="980" w:type="dxa"/>
            <w:tcBorders>
              <w:top w:val="nil"/>
              <w:left w:val="nil"/>
              <w:bottom w:val="nil"/>
              <w:right w:val="single" w:sz="4" w:space="0" w:color="auto"/>
            </w:tcBorders>
            <w:noWrap/>
            <w:vAlign w:val="bottom"/>
            <w:hideMark/>
          </w:tcPr>
          <w:p w14:paraId="72E7E904"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r>
      <w:tr w:rsidR="006F0C40" w:rsidRPr="00425214" w14:paraId="4713F45E"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39CAC612"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Q1 to Median</w:t>
            </w:r>
          </w:p>
        </w:tc>
        <w:tc>
          <w:tcPr>
            <w:tcW w:w="2340" w:type="dxa"/>
            <w:tcBorders>
              <w:top w:val="nil"/>
              <w:left w:val="nil"/>
              <w:bottom w:val="nil"/>
              <w:right w:val="nil"/>
            </w:tcBorders>
            <w:shd w:val="clear" w:color="D9D9D9" w:fill="D9D9D9"/>
            <w:noWrap/>
            <w:vAlign w:val="bottom"/>
            <w:hideMark/>
          </w:tcPr>
          <w:p w14:paraId="331D83BF"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0.19 (0.03-1.01)</w:t>
            </w:r>
          </w:p>
        </w:tc>
        <w:tc>
          <w:tcPr>
            <w:tcW w:w="980" w:type="dxa"/>
            <w:tcBorders>
              <w:top w:val="nil"/>
              <w:left w:val="nil"/>
              <w:bottom w:val="nil"/>
              <w:right w:val="single" w:sz="4" w:space="0" w:color="auto"/>
            </w:tcBorders>
            <w:shd w:val="clear" w:color="D9D9D9" w:fill="D9D9D9"/>
            <w:noWrap/>
            <w:vAlign w:val="bottom"/>
            <w:hideMark/>
          </w:tcPr>
          <w:p w14:paraId="0E53FCBF"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0.061</w:t>
            </w:r>
          </w:p>
        </w:tc>
      </w:tr>
      <w:tr w:rsidR="006F0C40" w:rsidRPr="00425214" w14:paraId="16A99F07" w14:textId="77777777" w:rsidTr="004B3B7E">
        <w:trPr>
          <w:trHeight w:val="288"/>
          <w:jc w:val="center"/>
        </w:trPr>
        <w:tc>
          <w:tcPr>
            <w:tcW w:w="2896" w:type="dxa"/>
            <w:tcBorders>
              <w:top w:val="nil"/>
              <w:left w:val="single" w:sz="4" w:space="0" w:color="auto"/>
              <w:bottom w:val="nil"/>
              <w:right w:val="nil"/>
            </w:tcBorders>
            <w:noWrap/>
            <w:vAlign w:val="bottom"/>
            <w:hideMark/>
          </w:tcPr>
          <w:p w14:paraId="639290D7"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Median to Q3</w:t>
            </w:r>
          </w:p>
        </w:tc>
        <w:tc>
          <w:tcPr>
            <w:tcW w:w="2340" w:type="dxa"/>
            <w:tcBorders>
              <w:top w:val="nil"/>
              <w:left w:val="nil"/>
              <w:bottom w:val="nil"/>
              <w:right w:val="nil"/>
            </w:tcBorders>
            <w:noWrap/>
            <w:vAlign w:val="bottom"/>
            <w:hideMark/>
          </w:tcPr>
          <w:p w14:paraId="08CB6804"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0.19 (0.03-1.13)</w:t>
            </w:r>
          </w:p>
        </w:tc>
        <w:tc>
          <w:tcPr>
            <w:tcW w:w="980" w:type="dxa"/>
            <w:tcBorders>
              <w:top w:val="nil"/>
              <w:left w:val="nil"/>
              <w:bottom w:val="nil"/>
              <w:right w:val="single" w:sz="4" w:space="0" w:color="auto"/>
            </w:tcBorders>
            <w:noWrap/>
            <w:vAlign w:val="bottom"/>
            <w:hideMark/>
          </w:tcPr>
          <w:p w14:paraId="7E62281B"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0.075</w:t>
            </w:r>
          </w:p>
        </w:tc>
      </w:tr>
      <w:tr w:rsidR="006F0C40" w:rsidRPr="00425214" w14:paraId="7A27A5CB"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044695E8"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Q3 to Maximum</w:t>
            </w:r>
          </w:p>
        </w:tc>
        <w:tc>
          <w:tcPr>
            <w:tcW w:w="2340" w:type="dxa"/>
            <w:tcBorders>
              <w:top w:val="nil"/>
              <w:left w:val="nil"/>
              <w:bottom w:val="nil"/>
              <w:right w:val="nil"/>
            </w:tcBorders>
            <w:shd w:val="clear" w:color="D9D9D9" w:fill="D9D9D9"/>
            <w:noWrap/>
            <w:vAlign w:val="bottom"/>
            <w:hideMark/>
          </w:tcPr>
          <w:p w14:paraId="22F187E6"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0.56 (0.12-2.43)</w:t>
            </w:r>
          </w:p>
        </w:tc>
        <w:tc>
          <w:tcPr>
            <w:tcW w:w="980" w:type="dxa"/>
            <w:tcBorders>
              <w:top w:val="nil"/>
              <w:left w:val="nil"/>
              <w:bottom w:val="nil"/>
              <w:right w:val="single" w:sz="4" w:space="0" w:color="auto"/>
            </w:tcBorders>
            <w:shd w:val="clear" w:color="D9D9D9" w:fill="D9D9D9"/>
            <w:noWrap/>
            <w:vAlign w:val="bottom"/>
            <w:hideMark/>
          </w:tcPr>
          <w:p w14:paraId="26F75940"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0.443</w:t>
            </w:r>
          </w:p>
        </w:tc>
      </w:tr>
      <w:tr w:rsidR="006F0C40" w:rsidRPr="00425214" w14:paraId="175C1A55" w14:textId="77777777" w:rsidTr="004B3B7E">
        <w:trPr>
          <w:trHeight w:val="288"/>
          <w:jc w:val="center"/>
        </w:trPr>
        <w:tc>
          <w:tcPr>
            <w:tcW w:w="2896" w:type="dxa"/>
            <w:tcBorders>
              <w:top w:val="nil"/>
              <w:left w:val="single" w:sz="4" w:space="0" w:color="auto"/>
              <w:bottom w:val="nil"/>
              <w:right w:val="nil"/>
            </w:tcBorders>
            <w:noWrap/>
            <w:vAlign w:val="bottom"/>
            <w:hideMark/>
          </w:tcPr>
          <w:p w14:paraId="5E1049C4"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24-month THC Dose</w:t>
            </w:r>
          </w:p>
        </w:tc>
        <w:tc>
          <w:tcPr>
            <w:tcW w:w="2340" w:type="dxa"/>
            <w:tcBorders>
              <w:top w:val="nil"/>
              <w:left w:val="nil"/>
              <w:bottom w:val="nil"/>
              <w:right w:val="nil"/>
            </w:tcBorders>
            <w:noWrap/>
            <w:vAlign w:val="bottom"/>
            <w:hideMark/>
          </w:tcPr>
          <w:p w14:paraId="31EAC922"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980" w:type="dxa"/>
            <w:tcBorders>
              <w:top w:val="nil"/>
              <w:left w:val="nil"/>
              <w:bottom w:val="nil"/>
              <w:right w:val="single" w:sz="4" w:space="0" w:color="auto"/>
            </w:tcBorders>
            <w:noWrap/>
            <w:vAlign w:val="bottom"/>
            <w:hideMark/>
          </w:tcPr>
          <w:p w14:paraId="1732EA88"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6DDE9E54"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436AE7D3"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 xml:space="preserve">Minimum to Q1 (reference) </w:t>
            </w:r>
          </w:p>
        </w:tc>
        <w:tc>
          <w:tcPr>
            <w:tcW w:w="2340" w:type="dxa"/>
            <w:tcBorders>
              <w:top w:val="nil"/>
              <w:left w:val="nil"/>
              <w:bottom w:val="nil"/>
              <w:right w:val="nil"/>
            </w:tcBorders>
            <w:shd w:val="clear" w:color="D9D9D9" w:fill="D9D9D9"/>
            <w:noWrap/>
            <w:vAlign w:val="bottom"/>
            <w:hideMark/>
          </w:tcPr>
          <w:p w14:paraId="774C6549"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w:t>
            </w:r>
          </w:p>
        </w:tc>
        <w:tc>
          <w:tcPr>
            <w:tcW w:w="980" w:type="dxa"/>
            <w:tcBorders>
              <w:top w:val="nil"/>
              <w:left w:val="nil"/>
              <w:bottom w:val="nil"/>
              <w:right w:val="single" w:sz="4" w:space="0" w:color="auto"/>
            </w:tcBorders>
            <w:shd w:val="clear" w:color="D9D9D9" w:fill="D9D9D9"/>
            <w:noWrap/>
            <w:vAlign w:val="bottom"/>
            <w:hideMark/>
          </w:tcPr>
          <w:p w14:paraId="48D6A757"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r>
      <w:tr w:rsidR="006F0C40" w:rsidRPr="00425214" w14:paraId="6F55A5C6" w14:textId="77777777" w:rsidTr="004B3B7E">
        <w:trPr>
          <w:trHeight w:val="288"/>
          <w:jc w:val="center"/>
        </w:trPr>
        <w:tc>
          <w:tcPr>
            <w:tcW w:w="2896" w:type="dxa"/>
            <w:tcBorders>
              <w:top w:val="nil"/>
              <w:left w:val="single" w:sz="4" w:space="0" w:color="auto"/>
              <w:bottom w:val="nil"/>
              <w:right w:val="nil"/>
            </w:tcBorders>
            <w:noWrap/>
            <w:vAlign w:val="bottom"/>
            <w:hideMark/>
          </w:tcPr>
          <w:p w14:paraId="106CE1AC"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Q1 to Median</w:t>
            </w:r>
          </w:p>
        </w:tc>
        <w:tc>
          <w:tcPr>
            <w:tcW w:w="2340" w:type="dxa"/>
            <w:tcBorders>
              <w:top w:val="nil"/>
              <w:left w:val="nil"/>
              <w:bottom w:val="nil"/>
              <w:right w:val="nil"/>
            </w:tcBorders>
            <w:noWrap/>
            <w:vAlign w:val="bottom"/>
            <w:hideMark/>
          </w:tcPr>
          <w:p w14:paraId="3C1A3F5A"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0.08 (0.01-0.44)</w:t>
            </w:r>
          </w:p>
        </w:tc>
        <w:tc>
          <w:tcPr>
            <w:tcW w:w="980" w:type="dxa"/>
            <w:tcBorders>
              <w:top w:val="nil"/>
              <w:left w:val="nil"/>
              <w:bottom w:val="nil"/>
              <w:right w:val="single" w:sz="4" w:space="0" w:color="auto"/>
            </w:tcBorders>
            <w:noWrap/>
            <w:vAlign w:val="bottom"/>
            <w:hideMark/>
          </w:tcPr>
          <w:p w14:paraId="55FD3E8E"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0.006</w:t>
            </w:r>
          </w:p>
        </w:tc>
      </w:tr>
      <w:tr w:rsidR="006F0C40" w:rsidRPr="00425214" w14:paraId="45EC5791"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43C5951D"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Median to Q3</w:t>
            </w:r>
          </w:p>
        </w:tc>
        <w:tc>
          <w:tcPr>
            <w:tcW w:w="2340" w:type="dxa"/>
            <w:tcBorders>
              <w:top w:val="nil"/>
              <w:left w:val="nil"/>
              <w:bottom w:val="nil"/>
              <w:right w:val="nil"/>
            </w:tcBorders>
            <w:shd w:val="clear" w:color="D9D9D9" w:fill="D9D9D9"/>
            <w:noWrap/>
            <w:vAlign w:val="bottom"/>
            <w:hideMark/>
          </w:tcPr>
          <w:p w14:paraId="0DF660DD"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0.12 (0.02-0.62)</w:t>
            </w:r>
          </w:p>
        </w:tc>
        <w:tc>
          <w:tcPr>
            <w:tcW w:w="980" w:type="dxa"/>
            <w:tcBorders>
              <w:top w:val="nil"/>
              <w:left w:val="nil"/>
              <w:bottom w:val="nil"/>
              <w:right w:val="single" w:sz="4" w:space="0" w:color="auto"/>
            </w:tcBorders>
            <w:shd w:val="clear" w:color="D9D9D9" w:fill="D9D9D9"/>
            <w:noWrap/>
            <w:vAlign w:val="bottom"/>
            <w:hideMark/>
          </w:tcPr>
          <w:p w14:paraId="3FEEC445"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0.013</w:t>
            </w:r>
          </w:p>
        </w:tc>
      </w:tr>
      <w:tr w:rsidR="006F0C40" w:rsidRPr="00425214" w14:paraId="0816486D" w14:textId="77777777" w:rsidTr="004B3B7E">
        <w:trPr>
          <w:trHeight w:val="288"/>
          <w:jc w:val="center"/>
        </w:trPr>
        <w:tc>
          <w:tcPr>
            <w:tcW w:w="2896" w:type="dxa"/>
            <w:tcBorders>
              <w:top w:val="nil"/>
              <w:left w:val="single" w:sz="4" w:space="0" w:color="auto"/>
              <w:bottom w:val="nil"/>
              <w:right w:val="nil"/>
            </w:tcBorders>
            <w:noWrap/>
            <w:vAlign w:val="bottom"/>
            <w:hideMark/>
          </w:tcPr>
          <w:p w14:paraId="16E840FA"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Q3 to Maximum</w:t>
            </w:r>
          </w:p>
        </w:tc>
        <w:tc>
          <w:tcPr>
            <w:tcW w:w="2340" w:type="dxa"/>
            <w:tcBorders>
              <w:top w:val="nil"/>
              <w:left w:val="nil"/>
              <w:bottom w:val="nil"/>
              <w:right w:val="nil"/>
            </w:tcBorders>
            <w:noWrap/>
            <w:vAlign w:val="bottom"/>
            <w:hideMark/>
          </w:tcPr>
          <w:p w14:paraId="67116E7D"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0.17 (0.03-0.87)</w:t>
            </w:r>
          </w:p>
        </w:tc>
        <w:tc>
          <w:tcPr>
            <w:tcW w:w="980" w:type="dxa"/>
            <w:tcBorders>
              <w:top w:val="nil"/>
              <w:left w:val="nil"/>
              <w:bottom w:val="nil"/>
              <w:right w:val="single" w:sz="4" w:space="0" w:color="auto"/>
            </w:tcBorders>
            <w:noWrap/>
            <w:vAlign w:val="bottom"/>
            <w:hideMark/>
          </w:tcPr>
          <w:p w14:paraId="22C8B00B"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0.038</w:t>
            </w:r>
          </w:p>
        </w:tc>
      </w:tr>
      <w:tr w:rsidR="006F0C40" w:rsidRPr="00425214" w14:paraId="18EA3252"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59E53A70"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Baseline SQS Score</w:t>
            </w:r>
          </w:p>
        </w:tc>
        <w:tc>
          <w:tcPr>
            <w:tcW w:w="2340" w:type="dxa"/>
            <w:tcBorders>
              <w:top w:val="nil"/>
              <w:left w:val="nil"/>
              <w:bottom w:val="nil"/>
              <w:right w:val="nil"/>
            </w:tcBorders>
            <w:shd w:val="clear" w:color="D9D9D9" w:fill="D9D9D9"/>
            <w:noWrap/>
            <w:vAlign w:val="bottom"/>
            <w:hideMark/>
          </w:tcPr>
          <w:p w14:paraId="49FFC768"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980" w:type="dxa"/>
            <w:tcBorders>
              <w:top w:val="nil"/>
              <w:left w:val="nil"/>
              <w:bottom w:val="nil"/>
              <w:right w:val="single" w:sz="4" w:space="0" w:color="auto"/>
            </w:tcBorders>
            <w:shd w:val="clear" w:color="D9D9D9" w:fill="D9D9D9"/>
            <w:noWrap/>
            <w:vAlign w:val="bottom"/>
            <w:hideMark/>
          </w:tcPr>
          <w:p w14:paraId="7491D01F"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3255D0A2" w14:textId="77777777" w:rsidTr="004B3B7E">
        <w:trPr>
          <w:trHeight w:val="288"/>
          <w:jc w:val="center"/>
        </w:trPr>
        <w:tc>
          <w:tcPr>
            <w:tcW w:w="2896" w:type="dxa"/>
            <w:tcBorders>
              <w:top w:val="nil"/>
              <w:left w:val="single" w:sz="4" w:space="0" w:color="auto"/>
              <w:bottom w:val="nil"/>
              <w:right w:val="nil"/>
            </w:tcBorders>
            <w:noWrap/>
            <w:vAlign w:val="bottom"/>
            <w:hideMark/>
          </w:tcPr>
          <w:p w14:paraId="6B992D68"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Good-Excellent: 7-10 (reference)</w:t>
            </w:r>
          </w:p>
        </w:tc>
        <w:tc>
          <w:tcPr>
            <w:tcW w:w="2340" w:type="dxa"/>
            <w:tcBorders>
              <w:top w:val="nil"/>
              <w:left w:val="nil"/>
              <w:bottom w:val="nil"/>
              <w:right w:val="nil"/>
            </w:tcBorders>
            <w:noWrap/>
            <w:vAlign w:val="bottom"/>
            <w:hideMark/>
          </w:tcPr>
          <w:p w14:paraId="6E6FE2C5"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w:t>
            </w:r>
          </w:p>
        </w:tc>
        <w:tc>
          <w:tcPr>
            <w:tcW w:w="980" w:type="dxa"/>
            <w:tcBorders>
              <w:top w:val="nil"/>
              <w:left w:val="nil"/>
              <w:bottom w:val="nil"/>
              <w:right w:val="single" w:sz="4" w:space="0" w:color="auto"/>
            </w:tcBorders>
            <w:noWrap/>
            <w:vAlign w:val="bottom"/>
            <w:hideMark/>
          </w:tcPr>
          <w:p w14:paraId="555B804C"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r>
      <w:tr w:rsidR="006F0C40" w:rsidRPr="00425214" w14:paraId="08449D0D"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21319558"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Fair: 4-6</w:t>
            </w:r>
          </w:p>
        </w:tc>
        <w:tc>
          <w:tcPr>
            <w:tcW w:w="2340" w:type="dxa"/>
            <w:tcBorders>
              <w:top w:val="nil"/>
              <w:left w:val="nil"/>
              <w:bottom w:val="nil"/>
              <w:right w:val="nil"/>
            </w:tcBorders>
            <w:shd w:val="clear" w:color="D9D9D9" w:fill="D9D9D9"/>
            <w:noWrap/>
            <w:vAlign w:val="bottom"/>
            <w:hideMark/>
          </w:tcPr>
          <w:p w14:paraId="063B172E"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1.33 (0.33-5.45)</w:t>
            </w:r>
          </w:p>
        </w:tc>
        <w:tc>
          <w:tcPr>
            <w:tcW w:w="980" w:type="dxa"/>
            <w:tcBorders>
              <w:top w:val="nil"/>
              <w:left w:val="nil"/>
              <w:bottom w:val="nil"/>
              <w:right w:val="single" w:sz="4" w:space="0" w:color="auto"/>
            </w:tcBorders>
            <w:shd w:val="clear" w:color="D9D9D9" w:fill="D9D9D9"/>
            <w:noWrap/>
            <w:vAlign w:val="bottom"/>
            <w:hideMark/>
          </w:tcPr>
          <w:p w14:paraId="23F4FAC2"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0.685</w:t>
            </w:r>
          </w:p>
        </w:tc>
      </w:tr>
      <w:tr w:rsidR="006F0C40" w:rsidRPr="00425214" w14:paraId="14B0BDFF" w14:textId="77777777" w:rsidTr="004B3B7E">
        <w:trPr>
          <w:trHeight w:val="288"/>
          <w:jc w:val="center"/>
        </w:trPr>
        <w:tc>
          <w:tcPr>
            <w:tcW w:w="2896" w:type="dxa"/>
            <w:tcBorders>
              <w:top w:val="nil"/>
              <w:left w:val="single" w:sz="4" w:space="0" w:color="auto"/>
              <w:bottom w:val="nil"/>
              <w:right w:val="nil"/>
            </w:tcBorders>
            <w:noWrap/>
            <w:vAlign w:val="bottom"/>
            <w:hideMark/>
          </w:tcPr>
          <w:p w14:paraId="4B49B485"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Terrible - Poor: 0-3</w:t>
            </w:r>
          </w:p>
        </w:tc>
        <w:tc>
          <w:tcPr>
            <w:tcW w:w="2340" w:type="dxa"/>
            <w:tcBorders>
              <w:top w:val="nil"/>
              <w:left w:val="nil"/>
              <w:bottom w:val="nil"/>
              <w:right w:val="nil"/>
            </w:tcBorders>
            <w:noWrap/>
            <w:vAlign w:val="bottom"/>
            <w:hideMark/>
          </w:tcPr>
          <w:p w14:paraId="659F2004"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2.22 (0.61-8.91)</w:t>
            </w:r>
          </w:p>
        </w:tc>
        <w:tc>
          <w:tcPr>
            <w:tcW w:w="980" w:type="dxa"/>
            <w:tcBorders>
              <w:top w:val="nil"/>
              <w:left w:val="nil"/>
              <w:bottom w:val="nil"/>
              <w:right w:val="single" w:sz="4" w:space="0" w:color="auto"/>
            </w:tcBorders>
            <w:noWrap/>
            <w:vAlign w:val="bottom"/>
            <w:hideMark/>
          </w:tcPr>
          <w:p w14:paraId="249C2128"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0.237</w:t>
            </w:r>
          </w:p>
        </w:tc>
      </w:tr>
      <w:tr w:rsidR="006F0C40" w:rsidRPr="00425214" w14:paraId="59E53F21"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5B759788"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r w:rsidRPr="00425214">
              <w:rPr>
                <w:rFonts w:ascii="Times New Roman" w:eastAsia="Times New Roman" w:hAnsi="Times New Roman" w:cs="Times New Roman"/>
                <w:b/>
                <w:bCs/>
                <w:color w:val="000000"/>
                <w:kern w:val="0"/>
                <w:sz w:val="22"/>
                <w:szCs w:val="22"/>
                <w:lang w:eastAsia="en-GB"/>
                <w14:ligatures w14:val="none"/>
              </w:rPr>
              <w:t>Baseline GAD-7 Score</w:t>
            </w:r>
          </w:p>
        </w:tc>
        <w:tc>
          <w:tcPr>
            <w:tcW w:w="2340" w:type="dxa"/>
            <w:tcBorders>
              <w:top w:val="nil"/>
              <w:left w:val="nil"/>
              <w:bottom w:val="nil"/>
              <w:right w:val="nil"/>
            </w:tcBorders>
            <w:shd w:val="clear" w:color="D9D9D9" w:fill="D9D9D9"/>
            <w:noWrap/>
            <w:vAlign w:val="bottom"/>
            <w:hideMark/>
          </w:tcPr>
          <w:p w14:paraId="49432994" w14:textId="77777777" w:rsidR="006F0C40" w:rsidRPr="00425214" w:rsidRDefault="006F0C40" w:rsidP="004B3B7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980" w:type="dxa"/>
            <w:tcBorders>
              <w:top w:val="nil"/>
              <w:left w:val="nil"/>
              <w:bottom w:val="nil"/>
              <w:right w:val="single" w:sz="4" w:space="0" w:color="auto"/>
            </w:tcBorders>
            <w:shd w:val="clear" w:color="D9D9D9" w:fill="D9D9D9"/>
            <w:noWrap/>
            <w:vAlign w:val="bottom"/>
            <w:hideMark/>
          </w:tcPr>
          <w:p w14:paraId="309EDF32" w14:textId="77777777" w:rsidR="006F0C40" w:rsidRPr="00425214" w:rsidRDefault="006F0C40" w:rsidP="004B3B7E">
            <w:pPr>
              <w:spacing w:after="0" w:line="240" w:lineRule="auto"/>
              <w:rPr>
                <w:rFonts w:ascii="Times New Roman" w:eastAsia="Times New Roman" w:hAnsi="Times New Roman" w:cs="Times New Roman"/>
                <w:kern w:val="0"/>
                <w:sz w:val="20"/>
                <w:szCs w:val="20"/>
                <w:lang w:eastAsia="en-GB"/>
                <w14:ligatures w14:val="none"/>
              </w:rPr>
            </w:pPr>
          </w:p>
        </w:tc>
      </w:tr>
      <w:tr w:rsidR="006F0C40" w:rsidRPr="00425214" w14:paraId="23180C40" w14:textId="77777777" w:rsidTr="004B3B7E">
        <w:trPr>
          <w:trHeight w:val="288"/>
          <w:jc w:val="center"/>
        </w:trPr>
        <w:tc>
          <w:tcPr>
            <w:tcW w:w="2896" w:type="dxa"/>
            <w:tcBorders>
              <w:top w:val="nil"/>
              <w:left w:val="single" w:sz="4" w:space="0" w:color="auto"/>
              <w:bottom w:val="nil"/>
              <w:right w:val="nil"/>
            </w:tcBorders>
            <w:noWrap/>
            <w:vAlign w:val="bottom"/>
            <w:hideMark/>
          </w:tcPr>
          <w:p w14:paraId="4AB3B725"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Less than 5 (reference)</w:t>
            </w:r>
          </w:p>
        </w:tc>
        <w:tc>
          <w:tcPr>
            <w:tcW w:w="2340" w:type="dxa"/>
            <w:tcBorders>
              <w:top w:val="nil"/>
              <w:left w:val="nil"/>
              <w:bottom w:val="nil"/>
              <w:right w:val="nil"/>
            </w:tcBorders>
            <w:noWrap/>
            <w:vAlign w:val="bottom"/>
            <w:hideMark/>
          </w:tcPr>
          <w:p w14:paraId="6B85DE54"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1.00</w:t>
            </w:r>
          </w:p>
        </w:tc>
        <w:tc>
          <w:tcPr>
            <w:tcW w:w="980" w:type="dxa"/>
            <w:tcBorders>
              <w:top w:val="nil"/>
              <w:left w:val="nil"/>
              <w:bottom w:val="nil"/>
              <w:right w:val="single" w:sz="4" w:space="0" w:color="auto"/>
            </w:tcBorders>
            <w:noWrap/>
            <w:vAlign w:val="bottom"/>
            <w:hideMark/>
          </w:tcPr>
          <w:p w14:paraId="09AF3F32"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p>
        </w:tc>
      </w:tr>
      <w:tr w:rsidR="006F0C40" w:rsidRPr="00425214" w14:paraId="576FCB21" w14:textId="77777777" w:rsidTr="004B3B7E">
        <w:trPr>
          <w:trHeight w:val="288"/>
          <w:jc w:val="center"/>
        </w:trPr>
        <w:tc>
          <w:tcPr>
            <w:tcW w:w="2896" w:type="dxa"/>
            <w:tcBorders>
              <w:top w:val="nil"/>
              <w:left w:val="single" w:sz="4" w:space="0" w:color="auto"/>
              <w:bottom w:val="nil"/>
              <w:right w:val="nil"/>
            </w:tcBorders>
            <w:shd w:val="clear" w:color="D9D9D9" w:fill="D9D9D9"/>
            <w:noWrap/>
            <w:vAlign w:val="bottom"/>
            <w:hideMark/>
          </w:tcPr>
          <w:p w14:paraId="6C9AB7BB"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 xml:space="preserve"> 5-9</w:t>
            </w:r>
          </w:p>
        </w:tc>
        <w:tc>
          <w:tcPr>
            <w:tcW w:w="2340" w:type="dxa"/>
            <w:tcBorders>
              <w:top w:val="nil"/>
              <w:left w:val="nil"/>
              <w:bottom w:val="nil"/>
              <w:right w:val="nil"/>
            </w:tcBorders>
            <w:shd w:val="clear" w:color="D9D9D9" w:fill="D9D9D9"/>
            <w:noWrap/>
            <w:vAlign w:val="bottom"/>
            <w:hideMark/>
          </w:tcPr>
          <w:p w14:paraId="068781E4"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0.79 (0.21-2.82)</w:t>
            </w:r>
          </w:p>
        </w:tc>
        <w:tc>
          <w:tcPr>
            <w:tcW w:w="980" w:type="dxa"/>
            <w:tcBorders>
              <w:top w:val="nil"/>
              <w:left w:val="nil"/>
              <w:bottom w:val="nil"/>
              <w:right w:val="single" w:sz="4" w:space="0" w:color="auto"/>
            </w:tcBorders>
            <w:shd w:val="clear" w:color="D9D9D9" w:fill="D9D9D9"/>
            <w:noWrap/>
            <w:vAlign w:val="bottom"/>
            <w:hideMark/>
          </w:tcPr>
          <w:p w14:paraId="178EAC2C"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0.722</w:t>
            </w:r>
          </w:p>
        </w:tc>
      </w:tr>
      <w:tr w:rsidR="006F0C40" w:rsidRPr="00425214" w14:paraId="7A6598DA" w14:textId="77777777" w:rsidTr="004B3B7E">
        <w:trPr>
          <w:trHeight w:val="288"/>
          <w:jc w:val="center"/>
        </w:trPr>
        <w:tc>
          <w:tcPr>
            <w:tcW w:w="2896" w:type="dxa"/>
            <w:tcBorders>
              <w:top w:val="nil"/>
              <w:left w:val="single" w:sz="4" w:space="0" w:color="auto"/>
              <w:bottom w:val="nil"/>
              <w:right w:val="nil"/>
            </w:tcBorders>
            <w:noWrap/>
            <w:vAlign w:val="bottom"/>
            <w:hideMark/>
          </w:tcPr>
          <w:p w14:paraId="76D0A533"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 xml:space="preserve"> 10-14</w:t>
            </w:r>
          </w:p>
        </w:tc>
        <w:tc>
          <w:tcPr>
            <w:tcW w:w="2340" w:type="dxa"/>
            <w:tcBorders>
              <w:top w:val="nil"/>
              <w:left w:val="nil"/>
              <w:bottom w:val="nil"/>
              <w:right w:val="nil"/>
            </w:tcBorders>
            <w:noWrap/>
            <w:vAlign w:val="bottom"/>
            <w:hideMark/>
          </w:tcPr>
          <w:p w14:paraId="3D5E8B2A"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2.21 (0.55-9.00)</w:t>
            </w:r>
          </w:p>
        </w:tc>
        <w:tc>
          <w:tcPr>
            <w:tcW w:w="980" w:type="dxa"/>
            <w:tcBorders>
              <w:top w:val="nil"/>
              <w:left w:val="nil"/>
              <w:bottom w:val="nil"/>
              <w:right w:val="single" w:sz="4" w:space="0" w:color="auto"/>
            </w:tcBorders>
            <w:noWrap/>
            <w:vAlign w:val="bottom"/>
            <w:hideMark/>
          </w:tcPr>
          <w:p w14:paraId="6F0DAAFD"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0.259</w:t>
            </w:r>
          </w:p>
        </w:tc>
      </w:tr>
      <w:tr w:rsidR="006F0C40" w:rsidRPr="00425214" w14:paraId="0D1C51D7" w14:textId="77777777" w:rsidTr="004B3B7E">
        <w:trPr>
          <w:trHeight w:val="288"/>
          <w:jc w:val="center"/>
        </w:trPr>
        <w:tc>
          <w:tcPr>
            <w:tcW w:w="2896" w:type="dxa"/>
            <w:tcBorders>
              <w:top w:val="nil"/>
              <w:left w:val="single" w:sz="4" w:space="0" w:color="auto"/>
              <w:bottom w:val="single" w:sz="4" w:space="0" w:color="auto"/>
              <w:right w:val="nil"/>
            </w:tcBorders>
            <w:shd w:val="clear" w:color="D9D9D9" w:fill="D9D9D9"/>
            <w:noWrap/>
            <w:vAlign w:val="bottom"/>
            <w:hideMark/>
          </w:tcPr>
          <w:p w14:paraId="26A5E798"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15+</w:t>
            </w:r>
          </w:p>
        </w:tc>
        <w:tc>
          <w:tcPr>
            <w:tcW w:w="2340" w:type="dxa"/>
            <w:tcBorders>
              <w:top w:val="nil"/>
              <w:left w:val="nil"/>
              <w:bottom w:val="single" w:sz="4" w:space="0" w:color="auto"/>
              <w:right w:val="nil"/>
            </w:tcBorders>
            <w:shd w:val="clear" w:color="D9D9D9" w:fill="D9D9D9"/>
            <w:noWrap/>
            <w:vAlign w:val="bottom"/>
            <w:hideMark/>
          </w:tcPr>
          <w:p w14:paraId="45B28A8F"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0.16 (0.02-0.94)</w:t>
            </w:r>
          </w:p>
        </w:tc>
        <w:tc>
          <w:tcPr>
            <w:tcW w:w="980" w:type="dxa"/>
            <w:tcBorders>
              <w:top w:val="nil"/>
              <w:left w:val="nil"/>
              <w:bottom w:val="single" w:sz="4" w:space="0" w:color="auto"/>
              <w:right w:val="single" w:sz="4" w:space="0" w:color="auto"/>
            </w:tcBorders>
            <w:shd w:val="clear" w:color="D9D9D9" w:fill="D9D9D9"/>
            <w:noWrap/>
            <w:vAlign w:val="bottom"/>
            <w:hideMark/>
          </w:tcPr>
          <w:p w14:paraId="6D7A6FB5" w14:textId="77777777" w:rsidR="006F0C40" w:rsidRPr="00425214" w:rsidRDefault="006F0C40" w:rsidP="004B3B7E">
            <w:pPr>
              <w:spacing w:after="0" w:line="240" w:lineRule="auto"/>
              <w:rPr>
                <w:rFonts w:ascii="Times New Roman" w:eastAsia="Times New Roman" w:hAnsi="Times New Roman" w:cs="Times New Roman"/>
                <w:color w:val="000000"/>
                <w:kern w:val="0"/>
                <w:sz w:val="22"/>
                <w:szCs w:val="22"/>
                <w:lang w:eastAsia="en-GB"/>
                <w14:ligatures w14:val="none"/>
              </w:rPr>
            </w:pPr>
            <w:r w:rsidRPr="00425214">
              <w:rPr>
                <w:rFonts w:ascii="Times New Roman" w:eastAsia="Times New Roman" w:hAnsi="Times New Roman" w:cs="Times New Roman"/>
                <w:color w:val="000000"/>
                <w:kern w:val="0"/>
                <w:sz w:val="22"/>
                <w:szCs w:val="22"/>
                <w:lang w:eastAsia="en-GB"/>
                <w14:ligatures w14:val="none"/>
              </w:rPr>
              <w:t>0.058</w:t>
            </w:r>
          </w:p>
        </w:tc>
      </w:tr>
    </w:tbl>
    <w:p w14:paraId="127C6BEA" w14:textId="42B5A08B" w:rsidR="006F0C40" w:rsidRPr="00425214" w:rsidRDefault="006F0C40" w:rsidP="006F0C40">
      <w:pPr>
        <w:rPr>
          <w:rFonts w:ascii="Times New Roman" w:hAnsi="Times New Roman" w:cs="Times New Roman"/>
          <w:sz w:val="20"/>
          <w:szCs w:val="20"/>
        </w:rPr>
      </w:pPr>
      <w:r w:rsidRPr="00425214">
        <w:rPr>
          <w:rFonts w:ascii="Times New Roman" w:hAnsi="Times New Roman" w:cs="Times New Roman"/>
          <w:b/>
          <w:bCs/>
          <w:sz w:val="20"/>
          <w:szCs w:val="20"/>
        </w:rPr>
        <w:t xml:space="preserve">Supplementary Table 32: Univariable regression results for the occurrence of adverse events. </w:t>
      </w:r>
      <w:r w:rsidRPr="00425214">
        <w:rPr>
          <w:rFonts w:ascii="Times New Roman" w:hAnsi="Times New Roman" w:cs="Times New Roman"/>
          <w:sz w:val="20"/>
          <w:szCs w:val="20"/>
        </w:rPr>
        <w:t>MCID – minimal clinically important difference, SQS – single item sleep quality scale, CI – confidence interval, BMI – body mass index, CBMP – cannabis-based medicinal product, CBD – cannabidiol, THC – tetrahydrocannabinol, GAD-7- generalised anxiety disorder 7. GAD-7 Scoring: less than 5 – no anxiety symptoms, 5-9 – mild anxiety symptoms, 10-14 – moderate anxiety symptoms, 15+ - severe anxiety symptoms.  * - Odds ratio could not be estimated due to extreme sparsity of data.</w:t>
      </w:r>
    </w:p>
    <w:p w14:paraId="175FABFA" w14:textId="7D89F30A" w:rsidR="00FD6616" w:rsidRPr="00425214" w:rsidRDefault="00FD6616" w:rsidP="006F0C40">
      <w:pPr>
        <w:tabs>
          <w:tab w:val="left" w:pos="1776"/>
        </w:tabs>
        <w:rPr>
          <w:rFonts w:ascii="Times New Roman" w:hAnsi="Times New Roman" w:cs="Times New Roman"/>
        </w:rPr>
      </w:pPr>
    </w:p>
    <w:sectPr w:rsidR="00FD6616" w:rsidRPr="00425214" w:rsidSect="005A3D66">
      <w:pgSz w:w="11906" w:h="16838"/>
      <w:pgMar w:top="720" w:right="1440" w:bottom="72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0A8F"/>
    <w:multiLevelType w:val="hybridMultilevel"/>
    <w:tmpl w:val="8D30F43E"/>
    <w:lvl w:ilvl="0" w:tplc="0018D4F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7051D0"/>
    <w:multiLevelType w:val="hybridMultilevel"/>
    <w:tmpl w:val="9176C7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A97E55"/>
    <w:multiLevelType w:val="hybridMultilevel"/>
    <w:tmpl w:val="6330A9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9C02AF"/>
    <w:multiLevelType w:val="hybridMultilevel"/>
    <w:tmpl w:val="B7CA5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BB0E3C"/>
    <w:multiLevelType w:val="hybridMultilevel"/>
    <w:tmpl w:val="5630C5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B25A03"/>
    <w:multiLevelType w:val="hybridMultilevel"/>
    <w:tmpl w:val="02B66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CA4C39"/>
    <w:multiLevelType w:val="hybridMultilevel"/>
    <w:tmpl w:val="F2A414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3D079C"/>
    <w:multiLevelType w:val="multilevel"/>
    <w:tmpl w:val="33A4AAF4"/>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4DE87FCA"/>
    <w:multiLevelType w:val="hybridMultilevel"/>
    <w:tmpl w:val="92C88F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711071"/>
    <w:multiLevelType w:val="multilevel"/>
    <w:tmpl w:val="FA927F22"/>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6F880879"/>
    <w:multiLevelType w:val="hybridMultilevel"/>
    <w:tmpl w:val="F40ADC92"/>
    <w:lvl w:ilvl="0" w:tplc="375C2B1A">
      <w:start w:val="3"/>
      <w:numFmt w:val="decimal"/>
      <w:lvlText w:val="%1."/>
      <w:lvlJc w:val="left"/>
      <w:pPr>
        <w:ind w:left="768" w:hanging="360"/>
      </w:pPr>
      <w:rPr>
        <w:rFonts w:hint="default"/>
      </w:rPr>
    </w:lvl>
    <w:lvl w:ilvl="1" w:tplc="08090019" w:tentative="1">
      <w:start w:val="1"/>
      <w:numFmt w:val="lowerLetter"/>
      <w:lvlText w:val="%2."/>
      <w:lvlJc w:val="left"/>
      <w:pPr>
        <w:ind w:left="1488" w:hanging="360"/>
      </w:pPr>
    </w:lvl>
    <w:lvl w:ilvl="2" w:tplc="0809001B" w:tentative="1">
      <w:start w:val="1"/>
      <w:numFmt w:val="lowerRoman"/>
      <w:lvlText w:val="%3."/>
      <w:lvlJc w:val="right"/>
      <w:pPr>
        <w:ind w:left="2208" w:hanging="180"/>
      </w:pPr>
    </w:lvl>
    <w:lvl w:ilvl="3" w:tplc="0809000F" w:tentative="1">
      <w:start w:val="1"/>
      <w:numFmt w:val="decimal"/>
      <w:lvlText w:val="%4."/>
      <w:lvlJc w:val="left"/>
      <w:pPr>
        <w:ind w:left="2928" w:hanging="360"/>
      </w:pPr>
    </w:lvl>
    <w:lvl w:ilvl="4" w:tplc="08090019" w:tentative="1">
      <w:start w:val="1"/>
      <w:numFmt w:val="lowerLetter"/>
      <w:lvlText w:val="%5."/>
      <w:lvlJc w:val="left"/>
      <w:pPr>
        <w:ind w:left="3648" w:hanging="360"/>
      </w:pPr>
    </w:lvl>
    <w:lvl w:ilvl="5" w:tplc="0809001B" w:tentative="1">
      <w:start w:val="1"/>
      <w:numFmt w:val="lowerRoman"/>
      <w:lvlText w:val="%6."/>
      <w:lvlJc w:val="right"/>
      <w:pPr>
        <w:ind w:left="4368" w:hanging="180"/>
      </w:pPr>
    </w:lvl>
    <w:lvl w:ilvl="6" w:tplc="0809000F" w:tentative="1">
      <w:start w:val="1"/>
      <w:numFmt w:val="decimal"/>
      <w:lvlText w:val="%7."/>
      <w:lvlJc w:val="left"/>
      <w:pPr>
        <w:ind w:left="5088" w:hanging="360"/>
      </w:pPr>
    </w:lvl>
    <w:lvl w:ilvl="7" w:tplc="08090019" w:tentative="1">
      <w:start w:val="1"/>
      <w:numFmt w:val="lowerLetter"/>
      <w:lvlText w:val="%8."/>
      <w:lvlJc w:val="left"/>
      <w:pPr>
        <w:ind w:left="5808" w:hanging="360"/>
      </w:pPr>
    </w:lvl>
    <w:lvl w:ilvl="8" w:tplc="0809001B" w:tentative="1">
      <w:start w:val="1"/>
      <w:numFmt w:val="lowerRoman"/>
      <w:lvlText w:val="%9."/>
      <w:lvlJc w:val="right"/>
      <w:pPr>
        <w:ind w:left="6528" w:hanging="180"/>
      </w:pPr>
    </w:lvl>
  </w:abstractNum>
  <w:abstractNum w:abstractNumId="11" w15:restartNumberingAfterBreak="0">
    <w:nsid w:val="70942D3D"/>
    <w:multiLevelType w:val="hybridMultilevel"/>
    <w:tmpl w:val="4E66F828"/>
    <w:lvl w:ilvl="0" w:tplc="CD9EC626">
      <w:start w:val="1"/>
      <w:numFmt w:val="decimal"/>
      <w:lvlText w:val="%1."/>
      <w:lvlJc w:val="left"/>
      <w:pPr>
        <w:ind w:left="1020" w:hanging="360"/>
      </w:pPr>
    </w:lvl>
    <w:lvl w:ilvl="1" w:tplc="39EEBA3C">
      <w:start w:val="1"/>
      <w:numFmt w:val="decimal"/>
      <w:lvlText w:val="%2."/>
      <w:lvlJc w:val="left"/>
      <w:pPr>
        <w:ind w:left="1020" w:hanging="360"/>
      </w:pPr>
    </w:lvl>
    <w:lvl w:ilvl="2" w:tplc="2564FB14">
      <w:start w:val="1"/>
      <w:numFmt w:val="decimal"/>
      <w:lvlText w:val="%3."/>
      <w:lvlJc w:val="left"/>
      <w:pPr>
        <w:ind w:left="1020" w:hanging="360"/>
      </w:pPr>
    </w:lvl>
    <w:lvl w:ilvl="3" w:tplc="F8102E92">
      <w:start w:val="1"/>
      <w:numFmt w:val="decimal"/>
      <w:lvlText w:val="%4."/>
      <w:lvlJc w:val="left"/>
      <w:pPr>
        <w:ind w:left="1020" w:hanging="360"/>
      </w:pPr>
    </w:lvl>
    <w:lvl w:ilvl="4" w:tplc="0988E656">
      <w:start w:val="1"/>
      <w:numFmt w:val="decimal"/>
      <w:lvlText w:val="%5."/>
      <w:lvlJc w:val="left"/>
      <w:pPr>
        <w:ind w:left="1020" w:hanging="360"/>
      </w:pPr>
    </w:lvl>
    <w:lvl w:ilvl="5" w:tplc="F00E0946">
      <w:start w:val="1"/>
      <w:numFmt w:val="decimal"/>
      <w:lvlText w:val="%6."/>
      <w:lvlJc w:val="left"/>
      <w:pPr>
        <w:ind w:left="1020" w:hanging="360"/>
      </w:pPr>
    </w:lvl>
    <w:lvl w:ilvl="6" w:tplc="3EFCBDDC">
      <w:start w:val="1"/>
      <w:numFmt w:val="decimal"/>
      <w:lvlText w:val="%7."/>
      <w:lvlJc w:val="left"/>
      <w:pPr>
        <w:ind w:left="1020" w:hanging="360"/>
      </w:pPr>
    </w:lvl>
    <w:lvl w:ilvl="7" w:tplc="454E3CF6">
      <w:start w:val="1"/>
      <w:numFmt w:val="decimal"/>
      <w:lvlText w:val="%8."/>
      <w:lvlJc w:val="left"/>
      <w:pPr>
        <w:ind w:left="1020" w:hanging="360"/>
      </w:pPr>
    </w:lvl>
    <w:lvl w:ilvl="8" w:tplc="246E16F0">
      <w:start w:val="1"/>
      <w:numFmt w:val="decimal"/>
      <w:lvlText w:val="%9."/>
      <w:lvlJc w:val="left"/>
      <w:pPr>
        <w:ind w:left="1020" w:hanging="360"/>
      </w:pPr>
    </w:lvl>
  </w:abstractNum>
  <w:num w:numId="1" w16cid:durableId="582110674">
    <w:abstractNumId w:val="2"/>
  </w:num>
  <w:num w:numId="2" w16cid:durableId="678429807">
    <w:abstractNumId w:val="1"/>
  </w:num>
  <w:num w:numId="3" w16cid:durableId="924532358">
    <w:abstractNumId w:val="8"/>
  </w:num>
  <w:num w:numId="4" w16cid:durableId="1356037495">
    <w:abstractNumId w:val="0"/>
  </w:num>
  <w:num w:numId="5" w16cid:durableId="156725298">
    <w:abstractNumId w:val="6"/>
  </w:num>
  <w:num w:numId="6" w16cid:durableId="869994037">
    <w:abstractNumId w:val="4"/>
  </w:num>
  <w:num w:numId="7" w16cid:durableId="1401442177">
    <w:abstractNumId w:val="9"/>
  </w:num>
  <w:num w:numId="8" w16cid:durableId="571815636">
    <w:abstractNumId w:val="10"/>
  </w:num>
  <w:num w:numId="9" w16cid:durableId="508328017">
    <w:abstractNumId w:val="7"/>
  </w:num>
  <w:num w:numId="10" w16cid:durableId="480780522">
    <w:abstractNumId w:val="11"/>
  </w:num>
  <w:num w:numId="11" w16cid:durableId="1424257679">
    <w:abstractNumId w:val="3"/>
  </w:num>
  <w:num w:numId="12" w16cid:durableId="18475500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A1D"/>
    <w:rsid w:val="00000568"/>
    <w:rsid w:val="00000A73"/>
    <w:rsid w:val="00001EE0"/>
    <w:rsid w:val="00002BEB"/>
    <w:rsid w:val="00002CDA"/>
    <w:rsid w:val="00004014"/>
    <w:rsid w:val="0000438B"/>
    <w:rsid w:val="000045A6"/>
    <w:rsid w:val="00006A56"/>
    <w:rsid w:val="00006CB4"/>
    <w:rsid w:val="0000705B"/>
    <w:rsid w:val="00011943"/>
    <w:rsid w:val="00012318"/>
    <w:rsid w:val="000139B0"/>
    <w:rsid w:val="00013AF5"/>
    <w:rsid w:val="00014BB4"/>
    <w:rsid w:val="00015139"/>
    <w:rsid w:val="00015CA8"/>
    <w:rsid w:val="0001677C"/>
    <w:rsid w:val="00016816"/>
    <w:rsid w:val="00016C9C"/>
    <w:rsid w:val="00016DE0"/>
    <w:rsid w:val="00017EEF"/>
    <w:rsid w:val="00022049"/>
    <w:rsid w:val="00022861"/>
    <w:rsid w:val="00023507"/>
    <w:rsid w:val="000242F1"/>
    <w:rsid w:val="0002674A"/>
    <w:rsid w:val="0002767D"/>
    <w:rsid w:val="000303BC"/>
    <w:rsid w:val="000312C4"/>
    <w:rsid w:val="00031698"/>
    <w:rsid w:val="0003485B"/>
    <w:rsid w:val="00035F80"/>
    <w:rsid w:val="000366CA"/>
    <w:rsid w:val="00040E69"/>
    <w:rsid w:val="0004127D"/>
    <w:rsid w:val="00041342"/>
    <w:rsid w:val="00042397"/>
    <w:rsid w:val="00042640"/>
    <w:rsid w:val="00042884"/>
    <w:rsid w:val="00042DA3"/>
    <w:rsid w:val="00044F4D"/>
    <w:rsid w:val="00046779"/>
    <w:rsid w:val="00050BAC"/>
    <w:rsid w:val="00051F06"/>
    <w:rsid w:val="00053B4C"/>
    <w:rsid w:val="0005409C"/>
    <w:rsid w:val="00054B3A"/>
    <w:rsid w:val="00056656"/>
    <w:rsid w:val="0006128E"/>
    <w:rsid w:val="0006210D"/>
    <w:rsid w:val="00062119"/>
    <w:rsid w:val="0006268D"/>
    <w:rsid w:val="00062724"/>
    <w:rsid w:val="00062A9B"/>
    <w:rsid w:val="00062B32"/>
    <w:rsid w:val="000632C9"/>
    <w:rsid w:val="0006340C"/>
    <w:rsid w:val="00070C52"/>
    <w:rsid w:val="0007498A"/>
    <w:rsid w:val="00081A99"/>
    <w:rsid w:val="0008332E"/>
    <w:rsid w:val="000839BE"/>
    <w:rsid w:val="00083A6F"/>
    <w:rsid w:val="00083BC2"/>
    <w:rsid w:val="00084616"/>
    <w:rsid w:val="00086D08"/>
    <w:rsid w:val="0009035E"/>
    <w:rsid w:val="00091238"/>
    <w:rsid w:val="000914BD"/>
    <w:rsid w:val="000922B8"/>
    <w:rsid w:val="00092724"/>
    <w:rsid w:val="0009303C"/>
    <w:rsid w:val="00093113"/>
    <w:rsid w:val="000931DA"/>
    <w:rsid w:val="00093BA6"/>
    <w:rsid w:val="000973E3"/>
    <w:rsid w:val="00097756"/>
    <w:rsid w:val="00097EC6"/>
    <w:rsid w:val="000A0AC8"/>
    <w:rsid w:val="000A16B9"/>
    <w:rsid w:val="000A34EF"/>
    <w:rsid w:val="000A362E"/>
    <w:rsid w:val="000A3F10"/>
    <w:rsid w:val="000A452D"/>
    <w:rsid w:val="000A68AB"/>
    <w:rsid w:val="000A79CB"/>
    <w:rsid w:val="000B26BC"/>
    <w:rsid w:val="000B39F8"/>
    <w:rsid w:val="000B4BF0"/>
    <w:rsid w:val="000B5B64"/>
    <w:rsid w:val="000B7727"/>
    <w:rsid w:val="000C0345"/>
    <w:rsid w:val="000C0374"/>
    <w:rsid w:val="000C04F5"/>
    <w:rsid w:val="000C0568"/>
    <w:rsid w:val="000C28BD"/>
    <w:rsid w:val="000C33B2"/>
    <w:rsid w:val="000C3C69"/>
    <w:rsid w:val="000C429B"/>
    <w:rsid w:val="000C4362"/>
    <w:rsid w:val="000C6BEE"/>
    <w:rsid w:val="000C73EF"/>
    <w:rsid w:val="000D0426"/>
    <w:rsid w:val="000D05EA"/>
    <w:rsid w:val="000D1B6C"/>
    <w:rsid w:val="000D29D7"/>
    <w:rsid w:val="000D3705"/>
    <w:rsid w:val="000D3725"/>
    <w:rsid w:val="000D3F8C"/>
    <w:rsid w:val="000D459C"/>
    <w:rsid w:val="000D5853"/>
    <w:rsid w:val="000D5D85"/>
    <w:rsid w:val="000D627C"/>
    <w:rsid w:val="000D658A"/>
    <w:rsid w:val="000D689D"/>
    <w:rsid w:val="000D6F0B"/>
    <w:rsid w:val="000E1758"/>
    <w:rsid w:val="000E1A9D"/>
    <w:rsid w:val="000E5F8F"/>
    <w:rsid w:val="000E6363"/>
    <w:rsid w:val="000E6D0A"/>
    <w:rsid w:val="000E6D3C"/>
    <w:rsid w:val="000E7611"/>
    <w:rsid w:val="000E7929"/>
    <w:rsid w:val="000F07BF"/>
    <w:rsid w:val="000F083E"/>
    <w:rsid w:val="000F11F7"/>
    <w:rsid w:val="000F2031"/>
    <w:rsid w:val="000F2B78"/>
    <w:rsid w:val="000F317D"/>
    <w:rsid w:val="000F3777"/>
    <w:rsid w:val="000F4532"/>
    <w:rsid w:val="000F5474"/>
    <w:rsid w:val="000F573F"/>
    <w:rsid w:val="000F58AA"/>
    <w:rsid w:val="000F7A63"/>
    <w:rsid w:val="00100F4E"/>
    <w:rsid w:val="001012DF"/>
    <w:rsid w:val="001041A8"/>
    <w:rsid w:val="00104383"/>
    <w:rsid w:val="00105458"/>
    <w:rsid w:val="001057E3"/>
    <w:rsid w:val="001064C1"/>
    <w:rsid w:val="001066E6"/>
    <w:rsid w:val="00110EED"/>
    <w:rsid w:val="00111033"/>
    <w:rsid w:val="00112D56"/>
    <w:rsid w:val="00113FA3"/>
    <w:rsid w:val="00117060"/>
    <w:rsid w:val="00117CB5"/>
    <w:rsid w:val="0012095E"/>
    <w:rsid w:val="0012131B"/>
    <w:rsid w:val="00121E5D"/>
    <w:rsid w:val="001233E4"/>
    <w:rsid w:val="00123627"/>
    <w:rsid w:val="0012418A"/>
    <w:rsid w:val="001248FB"/>
    <w:rsid w:val="00125309"/>
    <w:rsid w:val="00126804"/>
    <w:rsid w:val="00126A23"/>
    <w:rsid w:val="00127DD6"/>
    <w:rsid w:val="0013026B"/>
    <w:rsid w:val="00130667"/>
    <w:rsid w:val="00130C9E"/>
    <w:rsid w:val="001324E4"/>
    <w:rsid w:val="001328AD"/>
    <w:rsid w:val="00133CC0"/>
    <w:rsid w:val="00133E9C"/>
    <w:rsid w:val="00133EBA"/>
    <w:rsid w:val="0013541E"/>
    <w:rsid w:val="001368F6"/>
    <w:rsid w:val="0014052A"/>
    <w:rsid w:val="00140E2B"/>
    <w:rsid w:val="0014191F"/>
    <w:rsid w:val="0014195A"/>
    <w:rsid w:val="00141DD7"/>
    <w:rsid w:val="0014247B"/>
    <w:rsid w:val="0014312B"/>
    <w:rsid w:val="00143E17"/>
    <w:rsid w:val="0014424C"/>
    <w:rsid w:val="0014456D"/>
    <w:rsid w:val="00144A06"/>
    <w:rsid w:val="00145585"/>
    <w:rsid w:val="00145A96"/>
    <w:rsid w:val="001472F8"/>
    <w:rsid w:val="00147B2A"/>
    <w:rsid w:val="00150BDA"/>
    <w:rsid w:val="00151543"/>
    <w:rsid w:val="00151B6F"/>
    <w:rsid w:val="0015236E"/>
    <w:rsid w:val="001527A6"/>
    <w:rsid w:val="00153E01"/>
    <w:rsid w:val="00154DD3"/>
    <w:rsid w:val="00156B8E"/>
    <w:rsid w:val="0015702B"/>
    <w:rsid w:val="00160D26"/>
    <w:rsid w:val="00162127"/>
    <w:rsid w:val="00164A0E"/>
    <w:rsid w:val="001657E2"/>
    <w:rsid w:val="00165E61"/>
    <w:rsid w:val="00166C32"/>
    <w:rsid w:val="00167845"/>
    <w:rsid w:val="00167B86"/>
    <w:rsid w:val="00170F9F"/>
    <w:rsid w:val="001712E3"/>
    <w:rsid w:val="001714FC"/>
    <w:rsid w:val="00172A8C"/>
    <w:rsid w:val="00172D16"/>
    <w:rsid w:val="00173096"/>
    <w:rsid w:val="00173C2A"/>
    <w:rsid w:val="00174A92"/>
    <w:rsid w:val="00174E8A"/>
    <w:rsid w:val="00174FA5"/>
    <w:rsid w:val="001755FE"/>
    <w:rsid w:val="00175C80"/>
    <w:rsid w:val="00177A47"/>
    <w:rsid w:val="00181CD6"/>
    <w:rsid w:val="00181D86"/>
    <w:rsid w:val="001821CA"/>
    <w:rsid w:val="00182467"/>
    <w:rsid w:val="00182599"/>
    <w:rsid w:val="00183F50"/>
    <w:rsid w:val="00184D6A"/>
    <w:rsid w:val="00185400"/>
    <w:rsid w:val="001857F4"/>
    <w:rsid w:val="00185873"/>
    <w:rsid w:val="001874D5"/>
    <w:rsid w:val="00190E68"/>
    <w:rsid w:val="00190F37"/>
    <w:rsid w:val="00191A22"/>
    <w:rsid w:val="00193742"/>
    <w:rsid w:val="00195017"/>
    <w:rsid w:val="00195191"/>
    <w:rsid w:val="00195F9B"/>
    <w:rsid w:val="00196140"/>
    <w:rsid w:val="001A18F7"/>
    <w:rsid w:val="001A3BD8"/>
    <w:rsid w:val="001A3F1E"/>
    <w:rsid w:val="001A44D2"/>
    <w:rsid w:val="001A4D38"/>
    <w:rsid w:val="001A5DB8"/>
    <w:rsid w:val="001A74D5"/>
    <w:rsid w:val="001B2391"/>
    <w:rsid w:val="001B325C"/>
    <w:rsid w:val="001B481E"/>
    <w:rsid w:val="001B586C"/>
    <w:rsid w:val="001B5923"/>
    <w:rsid w:val="001B673C"/>
    <w:rsid w:val="001B7917"/>
    <w:rsid w:val="001C0856"/>
    <w:rsid w:val="001C0BE1"/>
    <w:rsid w:val="001C1B6A"/>
    <w:rsid w:val="001C2125"/>
    <w:rsid w:val="001C2497"/>
    <w:rsid w:val="001C3394"/>
    <w:rsid w:val="001C3E1D"/>
    <w:rsid w:val="001D053C"/>
    <w:rsid w:val="001D08D8"/>
    <w:rsid w:val="001D1DA8"/>
    <w:rsid w:val="001D203C"/>
    <w:rsid w:val="001D2C1D"/>
    <w:rsid w:val="001D2F71"/>
    <w:rsid w:val="001D3839"/>
    <w:rsid w:val="001D44F1"/>
    <w:rsid w:val="001D4DC7"/>
    <w:rsid w:val="001D50CC"/>
    <w:rsid w:val="001E0412"/>
    <w:rsid w:val="001E09C2"/>
    <w:rsid w:val="001E1555"/>
    <w:rsid w:val="001E21E7"/>
    <w:rsid w:val="001E22FE"/>
    <w:rsid w:val="001E2DAB"/>
    <w:rsid w:val="001E377C"/>
    <w:rsid w:val="001E4F8A"/>
    <w:rsid w:val="001E64DC"/>
    <w:rsid w:val="001E7C7D"/>
    <w:rsid w:val="001F134A"/>
    <w:rsid w:val="001F19F4"/>
    <w:rsid w:val="001F2E04"/>
    <w:rsid w:val="001F326C"/>
    <w:rsid w:val="001F583F"/>
    <w:rsid w:val="001F60CB"/>
    <w:rsid w:val="001F6D20"/>
    <w:rsid w:val="0020018C"/>
    <w:rsid w:val="00200D2B"/>
    <w:rsid w:val="0020105B"/>
    <w:rsid w:val="002010E6"/>
    <w:rsid w:val="00201503"/>
    <w:rsid w:val="002024CE"/>
    <w:rsid w:val="002032C4"/>
    <w:rsid w:val="00204011"/>
    <w:rsid w:val="00204743"/>
    <w:rsid w:val="00206346"/>
    <w:rsid w:val="00206A2E"/>
    <w:rsid w:val="002076CA"/>
    <w:rsid w:val="00211293"/>
    <w:rsid w:val="00211CDC"/>
    <w:rsid w:val="00213587"/>
    <w:rsid w:val="00213DC6"/>
    <w:rsid w:val="00214AC7"/>
    <w:rsid w:val="00214FEF"/>
    <w:rsid w:val="00215D35"/>
    <w:rsid w:val="00217B8E"/>
    <w:rsid w:val="00217D2D"/>
    <w:rsid w:val="00220284"/>
    <w:rsid w:val="0022070F"/>
    <w:rsid w:val="00221D00"/>
    <w:rsid w:val="00221D9D"/>
    <w:rsid w:val="00221EF1"/>
    <w:rsid w:val="00222890"/>
    <w:rsid w:val="00224052"/>
    <w:rsid w:val="00224101"/>
    <w:rsid w:val="0022515D"/>
    <w:rsid w:val="00227381"/>
    <w:rsid w:val="002275D0"/>
    <w:rsid w:val="002278A5"/>
    <w:rsid w:val="00227EAD"/>
    <w:rsid w:val="002300C2"/>
    <w:rsid w:val="0023012C"/>
    <w:rsid w:val="00231299"/>
    <w:rsid w:val="00231968"/>
    <w:rsid w:val="0023227D"/>
    <w:rsid w:val="00232D39"/>
    <w:rsid w:val="002346FD"/>
    <w:rsid w:val="00236FE5"/>
    <w:rsid w:val="00237C7A"/>
    <w:rsid w:val="00237F99"/>
    <w:rsid w:val="0024018E"/>
    <w:rsid w:val="0024051E"/>
    <w:rsid w:val="00241315"/>
    <w:rsid w:val="00241BCA"/>
    <w:rsid w:val="00245553"/>
    <w:rsid w:val="002458DF"/>
    <w:rsid w:val="00246C3F"/>
    <w:rsid w:val="00247C61"/>
    <w:rsid w:val="00250B4A"/>
    <w:rsid w:val="002575A5"/>
    <w:rsid w:val="00257C05"/>
    <w:rsid w:val="00257D59"/>
    <w:rsid w:val="00260CD3"/>
    <w:rsid w:val="002610F6"/>
    <w:rsid w:val="002614BE"/>
    <w:rsid w:val="00264803"/>
    <w:rsid w:val="00264B93"/>
    <w:rsid w:val="00267812"/>
    <w:rsid w:val="00267881"/>
    <w:rsid w:val="002678B9"/>
    <w:rsid w:val="00270036"/>
    <w:rsid w:val="00271392"/>
    <w:rsid w:val="002729E2"/>
    <w:rsid w:val="00273259"/>
    <w:rsid w:val="002746BB"/>
    <w:rsid w:val="00274730"/>
    <w:rsid w:val="00275785"/>
    <w:rsid w:val="00275C65"/>
    <w:rsid w:val="002762BF"/>
    <w:rsid w:val="00276352"/>
    <w:rsid w:val="00276C65"/>
    <w:rsid w:val="00276D26"/>
    <w:rsid w:val="00280334"/>
    <w:rsid w:val="00280F0F"/>
    <w:rsid w:val="0028263A"/>
    <w:rsid w:val="00282B01"/>
    <w:rsid w:val="002832AB"/>
    <w:rsid w:val="00283D49"/>
    <w:rsid w:val="002903DE"/>
    <w:rsid w:val="00290E39"/>
    <w:rsid w:val="00290E8B"/>
    <w:rsid w:val="00290F84"/>
    <w:rsid w:val="002919DF"/>
    <w:rsid w:val="00292332"/>
    <w:rsid w:val="00292443"/>
    <w:rsid w:val="00292969"/>
    <w:rsid w:val="00293FF7"/>
    <w:rsid w:val="002946FF"/>
    <w:rsid w:val="00295305"/>
    <w:rsid w:val="0029682D"/>
    <w:rsid w:val="00297905"/>
    <w:rsid w:val="002A0CDE"/>
    <w:rsid w:val="002A26DC"/>
    <w:rsid w:val="002A2A8D"/>
    <w:rsid w:val="002A3C62"/>
    <w:rsid w:val="002A3CE4"/>
    <w:rsid w:val="002A5451"/>
    <w:rsid w:val="002A58DD"/>
    <w:rsid w:val="002A5979"/>
    <w:rsid w:val="002A74AA"/>
    <w:rsid w:val="002B09D5"/>
    <w:rsid w:val="002B1DC2"/>
    <w:rsid w:val="002B31DC"/>
    <w:rsid w:val="002B4008"/>
    <w:rsid w:val="002B43F9"/>
    <w:rsid w:val="002B5083"/>
    <w:rsid w:val="002B607A"/>
    <w:rsid w:val="002B6A9D"/>
    <w:rsid w:val="002C1286"/>
    <w:rsid w:val="002C2B21"/>
    <w:rsid w:val="002C2B93"/>
    <w:rsid w:val="002C6337"/>
    <w:rsid w:val="002C70A0"/>
    <w:rsid w:val="002C787D"/>
    <w:rsid w:val="002D2F6B"/>
    <w:rsid w:val="002D3D68"/>
    <w:rsid w:val="002D5313"/>
    <w:rsid w:val="002D5BD2"/>
    <w:rsid w:val="002D6E5A"/>
    <w:rsid w:val="002D7349"/>
    <w:rsid w:val="002D7D2E"/>
    <w:rsid w:val="002E04F4"/>
    <w:rsid w:val="002E0877"/>
    <w:rsid w:val="002E13CE"/>
    <w:rsid w:val="002E1D51"/>
    <w:rsid w:val="002E2277"/>
    <w:rsid w:val="002E4107"/>
    <w:rsid w:val="002E56B1"/>
    <w:rsid w:val="002E6060"/>
    <w:rsid w:val="002E7523"/>
    <w:rsid w:val="002F0AD3"/>
    <w:rsid w:val="002F0D23"/>
    <w:rsid w:val="002F1322"/>
    <w:rsid w:val="002F1481"/>
    <w:rsid w:val="002F1B1A"/>
    <w:rsid w:val="002F2046"/>
    <w:rsid w:val="002F221B"/>
    <w:rsid w:val="002F2E7B"/>
    <w:rsid w:val="002F3D46"/>
    <w:rsid w:val="002F4D1E"/>
    <w:rsid w:val="002F584D"/>
    <w:rsid w:val="002F702A"/>
    <w:rsid w:val="002F7141"/>
    <w:rsid w:val="002F7C42"/>
    <w:rsid w:val="00300F15"/>
    <w:rsid w:val="00302180"/>
    <w:rsid w:val="003041EA"/>
    <w:rsid w:val="003043FD"/>
    <w:rsid w:val="003057F0"/>
    <w:rsid w:val="003058D9"/>
    <w:rsid w:val="00305B0A"/>
    <w:rsid w:val="0030658A"/>
    <w:rsid w:val="0030786A"/>
    <w:rsid w:val="00310CF0"/>
    <w:rsid w:val="00313761"/>
    <w:rsid w:val="003143EF"/>
    <w:rsid w:val="00314AD6"/>
    <w:rsid w:val="00315A9F"/>
    <w:rsid w:val="00315EA4"/>
    <w:rsid w:val="003167F2"/>
    <w:rsid w:val="003203DF"/>
    <w:rsid w:val="003204BB"/>
    <w:rsid w:val="00321078"/>
    <w:rsid w:val="00322255"/>
    <w:rsid w:val="00323455"/>
    <w:rsid w:val="003249AB"/>
    <w:rsid w:val="00325D86"/>
    <w:rsid w:val="00326497"/>
    <w:rsid w:val="003271A4"/>
    <w:rsid w:val="003307EE"/>
    <w:rsid w:val="003333F2"/>
    <w:rsid w:val="003343BE"/>
    <w:rsid w:val="00335B58"/>
    <w:rsid w:val="0033751B"/>
    <w:rsid w:val="0033780D"/>
    <w:rsid w:val="003400BE"/>
    <w:rsid w:val="0034027A"/>
    <w:rsid w:val="00340402"/>
    <w:rsid w:val="00341089"/>
    <w:rsid w:val="003416B1"/>
    <w:rsid w:val="00342FA5"/>
    <w:rsid w:val="00343210"/>
    <w:rsid w:val="003441D6"/>
    <w:rsid w:val="00344B78"/>
    <w:rsid w:val="003454BA"/>
    <w:rsid w:val="003456A8"/>
    <w:rsid w:val="003459AA"/>
    <w:rsid w:val="00347BD9"/>
    <w:rsid w:val="00347ECA"/>
    <w:rsid w:val="003506ED"/>
    <w:rsid w:val="00352363"/>
    <w:rsid w:val="00352E5C"/>
    <w:rsid w:val="0035398C"/>
    <w:rsid w:val="0035426A"/>
    <w:rsid w:val="003545D0"/>
    <w:rsid w:val="003550DC"/>
    <w:rsid w:val="003551C7"/>
    <w:rsid w:val="00356056"/>
    <w:rsid w:val="00357AC9"/>
    <w:rsid w:val="00360496"/>
    <w:rsid w:val="003608B7"/>
    <w:rsid w:val="003616B2"/>
    <w:rsid w:val="00361D2E"/>
    <w:rsid w:val="00362EE1"/>
    <w:rsid w:val="0036323D"/>
    <w:rsid w:val="0036335F"/>
    <w:rsid w:val="00365054"/>
    <w:rsid w:val="00365326"/>
    <w:rsid w:val="003656EF"/>
    <w:rsid w:val="0036595F"/>
    <w:rsid w:val="00370A85"/>
    <w:rsid w:val="00375AD1"/>
    <w:rsid w:val="00375C52"/>
    <w:rsid w:val="00376538"/>
    <w:rsid w:val="00376623"/>
    <w:rsid w:val="0037739D"/>
    <w:rsid w:val="00377444"/>
    <w:rsid w:val="0037781A"/>
    <w:rsid w:val="00377F3B"/>
    <w:rsid w:val="00380D5D"/>
    <w:rsid w:val="0038125B"/>
    <w:rsid w:val="00381892"/>
    <w:rsid w:val="00382C26"/>
    <w:rsid w:val="00382D37"/>
    <w:rsid w:val="0038651E"/>
    <w:rsid w:val="0038662D"/>
    <w:rsid w:val="00386C49"/>
    <w:rsid w:val="003901B9"/>
    <w:rsid w:val="00390B15"/>
    <w:rsid w:val="0039328F"/>
    <w:rsid w:val="0039560E"/>
    <w:rsid w:val="00396D69"/>
    <w:rsid w:val="00397F2F"/>
    <w:rsid w:val="003A084B"/>
    <w:rsid w:val="003A122E"/>
    <w:rsid w:val="003A1E6A"/>
    <w:rsid w:val="003A37C7"/>
    <w:rsid w:val="003A449B"/>
    <w:rsid w:val="003A6172"/>
    <w:rsid w:val="003A6250"/>
    <w:rsid w:val="003A785E"/>
    <w:rsid w:val="003B1D67"/>
    <w:rsid w:val="003B20CF"/>
    <w:rsid w:val="003B37E6"/>
    <w:rsid w:val="003B40BB"/>
    <w:rsid w:val="003B41C5"/>
    <w:rsid w:val="003B4272"/>
    <w:rsid w:val="003B474E"/>
    <w:rsid w:val="003B6E00"/>
    <w:rsid w:val="003B7686"/>
    <w:rsid w:val="003C1795"/>
    <w:rsid w:val="003C289E"/>
    <w:rsid w:val="003C2B03"/>
    <w:rsid w:val="003C52B4"/>
    <w:rsid w:val="003C5714"/>
    <w:rsid w:val="003C5F4B"/>
    <w:rsid w:val="003C6645"/>
    <w:rsid w:val="003D25B9"/>
    <w:rsid w:val="003D345E"/>
    <w:rsid w:val="003D4CA6"/>
    <w:rsid w:val="003E00A6"/>
    <w:rsid w:val="003E1C9B"/>
    <w:rsid w:val="003E1F1D"/>
    <w:rsid w:val="003E2921"/>
    <w:rsid w:val="003E2F42"/>
    <w:rsid w:val="003E3D2F"/>
    <w:rsid w:val="003E4F4A"/>
    <w:rsid w:val="003E4F58"/>
    <w:rsid w:val="003E5ED6"/>
    <w:rsid w:val="003E6193"/>
    <w:rsid w:val="003E63BB"/>
    <w:rsid w:val="003E7BD2"/>
    <w:rsid w:val="003F0F18"/>
    <w:rsid w:val="003F139D"/>
    <w:rsid w:val="003F189F"/>
    <w:rsid w:val="003F2C08"/>
    <w:rsid w:val="003F2C99"/>
    <w:rsid w:val="003F366A"/>
    <w:rsid w:val="003F382E"/>
    <w:rsid w:val="003F4029"/>
    <w:rsid w:val="003F428E"/>
    <w:rsid w:val="003F6232"/>
    <w:rsid w:val="003F682E"/>
    <w:rsid w:val="003F7058"/>
    <w:rsid w:val="003F76CF"/>
    <w:rsid w:val="003F7E79"/>
    <w:rsid w:val="00400B06"/>
    <w:rsid w:val="00401623"/>
    <w:rsid w:val="00402B0E"/>
    <w:rsid w:val="00403648"/>
    <w:rsid w:val="00403D8D"/>
    <w:rsid w:val="00404749"/>
    <w:rsid w:val="004047FF"/>
    <w:rsid w:val="00404D6E"/>
    <w:rsid w:val="00406254"/>
    <w:rsid w:val="00406A59"/>
    <w:rsid w:val="0041005E"/>
    <w:rsid w:val="004126E5"/>
    <w:rsid w:val="00412B82"/>
    <w:rsid w:val="00413794"/>
    <w:rsid w:val="0041573A"/>
    <w:rsid w:val="00416D29"/>
    <w:rsid w:val="0042010D"/>
    <w:rsid w:val="00420167"/>
    <w:rsid w:val="00422142"/>
    <w:rsid w:val="004229C4"/>
    <w:rsid w:val="00422DED"/>
    <w:rsid w:val="004234B8"/>
    <w:rsid w:val="004243D5"/>
    <w:rsid w:val="00425178"/>
    <w:rsid w:val="00425214"/>
    <w:rsid w:val="004271BE"/>
    <w:rsid w:val="00431107"/>
    <w:rsid w:val="004326BF"/>
    <w:rsid w:val="004333E3"/>
    <w:rsid w:val="00433B88"/>
    <w:rsid w:val="00434B6D"/>
    <w:rsid w:val="0043523B"/>
    <w:rsid w:val="00435425"/>
    <w:rsid w:val="004359BA"/>
    <w:rsid w:val="00435A59"/>
    <w:rsid w:val="00441901"/>
    <w:rsid w:val="00441CDB"/>
    <w:rsid w:val="004428FC"/>
    <w:rsid w:val="00442927"/>
    <w:rsid w:val="00443B9B"/>
    <w:rsid w:val="00443D83"/>
    <w:rsid w:val="00445485"/>
    <w:rsid w:val="00445D3C"/>
    <w:rsid w:val="00447B48"/>
    <w:rsid w:val="00450C6F"/>
    <w:rsid w:val="00451248"/>
    <w:rsid w:val="00451C81"/>
    <w:rsid w:val="00452014"/>
    <w:rsid w:val="00452D93"/>
    <w:rsid w:val="004530A4"/>
    <w:rsid w:val="00463BBA"/>
    <w:rsid w:val="004651A0"/>
    <w:rsid w:val="004712EF"/>
    <w:rsid w:val="00471728"/>
    <w:rsid w:val="0047223D"/>
    <w:rsid w:val="00476FE8"/>
    <w:rsid w:val="00477079"/>
    <w:rsid w:val="00480064"/>
    <w:rsid w:val="00480D52"/>
    <w:rsid w:val="00481823"/>
    <w:rsid w:val="00481C09"/>
    <w:rsid w:val="00482BB0"/>
    <w:rsid w:val="00482DCF"/>
    <w:rsid w:val="00482EBF"/>
    <w:rsid w:val="0048329B"/>
    <w:rsid w:val="00485273"/>
    <w:rsid w:val="0048780E"/>
    <w:rsid w:val="00490407"/>
    <w:rsid w:val="00490507"/>
    <w:rsid w:val="00490AA2"/>
    <w:rsid w:val="0049103A"/>
    <w:rsid w:val="00491A9E"/>
    <w:rsid w:val="004924A1"/>
    <w:rsid w:val="00492E4B"/>
    <w:rsid w:val="00494438"/>
    <w:rsid w:val="00494BC9"/>
    <w:rsid w:val="00494F57"/>
    <w:rsid w:val="0049693F"/>
    <w:rsid w:val="0049790A"/>
    <w:rsid w:val="004A1DA4"/>
    <w:rsid w:val="004A386D"/>
    <w:rsid w:val="004A3FD6"/>
    <w:rsid w:val="004A4C5C"/>
    <w:rsid w:val="004A4DFC"/>
    <w:rsid w:val="004A62B7"/>
    <w:rsid w:val="004A6319"/>
    <w:rsid w:val="004A6AA0"/>
    <w:rsid w:val="004A775B"/>
    <w:rsid w:val="004A79A6"/>
    <w:rsid w:val="004B07CF"/>
    <w:rsid w:val="004B0BBC"/>
    <w:rsid w:val="004B20D5"/>
    <w:rsid w:val="004B379E"/>
    <w:rsid w:val="004B5CAF"/>
    <w:rsid w:val="004B7647"/>
    <w:rsid w:val="004B768D"/>
    <w:rsid w:val="004B76FD"/>
    <w:rsid w:val="004C0253"/>
    <w:rsid w:val="004C122E"/>
    <w:rsid w:val="004C20C0"/>
    <w:rsid w:val="004C220F"/>
    <w:rsid w:val="004C2C9C"/>
    <w:rsid w:val="004C4907"/>
    <w:rsid w:val="004C529A"/>
    <w:rsid w:val="004C5414"/>
    <w:rsid w:val="004C689A"/>
    <w:rsid w:val="004C6FCF"/>
    <w:rsid w:val="004D0753"/>
    <w:rsid w:val="004D0F27"/>
    <w:rsid w:val="004D135A"/>
    <w:rsid w:val="004D3418"/>
    <w:rsid w:val="004D5461"/>
    <w:rsid w:val="004D6066"/>
    <w:rsid w:val="004D66A8"/>
    <w:rsid w:val="004D795A"/>
    <w:rsid w:val="004E080B"/>
    <w:rsid w:val="004E180B"/>
    <w:rsid w:val="004E234D"/>
    <w:rsid w:val="004E2794"/>
    <w:rsid w:val="004F031E"/>
    <w:rsid w:val="004F09D7"/>
    <w:rsid w:val="004F09E8"/>
    <w:rsid w:val="004F114D"/>
    <w:rsid w:val="004F1483"/>
    <w:rsid w:val="004F14C7"/>
    <w:rsid w:val="004F32F3"/>
    <w:rsid w:val="004F34BD"/>
    <w:rsid w:val="004F4465"/>
    <w:rsid w:val="004F489A"/>
    <w:rsid w:val="004F6575"/>
    <w:rsid w:val="004F6CDB"/>
    <w:rsid w:val="004F7E0E"/>
    <w:rsid w:val="0050037F"/>
    <w:rsid w:val="005004D2"/>
    <w:rsid w:val="00501774"/>
    <w:rsid w:val="005035F8"/>
    <w:rsid w:val="00504875"/>
    <w:rsid w:val="0050542E"/>
    <w:rsid w:val="00506032"/>
    <w:rsid w:val="00507624"/>
    <w:rsid w:val="00507F67"/>
    <w:rsid w:val="0051029D"/>
    <w:rsid w:val="00511C83"/>
    <w:rsid w:val="00512FC6"/>
    <w:rsid w:val="00513A56"/>
    <w:rsid w:val="0051798F"/>
    <w:rsid w:val="00517A1D"/>
    <w:rsid w:val="0052023A"/>
    <w:rsid w:val="005206DD"/>
    <w:rsid w:val="005220A0"/>
    <w:rsid w:val="00522631"/>
    <w:rsid w:val="00522700"/>
    <w:rsid w:val="005228B1"/>
    <w:rsid w:val="00522992"/>
    <w:rsid w:val="00522EFD"/>
    <w:rsid w:val="00523253"/>
    <w:rsid w:val="005249C6"/>
    <w:rsid w:val="00524CB9"/>
    <w:rsid w:val="00525BC8"/>
    <w:rsid w:val="005268F8"/>
    <w:rsid w:val="005279A4"/>
    <w:rsid w:val="00530352"/>
    <w:rsid w:val="00530BD5"/>
    <w:rsid w:val="00531BB4"/>
    <w:rsid w:val="005330CD"/>
    <w:rsid w:val="00533DA8"/>
    <w:rsid w:val="00534905"/>
    <w:rsid w:val="00535636"/>
    <w:rsid w:val="0053566C"/>
    <w:rsid w:val="005368E4"/>
    <w:rsid w:val="0053767F"/>
    <w:rsid w:val="00541020"/>
    <w:rsid w:val="00541474"/>
    <w:rsid w:val="0054321F"/>
    <w:rsid w:val="005432CF"/>
    <w:rsid w:val="00544223"/>
    <w:rsid w:val="005456BE"/>
    <w:rsid w:val="00545C0A"/>
    <w:rsid w:val="00545DA7"/>
    <w:rsid w:val="00546196"/>
    <w:rsid w:val="0054693B"/>
    <w:rsid w:val="00546E5E"/>
    <w:rsid w:val="00547F5D"/>
    <w:rsid w:val="00550057"/>
    <w:rsid w:val="0055050B"/>
    <w:rsid w:val="00550F19"/>
    <w:rsid w:val="005543E3"/>
    <w:rsid w:val="00554672"/>
    <w:rsid w:val="00554710"/>
    <w:rsid w:val="00554C31"/>
    <w:rsid w:val="005561AB"/>
    <w:rsid w:val="00556860"/>
    <w:rsid w:val="00560E41"/>
    <w:rsid w:val="005617F8"/>
    <w:rsid w:val="00564C8C"/>
    <w:rsid w:val="005651A0"/>
    <w:rsid w:val="0056522C"/>
    <w:rsid w:val="0056541B"/>
    <w:rsid w:val="00565580"/>
    <w:rsid w:val="00565C09"/>
    <w:rsid w:val="005661AB"/>
    <w:rsid w:val="00566FB7"/>
    <w:rsid w:val="005672E3"/>
    <w:rsid w:val="00567E3A"/>
    <w:rsid w:val="00570F2A"/>
    <w:rsid w:val="0057211B"/>
    <w:rsid w:val="005727BC"/>
    <w:rsid w:val="005748C7"/>
    <w:rsid w:val="00575196"/>
    <w:rsid w:val="00576DAC"/>
    <w:rsid w:val="00577F74"/>
    <w:rsid w:val="0058047D"/>
    <w:rsid w:val="00582C6B"/>
    <w:rsid w:val="00583700"/>
    <w:rsid w:val="005837D2"/>
    <w:rsid w:val="00586471"/>
    <w:rsid w:val="00586527"/>
    <w:rsid w:val="005868BD"/>
    <w:rsid w:val="00587345"/>
    <w:rsid w:val="00590452"/>
    <w:rsid w:val="00590CD9"/>
    <w:rsid w:val="00591059"/>
    <w:rsid w:val="005923B6"/>
    <w:rsid w:val="00592C74"/>
    <w:rsid w:val="00594591"/>
    <w:rsid w:val="0059589E"/>
    <w:rsid w:val="005A0263"/>
    <w:rsid w:val="005A0B51"/>
    <w:rsid w:val="005A0EAD"/>
    <w:rsid w:val="005A1A6E"/>
    <w:rsid w:val="005A341A"/>
    <w:rsid w:val="005A371C"/>
    <w:rsid w:val="005A3D66"/>
    <w:rsid w:val="005A6D35"/>
    <w:rsid w:val="005B0072"/>
    <w:rsid w:val="005B0725"/>
    <w:rsid w:val="005B0D58"/>
    <w:rsid w:val="005B281B"/>
    <w:rsid w:val="005B3880"/>
    <w:rsid w:val="005B5175"/>
    <w:rsid w:val="005B6124"/>
    <w:rsid w:val="005C0E6A"/>
    <w:rsid w:val="005C11FB"/>
    <w:rsid w:val="005C2415"/>
    <w:rsid w:val="005C2B92"/>
    <w:rsid w:val="005C7AA2"/>
    <w:rsid w:val="005D02D5"/>
    <w:rsid w:val="005D036B"/>
    <w:rsid w:val="005D16BE"/>
    <w:rsid w:val="005D1AE7"/>
    <w:rsid w:val="005D2B30"/>
    <w:rsid w:val="005D51CB"/>
    <w:rsid w:val="005D5676"/>
    <w:rsid w:val="005D5A24"/>
    <w:rsid w:val="005E084E"/>
    <w:rsid w:val="005E08A6"/>
    <w:rsid w:val="005E0B85"/>
    <w:rsid w:val="005E0C6D"/>
    <w:rsid w:val="005E1A10"/>
    <w:rsid w:val="005E1C9D"/>
    <w:rsid w:val="005E1FAF"/>
    <w:rsid w:val="005E264D"/>
    <w:rsid w:val="005E4E4D"/>
    <w:rsid w:val="005E7CDD"/>
    <w:rsid w:val="005F0BFE"/>
    <w:rsid w:val="005F1B82"/>
    <w:rsid w:val="005F24A7"/>
    <w:rsid w:val="005F2B39"/>
    <w:rsid w:val="005F2F60"/>
    <w:rsid w:val="005F3D1E"/>
    <w:rsid w:val="005F4A62"/>
    <w:rsid w:val="005F5303"/>
    <w:rsid w:val="005F66AB"/>
    <w:rsid w:val="005F77E8"/>
    <w:rsid w:val="00600A39"/>
    <w:rsid w:val="0060196A"/>
    <w:rsid w:val="00601E0A"/>
    <w:rsid w:val="00603C13"/>
    <w:rsid w:val="0060407E"/>
    <w:rsid w:val="00604206"/>
    <w:rsid w:val="006059CE"/>
    <w:rsid w:val="00606A2D"/>
    <w:rsid w:val="00607FA9"/>
    <w:rsid w:val="006109BB"/>
    <w:rsid w:val="0061124D"/>
    <w:rsid w:val="006112E5"/>
    <w:rsid w:val="00611D3B"/>
    <w:rsid w:val="00612F07"/>
    <w:rsid w:val="006137F3"/>
    <w:rsid w:val="00616E62"/>
    <w:rsid w:val="00620948"/>
    <w:rsid w:val="006216EA"/>
    <w:rsid w:val="0062200A"/>
    <w:rsid w:val="00622B86"/>
    <w:rsid w:val="00622EA7"/>
    <w:rsid w:val="00623053"/>
    <w:rsid w:val="006238A3"/>
    <w:rsid w:val="00625E29"/>
    <w:rsid w:val="006303EA"/>
    <w:rsid w:val="00630E98"/>
    <w:rsid w:val="006310D5"/>
    <w:rsid w:val="0063124E"/>
    <w:rsid w:val="0063183D"/>
    <w:rsid w:val="00632495"/>
    <w:rsid w:val="00632C05"/>
    <w:rsid w:val="00632C21"/>
    <w:rsid w:val="00633C31"/>
    <w:rsid w:val="006340D1"/>
    <w:rsid w:val="00634105"/>
    <w:rsid w:val="00635557"/>
    <w:rsid w:val="00636020"/>
    <w:rsid w:val="0063641B"/>
    <w:rsid w:val="00640045"/>
    <w:rsid w:val="00641795"/>
    <w:rsid w:val="00642436"/>
    <w:rsid w:val="00642CF3"/>
    <w:rsid w:val="00643741"/>
    <w:rsid w:val="00643C05"/>
    <w:rsid w:val="00646081"/>
    <w:rsid w:val="00646866"/>
    <w:rsid w:val="0064686F"/>
    <w:rsid w:val="00650296"/>
    <w:rsid w:val="00651E6D"/>
    <w:rsid w:val="006536B7"/>
    <w:rsid w:val="00653A7A"/>
    <w:rsid w:val="006541BD"/>
    <w:rsid w:val="006542CE"/>
    <w:rsid w:val="0065529E"/>
    <w:rsid w:val="006553E6"/>
    <w:rsid w:val="006565BB"/>
    <w:rsid w:val="006568CE"/>
    <w:rsid w:val="006603D2"/>
    <w:rsid w:val="00661270"/>
    <w:rsid w:val="006616CC"/>
    <w:rsid w:val="006623BF"/>
    <w:rsid w:val="00662981"/>
    <w:rsid w:val="00663CB3"/>
    <w:rsid w:val="00665107"/>
    <w:rsid w:val="00667609"/>
    <w:rsid w:val="00667807"/>
    <w:rsid w:val="006706A5"/>
    <w:rsid w:val="006721FD"/>
    <w:rsid w:val="006729F4"/>
    <w:rsid w:val="00674DA7"/>
    <w:rsid w:val="00676437"/>
    <w:rsid w:val="00676769"/>
    <w:rsid w:val="00676EAC"/>
    <w:rsid w:val="006773FD"/>
    <w:rsid w:val="00677E9E"/>
    <w:rsid w:val="0068005F"/>
    <w:rsid w:val="006803E5"/>
    <w:rsid w:val="00680BD2"/>
    <w:rsid w:val="006810D0"/>
    <w:rsid w:val="00681826"/>
    <w:rsid w:val="00681A3F"/>
    <w:rsid w:val="00682A1B"/>
    <w:rsid w:val="00683268"/>
    <w:rsid w:val="00683859"/>
    <w:rsid w:val="00691264"/>
    <w:rsid w:val="0069471D"/>
    <w:rsid w:val="0069589A"/>
    <w:rsid w:val="00695B28"/>
    <w:rsid w:val="00696EAC"/>
    <w:rsid w:val="00697265"/>
    <w:rsid w:val="00697E88"/>
    <w:rsid w:val="006A0DDA"/>
    <w:rsid w:val="006A1177"/>
    <w:rsid w:val="006A1186"/>
    <w:rsid w:val="006A1349"/>
    <w:rsid w:val="006A2122"/>
    <w:rsid w:val="006A3415"/>
    <w:rsid w:val="006A3E0D"/>
    <w:rsid w:val="006A3F6E"/>
    <w:rsid w:val="006A7772"/>
    <w:rsid w:val="006B057B"/>
    <w:rsid w:val="006B10C4"/>
    <w:rsid w:val="006B4327"/>
    <w:rsid w:val="006B4556"/>
    <w:rsid w:val="006B511D"/>
    <w:rsid w:val="006B57A3"/>
    <w:rsid w:val="006B5D01"/>
    <w:rsid w:val="006B668D"/>
    <w:rsid w:val="006B7C7F"/>
    <w:rsid w:val="006C096C"/>
    <w:rsid w:val="006C1155"/>
    <w:rsid w:val="006C152D"/>
    <w:rsid w:val="006C19D1"/>
    <w:rsid w:val="006C21EF"/>
    <w:rsid w:val="006C3FE1"/>
    <w:rsid w:val="006C52D3"/>
    <w:rsid w:val="006C6061"/>
    <w:rsid w:val="006C7195"/>
    <w:rsid w:val="006C7677"/>
    <w:rsid w:val="006D0E22"/>
    <w:rsid w:val="006D140D"/>
    <w:rsid w:val="006D2D40"/>
    <w:rsid w:val="006D4E3A"/>
    <w:rsid w:val="006D5B31"/>
    <w:rsid w:val="006D5F7A"/>
    <w:rsid w:val="006D76B0"/>
    <w:rsid w:val="006D7DD8"/>
    <w:rsid w:val="006E09AC"/>
    <w:rsid w:val="006E1086"/>
    <w:rsid w:val="006E3D21"/>
    <w:rsid w:val="006E445A"/>
    <w:rsid w:val="006E5279"/>
    <w:rsid w:val="006E54AF"/>
    <w:rsid w:val="006E59F8"/>
    <w:rsid w:val="006E6E4A"/>
    <w:rsid w:val="006E7AE4"/>
    <w:rsid w:val="006E7F77"/>
    <w:rsid w:val="006F0C40"/>
    <w:rsid w:val="006F0DD3"/>
    <w:rsid w:val="006F1103"/>
    <w:rsid w:val="006F2428"/>
    <w:rsid w:val="006F2693"/>
    <w:rsid w:val="006F3790"/>
    <w:rsid w:val="006F652B"/>
    <w:rsid w:val="006F73AA"/>
    <w:rsid w:val="006F7762"/>
    <w:rsid w:val="00700BAC"/>
    <w:rsid w:val="0070110A"/>
    <w:rsid w:val="00701D3D"/>
    <w:rsid w:val="00701DD3"/>
    <w:rsid w:val="007023C7"/>
    <w:rsid w:val="00702534"/>
    <w:rsid w:val="007048F2"/>
    <w:rsid w:val="00705313"/>
    <w:rsid w:val="0070560D"/>
    <w:rsid w:val="00707407"/>
    <w:rsid w:val="00707D19"/>
    <w:rsid w:val="00710DEE"/>
    <w:rsid w:val="00712E8C"/>
    <w:rsid w:val="00713326"/>
    <w:rsid w:val="0071341F"/>
    <w:rsid w:val="007135E9"/>
    <w:rsid w:val="007149D2"/>
    <w:rsid w:val="00714ECE"/>
    <w:rsid w:val="0071528A"/>
    <w:rsid w:val="00716D12"/>
    <w:rsid w:val="00717252"/>
    <w:rsid w:val="007172F8"/>
    <w:rsid w:val="007174D5"/>
    <w:rsid w:val="00717D9B"/>
    <w:rsid w:val="00722B51"/>
    <w:rsid w:val="00724FD7"/>
    <w:rsid w:val="007265E7"/>
    <w:rsid w:val="0072680F"/>
    <w:rsid w:val="00726ADC"/>
    <w:rsid w:val="00726E88"/>
    <w:rsid w:val="007275F8"/>
    <w:rsid w:val="00727942"/>
    <w:rsid w:val="007307D8"/>
    <w:rsid w:val="00730C4B"/>
    <w:rsid w:val="00730F34"/>
    <w:rsid w:val="0073187D"/>
    <w:rsid w:val="00732774"/>
    <w:rsid w:val="00736C31"/>
    <w:rsid w:val="00736E0B"/>
    <w:rsid w:val="007407F7"/>
    <w:rsid w:val="007410E1"/>
    <w:rsid w:val="0074133D"/>
    <w:rsid w:val="00741B8E"/>
    <w:rsid w:val="00745191"/>
    <w:rsid w:val="00746FB8"/>
    <w:rsid w:val="00751590"/>
    <w:rsid w:val="007516B2"/>
    <w:rsid w:val="00752162"/>
    <w:rsid w:val="007523A4"/>
    <w:rsid w:val="007558D4"/>
    <w:rsid w:val="00756FA4"/>
    <w:rsid w:val="00757340"/>
    <w:rsid w:val="007577C6"/>
    <w:rsid w:val="00757D65"/>
    <w:rsid w:val="00760808"/>
    <w:rsid w:val="00762B52"/>
    <w:rsid w:val="00763143"/>
    <w:rsid w:val="007634DB"/>
    <w:rsid w:val="00764C92"/>
    <w:rsid w:val="00765328"/>
    <w:rsid w:val="00765B34"/>
    <w:rsid w:val="0076684C"/>
    <w:rsid w:val="00771DB5"/>
    <w:rsid w:val="00771F68"/>
    <w:rsid w:val="007720E2"/>
    <w:rsid w:val="0077522F"/>
    <w:rsid w:val="00775D3A"/>
    <w:rsid w:val="007765BF"/>
    <w:rsid w:val="0077C4C5"/>
    <w:rsid w:val="007807C9"/>
    <w:rsid w:val="0078220B"/>
    <w:rsid w:val="00782945"/>
    <w:rsid w:val="007841CA"/>
    <w:rsid w:val="00784408"/>
    <w:rsid w:val="007844FE"/>
    <w:rsid w:val="00785B75"/>
    <w:rsid w:val="007862F3"/>
    <w:rsid w:val="00786E82"/>
    <w:rsid w:val="007874E8"/>
    <w:rsid w:val="0079073D"/>
    <w:rsid w:val="00790F90"/>
    <w:rsid w:val="00791505"/>
    <w:rsid w:val="007918D2"/>
    <w:rsid w:val="007921E4"/>
    <w:rsid w:val="00792291"/>
    <w:rsid w:val="00793EA3"/>
    <w:rsid w:val="00794D0E"/>
    <w:rsid w:val="0079618F"/>
    <w:rsid w:val="00797B80"/>
    <w:rsid w:val="00797D61"/>
    <w:rsid w:val="007A077C"/>
    <w:rsid w:val="007A1872"/>
    <w:rsid w:val="007A1E76"/>
    <w:rsid w:val="007A20A6"/>
    <w:rsid w:val="007A256A"/>
    <w:rsid w:val="007A342F"/>
    <w:rsid w:val="007A3DE6"/>
    <w:rsid w:val="007A52BE"/>
    <w:rsid w:val="007A609D"/>
    <w:rsid w:val="007A7993"/>
    <w:rsid w:val="007B0D59"/>
    <w:rsid w:val="007B3E6E"/>
    <w:rsid w:val="007B5917"/>
    <w:rsid w:val="007B65DB"/>
    <w:rsid w:val="007C0460"/>
    <w:rsid w:val="007C1C2A"/>
    <w:rsid w:val="007C204E"/>
    <w:rsid w:val="007C2267"/>
    <w:rsid w:val="007C2998"/>
    <w:rsid w:val="007C2A86"/>
    <w:rsid w:val="007C2DC9"/>
    <w:rsid w:val="007C329B"/>
    <w:rsid w:val="007C3C7E"/>
    <w:rsid w:val="007C56AA"/>
    <w:rsid w:val="007C572B"/>
    <w:rsid w:val="007D0352"/>
    <w:rsid w:val="007D2744"/>
    <w:rsid w:val="007D29EA"/>
    <w:rsid w:val="007D4D40"/>
    <w:rsid w:val="007D6FE4"/>
    <w:rsid w:val="007D7D1A"/>
    <w:rsid w:val="007E0E87"/>
    <w:rsid w:val="007E10DB"/>
    <w:rsid w:val="007E1BF9"/>
    <w:rsid w:val="007E32F6"/>
    <w:rsid w:val="007E52FC"/>
    <w:rsid w:val="007E6887"/>
    <w:rsid w:val="007F07C7"/>
    <w:rsid w:val="007F232D"/>
    <w:rsid w:val="007F2478"/>
    <w:rsid w:val="007F2BDE"/>
    <w:rsid w:val="007F5AC8"/>
    <w:rsid w:val="00802E10"/>
    <w:rsid w:val="00804236"/>
    <w:rsid w:val="00804CBF"/>
    <w:rsid w:val="0080620A"/>
    <w:rsid w:val="0080677B"/>
    <w:rsid w:val="00806C30"/>
    <w:rsid w:val="00806EB7"/>
    <w:rsid w:val="00810A6F"/>
    <w:rsid w:val="00814343"/>
    <w:rsid w:val="008154A1"/>
    <w:rsid w:val="00816357"/>
    <w:rsid w:val="008163FC"/>
    <w:rsid w:val="00816728"/>
    <w:rsid w:val="00817068"/>
    <w:rsid w:val="00817C70"/>
    <w:rsid w:val="00820963"/>
    <w:rsid w:val="00820B55"/>
    <w:rsid w:val="00820E11"/>
    <w:rsid w:val="00821E72"/>
    <w:rsid w:val="0082204F"/>
    <w:rsid w:val="00822DB9"/>
    <w:rsid w:val="00822E31"/>
    <w:rsid w:val="008233E5"/>
    <w:rsid w:val="0082375B"/>
    <w:rsid w:val="008237E3"/>
    <w:rsid w:val="00823CA4"/>
    <w:rsid w:val="00824817"/>
    <w:rsid w:val="00824D69"/>
    <w:rsid w:val="0082546B"/>
    <w:rsid w:val="0082556F"/>
    <w:rsid w:val="00825A59"/>
    <w:rsid w:val="00825FDA"/>
    <w:rsid w:val="008279AE"/>
    <w:rsid w:val="00827EC0"/>
    <w:rsid w:val="00830EF3"/>
    <w:rsid w:val="0083278A"/>
    <w:rsid w:val="00832D9D"/>
    <w:rsid w:val="008340EA"/>
    <w:rsid w:val="008347E6"/>
    <w:rsid w:val="00835A0D"/>
    <w:rsid w:val="00837F91"/>
    <w:rsid w:val="008415F1"/>
    <w:rsid w:val="00841A9F"/>
    <w:rsid w:val="00842BE1"/>
    <w:rsid w:val="00843075"/>
    <w:rsid w:val="00843275"/>
    <w:rsid w:val="008446CE"/>
    <w:rsid w:val="008456CE"/>
    <w:rsid w:val="00845F01"/>
    <w:rsid w:val="00846A2E"/>
    <w:rsid w:val="00847848"/>
    <w:rsid w:val="0085285A"/>
    <w:rsid w:val="00852B78"/>
    <w:rsid w:val="00853B8F"/>
    <w:rsid w:val="00854297"/>
    <w:rsid w:val="008549DF"/>
    <w:rsid w:val="00856536"/>
    <w:rsid w:val="00857B77"/>
    <w:rsid w:val="00860C42"/>
    <w:rsid w:val="008611F9"/>
    <w:rsid w:val="0086255F"/>
    <w:rsid w:val="00862EB9"/>
    <w:rsid w:val="0086350A"/>
    <w:rsid w:val="008637B4"/>
    <w:rsid w:val="00864170"/>
    <w:rsid w:val="0086456B"/>
    <w:rsid w:val="00866388"/>
    <w:rsid w:val="008663AF"/>
    <w:rsid w:val="0086794A"/>
    <w:rsid w:val="00867AA4"/>
    <w:rsid w:val="00867FEA"/>
    <w:rsid w:val="008700F4"/>
    <w:rsid w:val="00870435"/>
    <w:rsid w:val="00870588"/>
    <w:rsid w:val="00870B0F"/>
    <w:rsid w:val="00871622"/>
    <w:rsid w:val="00873736"/>
    <w:rsid w:val="00873F77"/>
    <w:rsid w:val="00874843"/>
    <w:rsid w:val="008748BF"/>
    <w:rsid w:val="00874C4D"/>
    <w:rsid w:val="00875056"/>
    <w:rsid w:val="00880B75"/>
    <w:rsid w:val="00880C14"/>
    <w:rsid w:val="008818C9"/>
    <w:rsid w:val="00886FAB"/>
    <w:rsid w:val="00887961"/>
    <w:rsid w:val="00890846"/>
    <w:rsid w:val="00890DA3"/>
    <w:rsid w:val="008915AC"/>
    <w:rsid w:val="00891724"/>
    <w:rsid w:val="008929D0"/>
    <w:rsid w:val="0089342B"/>
    <w:rsid w:val="00893F78"/>
    <w:rsid w:val="00896CB2"/>
    <w:rsid w:val="00897C85"/>
    <w:rsid w:val="008A07CB"/>
    <w:rsid w:val="008A10A7"/>
    <w:rsid w:val="008A1ABD"/>
    <w:rsid w:val="008A1E67"/>
    <w:rsid w:val="008A24C5"/>
    <w:rsid w:val="008A41EE"/>
    <w:rsid w:val="008A46C1"/>
    <w:rsid w:val="008A604F"/>
    <w:rsid w:val="008A6199"/>
    <w:rsid w:val="008A6923"/>
    <w:rsid w:val="008B0ECA"/>
    <w:rsid w:val="008B1CBC"/>
    <w:rsid w:val="008B22ED"/>
    <w:rsid w:val="008B2E9A"/>
    <w:rsid w:val="008B60D5"/>
    <w:rsid w:val="008B673D"/>
    <w:rsid w:val="008C05B2"/>
    <w:rsid w:val="008C14C8"/>
    <w:rsid w:val="008C2007"/>
    <w:rsid w:val="008C33B1"/>
    <w:rsid w:val="008C420F"/>
    <w:rsid w:val="008C781D"/>
    <w:rsid w:val="008D22CF"/>
    <w:rsid w:val="008D2CC4"/>
    <w:rsid w:val="008D4E43"/>
    <w:rsid w:val="008E0A46"/>
    <w:rsid w:val="008E0ED6"/>
    <w:rsid w:val="008E174C"/>
    <w:rsid w:val="008E1DAA"/>
    <w:rsid w:val="008E2559"/>
    <w:rsid w:val="008E25DB"/>
    <w:rsid w:val="008E2F3D"/>
    <w:rsid w:val="008E3EBA"/>
    <w:rsid w:val="008E5473"/>
    <w:rsid w:val="008E5F70"/>
    <w:rsid w:val="008E752B"/>
    <w:rsid w:val="008E7580"/>
    <w:rsid w:val="008F08C4"/>
    <w:rsid w:val="008F19F5"/>
    <w:rsid w:val="008F2D5F"/>
    <w:rsid w:val="008F3155"/>
    <w:rsid w:val="008F3702"/>
    <w:rsid w:val="008F6B4B"/>
    <w:rsid w:val="009009D4"/>
    <w:rsid w:val="0090351C"/>
    <w:rsid w:val="00904BF6"/>
    <w:rsid w:val="0090528F"/>
    <w:rsid w:val="009070BB"/>
    <w:rsid w:val="009075AA"/>
    <w:rsid w:val="0091393A"/>
    <w:rsid w:val="00913AF0"/>
    <w:rsid w:val="009154AF"/>
    <w:rsid w:val="0091562A"/>
    <w:rsid w:val="0091670A"/>
    <w:rsid w:val="00916A71"/>
    <w:rsid w:val="00917058"/>
    <w:rsid w:val="009176F6"/>
    <w:rsid w:val="00920194"/>
    <w:rsid w:val="009204A6"/>
    <w:rsid w:val="009204E6"/>
    <w:rsid w:val="00920905"/>
    <w:rsid w:val="00921AE5"/>
    <w:rsid w:val="00921DF4"/>
    <w:rsid w:val="009224D1"/>
    <w:rsid w:val="00922C46"/>
    <w:rsid w:val="00923820"/>
    <w:rsid w:val="00924848"/>
    <w:rsid w:val="00925501"/>
    <w:rsid w:val="0092561C"/>
    <w:rsid w:val="009271FE"/>
    <w:rsid w:val="009274A2"/>
    <w:rsid w:val="00927CAA"/>
    <w:rsid w:val="009312C1"/>
    <w:rsid w:val="00931850"/>
    <w:rsid w:val="00931979"/>
    <w:rsid w:val="0093289D"/>
    <w:rsid w:val="00933261"/>
    <w:rsid w:val="00933D26"/>
    <w:rsid w:val="00933DE9"/>
    <w:rsid w:val="009342EA"/>
    <w:rsid w:val="009346D1"/>
    <w:rsid w:val="009348BF"/>
    <w:rsid w:val="00935CC6"/>
    <w:rsid w:val="00937E11"/>
    <w:rsid w:val="00941351"/>
    <w:rsid w:val="00943163"/>
    <w:rsid w:val="009431D2"/>
    <w:rsid w:val="0094351C"/>
    <w:rsid w:val="00944D44"/>
    <w:rsid w:val="00944E99"/>
    <w:rsid w:val="00945297"/>
    <w:rsid w:val="009458AA"/>
    <w:rsid w:val="0094603F"/>
    <w:rsid w:val="009460DB"/>
    <w:rsid w:val="00946247"/>
    <w:rsid w:val="00947A9F"/>
    <w:rsid w:val="00947E3A"/>
    <w:rsid w:val="00951DC7"/>
    <w:rsid w:val="00952B26"/>
    <w:rsid w:val="009530F8"/>
    <w:rsid w:val="009537BF"/>
    <w:rsid w:val="0095610C"/>
    <w:rsid w:val="009579AD"/>
    <w:rsid w:val="00960ACC"/>
    <w:rsid w:val="009616E5"/>
    <w:rsid w:val="00961C3F"/>
    <w:rsid w:val="00962413"/>
    <w:rsid w:val="00962E2D"/>
    <w:rsid w:val="00962E50"/>
    <w:rsid w:val="00963F68"/>
    <w:rsid w:val="0096507C"/>
    <w:rsid w:val="009655FC"/>
    <w:rsid w:val="0096585A"/>
    <w:rsid w:val="009658CD"/>
    <w:rsid w:val="00965AEF"/>
    <w:rsid w:val="00965C03"/>
    <w:rsid w:val="00965F26"/>
    <w:rsid w:val="009679F1"/>
    <w:rsid w:val="00967C9B"/>
    <w:rsid w:val="0097038D"/>
    <w:rsid w:val="00970FAD"/>
    <w:rsid w:val="00971941"/>
    <w:rsid w:val="00972DFC"/>
    <w:rsid w:val="00972F88"/>
    <w:rsid w:val="009730EF"/>
    <w:rsid w:val="00975280"/>
    <w:rsid w:val="009758A6"/>
    <w:rsid w:val="00975D2C"/>
    <w:rsid w:val="00977E1E"/>
    <w:rsid w:val="009807B8"/>
    <w:rsid w:val="0098147A"/>
    <w:rsid w:val="00981931"/>
    <w:rsid w:val="009821F3"/>
    <w:rsid w:val="009827FC"/>
    <w:rsid w:val="0098404A"/>
    <w:rsid w:val="00985163"/>
    <w:rsid w:val="0098540D"/>
    <w:rsid w:val="0098607F"/>
    <w:rsid w:val="00986A00"/>
    <w:rsid w:val="00990DEB"/>
    <w:rsid w:val="00991AA6"/>
    <w:rsid w:val="00991ADB"/>
    <w:rsid w:val="00991B2F"/>
    <w:rsid w:val="009920F8"/>
    <w:rsid w:val="00992436"/>
    <w:rsid w:val="00993791"/>
    <w:rsid w:val="00995496"/>
    <w:rsid w:val="00997208"/>
    <w:rsid w:val="009A0082"/>
    <w:rsid w:val="009A0571"/>
    <w:rsid w:val="009A13CB"/>
    <w:rsid w:val="009A1492"/>
    <w:rsid w:val="009A40E4"/>
    <w:rsid w:val="009A6402"/>
    <w:rsid w:val="009A74A3"/>
    <w:rsid w:val="009B1501"/>
    <w:rsid w:val="009B1809"/>
    <w:rsid w:val="009B2CE1"/>
    <w:rsid w:val="009B2DD7"/>
    <w:rsid w:val="009B3901"/>
    <w:rsid w:val="009B4B8A"/>
    <w:rsid w:val="009B4D35"/>
    <w:rsid w:val="009B6F4E"/>
    <w:rsid w:val="009B70E0"/>
    <w:rsid w:val="009C4A43"/>
    <w:rsid w:val="009C5480"/>
    <w:rsid w:val="009C5DAE"/>
    <w:rsid w:val="009D0DCB"/>
    <w:rsid w:val="009D0DD7"/>
    <w:rsid w:val="009D1D46"/>
    <w:rsid w:val="009D2657"/>
    <w:rsid w:val="009D321F"/>
    <w:rsid w:val="009D33B8"/>
    <w:rsid w:val="009D3891"/>
    <w:rsid w:val="009D7574"/>
    <w:rsid w:val="009E02AE"/>
    <w:rsid w:val="009E1A14"/>
    <w:rsid w:val="009E36AD"/>
    <w:rsid w:val="009E3796"/>
    <w:rsid w:val="009E3CB0"/>
    <w:rsid w:val="009E40E6"/>
    <w:rsid w:val="009E490B"/>
    <w:rsid w:val="009E51CF"/>
    <w:rsid w:val="009E52AD"/>
    <w:rsid w:val="009E582E"/>
    <w:rsid w:val="009E6B4A"/>
    <w:rsid w:val="009F00A9"/>
    <w:rsid w:val="009F08D7"/>
    <w:rsid w:val="009F0F83"/>
    <w:rsid w:val="009F1A46"/>
    <w:rsid w:val="009F48E8"/>
    <w:rsid w:val="009F655D"/>
    <w:rsid w:val="009F6F0F"/>
    <w:rsid w:val="009F7A9E"/>
    <w:rsid w:val="009F7F1B"/>
    <w:rsid w:val="009F7F60"/>
    <w:rsid w:val="00A0069B"/>
    <w:rsid w:val="00A01848"/>
    <w:rsid w:val="00A019AB"/>
    <w:rsid w:val="00A01AB0"/>
    <w:rsid w:val="00A01F09"/>
    <w:rsid w:val="00A05339"/>
    <w:rsid w:val="00A05376"/>
    <w:rsid w:val="00A05A6E"/>
    <w:rsid w:val="00A06CA2"/>
    <w:rsid w:val="00A07DD6"/>
    <w:rsid w:val="00A10978"/>
    <w:rsid w:val="00A12168"/>
    <w:rsid w:val="00A14FD2"/>
    <w:rsid w:val="00A167E0"/>
    <w:rsid w:val="00A20465"/>
    <w:rsid w:val="00A206D1"/>
    <w:rsid w:val="00A20A7C"/>
    <w:rsid w:val="00A21B5C"/>
    <w:rsid w:val="00A2317B"/>
    <w:rsid w:val="00A23B26"/>
    <w:rsid w:val="00A2460F"/>
    <w:rsid w:val="00A25D59"/>
    <w:rsid w:val="00A27179"/>
    <w:rsid w:val="00A27538"/>
    <w:rsid w:val="00A305A5"/>
    <w:rsid w:val="00A30D2F"/>
    <w:rsid w:val="00A30FA4"/>
    <w:rsid w:val="00A318F6"/>
    <w:rsid w:val="00A32377"/>
    <w:rsid w:val="00A32573"/>
    <w:rsid w:val="00A32BEE"/>
    <w:rsid w:val="00A33553"/>
    <w:rsid w:val="00A3418B"/>
    <w:rsid w:val="00A34C42"/>
    <w:rsid w:val="00A374E6"/>
    <w:rsid w:val="00A40067"/>
    <w:rsid w:val="00A41E84"/>
    <w:rsid w:val="00A424DB"/>
    <w:rsid w:val="00A43F23"/>
    <w:rsid w:val="00A4664D"/>
    <w:rsid w:val="00A47F1E"/>
    <w:rsid w:val="00A505FC"/>
    <w:rsid w:val="00A50866"/>
    <w:rsid w:val="00A51EDA"/>
    <w:rsid w:val="00A54191"/>
    <w:rsid w:val="00A55AA4"/>
    <w:rsid w:val="00A56326"/>
    <w:rsid w:val="00A56BB7"/>
    <w:rsid w:val="00A57589"/>
    <w:rsid w:val="00A600F7"/>
    <w:rsid w:val="00A61A4E"/>
    <w:rsid w:val="00A61A7C"/>
    <w:rsid w:val="00A62402"/>
    <w:rsid w:val="00A63FF7"/>
    <w:rsid w:val="00A64CEC"/>
    <w:rsid w:val="00A6535B"/>
    <w:rsid w:val="00A66186"/>
    <w:rsid w:val="00A664FC"/>
    <w:rsid w:val="00A6677F"/>
    <w:rsid w:val="00A67802"/>
    <w:rsid w:val="00A67832"/>
    <w:rsid w:val="00A70C45"/>
    <w:rsid w:val="00A70E3E"/>
    <w:rsid w:val="00A7145D"/>
    <w:rsid w:val="00A72F4F"/>
    <w:rsid w:val="00A7317D"/>
    <w:rsid w:val="00A73D49"/>
    <w:rsid w:val="00A7444D"/>
    <w:rsid w:val="00A75E1A"/>
    <w:rsid w:val="00A76DB9"/>
    <w:rsid w:val="00A777F5"/>
    <w:rsid w:val="00A777FF"/>
    <w:rsid w:val="00A77964"/>
    <w:rsid w:val="00A7797D"/>
    <w:rsid w:val="00A77AC7"/>
    <w:rsid w:val="00A808D5"/>
    <w:rsid w:val="00A81499"/>
    <w:rsid w:val="00A8268C"/>
    <w:rsid w:val="00A82DE3"/>
    <w:rsid w:val="00A8324D"/>
    <w:rsid w:val="00A85BF7"/>
    <w:rsid w:val="00A8691B"/>
    <w:rsid w:val="00A879BE"/>
    <w:rsid w:val="00A90CDE"/>
    <w:rsid w:val="00A9113D"/>
    <w:rsid w:val="00A912FE"/>
    <w:rsid w:val="00A9292E"/>
    <w:rsid w:val="00A92C9C"/>
    <w:rsid w:val="00A93F7D"/>
    <w:rsid w:val="00A943D4"/>
    <w:rsid w:val="00A9587C"/>
    <w:rsid w:val="00A95A7D"/>
    <w:rsid w:val="00A95C12"/>
    <w:rsid w:val="00A961B0"/>
    <w:rsid w:val="00A96609"/>
    <w:rsid w:val="00A96633"/>
    <w:rsid w:val="00A96FAA"/>
    <w:rsid w:val="00A9742F"/>
    <w:rsid w:val="00AA277F"/>
    <w:rsid w:val="00AA3165"/>
    <w:rsid w:val="00AA6344"/>
    <w:rsid w:val="00AA70B4"/>
    <w:rsid w:val="00AA7546"/>
    <w:rsid w:val="00AB0B59"/>
    <w:rsid w:val="00AB1063"/>
    <w:rsid w:val="00AB4A45"/>
    <w:rsid w:val="00AB4BFF"/>
    <w:rsid w:val="00AC4FDA"/>
    <w:rsid w:val="00AC620E"/>
    <w:rsid w:val="00AC74F3"/>
    <w:rsid w:val="00AC7B74"/>
    <w:rsid w:val="00AD5F7E"/>
    <w:rsid w:val="00AD6AD6"/>
    <w:rsid w:val="00AE1BEC"/>
    <w:rsid w:val="00AE1D23"/>
    <w:rsid w:val="00AE223F"/>
    <w:rsid w:val="00AE43A5"/>
    <w:rsid w:val="00AE480E"/>
    <w:rsid w:val="00AE4C81"/>
    <w:rsid w:val="00AE5335"/>
    <w:rsid w:val="00AE6E0D"/>
    <w:rsid w:val="00AF1ABD"/>
    <w:rsid w:val="00AF41CA"/>
    <w:rsid w:val="00AF41D6"/>
    <w:rsid w:val="00AF4C3C"/>
    <w:rsid w:val="00AF57AA"/>
    <w:rsid w:val="00AF5DB8"/>
    <w:rsid w:val="00AF6514"/>
    <w:rsid w:val="00B00ACD"/>
    <w:rsid w:val="00B0256A"/>
    <w:rsid w:val="00B02593"/>
    <w:rsid w:val="00B02EDD"/>
    <w:rsid w:val="00B042AE"/>
    <w:rsid w:val="00B045FC"/>
    <w:rsid w:val="00B04B6A"/>
    <w:rsid w:val="00B05471"/>
    <w:rsid w:val="00B058BC"/>
    <w:rsid w:val="00B0630F"/>
    <w:rsid w:val="00B06857"/>
    <w:rsid w:val="00B10174"/>
    <w:rsid w:val="00B1046F"/>
    <w:rsid w:val="00B1143A"/>
    <w:rsid w:val="00B1157A"/>
    <w:rsid w:val="00B118CA"/>
    <w:rsid w:val="00B1305D"/>
    <w:rsid w:val="00B146CF"/>
    <w:rsid w:val="00B16388"/>
    <w:rsid w:val="00B16834"/>
    <w:rsid w:val="00B16E6B"/>
    <w:rsid w:val="00B21466"/>
    <w:rsid w:val="00B2202F"/>
    <w:rsid w:val="00B25F5F"/>
    <w:rsid w:val="00B26472"/>
    <w:rsid w:val="00B265B2"/>
    <w:rsid w:val="00B27741"/>
    <w:rsid w:val="00B32A4B"/>
    <w:rsid w:val="00B32C59"/>
    <w:rsid w:val="00B33428"/>
    <w:rsid w:val="00B36C05"/>
    <w:rsid w:val="00B37C3A"/>
    <w:rsid w:val="00B37E43"/>
    <w:rsid w:val="00B40FEE"/>
    <w:rsid w:val="00B41113"/>
    <w:rsid w:val="00B4115F"/>
    <w:rsid w:val="00B421A2"/>
    <w:rsid w:val="00B4424E"/>
    <w:rsid w:val="00B44274"/>
    <w:rsid w:val="00B447D8"/>
    <w:rsid w:val="00B509F0"/>
    <w:rsid w:val="00B50EC5"/>
    <w:rsid w:val="00B51759"/>
    <w:rsid w:val="00B52425"/>
    <w:rsid w:val="00B53D78"/>
    <w:rsid w:val="00B5424B"/>
    <w:rsid w:val="00B561DF"/>
    <w:rsid w:val="00B57A92"/>
    <w:rsid w:val="00B57BC5"/>
    <w:rsid w:val="00B60FBF"/>
    <w:rsid w:val="00B65C1C"/>
    <w:rsid w:val="00B666A9"/>
    <w:rsid w:val="00B67E82"/>
    <w:rsid w:val="00B70626"/>
    <w:rsid w:val="00B716FA"/>
    <w:rsid w:val="00B759B9"/>
    <w:rsid w:val="00B76473"/>
    <w:rsid w:val="00B76CAB"/>
    <w:rsid w:val="00B77512"/>
    <w:rsid w:val="00B80BC7"/>
    <w:rsid w:val="00B82018"/>
    <w:rsid w:val="00B8306F"/>
    <w:rsid w:val="00B8415F"/>
    <w:rsid w:val="00B84FA1"/>
    <w:rsid w:val="00B851BC"/>
    <w:rsid w:val="00B851C3"/>
    <w:rsid w:val="00B86325"/>
    <w:rsid w:val="00B90228"/>
    <w:rsid w:val="00B91B08"/>
    <w:rsid w:val="00B91D36"/>
    <w:rsid w:val="00B92ADA"/>
    <w:rsid w:val="00B93705"/>
    <w:rsid w:val="00B9458F"/>
    <w:rsid w:val="00B9554E"/>
    <w:rsid w:val="00B968FA"/>
    <w:rsid w:val="00B97AE6"/>
    <w:rsid w:val="00B97D7E"/>
    <w:rsid w:val="00BA1952"/>
    <w:rsid w:val="00BA1BEC"/>
    <w:rsid w:val="00BA22D0"/>
    <w:rsid w:val="00BA2B31"/>
    <w:rsid w:val="00BA2BD7"/>
    <w:rsid w:val="00BA2D05"/>
    <w:rsid w:val="00BA5571"/>
    <w:rsid w:val="00BA62BB"/>
    <w:rsid w:val="00BB1201"/>
    <w:rsid w:val="00BB13AC"/>
    <w:rsid w:val="00BB1B77"/>
    <w:rsid w:val="00BB27FA"/>
    <w:rsid w:val="00BB2F5F"/>
    <w:rsid w:val="00BB406B"/>
    <w:rsid w:val="00BB5B20"/>
    <w:rsid w:val="00BB68F8"/>
    <w:rsid w:val="00BB711E"/>
    <w:rsid w:val="00BB7365"/>
    <w:rsid w:val="00BB793C"/>
    <w:rsid w:val="00BC070F"/>
    <w:rsid w:val="00BC176C"/>
    <w:rsid w:val="00BC4392"/>
    <w:rsid w:val="00BC5B5D"/>
    <w:rsid w:val="00BC66E0"/>
    <w:rsid w:val="00BC735D"/>
    <w:rsid w:val="00BC7AB2"/>
    <w:rsid w:val="00BC7CD9"/>
    <w:rsid w:val="00BD08A6"/>
    <w:rsid w:val="00BD252F"/>
    <w:rsid w:val="00BD2965"/>
    <w:rsid w:val="00BD2B9A"/>
    <w:rsid w:val="00BD581B"/>
    <w:rsid w:val="00BD6E92"/>
    <w:rsid w:val="00BD7182"/>
    <w:rsid w:val="00BD7576"/>
    <w:rsid w:val="00BE02C6"/>
    <w:rsid w:val="00BE0380"/>
    <w:rsid w:val="00BE0B9A"/>
    <w:rsid w:val="00BE12DA"/>
    <w:rsid w:val="00BE173D"/>
    <w:rsid w:val="00BE1798"/>
    <w:rsid w:val="00BE2862"/>
    <w:rsid w:val="00BE2A28"/>
    <w:rsid w:val="00BE3298"/>
    <w:rsid w:val="00BE3BDB"/>
    <w:rsid w:val="00BE3D9A"/>
    <w:rsid w:val="00BE4DE8"/>
    <w:rsid w:val="00BF02C8"/>
    <w:rsid w:val="00BF1C55"/>
    <w:rsid w:val="00BF2808"/>
    <w:rsid w:val="00BF3066"/>
    <w:rsid w:val="00BF325B"/>
    <w:rsid w:val="00BF39BC"/>
    <w:rsid w:val="00BF40FA"/>
    <w:rsid w:val="00BF573F"/>
    <w:rsid w:val="00BF5D1E"/>
    <w:rsid w:val="00BF65E4"/>
    <w:rsid w:val="00BF72A1"/>
    <w:rsid w:val="00BF7EF6"/>
    <w:rsid w:val="00C0019A"/>
    <w:rsid w:val="00C00367"/>
    <w:rsid w:val="00C00661"/>
    <w:rsid w:val="00C061D8"/>
    <w:rsid w:val="00C074E4"/>
    <w:rsid w:val="00C10ED1"/>
    <w:rsid w:val="00C123B2"/>
    <w:rsid w:val="00C13AB7"/>
    <w:rsid w:val="00C141E7"/>
    <w:rsid w:val="00C14F07"/>
    <w:rsid w:val="00C15049"/>
    <w:rsid w:val="00C16721"/>
    <w:rsid w:val="00C16DEC"/>
    <w:rsid w:val="00C175F8"/>
    <w:rsid w:val="00C203CA"/>
    <w:rsid w:val="00C208A2"/>
    <w:rsid w:val="00C21041"/>
    <w:rsid w:val="00C21FA5"/>
    <w:rsid w:val="00C22920"/>
    <w:rsid w:val="00C249A7"/>
    <w:rsid w:val="00C264E3"/>
    <w:rsid w:val="00C27F5C"/>
    <w:rsid w:val="00C331D9"/>
    <w:rsid w:val="00C345CB"/>
    <w:rsid w:val="00C347C2"/>
    <w:rsid w:val="00C35205"/>
    <w:rsid w:val="00C35691"/>
    <w:rsid w:val="00C36250"/>
    <w:rsid w:val="00C369F4"/>
    <w:rsid w:val="00C36B15"/>
    <w:rsid w:val="00C40256"/>
    <w:rsid w:val="00C403BA"/>
    <w:rsid w:val="00C41F2F"/>
    <w:rsid w:val="00C422BC"/>
    <w:rsid w:val="00C42A7A"/>
    <w:rsid w:val="00C43C20"/>
    <w:rsid w:val="00C44E21"/>
    <w:rsid w:val="00C46254"/>
    <w:rsid w:val="00C4682C"/>
    <w:rsid w:val="00C47BD6"/>
    <w:rsid w:val="00C52726"/>
    <w:rsid w:val="00C554F5"/>
    <w:rsid w:val="00C57762"/>
    <w:rsid w:val="00C6040C"/>
    <w:rsid w:val="00C626A1"/>
    <w:rsid w:val="00C6413D"/>
    <w:rsid w:val="00C70B14"/>
    <w:rsid w:val="00C70E5D"/>
    <w:rsid w:val="00C70EAB"/>
    <w:rsid w:val="00C71271"/>
    <w:rsid w:val="00C71B1D"/>
    <w:rsid w:val="00C71C30"/>
    <w:rsid w:val="00C71F00"/>
    <w:rsid w:val="00C72147"/>
    <w:rsid w:val="00C76ACC"/>
    <w:rsid w:val="00C80105"/>
    <w:rsid w:val="00C80938"/>
    <w:rsid w:val="00C80C46"/>
    <w:rsid w:val="00C813A1"/>
    <w:rsid w:val="00C8189F"/>
    <w:rsid w:val="00C82D47"/>
    <w:rsid w:val="00C82F34"/>
    <w:rsid w:val="00C831CB"/>
    <w:rsid w:val="00C834D7"/>
    <w:rsid w:val="00C86EBF"/>
    <w:rsid w:val="00C906A8"/>
    <w:rsid w:val="00C90D72"/>
    <w:rsid w:val="00C912C5"/>
    <w:rsid w:val="00C91A95"/>
    <w:rsid w:val="00C91C70"/>
    <w:rsid w:val="00C9260A"/>
    <w:rsid w:val="00C93878"/>
    <w:rsid w:val="00C93B88"/>
    <w:rsid w:val="00C94F9E"/>
    <w:rsid w:val="00C97515"/>
    <w:rsid w:val="00CA34AA"/>
    <w:rsid w:val="00CA3BF1"/>
    <w:rsid w:val="00CA5CBF"/>
    <w:rsid w:val="00CA6C20"/>
    <w:rsid w:val="00CA7305"/>
    <w:rsid w:val="00CA7708"/>
    <w:rsid w:val="00CB13F6"/>
    <w:rsid w:val="00CB1533"/>
    <w:rsid w:val="00CB222F"/>
    <w:rsid w:val="00CB2C18"/>
    <w:rsid w:val="00CB334B"/>
    <w:rsid w:val="00CB4A86"/>
    <w:rsid w:val="00CB4E1D"/>
    <w:rsid w:val="00CB51FC"/>
    <w:rsid w:val="00CB5F11"/>
    <w:rsid w:val="00CB7BFF"/>
    <w:rsid w:val="00CC0434"/>
    <w:rsid w:val="00CC096D"/>
    <w:rsid w:val="00CC0D05"/>
    <w:rsid w:val="00CC152F"/>
    <w:rsid w:val="00CC15A1"/>
    <w:rsid w:val="00CC2AE6"/>
    <w:rsid w:val="00CC34A4"/>
    <w:rsid w:val="00CC3671"/>
    <w:rsid w:val="00CC3738"/>
    <w:rsid w:val="00CC4A99"/>
    <w:rsid w:val="00CC564C"/>
    <w:rsid w:val="00CC592C"/>
    <w:rsid w:val="00CC7189"/>
    <w:rsid w:val="00CC7EB0"/>
    <w:rsid w:val="00CD18C0"/>
    <w:rsid w:val="00CD290C"/>
    <w:rsid w:val="00CD31DA"/>
    <w:rsid w:val="00CD33F4"/>
    <w:rsid w:val="00CD4EBB"/>
    <w:rsid w:val="00CD5638"/>
    <w:rsid w:val="00CD5CCE"/>
    <w:rsid w:val="00CD5E23"/>
    <w:rsid w:val="00CD5E38"/>
    <w:rsid w:val="00CD642B"/>
    <w:rsid w:val="00CD7296"/>
    <w:rsid w:val="00CD7445"/>
    <w:rsid w:val="00CD74AC"/>
    <w:rsid w:val="00CD78F2"/>
    <w:rsid w:val="00CE0453"/>
    <w:rsid w:val="00CE064C"/>
    <w:rsid w:val="00CE0AD3"/>
    <w:rsid w:val="00CE29C9"/>
    <w:rsid w:val="00CE37D5"/>
    <w:rsid w:val="00CE389A"/>
    <w:rsid w:val="00CE3D11"/>
    <w:rsid w:val="00CE5411"/>
    <w:rsid w:val="00CE5957"/>
    <w:rsid w:val="00CE5A8A"/>
    <w:rsid w:val="00CE5C70"/>
    <w:rsid w:val="00CE67EE"/>
    <w:rsid w:val="00CE7DF0"/>
    <w:rsid w:val="00CF00D3"/>
    <w:rsid w:val="00CF0FEC"/>
    <w:rsid w:val="00CF0FFF"/>
    <w:rsid w:val="00CF29F9"/>
    <w:rsid w:val="00CF35B5"/>
    <w:rsid w:val="00CF52BB"/>
    <w:rsid w:val="00CF569F"/>
    <w:rsid w:val="00CF6385"/>
    <w:rsid w:val="00CF6F25"/>
    <w:rsid w:val="00CF766F"/>
    <w:rsid w:val="00CF7C8A"/>
    <w:rsid w:val="00D02BA9"/>
    <w:rsid w:val="00D03AA4"/>
    <w:rsid w:val="00D03B69"/>
    <w:rsid w:val="00D04902"/>
    <w:rsid w:val="00D0504A"/>
    <w:rsid w:val="00D05AD8"/>
    <w:rsid w:val="00D06FA8"/>
    <w:rsid w:val="00D07644"/>
    <w:rsid w:val="00D10E8D"/>
    <w:rsid w:val="00D13C1B"/>
    <w:rsid w:val="00D144F2"/>
    <w:rsid w:val="00D14D2B"/>
    <w:rsid w:val="00D1593C"/>
    <w:rsid w:val="00D16CAD"/>
    <w:rsid w:val="00D171A0"/>
    <w:rsid w:val="00D2024A"/>
    <w:rsid w:val="00D2071B"/>
    <w:rsid w:val="00D20C64"/>
    <w:rsid w:val="00D2159B"/>
    <w:rsid w:val="00D21C55"/>
    <w:rsid w:val="00D22AA2"/>
    <w:rsid w:val="00D24109"/>
    <w:rsid w:val="00D25AE0"/>
    <w:rsid w:val="00D262D6"/>
    <w:rsid w:val="00D268A8"/>
    <w:rsid w:val="00D270DB"/>
    <w:rsid w:val="00D306B4"/>
    <w:rsid w:val="00D31B9F"/>
    <w:rsid w:val="00D339A8"/>
    <w:rsid w:val="00D35A3B"/>
    <w:rsid w:val="00D35BC5"/>
    <w:rsid w:val="00D361B0"/>
    <w:rsid w:val="00D36A70"/>
    <w:rsid w:val="00D37351"/>
    <w:rsid w:val="00D41C05"/>
    <w:rsid w:val="00D422A7"/>
    <w:rsid w:val="00D4230A"/>
    <w:rsid w:val="00D42505"/>
    <w:rsid w:val="00D42B8E"/>
    <w:rsid w:val="00D43670"/>
    <w:rsid w:val="00D43A82"/>
    <w:rsid w:val="00D43FE2"/>
    <w:rsid w:val="00D44BBA"/>
    <w:rsid w:val="00D44F5B"/>
    <w:rsid w:val="00D451DD"/>
    <w:rsid w:val="00D46755"/>
    <w:rsid w:val="00D471B1"/>
    <w:rsid w:val="00D471DF"/>
    <w:rsid w:val="00D47B32"/>
    <w:rsid w:val="00D50D54"/>
    <w:rsid w:val="00D52166"/>
    <w:rsid w:val="00D52FCD"/>
    <w:rsid w:val="00D53141"/>
    <w:rsid w:val="00D53D4A"/>
    <w:rsid w:val="00D53FD0"/>
    <w:rsid w:val="00D54F6A"/>
    <w:rsid w:val="00D5546E"/>
    <w:rsid w:val="00D609E1"/>
    <w:rsid w:val="00D6272A"/>
    <w:rsid w:val="00D62AF0"/>
    <w:rsid w:val="00D63020"/>
    <w:rsid w:val="00D63405"/>
    <w:rsid w:val="00D63460"/>
    <w:rsid w:val="00D64111"/>
    <w:rsid w:val="00D647A4"/>
    <w:rsid w:val="00D64C24"/>
    <w:rsid w:val="00D66651"/>
    <w:rsid w:val="00D67045"/>
    <w:rsid w:val="00D67813"/>
    <w:rsid w:val="00D678AD"/>
    <w:rsid w:val="00D70D1B"/>
    <w:rsid w:val="00D725EE"/>
    <w:rsid w:val="00D734CB"/>
    <w:rsid w:val="00D74730"/>
    <w:rsid w:val="00D74E33"/>
    <w:rsid w:val="00D7537F"/>
    <w:rsid w:val="00D75CCE"/>
    <w:rsid w:val="00D76066"/>
    <w:rsid w:val="00D77D27"/>
    <w:rsid w:val="00D8000B"/>
    <w:rsid w:val="00D80D1C"/>
    <w:rsid w:val="00D816D9"/>
    <w:rsid w:val="00D81991"/>
    <w:rsid w:val="00D82CA1"/>
    <w:rsid w:val="00D82DAA"/>
    <w:rsid w:val="00D848D5"/>
    <w:rsid w:val="00D853C8"/>
    <w:rsid w:val="00D8607D"/>
    <w:rsid w:val="00D91527"/>
    <w:rsid w:val="00D92332"/>
    <w:rsid w:val="00D92A1E"/>
    <w:rsid w:val="00D92DCE"/>
    <w:rsid w:val="00D93133"/>
    <w:rsid w:val="00D93E38"/>
    <w:rsid w:val="00D94681"/>
    <w:rsid w:val="00D94CB2"/>
    <w:rsid w:val="00DA01DB"/>
    <w:rsid w:val="00DA0EFC"/>
    <w:rsid w:val="00DA2F15"/>
    <w:rsid w:val="00DA3EA2"/>
    <w:rsid w:val="00DA5048"/>
    <w:rsid w:val="00DA6343"/>
    <w:rsid w:val="00DA7D78"/>
    <w:rsid w:val="00DA7EB0"/>
    <w:rsid w:val="00DB014B"/>
    <w:rsid w:val="00DB0162"/>
    <w:rsid w:val="00DB0E99"/>
    <w:rsid w:val="00DB0FAE"/>
    <w:rsid w:val="00DB2991"/>
    <w:rsid w:val="00DB4DB3"/>
    <w:rsid w:val="00DB592F"/>
    <w:rsid w:val="00DB69B8"/>
    <w:rsid w:val="00DB6E71"/>
    <w:rsid w:val="00DB7037"/>
    <w:rsid w:val="00DC09C3"/>
    <w:rsid w:val="00DC0A81"/>
    <w:rsid w:val="00DC16DD"/>
    <w:rsid w:val="00DC2782"/>
    <w:rsid w:val="00DC3FF4"/>
    <w:rsid w:val="00DC57A3"/>
    <w:rsid w:val="00DC5D6D"/>
    <w:rsid w:val="00DC6B4A"/>
    <w:rsid w:val="00DD0958"/>
    <w:rsid w:val="00DD09D0"/>
    <w:rsid w:val="00DD0D36"/>
    <w:rsid w:val="00DD2CCF"/>
    <w:rsid w:val="00DD3155"/>
    <w:rsid w:val="00DD3213"/>
    <w:rsid w:val="00DD3B2B"/>
    <w:rsid w:val="00DD4257"/>
    <w:rsid w:val="00DD59E7"/>
    <w:rsid w:val="00DD7BCC"/>
    <w:rsid w:val="00DE12A1"/>
    <w:rsid w:val="00DE2050"/>
    <w:rsid w:val="00DE2A0B"/>
    <w:rsid w:val="00DE32C2"/>
    <w:rsid w:val="00DE3CD1"/>
    <w:rsid w:val="00DE7940"/>
    <w:rsid w:val="00DF04CC"/>
    <w:rsid w:val="00DF382D"/>
    <w:rsid w:val="00DF58C0"/>
    <w:rsid w:val="00DF5949"/>
    <w:rsid w:val="00DF5BB2"/>
    <w:rsid w:val="00DF60A6"/>
    <w:rsid w:val="00DF60DD"/>
    <w:rsid w:val="00DF6402"/>
    <w:rsid w:val="00DF6DBE"/>
    <w:rsid w:val="00DF6DCD"/>
    <w:rsid w:val="00E00222"/>
    <w:rsid w:val="00E00DE4"/>
    <w:rsid w:val="00E01820"/>
    <w:rsid w:val="00E02151"/>
    <w:rsid w:val="00E063CA"/>
    <w:rsid w:val="00E135BC"/>
    <w:rsid w:val="00E13B5C"/>
    <w:rsid w:val="00E13C15"/>
    <w:rsid w:val="00E14A73"/>
    <w:rsid w:val="00E14FAA"/>
    <w:rsid w:val="00E218E3"/>
    <w:rsid w:val="00E2198C"/>
    <w:rsid w:val="00E22C56"/>
    <w:rsid w:val="00E23132"/>
    <w:rsid w:val="00E236BA"/>
    <w:rsid w:val="00E237AD"/>
    <w:rsid w:val="00E248E3"/>
    <w:rsid w:val="00E25A0B"/>
    <w:rsid w:val="00E260F8"/>
    <w:rsid w:val="00E274C1"/>
    <w:rsid w:val="00E30529"/>
    <w:rsid w:val="00E30D98"/>
    <w:rsid w:val="00E32C9E"/>
    <w:rsid w:val="00E32E1E"/>
    <w:rsid w:val="00E33DB2"/>
    <w:rsid w:val="00E34577"/>
    <w:rsid w:val="00E37187"/>
    <w:rsid w:val="00E372BD"/>
    <w:rsid w:val="00E40DC5"/>
    <w:rsid w:val="00E40F57"/>
    <w:rsid w:val="00E41F7C"/>
    <w:rsid w:val="00E42540"/>
    <w:rsid w:val="00E42D8D"/>
    <w:rsid w:val="00E4368C"/>
    <w:rsid w:val="00E43A1B"/>
    <w:rsid w:val="00E43C67"/>
    <w:rsid w:val="00E43D56"/>
    <w:rsid w:val="00E4495D"/>
    <w:rsid w:val="00E44DDC"/>
    <w:rsid w:val="00E52443"/>
    <w:rsid w:val="00E529C9"/>
    <w:rsid w:val="00E52A52"/>
    <w:rsid w:val="00E53016"/>
    <w:rsid w:val="00E53375"/>
    <w:rsid w:val="00E537AB"/>
    <w:rsid w:val="00E55394"/>
    <w:rsid w:val="00E55ECF"/>
    <w:rsid w:val="00E55F8E"/>
    <w:rsid w:val="00E569AB"/>
    <w:rsid w:val="00E57D7C"/>
    <w:rsid w:val="00E57EB9"/>
    <w:rsid w:val="00E61312"/>
    <w:rsid w:val="00E6157E"/>
    <w:rsid w:val="00E615CA"/>
    <w:rsid w:val="00E62B2C"/>
    <w:rsid w:val="00E64A3F"/>
    <w:rsid w:val="00E65963"/>
    <w:rsid w:val="00E65D1C"/>
    <w:rsid w:val="00E67D1D"/>
    <w:rsid w:val="00E7045A"/>
    <w:rsid w:val="00E7089D"/>
    <w:rsid w:val="00E70CF5"/>
    <w:rsid w:val="00E7105C"/>
    <w:rsid w:val="00E717DF"/>
    <w:rsid w:val="00E71C36"/>
    <w:rsid w:val="00E72435"/>
    <w:rsid w:val="00E73508"/>
    <w:rsid w:val="00E74895"/>
    <w:rsid w:val="00E74C47"/>
    <w:rsid w:val="00E75460"/>
    <w:rsid w:val="00E757F7"/>
    <w:rsid w:val="00E7580F"/>
    <w:rsid w:val="00E77859"/>
    <w:rsid w:val="00E84F6A"/>
    <w:rsid w:val="00E85D9F"/>
    <w:rsid w:val="00E871E0"/>
    <w:rsid w:val="00E87F06"/>
    <w:rsid w:val="00E905F5"/>
    <w:rsid w:val="00E90B0B"/>
    <w:rsid w:val="00E9225E"/>
    <w:rsid w:val="00E945C9"/>
    <w:rsid w:val="00E957E8"/>
    <w:rsid w:val="00E96D50"/>
    <w:rsid w:val="00E96F05"/>
    <w:rsid w:val="00EA1A0E"/>
    <w:rsid w:val="00EA44D9"/>
    <w:rsid w:val="00EA581A"/>
    <w:rsid w:val="00EA5DB0"/>
    <w:rsid w:val="00EA72DF"/>
    <w:rsid w:val="00EA7975"/>
    <w:rsid w:val="00EB0549"/>
    <w:rsid w:val="00EB246F"/>
    <w:rsid w:val="00EB2743"/>
    <w:rsid w:val="00EB3756"/>
    <w:rsid w:val="00EB3A6E"/>
    <w:rsid w:val="00EB4A42"/>
    <w:rsid w:val="00EB5E08"/>
    <w:rsid w:val="00EB6648"/>
    <w:rsid w:val="00EC0E63"/>
    <w:rsid w:val="00EC26A2"/>
    <w:rsid w:val="00EC31D0"/>
    <w:rsid w:val="00EC34B4"/>
    <w:rsid w:val="00EC5058"/>
    <w:rsid w:val="00EC6138"/>
    <w:rsid w:val="00ED014A"/>
    <w:rsid w:val="00ED0834"/>
    <w:rsid w:val="00ED19CD"/>
    <w:rsid w:val="00ED1A12"/>
    <w:rsid w:val="00ED1B51"/>
    <w:rsid w:val="00ED4504"/>
    <w:rsid w:val="00ED47AB"/>
    <w:rsid w:val="00ED5064"/>
    <w:rsid w:val="00ED524E"/>
    <w:rsid w:val="00ED58F2"/>
    <w:rsid w:val="00ED62B9"/>
    <w:rsid w:val="00ED66C1"/>
    <w:rsid w:val="00ED7249"/>
    <w:rsid w:val="00ED7DE4"/>
    <w:rsid w:val="00EE1DF6"/>
    <w:rsid w:val="00EE3B0B"/>
    <w:rsid w:val="00EE42AD"/>
    <w:rsid w:val="00EE438A"/>
    <w:rsid w:val="00EE4B5E"/>
    <w:rsid w:val="00EF0728"/>
    <w:rsid w:val="00EF1E59"/>
    <w:rsid w:val="00EF209E"/>
    <w:rsid w:val="00EF2ABD"/>
    <w:rsid w:val="00EF2BA9"/>
    <w:rsid w:val="00EF316C"/>
    <w:rsid w:val="00EF330B"/>
    <w:rsid w:val="00EF5272"/>
    <w:rsid w:val="00EF5307"/>
    <w:rsid w:val="00EF75CB"/>
    <w:rsid w:val="00EF78C1"/>
    <w:rsid w:val="00EF7C29"/>
    <w:rsid w:val="00F00545"/>
    <w:rsid w:val="00F0068F"/>
    <w:rsid w:val="00F01B3C"/>
    <w:rsid w:val="00F02E42"/>
    <w:rsid w:val="00F0304E"/>
    <w:rsid w:val="00F03908"/>
    <w:rsid w:val="00F0421C"/>
    <w:rsid w:val="00F0424A"/>
    <w:rsid w:val="00F058D6"/>
    <w:rsid w:val="00F06134"/>
    <w:rsid w:val="00F06F4F"/>
    <w:rsid w:val="00F07224"/>
    <w:rsid w:val="00F07707"/>
    <w:rsid w:val="00F079E2"/>
    <w:rsid w:val="00F10817"/>
    <w:rsid w:val="00F10950"/>
    <w:rsid w:val="00F11F95"/>
    <w:rsid w:val="00F12E90"/>
    <w:rsid w:val="00F14812"/>
    <w:rsid w:val="00F1526A"/>
    <w:rsid w:val="00F16BC3"/>
    <w:rsid w:val="00F17213"/>
    <w:rsid w:val="00F2343C"/>
    <w:rsid w:val="00F25982"/>
    <w:rsid w:val="00F3115C"/>
    <w:rsid w:val="00F3151C"/>
    <w:rsid w:val="00F329D8"/>
    <w:rsid w:val="00F33348"/>
    <w:rsid w:val="00F33820"/>
    <w:rsid w:val="00F36133"/>
    <w:rsid w:val="00F42E51"/>
    <w:rsid w:val="00F42E61"/>
    <w:rsid w:val="00F43861"/>
    <w:rsid w:val="00F44454"/>
    <w:rsid w:val="00F44E1D"/>
    <w:rsid w:val="00F45276"/>
    <w:rsid w:val="00F4553D"/>
    <w:rsid w:val="00F45A94"/>
    <w:rsid w:val="00F4643B"/>
    <w:rsid w:val="00F46D3A"/>
    <w:rsid w:val="00F46EA2"/>
    <w:rsid w:val="00F47FB4"/>
    <w:rsid w:val="00F50B63"/>
    <w:rsid w:val="00F516EF"/>
    <w:rsid w:val="00F55669"/>
    <w:rsid w:val="00F57414"/>
    <w:rsid w:val="00F60BD1"/>
    <w:rsid w:val="00F6252B"/>
    <w:rsid w:val="00F64109"/>
    <w:rsid w:val="00F649C7"/>
    <w:rsid w:val="00F65A4D"/>
    <w:rsid w:val="00F67852"/>
    <w:rsid w:val="00F67CC5"/>
    <w:rsid w:val="00F70ABD"/>
    <w:rsid w:val="00F70F91"/>
    <w:rsid w:val="00F7288C"/>
    <w:rsid w:val="00F73072"/>
    <w:rsid w:val="00F7459C"/>
    <w:rsid w:val="00F756EF"/>
    <w:rsid w:val="00F7705A"/>
    <w:rsid w:val="00F77FB1"/>
    <w:rsid w:val="00F804F9"/>
    <w:rsid w:val="00F80806"/>
    <w:rsid w:val="00F81123"/>
    <w:rsid w:val="00F814A1"/>
    <w:rsid w:val="00F81D8B"/>
    <w:rsid w:val="00F81E50"/>
    <w:rsid w:val="00F82E6B"/>
    <w:rsid w:val="00F833E6"/>
    <w:rsid w:val="00F8389A"/>
    <w:rsid w:val="00F860B1"/>
    <w:rsid w:val="00F8613F"/>
    <w:rsid w:val="00F86C75"/>
    <w:rsid w:val="00F879CA"/>
    <w:rsid w:val="00F87FFA"/>
    <w:rsid w:val="00F90C6A"/>
    <w:rsid w:val="00F90D69"/>
    <w:rsid w:val="00F940C4"/>
    <w:rsid w:val="00F950A1"/>
    <w:rsid w:val="00F95245"/>
    <w:rsid w:val="00F95517"/>
    <w:rsid w:val="00F970F8"/>
    <w:rsid w:val="00FA038D"/>
    <w:rsid w:val="00FA0E0A"/>
    <w:rsid w:val="00FA3357"/>
    <w:rsid w:val="00FA3BE2"/>
    <w:rsid w:val="00FA58B6"/>
    <w:rsid w:val="00FA5DCB"/>
    <w:rsid w:val="00FA5EC2"/>
    <w:rsid w:val="00FA6A4E"/>
    <w:rsid w:val="00FA7291"/>
    <w:rsid w:val="00FB06AE"/>
    <w:rsid w:val="00FB06DA"/>
    <w:rsid w:val="00FB207F"/>
    <w:rsid w:val="00FB2817"/>
    <w:rsid w:val="00FB2D20"/>
    <w:rsid w:val="00FB3D2E"/>
    <w:rsid w:val="00FB50CB"/>
    <w:rsid w:val="00FB623B"/>
    <w:rsid w:val="00FB7A09"/>
    <w:rsid w:val="00FC09EF"/>
    <w:rsid w:val="00FC13A0"/>
    <w:rsid w:val="00FC151E"/>
    <w:rsid w:val="00FC30F8"/>
    <w:rsid w:val="00FC42EF"/>
    <w:rsid w:val="00FC5CF2"/>
    <w:rsid w:val="00FD0BC5"/>
    <w:rsid w:val="00FD166D"/>
    <w:rsid w:val="00FD1B4A"/>
    <w:rsid w:val="00FD2B32"/>
    <w:rsid w:val="00FD3E23"/>
    <w:rsid w:val="00FD4BB4"/>
    <w:rsid w:val="00FD5382"/>
    <w:rsid w:val="00FD6377"/>
    <w:rsid w:val="00FD6616"/>
    <w:rsid w:val="00FD6D8D"/>
    <w:rsid w:val="00FE0C8C"/>
    <w:rsid w:val="00FE152E"/>
    <w:rsid w:val="00FE211B"/>
    <w:rsid w:val="00FE2A64"/>
    <w:rsid w:val="00FE3A94"/>
    <w:rsid w:val="00FE5179"/>
    <w:rsid w:val="00FE72BF"/>
    <w:rsid w:val="00FE7EBE"/>
    <w:rsid w:val="00FF095C"/>
    <w:rsid w:val="00FF0CEB"/>
    <w:rsid w:val="00FF10A6"/>
    <w:rsid w:val="00FF24BD"/>
    <w:rsid w:val="00FF346C"/>
    <w:rsid w:val="00FF394C"/>
    <w:rsid w:val="00FF43DA"/>
    <w:rsid w:val="00FF5CDB"/>
    <w:rsid w:val="03350DE6"/>
    <w:rsid w:val="03561392"/>
    <w:rsid w:val="03F9FDDE"/>
    <w:rsid w:val="04295D59"/>
    <w:rsid w:val="04807300"/>
    <w:rsid w:val="06F2FC8C"/>
    <w:rsid w:val="08AD1C15"/>
    <w:rsid w:val="08E0E1EC"/>
    <w:rsid w:val="0A3401A3"/>
    <w:rsid w:val="0A95A9D3"/>
    <w:rsid w:val="0B11FB5C"/>
    <w:rsid w:val="0B6286E1"/>
    <w:rsid w:val="0E3150BC"/>
    <w:rsid w:val="0F1822F5"/>
    <w:rsid w:val="10A653EC"/>
    <w:rsid w:val="13589F86"/>
    <w:rsid w:val="13C6BF0E"/>
    <w:rsid w:val="14C4AF3D"/>
    <w:rsid w:val="183AD53B"/>
    <w:rsid w:val="18451B8D"/>
    <w:rsid w:val="1A048621"/>
    <w:rsid w:val="1A134710"/>
    <w:rsid w:val="1A5BF399"/>
    <w:rsid w:val="1BBF88AA"/>
    <w:rsid w:val="1C757D82"/>
    <w:rsid w:val="1D2FECBA"/>
    <w:rsid w:val="1E0183D8"/>
    <w:rsid w:val="1E99DF63"/>
    <w:rsid w:val="1FAF7D71"/>
    <w:rsid w:val="1FDF066D"/>
    <w:rsid w:val="20076377"/>
    <w:rsid w:val="204D6393"/>
    <w:rsid w:val="21067765"/>
    <w:rsid w:val="21D91008"/>
    <w:rsid w:val="229D1313"/>
    <w:rsid w:val="22D1B9B6"/>
    <w:rsid w:val="23E63754"/>
    <w:rsid w:val="246A96AA"/>
    <w:rsid w:val="25704696"/>
    <w:rsid w:val="2749D705"/>
    <w:rsid w:val="277D7AF5"/>
    <w:rsid w:val="27FAA725"/>
    <w:rsid w:val="2939B091"/>
    <w:rsid w:val="2BF4BEFF"/>
    <w:rsid w:val="2C83EAD4"/>
    <w:rsid w:val="2F301B25"/>
    <w:rsid w:val="2F66E972"/>
    <w:rsid w:val="2FEA7817"/>
    <w:rsid w:val="33439766"/>
    <w:rsid w:val="383B29EC"/>
    <w:rsid w:val="389B8EE9"/>
    <w:rsid w:val="38BB77F1"/>
    <w:rsid w:val="3A30B122"/>
    <w:rsid w:val="3B601111"/>
    <w:rsid w:val="3B7CDBC8"/>
    <w:rsid w:val="3C2A9778"/>
    <w:rsid w:val="3CA025EB"/>
    <w:rsid w:val="3DACF166"/>
    <w:rsid w:val="3E776D81"/>
    <w:rsid w:val="457A9DCE"/>
    <w:rsid w:val="46505DCD"/>
    <w:rsid w:val="46BFD260"/>
    <w:rsid w:val="48D8785E"/>
    <w:rsid w:val="4A9B9A09"/>
    <w:rsid w:val="4B281399"/>
    <w:rsid w:val="4CE004CB"/>
    <w:rsid w:val="4F1B76FF"/>
    <w:rsid w:val="4F9D2ADC"/>
    <w:rsid w:val="502A23B2"/>
    <w:rsid w:val="5205930C"/>
    <w:rsid w:val="521347C1"/>
    <w:rsid w:val="52A47119"/>
    <w:rsid w:val="567957C3"/>
    <w:rsid w:val="5723FF2C"/>
    <w:rsid w:val="59F52384"/>
    <w:rsid w:val="5AF8AE19"/>
    <w:rsid w:val="5B159416"/>
    <w:rsid w:val="5B695AAD"/>
    <w:rsid w:val="5BBC848F"/>
    <w:rsid w:val="5D425F19"/>
    <w:rsid w:val="5F92A0F3"/>
    <w:rsid w:val="5FA7C814"/>
    <w:rsid w:val="5FB2DCDE"/>
    <w:rsid w:val="60A7244E"/>
    <w:rsid w:val="62FE60D0"/>
    <w:rsid w:val="63764BC4"/>
    <w:rsid w:val="658959F4"/>
    <w:rsid w:val="658A8F49"/>
    <w:rsid w:val="671845C3"/>
    <w:rsid w:val="6720C4E2"/>
    <w:rsid w:val="67C9C922"/>
    <w:rsid w:val="684A88AE"/>
    <w:rsid w:val="69464625"/>
    <w:rsid w:val="699972D5"/>
    <w:rsid w:val="69AB6210"/>
    <w:rsid w:val="6CC533AE"/>
    <w:rsid w:val="6D786761"/>
    <w:rsid w:val="6E21DB6B"/>
    <w:rsid w:val="6EB9252F"/>
    <w:rsid w:val="7171EE78"/>
    <w:rsid w:val="737AF0A0"/>
    <w:rsid w:val="7529724D"/>
    <w:rsid w:val="76D48635"/>
    <w:rsid w:val="781FC399"/>
    <w:rsid w:val="783356D4"/>
    <w:rsid w:val="78C7A63A"/>
    <w:rsid w:val="7BA942A7"/>
    <w:rsid w:val="7C2BF66E"/>
    <w:rsid w:val="7C38BDD5"/>
    <w:rsid w:val="7D434C87"/>
    <w:rsid w:val="7E481E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0C8D83"/>
  <w15:chartTrackingRefBased/>
  <w15:docId w15:val="{70EBDFBD-4CC7-47C1-B9E5-5FE02846A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A1D"/>
  </w:style>
  <w:style w:type="paragraph" w:styleId="Heading1">
    <w:name w:val="heading 1"/>
    <w:basedOn w:val="Normal"/>
    <w:next w:val="Normal"/>
    <w:link w:val="Heading1Char"/>
    <w:uiPriority w:val="9"/>
    <w:qFormat/>
    <w:rsid w:val="00517A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7A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7A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7A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7A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7A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7A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7A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7A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7A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7A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7A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7A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7A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7A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7A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7A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7A1D"/>
    <w:rPr>
      <w:rFonts w:eastAsiaTheme="majorEastAsia" w:cstheme="majorBidi"/>
      <w:color w:val="272727" w:themeColor="text1" w:themeTint="D8"/>
    </w:rPr>
  </w:style>
  <w:style w:type="paragraph" w:styleId="Title">
    <w:name w:val="Title"/>
    <w:basedOn w:val="Normal"/>
    <w:next w:val="Normal"/>
    <w:link w:val="TitleChar"/>
    <w:uiPriority w:val="10"/>
    <w:qFormat/>
    <w:rsid w:val="00517A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7A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7A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7A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7A1D"/>
    <w:pPr>
      <w:spacing w:before="160"/>
      <w:jc w:val="center"/>
    </w:pPr>
    <w:rPr>
      <w:i/>
      <w:iCs/>
      <w:color w:val="404040" w:themeColor="text1" w:themeTint="BF"/>
    </w:rPr>
  </w:style>
  <w:style w:type="character" w:customStyle="1" w:styleId="QuoteChar">
    <w:name w:val="Quote Char"/>
    <w:basedOn w:val="DefaultParagraphFont"/>
    <w:link w:val="Quote"/>
    <w:uiPriority w:val="29"/>
    <w:rsid w:val="00517A1D"/>
    <w:rPr>
      <w:i/>
      <w:iCs/>
      <w:color w:val="404040" w:themeColor="text1" w:themeTint="BF"/>
    </w:rPr>
  </w:style>
  <w:style w:type="paragraph" w:styleId="ListParagraph">
    <w:name w:val="List Paragraph"/>
    <w:basedOn w:val="Normal"/>
    <w:uiPriority w:val="34"/>
    <w:qFormat/>
    <w:rsid w:val="00517A1D"/>
    <w:pPr>
      <w:ind w:left="720"/>
      <w:contextualSpacing/>
    </w:pPr>
  </w:style>
  <w:style w:type="character" w:styleId="IntenseEmphasis">
    <w:name w:val="Intense Emphasis"/>
    <w:basedOn w:val="DefaultParagraphFont"/>
    <w:uiPriority w:val="21"/>
    <w:qFormat/>
    <w:rsid w:val="00517A1D"/>
    <w:rPr>
      <w:i/>
      <w:iCs/>
      <w:color w:val="0F4761" w:themeColor="accent1" w:themeShade="BF"/>
    </w:rPr>
  </w:style>
  <w:style w:type="paragraph" w:styleId="IntenseQuote">
    <w:name w:val="Intense Quote"/>
    <w:basedOn w:val="Normal"/>
    <w:next w:val="Normal"/>
    <w:link w:val="IntenseQuoteChar"/>
    <w:uiPriority w:val="30"/>
    <w:qFormat/>
    <w:rsid w:val="00517A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7A1D"/>
    <w:rPr>
      <w:i/>
      <w:iCs/>
      <w:color w:val="0F4761" w:themeColor="accent1" w:themeShade="BF"/>
    </w:rPr>
  </w:style>
  <w:style w:type="character" w:styleId="IntenseReference">
    <w:name w:val="Intense Reference"/>
    <w:basedOn w:val="DefaultParagraphFont"/>
    <w:uiPriority w:val="32"/>
    <w:qFormat/>
    <w:rsid w:val="00517A1D"/>
    <w:rPr>
      <w:b/>
      <w:bCs/>
      <w:smallCaps/>
      <w:color w:val="0F4761" w:themeColor="accent1" w:themeShade="BF"/>
      <w:spacing w:val="5"/>
    </w:rPr>
  </w:style>
  <w:style w:type="character" w:styleId="CommentReference">
    <w:name w:val="annotation reference"/>
    <w:basedOn w:val="DefaultParagraphFont"/>
    <w:uiPriority w:val="99"/>
    <w:semiHidden/>
    <w:unhideWhenUsed/>
    <w:rsid w:val="00517A1D"/>
    <w:rPr>
      <w:sz w:val="16"/>
      <w:szCs w:val="16"/>
    </w:rPr>
  </w:style>
  <w:style w:type="paragraph" w:styleId="CommentText">
    <w:name w:val="annotation text"/>
    <w:basedOn w:val="Normal"/>
    <w:link w:val="CommentTextChar"/>
    <w:uiPriority w:val="99"/>
    <w:unhideWhenUsed/>
    <w:rsid w:val="00517A1D"/>
    <w:pPr>
      <w:spacing w:line="240" w:lineRule="auto"/>
    </w:pPr>
    <w:rPr>
      <w:sz w:val="20"/>
      <w:szCs w:val="20"/>
    </w:rPr>
  </w:style>
  <w:style w:type="character" w:customStyle="1" w:styleId="CommentTextChar">
    <w:name w:val="Comment Text Char"/>
    <w:basedOn w:val="DefaultParagraphFont"/>
    <w:link w:val="CommentText"/>
    <w:uiPriority w:val="99"/>
    <w:rsid w:val="00517A1D"/>
    <w:rPr>
      <w:sz w:val="20"/>
      <w:szCs w:val="20"/>
    </w:rPr>
  </w:style>
  <w:style w:type="paragraph" w:styleId="CommentSubject">
    <w:name w:val="annotation subject"/>
    <w:basedOn w:val="CommentText"/>
    <w:next w:val="CommentText"/>
    <w:link w:val="CommentSubjectChar"/>
    <w:uiPriority w:val="99"/>
    <w:semiHidden/>
    <w:unhideWhenUsed/>
    <w:rsid w:val="00D74E33"/>
    <w:rPr>
      <w:b/>
      <w:bCs/>
    </w:rPr>
  </w:style>
  <w:style w:type="character" w:customStyle="1" w:styleId="CommentSubjectChar">
    <w:name w:val="Comment Subject Char"/>
    <w:basedOn w:val="CommentTextChar"/>
    <w:link w:val="CommentSubject"/>
    <w:uiPriority w:val="99"/>
    <w:semiHidden/>
    <w:rsid w:val="00D74E33"/>
    <w:rPr>
      <w:b/>
      <w:bCs/>
      <w:sz w:val="20"/>
      <w:szCs w:val="20"/>
    </w:rPr>
  </w:style>
  <w:style w:type="table" w:styleId="TableGrid">
    <w:name w:val="Table Grid"/>
    <w:basedOn w:val="TableNormal"/>
    <w:uiPriority w:val="39"/>
    <w:rsid w:val="00173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56BB7"/>
    <w:rPr>
      <w:color w:val="467886" w:themeColor="hyperlink"/>
      <w:u w:val="single"/>
    </w:rPr>
  </w:style>
  <w:style w:type="character" w:styleId="UnresolvedMention">
    <w:name w:val="Unresolved Mention"/>
    <w:basedOn w:val="DefaultParagraphFont"/>
    <w:uiPriority w:val="99"/>
    <w:semiHidden/>
    <w:unhideWhenUsed/>
    <w:rsid w:val="00A56BB7"/>
    <w:rPr>
      <w:color w:val="605E5C"/>
      <w:shd w:val="clear" w:color="auto" w:fill="E1DFDD"/>
    </w:rPr>
  </w:style>
  <w:style w:type="character" w:styleId="FollowedHyperlink">
    <w:name w:val="FollowedHyperlink"/>
    <w:basedOn w:val="DefaultParagraphFont"/>
    <w:uiPriority w:val="99"/>
    <w:semiHidden/>
    <w:unhideWhenUsed/>
    <w:rsid w:val="00F65A4D"/>
    <w:rPr>
      <w:color w:val="96607D" w:themeColor="followedHyperlink"/>
      <w:u w:val="single"/>
    </w:rPr>
  </w:style>
  <w:style w:type="paragraph" w:styleId="Bibliography">
    <w:name w:val="Bibliography"/>
    <w:basedOn w:val="Normal"/>
    <w:next w:val="Normal"/>
    <w:uiPriority w:val="37"/>
    <w:unhideWhenUsed/>
    <w:rsid w:val="002F2E7B"/>
    <w:pPr>
      <w:tabs>
        <w:tab w:val="left" w:pos="624"/>
      </w:tabs>
      <w:spacing w:after="240" w:line="240" w:lineRule="auto"/>
      <w:ind w:left="624" w:hanging="62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08939">
      <w:bodyDiv w:val="1"/>
      <w:marLeft w:val="0"/>
      <w:marRight w:val="0"/>
      <w:marTop w:val="0"/>
      <w:marBottom w:val="0"/>
      <w:divBdr>
        <w:top w:val="none" w:sz="0" w:space="0" w:color="auto"/>
        <w:left w:val="none" w:sz="0" w:space="0" w:color="auto"/>
        <w:bottom w:val="none" w:sz="0" w:space="0" w:color="auto"/>
        <w:right w:val="none" w:sz="0" w:space="0" w:color="auto"/>
      </w:divBdr>
    </w:div>
    <w:div w:id="61366676">
      <w:bodyDiv w:val="1"/>
      <w:marLeft w:val="0"/>
      <w:marRight w:val="0"/>
      <w:marTop w:val="0"/>
      <w:marBottom w:val="0"/>
      <w:divBdr>
        <w:top w:val="none" w:sz="0" w:space="0" w:color="auto"/>
        <w:left w:val="none" w:sz="0" w:space="0" w:color="auto"/>
        <w:bottom w:val="none" w:sz="0" w:space="0" w:color="auto"/>
        <w:right w:val="none" w:sz="0" w:space="0" w:color="auto"/>
      </w:divBdr>
      <w:divsChild>
        <w:div w:id="304969639">
          <w:marLeft w:val="0"/>
          <w:marRight w:val="720"/>
          <w:marTop w:val="0"/>
          <w:marBottom w:val="0"/>
          <w:divBdr>
            <w:top w:val="none" w:sz="0" w:space="0" w:color="auto"/>
            <w:left w:val="none" w:sz="0" w:space="0" w:color="auto"/>
            <w:bottom w:val="none" w:sz="0" w:space="0" w:color="auto"/>
            <w:right w:val="none" w:sz="0" w:space="0" w:color="auto"/>
          </w:divBdr>
        </w:div>
        <w:div w:id="1792086821">
          <w:marLeft w:val="0"/>
          <w:marRight w:val="0"/>
          <w:marTop w:val="0"/>
          <w:marBottom w:val="0"/>
          <w:divBdr>
            <w:top w:val="none" w:sz="0" w:space="0" w:color="auto"/>
            <w:left w:val="none" w:sz="0" w:space="0" w:color="auto"/>
            <w:bottom w:val="none" w:sz="0" w:space="0" w:color="auto"/>
            <w:right w:val="none" w:sz="0" w:space="0" w:color="auto"/>
          </w:divBdr>
        </w:div>
      </w:divsChild>
    </w:div>
    <w:div w:id="115297003">
      <w:bodyDiv w:val="1"/>
      <w:marLeft w:val="0"/>
      <w:marRight w:val="0"/>
      <w:marTop w:val="0"/>
      <w:marBottom w:val="0"/>
      <w:divBdr>
        <w:top w:val="none" w:sz="0" w:space="0" w:color="auto"/>
        <w:left w:val="none" w:sz="0" w:space="0" w:color="auto"/>
        <w:bottom w:val="none" w:sz="0" w:space="0" w:color="auto"/>
        <w:right w:val="none" w:sz="0" w:space="0" w:color="auto"/>
      </w:divBdr>
    </w:div>
    <w:div w:id="212011451">
      <w:bodyDiv w:val="1"/>
      <w:marLeft w:val="0"/>
      <w:marRight w:val="0"/>
      <w:marTop w:val="0"/>
      <w:marBottom w:val="0"/>
      <w:divBdr>
        <w:top w:val="none" w:sz="0" w:space="0" w:color="auto"/>
        <w:left w:val="none" w:sz="0" w:space="0" w:color="auto"/>
        <w:bottom w:val="none" w:sz="0" w:space="0" w:color="auto"/>
        <w:right w:val="none" w:sz="0" w:space="0" w:color="auto"/>
      </w:divBdr>
    </w:div>
    <w:div w:id="246236157">
      <w:bodyDiv w:val="1"/>
      <w:marLeft w:val="0"/>
      <w:marRight w:val="0"/>
      <w:marTop w:val="0"/>
      <w:marBottom w:val="0"/>
      <w:divBdr>
        <w:top w:val="none" w:sz="0" w:space="0" w:color="auto"/>
        <w:left w:val="none" w:sz="0" w:space="0" w:color="auto"/>
        <w:bottom w:val="none" w:sz="0" w:space="0" w:color="auto"/>
        <w:right w:val="none" w:sz="0" w:space="0" w:color="auto"/>
      </w:divBdr>
    </w:div>
    <w:div w:id="303970417">
      <w:bodyDiv w:val="1"/>
      <w:marLeft w:val="0"/>
      <w:marRight w:val="0"/>
      <w:marTop w:val="0"/>
      <w:marBottom w:val="0"/>
      <w:divBdr>
        <w:top w:val="none" w:sz="0" w:space="0" w:color="auto"/>
        <w:left w:val="none" w:sz="0" w:space="0" w:color="auto"/>
        <w:bottom w:val="none" w:sz="0" w:space="0" w:color="auto"/>
        <w:right w:val="none" w:sz="0" w:space="0" w:color="auto"/>
      </w:divBdr>
      <w:divsChild>
        <w:div w:id="1827428891">
          <w:marLeft w:val="0"/>
          <w:marRight w:val="0"/>
          <w:marTop w:val="0"/>
          <w:marBottom w:val="0"/>
          <w:divBdr>
            <w:top w:val="none" w:sz="0" w:space="0" w:color="auto"/>
            <w:left w:val="none" w:sz="0" w:space="0" w:color="auto"/>
            <w:bottom w:val="none" w:sz="0" w:space="0" w:color="auto"/>
            <w:right w:val="none" w:sz="0" w:space="0" w:color="auto"/>
          </w:divBdr>
        </w:div>
        <w:div w:id="1768228753">
          <w:marLeft w:val="0"/>
          <w:marRight w:val="0"/>
          <w:marTop w:val="0"/>
          <w:marBottom w:val="0"/>
          <w:divBdr>
            <w:top w:val="none" w:sz="0" w:space="0" w:color="auto"/>
            <w:left w:val="none" w:sz="0" w:space="0" w:color="auto"/>
            <w:bottom w:val="none" w:sz="0" w:space="0" w:color="auto"/>
            <w:right w:val="none" w:sz="0" w:space="0" w:color="auto"/>
          </w:divBdr>
        </w:div>
        <w:div w:id="1344741625">
          <w:marLeft w:val="0"/>
          <w:marRight w:val="0"/>
          <w:marTop w:val="0"/>
          <w:marBottom w:val="0"/>
          <w:divBdr>
            <w:top w:val="none" w:sz="0" w:space="0" w:color="auto"/>
            <w:left w:val="none" w:sz="0" w:space="0" w:color="auto"/>
            <w:bottom w:val="none" w:sz="0" w:space="0" w:color="auto"/>
            <w:right w:val="none" w:sz="0" w:space="0" w:color="auto"/>
          </w:divBdr>
        </w:div>
      </w:divsChild>
    </w:div>
    <w:div w:id="325086326">
      <w:bodyDiv w:val="1"/>
      <w:marLeft w:val="0"/>
      <w:marRight w:val="0"/>
      <w:marTop w:val="0"/>
      <w:marBottom w:val="0"/>
      <w:divBdr>
        <w:top w:val="none" w:sz="0" w:space="0" w:color="auto"/>
        <w:left w:val="none" w:sz="0" w:space="0" w:color="auto"/>
        <w:bottom w:val="none" w:sz="0" w:space="0" w:color="auto"/>
        <w:right w:val="none" w:sz="0" w:space="0" w:color="auto"/>
      </w:divBdr>
    </w:div>
    <w:div w:id="428084939">
      <w:bodyDiv w:val="1"/>
      <w:marLeft w:val="0"/>
      <w:marRight w:val="0"/>
      <w:marTop w:val="0"/>
      <w:marBottom w:val="0"/>
      <w:divBdr>
        <w:top w:val="none" w:sz="0" w:space="0" w:color="auto"/>
        <w:left w:val="none" w:sz="0" w:space="0" w:color="auto"/>
        <w:bottom w:val="none" w:sz="0" w:space="0" w:color="auto"/>
        <w:right w:val="none" w:sz="0" w:space="0" w:color="auto"/>
      </w:divBdr>
    </w:div>
    <w:div w:id="440613528">
      <w:bodyDiv w:val="1"/>
      <w:marLeft w:val="0"/>
      <w:marRight w:val="0"/>
      <w:marTop w:val="0"/>
      <w:marBottom w:val="0"/>
      <w:divBdr>
        <w:top w:val="none" w:sz="0" w:space="0" w:color="auto"/>
        <w:left w:val="none" w:sz="0" w:space="0" w:color="auto"/>
        <w:bottom w:val="none" w:sz="0" w:space="0" w:color="auto"/>
        <w:right w:val="none" w:sz="0" w:space="0" w:color="auto"/>
      </w:divBdr>
      <w:divsChild>
        <w:div w:id="1747190160">
          <w:marLeft w:val="0"/>
          <w:marRight w:val="720"/>
          <w:marTop w:val="0"/>
          <w:marBottom w:val="0"/>
          <w:divBdr>
            <w:top w:val="none" w:sz="0" w:space="0" w:color="auto"/>
            <w:left w:val="none" w:sz="0" w:space="0" w:color="auto"/>
            <w:bottom w:val="none" w:sz="0" w:space="0" w:color="auto"/>
            <w:right w:val="none" w:sz="0" w:space="0" w:color="auto"/>
          </w:divBdr>
        </w:div>
        <w:div w:id="2060546687">
          <w:marLeft w:val="0"/>
          <w:marRight w:val="0"/>
          <w:marTop w:val="0"/>
          <w:marBottom w:val="0"/>
          <w:divBdr>
            <w:top w:val="none" w:sz="0" w:space="0" w:color="auto"/>
            <w:left w:val="none" w:sz="0" w:space="0" w:color="auto"/>
            <w:bottom w:val="none" w:sz="0" w:space="0" w:color="auto"/>
            <w:right w:val="none" w:sz="0" w:space="0" w:color="auto"/>
          </w:divBdr>
        </w:div>
      </w:divsChild>
    </w:div>
    <w:div w:id="460273893">
      <w:bodyDiv w:val="1"/>
      <w:marLeft w:val="0"/>
      <w:marRight w:val="0"/>
      <w:marTop w:val="0"/>
      <w:marBottom w:val="0"/>
      <w:divBdr>
        <w:top w:val="none" w:sz="0" w:space="0" w:color="auto"/>
        <w:left w:val="none" w:sz="0" w:space="0" w:color="auto"/>
        <w:bottom w:val="none" w:sz="0" w:space="0" w:color="auto"/>
        <w:right w:val="none" w:sz="0" w:space="0" w:color="auto"/>
      </w:divBdr>
    </w:div>
    <w:div w:id="523372080">
      <w:bodyDiv w:val="1"/>
      <w:marLeft w:val="0"/>
      <w:marRight w:val="0"/>
      <w:marTop w:val="0"/>
      <w:marBottom w:val="0"/>
      <w:divBdr>
        <w:top w:val="none" w:sz="0" w:space="0" w:color="auto"/>
        <w:left w:val="none" w:sz="0" w:space="0" w:color="auto"/>
        <w:bottom w:val="none" w:sz="0" w:space="0" w:color="auto"/>
        <w:right w:val="none" w:sz="0" w:space="0" w:color="auto"/>
      </w:divBdr>
    </w:div>
    <w:div w:id="526915937">
      <w:bodyDiv w:val="1"/>
      <w:marLeft w:val="0"/>
      <w:marRight w:val="0"/>
      <w:marTop w:val="0"/>
      <w:marBottom w:val="0"/>
      <w:divBdr>
        <w:top w:val="none" w:sz="0" w:space="0" w:color="auto"/>
        <w:left w:val="none" w:sz="0" w:space="0" w:color="auto"/>
        <w:bottom w:val="none" w:sz="0" w:space="0" w:color="auto"/>
        <w:right w:val="none" w:sz="0" w:space="0" w:color="auto"/>
      </w:divBdr>
    </w:div>
    <w:div w:id="542906846">
      <w:bodyDiv w:val="1"/>
      <w:marLeft w:val="0"/>
      <w:marRight w:val="0"/>
      <w:marTop w:val="0"/>
      <w:marBottom w:val="0"/>
      <w:divBdr>
        <w:top w:val="none" w:sz="0" w:space="0" w:color="auto"/>
        <w:left w:val="none" w:sz="0" w:space="0" w:color="auto"/>
        <w:bottom w:val="none" w:sz="0" w:space="0" w:color="auto"/>
        <w:right w:val="none" w:sz="0" w:space="0" w:color="auto"/>
      </w:divBdr>
    </w:div>
    <w:div w:id="551962802">
      <w:bodyDiv w:val="1"/>
      <w:marLeft w:val="0"/>
      <w:marRight w:val="0"/>
      <w:marTop w:val="0"/>
      <w:marBottom w:val="0"/>
      <w:divBdr>
        <w:top w:val="none" w:sz="0" w:space="0" w:color="auto"/>
        <w:left w:val="none" w:sz="0" w:space="0" w:color="auto"/>
        <w:bottom w:val="none" w:sz="0" w:space="0" w:color="auto"/>
        <w:right w:val="none" w:sz="0" w:space="0" w:color="auto"/>
      </w:divBdr>
    </w:div>
    <w:div w:id="555702798">
      <w:bodyDiv w:val="1"/>
      <w:marLeft w:val="0"/>
      <w:marRight w:val="0"/>
      <w:marTop w:val="0"/>
      <w:marBottom w:val="0"/>
      <w:divBdr>
        <w:top w:val="none" w:sz="0" w:space="0" w:color="auto"/>
        <w:left w:val="none" w:sz="0" w:space="0" w:color="auto"/>
        <w:bottom w:val="none" w:sz="0" w:space="0" w:color="auto"/>
        <w:right w:val="none" w:sz="0" w:space="0" w:color="auto"/>
      </w:divBdr>
    </w:div>
    <w:div w:id="608658535">
      <w:bodyDiv w:val="1"/>
      <w:marLeft w:val="0"/>
      <w:marRight w:val="0"/>
      <w:marTop w:val="0"/>
      <w:marBottom w:val="0"/>
      <w:divBdr>
        <w:top w:val="none" w:sz="0" w:space="0" w:color="auto"/>
        <w:left w:val="none" w:sz="0" w:space="0" w:color="auto"/>
        <w:bottom w:val="none" w:sz="0" w:space="0" w:color="auto"/>
        <w:right w:val="none" w:sz="0" w:space="0" w:color="auto"/>
      </w:divBdr>
    </w:div>
    <w:div w:id="639923049">
      <w:bodyDiv w:val="1"/>
      <w:marLeft w:val="0"/>
      <w:marRight w:val="0"/>
      <w:marTop w:val="0"/>
      <w:marBottom w:val="0"/>
      <w:divBdr>
        <w:top w:val="none" w:sz="0" w:space="0" w:color="auto"/>
        <w:left w:val="none" w:sz="0" w:space="0" w:color="auto"/>
        <w:bottom w:val="none" w:sz="0" w:space="0" w:color="auto"/>
        <w:right w:val="none" w:sz="0" w:space="0" w:color="auto"/>
      </w:divBdr>
    </w:div>
    <w:div w:id="679308095">
      <w:bodyDiv w:val="1"/>
      <w:marLeft w:val="0"/>
      <w:marRight w:val="0"/>
      <w:marTop w:val="0"/>
      <w:marBottom w:val="0"/>
      <w:divBdr>
        <w:top w:val="none" w:sz="0" w:space="0" w:color="auto"/>
        <w:left w:val="none" w:sz="0" w:space="0" w:color="auto"/>
        <w:bottom w:val="none" w:sz="0" w:space="0" w:color="auto"/>
        <w:right w:val="none" w:sz="0" w:space="0" w:color="auto"/>
      </w:divBdr>
    </w:div>
    <w:div w:id="709257328">
      <w:bodyDiv w:val="1"/>
      <w:marLeft w:val="0"/>
      <w:marRight w:val="0"/>
      <w:marTop w:val="0"/>
      <w:marBottom w:val="0"/>
      <w:divBdr>
        <w:top w:val="none" w:sz="0" w:space="0" w:color="auto"/>
        <w:left w:val="none" w:sz="0" w:space="0" w:color="auto"/>
        <w:bottom w:val="none" w:sz="0" w:space="0" w:color="auto"/>
        <w:right w:val="none" w:sz="0" w:space="0" w:color="auto"/>
      </w:divBdr>
    </w:div>
    <w:div w:id="739331493">
      <w:bodyDiv w:val="1"/>
      <w:marLeft w:val="0"/>
      <w:marRight w:val="0"/>
      <w:marTop w:val="0"/>
      <w:marBottom w:val="0"/>
      <w:divBdr>
        <w:top w:val="none" w:sz="0" w:space="0" w:color="auto"/>
        <w:left w:val="none" w:sz="0" w:space="0" w:color="auto"/>
        <w:bottom w:val="none" w:sz="0" w:space="0" w:color="auto"/>
        <w:right w:val="none" w:sz="0" w:space="0" w:color="auto"/>
      </w:divBdr>
    </w:div>
    <w:div w:id="822815455">
      <w:bodyDiv w:val="1"/>
      <w:marLeft w:val="0"/>
      <w:marRight w:val="0"/>
      <w:marTop w:val="0"/>
      <w:marBottom w:val="0"/>
      <w:divBdr>
        <w:top w:val="none" w:sz="0" w:space="0" w:color="auto"/>
        <w:left w:val="none" w:sz="0" w:space="0" w:color="auto"/>
        <w:bottom w:val="none" w:sz="0" w:space="0" w:color="auto"/>
        <w:right w:val="none" w:sz="0" w:space="0" w:color="auto"/>
      </w:divBdr>
    </w:div>
    <w:div w:id="829446854">
      <w:bodyDiv w:val="1"/>
      <w:marLeft w:val="0"/>
      <w:marRight w:val="0"/>
      <w:marTop w:val="0"/>
      <w:marBottom w:val="0"/>
      <w:divBdr>
        <w:top w:val="none" w:sz="0" w:space="0" w:color="auto"/>
        <w:left w:val="none" w:sz="0" w:space="0" w:color="auto"/>
        <w:bottom w:val="none" w:sz="0" w:space="0" w:color="auto"/>
        <w:right w:val="none" w:sz="0" w:space="0" w:color="auto"/>
      </w:divBdr>
    </w:div>
    <w:div w:id="835455815">
      <w:bodyDiv w:val="1"/>
      <w:marLeft w:val="0"/>
      <w:marRight w:val="0"/>
      <w:marTop w:val="0"/>
      <w:marBottom w:val="0"/>
      <w:divBdr>
        <w:top w:val="none" w:sz="0" w:space="0" w:color="auto"/>
        <w:left w:val="none" w:sz="0" w:space="0" w:color="auto"/>
        <w:bottom w:val="none" w:sz="0" w:space="0" w:color="auto"/>
        <w:right w:val="none" w:sz="0" w:space="0" w:color="auto"/>
      </w:divBdr>
    </w:div>
    <w:div w:id="837961180">
      <w:bodyDiv w:val="1"/>
      <w:marLeft w:val="0"/>
      <w:marRight w:val="0"/>
      <w:marTop w:val="0"/>
      <w:marBottom w:val="0"/>
      <w:divBdr>
        <w:top w:val="none" w:sz="0" w:space="0" w:color="auto"/>
        <w:left w:val="none" w:sz="0" w:space="0" w:color="auto"/>
        <w:bottom w:val="none" w:sz="0" w:space="0" w:color="auto"/>
        <w:right w:val="none" w:sz="0" w:space="0" w:color="auto"/>
      </w:divBdr>
    </w:div>
    <w:div w:id="953175885">
      <w:bodyDiv w:val="1"/>
      <w:marLeft w:val="0"/>
      <w:marRight w:val="0"/>
      <w:marTop w:val="0"/>
      <w:marBottom w:val="0"/>
      <w:divBdr>
        <w:top w:val="none" w:sz="0" w:space="0" w:color="auto"/>
        <w:left w:val="none" w:sz="0" w:space="0" w:color="auto"/>
        <w:bottom w:val="none" w:sz="0" w:space="0" w:color="auto"/>
        <w:right w:val="none" w:sz="0" w:space="0" w:color="auto"/>
      </w:divBdr>
    </w:div>
    <w:div w:id="990327990">
      <w:bodyDiv w:val="1"/>
      <w:marLeft w:val="0"/>
      <w:marRight w:val="0"/>
      <w:marTop w:val="0"/>
      <w:marBottom w:val="0"/>
      <w:divBdr>
        <w:top w:val="none" w:sz="0" w:space="0" w:color="auto"/>
        <w:left w:val="none" w:sz="0" w:space="0" w:color="auto"/>
        <w:bottom w:val="none" w:sz="0" w:space="0" w:color="auto"/>
        <w:right w:val="none" w:sz="0" w:space="0" w:color="auto"/>
      </w:divBdr>
    </w:div>
    <w:div w:id="1011293939">
      <w:bodyDiv w:val="1"/>
      <w:marLeft w:val="0"/>
      <w:marRight w:val="0"/>
      <w:marTop w:val="0"/>
      <w:marBottom w:val="0"/>
      <w:divBdr>
        <w:top w:val="none" w:sz="0" w:space="0" w:color="auto"/>
        <w:left w:val="none" w:sz="0" w:space="0" w:color="auto"/>
        <w:bottom w:val="none" w:sz="0" w:space="0" w:color="auto"/>
        <w:right w:val="none" w:sz="0" w:space="0" w:color="auto"/>
      </w:divBdr>
    </w:div>
    <w:div w:id="1041200934">
      <w:bodyDiv w:val="1"/>
      <w:marLeft w:val="0"/>
      <w:marRight w:val="0"/>
      <w:marTop w:val="0"/>
      <w:marBottom w:val="0"/>
      <w:divBdr>
        <w:top w:val="none" w:sz="0" w:space="0" w:color="auto"/>
        <w:left w:val="none" w:sz="0" w:space="0" w:color="auto"/>
        <w:bottom w:val="none" w:sz="0" w:space="0" w:color="auto"/>
        <w:right w:val="none" w:sz="0" w:space="0" w:color="auto"/>
      </w:divBdr>
      <w:divsChild>
        <w:div w:id="762266379">
          <w:marLeft w:val="0"/>
          <w:marRight w:val="720"/>
          <w:marTop w:val="0"/>
          <w:marBottom w:val="0"/>
          <w:divBdr>
            <w:top w:val="none" w:sz="0" w:space="0" w:color="auto"/>
            <w:left w:val="none" w:sz="0" w:space="0" w:color="auto"/>
            <w:bottom w:val="none" w:sz="0" w:space="0" w:color="auto"/>
            <w:right w:val="none" w:sz="0" w:space="0" w:color="auto"/>
          </w:divBdr>
        </w:div>
        <w:div w:id="527330847">
          <w:marLeft w:val="0"/>
          <w:marRight w:val="0"/>
          <w:marTop w:val="0"/>
          <w:marBottom w:val="0"/>
          <w:divBdr>
            <w:top w:val="none" w:sz="0" w:space="0" w:color="auto"/>
            <w:left w:val="none" w:sz="0" w:space="0" w:color="auto"/>
            <w:bottom w:val="none" w:sz="0" w:space="0" w:color="auto"/>
            <w:right w:val="none" w:sz="0" w:space="0" w:color="auto"/>
          </w:divBdr>
        </w:div>
      </w:divsChild>
    </w:div>
    <w:div w:id="1056271961">
      <w:bodyDiv w:val="1"/>
      <w:marLeft w:val="0"/>
      <w:marRight w:val="0"/>
      <w:marTop w:val="0"/>
      <w:marBottom w:val="0"/>
      <w:divBdr>
        <w:top w:val="none" w:sz="0" w:space="0" w:color="auto"/>
        <w:left w:val="none" w:sz="0" w:space="0" w:color="auto"/>
        <w:bottom w:val="none" w:sz="0" w:space="0" w:color="auto"/>
        <w:right w:val="none" w:sz="0" w:space="0" w:color="auto"/>
      </w:divBdr>
    </w:div>
    <w:div w:id="1079401755">
      <w:bodyDiv w:val="1"/>
      <w:marLeft w:val="0"/>
      <w:marRight w:val="0"/>
      <w:marTop w:val="0"/>
      <w:marBottom w:val="0"/>
      <w:divBdr>
        <w:top w:val="none" w:sz="0" w:space="0" w:color="auto"/>
        <w:left w:val="none" w:sz="0" w:space="0" w:color="auto"/>
        <w:bottom w:val="none" w:sz="0" w:space="0" w:color="auto"/>
        <w:right w:val="none" w:sz="0" w:space="0" w:color="auto"/>
      </w:divBdr>
    </w:div>
    <w:div w:id="1195656301">
      <w:bodyDiv w:val="1"/>
      <w:marLeft w:val="0"/>
      <w:marRight w:val="0"/>
      <w:marTop w:val="0"/>
      <w:marBottom w:val="0"/>
      <w:divBdr>
        <w:top w:val="none" w:sz="0" w:space="0" w:color="auto"/>
        <w:left w:val="none" w:sz="0" w:space="0" w:color="auto"/>
        <w:bottom w:val="none" w:sz="0" w:space="0" w:color="auto"/>
        <w:right w:val="none" w:sz="0" w:space="0" w:color="auto"/>
      </w:divBdr>
    </w:div>
    <w:div w:id="1197962310">
      <w:bodyDiv w:val="1"/>
      <w:marLeft w:val="0"/>
      <w:marRight w:val="0"/>
      <w:marTop w:val="0"/>
      <w:marBottom w:val="0"/>
      <w:divBdr>
        <w:top w:val="none" w:sz="0" w:space="0" w:color="auto"/>
        <w:left w:val="none" w:sz="0" w:space="0" w:color="auto"/>
        <w:bottom w:val="none" w:sz="0" w:space="0" w:color="auto"/>
        <w:right w:val="none" w:sz="0" w:space="0" w:color="auto"/>
      </w:divBdr>
    </w:div>
    <w:div w:id="1244298022">
      <w:bodyDiv w:val="1"/>
      <w:marLeft w:val="0"/>
      <w:marRight w:val="0"/>
      <w:marTop w:val="0"/>
      <w:marBottom w:val="0"/>
      <w:divBdr>
        <w:top w:val="none" w:sz="0" w:space="0" w:color="auto"/>
        <w:left w:val="none" w:sz="0" w:space="0" w:color="auto"/>
        <w:bottom w:val="none" w:sz="0" w:space="0" w:color="auto"/>
        <w:right w:val="none" w:sz="0" w:space="0" w:color="auto"/>
      </w:divBdr>
    </w:div>
    <w:div w:id="1248265174">
      <w:bodyDiv w:val="1"/>
      <w:marLeft w:val="0"/>
      <w:marRight w:val="0"/>
      <w:marTop w:val="0"/>
      <w:marBottom w:val="0"/>
      <w:divBdr>
        <w:top w:val="none" w:sz="0" w:space="0" w:color="auto"/>
        <w:left w:val="none" w:sz="0" w:space="0" w:color="auto"/>
        <w:bottom w:val="none" w:sz="0" w:space="0" w:color="auto"/>
        <w:right w:val="none" w:sz="0" w:space="0" w:color="auto"/>
      </w:divBdr>
    </w:div>
    <w:div w:id="1272199714">
      <w:bodyDiv w:val="1"/>
      <w:marLeft w:val="0"/>
      <w:marRight w:val="0"/>
      <w:marTop w:val="0"/>
      <w:marBottom w:val="0"/>
      <w:divBdr>
        <w:top w:val="none" w:sz="0" w:space="0" w:color="auto"/>
        <w:left w:val="none" w:sz="0" w:space="0" w:color="auto"/>
        <w:bottom w:val="none" w:sz="0" w:space="0" w:color="auto"/>
        <w:right w:val="none" w:sz="0" w:space="0" w:color="auto"/>
      </w:divBdr>
    </w:div>
    <w:div w:id="1302032063">
      <w:bodyDiv w:val="1"/>
      <w:marLeft w:val="0"/>
      <w:marRight w:val="0"/>
      <w:marTop w:val="0"/>
      <w:marBottom w:val="0"/>
      <w:divBdr>
        <w:top w:val="none" w:sz="0" w:space="0" w:color="auto"/>
        <w:left w:val="none" w:sz="0" w:space="0" w:color="auto"/>
        <w:bottom w:val="none" w:sz="0" w:space="0" w:color="auto"/>
        <w:right w:val="none" w:sz="0" w:space="0" w:color="auto"/>
      </w:divBdr>
    </w:div>
    <w:div w:id="1333604783">
      <w:bodyDiv w:val="1"/>
      <w:marLeft w:val="0"/>
      <w:marRight w:val="0"/>
      <w:marTop w:val="0"/>
      <w:marBottom w:val="0"/>
      <w:divBdr>
        <w:top w:val="none" w:sz="0" w:space="0" w:color="auto"/>
        <w:left w:val="none" w:sz="0" w:space="0" w:color="auto"/>
        <w:bottom w:val="none" w:sz="0" w:space="0" w:color="auto"/>
        <w:right w:val="none" w:sz="0" w:space="0" w:color="auto"/>
      </w:divBdr>
    </w:div>
    <w:div w:id="1343126903">
      <w:bodyDiv w:val="1"/>
      <w:marLeft w:val="0"/>
      <w:marRight w:val="0"/>
      <w:marTop w:val="0"/>
      <w:marBottom w:val="0"/>
      <w:divBdr>
        <w:top w:val="none" w:sz="0" w:space="0" w:color="auto"/>
        <w:left w:val="none" w:sz="0" w:space="0" w:color="auto"/>
        <w:bottom w:val="none" w:sz="0" w:space="0" w:color="auto"/>
        <w:right w:val="none" w:sz="0" w:space="0" w:color="auto"/>
      </w:divBdr>
    </w:div>
    <w:div w:id="1379210229">
      <w:bodyDiv w:val="1"/>
      <w:marLeft w:val="0"/>
      <w:marRight w:val="0"/>
      <w:marTop w:val="0"/>
      <w:marBottom w:val="0"/>
      <w:divBdr>
        <w:top w:val="none" w:sz="0" w:space="0" w:color="auto"/>
        <w:left w:val="none" w:sz="0" w:space="0" w:color="auto"/>
        <w:bottom w:val="none" w:sz="0" w:space="0" w:color="auto"/>
        <w:right w:val="none" w:sz="0" w:space="0" w:color="auto"/>
      </w:divBdr>
    </w:div>
    <w:div w:id="1385517901">
      <w:bodyDiv w:val="1"/>
      <w:marLeft w:val="0"/>
      <w:marRight w:val="0"/>
      <w:marTop w:val="0"/>
      <w:marBottom w:val="0"/>
      <w:divBdr>
        <w:top w:val="none" w:sz="0" w:space="0" w:color="auto"/>
        <w:left w:val="none" w:sz="0" w:space="0" w:color="auto"/>
        <w:bottom w:val="none" w:sz="0" w:space="0" w:color="auto"/>
        <w:right w:val="none" w:sz="0" w:space="0" w:color="auto"/>
      </w:divBdr>
    </w:div>
    <w:div w:id="1415279111">
      <w:bodyDiv w:val="1"/>
      <w:marLeft w:val="0"/>
      <w:marRight w:val="0"/>
      <w:marTop w:val="0"/>
      <w:marBottom w:val="0"/>
      <w:divBdr>
        <w:top w:val="none" w:sz="0" w:space="0" w:color="auto"/>
        <w:left w:val="none" w:sz="0" w:space="0" w:color="auto"/>
        <w:bottom w:val="none" w:sz="0" w:space="0" w:color="auto"/>
        <w:right w:val="none" w:sz="0" w:space="0" w:color="auto"/>
      </w:divBdr>
    </w:div>
    <w:div w:id="1428043485">
      <w:bodyDiv w:val="1"/>
      <w:marLeft w:val="0"/>
      <w:marRight w:val="0"/>
      <w:marTop w:val="0"/>
      <w:marBottom w:val="0"/>
      <w:divBdr>
        <w:top w:val="none" w:sz="0" w:space="0" w:color="auto"/>
        <w:left w:val="none" w:sz="0" w:space="0" w:color="auto"/>
        <w:bottom w:val="none" w:sz="0" w:space="0" w:color="auto"/>
        <w:right w:val="none" w:sz="0" w:space="0" w:color="auto"/>
      </w:divBdr>
    </w:div>
    <w:div w:id="1442068449">
      <w:bodyDiv w:val="1"/>
      <w:marLeft w:val="0"/>
      <w:marRight w:val="0"/>
      <w:marTop w:val="0"/>
      <w:marBottom w:val="0"/>
      <w:divBdr>
        <w:top w:val="none" w:sz="0" w:space="0" w:color="auto"/>
        <w:left w:val="none" w:sz="0" w:space="0" w:color="auto"/>
        <w:bottom w:val="none" w:sz="0" w:space="0" w:color="auto"/>
        <w:right w:val="none" w:sz="0" w:space="0" w:color="auto"/>
      </w:divBdr>
    </w:div>
    <w:div w:id="1456022439">
      <w:bodyDiv w:val="1"/>
      <w:marLeft w:val="0"/>
      <w:marRight w:val="0"/>
      <w:marTop w:val="0"/>
      <w:marBottom w:val="0"/>
      <w:divBdr>
        <w:top w:val="none" w:sz="0" w:space="0" w:color="auto"/>
        <w:left w:val="none" w:sz="0" w:space="0" w:color="auto"/>
        <w:bottom w:val="none" w:sz="0" w:space="0" w:color="auto"/>
        <w:right w:val="none" w:sz="0" w:space="0" w:color="auto"/>
      </w:divBdr>
    </w:div>
    <w:div w:id="1459445868">
      <w:bodyDiv w:val="1"/>
      <w:marLeft w:val="0"/>
      <w:marRight w:val="0"/>
      <w:marTop w:val="0"/>
      <w:marBottom w:val="0"/>
      <w:divBdr>
        <w:top w:val="none" w:sz="0" w:space="0" w:color="auto"/>
        <w:left w:val="none" w:sz="0" w:space="0" w:color="auto"/>
        <w:bottom w:val="none" w:sz="0" w:space="0" w:color="auto"/>
        <w:right w:val="none" w:sz="0" w:space="0" w:color="auto"/>
      </w:divBdr>
    </w:div>
    <w:div w:id="1470709703">
      <w:bodyDiv w:val="1"/>
      <w:marLeft w:val="0"/>
      <w:marRight w:val="0"/>
      <w:marTop w:val="0"/>
      <w:marBottom w:val="0"/>
      <w:divBdr>
        <w:top w:val="none" w:sz="0" w:space="0" w:color="auto"/>
        <w:left w:val="none" w:sz="0" w:space="0" w:color="auto"/>
        <w:bottom w:val="none" w:sz="0" w:space="0" w:color="auto"/>
        <w:right w:val="none" w:sz="0" w:space="0" w:color="auto"/>
      </w:divBdr>
    </w:div>
    <w:div w:id="1494221161">
      <w:bodyDiv w:val="1"/>
      <w:marLeft w:val="0"/>
      <w:marRight w:val="0"/>
      <w:marTop w:val="0"/>
      <w:marBottom w:val="0"/>
      <w:divBdr>
        <w:top w:val="none" w:sz="0" w:space="0" w:color="auto"/>
        <w:left w:val="none" w:sz="0" w:space="0" w:color="auto"/>
        <w:bottom w:val="none" w:sz="0" w:space="0" w:color="auto"/>
        <w:right w:val="none" w:sz="0" w:space="0" w:color="auto"/>
      </w:divBdr>
    </w:div>
    <w:div w:id="1499074434">
      <w:bodyDiv w:val="1"/>
      <w:marLeft w:val="0"/>
      <w:marRight w:val="0"/>
      <w:marTop w:val="0"/>
      <w:marBottom w:val="0"/>
      <w:divBdr>
        <w:top w:val="none" w:sz="0" w:space="0" w:color="auto"/>
        <w:left w:val="none" w:sz="0" w:space="0" w:color="auto"/>
        <w:bottom w:val="none" w:sz="0" w:space="0" w:color="auto"/>
        <w:right w:val="none" w:sz="0" w:space="0" w:color="auto"/>
      </w:divBdr>
    </w:div>
    <w:div w:id="1586960970">
      <w:bodyDiv w:val="1"/>
      <w:marLeft w:val="0"/>
      <w:marRight w:val="0"/>
      <w:marTop w:val="0"/>
      <w:marBottom w:val="0"/>
      <w:divBdr>
        <w:top w:val="none" w:sz="0" w:space="0" w:color="auto"/>
        <w:left w:val="none" w:sz="0" w:space="0" w:color="auto"/>
        <w:bottom w:val="none" w:sz="0" w:space="0" w:color="auto"/>
        <w:right w:val="none" w:sz="0" w:space="0" w:color="auto"/>
      </w:divBdr>
    </w:div>
    <w:div w:id="1600720018">
      <w:bodyDiv w:val="1"/>
      <w:marLeft w:val="0"/>
      <w:marRight w:val="0"/>
      <w:marTop w:val="0"/>
      <w:marBottom w:val="0"/>
      <w:divBdr>
        <w:top w:val="none" w:sz="0" w:space="0" w:color="auto"/>
        <w:left w:val="none" w:sz="0" w:space="0" w:color="auto"/>
        <w:bottom w:val="none" w:sz="0" w:space="0" w:color="auto"/>
        <w:right w:val="none" w:sz="0" w:space="0" w:color="auto"/>
      </w:divBdr>
    </w:div>
    <w:div w:id="1636057713">
      <w:bodyDiv w:val="1"/>
      <w:marLeft w:val="0"/>
      <w:marRight w:val="0"/>
      <w:marTop w:val="0"/>
      <w:marBottom w:val="0"/>
      <w:divBdr>
        <w:top w:val="none" w:sz="0" w:space="0" w:color="auto"/>
        <w:left w:val="none" w:sz="0" w:space="0" w:color="auto"/>
        <w:bottom w:val="none" w:sz="0" w:space="0" w:color="auto"/>
        <w:right w:val="none" w:sz="0" w:space="0" w:color="auto"/>
      </w:divBdr>
    </w:div>
    <w:div w:id="1671446484">
      <w:bodyDiv w:val="1"/>
      <w:marLeft w:val="0"/>
      <w:marRight w:val="0"/>
      <w:marTop w:val="0"/>
      <w:marBottom w:val="0"/>
      <w:divBdr>
        <w:top w:val="none" w:sz="0" w:space="0" w:color="auto"/>
        <w:left w:val="none" w:sz="0" w:space="0" w:color="auto"/>
        <w:bottom w:val="none" w:sz="0" w:space="0" w:color="auto"/>
        <w:right w:val="none" w:sz="0" w:space="0" w:color="auto"/>
      </w:divBdr>
    </w:div>
    <w:div w:id="1694261051">
      <w:bodyDiv w:val="1"/>
      <w:marLeft w:val="0"/>
      <w:marRight w:val="0"/>
      <w:marTop w:val="0"/>
      <w:marBottom w:val="0"/>
      <w:divBdr>
        <w:top w:val="none" w:sz="0" w:space="0" w:color="auto"/>
        <w:left w:val="none" w:sz="0" w:space="0" w:color="auto"/>
        <w:bottom w:val="none" w:sz="0" w:space="0" w:color="auto"/>
        <w:right w:val="none" w:sz="0" w:space="0" w:color="auto"/>
      </w:divBdr>
    </w:div>
    <w:div w:id="1712152632">
      <w:bodyDiv w:val="1"/>
      <w:marLeft w:val="0"/>
      <w:marRight w:val="0"/>
      <w:marTop w:val="0"/>
      <w:marBottom w:val="0"/>
      <w:divBdr>
        <w:top w:val="none" w:sz="0" w:space="0" w:color="auto"/>
        <w:left w:val="none" w:sz="0" w:space="0" w:color="auto"/>
        <w:bottom w:val="none" w:sz="0" w:space="0" w:color="auto"/>
        <w:right w:val="none" w:sz="0" w:space="0" w:color="auto"/>
      </w:divBdr>
    </w:div>
    <w:div w:id="1792169968">
      <w:bodyDiv w:val="1"/>
      <w:marLeft w:val="0"/>
      <w:marRight w:val="0"/>
      <w:marTop w:val="0"/>
      <w:marBottom w:val="0"/>
      <w:divBdr>
        <w:top w:val="none" w:sz="0" w:space="0" w:color="auto"/>
        <w:left w:val="none" w:sz="0" w:space="0" w:color="auto"/>
        <w:bottom w:val="none" w:sz="0" w:space="0" w:color="auto"/>
        <w:right w:val="none" w:sz="0" w:space="0" w:color="auto"/>
      </w:divBdr>
    </w:div>
    <w:div w:id="1813794168">
      <w:bodyDiv w:val="1"/>
      <w:marLeft w:val="0"/>
      <w:marRight w:val="0"/>
      <w:marTop w:val="0"/>
      <w:marBottom w:val="0"/>
      <w:divBdr>
        <w:top w:val="none" w:sz="0" w:space="0" w:color="auto"/>
        <w:left w:val="none" w:sz="0" w:space="0" w:color="auto"/>
        <w:bottom w:val="none" w:sz="0" w:space="0" w:color="auto"/>
        <w:right w:val="none" w:sz="0" w:space="0" w:color="auto"/>
      </w:divBdr>
    </w:div>
    <w:div w:id="1816604921">
      <w:bodyDiv w:val="1"/>
      <w:marLeft w:val="0"/>
      <w:marRight w:val="0"/>
      <w:marTop w:val="0"/>
      <w:marBottom w:val="0"/>
      <w:divBdr>
        <w:top w:val="none" w:sz="0" w:space="0" w:color="auto"/>
        <w:left w:val="none" w:sz="0" w:space="0" w:color="auto"/>
        <w:bottom w:val="none" w:sz="0" w:space="0" w:color="auto"/>
        <w:right w:val="none" w:sz="0" w:space="0" w:color="auto"/>
      </w:divBdr>
    </w:div>
    <w:div w:id="1840927131">
      <w:bodyDiv w:val="1"/>
      <w:marLeft w:val="0"/>
      <w:marRight w:val="0"/>
      <w:marTop w:val="0"/>
      <w:marBottom w:val="0"/>
      <w:divBdr>
        <w:top w:val="none" w:sz="0" w:space="0" w:color="auto"/>
        <w:left w:val="none" w:sz="0" w:space="0" w:color="auto"/>
        <w:bottom w:val="none" w:sz="0" w:space="0" w:color="auto"/>
        <w:right w:val="none" w:sz="0" w:space="0" w:color="auto"/>
      </w:divBdr>
      <w:divsChild>
        <w:div w:id="1182551043">
          <w:marLeft w:val="0"/>
          <w:marRight w:val="0"/>
          <w:marTop w:val="0"/>
          <w:marBottom w:val="0"/>
          <w:divBdr>
            <w:top w:val="none" w:sz="0" w:space="0" w:color="auto"/>
            <w:left w:val="none" w:sz="0" w:space="0" w:color="auto"/>
            <w:bottom w:val="none" w:sz="0" w:space="0" w:color="auto"/>
            <w:right w:val="none" w:sz="0" w:space="0" w:color="auto"/>
          </w:divBdr>
        </w:div>
        <w:div w:id="830564935">
          <w:marLeft w:val="0"/>
          <w:marRight w:val="0"/>
          <w:marTop w:val="0"/>
          <w:marBottom w:val="0"/>
          <w:divBdr>
            <w:top w:val="none" w:sz="0" w:space="0" w:color="auto"/>
            <w:left w:val="none" w:sz="0" w:space="0" w:color="auto"/>
            <w:bottom w:val="none" w:sz="0" w:space="0" w:color="auto"/>
            <w:right w:val="none" w:sz="0" w:space="0" w:color="auto"/>
          </w:divBdr>
        </w:div>
        <w:div w:id="1052997023">
          <w:marLeft w:val="0"/>
          <w:marRight w:val="0"/>
          <w:marTop w:val="0"/>
          <w:marBottom w:val="0"/>
          <w:divBdr>
            <w:top w:val="none" w:sz="0" w:space="0" w:color="auto"/>
            <w:left w:val="none" w:sz="0" w:space="0" w:color="auto"/>
            <w:bottom w:val="none" w:sz="0" w:space="0" w:color="auto"/>
            <w:right w:val="none" w:sz="0" w:space="0" w:color="auto"/>
          </w:divBdr>
        </w:div>
      </w:divsChild>
    </w:div>
    <w:div w:id="1842430710">
      <w:bodyDiv w:val="1"/>
      <w:marLeft w:val="0"/>
      <w:marRight w:val="0"/>
      <w:marTop w:val="0"/>
      <w:marBottom w:val="0"/>
      <w:divBdr>
        <w:top w:val="none" w:sz="0" w:space="0" w:color="auto"/>
        <w:left w:val="none" w:sz="0" w:space="0" w:color="auto"/>
        <w:bottom w:val="none" w:sz="0" w:space="0" w:color="auto"/>
        <w:right w:val="none" w:sz="0" w:space="0" w:color="auto"/>
      </w:divBdr>
    </w:div>
    <w:div w:id="1848210999">
      <w:bodyDiv w:val="1"/>
      <w:marLeft w:val="0"/>
      <w:marRight w:val="0"/>
      <w:marTop w:val="0"/>
      <w:marBottom w:val="0"/>
      <w:divBdr>
        <w:top w:val="none" w:sz="0" w:space="0" w:color="auto"/>
        <w:left w:val="none" w:sz="0" w:space="0" w:color="auto"/>
        <w:bottom w:val="none" w:sz="0" w:space="0" w:color="auto"/>
        <w:right w:val="none" w:sz="0" w:space="0" w:color="auto"/>
      </w:divBdr>
    </w:div>
    <w:div w:id="1871990699">
      <w:bodyDiv w:val="1"/>
      <w:marLeft w:val="0"/>
      <w:marRight w:val="0"/>
      <w:marTop w:val="0"/>
      <w:marBottom w:val="0"/>
      <w:divBdr>
        <w:top w:val="none" w:sz="0" w:space="0" w:color="auto"/>
        <w:left w:val="none" w:sz="0" w:space="0" w:color="auto"/>
        <w:bottom w:val="none" w:sz="0" w:space="0" w:color="auto"/>
        <w:right w:val="none" w:sz="0" w:space="0" w:color="auto"/>
      </w:divBdr>
    </w:div>
    <w:div w:id="1876696988">
      <w:bodyDiv w:val="1"/>
      <w:marLeft w:val="0"/>
      <w:marRight w:val="0"/>
      <w:marTop w:val="0"/>
      <w:marBottom w:val="0"/>
      <w:divBdr>
        <w:top w:val="none" w:sz="0" w:space="0" w:color="auto"/>
        <w:left w:val="none" w:sz="0" w:space="0" w:color="auto"/>
        <w:bottom w:val="none" w:sz="0" w:space="0" w:color="auto"/>
        <w:right w:val="none" w:sz="0" w:space="0" w:color="auto"/>
      </w:divBdr>
    </w:div>
    <w:div w:id="1886285624">
      <w:bodyDiv w:val="1"/>
      <w:marLeft w:val="0"/>
      <w:marRight w:val="0"/>
      <w:marTop w:val="0"/>
      <w:marBottom w:val="0"/>
      <w:divBdr>
        <w:top w:val="none" w:sz="0" w:space="0" w:color="auto"/>
        <w:left w:val="none" w:sz="0" w:space="0" w:color="auto"/>
        <w:bottom w:val="none" w:sz="0" w:space="0" w:color="auto"/>
        <w:right w:val="none" w:sz="0" w:space="0" w:color="auto"/>
      </w:divBdr>
    </w:div>
    <w:div w:id="1886868140">
      <w:bodyDiv w:val="1"/>
      <w:marLeft w:val="0"/>
      <w:marRight w:val="0"/>
      <w:marTop w:val="0"/>
      <w:marBottom w:val="0"/>
      <w:divBdr>
        <w:top w:val="none" w:sz="0" w:space="0" w:color="auto"/>
        <w:left w:val="none" w:sz="0" w:space="0" w:color="auto"/>
        <w:bottom w:val="none" w:sz="0" w:space="0" w:color="auto"/>
        <w:right w:val="none" w:sz="0" w:space="0" w:color="auto"/>
      </w:divBdr>
    </w:div>
    <w:div w:id="1916277836">
      <w:bodyDiv w:val="1"/>
      <w:marLeft w:val="0"/>
      <w:marRight w:val="0"/>
      <w:marTop w:val="0"/>
      <w:marBottom w:val="0"/>
      <w:divBdr>
        <w:top w:val="none" w:sz="0" w:space="0" w:color="auto"/>
        <w:left w:val="none" w:sz="0" w:space="0" w:color="auto"/>
        <w:bottom w:val="none" w:sz="0" w:space="0" w:color="auto"/>
        <w:right w:val="none" w:sz="0" w:space="0" w:color="auto"/>
      </w:divBdr>
    </w:div>
    <w:div w:id="1960454781">
      <w:bodyDiv w:val="1"/>
      <w:marLeft w:val="0"/>
      <w:marRight w:val="0"/>
      <w:marTop w:val="0"/>
      <w:marBottom w:val="0"/>
      <w:divBdr>
        <w:top w:val="none" w:sz="0" w:space="0" w:color="auto"/>
        <w:left w:val="none" w:sz="0" w:space="0" w:color="auto"/>
        <w:bottom w:val="none" w:sz="0" w:space="0" w:color="auto"/>
        <w:right w:val="none" w:sz="0" w:space="0" w:color="auto"/>
      </w:divBdr>
    </w:div>
    <w:div w:id="1973946232">
      <w:bodyDiv w:val="1"/>
      <w:marLeft w:val="0"/>
      <w:marRight w:val="0"/>
      <w:marTop w:val="0"/>
      <w:marBottom w:val="0"/>
      <w:divBdr>
        <w:top w:val="none" w:sz="0" w:space="0" w:color="auto"/>
        <w:left w:val="none" w:sz="0" w:space="0" w:color="auto"/>
        <w:bottom w:val="none" w:sz="0" w:space="0" w:color="auto"/>
        <w:right w:val="none" w:sz="0" w:space="0" w:color="auto"/>
      </w:divBdr>
    </w:div>
    <w:div w:id="1977444473">
      <w:bodyDiv w:val="1"/>
      <w:marLeft w:val="0"/>
      <w:marRight w:val="0"/>
      <w:marTop w:val="0"/>
      <w:marBottom w:val="0"/>
      <w:divBdr>
        <w:top w:val="none" w:sz="0" w:space="0" w:color="auto"/>
        <w:left w:val="none" w:sz="0" w:space="0" w:color="auto"/>
        <w:bottom w:val="none" w:sz="0" w:space="0" w:color="auto"/>
        <w:right w:val="none" w:sz="0" w:space="0" w:color="auto"/>
      </w:divBdr>
    </w:div>
    <w:div w:id="2021083535">
      <w:bodyDiv w:val="1"/>
      <w:marLeft w:val="0"/>
      <w:marRight w:val="0"/>
      <w:marTop w:val="0"/>
      <w:marBottom w:val="0"/>
      <w:divBdr>
        <w:top w:val="none" w:sz="0" w:space="0" w:color="auto"/>
        <w:left w:val="none" w:sz="0" w:space="0" w:color="auto"/>
        <w:bottom w:val="none" w:sz="0" w:space="0" w:color="auto"/>
        <w:right w:val="none" w:sz="0" w:space="0" w:color="auto"/>
      </w:divBdr>
    </w:div>
    <w:div w:id="2062173594">
      <w:bodyDiv w:val="1"/>
      <w:marLeft w:val="0"/>
      <w:marRight w:val="0"/>
      <w:marTop w:val="0"/>
      <w:marBottom w:val="0"/>
      <w:divBdr>
        <w:top w:val="none" w:sz="0" w:space="0" w:color="auto"/>
        <w:left w:val="none" w:sz="0" w:space="0" w:color="auto"/>
        <w:bottom w:val="none" w:sz="0" w:space="0" w:color="auto"/>
        <w:right w:val="none" w:sz="0" w:space="0" w:color="auto"/>
      </w:divBdr>
    </w:div>
    <w:div w:id="2076197352">
      <w:bodyDiv w:val="1"/>
      <w:marLeft w:val="0"/>
      <w:marRight w:val="0"/>
      <w:marTop w:val="0"/>
      <w:marBottom w:val="0"/>
      <w:divBdr>
        <w:top w:val="none" w:sz="0" w:space="0" w:color="auto"/>
        <w:left w:val="none" w:sz="0" w:space="0" w:color="auto"/>
        <w:bottom w:val="none" w:sz="0" w:space="0" w:color="auto"/>
        <w:right w:val="none" w:sz="0" w:space="0" w:color="auto"/>
      </w:divBdr>
    </w:div>
    <w:div w:id="2094472101">
      <w:bodyDiv w:val="1"/>
      <w:marLeft w:val="0"/>
      <w:marRight w:val="0"/>
      <w:marTop w:val="0"/>
      <w:marBottom w:val="0"/>
      <w:divBdr>
        <w:top w:val="none" w:sz="0" w:space="0" w:color="auto"/>
        <w:left w:val="none" w:sz="0" w:space="0" w:color="auto"/>
        <w:bottom w:val="none" w:sz="0" w:space="0" w:color="auto"/>
        <w:right w:val="none" w:sz="0" w:space="0" w:color="auto"/>
      </w:divBdr>
    </w:div>
    <w:div w:id="2118014656">
      <w:bodyDiv w:val="1"/>
      <w:marLeft w:val="0"/>
      <w:marRight w:val="0"/>
      <w:marTop w:val="0"/>
      <w:marBottom w:val="0"/>
      <w:divBdr>
        <w:top w:val="none" w:sz="0" w:space="0" w:color="auto"/>
        <w:left w:val="none" w:sz="0" w:space="0" w:color="auto"/>
        <w:bottom w:val="none" w:sz="0" w:space="0" w:color="auto"/>
        <w:right w:val="none" w:sz="0" w:space="0" w:color="auto"/>
      </w:divBdr>
    </w:div>
    <w:div w:id="212430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7247</Words>
  <Characters>41313</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Hooper, Lennon</dc:creator>
  <cp:keywords/>
  <dc:description/>
  <cp:lastModifiedBy>Erridge, Simon</cp:lastModifiedBy>
  <cp:revision>3</cp:revision>
  <dcterms:created xsi:type="dcterms:W3CDTF">2025-07-28T05:42:00Z</dcterms:created>
  <dcterms:modified xsi:type="dcterms:W3CDTF">2025-07-28T05:53:00Z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zotero-version="7.0.21"&gt;&lt;session id="GrqvepNn"/&gt;&lt;style id="http://www.zotero.org/styles/vancouver-superscript" locale="en-GB" hasBibliography="1" bibliographyStyleHasBeenSet="1"/&gt;&lt;prefs&gt;&lt;pref name="fieldType" value="Field"/&gt;&lt;pref na</vt:lpwstr>
  </property>
  <property fmtid="{D5CDD505-2E9C-101B-9397-08002B2CF9AE}" pid="3" name="ZOTERO_PREF_2">
    <vt:lpwstr>me="automaticJournalAbbreviations" value="true"/&gt;&lt;pref name="dontAskDelayCitationUpdates" value="true"/&gt;&lt;/prefs&gt;&lt;/data&gt;</vt:lpwstr>
  </property>
</Properties>
</file>