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Supplementary 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1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Comorbidities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at baseline assessment.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</w:t>
      </w:r>
    </w:p>
    <w:p w:rsidR="00A37F54" w:rsidRPr="00B40088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Comorbidities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for patients prescribed </w:t>
      </w:r>
      <w:r>
        <w:rPr>
          <w:rFonts w:ascii="Arial" w:hAnsi="Arial" w:cs="Arial"/>
          <w:i/>
          <w:iCs/>
          <w:sz w:val="21"/>
          <w:szCs w:val="21"/>
        </w:rPr>
        <w:t>cannabis-based medicinal products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for a primary indication of endometriosis was recorded by clinicians.</w:t>
      </w:r>
      <w:r w:rsidRPr="00B2768F">
        <w:rPr>
          <w:rFonts w:ascii="Arial" w:hAnsi="Arial" w:cs="Arial"/>
          <w:i/>
          <w:iCs/>
          <w:sz w:val="21"/>
          <w:szCs w:val="21"/>
        </w:rPr>
        <w:t xml:space="preserve"> </w:t>
      </w:r>
      <w:r w:rsidRPr="00B40088">
        <w:rPr>
          <w:rFonts w:ascii="Arial" w:hAnsi="Arial" w:cs="Arial"/>
          <w:i/>
          <w:iCs/>
          <w:sz w:val="21"/>
          <w:szCs w:val="21"/>
        </w:rPr>
        <w:t>SD – standard deviation. Data is presented as either n (%)</w:t>
      </w:r>
      <w:r>
        <w:rPr>
          <w:rFonts w:ascii="Arial" w:hAnsi="Arial" w:cs="Arial"/>
          <w:i/>
          <w:iCs/>
          <w:sz w:val="21"/>
          <w:szCs w:val="21"/>
        </w:rPr>
        <w:t xml:space="preserve">, </w:t>
      </w:r>
      <w:r w:rsidRPr="00B40088">
        <w:rPr>
          <w:rFonts w:ascii="Arial" w:hAnsi="Arial" w:cs="Arial"/>
          <w:i/>
          <w:iCs/>
          <w:sz w:val="21"/>
          <w:szCs w:val="21"/>
        </w:rPr>
        <w:t>mean ± SD</w:t>
      </w:r>
      <w:r>
        <w:rPr>
          <w:rFonts w:ascii="Arial" w:hAnsi="Arial" w:cs="Arial"/>
          <w:i/>
          <w:iCs/>
          <w:sz w:val="21"/>
          <w:szCs w:val="21"/>
        </w:rPr>
        <w:t xml:space="preserve">. </w:t>
      </w:r>
      <w:r w:rsidRPr="00B40088">
        <w:rPr>
          <w:rFonts w:ascii="Arial" w:hAnsi="Arial" w:cs="Arial"/>
          <w:i/>
          <w:iCs/>
          <w:sz w:val="21"/>
          <w:szCs w:val="21"/>
        </w:rPr>
        <w:t>n – number of patients (63)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673"/>
        <w:tblW w:w="480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5856"/>
        <w:gridCol w:w="2403"/>
      </w:tblGrid>
      <w:tr w:rsidR="00A37F54" w:rsidTr="00A56D91">
        <w:trPr>
          <w:trHeight w:val="52"/>
        </w:trPr>
        <w:tc>
          <w:tcPr>
            <w:tcW w:w="3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7F54" w:rsidRPr="0043733C" w:rsidRDefault="00A37F54" w:rsidP="00A56D91">
            <w:pPr>
              <w:pStyle w:val="Normal1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Comorbidities 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7F54" w:rsidRPr="0043733C" w:rsidRDefault="00A37F54" w:rsidP="00A56D91">
            <w:pPr>
              <w:pStyle w:val="Normal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Anxiety/depression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 (41.27%)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(6.35%)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Cerebrovascular accident or transient ischemic attack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Chronic obstructive pulmonary disease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(1.59%)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Congestive heart failure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Connective tissue disease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(6.35%)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Dementia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7C2EE5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3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End organ damage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(1.59%)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Uncomplicated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(1.59%)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None or diet – controlled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 (96.83%)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Endocrine thyroid dysfunction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(3.17%)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Epilepsy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Hemiplegia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Hypertension 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Liver disease </w:t>
            </w:r>
          </w:p>
        </w:tc>
        <w:tc>
          <w:tcPr>
            <w:tcW w:w="138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Moderate to severe chronic kidney disease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Myocardial infarction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Peptic ulcer disease 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(1.59%)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Peripheral vascular disease 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Solid tumor 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(1.59%)</w:t>
            </w:r>
          </w:p>
        </w:tc>
      </w:tr>
      <w:tr w:rsidR="00A37F54" w:rsidTr="00A56D91">
        <w:trPr>
          <w:trHeight w:val="52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7F54" w:rsidRPr="0043733C" w:rsidRDefault="00A37F54" w:rsidP="00A56D91">
            <w:pPr>
              <w:pStyle w:val="Normal1"/>
              <w:spacing w:before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VTE </w:t>
            </w: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54" w:rsidRPr="0043733C" w:rsidRDefault="00A37F54" w:rsidP="00A56D91">
            <w:pPr>
              <w:pStyle w:val="Normal1"/>
              <w:spacing w:before="8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3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 (0.00%)</w:t>
            </w:r>
          </w:p>
        </w:tc>
      </w:tr>
    </w:tbl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Supplementary 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2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Prescribed Cannabis-Based Medicinal Products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</w:t>
      </w: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D0F1B">
        <w:rPr>
          <w:rFonts w:ascii="Arial" w:hAnsi="Arial" w:cs="Arial"/>
          <w:i/>
          <w:iCs/>
          <w:sz w:val="21"/>
          <w:szCs w:val="21"/>
        </w:rPr>
        <w:t xml:space="preserve">Patients were treated with either oils, dried flower, or a combination of both, displayed in the table as n, %. The dose of </w:t>
      </w:r>
      <w:r>
        <w:rPr>
          <w:rFonts w:ascii="Arial" w:hAnsi="Arial" w:cs="Arial"/>
          <w:i/>
          <w:iCs/>
          <w:sz w:val="21"/>
          <w:szCs w:val="21"/>
        </w:rPr>
        <w:t>cannabidiol (</w:t>
      </w:r>
      <w:r w:rsidRPr="002D0F1B">
        <w:rPr>
          <w:rFonts w:ascii="Arial" w:hAnsi="Arial" w:cs="Arial"/>
          <w:i/>
          <w:iCs/>
          <w:sz w:val="21"/>
          <w:szCs w:val="21"/>
        </w:rPr>
        <w:t>CBD</w:t>
      </w:r>
      <w:r>
        <w:rPr>
          <w:rFonts w:ascii="Arial" w:hAnsi="Arial" w:cs="Arial"/>
          <w:i/>
          <w:iCs/>
          <w:sz w:val="21"/>
          <w:szCs w:val="21"/>
        </w:rPr>
        <w:t>)</w:t>
      </w:r>
      <w:r w:rsidRPr="002D0F1B">
        <w:rPr>
          <w:rFonts w:ascii="Arial" w:hAnsi="Arial" w:cs="Arial"/>
          <w:i/>
          <w:iCs/>
          <w:sz w:val="21"/>
          <w:szCs w:val="21"/>
        </w:rPr>
        <w:t xml:space="preserve"> and (−)-trans-Δ9-tetrahydrocannabinol </w:t>
      </w:r>
      <w:r>
        <w:rPr>
          <w:rFonts w:ascii="Arial" w:hAnsi="Arial" w:cs="Arial"/>
          <w:i/>
          <w:iCs/>
          <w:sz w:val="21"/>
          <w:szCs w:val="21"/>
        </w:rPr>
        <w:t>(</w:t>
      </w:r>
      <w:r w:rsidRPr="002D0F1B">
        <w:rPr>
          <w:rFonts w:ascii="Arial" w:hAnsi="Arial" w:cs="Arial"/>
          <w:i/>
          <w:iCs/>
          <w:sz w:val="21"/>
          <w:szCs w:val="21"/>
        </w:rPr>
        <w:t>Δ9-THC</w:t>
      </w:r>
      <w:r>
        <w:rPr>
          <w:rFonts w:ascii="Arial" w:hAnsi="Arial" w:cs="Arial"/>
          <w:i/>
          <w:iCs/>
          <w:sz w:val="21"/>
          <w:szCs w:val="21"/>
        </w:rPr>
        <w:t>)</w:t>
      </w:r>
      <w:r w:rsidRPr="002D0F1B">
        <w:rPr>
          <w:rFonts w:ascii="Arial" w:hAnsi="Arial" w:cs="Arial"/>
          <w:i/>
          <w:iCs/>
          <w:sz w:val="21"/>
          <w:szCs w:val="21"/>
        </w:rPr>
        <w:t xml:space="preserve"> is </w:t>
      </w:r>
      <w:r w:rsidRPr="002D0F1B">
        <w:rPr>
          <w:rFonts w:ascii="Arial" w:hAnsi="Arial" w:cs="Arial"/>
          <w:i/>
          <w:iCs/>
          <w:sz w:val="21"/>
          <w:szCs w:val="21"/>
        </w:rPr>
        <w:lastRenderedPageBreak/>
        <w:t>displayed as mg/24 and presented as median [IQR]. IQR = interquartile range. n – number of patients (63).</w:t>
      </w:r>
    </w:p>
    <w:tbl>
      <w:tblPr>
        <w:tblStyle w:val="GridTable3"/>
        <w:tblW w:w="5041" w:type="pct"/>
        <w:tblLook w:val="04A0" w:firstRow="1" w:lastRow="0" w:firstColumn="1" w:lastColumn="0" w:noHBand="0" w:noVBand="1"/>
      </w:tblPr>
      <w:tblGrid>
        <w:gridCol w:w="1751"/>
        <w:gridCol w:w="1171"/>
        <w:gridCol w:w="1215"/>
        <w:gridCol w:w="1171"/>
        <w:gridCol w:w="1257"/>
        <w:gridCol w:w="1257"/>
        <w:gridCol w:w="1268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7F54" w:rsidRPr="00A80C12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6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F54" w:rsidRPr="00A80C12" w:rsidRDefault="00A37F54" w:rsidP="00A56D91">
            <w:pPr>
              <w:pStyle w:val="Normal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n (%)/ median [IQR]</w:t>
            </w:r>
          </w:p>
        </w:tc>
      </w:tr>
      <w:tr w:rsidR="00A37F54" w:rsidTr="00A5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37F54" w:rsidRPr="00A80C12" w:rsidRDefault="00A37F54" w:rsidP="00A56D91">
            <w:pPr>
              <w:pStyle w:val="Normal1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A80C12">
              <w:rPr>
                <w:b/>
                <w:bCs/>
                <w:color w:val="000000"/>
                <w:sz w:val="22"/>
                <w:szCs w:val="22"/>
              </w:rPr>
              <w:t>Baseline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1-month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3-months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6-months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12-months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18-months</w:t>
            </w:r>
          </w:p>
        </w:tc>
      </w:tr>
      <w:tr w:rsidR="00A37F54" w:rsidTr="00A56D91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 w:rsidRPr="00A80C12">
              <w:rPr>
                <w:b/>
                <w:bCs/>
                <w:color w:val="000000"/>
                <w:sz w:val="22"/>
                <w:szCs w:val="22"/>
              </w:rPr>
              <w:t>Administration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7F54" w:rsidTr="00A5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ind w:left="720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 xml:space="preserve">Oils </w:t>
            </w:r>
          </w:p>
        </w:tc>
        <w:tc>
          <w:tcPr>
            <w:tcW w:w="649" w:type="pct"/>
            <w:tcBorders>
              <w:lef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(38.10%)</w:t>
            </w:r>
          </w:p>
        </w:tc>
        <w:tc>
          <w:tcPr>
            <w:tcW w:w="673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(33.33%)</w:t>
            </w:r>
          </w:p>
        </w:tc>
        <w:tc>
          <w:tcPr>
            <w:tcW w:w="649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(28.57%)</w:t>
            </w:r>
          </w:p>
        </w:tc>
        <w:tc>
          <w:tcPr>
            <w:tcW w:w="696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(19.05%)</w:t>
            </w:r>
          </w:p>
        </w:tc>
        <w:tc>
          <w:tcPr>
            <w:tcW w:w="696" w:type="pct"/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(19.05%)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(20.63%)</w:t>
            </w:r>
          </w:p>
        </w:tc>
      </w:tr>
      <w:tr w:rsidR="00A37F54" w:rsidTr="00A56D91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ind w:left="720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Dry Flower</w:t>
            </w:r>
          </w:p>
        </w:tc>
        <w:tc>
          <w:tcPr>
            <w:tcW w:w="649" w:type="pct"/>
            <w:tcBorders>
              <w:left w:val="single" w:sz="4" w:space="0" w:color="auto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(7.94%)</w:t>
            </w:r>
          </w:p>
        </w:tc>
        <w:tc>
          <w:tcPr>
            <w:tcW w:w="673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(6.35%)</w:t>
            </w:r>
          </w:p>
        </w:tc>
        <w:tc>
          <w:tcPr>
            <w:tcW w:w="649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(4.76%)</w:t>
            </w:r>
          </w:p>
        </w:tc>
        <w:tc>
          <w:tcPr>
            <w:tcW w:w="696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(9.52%)</w:t>
            </w:r>
          </w:p>
        </w:tc>
        <w:tc>
          <w:tcPr>
            <w:tcW w:w="696" w:type="pct"/>
            <w:vAlign w:val="center"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(17.46%)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(17.46%)</w:t>
            </w:r>
          </w:p>
        </w:tc>
      </w:tr>
      <w:tr w:rsidR="00A37F54" w:rsidTr="00A5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ind w:left="720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Oils and Dry Flower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(53.97%)</w:t>
            </w:r>
          </w:p>
        </w:tc>
        <w:tc>
          <w:tcPr>
            <w:tcW w:w="673" w:type="pct"/>
            <w:tcBorders>
              <w:bottom w:val="single" w:sz="4" w:space="0" w:color="666666" w:themeColor="text1" w:themeTint="99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(60.32%)</w:t>
            </w:r>
          </w:p>
        </w:tc>
        <w:tc>
          <w:tcPr>
            <w:tcW w:w="649" w:type="pct"/>
            <w:tcBorders>
              <w:bottom w:val="single" w:sz="4" w:space="0" w:color="666666" w:themeColor="text1" w:themeTint="99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(66.67%)</w:t>
            </w:r>
          </w:p>
        </w:tc>
        <w:tc>
          <w:tcPr>
            <w:tcW w:w="696" w:type="pct"/>
            <w:tcBorders>
              <w:bottom w:val="single" w:sz="4" w:space="0" w:color="666666" w:themeColor="text1" w:themeTint="99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(71.43%)</w:t>
            </w:r>
          </w:p>
        </w:tc>
        <w:tc>
          <w:tcPr>
            <w:tcW w:w="696" w:type="pct"/>
            <w:tcBorders>
              <w:bottom w:val="single" w:sz="4" w:space="0" w:color="666666" w:themeColor="text1" w:themeTint="99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(64.49%)</w:t>
            </w:r>
          </w:p>
        </w:tc>
        <w:tc>
          <w:tcPr>
            <w:tcW w:w="701" w:type="pct"/>
            <w:tcBorders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(61.90%)</w:t>
            </w:r>
          </w:p>
        </w:tc>
      </w:tr>
      <w:tr w:rsidR="00A37F54" w:rsidTr="00A56D91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 w:rsidRPr="00A80C12">
              <w:rPr>
                <w:b/>
                <w:bCs/>
                <w:color w:val="000000"/>
                <w:sz w:val="22"/>
                <w:szCs w:val="22"/>
              </w:rPr>
              <w:t>Dosage (milligrams/day)</w:t>
            </w:r>
          </w:p>
        </w:tc>
        <w:tc>
          <w:tcPr>
            <w:tcW w:w="649" w:type="pc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  <w:tcBorders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left w:val="nil"/>
              <w:right w:val="nil"/>
            </w:tcBorders>
            <w:vAlign w:val="center"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tcBorders>
              <w:left w:val="nil"/>
              <w:right w:val="single" w:sz="4" w:space="0" w:color="auto"/>
            </w:tcBorders>
            <w:vAlign w:val="center"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7F54" w:rsidTr="00A56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CBD</w:t>
            </w:r>
          </w:p>
        </w:tc>
        <w:tc>
          <w:tcPr>
            <w:tcW w:w="649" w:type="pct"/>
            <w:tcBorders>
              <w:left w:val="single" w:sz="4" w:space="0" w:color="auto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[20.00-21.00]</w:t>
            </w:r>
          </w:p>
        </w:tc>
        <w:tc>
          <w:tcPr>
            <w:tcW w:w="673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[20.00-25.00]</w:t>
            </w:r>
          </w:p>
        </w:tc>
        <w:tc>
          <w:tcPr>
            <w:tcW w:w="649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[20.00-30.00]</w:t>
            </w:r>
          </w:p>
        </w:tc>
        <w:tc>
          <w:tcPr>
            <w:tcW w:w="696" w:type="pct"/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[20.00-30.00]</w:t>
            </w:r>
          </w:p>
        </w:tc>
        <w:tc>
          <w:tcPr>
            <w:tcW w:w="696" w:type="pct"/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[15.00-54.00]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[20.00-55.00]</w:t>
            </w:r>
          </w:p>
        </w:tc>
      </w:tr>
      <w:tr w:rsidR="00A37F54" w:rsidTr="00A56D91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rPr>
                <w:color w:val="000000"/>
                <w:sz w:val="22"/>
                <w:szCs w:val="22"/>
              </w:rPr>
            </w:pPr>
            <w:r w:rsidRPr="00A80C12">
              <w:rPr>
                <w:color w:val="000000"/>
                <w:sz w:val="22"/>
                <w:szCs w:val="22"/>
              </w:rPr>
              <w:t>THC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18.72 [1.00-21.00]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100.00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[10.00-110.00]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102.50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[13.00-110.72]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  <w:hideMark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105.00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[85.72-120.00]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110.00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[85.00-205.00]</w:t>
            </w:r>
          </w:p>
        </w:tc>
        <w:tc>
          <w:tcPr>
            <w:tcW w:w="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110.00 </w:t>
            </w:r>
          </w:p>
          <w:p w:rsidR="00A37F54" w:rsidRPr="00A80C12" w:rsidRDefault="00A37F54" w:rsidP="00A56D91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[85.00-215.00]</w:t>
            </w:r>
          </w:p>
        </w:tc>
      </w:tr>
    </w:tbl>
    <w:p w:rsidR="00A37F54" w:rsidRPr="002D0F1B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3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Brief Pain Inventory Short Form Severity Subscale.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1.04 ± 1.72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&lt;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0.94 ± 1.64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&lt;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1.8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0.55 ± 1.54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0.097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1.9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0.675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0.55 ± 1.14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1.8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0.574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1.7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0.50 ± 1.10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0.362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-0.06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4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Brief Pain Inventory Short Form Interference Subscale.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&lt;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77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98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0.80 ± 1.76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2.90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0.54 ± 1.41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0.054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0.341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,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0.488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-0.26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Post-hoc pairwise comparison analysis of </w:t>
      </w:r>
      <w:r w:rsidRPr="0035406F">
        <w:rPr>
          <w:rFonts w:ascii="Arial" w:hAnsi="Arial" w:cs="Arial"/>
          <w:b/>
          <w:bCs/>
          <w:i/>
          <w:iCs/>
          <w:sz w:val="21"/>
          <w:szCs w:val="21"/>
        </w:rPr>
        <w:t>Short-Form McGill Pain Questionnaire-2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Total Score.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1.26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1.80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&lt;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1.57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82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1.69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1.04 ± 1.87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1.69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1.07 ± 1.79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0.054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0.488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1.26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0.03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Pr="0035406F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Post-hoc pairwise comparison analysis of </w:t>
      </w:r>
      <w:r w:rsidRPr="0035406F">
        <w:rPr>
          <w:rFonts w:ascii="Arial" w:hAnsi="Arial" w:cs="Arial"/>
          <w:b/>
          <w:bCs/>
          <w:i/>
          <w:iCs/>
          <w:sz w:val="21"/>
          <w:szCs w:val="21"/>
        </w:rPr>
        <w:t>Short-Form McGill Pain Questionnaire-2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Affective Subscale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1.63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&lt;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0.140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0.077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0.77 ± 1.71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0.128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0.45 ± 1.34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0.154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0.006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-1.18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-0.32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1.67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Pr="0035406F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7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Post-hoc pairwise comparison analysis of </w:t>
      </w:r>
      <w:r w:rsidRPr="0035406F">
        <w:rPr>
          <w:rFonts w:ascii="Arial" w:hAnsi="Arial" w:cs="Arial"/>
          <w:b/>
          <w:bCs/>
          <w:i/>
          <w:iCs/>
          <w:sz w:val="21"/>
          <w:szCs w:val="21"/>
        </w:rPr>
        <w:t>Short-Form McGill Pain Questionnaire-2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Continuous Subscale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0.78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114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0.140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1.94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0.39 ± 1.52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0.735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0.076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0.50 ± 1.16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2.48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0.167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-0.52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0.11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8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Post-hoc pairwise comparison analysis of </w:t>
      </w:r>
      <w:r w:rsidRPr="0035406F">
        <w:rPr>
          <w:rFonts w:ascii="Arial" w:hAnsi="Arial" w:cs="Arial"/>
          <w:b/>
          <w:bCs/>
          <w:i/>
          <w:iCs/>
          <w:sz w:val="21"/>
          <w:szCs w:val="21"/>
        </w:rPr>
        <w:t>Short-Form McGill Pain Questionnaire-2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Intermittent Subscale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Pr="0035406F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1.41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0.94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140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0.635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0.58 ± 2.01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0.368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0.727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-0.82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0.033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0.40 ± 1.42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0.438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0.087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-1.01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0.006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-0.54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0.550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-0.18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1.37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9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Pain Visual Analogue Scale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0.015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2.38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2.74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.026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0.52 ± 1.52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0.123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0.37 ± 1.08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0.142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-0.81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-0.51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0.867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-0.16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1.51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10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EQ-5D-5L Index Value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 ± 0.21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0.016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0.149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-0.09 ± 0.20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0.006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0.062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11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EQ-5D-5L Usual Activities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0.56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0.48 ± 1.10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-0.80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0.35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.247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0.22 ± 0.81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0.505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0.093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0.935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0.25 ± 0.76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0.154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0.30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0.207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0.03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12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EQ-5D-5L Pain and Discomfort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0.86 ± 1.06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0.86 ± 1.10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0.76 ± 1.02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0.86 ± 1.06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13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EQ-5D-5L Anxiety and Depression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0.43 ± 0.93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0.33 ± 0.90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0.068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0.21 ± 0.70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= 0.336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0.632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0.505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0.16 ± 0.57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0.478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0.196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0.209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14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Generalised Anxiety Disorder-7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4.24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&lt; 0.001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1.76 ± 4.07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1.57 ± 4.13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0.055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3.75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3.28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0.91 ± 3.45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= 0.622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1.35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0.201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-0.86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3.27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0.626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2.76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0.904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1.13 ± 3.39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0.156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0.442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-0.64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4.01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3.07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sz w:val="21"/>
          <w:szCs w:val="21"/>
        </w:rPr>
      </w:pPr>
    </w:p>
    <w:p w:rsidR="00A37F54" w:rsidRPr="005F072A" w:rsidRDefault="00A37F54" w:rsidP="00A37F54">
      <w:pPr>
        <w:pStyle w:val="Normal1"/>
        <w:jc w:val="both"/>
        <w:rPr>
          <w:rFonts w:ascii="Arial" w:hAnsi="Arial" w:cs="Arial"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15.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Single-Item Sleep Quality Scale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-1.38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0.009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-0.97 ± 2.94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0.016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-0.18 ± 2.64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1.21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2.99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0.033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0.79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2.57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0.258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-0.94 ± 2.38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= 0.041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2.93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2.91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-0.76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1.70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0.273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-0.49 ± 2.00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= 0.829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0.89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2.81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0.221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2.80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2.69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0.44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2.02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Supplementary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Table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16.</w:t>
      </w:r>
      <w:r w:rsidRPr="00B4008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Post-hoc pairwise comparison analysis of Patient Global Impression of Change</w:t>
      </w:r>
    </w:p>
    <w:p w:rsidR="00A37F54" w:rsidRDefault="00A37F54" w:rsidP="00A37F54">
      <w:pPr>
        <w:pStyle w:val="Normal1"/>
        <w:shd w:val="clear" w:color="auto" w:fill="FDC8BD"/>
        <w:jc w:val="both"/>
        <w:rPr>
          <w:rFonts w:ascii="Arial" w:hAnsi="Arial" w:cs="Arial"/>
          <w:i/>
          <w:iCs/>
          <w:sz w:val="21"/>
          <w:szCs w:val="21"/>
        </w:rPr>
      </w:pPr>
      <w:r w:rsidRPr="00B40088">
        <w:rPr>
          <w:rFonts w:ascii="Arial" w:hAnsi="Arial" w:cs="Arial"/>
          <w:i/>
          <w:iCs/>
          <w:sz w:val="21"/>
          <w:szCs w:val="21"/>
        </w:rPr>
        <w:t>Data is presented as mean</w:t>
      </w:r>
      <w:r>
        <w:rPr>
          <w:rFonts w:ascii="Arial" w:hAnsi="Arial" w:cs="Arial"/>
          <w:i/>
          <w:iCs/>
          <w:sz w:val="21"/>
          <w:szCs w:val="21"/>
        </w:rPr>
        <w:t xml:space="preserve"> difference</w:t>
      </w:r>
      <w:r w:rsidRPr="00B40088">
        <w:rPr>
          <w:rFonts w:ascii="Arial" w:hAnsi="Arial" w:cs="Arial"/>
          <w:i/>
          <w:iCs/>
          <w:sz w:val="21"/>
          <w:szCs w:val="21"/>
        </w:rPr>
        <w:t xml:space="preserve"> ± </w:t>
      </w:r>
      <w:r>
        <w:rPr>
          <w:rFonts w:ascii="Arial" w:hAnsi="Arial" w:cs="Arial"/>
          <w:i/>
          <w:iCs/>
          <w:sz w:val="21"/>
          <w:szCs w:val="21"/>
        </w:rPr>
        <w:t>standard deviation (SD) with the later follow up subtracted from the earlier follow up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APAReport"/>
        <w:tblpPr w:leftFromText="180" w:rightFromText="180" w:vertAnchor="text" w:horzAnchor="margin" w:tblpXSpec="center" w:tblpY="60"/>
        <w:tblW w:w="5000" w:type="pct"/>
        <w:tblLook w:val="04A0" w:firstRow="1" w:lastRow="0" w:firstColumn="1" w:lastColumn="0" w:noHBand="0" w:noVBand="1"/>
      </w:tblPr>
      <w:tblGrid>
        <w:gridCol w:w="1229"/>
        <w:gridCol w:w="1298"/>
        <w:gridCol w:w="1298"/>
        <w:gridCol w:w="1298"/>
        <w:gridCol w:w="1298"/>
        <w:gridCol w:w="1298"/>
        <w:gridCol w:w="1297"/>
      </w:tblGrid>
      <w:tr w:rsidR="00A37F54" w:rsidTr="00A56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Follow-up Interval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Mean ± SD, </w:t>
            </w:r>
            <w:r w:rsidRPr="00A72476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p-</w:t>
            </w: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value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1-month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6-months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12-months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18-months</w:t>
            </w: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Baseline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-0.41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1.25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=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0.111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0.269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1.11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-0.38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0.87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0.010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0.03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1.14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-0.05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0.88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7F54" w:rsidTr="00A56D91">
        <w:trPr>
          <w:trHeight w:val="51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-0.22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0.73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0.182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0.19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1.32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p =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1.12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0.16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±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0.80</w:t>
            </w:r>
            <w:r w:rsidRPr="00A72476">
              <w:rPr>
                <w:color w:val="000000"/>
                <w:sz w:val="22"/>
                <w:szCs w:val="22"/>
                <w:shd w:val="clear" w:color="auto" w:fill="FFFFFF"/>
              </w:rPr>
              <w:t xml:space="preserve">  p = 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37F54" w:rsidRPr="00A72476" w:rsidRDefault="00A37F54" w:rsidP="00A56D91">
            <w:pPr>
              <w:pStyle w:val="Normal1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Supplementary 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17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Proportion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of minimal clinical important differences (MCID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in </w:t>
      </w:r>
      <w:r>
        <w:rPr>
          <w:rFonts w:ascii="Arial" w:hAnsi="Arial" w:cs="Arial"/>
          <w:b/>
          <w:bCs/>
          <w:i/>
          <w:iCs/>
          <w:sz w:val="21"/>
          <w:szCs w:val="21"/>
        </w:rPr>
        <w:t>Pain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visual analogue scale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VAS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Brief Pain Inventory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BPI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Interference and BPI Severity PROMs at each timepoint 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 w:rsidRPr="00AF1834">
        <w:rPr>
          <w:rFonts w:ascii="Arial" w:hAnsi="Arial" w:cs="Arial"/>
          <w:i/>
          <w:iCs/>
          <w:sz w:val="21"/>
          <w:szCs w:val="21"/>
        </w:rPr>
        <w:t>Minimal clinical important difference (MCID) determined by a reduction of 1 point in PAIN VAS, BPI Interference and BPI Severity Scores Scores presented as (%) of total patients for each month</w:t>
      </w:r>
      <w:r>
        <w:rPr>
          <w:rFonts w:ascii="Arial" w:hAnsi="Arial" w:cs="Arial"/>
          <w:i/>
          <w:iCs/>
          <w:sz w:val="21"/>
          <w:szCs w:val="21"/>
        </w:rPr>
        <w:t>, scores in italics are (%) of patients with completed PROMs for each month</w:t>
      </w:r>
      <w:r w:rsidRPr="00AF1834">
        <w:rPr>
          <w:rFonts w:ascii="Arial" w:hAnsi="Arial" w:cs="Arial"/>
          <w:i/>
          <w:iCs/>
          <w:sz w:val="21"/>
          <w:szCs w:val="21"/>
        </w:rPr>
        <w:t xml:space="preserve">. </w:t>
      </w:r>
    </w:p>
    <w:p w:rsidR="00A37F54" w:rsidRDefault="00A37F54" w:rsidP="00A37F54">
      <w:pPr>
        <w:pStyle w:val="Normal1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401" w:type="dxa"/>
        <w:tblLayout w:type="fixed"/>
        <w:tblLook w:val="04A0" w:firstRow="1" w:lastRow="0" w:firstColumn="1" w:lastColumn="0" w:noHBand="0" w:noVBand="1"/>
      </w:tblPr>
      <w:tblGrid>
        <w:gridCol w:w="1561"/>
        <w:gridCol w:w="1568"/>
        <w:gridCol w:w="1568"/>
        <w:gridCol w:w="1568"/>
        <w:gridCol w:w="1568"/>
        <w:gridCol w:w="1568"/>
      </w:tblGrid>
      <w:tr w:rsidR="00A37F54" w:rsidTr="00A56D91">
        <w:trPr>
          <w:trHeight w:val="597"/>
        </w:trPr>
        <w:tc>
          <w:tcPr>
            <w:tcW w:w="1561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PROM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month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months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months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months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 months</w:t>
            </w:r>
          </w:p>
        </w:tc>
      </w:tr>
      <w:tr w:rsidR="00A37F54" w:rsidTr="00A56D91">
        <w:trPr>
          <w:trHeight w:val="586"/>
        </w:trPr>
        <w:tc>
          <w:tcPr>
            <w:tcW w:w="1561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Pain</w:t>
            </w: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VAS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37 (58.73%)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(63.79%)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32 (50.79%)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(62.75%)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24 (38.10%)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(57.14%)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17 (26.98%)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(60.71%)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11 (17.46%)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(61.11%)</w:t>
            </w:r>
          </w:p>
        </w:tc>
      </w:tr>
      <w:tr w:rsidR="00A37F54" w:rsidTr="00A56D91">
        <w:trPr>
          <w:trHeight w:val="715"/>
        </w:trPr>
        <w:tc>
          <w:tcPr>
            <w:tcW w:w="1561" w:type="dxa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Interference</w:t>
            </w:r>
          </w:p>
        </w:tc>
        <w:tc>
          <w:tcPr>
            <w:tcW w:w="1568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32 (50.79%)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(55.17%)</w:t>
            </w:r>
          </w:p>
        </w:tc>
        <w:tc>
          <w:tcPr>
            <w:tcW w:w="1568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28 (44.44%)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(54.90%)</w:t>
            </w:r>
          </w:p>
        </w:tc>
        <w:tc>
          <w:tcPr>
            <w:tcW w:w="1568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19 (30.16%)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(45.24%)</w:t>
            </w:r>
          </w:p>
        </w:tc>
        <w:tc>
          <w:tcPr>
            <w:tcW w:w="1568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(26.98%)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(60.71%)</w:t>
            </w:r>
          </w:p>
        </w:tc>
        <w:tc>
          <w:tcPr>
            <w:tcW w:w="1568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12 (19.05%)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(66.67%)</w:t>
            </w:r>
          </w:p>
        </w:tc>
      </w:tr>
      <w:tr w:rsidR="00A37F54" w:rsidTr="00A56D91">
        <w:trPr>
          <w:trHeight w:val="584"/>
        </w:trPr>
        <w:tc>
          <w:tcPr>
            <w:tcW w:w="1561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Severity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27 (42.86%)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(46.55%)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30 (47.62%)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(58.82%)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21 (33.33%)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(50.00%)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17 (26.98%)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(60.71%)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13 (20.63%)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(72.22%)</w:t>
            </w:r>
          </w:p>
        </w:tc>
      </w:tr>
    </w:tbl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Supplementary 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18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Proportion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of moderately important improvements in </w:t>
      </w:r>
      <w:r>
        <w:rPr>
          <w:rFonts w:ascii="Arial" w:hAnsi="Arial" w:cs="Arial"/>
          <w:b/>
          <w:bCs/>
          <w:i/>
          <w:iCs/>
          <w:sz w:val="21"/>
          <w:szCs w:val="21"/>
        </w:rPr>
        <w:t>Pain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visual analogue scale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VAS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Brief Pain Inventory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BPI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Interference and BPI Severity PROMs at each timepoint 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 w:rsidRPr="00AF1834">
        <w:rPr>
          <w:rFonts w:ascii="Arial" w:hAnsi="Arial" w:cs="Arial"/>
          <w:i/>
          <w:iCs/>
          <w:sz w:val="21"/>
          <w:szCs w:val="21"/>
        </w:rPr>
        <w:t>Moderately important improvement determined by a reduction of ≥30% in PAIN VAS, BPI Interference and BPI Severity Scores Scores presented as (%) of total patients for each month</w:t>
      </w:r>
      <w:r>
        <w:rPr>
          <w:rFonts w:ascii="Arial" w:hAnsi="Arial" w:cs="Arial"/>
          <w:i/>
          <w:iCs/>
          <w:sz w:val="21"/>
          <w:szCs w:val="21"/>
        </w:rPr>
        <w:t>, scores in italics are (%) of patients with completed PROMs for each month</w:t>
      </w:r>
      <w:r w:rsidRPr="00AF1834">
        <w:rPr>
          <w:rFonts w:ascii="Arial" w:hAnsi="Arial" w:cs="Arial"/>
          <w:i/>
          <w:iCs/>
          <w:sz w:val="21"/>
          <w:szCs w:val="21"/>
        </w:rPr>
        <w:t xml:space="preserve">. 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1566"/>
        <w:gridCol w:w="1573"/>
        <w:gridCol w:w="1573"/>
        <w:gridCol w:w="1573"/>
        <w:gridCol w:w="1573"/>
        <w:gridCol w:w="1573"/>
      </w:tblGrid>
      <w:tr w:rsidR="00A37F54" w:rsidTr="00A56D91">
        <w:trPr>
          <w:trHeight w:val="536"/>
        </w:trPr>
        <w:tc>
          <w:tcPr>
            <w:tcW w:w="156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month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months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months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months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 months</w:t>
            </w:r>
          </w:p>
        </w:tc>
      </w:tr>
      <w:tr w:rsidR="00A37F54" w:rsidTr="00A56D91">
        <w:trPr>
          <w:trHeight w:val="526"/>
        </w:trPr>
        <w:tc>
          <w:tcPr>
            <w:tcW w:w="156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Pain</w:t>
            </w: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VAS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16 (25.40%)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(27.59%)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18 (28.57%)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(35.29%)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16 (25.40%)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(38.10%)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10 (15.87%)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(35.71%)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5 (7.94%)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(27.78%)</w:t>
            </w:r>
          </w:p>
        </w:tc>
      </w:tr>
      <w:tr w:rsidR="00A37F54" w:rsidTr="00A56D91">
        <w:trPr>
          <w:trHeight w:val="641"/>
        </w:trPr>
        <w:tc>
          <w:tcPr>
            <w:tcW w:w="1566" w:type="dxa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Interference</w:t>
            </w:r>
          </w:p>
        </w:tc>
        <w:tc>
          <w:tcPr>
            <w:tcW w:w="1573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22 (34.92%)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(37.93%)</w:t>
            </w:r>
          </w:p>
        </w:tc>
        <w:tc>
          <w:tcPr>
            <w:tcW w:w="1573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20 (31.75%)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(39.22%)</w:t>
            </w:r>
          </w:p>
        </w:tc>
        <w:tc>
          <w:tcPr>
            <w:tcW w:w="1573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16 (25.40%)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(38.10%)</w:t>
            </w:r>
          </w:p>
        </w:tc>
        <w:tc>
          <w:tcPr>
            <w:tcW w:w="1573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13 (20.63%)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(46.43%)</w:t>
            </w:r>
          </w:p>
        </w:tc>
        <w:tc>
          <w:tcPr>
            <w:tcW w:w="1573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9 (14.29%)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(50.00%)</w:t>
            </w:r>
          </w:p>
        </w:tc>
      </w:tr>
      <w:tr w:rsidR="00A37F54" w:rsidTr="00A56D91">
        <w:trPr>
          <w:trHeight w:val="524"/>
        </w:trPr>
        <w:tc>
          <w:tcPr>
            <w:tcW w:w="156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Severity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18 (28.57%)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(31.03%)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17 (26.98%)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(33.33%)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12 (19.05%)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(28.57%)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9 (14.29%)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(32.14%)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10 (15.87%)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(55.56%)</w:t>
            </w:r>
          </w:p>
        </w:tc>
      </w:tr>
    </w:tbl>
    <w:p w:rsidR="00A37F54" w:rsidRDefault="00A37F54" w:rsidP="00A37F54">
      <w:pPr>
        <w:pStyle w:val="Normal1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37F54" w:rsidRDefault="00A37F54" w:rsidP="00A37F54">
      <w:pPr>
        <w:pStyle w:val="Normal1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Supplementary 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Table </w:t>
      </w:r>
      <w:r>
        <w:rPr>
          <w:rFonts w:ascii="Arial" w:hAnsi="Arial" w:cs="Arial"/>
          <w:b/>
          <w:bCs/>
          <w:i/>
          <w:iCs/>
          <w:sz w:val="21"/>
          <w:szCs w:val="21"/>
        </w:rPr>
        <w:t>19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i/>
          <w:iCs/>
          <w:sz w:val="21"/>
          <w:szCs w:val="21"/>
        </w:rPr>
        <w:t>Proportion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of substantial improvements in </w:t>
      </w:r>
      <w:r>
        <w:rPr>
          <w:rFonts w:ascii="Arial" w:hAnsi="Arial" w:cs="Arial"/>
          <w:b/>
          <w:bCs/>
          <w:i/>
          <w:iCs/>
          <w:sz w:val="21"/>
          <w:szCs w:val="21"/>
        </w:rPr>
        <w:t>Pain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sz w:val="21"/>
          <w:szCs w:val="21"/>
        </w:rPr>
        <w:t>visual analogue scale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VAS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Brief Pain Inventory (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>BPI</w:t>
      </w:r>
      <w:r>
        <w:rPr>
          <w:rFonts w:ascii="Arial" w:hAnsi="Arial" w:cs="Arial"/>
          <w:b/>
          <w:bCs/>
          <w:i/>
          <w:iCs/>
          <w:sz w:val="21"/>
          <w:szCs w:val="21"/>
        </w:rPr>
        <w:t>)</w:t>
      </w:r>
      <w:r w:rsidRPr="00AF1834">
        <w:rPr>
          <w:rFonts w:ascii="Arial" w:hAnsi="Arial" w:cs="Arial"/>
          <w:b/>
          <w:bCs/>
          <w:i/>
          <w:iCs/>
          <w:sz w:val="21"/>
          <w:szCs w:val="21"/>
        </w:rPr>
        <w:t xml:space="preserve"> Interference and BPI Severity PROMs at each timepoint </w:t>
      </w:r>
    </w:p>
    <w:p w:rsidR="00A37F54" w:rsidRDefault="00A37F54" w:rsidP="00A37F54">
      <w:pPr>
        <w:pStyle w:val="Normal1"/>
        <w:jc w:val="both"/>
        <w:rPr>
          <w:rFonts w:ascii="Arial" w:hAnsi="Arial" w:cs="Arial"/>
          <w:i/>
          <w:iCs/>
          <w:sz w:val="21"/>
          <w:szCs w:val="21"/>
        </w:rPr>
      </w:pPr>
      <w:r w:rsidRPr="00AF1834">
        <w:rPr>
          <w:rFonts w:ascii="Arial" w:hAnsi="Arial" w:cs="Arial"/>
          <w:i/>
          <w:iCs/>
          <w:sz w:val="21"/>
          <w:szCs w:val="21"/>
        </w:rPr>
        <w:t>Substantial improvement determined by a reduction of ≥50% in PAIN VAS, BPI Interference and BPI Severity Scores.</w:t>
      </w:r>
      <w:r w:rsidRPr="00AF1834">
        <w:rPr>
          <w:rFonts w:ascii="Arial" w:hAnsi="Arial" w:cs="Arial"/>
          <w:i/>
          <w:iCs/>
          <w:color w:val="FF0000"/>
          <w:sz w:val="21"/>
          <w:szCs w:val="21"/>
        </w:rPr>
        <w:t xml:space="preserve"> </w:t>
      </w:r>
      <w:r w:rsidRPr="00AF1834">
        <w:rPr>
          <w:rFonts w:ascii="Arial" w:hAnsi="Arial" w:cs="Arial"/>
          <w:i/>
          <w:iCs/>
          <w:sz w:val="21"/>
          <w:szCs w:val="21"/>
        </w:rPr>
        <w:t>Scores presented as (%) of total patients for each month</w:t>
      </w:r>
      <w:r>
        <w:rPr>
          <w:rFonts w:ascii="Arial" w:hAnsi="Arial" w:cs="Arial"/>
          <w:i/>
          <w:iCs/>
          <w:sz w:val="21"/>
          <w:szCs w:val="21"/>
        </w:rPr>
        <w:t>, scores in italics are (%) of patients with completed PROMs for each month</w:t>
      </w:r>
      <w:r w:rsidRPr="00AF1834">
        <w:rPr>
          <w:rFonts w:ascii="Arial" w:hAnsi="Arial" w:cs="Arial"/>
          <w:i/>
          <w:iCs/>
          <w:sz w:val="21"/>
          <w:szCs w:val="21"/>
        </w:rPr>
        <w:t xml:space="preserve">. </w:t>
      </w:r>
    </w:p>
    <w:p w:rsidR="00A37F54" w:rsidRDefault="00A37F54" w:rsidP="00A37F54">
      <w:pPr>
        <w:pStyle w:val="Normal1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509" w:type="dxa"/>
        <w:tblLayout w:type="fixed"/>
        <w:tblLook w:val="04A0" w:firstRow="1" w:lastRow="0" w:firstColumn="1" w:lastColumn="0" w:noHBand="0" w:noVBand="1"/>
      </w:tblPr>
      <w:tblGrid>
        <w:gridCol w:w="1579"/>
        <w:gridCol w:w="1586"/>
        <w:gridCol w:w="1586"/>
        <w:gridCol w:w="1586"/>
        <w:gridCol w:w="1586"/>
        <w:gridCol w:w="1586"/>
      </w:tblGrid>
      <w:tr w:rsidR="00A37F54" w:rsidTr="00A56D91">
        <w:trPr>
          <w:trHeight w:val="571"/>
        </w:trPr>
        <w:tc>
          <w:tcPr>
            <w:tcW w:w="1579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month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months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months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months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 months</w:t>
            </w:r>
          </w:p>
        </w:tc>
      </w:tr>
      <w:tr w:rsidR="00A37F54" w:rsidTr="00A56D91">
        <w:trPr>
          <w:trHeight w:val="560"/>
        </w:trPr>
        <w:tc>
          <w:tcPr>
            <w:tcW w:w="1579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PAIN VAS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11 (17.46%)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(18.97%)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13 (20.63%)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(25.49%)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9 (14.29%)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(21.43%)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5 (7.94%)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(17.86%)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0 (0.00%)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(0.00%)</w:t>
            </w:r>
          </w:p>
        </w:tc>
      </w:tr>
      <w:tr w:rsidR="00A37F54" w:rsidTr="00A56D91">
        <w:trPr>
          <w:trHeight w:val="683"/>
        </w:trPr>
        <w:tc>
          <w:tcPr>
            <w:tcW w:w="1579" w:type="dxa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Interference</w:t>
            </w:r>
          </w:p>
        </w:tc>
        <w:tc>
          <w:tcPr>
            <w:tcW w:w="1586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9 (14.29%)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(15.52%)</w:t>
            </w:r>
          </w:p>
        </w:tc>
        <w:tc>
          <w:tcPr>
            <w:tcW w:w="1586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9 (14.29%)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(17.65%)</w:t>
            </w:r>
          </w:p>
        </w:tc>
        <w:tc>
          <w:tcPr>
            <w:tcW w:w="1586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10 (15.87%)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(23.81%)</w:t>
            </w:r>
          </w:p>
        </w:tc>
        <w:tc>
          <w:tcPr>
            <w:tcW w:w="1586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8 (12.70%)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(28.57%)</w:t>
            </w:r>
          </w:p>
        </w:tc>
        <w:tc>
          <w:tcPr>
            <w:tcW w:w="1586" w:type="dxa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7 (11.11%)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(38.89%)</w:t>
            </w:r>
          </w:p>
        </w:tc>
      </w:tr>
      <w:tr w:rsidR="00A37F54" w:rsidTr="00A56D91">
        <w:trPr>
          <w:trHeight w:val="559"/>
        </w:trPr>
        <w:tc>
          <w:tcPr>
            <w:tcW w:w="1579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BPI Severity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10 (15.87%)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(17.24%)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8 (12.70%)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(15.59%)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6 (9.52%)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(14.29%)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 (4.76%)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(10.71%)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sz w:val="22"/>
                <w:szCs w:val="22"/>
              </w:rPr>
              <w:t>3 (4.76%)</w:t>
            </w:r>
          </w:p>
          <w:p w:rsidR="00A37F54" w:rsidRPr="0014186B" w:rsidRDefault="00A37F54" w:rsidP="00A56D91">
            <w:pPr>
              <w:pStyle w:val="Norma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86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(37.50%)</w:t>
            </w:r>
          </w:p>
        </w:tc>
      </w:tr>
    </w:tbl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37F54" w:rsidRPr="0043733C" w:rsidRDefault="00A37F54" w:rsidP="00A37F54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E05C3" w:rsidRDefault="00FE05C3">
      <w:bookmarkStart w:id="0" w:name="_GoBack"/>
      <w:bookmarkEnd w:id="0"/>
    </w:p>
    <w:sectPr w:rsidR="00FE0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4820"/>
    <w:multiLevelType w:val="hybridMultilevel"/>
    <w:tmpl w:val="BD7CB7CE"/>
    <w:lvl w:ilvl="0" w:tplc="C4F43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A1D72" w:tentative="1">
      <w:start w:val="1"/>
      <w:numFmt w:val="lowerLetter"/>
      <w:lvlText w:val="%2."/>
      <w:lvlJc w:val="left"/>
      <w:pPr>
        <w:ind w:left="1440" w:hanging="360"/>
      </w:pPr>
    </w:lvl>
    <w:lvl w:ilvl="2" w:tplc="F88E284A" w:tentative="1">
      <w:start w:val="1"/>
      <w:numFmt w:val="lowerRoman"/>
      <w:lvlText w:val="%3."/>
      <w:lvlJc w:val="right"/>
      <w:pPr>
        <w:ind w:left="2160" w:hanging="180"/>
      </w:pPr>
    </w:lvl>
    <w:lvl w:ilvl="3" w:tplc="F578BF18" w:tentative="1">
      <w:start w:val="1"/>
      <w:numFmt w:val="decimal"/>
      <w:lvlText w:val="%4."/>
      <w:lvlJc w:val="left"/>
      <w:pPr>
        <w:ind w:left="2880" w:hanging="360"/>
      </w:pPr>
    </w:lvl>
    <w:lvl w:ilvl="4" w:tplc="A61C2A1C" w:tentative="1">
      <w:start w:val="1"/>
      <w:numFmt w:val="lowerLetter"/>
      <w:lvlText w:val="%5."/>
      <w:lvlJc w:val="left"/>
      <w:pPr>
        <w:ind w:left="3600" w:hanging="360"/>
      </w:pPr>
    </w:lvl>
    <w:lvl w:ilvl="5" w:tplc="FC1A1F90" w:tentative="1">
      <w:start w:val="1"/>
      <w:numFmt w:val="lowerRoman"/>
      <w:lvlText w:val="%6."/>
      <w:lvlJc w:val="right"/>
      <w:pPr>
        <w:ind w:left="4320" w:hanging="180"/>
      </w:pPr>
    </w:lvl>
    <w:lvl w:ilvl="6" w:tplc="60E236F4" w:tentative="1">
      <w:start w:val="1"/>
      <w:numFmt w:val="decimal"/>
      <w:lvlText w:val="%7."/>
      <w:lvlJc w:val="left"/>
      <w:pPr>
        <w:ind w:left="5040" w:hanging="360"/>
      </w:pPr>
    </w:lvl>
    <w:lvl w:ilvl="7" w:tplc="91062FE6" w:tentative="1">
      <w:start w:val="1"/>
      <w:numFmt w:val="lowerLetter"/>
      <w:lvlText w:val="%8."/>
      <w:lvlJc w:val="left"/>
      <w:pPr>
        <w:ind w:left="5760" w:hanging="360"/>
      </w:pPr>
    </w:lvl>
    <w:lvl w:ilvl="8" w:tplc="160AB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42924"/>
    <w:multiLevelType w:val="multilevel"/>
    <w:tmpl w:val="E78A3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color w:val="000000" w:themeColor="text1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  <w:b w:val="0"/>
        <w:i/>
        <w:color w:val="000000" w:themeColor="text1"/>
      </w:rPr>
    </w:lvl>
    <w:lvl w:ilvl="3">
      <w:start w:val="1"/>
      <w:numFmt w:val="lowerLetter"/>
      <w:isLgl/>
      <w:lvlText w:val="%1.%2.%3.%4"/>
      <w:lvlJc w:val="left"/>
      <w:pPr>
        <w:ind w:left="1080" w:hanging="720"/>
      </w:pPr>
      <w:rPr>
        <w:rFonts w:hint="default"/>
        <w:b w:val="0"/>
        <w:i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color w:val="000000" w:themeColor="text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E1"/>
    <w:rsid w:val="00653AE1"/>
    <w:rsid w:val="00A37F54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C545D-E365-41AB-B7DB-1387662E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37F54"/>
  </w:style>
  <w:style w:type="paragraph" w:customStyle="1" w:styleId="Normal0">
    <w:name w:val="Normal_0"/>
    <w:qFormat/>
    <w:rsid w:val="00A37F54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normaltextrun">
    <w:name w:val="normaltextrun"/>
    <w:basedOn w:val="DefaultParagraphFont"/>
    <w:rsid w:val="00A37F54"/>
  </w:style>
  <w:style w:type="paragraph" w:customStyle="1" w:styleId="paragraph">
    <w:name w:val="paragraph"/>
    <w:basedOn w:val="Normal"/>
    <w:rsid w:val="00A37F54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A37F54"/>
  </w:style>
  <w:style w:type="character" w:styleId="Hyperlink">
    <w:name w:val="Hyperlink"/>
    <w:basedOn w:val="DefaultParagraphFont"/>
    <w:uiPriority w:val="99"/>
    <w:unhideWhenUsed/>
    <w:rsid w:val="00A37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7F54"/>
    <w:pPr>
      <w:spacing w:before="100" w:beforeAutospacing="1" w:after="100" w:afterAutospacing="1"/>
    </w:pPr>
    <w:rPr>
      <w:lang w:val="en-IN" w:eastAsia="en-GB"/>
    </w:rPr>
  </w:style>
  <w:style w:type="character" w:styleId="PageNumber">
    <w:name w:val="page number"/>
    <w:basedOn w:val="DefaultParagraphFont"/>
    <w:uiPriority w:val="99"/>
    <w:semiHidden/>
    <w:unhideWhenUsed/>
    <w:rsid w:val="00A37F54"/>
  </w:style>
  <w:style w:type="paragraph" w:styleId="Footer">
    <w:name w:val="footer"/>
    <w:basedOn w:val="Normal"/>
    <w:link w:val="FooterChar"/>
    <w:uiPriority w:val="99"/>
    <w:unhideWhenUsed/>
    <w:rsid w:val="00A37F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37F54"/>
    <w:rPr>
      <w:kern w:val="2"/>
      <w:sz w:val="24"/>
      <w:szCs w:val="24"/>
      <w:lang w:val="en-GB"/>
      <w14:ligatures w14:val="standardContextual"/>
    </w:rPr>
  </w:style>
  <w:style w:type="paragraph" w:customStyle="1" w:styleId="Normal1">
    <w:name w:val="Normal_1"/>
    <w:qFormat/>
    <w:rsid w:val="00A37F54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A37F54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37F54"/>
    <w:rPr>
      <w:sz w:val="16"/>
      <w:szCs w:val="16"/>
    </w:rPr>
  </w:style>
  <w:style w:type="table" w:styleId="TableGrid">
    <w:name w:val="Table Grid"/>
    <w:basedOn w:val="TableNormal"/>
    <w:uiPriority w:val="39"/>
    <w:rsid w:val="00A37F5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37F5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37F5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PAReport">
    <w:name w:val="APA Report"/>
    <w:basedOn w:val="TableNormal"/>
    <w:uiPriority w:val="99"/>
    <w:rsid w:val="00A37F54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2188</Words>
  <Characters>12476</Characters>
  <Application>Microsoft Office Word</Application>
  <DocSecurity>0</DocSecurity>
  <Lines>103</Lines>
  <Paragraphs>29</Paragraphs>
  <ScaleCrop>false</ScaleCrop>
  <Company>HP Inc.</Company>
  <LinksUpToDate>false</LinksUpToDate>
  <CharactersWithSpaces>14635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Prabhu S Sekar S</dc:creator>
  <cp:keywords/>
  <dc:description/>
  <cp:lastModifiedBy>Prabhu S Sekar S</cp:lastModifiedBy>
  <cp:revision>2</cp:revision>
  <dcterms:created xsi:type="dcterms:W3CDTF">2025-11-14T20:33:00Z</dcterms:created>
  <dcterms:modified xsi:type="dcterms:W3CDTF">2025-11-14T20:33:00Z</dcterms:modified>
</cp:coreProperties>
</file>