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FADB057" w14:textId="6348FF11" w:rsidR="007B337F" w:rsidRPr="009A19F8" w:rsidRDefault="005E302B" w:rsidP="00F62F45">
      <w:pPr>
        <w:pStyle w:val="Title2"/>
        <w:spacing w:line="360" w:lineRule="auto"/>
        <w:rPr>
          <w:rFonts w:eastAsiaTheme="minorEastAsia"/>
          <w:b w:val="0"/>
          <w:color w:val="000000" w:themeColor="text1"/>
          <w:sz w:val="32"/>
          <w:szCs w:val="32"/>
          <w:lang w:eastAsia="zh-CN"/>
        </w:rPr>
      </w:pPr>
      <w:r w:rsidRPr="009A19F8">
        <w:rPr>
          <w:b w:val="0"/>
          <w:color w:val="000000" w:themeColor="text1"/>
          <w:sz w:val="32"/>
          <w:szCs w:val="32"/>
        </w:rPr>
        <w:t xml:space="preserve">Supporting Information </w:t>
      </w:r>
    </w:p>
    <w:p w14:paraId="6552CAC0" w14:textId="7C323979" w:rsidR="007B337F" w:rsidRPr="009A19F8" w:rsidRDefault="00E728CA">
      <w:pPr>
        <w:pStyle w:val="Title2"/>
        <w:spacing w:line="360" w:lineRule="auto"/>
        <w:rPr>
          <w:b w:val="0"/>
          <w:color w:val="000000" w:themeColor="text1"/>
        </w:rPr>
      </w:pPr>
      <w:r w:rsidRPr="009A19F8">
        <w:rPr>
          <w:color w:val="000000" w:themeColor="text1"/>
        </w:rPr>
        <w:t>Single-Cell Transcriptomics Reveals ITGA2-Mediated Metabolic Reprogramming and Immune Crosstalk in Pediatric Thyroid Carcinogenesis</w:t>
      </w:r>
      <w:r w:rsidR="005E302B" w:rsidRPr="009A19F8">
        <w:rPr>
          <w:color w:val="000000" w:themeColor="text1"/>
        </w:rPr>
        <w:t xml:space="preserve"> </w:t>
      </w:r>
    </w:p>
    <w:p w14:paraId="34391D17" w14:textId="77777777" w:rsidR="007B337F" w:rsidRPr="009A19F8" w:rsidRDefault="007B337F">
      <w:pPr>
        <w:pStyle w:val="Tableofcontents"/>
        <w:spacing w:line="360" w:lineRule="auto"/>
        <w:rPr>
          <w:color w:val="000000" w:themeColor="text1"/>
        </w:rPr>
      </w:pPr>
    </w:p>
    <w:p w14:paraId="0E1DC011" w14:textId="6AB77D27" w:rsidR="007B337F" w:rsidRPr="009A19F8" w:rsidRDefault="005E302B">
      <w:pPr>
        <w:pStyle w:val="AuthorsFull"/>
        <w:spacing w:line="360" w:lineRule="auto"/>
        <w:rPr>
          <w:rFonts w:eastAsia="宋体"/>
          <w:color w:val="000000" w:themeColor="text1"/>
          <w:vertAlign w:val="superscript"/>
          <w:lang w:eastAsia="zh-CN"/>
        </w:rPr>
      </w:pPr>
      <w:proofErr w:type="spellStart"/>
      <w:r w:rsidRPr="009A19F8">
        <w:rPr>
          <w:rFonts w:hint="eastAsia"/>
          <w:color w:val="000000" w:themeColor="text1"/>
        </w:rPr>
        <w:t>Zhi-jun</w:t>
      </w:r>
      <w:proofErr w:type="spellEnd"/>
      <w:r w:rsidRPr="009A19F8">
        <w:rPr>
          <w:rFonts w:hint="eastAsia"/>
          <w:color w:val="000000" w:themeColor="text1"/>
        </w:rPr>
        <w:t xml:space="preserve"> Zhan</w:t>
      </w:r>
      <w:r w:rsidRPr="009A19F8">
        <w:rPr>
          <w:rFonts w:hint="eastAsia"/>
          <w:color w:val="000000" w:themeColor="text1"/>
          <w:vertAlign w:val="superscript"/>
        </w:rPr>
        <w:t>#</w:t>
      </w:r>
      <w:r w:rsidRPr="009A19F8">
        <w:rPr>
          <w:color w:val="000000" w:themeColor="text1"/>
        </w:rPr>
        <w:t>,</w:t>
      </w:r>
      <w:r w:rsidRPr="009A19F8">
        <w:rPr>
          <w:rFonts w:hint="eastAsia"/>
          <w:color w:val="000000" w:themeColor="text1"/>
        </w:rPr>
        <w:t xml:space="preserve"> Ning Li</w:t>
      </w:r>
      <w:r w:rsidRPr="009A19F8">
        <w:rPr>
          <w:rFonts w:hint="eastAsia"/>
          <w:color w:val="000000" w:themeColor="text1"/>
          <w:vertAlign w:val="superscript"/>
        </w:rPr>
        <w:t>#</w:t>
      </w:r>
      <w:r w:rsidRPr="009A19F8">
        <w:rPr>
          <w:color w:val="000000" w:themeColor="text1"/>
        </w:rPr>
        <w:t>,</w:t>
      </w:r>
      <w:r w:rsidRPr="009A19F8">
        <w:rPr>
          <w:rFonts w:hint="eastAsia"/>
          <w:color w:val="000000" w:themeColor="text1"/>
        </w:rPr>
        <w:t xml:space="preserve"> Yan Sun</w:t>
      </w:r>
      <w:r w:rsidRPr="009A19F8">
        <w:rPr>
          <w:rFonts w:hint="eastAsia"/>
          <w:color w:val="000000" w:themeColor="text1"/>
          <w:vertAlign w:val="superscript"/>
        </w:rPr>
        <w:t>#</w:t>
      </w:r>
      <w:r w:rsidRPr="009A19F8">
        <w:rPr>
          <w:color w:val="000000" w:themeColor="text1"/>
        </w:rPr>
        <w:t>,</w:t>
      </w:r>
      <w:r w:rsidRPr="009A19F8">
        <w:rPr>
          <w:rFonts w:hint="eastAsia"/>
          <w:color w:val="000000" w:themeColor="text1"/>
        </w:rPr>
        <w:t xml:space="preserve"> Lu Chen</w:t>
      </w:r>
      <w:r w:rsidRPr="009A19F8">
        <w:rPr>
          <w:color w:val="000000" w:themeColor="text1"/>
        </w:rPr>
        <w:t>,</w:t>
      </w:r>
      <w:r w:rsidRPr="009A19F8">
        <w:rPr>
          <w:rFonts w:hint="eastAsia"/>
          <w:color w:val="000000" w:themeColor="text1"/>
        </w:rPr>
        <w:t xml:space="preserve"> Jun-da Yin</w:t>
      </w:r>
      <w:r w:rsidRPr="009A19F8">
        <w:rPr>
          <w:color w:val="000000" w:themeColor="text1"/>
        </w:rPr>
        <w:t>,</w:t>
      </w:r>
      <w:r w:rsidRPr="009A19F8">
        <w:rPr>
          <w:rFonts w:hint="eastAsia"/>
          <w:color w:val="000000" w:themeColor="text1"/>
        </w:rPr>
        <w:t xml:space="preserve"> Yun-</w:t>
      </w:r>
      <w:proofErr w:type="spellStart"/>
      <w:r w:rsidRPr="009A19F8">
        <w:rPr>
          <w:rFonts w:hint="eastAsia"/>
          <w:color w:val="000000" w:themeColor="text1"/>
        </w:rPr>
        <w:t>han</w:t>
      </w:r>
      <w:proofErr w:type="spellEnd"/>
      <w:r w:rsidRPr="009A19F8">
        <w:rPr>
          <w:rFonts w:hint="eastAsia"/>
          <w:color w:val="000000" w:themeColor="text1"/>
        </w:rPr>
        <w:t xml:space="preserve"> Shan</w:t>
      </w:r>
      <w:r w:rsidRPr="009A19F8">
        <w:rPr>
          <w:color w:val="000000" w:themeColor="text1"/>
        </w:rPr>
        <w:t>,</w:t>
      </w:r>
      <w:r w:rsidRPr="009A19F8">
        <w:rPr>
          <w:rFonts w:eastAsia="宋体" w:hint="eastAsia"/>
          <w:color w:val="000000" w:themeColor="text1"/>
          <w:lang w:eastAsia="zh-CN"/>
        </w:rPr>
        <w:t xml:space="preserve"> </w:t>
      </w:r>
      <w:r w:rsidRPr="009A19F8">
        <w:rPr>
          <w:rFonts w:hint="eastAsia"/>
          <w:color w:val="000000" w:themeColor="text1"/>
        </w:rPr>
        <w:t>Jia-</w:t>
      </w:r>
      <w:proofErr w:type="spellStart"/>
      <w:r w:rsidRPr="009A19F8">
        <w:rPr>
          <w:rFonts w:hint="eastAsia"/>
          <w:color w:val="000000" w:themeColor="text1"/>
        </w:rPr>
        <w:t>xin</w:t>
      </w:r>
      <w:proofErr w:type="spellEnd"/>
      <w:r w:rsidRPr="009A19F8">
        <w:rPr>
          <w:rFonts w:hint="eastAsia"/>
          <w:color w:val="000000" w:themeColor="text1"/>
        </w:rPr>
        <w:t xml:space="preserve"> Zeng</w:t>
      </w:r>
      <w:r w:rsidRPr="009A19F8">
        <w:rPr>
          <w:color w:val="000000" w:themeColor="text1"/>
        </w:rPr>
        <w:t>,</w:t>
      </w:r>
      <w:r w:rsidRPr="009A19F8">
        <w:rPr>
          <w:rFonts w:hint="eastAsia"/>
          <w:color w:val="000000" w:themeColor="text1"/>
        </w:rPr>
        <w:t xml:space="preserve"> </w:t>
      </w:r>
      <w:proofErr w:type="spellStart"/>
      <w:r w:rsidRPr="009A19F8">
        <w:rPr>
          <w:rFonts w:hint="eastAsia"/>
          <w:color w:val="000000" w:themeColor="text1"/>
        </w:rPr>
        <w:t>Zhe-chen</w:t>
      </w:r>
      <w:proofErr w:type="spellEnd"/>
      <w:r w:rsidRPr="009A19F8">
        <w:rPr>
          <w:rFonts w:hint="eastAsia"/>
          <w:color w:val="000000" w:themeColor="text1"/>
        </w:rPr>
        <w:t xml:space="preserve"> Li</w:t>
      </w:r>
      <w:r w:rsidRPr="009A19F8">
        <w:rPr>
          <w:color w:val="000000" w:themeColor="text1"/>
        </w:rPr>
        <w:t>,</w:t>
      </w:r>
      <w:r w:rsidRPr="009A19F8">
        <w:rPr>
          <w:rFonts w:hint="eastAsia"/>
          <w:color w:val="000000" w:themeColor="text1"/>
        </w:rPr>
        <w:t xml:space="preserve"> Hai-long Tan</w:t>
      </w:r>
      <w:r w:rsidRPr="009A19F8">
        <w:rPr>
          <w:color w:val="000000" w:themeColor="text1"/>
        </w:rPr>
        <w:t>,</w:t>
      </w:r>
      <w:r w:rsidRPr="009A19F8">
        <w:rPr>
          <w:rFonts w:hint="eastAsia"/>
          <w:color w:val="000000" w:themeColor="text1"/>
        </w:rPr>
        <w:t xml:space="preserve"> Neng Tang</w:t>
      </w:r>
      <w:r w:rsidRPr="009A19F8">
        <w:rPr>
          <w:color w:val="000000" w:themeColor="text1"/>
        </w:rPr>
        <w:t>,</w:t>
      </w:r>
      <w:r w:rsidRPr="009A19F8">
        <w:rPr>
          <w:rFonts w:hint="eastAsia"/>
          <w:color w:val="000000" w:themeColor="text1"/>
        </w:rPr>
        <w:t xml:space="preserve"> Shi Chang</w:t>
      </w:r>
      <w:r w:rsidRPr="009A19F8">
        <w:rPr>
          <w:rFonts w:eastAsia="宋体" w:hint="eastAsia"/>
          <w:color w:val="000000" w:themeColor="text1"/>
          <w:lang w:eastAsia="zh-CN"/>
        </w:rPr>
        <w:t xml:space="preserve"> and</w:t>
      </w:r>
      <w:r w:rsidRPr="009A19F8">
        <w:rPr>
          <w:rFonts w:hint="eastAsia"/>
          <w:color w:val="000000" w:themeColor="text1"/>
        </w:rPr>
        <w:t xml:space="preserve"> Peng Huang</w:t>
      </w:r>
      <w:r w:rsidRPr="009A19F8">
        <w:rPr>
          <w:rFonts w:eastAsia="宋体" w:hint="eastAsia"/>
          <w:color w:val="000000" w:themeColor="text1"/>
          <w:vertAlign w:val="superscript"/>
          <w:lang w:eastAsia="zh-CN"/>
        </w:rPr>
        <w:t>*</w:t>
      </w:r>
    </w:p>
    <w:p w14:paraId="3CDFB864" w14:textId="77777777" w:rsidR="00663FCC" w:rsidRPr="009A19F8" w:rsidRDefault="00663FCC">
      <w:pPr>
        <w:pStyle w:val="AuthorsFull"/>
        <w:spacing w:line="360" w:lineRule="auto"/>
        <w:rPr>
          <w:rFonts w:eastAsia="宋体"/>
          <w:color w:val="000000" w:themeColor="text1"/>
          <w:vertAlign w:val="superscript"/>
          <w:lang w:eastAsia="zh-CN"/>
        </w:rPr>
      </w:pPr>
    </w:p>
    <w:p w14:paraId="0B9368B4" w14:textId="77777777" w:rsidR="006C536B" w:rsidRPr="009A19F8" w:rsidRDefault="006C536B" w:rsidP="00316864">
      <w:pPr>
        <w:pStyle w:val="Acknowledgements"/>
        <w:spacing w:line="360" w:lineRule="auto"/>
        <w:rPr>
          <w:b/>
          <w:bCs/>
          <w:color w:val="000000" w:themeColor="text1"/>
        </w:rPr>
      </w:pPr>
      <w:r w:rsidRPr="009A19F8">
        <w:rPr>
          <w:b/>
          <w:bCs/>
          <w:color w:val="000000" w:themeColor="text1"/>
        </w:rPr>
        <w:t>Contents for Supporting Information</w:t>
      </w:r>
    </w:p>
    <w:p w14:paraId="4EE87057" w14:textId="45EC5C42" w:rsidR="006C536B" w:rsidRPr="009A19F8" w:rsidRDefault="00DE7215" w:rsidP="002A13CF">
      <w:pPr>
        <w:pStyle w:val="Acknowledgements"/>
        <w:spacing w:line="360" w:lineRule="auto"/>
        <w:ind w:firstLine="567"/>
        <w:rPr>
          <w:b/>
          <w:bCs/>
          <w:color w:val="000000" w:themeColor="text1"/>
        </w:rPr>
      </w:pPr>
      <w:r w:rsidRPr="009A19F8">
        <w:rPr>
          <w:rFonts w:eastAsiaTheme="minorEastAsia" w:hint="eastAsia"/>
          <w:b/>
          <w:bCs/>
          <w:color w:val="000000" w:themeColor="text1"/>
          <w:lang w:eastAsia="zh-CN"/>
        </w:rPr>
        <w:t>S</w:t>
      </w:r>
      <w:r w:rsidRPr="009A19F8">
        <w:rPr>
          <w:rFonts w:eastAsiaTheme="minorEastAsia"/>
          <w:b/>
          <w:bCs/>
          <w:color w:val="000000" w:themeColor="text1"/>
          <w:lang w:eastAsia="zh-CN"/>
        </w:rPr>
        <w:t>1</w:t>
      </w:r>
      <w:r w:rsidR="00316864" w:rsidRPr="009A19F8">
        <w:rPr>
          <w:rFonts w:eastAsiaTheme="minorEastAsia"/>
          <w:b/>
          <w:bCs/>
          <w:color w:val="000000" w:themeColor="text1"/>
          <w:lang w:eastAsia="zh-CN"/>
        </w:rPr>
        <w:t xml:space="preserve">. List of </w:t>
      </w:r>
      <w:r w:rsidR="00316864" w:rsidRPr="009A19F8">
        <w:rPr>
          <w:b/>
          <w:bCs/>
          <w:color w:val="000000" w:themeColor="text1"/>
        </w:rPr>
        <w:t xml:space="preserve">Supplementary </w:t>
      </w:r>
      <w:r w:rsidR="00316864" w:rsidRPr="009A19F8">
        <w:rPr>
          <w:rFonts w:hint="eastAsia"/>
          <w:b/>
          <w:bCs/>
          <w:color w:val="000000" w:themeColor="text1"/>
        </w:rPr>
        <w:t>tables</w:t>
      </w:r>
    </w:p>
    <w:p w14:paraId="3BCC6431" w14:textId="7597C3AC" w:rsidR="00316864" w:rsidRPr="009A19F8" w:rsidRDefault="00316864" w:rsidP="002A13CF">
      <w:pPr>
        <w:pStyle w:val="Acknowledgements"/>
        <w:spacing w:line="360" w:lineRule="auto"/>
        <w:ind w:firstLine="567"/>
        <w:rPr>
          <w:rFonts w:eastAsiaTheme="minorEastAsia"/>
          <w:b/>
          <w:bCs/>
          <w:color w:val="000000" w:themeColor="text1"/>
          <w:lang w:eastAsia="zh-CN"/>
        </w:rPr>
      </w:pPr>
      <w:r w:rsidRPr="009A19F8">
        <w:rPr>
          <w:rFonts w:eastAsiaTheme="minorEastAsia" w:hint="eastAsia"/>
          <w:b/>
          <w:bCs/>
          <w:color w:val="000000" w:themeColor="text1"/>
          <w:lang w:eastAsia="zh-CN"/>
        </w:rPr>
        <w:t>S</w:t>
      </w:r>
      <w:r w:rsidRPr="009A19F8">
        <w:rPr>
          <w:rFonts w:eastAsiaTheme="minorEastAsia"/>
          <w:b/>
          <w:bCs/>
          <w:color w:val="000000" w:themeColor="text1"/>
          <w:lang w:eastAsia="zh-CN"/>
        </w:rPr>
        <w:t xml:space="preserve">2. List of </w:t>
      </w:r>
      <w:r w:rsidRPr="009A19F8">
        <w:rPr>
          <w:b/>
          <w:bCs/>
          <w:color w:val="000000" w:themeColor="text1"/>
        </w:rPr>
        <w:t xml:space="preserve">Supplementary </w:t>
      </w:r>
      <w:r w:rsidRPr="009A19F8">
        <w:rPr>
          <w:rFonts w:eastAsiaTheme="minorEastAsia" w:hint="eastAsia"/>
          <w:b/>
          <w:bCs/>
          <w:color w:val="000000" w:themeColor="text1"/>
          <w:lang w:eastAsia="zh-CN"/>
        </w:rPr>
        <w:t>f</w:t>
      </w:r>
      <w:r w:rsidRPr="009A19F8">
        <w:rPr>
          <w:b/>
          <w:bCs/>
          <w:color w:val="000000" w:themeColor="text1"/>
        </w:rPr>
        <w:t>igure</w:t>
      </w:r>
      <w:r w:rsidRPr="009A19F8">
        <w:rPr>
          <w:rFonts w:eastAsiaTheme="minorEastAsia" w:hint="eastAsia"/>
          <w:b/>
          <w:bCs/>
          <w:color w:val="000000" w:themeColor="text1"/>
          <w:lang w:eastAsia="zh-CN"/>
        </w:rPr>
        <w:t>s</w:t>
      </w:r>
    </w:p>
    <w:p w14:paraId="6A2A88E9" w14:textId="5A0109A8" w:rsidR="00EF2106" w:rsidRPr="009A19F8" w:rsidRDefault="00EF2106" w:rsidP="00EF2106">
      <w:pPr>
        <w:pStyle w:val="Acknowledgements"/>
        <w:spacing w:line="360" w:lineRule="auto"/>
        <w:ind w:firstLine="567"/>
        <w:rPr>
          <w:rFonts w:eastAsiaTheme="minorEastAsia"/>
          <w:b/>
          <w:bCs/>
          <w:color w:val="000000" w:themeColor="text1"/>
          <w:lang w:eastAsia="zh-CN"/>
        </w:rPr>
      </w:pPr>
      <w:r w:rsidRPr="009A19F8">
        <w:rPr>
          <w:rFonts w:eastAsiaTheme="minorEastAsia" w:hint="eastAsia"/>
          <w:b/>
          <w:bCs/>
          <w:color w:val="000000" w:themeColor="text1"/>
          <w:lang w:eastAsia="zh-CN"/>
        </w:rPr>
        <w:t>S</w:t>
      </w:r>
      <w:r w:rsidR="0019629D" w:rsidRPr="009A19F8">
        <w:rPr>
          <w:rFonts w:eastAsiaTheme="minorEastAsia"/>
          <w:b/>
          <w:bCs/>
          <w:color w:val="000000" w:themeColor="text1"/>
          <w:lang w:eastAsia="zh-CN"/>
        </w:rPr>
        <w:t>3</w:t>
      </w:r>
      <w:r w:rsidRPr="009A19F8">
        <w:rPr>
          <w:rFonts w:eastAsiaTheme="minorEastAsia"/>
          <w:b/>
          <w:bCs/>
          <w:color w:val="000000" w:themeColor="text1"/>
          <w:lang w:eastAsia="zh-CN"/>
        </w:rPr>
        <w:t>. Additional Data</w:t>
      </w:r>
    </w:p>
    <w:p w14:paraId="50786792" w14:textId="4570D7FD" w:rsidR="00EF2106" w:rsidRPr="009A19F8" w:rsidRDefault="00EF2106" w:rsidP="0092538A">
      <w:pPr>
        <w:pStyle w:val="Acknowledgements"/>
        <w:spacing w:line="360" w:lineRule="auto"/>
        <w:ind w:leftChars="100" w:left="240" w:firstLine="567"/>
        <w:rPr>
          <w:rFonts w:eastAsiaTheme="minorEastAsia"/>
          <w:b/>
          <w:bCs/>
          <w:color w:val="000000" w:themeColor="text1"/>
          <w:lang w:eastAsia="zh-CN"/>
        </w:rPr>
      </w:pPr>
      <w:bookmarkStart w:id="0" w:name="OLE_LINK12"/>
      <w:r w:rsidRPr="009A19F8">
        <w:rPr>
          <w:rFonts w:eastAsiaTheme="minorEastAsia" w:hint="eastAsia"/>
          <w:b/>
          <w:bCs/>
          <w:color w:val="000000" w:themeColor="text1"/>
          <w:lang w:eastAsia="zh-CN"/>
        </w:rPr>
        <w:t>S</w:t>
      </w:r>
      <w:r w:rsidR="0019629D" w:rsidRPr="009A19F8">
        <w:rPr>
          <w:rFonts w:eastAsiaTheme="minorEastAsia"/>
          <w:b/>
          <w:bCs/>
          <w:color w:val="000000" w:themeColor="text1"/>
          <w:lang w:eastAsia="zh-CN"/>
        </w:rPr>
        <w:t>3</w:t>
      </w:r>
      <w:r w:rsidRPr="009A19F8">
        <w:rPr>
          <w:rFonts w:eastAsiaTheme="minorEastAsia"/>
          <w:b/>
          <w:bCs/>
          <w:color w:val="000000" w:themeColor="text1"/>
          <w:lang w:eastAsia="zh-CN"/>
        </w:rPr>
        <w:t xml:space="preserve">.1 </w:t>
      </w:r>
      <w:r w:rsidR="0092538A" w:rsidRPr="009A19F8">
        <w:rPr>
          <w:rFonts w:eastAsiaTheme="minorEastAsia"/>
          <w:b/>
          <w:bCs/>
          <w:color w:val="000000" w:themeColor="text1"/>
          <w:lang w:eastAsia="zh-CN"/>
        </w:rPr>
        <w:t>Expansion and Supplementary Content</w:t>
      </w:r>
    </w:p>
    <w:p w14:paraId="34330670" w14:textId="44DA26A9" w:rsidR="00F11CBF" w:rsidRPr="009A19F8" w:rsidRDefault="000976FF" w:rsidP="000976FF">
      <w:pPr>
        <w:pStyle w:val="Acknowledgements"/>
        <w:spacing w:line="360" w:lineRule="auto"/>
        <w:ind w:left="807"/>
        <w:rPr>
          <w:color w:val="000000" w:themeColor="text1"/>
        </w:rPr>
      </w:pPr>
      <w:r w:rsidRPr="009A19F8">
        <w:rPr>
          <w:rFonts w:eastAsiaTheme="minorEastAsia" w:hint="eastAsia"/>
          <w:color w:val="000000" w:themeColor="text1"/>
          <w:lang w:eastAsia="zh-CN"/>
        </w:rPr>
        <w:t>S</w:t>
      </w:r>
      <w:r w:rsidR="0019629D" w:rsidRPr="009A19F8">
        <w:rPr>
          <w:rFonts w:eastAsiaTheme="minorEastAsia"/>
          <w:color w:val="000000" w:themeColor="text1"/>
          <w:lang w:eastAsia="zh-CN"/>
        </w:rPr>
        <w:t>3</w:t>
      </w:r>
      <w:r w:rsidRPr="009A19F8">
        <w:rPr>
          <w:rFonts w:eastAsiaTheme="minorEastAsia"/>
          <w:color w:val="000000" w:themeColor="text1"/>
          <w:lang w:eastAsia="zh-CN"/>
        </w:rPr>
        <w:t xml:space="preserve">.1.1 </w:t>
      </w:r>
      <w:r w:rsidR="00F11CBF" w:rsidRPr="009A19F8">
        <w:rPr>
          <w:color w:val="000000" w:themeColor="text1"/>
        </w:rPr>
        <w:t xml:space="preserve">Microscopic morphologies of PTC samples. </w:t>
      </w:r>
    </w:p>
    <w:p w14:paraId="2C490859" w14:textId="1A70B90A" w:rsidR="00F11CBF" w:rsidRPr="009A19F8" w:rsidRDefault="000976FF" w:rsidP="000976FF">
      <w:pPr>
        <w:pStyle w:val="Acknowledgements"/>
        <w:spacing w:line="360" w:lineRule="auto"/>
        <w:ind w:left="807"/>
        <w:rPr>
          <w:color w:val="000000" w:themeColor="text1"/>
        </w:rPr>
      </w:pPr>
      <w:r w:rsidRPr="009A19F8">
        <w:rPr>
          <w:rFonts w:eastAsiaTheme="minorEastAsia" w:hint="eastAsia"/>
          <w:color w:val="000000" w:themeColor="text1"/>
          <w:lang w:eastAsia="zh-CN"/>
        </w:rPr>
        <w:t>S</w:t>
      </w:r>
      <w:r w:rsidR="0019629D" w:rsidRPr="009A19F8">
        <w:rPr>
          <w:rFonts w:eastAsiaTheme="minorEastAsia"/>
          <w:color w:val="000000" w:themeColor="text1"/>
          <w:lang w:eastAsia="zh-CN"/>
        </w:rPr>
        <w:t>3</w:t>
      </w:r>
      <w:r w:rsidRPr="009A19F8">
        <w:rPr>
          <w:rFonts w:eastAsiaTheme="minorEastAsia"/>
          <w:color w:val="000000" w:themeColor="text1"/>
          <w:lang w:eastAsia="zh-CN"/>
        </w:rPr>
        <w:t xml:space="preserve">.1.2 </w:t>
      </w:r>
      <w:r w:rsidR="00F11CBF" w:rsidRPr="009A19F8">
        <w:rPr>
          <w:color w:val="000000" w:themeColor="text1"/>
        </w:rPr>
        <w:t>Single-cell expression profiling of pediatric and adult PTC.</w:t>
      </w:r>
    </w:p>
    <w:p w14:paraId="1CB18381" w14:textId="0F9F39F2" w:rsidR="00F11CBF" w:rsidRPr="009A19F8" w:rsidRDefault="000976FF" w:rsidP="000976FF">
      <w:pPr>
        <w:pStyle w:val="Acknowledgements"/>
        <w:spacing w:line="360" w:lineRule="auto"/>
        <w:ind w:left="807"/>
        <w:rPr>
          <w:color w:val="000000" w:themeColor="text1"/>
        </w:rPr>
      </w:pPr>
      <w:r w:rsidRPr="009A19F8">
        <w:rPr>
          <w:rFonts w:eastAsiaTheme="minorEastAsia" w:hint="eastAsia"/>
          <w:color w:val="000000" w:themeColor="text1"/>
          <w:lang w:eastAsia="zh-CN"/>
        </w:rPr>
        <w:t>S</w:t>
      </w:r>
      <w:r w:rsidR="0019629D" w:rsidRPr="009A19F8">
        <w:rPr>
          <w:rFonts w:eastAsiaTheme="minorEastAsia"/>
          <w:color w:val="000000" w:themeColor="text1"/>
          <w:lang w:eastAsia="zh-CN"/>
        </w:rPr>
        <w:t>3</w:t>
      </w:r>
      <w:r w:rsidRPr="009A19F8">
        <w:rPr>
          <w:rFonts w:eastAsiaTheme="minorEastAsia"/>
          <w:color w:val="000000" w:themeColor="text1"/>
          <w:lang w:eastAsia="zh-CN"/>
        </w:rPr>
        <w:t xml:space="preserve">.1.3 </w:t>
      </w:r>
      <w:r w:rsidR="00F11CBF" w:rsidRPr="009A19F8">
        <w:rPr>
          <w:color w:val="000000" w:themeColor="text1"/>
        </w:rPr>
        <w:t>Validate the expression of ITGA2</w:t>
      </w:r>
      <w:r w:rsidR="00F11CBF" w:rsidRPr="009A19F8">
        <w:rPr>
          <w:color w:val="000000" w:themeColor="text1"/>
          <w:vertAlign w:val="superscript"/>
        </w:rPr>
        <w:t>hi</w:t>
      </w:r>
      <w:r w:rsidR="00F11CBF" w:rsidRPr="009A19F8">
        <w:rPr>
          <w:color w:val="000000" w:themeColor="text1"/>
        </w:rPr>
        <w:t>-PTC cell marker genes in GEO data.</w:t>
      </w:r>
    </w:p>
    <w:p w14:paraId="0BC0FEBA" w14:textId="1C4BA01A" w:rsidR="00F11CBF" w:rsidRPr="009A19F8" w:rsidRDefault="000976FF" w:rsidP="000976FF">
      <w:pPr>
        <w:pStyle w:val="Acknowledgements"/>
        <w:spacing w:line="360" w:lineRule="auto"/>
        <w:ind w:left="807"/>
        <w:rPr>
          <w:color w:val="000000" w:themeColor="text1"/>
        </w:rPr>
      </w:pPr>
      <w:r w:rsidRPr="009A19F8">
        <w:rPr>
          <w:rFonts w:eastAsiaTheme="minorEastAsia" w:hint="eastAsia"/>
          <w:color w:val="000000" w:themeColor="text1"/>
          <w:lang w:eastAsia="zh-CN"/>
        </w:rPr>
        <w:t>S</w:t>
      </w:r>
      <w:r w:rsidR="0019629D" w:rsidRPr="009A19F8">
        <w:rPr>
          <w:rFonts w:eastAsiaTheme="minorEastAsia"/>
          <w:color w:val="000000" w:themeColor="text1"/>
          <w:lang w:eastAsia="zh-CN"/>
        </w:rPr>
        <w:t>3</w:t>
      </w:r>
      <w:r w:rsidRPr="009A19F8">
        <w:rPr>
          <w:rFonts w:eastAsiaTheme="minorEastAsia"/>
          <w:color w:val="000000" w:themeColor="text1"/>
          <w:lang w:eastAsia="zh-CN"/>
        </w:rPr>
        <w:t xml:space="preserve">.1.4 </w:t>
      </w:r>
      <w:r w:rsidR="00F11CBF" w:rsidRPr="009A19F8">
        <w:rPr>
          <w:color w:val="000000" w:themeColor="text1"/>
        </w:rPr>
        <w:t>Characteristics of heterogeneous cancer cell subtypes in thyroid cancer.</w:t>
      </w:r>
    </w:p>
    <w:p w14:paraId="757868CE" w14:textId="54563B40" w:rsidR="00F11CBF" w:rsidRPr="009A19F8" w:rsidRDefault="000976FF" w:rsidP="000976FF">
      <w:pPr>
        <w:pStyle w:val="Acknowledgements"/>
        <w:spacing w:line="360" w:lineRule="auto"/>
        <w:ind w:left="807"/>
        <w:rPr>
          <w:color w:val="000000" w:themeColor="text1"/>
        </w:rPr>
      </w:pPr>
      <w:r w:rsidRPr="009A19F8">
        <w:rPr>
          <w:rFonts w:eastAsiaTheme="minorEastAsia" w:hint="eastAsia"/>
          <w:color w:val="000000" w:themeColor="text1"/>
          <w:lang w:eastAsia="zh-CN"/>
        </w:rPr>
        <w:t>S</w:t>
      </w:r>
      <w:r w:rsidR="0019629D" w:rsidRPr="009A19F8">
        <w:rPr>
          <w:rFonts w:eastAsiaTheme="minorEastAsia"/>
          <w:color w:val="000000" w:themeColor="text1"/>
          <w:lang w:eastAsia="zh-CN"/>
        </w:rPr>
        <w:t>3</w:t>
      </w:r>
      <w:r w:rsidRPr="009A19F8">
        <w:rPr>
          <w:rFonts w:eastAsiaTheme="minorEastAsia"/>
          <w:color w:val="000000" w:themeColor="text1"/>
          <w:lang w:eastAsia="zh-CN"/>
        </w:rPr>
        <w:t xml:space="preserve">.1.5 </w:t>
      </w:r>
      <w:proofErr w:type="spellStart"/>
      <w:r w:rsidR="00F11CBF" w:rsidRPr="009A19F8">
        <w:rPr>
          <w:color w:val="000000" w:themeColor="text1"/>
        </w:rPr>
        <w:t>mIHC</w:t>
      </w:r>
      <w:proofErr w:type="spellEnd"/>
      <w:r w:rsidR="00F11CBF" w:rsidRPr="009A19F8">
        <w:rPr>
          <w:color w:val="000000" w:themeColor="text1"/>
        </w:rPr>
        <w:t xml:space="preserve"> staining of ITGA2</w:t>
      </w:r>
      <w:r w:rsidR="00F11CBF" w:rsidRPr="009A19F8">
        <w:rPr>
          <w:color w:val="000000" w:themeColor="text1"/>
          <w:vertAlign w:val="superscript"/>
        </w:rPr>
        <w:t>hi</w:t>
      </w:r>
      <w:r w:rsidR="00F11CBF" w:rsidRPr="009A19F8">
        <w:rPr>
          <w:color w:val="000000" w:themeColor="text1"/>
        </w:rPr>
        <w:t>-PTC cells in PTC samples.</w:t>
      </w:r>
    </w:p>
    <w:p w14:paraId="2897C77D" w14:textId="2C9FAB45" w:rsidR="00F11CBF" w:rsidRPr="009A19F8" w:rsidRDefault="000976FF" w:rsidP="000976FF">
      <w:pPr>
        <w:pStyle w:val="Acknowledgements"/>
        <w:spacing w:line="360" w:lineRule="auto"/>
        <w:ind w:left="807"/>
        <w:rPr>
          <w:color w:val="000000" w:themeColor="text1"/>
        </w:rPr>
      </w:pPr>
      <w:r w:rsidRPr="009A19F8">
        <w:rPr>
          <w:rFonts w:eastAsiaTheme="minorEastAsia" w:hint="eastAsia"/>
          <w:color w:val="000000" w:themeColor="text1"/>
          <w:lang w:eastAsia="zh-CN"/>
        </w:rPr>
        <w:t>S</w:t>
      </w:r>
      <w:r w:rsidR="0019629D" w:rsidRPr="009A19F8">
        <w:rPr>
          <w:rFonts w:eastAsiaTheme="minorEastAsia"/>
          <w:color w:val="000000" w:themeColor="text1"/>
          <w:lang w:eastAsia="zh-CN"/>
        </w:rPr>
        <w:t>3</w:t>
      </w:r>
      <w:r w:rsidRPr="009A19F8">
        <w:rPr>
          <w:rFonts w:eastAsiaTheme="minorEastAsia"/>
          <w:color w:val="000000" w:themeColor="text1"/>
          <w:lang w:eastAsia="zh-CN"/>
        </w:rPr>
        <w:t xml:space="preserve">.1.6 </w:t>
      </w:r>
      <w:r w:rsidR="00F11CBF" w:rsidRPr="009A19F8">
        <w:rPr>
          <w:color w:val="000000" w:themeColor="text1"/>
        </w:rPr>
        <w:t>Intercellular communication in PPTC and APTC</w:t>
      </w:r>
      <w:r w:rsidR="00F11CBF" w:rsidRPr="009A19F8">
        <w:rPr>
          <w:rFonts w:hint="eastAsia"/>
          <w:color w:val="000000" w:themeColor="text1"/>
        </w:rPr>
        <w:t xml:space="preserve"> revealed by </w:t>
      </w:r>
      <w:proofErr w:type="spellStart"/>
      <w:r w:rsidR="00F11CBF" w:rsidRPr="009A19F8">
        <w:rPr>
          <w:rFonts w:hint="eastAsia"/>
          <w:color w:val="000000" w:themeColor="text1"/>
        </w:rPr>
        <w:t>CellChat</w:t>
      </w:r>
      <w:proofErr w:type="spellEnd"/>
      <w:r w:rsidR="00F11CBF" w:rsidRPr="009A19F8">
        <w:rPr>
          <w:color w:val="000000" w:themeColor="text1"/>
        </w:rPr>
        <w:t>.</w:t>
      </w:r>
    </w:p>
    <w:p w14:paraId="27FED31A" w14:textId="635E08B1" w:rsidR="0092538A" w:rsidRPr="009A19F8" w:rsidRDefault="0092538A" w:rsidP="0092538A">
      <w:pPr>
        <w:pStyle w:val="Acknowledgements"/>
        <w:spacing w:line="360" w:lineRule="auto"/>
        <w:ind w:leftChars="100" w:left="240" w:firstLine="567"/>
        <w:rPr>
          <w:rFonts w:eastAsiaTheme="minorEastAsia"/>
          <w:b/>
          <w:bCs/>
          <w:color w:val="000000" w:themeColor="text1"/>
          <w:lang w:eastAsia="zh-CN"/>
        </w:rPr>
      </w:pPr>
      <w:bookmarkStart w:id="1" w:name="OLE_LINK15"/>
      <w:r w:rsidRPr="009A19F8">
        <w:rPr>
          <w:rFonts w:eastAsiaTheme="minorEastAsia" w:hint="eastAsia"/>
          <w:b/>
          <w:bCs/>
          <w:color w:val="000000" w:themeColor="text1"/>
          <w:lang w:eastAsia="zh-CN"/>
        </w:rPr>
        <w:t>S</w:t>
      </w:r>
      <w:r w:rsidR="0019629D" w:rsidRPr="009A19F8">
        <w:rPr>
          <w:rFonts w:eastAsiaTheme="minorEastAsia"/>
          <w:b/>
          <w:bCs/>
          <w:color w:val="000000" w:themeColor="text1"/>
          <w:lang w:eastAsia="zh-CN"/>
        </w:rPr>
        <w:t>3</w:t>
      </w:r>
      <w:r w:rsidRPr="009A19F8">
        <w:rPr>
          <w:rFonts w:eastAsiaTheme="minorEastAsia"/>
          <w:b/>
          <w:bCs/>
          <w:color w:val="000000" w:themeColor="text1"/>
          <w:lang w:eastAsia="zh-CN"/>
        </w:rPr>
        <w:t>.2 Supplementary Analysis</w:t>
      </w:r>
    </w:p>
    <w:bookmarkEnd w:id="1"/>
    <w:p w14:paraId="3CC2EC86" w14:textId="3DCEAB8A" w:rsidR="000976FF" w:rsidRPr="009A19F8" w:rsidRDefault="000976FF" w:rsidP="000976FF">
      <w:pPr>
        <w:pStyle w:val="Acknowledgements"/>
        <w:spacing w:line="360" w:lineRule="auto"/>
        <w:ind w:left="807"/>
        <w:rPr>
          <w:color w:val="000000" w:themeColor="text1"/>
        </w:rPr>
      </w:pPr>
      <w:r w:rsidRPr="009A19F8">
        <w:rPr>
          <w:color w:val="000000" w:themeColor="text1"/>
        </w:rPr>
        <w:t>S</w:t>
      </w:r>
      <w:r w:rsidR="0019629D" w:rsidRPr="009A19F8">
        <w:rPr>
          <w:color w:val="000000" w:themeColor="text1"/>
        </w:rPr>
        <w:t>3</w:t>
      </w:r>
      <w:r w:rsidRPr="009A19F8">
        <w:rPr>
          <w:color w:val="000000" w:themeColor="text1"/>
        </w:rPr>
        <w:t>.2.1 Heterogeneity Landscape of T/NK Cells between PPTC and APTC</w:t>
      </w:r>
    </w:p>
    <w:p w14:paraId="1CF89E28" w14:textId="1DC2D49A" w:rsidR="000976FF" w:rsidRPr="009A19F8" w:rsidRDefault="000976FF" w:rsidP="000976FF">
      <w:pPr>
        <w:pStyle w:val="Acknowledgements"/>
        <w:spacing w:line="360" w:lineRule="auto"/>
        <w:ind w:left="807"/>
        <w:rPr>
          <w:color w:val="000000" w:themeColor="text1"/>
        </w:rPr>
      </w:pPr>
      <w:r w:rsidRPr="009A19F8">
        <w:rPr>
          <w:color w:val="000000" w:themeColor="text1"/>
        </w:rPr>
        <w:t>S</w:t>
      </w:r>
      <w:r w:rsidR="0019629D" w:rsidRPr="009A19F8">
        <w:rPr>
          <w:color w:val="000000" w:themeColor="text1"/>
        </w:rPr>
        <w:t>3</w:t>
      </w:r>
      <w:r w:rsidRPr="009A19F8">
        <w:rPr>
          <w:color w:val="000000" w:themeColor="text1"/>
        </w:rPr>
        <w:t>.2.2 Heterogeneity Landscape of endothelial cells between PPTC and APTC</w:t>
      </w:r>
    </w:p>
    <w:p w14:paraId="69CF6057" w14:textId="28C0AD49" w:rsidR="000976FF" w:rsidRPr="009A19F8" w:rsidRDefault="000976FF" w:rsidP="000976FF">
      <w:pPr>
        <w:pStyle w:val="Acknowledgements"/>
        <w:spacing w:line="360" w:lineRule="auto"/>
        <w:ind w:left="807"/>
        <w:rPr>
          <w:color w:val="000000" w:themeColor="text1"/>
        </w:rPr>
      </w:pPr>
      <w:r w:rsidRPr="009A19F8">
        <w:rPr>
          <w:color w:val="000000" w:themeColor="text1"/>
        </w:rPr>
        <w:t>S</w:t>
      </w:r>
      <w:r w:rsidR="0019629D" w:rsidRPr="009A19F8">
        <w:rPr>
          <w:color w:val="000000" w:themeColor="text1"/>
        </w:rPr>
        <w:t>3</w:t>
      </w:r>
      <w:r w:rsidRPr="009A19F8">
        <w:rPr>
          <w:color w:val="000000" w:themeColor="text1"/>
        </w:rPr>
        <w:t>.2.3 Heterogeneity Landscape of B cells between PPTC and APTC</w:t>
      </w:r>
    </w:p>
    <w:p w14:paraId="6A8513A6" w14:textId="49F8B1E8" w:rsidR="000976FF" w:rsidRPr="009A19F8" w:rsidRDefault="000976FF" w:rsidP="000976FF">
      <w:pPr>
        <w:pStyle w:val="Acknowledgements"/>
        <w:spacing w:line="360" w:lineRule="auto"/>
        <w:ind w:left="807"/>
        <w:rPr>
          <w:color w:val="000000" w:themeColor="text1"/>
        </w:rPr>
      </w:pPr>
      <w:r w:rsidRPr="009A19F8">
        <w:rPr>
          <w:color w:val="000000" w:themeColor="text1"/>
        </w:rPr>
        <w:t>S</w:t>
      </w:r>
      <w:r w:rsidR="0019629D" w:rsidRPr="009A19F8">
        <w:rPr>
          <w:color w:val="000000" w:themeColor="text1"/>
        </w:rPr>
        <w:t>3</w:t>
      </w:r>
      <w:r w:rsidRPr="009A19F8">
        <w:rPr>
          <w:color w:val="000000" w:themeColor="text1"/>
        </w:rPr>
        <w:t>.2.4 Heterogeneity Landscape of stromal cells between PPTC and APTC</w:t>
      </w:r>
    </w:p>
    <w:bookmarkEnd w:id="0"/>
    <w:p w14:paraId="04BC0F83" w14:textId="77777777" w:rsidR="00102822" w:rsidRPr="009A19F8" w:rsidRDefault="00102822" w:rsidP="002405EF">
      <w:pPr>
        <w:pStyle w:val="Acknowledgements"/>
        <w:spacing w:line="360" w:lineRule="auto"/>
        <w:rPr>
          <w:b/>
          <w:bCs/>
          <w:color w:val="000000" w:themeColor="text1"/>
        </w:rPr>
      </w:pPr>
    </w:p>
    <w:p w14:paraId="0DA09071" w14:textId="4F68DB90" w:rsidR="002405EF" w:rsidRPr="009A19F8" w:rsidRDefault="00663FCC" w:rsidP="002405EF">
      <w:pPr>
        <w:pStyle w:val="Acknowledgements"/>
        <w:spacing w:line="360" w:lineRule="auto"/>
        <w:rPr>
          <w:b/>
          <w:bCs/>
          <w:color w:val="000000" w:themeColor="text1"/>
        </w:rPr>
      </w:pPr>
      <w:r w:rsidRPr="009A19F8">
        <w:rPr>
          <w:b/>
          <w:bCs/>
          <w:color w:val="000000" w:themeColor="text1"/>
        </w:rPr>
        <w:t xml:space="preserve">S1. </w:t>
      </w:r>
      <w:r w:rsidRPr="009A19F8">
        <w:rPr>
          <w:rFonts w:eastAsiaTheme="minorEastAsia"/>
          <w:b/>
          <w:bCs/>
          <w:color w:val="000000" w:themeColor="text1"/>
          <w:lang w:eastAsia="zh-CN"/>
        </w:rPr>
        <w:t xml:space="preserve">List of </w:t>
      </w:r>
      <w:r w:rsidRPr="009A19F8">
        <w:rPr>
          <w:b/>
          <w:bCs/>
          <w:color w:val="000000" w:themeColor="text1"/>
        </w:rPr>
        <w:t xml:space="preserve">Supplementary </w:t>
      </w:r>
      <w:r w:rsidRPr="009A19F8">
        <w:rPr>
          <w:rFonts w:hint="eastAsia"/>
          <w:b/>
          <w:bCs/>
          <w:color w:val="000000" w:themeColor="text1"/>
        </w:rPr>
        <w:t>tables</w:t>
      </w:r>
    </w:p>
    <w:p w14:paraId="6D71046B" w14:textId="441CCE5C" w:rsidR="00A26309" w:rsidRPr="009A19F8" w:rsidRDefault="00973BDE" w:rsidP="0019629D">
      <w:pPr>
        <w:pStyle w:val="Acknowledgements"/>
        <w:spacing w:line="360" w:lineRule="auto"/>
        <w:ind w:left="420"/>
        <w:rPr>
          <w:color w:val="000000" w:themeColor="text1"/>
        </w:rPr>
      </w:pPr>
      <w:r w:rsidRPr="009A19F8">
        <w:rPr>
          <w:color w:val="000000" w:themeColor="text1"/>
        </w:rPr>
        <w:t xml:space="preserve">Supplementary </w:t>
      </w:r>
      <w:r w:rsidRPr="009A19F8">
        <w:rPr>
          <w:rFonts w:eastAsiaTheme="minorEastAsia" w:hint="eastAsia"/>
          <w:color w:val="000000" w:themeColor="text1"/>
          <w:lang w:eastAsia="zh-CN"/>
        </w:rPr>
        <w:t>t</w:t>
      </w:r>
      <w:r w:rsidRPr="009A19F8">
        <w:rPr>
          <w:color w:val="000000" w:themeColor="text1"/>
        </w:rPr>
        <w:t>able 1</w:t>
      </w:r>
      <w:r w:rsidRPr="009A19F8">
        <w:rPr>
          <w:rFonts w:eastAsiaTheme="minorEastAsia" w:hint="eastAsia"/>
          <w:color w:val="000000" w:themeColor="text1"/>
          <w:lang w:eastAsia="zh-CN"/>
        </w:rPr>
        <w:t xml:space="preserve">. </w:t>
      </w:r>
      <w:r w:rsidRPr="009A19F8">
        <w:rPr>
          <w:color w:val="000000" w:themeColor="text1"/>
        </w:rPr>
        <w:t xml:space="preserve">Samples information related to Figure 1  </w:t>
      </w:r>
    </w:p>
    <w:p w14:paraId="1A63591A" w14:textId="12662AAD" w:rsidR="00A26309" w:rsidRPr="009A19F8" w:rsidRDefault="00973BDE" w:rsidP="0019629D">
      <w:pPr>
        <w:pStyle w:val="Acknowledgements"/>
        <w:spacing w:line="360" w:lineRule="auto"/>
        <w:ind w:left="420"/>
        <w:rPr>
          <w:color w:val="000000" w:themeColor="text1"/>
        </w:rPr>
      </w:pPr>
      <w:r w:rsidRPr="009A19F8">
        <w:rPr>
          <w:color w:val="000000" w:themeColor="text1"/>
        </w:rPr>
        <w:t>Supplementary table 2</w:t>
      </w:r>
      <w:r w:rsidRPr="009A19F8">
        <w:rPr>
          <w:rFonts w:eastAsiaTheme="minorEastAsia" w:hint="eastAsia"/>
          <w:color w:val="000000" w:themeColor="text1"/>
          <w:lang w:eastAsia="zh-CN"/>
        </w:rPr>
        <w:t xml:space="preserve">. </w:t>
      </w:r>
      <w:r w:rsidRPr="009A19F8">
        <w:rPr>
          <w:color w:val="000000" w:themeColor="text1"/>
        </w:rPr>
        <w:t>List of signature genes of PTC cell clusters, related to Figure 2</w:t>
      </w:r>
    </w:p>
    <w:p w14:paraId="60C4CE27" w14:textId="2F91BDF5" w:rsidR="00A26309" w:rsidRPr="009A19F8" w:rsidRDefault="00973BDE" w:rsidP="0019629D">
      <w:pPr>
        <w:pStyle w:val="Acknowledgements"/>
        <w:spacing w:line="360" w:lineRule="auto"/>
        <w:ind w:left="420"/>
        <w:rPr>
          <w:color w:val="000000" w:themeColor="text1"/>
        </w:rPr>
      </w:pPr>
      <w:r w:rsidRPr="009A19F8">
        <w:rPr>
          <w:rFonts w:hint="eastAsia"/>
          <w:color w:val="000000" w:themeColor="text1"/>
        </w:rPr>
        <w:t>Supplementary table 3</w:t>
      </w:r>
      <w:r w:rsidRPr="009A19F8">
        <w:rPr>
          <w:rFonts w:eastAsiaTheme="minorEastAsia" w:hint="eastAsia"/>
          <w:color w:val="000000" w:themeColor="text1"/>
          <w:lang w:eastAsia="zh-CN"/>
        </w:rPr>
        <w:t xml:space="preserve">. </w:t>
      </w:r>
      <w:r w:rsidRPr="009A19F8">
        <w:rPr>
          <w:rFonts w:hint="eastAsia"/>
          <w:color w:val="000000" w:themeColor="text1"/>
        </w:rPr>
        <w:t>Enriched Pathways Corresponding to Subtype-Specific Expressed Genes in PTC cell</w:t>
      </w:r>
      <w:r w:rsidRPr="009A19F8">
        <w:rPr>
          <w:rFonts w:eastAsiaTheme="minorEastAsia" w:hint="eastAsia"/>
          <w:color w:val="000000" w:themeColor="text1"/>
          <w:lang w:eastAsia="zh-CN"/>
        </w:rPr>
        <w:t xml:space="preserve">, </w:t>
      </w:r>
      <w:r w:rsidRPr="009A19F8">
        <w:rPr>
          <w:rFonts w:hint="eastAsia"/>
          <w:color w:val="000000" w:themeColor="text1"/>
        </w:rPr>
        <w:t>related to Figure 2</w:t>
      </w:r>
    </w:p>
    <w:p w14:paraId="30EDBA3E" w14:textId="164B6E68" w:rsidR="00A26309" w:rsidRPr="009A19F8" w:rsidRDefault="00973BDE" w:rsidP="0019629D">
      <w:pPr>
        <w:pStyle w:val="Acknowledgements"/>
        <w:spacing w:line="360" w:lineRule="auto"/>
        <w:ind w:left="420"/>
        <w:rPr>
          <w:color w:val="000000" w:themeColor="text1"/>
        </w:rPr>
      </w:pPr>
      <w:r w:rsidRPr="009A19F8">
        <w:rPr>
          <w:rFonts w:hint="eastAsia"/>
          <w:color w:val="000000" w:themeColor="text1"/>
        </w:rPr>
        <w:t>Supplementary table 4</w:t>
      </w:r>
      <w:r w:rsidRPr="009A19F8">
        <w:rPr>
          <w:rFonts w:eastAsiaTheme="minorEastAsia" w:hint="eastAsia"/>
          <w:color w:val="000000" w:themeColor="text1"/>
          <w:lang w:eastAsia="zh-CN"/>
        </w:rPr>
        <w:t xml:space="preserve">. </w:t>
      </w:r>
      <w:r w:rsidRPr="009A19F8">
        <w:rPr>
          <w:rFonts w:hint="eastAsia"/>
          <w:color w:val="000000" w:themeColor="text1"/>
        </w:rPr>
        <w:t xml:space="preserve">TDS  score &amp; </w:t>
      </w:r>
      <w:proofErr w:type="spellStart"/>
      <w:r w:rsidRPr="009A19F8">
        <w:rPr>
          <w:rFonts w:hint="eastAsia"/>
          <w:color w:val="000000" w:themeColor="text1"/>
        </w:rPr>
        <w:t>Cytotrace</w:t>
      </w:r>
      <w:proofErr w:type="spellEnd"/>
      <w:r w:rsidRPr="009A19F8">
        <w:rPr>
          <w:rFonts w:hint="eastAsia"/>
          <w:color w:val="000000" w:themeColor="text1"/>
        </w:rPr>
        <w:t xml:space="preserve"> score of PTC cell</w:t>
      </w:r>
      <w:r w:rsidRPr="009A19F8">
        <w:rPr>
          <w:rFonts w:hint="eastAsia"/>
          <w:color w:val="000000" w:themeColor="text1"/>
        </w:rPr>
        <w:t>，</w:t>
      </w:r>
      <w:r w:rsidRPr="009A19F8">
        <w:rPr>
          <w:rFonts w:hint="eastAsia"/>
          <w:color w:val="000000" w:themeColor="text1"/>
        </w:rPr>
        <w:t>related to Figure 2</w:t>
      </w:r>
    </w:p>
    <w:p w14:paraId="6DD5E6B2" w14:textId="20257A76" w:rsidR="00A26309" w:rsidRPr="009A19F8" w:rsidRDefault="00973BDE" w:rsidP="0019629D">
      <w:pPr>
        <w:pStyle w:val="Acknowledgements"/>
        <w:spacing w:line="360" w:lineRule="auto"/>
        <w:ind w:left="420"/>
        <w:rPr>
          <w:color w:val="000000" w:themeColor="text1"/>
        </w:rPr>
      </w:pPr>
      <w:r w:rsidRPr="009A19F8">
        <w:rPr>
          <w:color w:val="000000" w:themeColor="text1"/>
        </w:rPr>
        <w:t>Supplementary table 5</w:t>
      </w:r>
      <w:r w:rsidRPr="009A19F8">
        <w:rPr>
          <w:rFonts w:eastAsiaTheme="minorEastAsia" w:hint="eastAsia"/>
          <w:color w:val="000000" w:themeColor="text1"/>
          <w:lang w:eastAsia="zh-CN"/>
        </w:rPr>
        <w:t xml:space="preserve">. </w:t>
      </w:r>
      <w:r w:rsidRPr="009A19F8">
        <w:rPr>
          <w:color w:val="000000" w:themeColor="text1"/>
        </w:rPr>
        <w:t>Top 5 transcription factors of PTC cells, related to Figure 4</w:t>
      </w:r>
    </w:p>
    <w:p w14:paraId="1DE4E824" w14:textId="5007E040" w:rsidR="00A26309" w:rsidRPr="009A19F8" w:rsidRDefault="00973BDE" w:rsidP="0019629D">
      <w:pPr>
        <w:pStyle w:val="Acknowledgements"/>
        <w:spacing w:line="360" w:lineRule="auto"/>
        <w:ind w:left="420"/>
        <w:rPr>
          <w:color w:val="000000" w:themeColor="text1"/>
        </w:rPr>
      </w:pPr>
      <w:r w:rsidRPr="009A19F8">
        <w:rPr>
          <w:color w:val="000000" w:themeColor="text1"/>
        </w:rPr>
        <w:t>Supplementary table 6</w:t>
      </w:r>
      <w:r w:rsidRPr="009A19F8">
        <w:rPr>
          <w:rFonts w:eastAsiaTheme="minorEastAsia" w:hint="eastAsia"/>
          <w:color w:val="000000" w:themeColor="text1"/>
          <w:lang w:eastAsia="zh-CN"/>
        </w:rPr>
        <w:t xml:space="preserve">. </w:t>
      </w:r>
      <w:r w:rsidRPr="009A19F8">
        <w:rPr>
          <w:color w:val="000000" w:themeColor="text1"/>
        </w:rPr>
        <w:t>List of signature genes of myeloid cell clusters, related to Figure 5</w:t>
      </w:r>
    </w:p>
    <w:p w14:paraId="3004DC3C" w14:textId="3A6A16F8" w:rsidR="00A26309" w:rsidRPr="009A19F8" w:rsidRDefault="00973BDE" w:rsidP="0019629D">
      <w:pPr>
        <w:pStyle w:val="Acknowledgements"/>
        <w:spacing w:line="360" w:lineRule="auto"/>
        <w:ind w:left="420"/>
        <w:rPr>
          <w:color w:val="000000" w:themeColor="text1"/>
        </w:rPr>
      </w:pPr>
      <w:r w:rsidRPr="009A19F8">
        <w:rPr>
          <w:color w:val="000000" w:themeColor="text1"/>
        </w:rPr>
        <w:t>Supplementary table 7</w:t>
      </w:r>
      <w:r w:rsidRPr="009A19F8">
        <w:rPr>
          <w:rFonts w:eastAsiaTheme="minorEastAsia" w:hint="eastAsia"/>
          <w:color w:val="000000" w:themeColor="text1"/>
          <w:lang w:eastAsia="zh-CN"/>
        </w:rPr>
        <w:t xml:space="preserve">. </w:t>
      </w:r>
      <w:r w:rsidRPr="009A19F8">
        <w:rPr>
          <w:color w:val="000000" w:themeColor="text1"/>
        </w:rPr>
        <w:t>List of gene signature</w:t>
      </w:r>
    </w:p>
    <w:p w14:paraId="7F8840B8" w14:textId="77777777" w:rsidR="00F62F45" w:rsidRPr="009A19F8" w:rsidRDefault="00F62F45" w:rsidP="002405EF">
      <w:pPr>
        <w:pStyle w:val="Acknowledgements"/>
        <w:spacing w:line="360" w:lineRule="auto"/>
        <w:rPr>
          <w:rFonts w:eastAsiaTheme="minorEastAsia"/>
          <w:b/>
          <w:bCs/>
          <w:color w:val="000000" w:themeColor="text1"/>
          <w:lang w:eastAsia="zh-CN"/>
        </w:rPr>
      </w:pPr>
    </w:p>
    <w:p w14:paraId="7BC8DD3A" w14:textId="418BD125" w:rsidR="00A26309" w:rsidRPr="009A19F8" w:rsidRDefault="00663FCC" w:rsidP="002405EF">
      <w:pPr>
        <w:pStyle w:val="Acknowledgements"/>
        <w:spacing w:line="360" w:lineRule="auto"/>
        <w:rPr>
          <w:rFonts w:eastAsiaTheme="minorEastAsia"/>
          <w:b/>
          <w:bCs/>
          <w:color w:val="000000" w:themeColor="text1"/>
          <w:lang w:eastAsia="zh-CN"/>
        </w:rPr>
      </w:pPr>
      <w:r w:rsidRPr="009A19F8">
        <w:rPr>
          <w:b/>
          <w:bCs/>
          <w:color w:val="000000" w:themeColor="text1"/>
        </w:rPr>
        <w:lastRenderedPageBreak/>
        <w:t xml:space="preserve">S2. </w:t>
      </w:r>
      <w:r w:rsidR="00F62F45" w:rsidRPr="009A19F8">
        <w:rPr>
          <w:b/>
          <w:bCs/>
          <w:color w:val="000000" w:themeColor="text1"/>
        </w:rPr>
        <w:t xml:space="preserve">Supplementary </w:t>
      </w:r>
      <w:r w:rsidR="00F62F45" w:rsidRPr="009A19F8">
        <w:rPr>
          <w:rFonts w:eastAsiaTheme="minorEastAsia" w:hint="eastAsia"/>
          <w:b/>
          <w:bCs/>
          <w:color w:val="000000" w:themeColor="text1"/>
          <w:lang w:eastAsia="zh-CN"/>
        </w:rPr>
        <w:t>f</w:t>
      </w:r>
      <w:r w:rsidR="00F62F45" w:rsidRPr="009A19F8">
        <w:rPr>
          <w:b/>
          <w:bCs/>
          <w:color w:val="000000" w:themeColor="text1"/>
        </w:rPr>
        <w:t>igure</w:t>
      </w:r>
      <w:r w:rsidR="00973BDE" w:rsidRPr="009A19F8">
        <w:rPr>
          <w:rFonts w:eastAsiaTheme="minorEastAsia" w:hint="eastAsia"/>
          <w:b/>
          <w:bCs/>
          <w:color w:val="000000" w:themeColor="text1"/>
          <w:lang w:eastAsia="zh-CN"/>
        </w:rPr>
        <w:t>s</w:t>
      </w:r>
      <w:r w:rsidR="00F62F45" w:rsidRPr="009A19F8">
        <w:rPr>
          <w:rFonts w:eastAsiaTheme="minorEastAsia" w:hint="eastAsia"/>
          <w:b/>
          <w:bCs/>
          <w:color w:val="000000" w:themeColor="text1"/>
          <w:lang w:eastAsia="zh-CN"/>
        </w:rPr>
        <w:t xml:space="preserve"> list:</w:t>
      </w:r>
    </w:p>
    <w:p w14:paraId="20DAE089" w14:textId="77777777" w:rsidR="00933D3F" w:rsidRPr="009A19F8" w:rsidRDefault="00933D3F" w:rsidP="00933D3F">
      <w:pPr>
        <w:pStyle w:val="Acknowledgements"/>
        <w:spacing w:line="360" w:lineRule="auto"/>
        <w:ind w:left="420"/>
        <w:jc w:val="both"/>
        <w:rPr>
          <w:color w:val="000000" w:themeColor="text1"/>
        </w:rPr>
      </w:pPr>
      <w:r w:rsidRPr="009A19F8">
        <w:rPr>
          <w:color w:val="000000" w:themeColor="text1"/>
        </w:rPr>
        <w:t>Supplementary figure 1. Microscopic morphologies of PTC samples.</w:t>
      </w:r>
    </w:p>
    <w:p w14:paraId="07E4BE51" w14:textId="77777777" w:rsidR="00933D3F" w:rsidRPr="009A19F8" w:rsidRDefault="00933D3F" w:rsidP="00933D3F">
      <w:pPr>
        <w:pStyle w:val="Acknowledgements"/>
        <w:spacing w:line="360" w:lineRule="auto"/>
        <w:ind w:left="420"/>
        <w:jc w:val="both"/>
        <w:rPr>
          <w:color w:val="000000" w:themeColor="text1"/>
        </w:rPr>
      </w:pPr>
      <w:r w:rsidRPr="009A19F8">
        <w:rPr>
          <w:color w:val="000000" w:themeColor="text1"/>
        </w:rPr>
        <w:t>Supplementary figure 2. Single-cell expression profiling of pediatric and adult PTC.</w:t>
      </w:r>
    </w:p>
    <w:p w14:paraId="6D65D508" w14:textId="03C0CD8A" w:rsidR="00933D3F" w:rsidRPr="009A19F8" w:rsidRDefault="00933D3F" w:rsidP="00933D3F">
      <w:pPr>
        <w:pStyle w:val="Acknowledgements"/>
        <w:spacing w:line="360" w:lineRule="auto"/>
        <w:ind w:left="420"/>
        <w:jc w:val="both"/>
        <w:rPr>
          <w:color w:val="000000" w:themeColor="text1"/>
        </w:rPr>
      </w:pPr>
      <w:r w:rsidRPr="009A19F8">
        <w:rPr>
          <w:color w:val="000000" w:themeColor="text1"/>
        </w:rPr>
        <w:t>Supplementary figure 3. Validate the expression of ITGA2</w:t>
      </w:r>
      <w:r w:rsidRPr="009A19F8">
        <w:rPr>
          <w:color w:val="000000" w:themeColor="text1"/>
          <w:vertAlign w:val="superscript"/>
        </w:rPr>
        <w:t>hi</w:t>
      </w:r>
      <w:r w:rsidRPr="009A19F8">
        <w:rPr>
          <w:color w:val="000000" w:themeColor="text1"/>
        </w:rPr>
        <w:t xml:space="preserve">-PTC cell marker genes in GEO data. </w:t>
      </w:r>
    </w:p>
    <w:p w14:paraId="76AA892B" w14:textId="77777777" w:rsidR="00933D3F" w:rsidRPr="009A19F8" w:rsidRDefault="00933D3F" w:rsidP="00933D3F">
      <w:pPr>
        <w:pStyle w:val="Acknowledgements"/>
        <w:spacing w:line="360" w:lineRule="auto"/>
        <w:ind w:left="420"/>
        <w:jc w:val="both"/>
        <w:rPr>
          <w:color w:val="000000" w:themeColor="text1"/>
        </w:rPr>
      </w:pPr>
      <w:r w:rsidRPr="009A19F8">
        <w:rPr>
          <w:color w:val="000000" w:themeColor="text1"/>
        </w:rPr>
        <w:t>Supplementary figure 4. Characteristics of heterogeneous cancer cell subtypes in thyroid cancer.</w:t>
      </w:r>
    </w:p>
    <w:p w14:paraId="075D1ACE" w14:textId="77777777" w:rsidR="00933D3F" w:rsidRPr="009A19F8" w:rsidRDefault="00933D3F" w:rsidP="00933D3F">
      <w:pPr>
        <w:pStyle w:val="Acknowledgements"/>
        <w:spacing w:line="360" w:lineRule="auto"/>
        <w:ind w:left="420"/>
        <w:jc w:val="both"/>
        <w:rPr>
          <w:color w:val="000000" w:themeColor="text1"/>
        </w:rPr>
      </w:pPr>
      <w:r w:rsidRPr="009A19F8">
        <w:rPr>
          <w:color w:val="000000" w:themeColor="text1"/>
        </w:rPr>
        <w:t xml:space="preserve">Supplementary figure 5. </w:t>
      </w:r>
      <w:proofErr w:type="spellStart"/>
      <w:r w:rsidRPr="009A19F8">
        <w:rPr>
          <w:color w:val="000000" w:themeColor="text1"/>
        </w:rPr>
        <w:t>mIHC</w:t>
      </w:r>
      <w:proofErr w:type="spellEnd"/>
      <w:r w:rsidRPr="009A19F8">
        <w:rPr>
          <w:color w:val="000000" w:themeColor="text1"/>
        </w:rPr>
        <w:t xml:space="preserve"> staining of ITGA2</w:t>
      </w:r>
      <w:r w:rsidRPr="009A19F8">
        <w:rPr>
          <w:color w:val="000000" w:themeColor="text1"/>
          <w:vertAlign w:val="superscript"/>
        </w:rPr>
        <w:t>hi</w:t>
      </w:r>
      <w:r w:rsidRPr="009A19F8">
        <w:rPr>
          <w:color w:val="000000" w:themeColor="text1"/>
        </w:rPr>
        <w:t>-PTC cells in PTC samples.</w:t>
      </w:r>
    </w:p>
    <w:p w14:paraId="19D9FEC5" w14:textId="77777777" w:rsidR="00933D3F" w:rsidRPr="009A19F8" w:rsidRDefault="00933D3F" w:rsidP="00933D3F">
      <w:pPr>
        <w:pStyle w:val="Acknowledgements"/>
        <w:spacing w:line="360" w:lineRule="auto"/>
        <w:ind w:left="420"/>
        <w:jc w:val="both"/>
        <w:rPr>
          <w:color w:val="000000" w:themeColor="text1"/>
        </w:rPr>
      </w:pPr>
      <w:r w:rsidRPr="009A19F8">
        <w:rPr>
          <w:color w:val="000000" w:themeColor="text1"/>
        </w:rPr>
        <w:t xml:space="preserve">Supplementary figure 6. Intercellular communication in PPTC and APTC revealed by </w:t>
      </w:r>
      <w:proofErr w:type="spellStart"/>
      <w:r w:rsidRPr="009A19F8">
        <w:rPr>
          <w:color w:val="000000" w:themeColor="text1"/>
        </w:rPr>
        <w:t>CellChat</w:t>
      </w:r>
      <w:proofErr w:type="spellEnd"/>
      <w:r w:rsidRPr="009A19F8">
        <w:rPr>
          <w:color w:val="000000" w:themeColor="text1"/>
        </w:rPr>
        <w:t>.</w:t>
      </w:r>
    </w:p>
    <w:p w14:paraId="5B0F8C4E" w14:textId="14D4CF58" w:rsidR="00933D3F" w:rsidRPr="009A19F8" w:rsidRDefault="00933D3F" w:rsidP="00933D3F">
      <w:pPr>
        <w:pStyle w:val="Acknowledgements"/>
        <w:spacing w:line="360" w:lineRule="auto"/>
        <w:ind w:left="420"/>
        <w:jc w:val="both"/>
        <w:rPr>
          <w:color w:val="000000" w:themeColor="text1"/>
        </w:rPr>
      </w:pPr>
      <w:r w:rsidRPr="009A19F8">
        <w:rPr>
          <w:color w:val="000000" w:themeColor="text1"/>
        </w:rPr>
        <w:t>Supplementary</w:t>
      </w:r>
      <w:r w:rsidR="008E4F2E" w:rsidRPr="009A19F8">
        <w:rPr>
          <w:color w:val="000000" w:themeColor="text1"/>
        </w:rPr>
        <w:t xml:space="preserve"> </w:t>
      </w:r>
      <w:r w:rsidRPr="009A19F8">
        <w:rPr>
          <w:color w:val="000000" w:themeColor="text1"/>
        </w:rPr>
        <w:t>figure</w:t>
      </w:r>
      <w:r w:rsidR="008E4F2E" w:rsidRPr="009A19F8">
        <w:rPr>
          <w:color w:val="000000" w:themeColor="text1"/>
        </w:rPr>
        <w:t xml:space="preserve"> </w:t>
      </w:r>
      <w:r w:rsidRPr="009A19F8">
        <w:rPr>
          <w:color w:val="000000" w:themeColor="text1"/>
        </w:rPr>
        <w:t xml:space="preserve">7. </w:t>
      </w:r>
      <w:proofErr w:type="spellStart"/>
      <w:r w:rsidRPr="009A19F8">
        <w:rPr>
          <w:color w:val="000000" w:themeColor="text1"/>
        </w:rPr>
        <w:t>mIHC</w:t>
      </w:r>
      <w:proofErr w:type="spellEnd"/>
      <w:r w:rsidRPr="009A19F8">
        <w:rPr>
          <w:color w:val="000000" w:themeColor="text1"/>
        </w:rPr>
        <w:t xml:space="preserve"> staining reveals spatial co-localization of SPP1</w:t>
      </w:r>
      <w:r w:rsidRPr="009A19F8">
        <w:rPr>
          <w:color w:val="000000" w:themeColor="text1"/>
          <w:vertAlign w:val="superscript"/>
        </w:rPr>
        <w:t>hi</w:t>
      </w:r>
      <w:r w:rsidR="007C0DFC" w:rsidRPr="009A19F8">
        <w:rPr>
          <w:color w:val="000000" w:themeColor="text1"/>
        </w:rPr>
        <w:t>-</w:t>
      </w:r>
      <w:r w:rsidRPr="009A19F8">
        <w:rPr>
          <w:color w:val="000000" w:themeColor="text1"/>
        </w:rPr>
        <w:t>macrophages and ITGA1</w:t>
      </w:r>
      <w:r w:rsidRPr="009A19F8">
        <w:rPr>
          <w:color w:val="000000" w:themeColor="text1"/>
          <w:vertAlign w:val="superscript"/>
        </w:rPr>
        <w:t>hi</w:t>
      </w:r>
      <w:r w:rsidR="007C0DFC" w:rsidRPr="009A19F8">
        <w:rPr>
          <w:color w:val="000000" w:themeColor="text1"/>
        </w:rPr>
        <w:t>-</w:t>
      </w:r>
      <w:r w:rsidRPr="009A19F8">
        <w:rPr>
          <w:color w:val="000000" w:themeColor="text1"/>
        </w:rPr>
        <w:t>PTC cells in PTC samples.</w:t>
      </w:r>
    </w:p>
    <w:p w14:paraId="7E8663C6" w14:textId="77777777" w:rsidR="00933D3F" w:rsidRPr="009A19F8" w:rsidRDefault="00933D3F" w:rsidP="00933D3F">
      <w:pPr>
        <w:pStyle w:val="Acknowledgements"/>
        <w:spacing w:line="360" w:lineRule="auto"/>
        <w:ind w:left="420"/>
        <w:jc w:val="both"/>
        <w:rPr>
          <w:color w:val="000000" w:themeColor="text1"/>
        </w:rPr>
      </w:pPr>
      <w:r w:rsidRPr="009A19F8">
        <w:rPr>
          <w:color w:val="000000" w:themeColor="text1"/>
        </w:rPr>
        <w:t>Supplementary figure 8. T and NK cell subtypes in PPTC and APTC.</w:t>
      </w:r>
    </w:p>
    <w:p w14:paraId="04AEA229" w14:textId="77777777" w:rsidR="00933D3F" w:rsidRPr="009A19F8" w:rsidRDefault="00933D3F" w:rsidP="00933D3F">
      <w:pPr>
        <w:pStyle w:val="Acknowledgements"/>
        <w:spacing w:line="360" w:lineRule="auto"/>
        <w:ind w:left="420"/>
        <w:jc w:val="both"/>
        <w:rPr>
          <w:color w:val="000000" w:themeColor="text1"/>
        </w:rPr>
      </w:pPr>
      <w:r w:rsidRPr="009A19F8">
        <w:rPr>
          <w:color w:val="000000" w:themeColor="text1"/>
        </w:rPr>
        <w:t xml:space="preserve">Supplementary figure 9. Endothelial cell subtypes in PPTC and APTC. </w:t>
      </w:r>
    </w:p>
    <w:p w14:paraId="3A8FC2DB" w14:textId="77777777" w:rsidR="00933D3F" w:rsidRPr="009A19F8" w:rsidRDefault="00933D3F" w:rsidP="00933D3F">
      <w:pPr>
        <w:pStyle w:val="Acknowledgements"/>
        <w:spacing w:line="360" w:lineRule="auto"/>
        <w:ind w:left="420"/>
        <w:jc w:val="both"/>
        <w:rPr>
          <w:color w:val="000000" w:themeColor="text1"/>
        </w:rPr>
      </w:pPr>
      <w:r w:rsidRPr="009A19F8">
        <w:rPr>
          <w:color w:val="000000" w:themeColor="text1"/>
        </w:rPr>
        <w:t xml:space="preserve">Supplementary figure 10.  B cell subtypes in PPTC and APTC. </w:t>
      </w:r>
    </w:p>
    <w:p w14:paraId="0E0C7277" w14:textId="38331BBC" w:rsidR="00933D3F" w:rsidRPr="009A19F8" w:rsidRDefault="00933D3F" w:rsidP="00933D3F">
      <w:pPr>
        <w:pStyle w:val="Acknowledgements"/>
        <w:spacing w:line="360" w:lineRule="auto"/>
        <w:ind w:left="420"/>
        <w:jc w:val="both"/>
        <w:rPr>
          <w:color w:val="000000" w:themeColor="text1"/>
        </w:rPr>
      </w:pPr>
      <w:r w:rsidRPr="009A19F8">
        <w:rPr>
          <w:color w:val="000000" w:themeColor="text1"/>
        </w:rPr>
        <w:t>Supplementary figure 11. Pericyte/Fibroblast cell subtypes in PPTC and APTC.</w:t>
      </w:r>
    </w:p>
    <w:p w14:paraId="2B2F3B99" w14:textId="569377E7" w:rsidR="00164138" w:rsidRPr="009A19F8" w:rsidRDefault="00164138" w:rsidP="00601159">
      <w:pPr>
        <w:pStyle w:val="Acknowledgements"/>
        <w:spacing w:line="360" w:lineRule="auto"/>
        <w:rPr>
          <w:b/>
          <w:bCs/>
          <w:color w:val="000000" w:themeColor="text1"/>
        </w:rPr>
      </w:pPr>
    </w:p>
    <w:p w14:paraId="726BBED1" w14:textId="77777777" w:rsidR="00164138" w:rsidRPr="009A19F8" w:rsidRDefault="00164138">
      <w:pPr>
        <w:rPr>
          <w:b/>
          <w:bCs/>
          <w:color w:val="000000" w:themeColor="text1"/>
          <w:lang w:val="en-US"/>
        </w:rPr>
      </w:pPr>
      <w:r w:rsidRPr="009A19F8">
        <w:rPr>
          <w:b/>
          <w:bCs/>
          <w:color w:val="000000" w:themeColor="text1"/>
          <w:lang w:val="en-US"/>
        </w:rPr>
        <w:br w:type="page"/>
      </w:r>
    </w:p>
    <w:p w14:paraId="33198372" w14:textId="6FC7861C" w:rsidR="00601159" w:rsidRPr="009A19F8" w:rsidRDefault="00601159" w:rsidP="00601159">
      <w:pPr>
        <w:pStyle w:val="Acknowledgements"/>
        <w:spacing w:line="360" w:lineRule="auto"/>
        <w:rPr>
          <w:b/>
          <w:bCs/>
          <w:color w:val="000000" w:themeColor="text1"/>
        </w:rPr>
      </w:pPr>
      <w:r w:rsidRPr="009A19F8">
        <w:rPr>
          <w:rFonts w:hint="eastAsia"/>
          <w:b/>
          <w:bCs/>
          <w:color w:val="000000" w:themeColor="text1"/>
        </w:rPr>
        <w:lastRenderedPageBreak/>
        <w:t>S</w:t>
      </w:r>
      <w:r w:rsidR="00413D01" w:rsidRPr="009A19F8">
        <w:rPr>
          <w:b/>
          <w:bCs/>
          <w:color w:val="000000" w:themeColor="text1"/>
        </w:rPr>
        <w:t>3</w:t>
      </w:r>
      <w:r w:rsidRPr="009A19F8">
        <w:rPr>
          <w:b/>
          <w:bCs/>
          <w:color w:val="000000" w:themeColor="text1"/>
        </w:rPr>
        <w:t>. Additional Data</w:t>
      </w:r>
    </w:p>
    <w:p w14:paraId="74D46D99" w14:textId="054C0371" w:rsidR="00601159" w:rsidRPr="009A19F8" w:rsidRDefault="00601159" w:rsidP="00601159">
      <w:pPr>
        <w:pStyle w:val="Acknowledgements"/>
        <w:spacing w:line="360" w:lineRule="auto"/>
        <w:ind w:leftChars="100" w:left="240"/>
        <w:rPr>
          <w:color w:val="000000" w:themeColor="text1"/>
        </w:rPr>
      </w:pPr>
      <w:r w:rsidRPr="009A19F8">
        <w:rPr>
          <w:rFonts w:hint="eastAsia"/>
          <w:color w:val="000000" w:themeColor="text1"/>
        </w:rPr>
        <w:t>S</w:t>
      </w:r>
      <w:r w:rsidR="00413D01" w:rsidRPr="009A19F8">
        <w:rPr>
          <w:color w:val="000000" w:themeColor="text1"/>
        </w:rPr>
        <w:t>3</w:t>
      </w:r>
      <w:r w:rsidRPr="009A19F8">
        <w:rPr>
          <w:color w:val="000000" w:themeColor="text1"/>
        </w:rPr>
        <w:t>.1 Expansion and Supplementary Content</w:t>
      </w:r>
    </w:p>
    <w:p w14:paraId="2726BA75" w14:textId="77777777" w:rsidR="00601159" w:rsidRPr="009A19F8" w:rsidRDefault="00601159" w:rsidP="00601159">
      <w:pPr>
        <w:pStyle w:val="Acknowledgements"/>
        <w:spacing w:line="360" w:lineRule="auto"/>
        <w:ind w:leftChars="100" w:left="240"/>
        <w:rPr>
          <w:color w:val="000000" w:themeColor="text1"/>
        </w:rPr>
      </w:pPr>
    </w:p>
    <w:p w14:paraId="45411422" w14:textId="52327799" w:rsidR="007B337F" w:rsidRPr="009A19F8" w:rsidRDefault="00867D60">
      <w:pPr>
        <w:rPr>
          <w:color w:val="000000" w:themeColor="text1"/>
        </w:rPr>
      </w:pPr>
      <w:r w:rsidRPr="009A19F8">
        <w:rPr>
          <w:noProof/>
          <w:color w:val="000000" w:themeColor="text1"/>
        </w:rPr>
        <w:drawing>
          <wp:inline distT="0" distB="0" distL="0" distR="0" wp14:anchorId="75230BB6" wp14:editId="0DD7E28F">
            <wp:extent cx="5760720" cy="6189980"/>
            <wp:effectExtent l="0" t="0" r="0" b="127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18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AE264E" w14:textId="52038810" w:rsidR="007B337F" w:rsidRPr="009A19F8" w:rsidRDefault="005E302B" w:rsidP="00812FCA">
      <w:pPr>
        <w:pStyle w:val="Acknowledgements"/>
        <w:spacing w:line="360" w:lineRule="auto"/>
        <w:jc w:val="both"/>
        <w:rPr>
          <w:color w:val="000000" w:themeColor="text1"/>
        </w:rPr>
      </w:pPr>
      <w:r w:rsidRPr="009A19F8">
        <w:rPr>
          <w:b/>
          <w:bCs/>
          <w:color w:val="000000" w:themeColor="text1"/>
        </w:rPr>
        <w:t xml:space="preserve">Supplementary </w:t>
      </w:r>
      <w:r w:rsidR="00A26309" w:rsidRPr="009A19F8">
        <w:rPr>
          <w:rFonts w:eastAsiaTheme="minorEastAsia" w:hint="eastAsia"/>
          <w:b/>
          <w:bCs/>
          <w:color w:val="000000" w:themeColor="text1"/>
          <w:lang w:eastAsia="zh-CN"/>
        </w:rPr>
        <w:t>f</w:t>
      </w:r>
      <w:r w:rsidRPr="009A19F8">
        <w:rPr>
          <w:rFonts w:hint="eastAsia"/>
          <w:b/>
          <w:bCs/>
          <w:color w:val="000000" w:themeColor="text1"/>
        </w:rPr>
        <w:t>igure</w:t>
      </w:r>
      <w:r w:rsidRPr="009A19F8">
        <w:rPr>
          <w:b/>
          <w:bCs/>
          <w:color w:val="000000" w:themeColor="text1"/>
        </w:rPr>
        <w:t xml:space="preserve"> </w:t>
      </w:r>
      <w:r w:rsidR="00ED62B2" w:rsidRPr="009A19F8">
        <w:rPr>
          <w:b/>
          <w:bCs/>
          <w:color w:val="000000" w:themeColor="text1"/>
        </w:rPr>
        <w:t>1</w:t>
      </w:r>
      <w:r w:rsidRPr="009A19F8">
        <w:rPr>
          <w:b/>
          <w:bCs/>
          <w:color w:val="000000" w:themeColor="text1"/>
        </w:rPr>
        <w:t xml:space="preserve">. </w:t>
      </w:r>
      <w:bookmarkStart w:id="2" w:name="OLE_LINK10"/>
      <w:r w:rsidRPr="009A19F8">
        <w:rPr>
          <w:b/>
          <w:bCs/>
          <w:color w:val="000000" w:themeColor="text1"/>
        </w:rPr>
        <w:t xml:space="preserve">Microscopic morphologies of PTC samples. </w:t>
      </w:r>
      <w:r w:rsidRPr="009A19F8">
        <w:rPr>
          <w:color w:val="000000" w:themeColor="text1"/>
        </w:rPr>
        <w:t xml:space="preserve">Representative H&amp;E staining of tissue samples biopsied for </w:t>
      </w:r>
      <w:proofErr w:type="spellStart"/>
      <w:r w:rsidRPr="009A19F8">
        <w:rPr>
          <w:color w:val="000000" w:themeColor="text1"/>
        </w:rPr>
        <w:t>scRNA</w:t>
      </w:r>
      <w:proofErr w:type="spellEnd"/>
      <w:r w:rsidRPr="009A19F8">
        <w:rPr>
          <w:color w:val="000000" w:themeColor="text1"/>
        </w:rPr>
        <w:t>-seq in pediatric</w:t>
      </w:r>
      <w:r w:rsidRPr="009A19F8">
        <w:rPr>
          <w:b/>
          <w:bCs/>
          <w:color w:val="000000" w:themeColor="text1"/>
        </w:rPr>
        <w:t xml:space="preserve"> (a) </w:t>
      </w:r>
      <w:r w:rsidRPr="009A19F8">
        <w:rPr>
          <w:color w:val="000000" w:themeColor="text1"/>
        </w:rPr>
        <w:t xml:space="preserve">and </w:t>
      </w:r>
      <w:r w:rsidRPr="009A19F8">
        <w:rPr>
          <w:b/>
          <w:bCs/>
          <w:color w:val="000000" w:themeColor="text1"/>
        </w:rPr>
        <w:t>(b)</w:t>
      </w:r>
      <w:r w:rsidRPr="009A19F8">
        <w:rPr>
          <w:color w:val="000000" w:themeColor="text1"/>
        </w:rPr>
        <w:t xml:space="preserve"> adult PTC tissues.</w:t>
      </w:r>
      <w:r w:rsidRPr="009A19F8">
        <w:rPr>
          <w:rFonts w:hint="eastAsia"/>
          <w:color w:val="000000" w:themeColor="text1"/>
        </w:rPr>
        <w:t xml:space="preserve"> </w:t>
      </w:r>
      <w:r w:rsidRPr="009A19F8">
        <w:rPr>
          <w:color w:val="000000" w:themeColor="text1"/>
        </w:rPr>
        <w:t>Scale bar</w:t>
      </w:r>
      <w:r w:rsidR="008B5D17" w:rsidRPr="009A19F8">
        <w:rPr>
          <w:color w:val="000000" w:themeColor="text1"/>
        </w:rPr>
        <w:t xml:space="preserve"> </w:t>
      </w:r>
      <w:r w:rsidRPr="009A19F8">
        <w:rPr>
          <w:color w:val="000000" w:themeColor="text1"/>
        </w:rPr>
        <w:t>=</w:t>
      </w:r>
      <w:r w:rsidR="008B5D17" w:rsidRPr="009A19F8">
        <w:rPr>
          <w:color w:val="000000" w:themeColor="text1"/>
        </w:rPr>
        <w:t xml:space="preserve"> </w:t>
      </w:r>
      <w:r w:rsidRPr="009A19F8">
        <w:rPr>
          <w:color w:val="000000" w:themeColor="text1"/>
        </w:rPr>
        <w:t>100μm.</w:t>
      </w:r>
    </w:p>
    <w:bookmarkEnd w:id="2"/>
    <w:p w14:paraId="700062E3" w14:textId="77777777" w:rsidR="007B337F" w:rsidRPr="009A19F8" w:rsidRDefault="007B337F">
      <w:pPr>
        <w:rPr>
          <w:color w:val="000000" w:themeColor="text1"/>
        </w:rPr>
      </w:pPr>
    </w:p>
    <w:p w14:paraId="59DE95AD" w14:textId="77777777" w:rsidR="007B337F" w:rsidRPr="009A19F8" w:rsidRDefault="005E302B">
      <w:pPr>
        <w:rPr>
          <w:color w:val="000000" w:themeColor="text1"/>
        </w:rPr>
      </w:pPr>
      <w:r w:rsidRPr="009A19F8">
        <w:rPr>
          <w:color w:val="000000" w:themeColor="text1"/>
        </w:rPr>
        <w:br w:type="page"/>
      </w:r>
    </w:p>
    <w:p w14:paraId="4B20E763" w14:textId="13683B7F" w:rsidR="007B337F" w:rsidRPr="009A19F8" w:rsidRDefault="0094593B">
      <w:pPr>
        <w:rPr>
          <w:color w:val="000000" w:themeColor="text1"/>
        </w:rPr>
      </w:pPr>
      <w:r w:rsidRPr="009A19F8">
        <w:rPr>
          <w:noProof/>
          <w:color w:val="000000" w:themeColor="text1"/>
        </w:rPr>
        <w:lastRenderedPageBreak/>
        <w:drawing>
          <wp:inline distT="0" distB="0" distL="0" distR="0" wp14:anchorId="20BF2A64" wp14:editId="44B5C80F">
            <wp:extent cx="5215128" cy="4864608"/>
            <wp:effectExtent l="0" t="0" r="508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5128" cy="4864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599D20" w14:textId="10ED3C43" w:rsidR="007B337F" w:rsidRPr="009A19F8" w:rsidRDefault="005E302B" w:rsidP="0075059D">
      <w:pPr>
        <w:pStyle w:val="Acknowledgements"/>
        <w:spacing w:line="360" w:lineRule="auto"/>
        <w:jc w:val="both"/>
        <w:rPr>
          <w:color w:val="000000" w:themeColor="text1"/>
        </w:rPr>
      </w:pPr>
      <w:r w:rsidRPr="009A19F8">
        <w:rPr>
          <w:b/>
          <w:bCs/>
          <w:color w:val="000000" w:themeColor="text1"/>
        </w:rPr>
        <w:t xml:space="preserve">Supplementary </w:t>
      </w:r>
      <w:r w:rsidR="00A26309" w:rsidRPr="009A19F8">
        <w:rPr>
          <w:rFonts w:eastAsiaTheme="minorEastAsia" w:hint="eastAsia"/>
          <w:b/>
          <w:bCs/>
          <w:color w:val="000000" w:themeColor="text1"/>
          <w:lang w:eastAsia="zh-CN"/>
        </w:rPr>
        <w:t>f</w:t>
      </w:r>
      <w:r w:rsidRPr="009A19F8">
        <w:rPr>
          <w:b/>
          <w:bCs/>
          <w:color w:val="000000" w:themeColor="text1"/>
        </w:rPr>
        <w:t>igure</w:t>
      </w:r>
      <w:r w:rsidR="0007526D" w:rsidRPr="009A19F8">
        <w:rPr>
          <w:b/>
          <w:bCs/>
          <w:color w:val="000000" w:themeColor="text1"/>
        </w:rPr>
        <w:t xml:space="preserve"> 2</w:t>
      </w:r>
      <w:r w:rsidRPr="009A19F8">
        <w:rPr>
          <w:b/>
          <w:bCs/>
          <w:color w:val="000000" w:themeColor="text1"/>
        </w:rPr>
        <w:t>. Single-cell expression profiling of pediatric and adult PTC. (a)</w:t>
      </w:r>
      <w:r w:rsidRPr="009A19F8">
        <w:rPr>
          <w:color w:val="000000" w:themeColor="text1"/>
        </w:rPr>
        <w:t xml:space="preserve"> UMAP plots illustrating the distribution of all cell types in pediatric and adult groups.</w:t>
      </w:r>
      <w:r w:rsidR="002810C1" w:rsidRPr="009A19F8">
        <w:rPr>
          <w:color w:val="000000" w:themeColor="text1"/>
        </w:rPr>
        <w:t xml:space="preserve"> </w:t>
      </w:r>
      <w:r w:rsidR="002810C1" w:rsidRPr="009A19F8">
        <w:rPr>
          <w:b/>
          <w:bCs/>
          <w:color w:val="000000" w:themeColor="text1"/>
        </w:rPr>
        <w:t>(b)</w:t>
      </w:r>
      <w:r w:rsidR="0075059D" w:rsidRPr="009A19F8">
        <w:rPr>
          <w:color w:val="000000" w:themeColor="text1"/>
        </w:rPr>
        <w:t xml:space="preserve"> </w:t>
      </w:r>
      <w:r w:rsidR="008B5D17" w:rsidRPr="009A19F8">
        <w:rPr>
          <w:color w:val="000000" w:themeColor="text1"/>
        </w:rPr>
        <w:t>A</w:t>
      </w:r>
      <w:r w:rsidR="0075059D" w:rsidRPr="009A19F8">
        <w:rPr>
          <w:color w:val="000000" w:themeColor="text1"/>
        </w:rPr>
        <w:t xml:space="preserve"> pie chart shows the proportion of all cell types in pediatric and adult groups. </w:t>
      </w:r>
      <w:r w:rsidRPr="009A19F8">
        <w:rPr>
          <w:b/>
          <w:bCs/>
          <w:color w:val="000000" w:themeColor="text1"/>
        </w:rPr>
        <w:t>(</w:t>
      </w:r>
      <w:r w:rsidR="0007526D" w:rsidRPr="009A19F8">
        <w:rPr>
          <w:b/>
          <w:bCs/>
          <w:color w:val="000000" w:themeColor="text1"/>
        </w:rPr>
        <w:t>c</w:t>
      </w:r>
      <w:r w:rsidRPr="009A19F8">
        <w:rPr>
          <w:b/>
          <w:bCs/>
          <w:color w:val="000000" w:themeColor="text1"/>
        </w:rPr>
        <w:t>)</w:t>
      </w:r>
      <w:r w:rsidRPr="009A19F8">
        <w:rPr>
          <w:color w:val="000000" w:themeColor="text1"/>
        </w:rPr>
        <w:t xml:space="preserve"> Bar plot indicating the fraction of annotated cell types originating from pediatric and adult PTC (left), as well as from each individual patient (middle); </w:t>
      </w:r>
      <w:r w:rsidR="008B5D17" w:rsidRPr="009A19F8">
        <w:rPr>
          <w:color w:val="000000" w:themeColor="text1"/>
        </w:rPr>
        <w:t xml:space="preserve">a </w:t>
      </w:r>
      <w:r w:rsidRPr="009A19F8">
        <w:rPr>
          <w:color w:val="000000" w:themeColor="text1"/>
        </w:rPr>
        <w:t xml:space="preserve">histogram displaying the cell count of the annotated cell types (right). </w:t>
      </w:r>
    </w:p>
    <w:p w14:paraId="30EDBE80" w14:textId="3C8D509D" w:rsidR="004B1B75" w:rsidRPr="009A19F8" w:rsidRDefault="004B1B75">
      <w:pPr>
        <w:rPr>
          <w:color w:val="000000" w:themeColor="text1"/>
          <w:lang w:val="en-US"/>
        </w:rPr>
      </w:pPr>
    </w:p>
    <w:p w14:paraId="145A6AA8" w14:textId="77777777" w:rsidR="004B1B75" w:rsidRPr="009A19F8" w:rsidRDefault="004B1B75">
      <w:pPr>
        <w:rPr>
          <w:color w:val="000000" w:themeColor="text1"/>
          <w:lang w:val="en-US"/>
        </w:rPr>
      </w:pPr>
      <w:r w:rsidRPr="009A19F8">
        <w:rPr>
          <w:color w:val="000000" w:themeColor="text1"/>
          <w:lang w:val="en-US"/>
        </w:rPr>
        <w:br w:type="page"/>
      </w:r>
    </w:p>
    <w:p w14:paraId="1EC311C4" w14:textId="6C7837D2" w:rsidR="002777DE" w:rsidRPr="009A19F8" w:rsidRDefault="004B1B75">
      <w:pPr>
        <w:rPr>
          <w:color w:val="000000" w:themeColor="text1"/>
        </w:rPr>
      </w:pPr>
      <w:r w:rsidRPr="009A19F8">
        <w:rPr>
          <w:noProof/>
          <w:color w:val="000000" w:themeColor="text1"/>
        </w:rPr>
        <w:lastRenderedPageBreak/>
        <w:drawing>
          <wp:inline distT="0" distB="0" distL="0" distR="0" wp14:anchorId="5B026F4B" wp14:editId="78A97E1A">
            <wp:extent cx="5760720" cy="7028815"/>
            <wp:effectExtent l="0" t="0" r="0" b="635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028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0CE3FD" w14:textId="5D3439DC" w:rsidR="004B1B75" w:rsidRPr="009A19F8" w:rsidRDefault="004B1B75" w:rsidP="004B1B75">
      <w:pPr>
        <w:pStyle w:val="Acknowledgements"/>
        <w:spacing w:line="360" w:lineRule="auto"/>
        <w:jc w:val="both"/>
        <w:rPr>
          <w:color w:val="000000" w:themeColor="text1"/>
        </w:rPr>
      </w:pPr>
      <w:r w:rsidRPr="009A19F8">
        <w:rPr>
          <w:b/>
          <w:bCs/>
          <w:color w:val="000000" w:themeColor="text1"/>
        </w:rPr>
        <w:t>Supplementary figure 3. Validat</w:t>
      </w:r>
      <w:r w:rsidR="002C2D63" w:rsidRPr="009A19F8">
        <w:rPr>
          <w:rFonts w:eastAsiaTheme="minorEastAsia" w:hint="eastAsia"/>
          <w:b/>
          <w:bCs/>
          <w:color w:val="000000" w:themeColor="text1"/>
          <w:lang w:eastAsia="zh-CN"/>
        </w:rPr>
        <w:t>ion</w:t>
      </w:r>
      <w:r w:rsidR="008B5D17" w:rsidRPr="009A19F8">
        <w:rPr>
          <w:b/>
          <w:bCs/>
          <w:color w:val="000000" w:themeColor="text1"/>
        </w:rPr>
        <w:t xml:space="preserve"> of</w:t>
      </w:r>
      <w:r w:rsidRPr="009A19F8">
        <w:rPr>
          <w:b/>
          <w:bCs/>
          <w:color w:val="000000" w:themeColor="text1"/>
        </w:rPr>
        <w:t xml:space="preserve"> the expression of ITGA2</w:t>
      </w:r>
      <w:r w:rsidRPr="009A19F8">
        <w:rPr>
          <w:b/>
          <w:bCs/>
          <w:color w:val="000000" w:themeColor="text1"/>
          <w:vertAlign w:val="superscript"/>
        </w:rPr>
        <w:t>hi</w:t>
      </w:r>
      <w:r w:rsidRPr="009A19F8">
        <w:rPr>
          <w:b/>
          <w:bCs/>
          <w:color w:val="000000" w:themeColor="text1"/>
        </w:rPr>
        <w:t xml:space="preserve">-PTC cell marker genes in GEO data. (a) </w:t>
      </w:r>
      <w:r w:rsidRPr="009A19F8">
        <w:rPr>
          <w:color w:val="000000" w:themeColor="text1"/>
        </w:rPr>
        <w:t>Download</w:t>
      </w:r>
      <w:r w:rsidR="002C37D1" w:rsidRPr="009A19F8">
        <w:rPr>
          <w:color w:val="000000" w:themeColor="text1"/>
        </w:rPr>
        <w:t>ed</w:t>
      </w:r>
      <w:r w:rsidRPr="009A19F8">
        <w:rPr>
          <w:color w:val="000000" w:themeColor="text1"/>
        </w:rPr>
        <w:t xml:space="preserve"> the single-cell sequencing data for pediatric PTC included in GEO (GSE281736). Uniform Manifold Approximation and Projection (UMAP) visualization of 54</w:t>
      </w:r>
      <w:r w:rsidR="002C37D1" w:rsidRPr="009A19F8">
        <w:rPr>
          <w:color w:val="000000" w:themeColor="text1"/>
        </w:rPr>
        <w:t>,</w:t>
      </w:r>
      <w:r w:rsidRPr="009A19F8">
        <w:rPr>
          <w:color w:val="000000" w:themeColor="text1"/>
        </w:rPr>
        <w:t xml:space="preserve">898 cells from 12 samples (cancer and adjacent tissues from </w:t>
      </w:r>
      <w:r w:rsidR="002C37D1" w:rsidRPr="009A19F8">
        <w:rPr>
          <w:color w:val="000000" w:themeColor="text1"/>
        </w:rPr>
        <w:t>one</w:t>
      </w:r>
      <w:r w:rsidRPr="009A19F8">
        <w:rPr>
          <w:color w:val="000000" w:themeColor="text1"/>
        </w:rPr>
        <w:t xml:space="preserve"> adult PTC and </w:t>
      </w:r>
      <w:r w:rsidR="002C37D1" w:rsidRPr="009A19F8">
        <w:rPr>
          <w:color w:val="000000" w:themeColor="text1"/>
        </w:rPr>
        <w:t>five</w:t>
      </w:r>
      <w:r w:rsidRPr="009A19F8">
        <w:rPr>
          <w:color w:val="000000" w:themeColor="text1"/>
        </w:rPr>
        <w:t xml:space="preserve"> pediatric PTC), </w:t>
      </w:r>
      <w:r w:rsidR="002C37D1" w:rsidRPr="009A19F8">
        <w:rPr>
          <w:color w:val="000000" w:themeColor="text1"/>
        </w:rPr>
        <w:t>depicting</w:t>
      </w:r>
      <w:r w:rsidRPr="009A19F8">
        <w:rPr>
          <w:color w:val="000000" w:themeColor="text1"/>
        </w:rPr>
        <w:t xml:space="preserve"> 9 cell types</w:t>
      </w:r>
      <w:r w:rsidR="002C37D1" w:rsidRPr="009A19F8">
        <w:rPr>
          <w:color w:val="000000" w:themeColor="text1"/>
        </w:rPr>
        <w:t xml:space="preserve"> highlighted</w:t>
      </w:r>
      <w:r w:rsidRPr="009A19F8">
        <w:rPr>
          <w:color w:val="000000" w:themeColor="text1"/>
        </w:rPr>
        <w:t xml:space="preserve"> in different colors.</w:t>
      </w:r>
      <w:r w:rsidRPr="009A19F8">
        <w:rPr>
          <w:b/>
          <w:bCs/>
          <w:color w:val="000000" w:themeColor="text1"/>
        </w:rPr>
        <w:t xml:space="preserve"> (b, c) </w:t>
      </w:r>
      <w:r w:rsidRPr="009A19F8">
        <w:rPr>
          <w:color w:val="000000" w:themeColor="text1"/>
        </w:rPr>
        <w:t>UMAPs showing the distribution of PTC/TF cell subtypes (</w:t>
      </w:r>
      <w:r w:rsidRPr="009A19F8">
        <w:rPr>
          <w:b/>
          <w:bCs/>
          <w:color w:val="000000" w:themeColor="text1"/>
        </w:rPr>
        <w:t>b</w:t>
      </w:r>
      <w:r w:rsidRPr="009A19F8">
        <w:rPr>
          <w:color w:val="000000" w:themeColor="text1"/>
        </w:rPr>
        <w:t>), and different sample groups (</w:t>
      </w:r>
      <w:r w:rsidRPr="009A19F8">
        <w:rPr>
          <w:b/>
          <w:bCs/>
          <w:color w:val="000000" w:themeColor="text1"/>
        </w:rPr>
        <w:t>c</w:t>
      </w:r>
      <w:r w:rsidRPr="009A19F8">
        <w:rPr>
          <w:color w:val="000000" w:themeColor="text1"/>
        </w:rPr>
        <w:t>)</w:t>
      </w:r>
      <w:r w:rsidRPr="009A19F8">
        <w:rPr>
          <w:rFonts w:asciiTheme="minorEastAsia" w:eastAsiaTheme="minorEastAsia" w:hAnsiTheme="minorEastAsia"/>
          <w:color w:val="000000" w:themeColor="text1"/>
          <w:lang w:eastAsia="zh-CN"/>
        </w:rPr>
        <w:t xml:space="preserve">. </w:t>
      </w:r>
      <w:r w:rsidRPr="009A19F8">
        <w:rPr>
          <w:b/>
          <w:bCs/>
          <w:color w:val="000000" w:themeColor="text1"/>
        </w:rPr>
        <w:t>(d)</w:t>
      </w:r>
      <w:r w:rsidRPr="009A19F8">
        <w:rPr>
          <w:color w:val="000000" w:themeColor="text1"/>
        </w:rPr>
        <w:t xml:space="preserve"> Proportion of 13 PTC/TF cell subtypes shown in bar plots in different sample types. </w:t>
      </w:r>
      <w:r w:rsidRPr="009A19F8">
        <w:rPr>
          <w:b/>
          <w:bCs/>
          <w:color w:val="000000" w:themeColor="text1"/>
        </w:rPr>
        <w:t>(e)</w:t>
      </w:r>
      <w:r w:rsidRPr="009A19F8">
        <w:rPr>
          <w:color w:val="000000" w:themeColor="text1"/>
        </w:rPr>
        <w:t xml:space="preserve"> Violin plots showing </w:t>
      </w:r>
      <w:r w:rsidRPr="009A19F8">
        <w:rPr>
          <w:color w:val="000000" w:themeColor="text1"/>
        </w:rPr>
        <w:lastRenderedPageBreak/>
        <w:t>the expression distributions of ITGA2</w:t>
      </w:r>
      <w:r w:rsidRPr="009A19F8">
        <w:rPr>
          <w:color w:val="000000" w:themeColor="text1"/>
          <w:vertAlign w:val="superscript"/>
        </w:rPr>
        <w:t>hi</w:t>
      </w:r>
      <w:r w:rsidRPr="009A19F8">
        <w:rPr>
          <w:color w:val="000000" w:themeColor="text1"/>
        </w:rPr>
        <w:t xml:space="preserve">-PTC cell marker genes in 13 PTC/TF cell subtypes from GSE281736. </w:t>
      </w:r>
      <w:r w:rsidRPr="009A19F8">
        <w:rPr>
          <w:b/>
          <w:bCs/>
          <w:color w:val="000000" w:themeColor="text1"/>
        </w:rPr>
        <w:t xml:space="preserve">(f) </w:t>
      </w:r>
      <w:r w:rsidRPr="009A19F8">
        <w:rPr>
          <w:color w:val="000000" w:themeColor="text1"/>
        </w:rPr>
        <w:t>Violin plots showing the expression distributions of ITGA2</w:t>
      </w:r>
      <w:r w:rsidRPr="009A19F8">
        <w:rPr>
          <w:color w:val="000000" w:themeColor="text1"/>
          <w:vertAlign w:val="superscript"/>
        </w:rPr>
        <w:t>hi</w:t>
      </w:r>
      <w:r w:rsidRPr="009A19F8">
        <w:rPr>
          <w:color w:val="000000" w:themeColor="text1"/>
        </w:rPr>
        <w:t xml:space="preserve">-PTC cell marker genes in 5 PTC cell subtypes </w:t>
      </w:r>
      <w:r w:rsidR="002C37D1" w:rsidRPr="009A19F8">
        <w:rPr>
          <w:color w:val="000000" w:themeColor="text1"/>
        </w:rPr>
        <w:t>in</w:t>
      </w:r>
      <w:r w:rsidRPr="009A19F8">
        <w:rPr>
          <w:color w:val="000000" w:themeColor="text1"/>
        </w:rPr>
        <w:t xml:space="preserve"> our cohort. </w:t>
      </w:r>
      <w:proofErr w:type="spellStart"/>
      <w:r w:rsidRPr="009A19F8">
        <w:rPr>
          <w:color w:val="000000" w:themeColor="text1"/>
        </w:rPr>
        <w:t>Adult_P</w:t>
      </w:r>
      <w:proofErr w:type="spellEnd"/>
      <w:r w:rsidRPr="009A19F8">
        <w:rPr>
          <w:color w:val="000000" w:themeColor="text1"/>
        </w:rPr>
        <w:t xml:space="preserve">, para-tumor tissue from adult patients; </w:t>
      </w:r>
      <w:proofErr w:type="spellStart"/>
      <w:r w:rsidRPr="009A19F8">
        <w:rPr>
          <w:color w:val="000000" w:themeColor="text1"/>
        </w:rPr>
        <w:t>Adult_T</w:t>
      </w:r>
      <w:proofErr w:type="spellEnd"/>
      <w:r w:rsidRPr="009A19F8">
        <w:rPr>
          <w:color w:val="000000" w:themeColor="text1"/>
        </w:rPr>
        <w:t xml:space="preserve">, tumor tissue from adult patients, </w:t>
      </w:r>
      <w:proofErr w:type="spellStart"/>
      <w:r w:rsidRPr="009A19F8">
        <w:rPr>
          <w:color w:val="000000" w:themeColor="text1"/>
        </w:rPr>
        <w:t>P</w:t>
      </w:r>
      <w:r w:rsidR="00334B33" w:rsidRPr="009A19F8">
        <w:rPr>
          <w:rFonts w:eastAsiaTheme="minorEastAsia" w:hint="eastAsia"/>
          <w:color w:val="000000" w:themeColor="text1"/>
          <w:lang w:eastAsia="zh-CN"/>
        </w:rPr>
        <w:t>ed</w:t>
      </w:r>
      <w:r w:rsidRPr="009A19F8">
        <w:rPr>
          <w:color w:val="000000" w:themeColor="text1"/>
        </w:rPr>
        <w:t>iatric_P</w:t>
      </w:r>
      <w:proofErr w:type="spellEnd"/>
      <w:r w:rsidRPr="009A19F8">
        <w:rPr>
          <w:color w:val="000000" w:themeColor="text1"/>
        </w:rPr>
        <w:t xml:space="preserve">, para-tumor tissue from pediatric patients, </w:t>
      </w:r>
      <w:proofErr w:type="spellStart"/>
      <w:r w:rsidRPr="009A19F8">
        <w:rPr>
          <w:color w:val="000000" w:themeColor="text1"/>
        </w:rPr>
        <w:t>P</w:t>
      </w:r>
      <w:r w:rsidR="00334B33" w:rsidRPr="009A19F8">
        <w:rPr>
          <w:rFonts w:eastAsiaTheme="minorEastAsia" w:hint="eastAsia"/>
          <w:color w:val="000000" w:themeColor="text1"/>
          <w:lang w:eastAsia="zh-CN"/>
        </w:rPr>
        <w:t>ed</w:t>
      </w:r>
      <w:r w:rsidRPr="009A19F8">
        <w:rPr>
          <w:color w:val="000000" w:themeColor="text1"/>
        </w:rPr>
        <w:t>iatric_T</w:t>
      </w:r>
      <w:proofErr w:type="spellEnd"/>
      <w:r w:rsidR="002C37D1" w:rsidRPr="009A19F8">
        <w:rPr>
          <w:color w:val="000000" w:themeColor="text1"/>
        </w:rPr>
        <w:t>,</w:t>
      </w:r>
      <w:r w:rsidRPr="009A19F8">
        <w:rPr>
          <w:color w:val="000000" w:themeColor="text1"/>
        </w:rPr>
        <w:t xml:space="preserve"> tumor tissue from pediatric patients.</w:t>
      </w:r>
    </w:p>
    <w:p w14:paraId="6467401D" w14:textId="29EB6BC3" w:rsidR="002777DE" w:rsidRPr="009A19F8" w:rsidRDefault="002777DE">
      <w:pPr>
        <w:rPr>
          <w:color w:val="000000" w:themeColor="text1"/>
          <w:lang w:val="en-US"/>
        </w:rPr>
      </w:pPr>
    </w:p>
    <w:p w14:paraId="4791D38F" w14:textId="2DD37DFD" w:rsidR="00812FCA" w:rsidRPr="009A19F8" w:rsidRDefault="00812FCA">
      <w:pPr>
        <w:rPr>
          <w:color w:val="000000" w:themeColor="text1"/>
          <w:lang w:val="en-US"/>
        </w:rPr>
      </w:pPr>
      <w:r w:rsidRPr="009A19F8">
        <w:rPr>
          <w:noProof/>
          <w:color w:val="000000" w:themeColor="text1"/>
          <w:lang w:val="en-US"/>
        </w:rPr>
        <w:drawing>
          <wp:inline distT="0" distB="0" distL="0" distR="0" wp14:anchorId="2595251C" wp14:editId="4E1DA4EC">
            <wp:extent cx="5760720" cy="4695190"/>
            <wp:effectExtent l="0" t="0" r="0" b="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695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E56D6B" w14:textId="0CA8FF6F" w:rsidR="00812FCA" w:rsidRPr="009A19F8" w:rsidRDefault="00812FCA" w:rsidP="00812FCA">
      <w:pPr>
        <w:spacing w:line="360" w:lineRule="auto"/>
        <w:jc w:val="both"/>
        <w:rPr>
          <w:color w:val="000000" w:themeColor="text1"/>
          <w:lang w:val="en-US"/>
        </w:rPr>
      </w:pPr>
      <w:bookmarkStart w:id="3" w:name="OLE_LINK8"/>
      <w:r w:rsidRPr="009A19F8">
        <w:rPr>
          <w:b/>
          <w:bCs/>
          <w:color w:val="000000" w:themeColor="text1"/>
          <w:lang w:val="en-US"/>
        </w:rPr>
        <w:t>Supplementary figure 4.</w:t>
      </w:r>
      <w:r w:rsidRPr="009A19F8">
        <w:rPr>
          <w:rFonts w:hint="eastAsia"/>
          <w:b/>
          <w:bCs/>
          <w:color w:val="000000" w:themeColor="text1"/>
          <w:lang w:val="en-US"/>
        </w:rPr>
        <w:t xml:space="preserve"> </w:t>
      </w:r>
      <w:bookmarkEnd w:id="3"/>
      <w:r w:rsidRPr="009A19F8">
        <w:rPr>
          <w:b/>
          <w:bCs/>
          <w:color w:val="000000" w:themeColor="text1"/>
          <w:lang w:val="en-US"/>
        </w:rPr>
        <w:t>Characteristics of heterogeneous cancer cell subtypes in thyroid cancer. (a)</w:t>
      </w:r>
      <w:r w:rsidRPr="009A19F8">
        <w:rPr>
          <w:color w:val="000000" w:themeColor="text1"/>
          <w:lang w:val="en-US"/>
        </w:rPr>
        <w:t xml:space="preserve"> UMAP projections of single</w:t>
      </w:r>
      <w:r w:rsidR="00650E32" w:rsidRPr="009A19F8">
        <w:rPr>
          <w:color w:val="000000" w:themeColor="text1"/>
          <w:lang w:val="en-US"/>
        </w:rPr>
        <w:t>-</w:t>
      </w:r>
      <w:r w:rsidRPr="009A19F8">
        <w:rPr>
          <w:color w:val="000000" w:themeColor="text1"/>
          <w:lang w:val="en-US"/>
        </w:rPr>
        <w:t xml:space="preserve">PTC cells along the inferred trajectory by Monocle3. Cells are colored by </w:t>
      </w:r>
      <w:proofErr w:type="spellStart"/>
      <w:r w:rsidRPr="009A19F8">
        <w:rPr>
          <w:color w:val="000000" w:themeColor="text1"/>
          <w:lang w:val="en-US"/>
        </w:rPr>
        <w:t>pseudotime</w:t>
      </w:r>
      <w:proofErr w:type="spellEnd"/>
      <w:r w:rsidRPr="009A19F8">
        <w:rPr>
          <w:color w:val="000000" w:themeColor="text1"/>
          <w:lang w:val="en-US"/>
        </w:rPr>
        <w:t xml:space="preserve">. </w:t>
      </w:r>
      <w:r w:rsidRPr="009A19F8">
        <w:rPr>
          <w:b/>
          <w:bCs/>
          <w:color w:val="000000" w:themeColor="text1"/>
          <w:lang w:val="en-US"/>
        </w:rPr>
        <w:t>(b)</w:t>
      </w:r>
      <w:r w:rsidRPr="009A19F8">
        <w:rPr>
          <w:color w:val="000000" w:themeColor="text1"/>
          <w:lang w:val="en-US"/>
        </w:rPr>
        <w:t xml:space="preserve"> Heatmap </w:t>
      </w:r>
      <w:r w:rsidR="00650E32" w:rsidRPr="009A19F8">
        <w:rPr>
          <w:color w:val="000000" w:themeColor="text1"/>
          <w:lang w:val="en-US"/>
        </w:rPr>
        <w:t>depicting</w:t>
      </w:r>
      <w:r w:rsidRPr="009A19F8">
        <w:rPr>
          <w:color w:val="000000" w:themeColor="text1"/>
          <w:lang w:val="en-US"/>
        </w:rPr>
        <w:t xml:space="preserve"> the dynamic</w:t>
      </w:r>
      <w:r w:rsidR="00650E32" w:rsidRPr="009A19F8">
        <w:rPr>
          <w:color w:val="000000" w:themeColor="text1"/>
          <w:lang w:val="en-US"/>
        </w:rPr>
        <w:t>s</w:t>
      </w:r>
      <w:r w:rsidRPr="009A19F8">
        <w:rPr>
          <w:color w:val="000000" w:themeColor="text1"/>
          <w:lang w:val="en-US"/>
        </w:rPr>
        <w:t xml:space="preserve"> </w:t>
      </w:r>
      <w:r w:rsidR="00650E32" w:rsidRPr="009A19F8">
        <w:rPr>
          <w:color w:val="000000" w:themeColor="text1"/>
          <w:lang w:val="en-US"/>
        </w:rPr>
        <w:t xml:space="preserve">of </w:t>
      </w:r>
      <w:r w:rsidRPr="009A19F8">
        <w:rPr>
          <w:color w:val="000000" w:themeColor="text1"/>
          <w:lang w:val="en-US"/>
        </w:rPr>
        <w:t xml:space="preserve">differentially expressed genes (DEGs) and their enriched pathways along the trajectory. These DEGs were divided into five main clusters. </w:t>
      </w:r>
      <w:r w:rsidRPr="009A19F8">
        <w:rPr>
          <w:b/>
          <w:bCs/>
          <w:color w:val="000000" w:themeColor="text1"/>
          <w:lang w:val="en-US"/>
        </w:rPr>
        <w:t>(c)</w:t>
      </w:r>
      <w:r w:rsidRPr="009A19F8">
        <w:rPr>
          <w:color w:val="000000" w:themeColor="text1"/>
          <w:lang w:val="en-US"/>
        </w:rPr>
        <w:t xml:space="preserve"> Box plots </w:t>
      </w:r>
      <w:r w:rsidR="00650E32" w:rsidRPr="009A19F8">
        <w:rPr>
          <w:color w:val="000000" w:themeColor="text1"/>
          <w:lang w:val="en-US"/>
        </w:rPr>
        <w:t>depicting</w:t>
      </w:r>
      <w:r w:rsidRPr="009A19F8">
        <w:rPr>
          <w:color w:val="000000" w:themeColor="text1"/>
          <w:lang w:val="en-US"/>
        </w:rPr>
        <w:t xml:space="preserve"> the copy number variation (CNV) levels of annotated subclusters (left) and between pediatric</w:t>
      </w:r>
      <w:r w:rsidR="00000AA9" w:rsidRPr="009A19F8">
        <w:rPr>
          <w:color w:val="000000" w:themeColor="text1"/>
          <w:lang w:val="en-US"/>
        </w:rPr>
        <w:t xml:space="preserve"> (n=4)</w:t>
      </w:r>
      <w:r w:rsidRPr="009A19F8">
        <w:rPr>
          <w:color w:val="000000" w:themeColor="text1"/>
          <w:lang w:val="en-US"/>
        </w:rPr>
        <w:t xml:space="preserve"> and adult groups</w:t>
      </w:r>
      <w:r w:rsidR="00000AA9" w:rsidRPr="009A19F8">
        <w:rPr>
          <w:color w:val="000000" w:themeColor="text1"/>
          <w:lang w:val="en-US"/>
        </w:rPr>
        <w:t xml:space="preserve"> (n=9)</w:t>
      </w:r>
      <w:r w:rsidRPr="009A19F8">
        <w:rPr>
          <w:color w:val="000000" w:themeColor="text1"/>
          <w:lang w:val="en-US"/>
        </w:rPr>
        <w:t xml:space="preserve"> (right). The boxes represent the median (horizontal line) and the interquartile range (box), with Tukey-style whiskers extending beyond the box. ****</w:t>
      </w:r>
      <w:r w:rsidRPr="009A19F8">
        <w:rPr>
          <w:i/>
          <w:iCs/>
          <w:color w:val="000000" w:themeColor="text1"/>
          <w:lang w:val="en-US"/>
        </w:rPr>
        <w:t>p</w:t>
      </w:r>
      <w:r w:rsidRPr="009A19F8">
        <w:rPr>
          <w:color w:val="000000" w:themeColor="text1"/>
          <w:lang w:val="en-US"/>
        </w:rPr>
        <w:t xml:space="preserve"> &lt; 0.0001, two-sided Student's t-test. </w:t>
      </w:r>
      <w:r w:rsidRPr="009A19F8">
        <w:rPr>
          <w:b/>
          <w:bCs/>
          <w:color w:val="000000" w:themeColor="text1"/>
          <w:lang w:val="en-US"/>
        </w:rPr>
        <w:t>(d)</w:t>
      </w:r>
      <w:r w:rsidRPr="009A19F8">
        <w:rPr>
          <w:color w:val="000000" w:themeColor="text1"/>
          <w:lang w:val="en-US"/>
        </w:rPr>
        <w:t xml:space="preserve"> Heatmap </w:t>
      </w:r>
      <w:r w:rsidR="00650E32" w:rsidRPr="009A19F8">
        <w:rPr>
          <w:color w:val="000000" w:themeColor="text1"/>
          <w:lang w:val="en-US"/>
        </w:rPr>
        <w:t>illustrating</w:t>
      </w:r>
      <w:r w:rsidRPr="009A19F8">
        <w:rPr>
          <w:color w:val="000000" w:themeColor="text1"/>
          <w:lang w:val="en-US"/>
        </w:rPr>
        <w:t xml:space="preserve"> the metabolic activity of all PTC subclusters </w:t>
      </w:r>
      <w:r w:rsidR="00650E32" w:rsidRPr="009A19F8">
        <w:rPr>
          <w:color w:val="000000" w:themeColor="text1"/>
          <w:lang w:val="en-US"/>
        </w:rPr>
        <w:t xml:space="preserve">analyzed </w:t>
      </w:r>
      <w:r w:rsidRPr="009A19F8">
        <w:rPr>
          <w:color w:val="000000" w:themeColor="text1"/>
          <w:lang w:val="en-US"/>
        </w:rPr>
        <w:t xml:space="preserve">using </w:t>
      </w:r>
      <w:proofErr w:type="spellStart"/>
      <w:r w:rsidRPr="009A19F8">
        <w:rPr>
          <w:color w:val="000000" w:themeColor="text1"/>
          <w:lang w:val="en-US"/>
        </w:rPr>
        <w:t>scMetabolism</w:t>
      </w:r>
      <w:proofErr w:type="spellEnd"/>
      <w:r w:rsidRPr="009A19F8">
        <w:rPr>
          <w:color w:val="000000" w:themeColor="text1"/>
          <w:lang w:val="en-US"/>
        </w:rPr>
        <w:t>, (Scale bar ranging from −1.5 to 1.5).</w:t>
      </w:r>
    </w:p>
    <w:p w14:paraId="2E442405" w14:textId="77777777" w:rsidR="00812FCA" w:rsidRPr="009A19F8" w:rsidRDefault="00812FCA">
      <w:pPr>
        <w:rPr>
          <w:color w:val="000000" w:themeColor="text1"/>
          <w:lang w:val="en-US"/>
        </w:rPr>
      </w:pPr>
    </w:p>
    <w:p w14:paraId="5B599466" w14:textId="32C69BD5" w:rsidR="00812FCA" w:rsidRPr="009A19F8" w:rsidRDefault="000E2F86" w:rsidP="00812FCA">
      <w:pPr>
        <w:jc w:val="both"/>
        <w:rPr>
          <w:color w:val="000000" w:themeColor="text1"/>
        </w:rPr>
      </w:pPr>
      <w:r w:rsidRPr="009A19F8">
        <w:rPr>
          <w:noProof/>
          <w:color w:val="000000" w:themeColor="text1"/>
        </w:rPr>
        <w:lastRenderedPageBreak/>
        <w:drawing>
          <wp:inline distT="0" distB="0" distL="0" distR="0" wp14:anchorId="085501CA" wp14:editId="2D5D63A5">
            <wp:extent cx="5760720" cy="4720590"/>
            <wp:effectExtent l="0" t="0" r="0" b="381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720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EF9243" w14:textId="0E3C07CA" w:rsidR="002777DE" w:rsidRPr="009A19F8" w:rsidRDefault="008F4AF2" w:rsidP="00022470">
      <w:pPr>
        <w:pStyle w:val="Acknowledgements"/>
        <w:spacing w:line="360" w:lineRule="auto"/>
        <w:jc w:val="both"/>
        <w:rPr>
          <w:b/>
          <w:bCs/>
          <w:color w:val="000000" w:themeColor="text1"/>
        </w:rPr>
      </w:pPr>
      <w:r w:rsidRPr="009A19F8">
        <w:rPr>
          <w:b/>
          <w:bCs/>
          <w:color w:val="000000" w:themeColor="text1"/>
        </w:rPr>
        <w:t xml:space="preserve">Supplementary figure </w:t>
      </w:r>
      <w:r w:rsidR="0066437A" w:rsidRPr="009A19F8">
        <w:rPr>
          <w:b/>
          <w:bCs/>
          <w:color w:val="000000" w:themeColor="text1"/>
        </w:rPr>
        <w:t>5</w:t>
      </w:r>
      <w:r w:rsidRPr="009A19F8">
        <w:rPr>
          <w:b/>
          <w:bCs/>
          <w:color w:val="000000" w:themeColor="text1"/>
        </w:rPr>
        <w:t>.</w:t>
      </w:r>
      <w:r w:rsidR="00022470" w:rsidRPr="009A19F8">
        <w:rPr>
          <w:b/>
          <w:bCs/>
          <w:color w:val="000000" w:themeColor="text1"/>
        </w:rPr>
        <w:t xml:space="preserve"> </w:t>
      </w:r>
      <w:proofErr w:type="spellStart"/>
      <w:r w:rsidR="00323ED5" w:rsidRPr="009A19F8">
        <w:rPr>
          <w:b/>
          <w:bCs/>
          <w:color w:val="000000" w:themeColor="text1"/>
        </w:rPr>
        <w:t>mIHC</w:t>
      </w:r>
      <w:proofErr w:type="spellEnd"/>
      <w:r w:rsidR="00323ED5" w:rsidRPr="009A19F8">
        <w:rPr>
          <w:b/>
          <w:bCs/>
          <w:color w:val="000000" w:themeColor="text1"/>
        </w:rPr>
        <w:t xml:space="preserve"> staining of ITGA2</w:t>
      </w:r>
      <w:r w:rsidR="00323ED5" w:rsidRPr="009A19F8">
        <w:rPr>
          <w:b/>
          <w:bCs/>
          <w:color w:val="000000" w:themeColor="text1"/>
          <w:vertAlign w:val="superscript"/>
        </w:rPr>
        <w:t>hi</w:t>
      </w:r>
      <w:r w:rsidR="00323ED5" w:rsidRPr="009A19F8">
        <w:rPr>
          <w:b/>
          <w:bCs/>
          <w:color w:val="000000" w:themeColor="text1"/>
        </w:rPr>
        <w:t>-PTC cells in PTC samples.</w:t>
      </w:r>
      <w:r w:rsidR="00323ED5" w:rsidRPr="009A19F8">
        <w:rPr>
          <w:color w:val="000000" w:themeColor="text1"/>
        </w:rPr>
        <w:t xml:space="preserve"> Representative images of </w:t>
      </w:r>
      <w:proofErr w:type="spellStart"/>
      <w:r w:rsidR="00323ED5" w:rsidRPr="009A19F8">
        <w:rPr>
          <w:color w:val="000000" w:themeColor="text1"/>
        </w:rPr>
        <w:t>mIHC</w:t>
      </w:r>
      <w:proofErr w:type="spellEnd"/>
      <w:r w:rsidR="00323ED5" w:rsidRPr="009A19F8">
        <w:rPr>
          <w:color w:val="000000" w:themeColor="text1"/>
        </w:rPr>
        <w:t xml:space="preserve"> staining of ITGA2</w:t>
      </w:r>
      <w:r w:rsidR="00323ED5" w:rsidRPr="009A19F8">
        <w:rPr>
          <w:color w:val="000000" w:themeColor="text1"/>
          <w:vertAlign w:val="superscript"/>
        </w:rPr>
        <w:t>hi</w:t>
      </w:r>
      <w:r w:rsidR="00323ED5" w:rsidRPr="009A19F8">
        <w:rPr>
          <w:color w:val="000000" w:themeColor="text1"/>
        </w:rPr>
        <w:t xml:space="preserve">-PTC cells in pediatric </w:t>
      </w:r>
      <w:r w:rsidR="00323ED5" w:rsidRPr="009A19F8">
        <w:rPr>
          <w:b/>
          <w:bCs/>
          <w:color w:val="000000" w:themeColor="text1"/>
        </w:rPr>
        <w:t>(a)</w:t>
      </w:r>
      <w:r w:rsidR="00323ED5" w:rsidRPr="009A19F8">
        <w:rPr>
          <w:color w:val="000000" w:themeColor="text1"/>
        </w:rPr>
        <w:t xml:space="preserve"> and </w:t>
      </w:r>
      <w:r w:rsidR="00323ED5" w:rsidRPr="009A19F8">
        <w:rPr>
          <w:b/>
          <w:bCs/>
          <w:color w:val="000000" w:themeColor="text1"/>
        </w:rPr>
        <w:t>(b)</w:t>
      </w:r>
      <w:r w:rsidR="00323ED5" w:rsidRPr="009A19F8">
        <w:rPr>
          <w:color w:val="000000" w:themeColor="text1"/>
        </w:rPr>
        <w:t xml:space="preserve"> adult PTC samples</w:t>
      </w:r>
      <w:r w:rsidR="00022470" w:rsidRPr="009A19F8">
        <w:rPr>
          <w:color w:val="000000" w:themeColor="text1"/>
        </w:rPr>
        <w:t xml:space="preserve">. </w:t>
      </w:r>
      <w:proofErr w:type="spellStart"/>
      <w:r w:rsidR="00022470" w:rsidRPr="009A19F8">
        <w:rPr>
          <w:color w:val="000000" w:themeColor="text1"/>
        </w:rPr>
        <w:t>mIHC</w:t>
      </w:r>
      <w:proofErr w:type="spellEnd"/>
      <w:r w:rsidR="00022470" w:rsidRPr="009A19F8">
        <w:rPr>
          <w:color w:val="000000" w:themeColor="text1"/>
        </w:rPr>
        <w:t xml:space="preserve">, multiplex immunohistochemistry. </w:t>
      </w:r>
      <w:r w:rsidR="00323ED5" w:rsidRPr="009A19F8">
        <w:rPr>
          <w:color w:val="000000" w:themeColor="text1"/>
        </w:rPr>
        <w:t xml:space="preserve">Scale bar=100 </w:t>
      </w:r>
      <w:proofErr w:type="spellStart"/>
      <w:r w:rsidR="00323ED5" w:rsidRPr="009A19F8">
        <w:rPr>
          <w:color w:val="000000" w:themeColor="text1"/>
        </w:rPr>
        <w:t>μm</w:t>
      </w:r>
      <w:proofErr w:type="spellEnd"/>
      <w:r w:rsidR="00323ED5" w:rsidRPr="009A19F8">
        <w:rPr>
          <w:color w:val="000000" w:themeColor="text1"/>
        </w:rPr>
        <w:t>.</w:t>
      </w:r>
    </w:p>
    <w:p w14:paraId="060AEA7E" w14:textId="7CE42AE2" w:rsidR="00601159" w:rsidRPr="009A19F8" w:rsidRDefault="00601159">
      <w:pPr>
        <w:rPr>
          <w:color w:val="000000" w:themeColor="text1"/>
          <w:lang w:val="en-US"/>
        </w:rPr>
      </w:pPr>
    </w:p>
    <w:p w14:paraId="584E1F2E" w14:textId="77777777" w:rsidR="00601159" w:rsidRPr="009A19F8" w:rsidRDefault="00601159">
      <w:pPr>
        <w:rPr>
          <w:color w:val="000000" w:themeColor="text1"/>
          <w:lang w:val="en-US"/>
        </w:rPr>
      </w:pPr>
      <w:r w:rsidRPr="009A19F8">
        <w:rPr>
          <w:color w:val="000000" w:themeColor="text1"/>
          <w:lang w:val="en-US"/>
        </w:rPr>
        <w:br w:type="page"/>
      </w:r>
    </w:p>
    <w:p w14:paraId="64354E17" w14:textId="77777777" w:rsidR="00082A17" w:rsidRPr="009A19F8" w:rsidRDefault="00082A17" w:rsidP="00082A17">
      <w:pPr>
        <w:pStyle w:val="Acknowledgements"/>
        <w:spacing w:line="360" w:lineRule="auto"/>
        <w:rPr>
          <w:b/>
          <w:bCs/>
          <w:noProof/>
          <w:color w:val="000000" w:themeColor="text1"/>
        </w:rPr>
      </w:pPr>
      <w:bookmarkStart w:id="4" w:name="_Hlk191998069"/>
      <w:r w:rsidRPr="009A19F8"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19641F8D" wp14:editId="311B1274">
            <wp:extent cx="5760720" cy="8253095"/>
            <wp:effectExtent l="0" t="0" r="0" b="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253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01BAB2" w14:textId="7231008F" w:rsidR="00082A17" w:rsidRPr="009A19F8" w:rsidRDefault="00082A17" w:rsidP="00CC7944">
      <w:pPr>
        <w:pStyle w:val="Acknowledgements"/>
        <w:spacing w:line="360" w:lineRule="auto"/>
        <w:jc w:val="both"/>
        <w:rPr>
          <w:color w:val="000000" w:themeColor="text1"/>
        </w:rPr>
      </w:pPr>
      <w:r w:rsidRPr="009A19F8">
        <w:rPr>
          <w:b/>
          <w:bCs/>
          <w:color w:val="000000" w:themeColor="text1"/>
        </w:rPr>
        <w:t xml:space="preserve">Supplementary figure </w:t>
      </w:r>
      <w:r w:rsidR="00A37A81" w:rsidRPr="009A19F8">
        <w:rPr>
          <w:b/>
          <w:bCs/>
          <w:color w:val="000000" w:themeColor="text1"/>
        </w:rPr>
        <w:t>6</w:t>
      </w:r>
      <w:r w:rsidRPr="009A19F8">
        <w:rPr>
          <w:b/>
          <w:bCs/>
          <w:color w:val="000000" w:themeColor="text1"/>
        </w:rPr>
        <w:t>. Intercellular communication in PPTC and APTC</w:t>
      </w:r>
      <w:r w:rsidRPr="009A19F8">
        <w:rPr>
          <w:rFonts w:hint="eastAsia"/>
          <w:b/>
          <w:bCs/>
          <w:color w:val="000000" w:themeColor="text1"/>
        </w:rPr>
        <w:t xml:space="preserve"> revealed by </w:t>
      </w:r>
      <w:proofErr w:type="spellStart"/>
      <w:r w:rsidRPr="009A19F8">
        <w:rPr>
          <w:rFonts w:hint="eastAsia"/>
          <w:b/>
          <w:bCs/>
          <w:color w:val="000000" w:themeColor="text1"/>
        </w:rPr>
        <w:t>CellChat</w:t>
      </w:r>
      <w:proofErr w:type="spellEnd"/>
      <w:r w:rsidRPr="009A19F8">
        <w:rPr>
          <w:b/>
          <w:bCs/>
          <w:color w:val="000000" w:themeColor="text1"/>
        </w:rPr>
        <w:t>.</w:t>
      </w:r>
      <w:bookmarkEnd w:id="4"/>
      <w:r w:rsidRPr="009A19F8">
        <w:rPr>
          <w:b/>
          <w:bCs/>
          <w:color w:val="000000" w:themeColor="text1"/>
        </w:rPr>
        <w:t xml:space="preserve"> (a)</w:t>
      </w:r>
      <w:r w:rsidRPr="009A19F8">
        <w:rPr>
          <w:color w:val="000000" w:themeColor="text1"/>
        </w:rPr>
        <w:t xml:space="preserve"> </w:t>
      </w:r>
      <w:r w:rsidRPr="009A19F8">
        <w:rPr>
          <w:rFonts w:hint="eastAsia"/>
          <w:color w:val="000000" w:themeColor="text1"/>
        </w:rPr>
        <w:t xml:space="preserve">Bar plot </w:t>
      </w:r>
      <w:r w:rsidR="00CF5A92" w:rsidRPr="009A19F8">
        <w:rPr>
          <w:color w:val="000000" w:themeColor="text1"/>
        </w:rPr>
        <w:t>illustrating</w:t>
      </w:r>
      <w:r w:rsidRPr="009A19F8">
        <w:rPr>
          <w:rFonts w:hint="eastAsia"/>
          <w:color w:val="000000" w:themeColor="text1"/>
        </w:rPr>
        <w:t xml:space="preserve"> the number and strength of intercellular interactions in both </w:t>
      </w:r>
      <w:r w:rsidRPr="009A19F8">
        <w:rPr>
          <w:color w:val="000000" w:themeColor="text1"/>
        </w:rPr>
        <w:lastRenderedPageBreak/>
        <w:t>PPTC and APTC</w:t>
      </w:r>
      <w:r w:rsidRPr="009A19F8">
        <w:rPr>
          <w:rFonts w:hint="eastAsia"/>
          <w:color w:val="000000" w:themeColor="text1"/>
        </w:rPr>
        <w:t xml:space="preserve">. </w:t>
      </w:r>
      <w:r w:rsidRPr="009A19F8">
        <w:rPr>
          <w:b/>
          <w:bCs/>
          <w:color w:val="000000" w:themeColor="text1"/>
        </w:rPr>
        <w:t>(b)</w:t>
      </w:r>
      <w:r w:rsidRPr="009A19F8">
        <w:rPr>
          <w:color w:val="000000" w:themeColor="text1"/>
        </w:rPr>
        <w:t xml:space="preserve"> </w:t>
      </w:r>
      <w:r w:rsidRPr="009A19F8">
        <w:rPr>
          <w:rFonts w:hint="eastAsia"/>
          <w:color w:val="000000" w:themeColor="text1"/>
        </w:rPr>
        <w:t>Bar plot d</w:t>
      </w:r>
      <w:r w:rsidRPr="009A19F8">
        <w:rPr>
          <w:color w:val="000000" w:themeColor="text1"/>
        </w:rPr>
        <w:t>epict</w:t>
      </w:r>
      <w:r w:rsidRPr="009A19F8">
        <w:rPr>
          <w:rFonts w:hint="eastAsia"/>
          <w:color w:val="000000" w:themeColor="text1"/>
        </w:rPr>
        <w:t xml:space="preserve">ing the relative activity of overall information flow between PPTC and APTC for the </w:t>
      </w:r>
      <w:r w:rsidR="00CF5A92" w:rsidRPr="009A19F8">
        <w:rPr>
          <w:color w:val="000000" w:themeColor="text1"/>
        </w:rPr>
        <w:t>specified</w:t>
      </w:r>
      <w:r w:rsidRPr="009A19F8">
        <w:rPr>
          <w:rFonts w:hint="eastAsia"/>
          <w:color w:val="000000" w:themeColor="text1"/>
        </w:rPr>
        <w:t xml:space="preserve"> pathways.</w:t>
      </w:r>
      <w:r w:rsidRPr="009A19F8">
        <w:rPr>
          <w:color w:val="000000" w:themeColor="text1"/>
        </w:rPr>
        <w:t xml:space="preserve"> </w:t>
      </w:r>
      <w:r w:rsidRPr="009A19F8">
        <w:rPr>
          <w:b/>
          <w:bCs/>
          <w:color w:val="000000" w:themeColor="text1"/>
        </w:rPr>
        <w:t>(c-</w:t>
      </w:r>
      <w:r w:rsidRPr="009A19F8">
        <w:rPr>
          <w:rFonts w:eastAsiaTheme="minorEastAsia" w:hint="eastAsia"/>
          <w:b/>
          <w:bCs/>
          <w:color w:val="000000" w:themeColor="text1"/>
          <w:lang w:eastAsia="zh-CN"/>
        </w:rPr>
        <w:t>e</w:t>
      </w:r>
      <w:r w:rsidRPr="009A19F8">
        <w:rPr>
          <w:b/>
          <w:bCs/>
          <w:color w:val="000000" w:themeColor="text1"/>
        </w:rPr>
        <w:t>)</w:t>
      </w:r>
      <w:r w:rsidRPr="009A19F8">
        <w:rPr>
          <w:color w:val="000000" w:themeColor="text1"/>
        </w:rPr>
        <w:t xml:space="preserve"> Bubble plots </w:t>
      </w:r>
      <w:r w:rsidR="00CF5A92" w:rsidRPr="009A19F8">
        <w:rPr>
          <w:color w:val="000000" w:themeColor="text1"/>
        </w:rPr>
        <w:t>highlighting</w:t>
      </w:r>
      <w:r w:rsidRPr="009A19F8">
        <w:rPr>
          <w:color w:val="000000" w:themeColor="text1"/>
        </w:rPr>
        <w:t xml:space="preserve"> the </w:t>
      </w:r>
      <w:r w:rsidR="008B733E" w:rsidRPr="009A19F8">
        <w:rPr>
          <w:color w:val="000000" w:themeColor="text1"/>
        </w:rPr>
        <w:t>​</w:t>
      </w:r>
      <w:r w:rsidR="008B733E" w:rsidRPr="009A19F8">
        <w:rPr>
          <w:b/>
          <w:bCs/>
          <w:color w:val="000000" w:themeColor="text1"/>
        </w:rPr>
        <w:t>​</w:t>
      </w:r>
      <w:r w:rsidR="008B733E" w:rsidRPr="009A19F8">
        <w:rPr>
          <w:color w:val="000000" w:themeColor="text1"/>
        </w:rPr>
        <w:t>differential interaction strength​​ of</w:t>
      </w:r>
      <w:r w:rsidR="005B3CEE" w:rsidRPr="009A19F8">
        <w:rPr>
          <w:color w:val="000000" w:themeColor="text1"/>
        </w:rPr>
        <w:t xml:space="preserve"> </w:t>
      </w:r>
      <w:r w:rsidRPr="009A19F8">
        <w:rPr>
          <w:color w:val="000000" w:themeColor="text1"/>
        </w:rPr>
        <w:t>ligand-receptor pairs between specific cell types, including signal</w:t>
      </w:r>
      <w:r w:rsidR="00CF5A92" w:rsidRPr="009A19F8">
        <w:rPr>
          <w:color w:val="000000" w:themeColor="text1"/>
        </w:rPr>
        <w:t>s</w:t>
      </w:r>
      <w:r w:rsidRPr="009A19F8">
        <w:rPr>
          <w:color w:val="000000" w:themeColor="text1"/>
        </w:rPr>
        <w:t xml:space="preserve"> from PTC (c), Myeloid cells (d),</w:t>
      </w:r>
      <w:r w:rsidRPr="009A19F8">
        <w:rPr>
          <w:rFonts w:hint="eastAsia"/>
          <w:color w:val="000000" w:themeColor="text1"/>
        </w:rPr>
        <w:t xml:space="preserve"> </w:t>
      </w:r>
      <w:r w:rsidRPr="009A19F8">
        <w:rPr>
          <w:color w:val="000000" w:themeColor="text1"/>
        </w:rPr>
        <w:t>ITGA2</w:t>
      </w:r>
      <w:r w:rsidRPr="009A19F8">
        <w:rPr>
          <w:color w:val="000000" w:themeColor="text1"/>
          <w:vertAlign w:val="superscript"/>
        </w:rPr>
        <w:t>hi</w:t>
      </w:r>
      <w:r w:rsidRPr="009A19F8">
        <w:rPr>
          <w:color w:val="000000" w:themeColor="text1"/>
        </w:rPr>
        <w:t>-PTC and SPP1</w:t>
      </w:r>
      <w:r w:rsidRPr="009A19F8">
        <w:rPr>
          <w:color w:val="000000" w:themeColor="text1"/>
          <w:vertAlign w:val="superscript"/>
        </w:rPr>
        <w:t>hi</w:t>
      </w:r>
      <w:r w:rsidRPr="009A19F8">
        <w:rPr>
          <w:color w:val="000000" w:themeColor="text1"/>
        </w:rPr>
        <w:t>-Macro(e).</w:t>
      </w:r>
      <w:r w:rsidRPr="009A19F8">
        <w:rPr>
          <w:rFonts w:eastAsiaTheme="minorEastAsia" w:hint="eastAsia"/>
          <w:color w:val="000000" w:themeColor="text1"/>
          <w:lang w:eastAsia="zh-CN"/>
        </w:rPr>
        <w:t xml:space="preserve"> </w:t>
      </w:r>
      <w:r w:rsidRPr="009A19F8">
        <w:rPr>
          <w:color w:val="000000" w:themeColor="text1"/>
        </w:rPr>
        <w:t xml:space="preserve">Dot color reflects communication probabilities, and dot size </w:t>
      </w:r>
      <w:r w:rsidR="00CF5A92" w:rsidRPr="009A19F8">
        <w:rPr>
          <w:color w:val="000000" w:themeColor="text1"/>
        </w:rPr>
        <w:t>indicates</w:t>
      </w:r>
      <w:r w:rsidRPr="009A19F8">
        <w:rPr>
          <w:color w:val="000000" w:themeColor="text1"/>
        </w:rPr>
        <w:t xml:space="preserve"> computed p-values. Each cell group is </w:t>
      </w:r>
      <w:r w:rsidR="00CF5A92" w:rsidRPr="009A19F8">
        <w:rPr>
          <w:color w:val="000000" w:themeColor="text1"/>
        </w:rPr>
        <w:t>color-coded</w:t>
      </w:r>
      <w:r w:rsidRPr="009A19F8">
        <w:rPr>
          <w:color w:val="000000" w:themeColor="text1"/>
        </w:rPr>
        <w:t xml:space="preserve">. Empty space means the communication probability is zero. p-values are computed from a two-sided permutation test. </w:t>
      </w:r>
      <w:r w:rsidRPr="009A19F8">
        <w:rPr>
          <w:b/>
          <w:bCs/>
          <w:color w:val="000000" w:themeColor="text1"/>
        </w:rPr>
        <w:t>(</w:t>
      </w:r>
      <w:r w:rsidRPr="009A19F8">
        <w:rPr>
          <w:rFonts w:hint="eastAsia"/>
          <w:b/>
          <w:bCs/>
          <w:color w:val="000000" w:themeColor="text1"/>
        </w:rPr>
        <w:t>f</w:t>
      </w:r>
      <w:r w:rsidRPr="009A19F8">
        <w:rPr>
          <w:b/>
          <w:bCs/>
          <w:color w:val="000000" w:themeColor="text1"/>
        </w:rPr>
        <w:t xml:space="preserve">) </w:t>
      </w:r>
      <w:proofErr w:type="spellStart"/>
      <w:r w:rsidR="00CF5A92" w:rsidRPr="009A19F8">
        <w:rPr>
          <w:color w:val="000000" w:themeColor="text1"/>
        </w:rPr>
        <w:t>Circos</w:t>
      </w:r>
      <w:proofErr w:type="spellEnd"/>
      <w:r w:rsidRPr="009A19F8">
        <w:rPr>
          <w:color w:val="000000" w:themeColor="text1"/>
        </w:rPr>
        <w:t xml:space="preserve"> plots show ligand and receptor pairs </w:t>
      </w:r>
      <w:r w:rsidRPr="009A19F8">
        <w:rPr>
          <w:rFonts w:hint="eastAsia"/>
          <w:color w:val="000000" w:themeColor="text1"/>
        </w:rPr>
        <w:t xml:space="preserve">between </w:t>
      </w:r>
      <w:r w:rsidRPr="009A19F8">
        <w:rPr>
          <w:color w:val="000000" w:themeColor="text1"/>
        </w:rPr>
        <w:t>ITGA2</w:t>
      </w:r>
      <w:r w:rsidRPr="009A19F8">
        <w:rPr>
          <w:color w:val="000000" w:themeColor="text1"/>
          <w:vertAlign w:val="superscript"/>
        </w:rPr>
        <w:t>hi</w:t>
      </w:r>
      <w:r w:rsidRPr="009A19F8">
        <w:rPr>
          <w:color w:val="000000" w:themeColor="text1"/>
        </w:rPr>
        <w:t>-PTC and SPP1</w:t>
      </w:r>
      <w:r w:rsidRPr="009A19F8">
        <w:rPr>
          <w:color w:val="000000" w:themeColor="text1"/>
          <w:vertAlign w:val="superscript"/>
        </w:rPr>
        <w:t>hi</w:t>
      </w:r>
      <w:r w:rsidRPr="009A19F8">
        <w:rPr>
          <w:color w:val="000000" w:themeColor="text1"/>
        </w:rPr>
        <w:t>-Macro</w:t>
      </w:r>
      <w:r w:rsidRPr="009A19F8">
        <w:rPr>
          <w:rFonts w:hint="eastAsia"/>
          <w:color w:val="000000" w:themeColor="text1"/>
        </w:rPr>
        <w:t xml:space="preserve">. </w:t>
      </w:r>
    </w:p>
    <w:p w14:paraId="0CFA643D" w14:textId="58613E9C" w:rsidR="00601159" w:rsidRPr="009A19F8" w:rsidRDefault="00601159">
      <w:pPr>
        <w:rPr>
          <w:color w:val="000000" w:themeColor="text1"/>
          <w:lang w:val="en-US"/>
        </w:rPr>
      </w:pPr>
    </w:p>
    <w:p w14:paraId="25ABD14C" w14:textId="629DA14D" w:rsidR="00A37A81" w:rsidRPr="009A19F8" w:rsidRDefault="00A37A81">
      <w:pPr>
        <w:rPr>
          <w:color w:val="000000" w:themeColor="text1"/>
          <w:lang w:val="en-US"/>
        </w:rPr>
      </w:pPr>
      <w:r w:rsidRPr="009A19F8">
        <w:rPr>
          <w:noProof/>
          <w:color w:val="000000" w:themeColor="text1"/>
          <w:lang w:val="en-US"/>
        </w:rPr>
        <w:drawing>
          <wp:inline distT="0" distB="0" distL="0" distR="0" wp14:anchorId="5441ED66" wp14:editId="289DC1BB">
            <wp:extent cx="5760720" cy="4820920"/>
            <wp:effectExtent l="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820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15A504" w14:textId="61A64D62" w:rsidR="00A37A81" w:rsidRPr="009A19F8" w:rsidRDefault="00A37A81" w:rsidP="00A37A81">
      <w:pPr>
        <w:pStyle w:val="Acknowledgements"/>
        <w:spacing w:line="360" w:lineRule="auto"/>
        <w:jc w:val="both"/>
        <w:rPr>
          <w:b/>
          <w:bCs/>
          <w:color w:val="000000" w:themeColor="text1"/>
        </w:rPr>
      </w:pPr>
      <w:r w:rsidRPr="009A19F8">
        <w:rPr>
          <w:b/>
          <w:bCs/>
          <w:color w:val="000000" w:themeColor="text1"/>
        </w:rPr>
        <w:t xml:space="preserve">Supplementary figure 7. </w:t>
      </w:r>
      <w:proofErr w:type="spellStart"/>
      <w:r w:rsidR="00FB12E3" w:rsidRPr="009A19F8">
        <w:rPr>
          <w:b/>
          <w:bCs/>
          <w:color w:val="000000" w:themeColor="text1"/>
        </w:rPr>
        <w:t>mIHC</w:t>
      </w:r>
      <w:proofErr w:type="spellEnd"/>
      <w:r w:rsidR="00FB12E3" w:rsidRPr="009A19F8">
        <w:rPr>
          <w:b/>
          <w:bCs/>
          <w:color w:val="000000" w:themeColor="text1"/>
        </w:rPr>
        <w:t xml:space="preserve"> staining reveals spatial co-localization of SPP1</w:t>
      </w:r>
      <w:r w:rsidR="00FB12E3" w:rsidRPr="009A19F8">
        <w:rPr>
          <w:b/>
          <w:bCs/>
          <w:color w:val="000000" w:themeColor="text1"/>
          <w:vertAlign w:val="superscript"/>
        </w:rPr>
        <w:t>hi</w:t>
      </w:r>
      <w:r w:rsidR="00FB12E3" w:rsidRPr="009A19F8">
        <w:rPr>
          <w:b/>
          <w:bCs/>
          <w:color w:val="000000" w:themeColor="text1"/>
        </w:rPr>
        <w:t>_macrophages and ITGA1</w:t>
      </w:r>
      <w:r w:rsidR="00FB12E3" w:rsidRPr="009A19F8">
        <w:rPr>
          <w:b/>
          <w:bCs/>
          <w:color w:val="000000" w:themeColor="text1"/>
          <w:vertAlign w:val="superscript"/>
        </w:rPr>
        <w:t>hi</w:t>
      </w:r>
      <w:r w:rsidR="00FB12E3" w:rsidRPr="009A19F8">
        <w:rPr>
          <w:b/>
          <w:bCs/>
          <w:color w:val="000000" w:themeColor="text1"/>
        </w:rPr>
        <w:t xml:space="preserve">_PTC cells in PTC samples. </w:t>
      </w:r>
      <w:r w:rsidRPr="009A19F8">
        <w:rPr>
          <w:color w:val="000000" w:themeColor="text1"/>
        </w:rPr>
        <w:t xml:space="preserve">Representative images of </w:t>
      </w:r>
      <w:proofErr w:type="spellStart"/>
      <w:r w:rsidRPr="009A19F8">
        <w:rPr>
          <w:color w:val="000000" w:themeColor="text1"/>
        </w:rPr>
        <w:t>mIHC</w:t>
      </w:r>
      <w:proofErr w:type="spellEnd"/>
      <w:r w:rsidRPr="009A19F8">
        <w:rPr>
          <w:color w:val="000000" w:themeColor="text1"/>
        </w:rPr>
        <w:t xml:space="preserve"> staining</w:t>
      </w:r>
      <w:r w:rsidR="00FB12E3" w:rsidRPr="009A19F8">
        <w:rPr>
          <w:color w:val="000000" w:themeColor="text1"/>
        </w:rPr>
        <w:t xml:space="preserve"> </w:t>
      </w:r>
      <w:r w:rsidRPr="009A19F8">
        <w:rPr>
          <w:color w:val="000000" w:themeColor="text1"/>
        </w:rPr>
        <w:t xml:space="preserve">in pediatric </w:t>
      </w:r>
      <w:r w:rsidRPr="009A19F8">
        <w:rPr>
          <w:b/>
          <w:bCs/>
          <w:color w:val="000000" w:themeColor="text1"/>
        </w:rPr>
        <w:t>(a)</w:t>
      </w:r>
      <w:r w:rsidRPr="009A19F8">
        <w:rPr>
          <w:color w:val="000000" w:themeColor="text1"/>
        </w:rPr>
        <w:t xml:space="preserve"> and </w:t>
      </w:r>
      <w:r w:rsidRPr="009A19F8">
        <w:rPr>
          <w:b/>
          <w:bCs/>
          <w:color w:val="000000" w:themeColor="text1"/>
        </w:rPr>
        <w:t>(b)</w:t>
      </w:r>
      <w:r w:rsidRPr="009A19F8">
        <w:rPr>
          <w:color w:val="000000" w:themeColor="text1"/>
        </w:rPr>
        <w:t xml:space="preserve"> adult PTC samples. </w:t>
      </w:r>
      <w:proofErr w:type="spellStart"/>
      <w:r w:rsidRPr="009A19F8">
        <w:rPr>
          <w:color w:val="000000" w:themeColor="text1"/>
        </w:rPr>
        <w:t>mIHC</w:t>
      </w:r>
      <w:proofErr w:type="spellEnd"/>
      <w:r w:rsidRPr="009A19F8">
        <w:rPr>
          <w:color w:val="000000" w:themeColor="text1"/>
        </w:rPr>
        <w:t xml:space="preserve">, multiplex immunohistochemistry. Scale bar=100 </w:t>
      </w:r>
      <w:proofErr w:type="spellStart"/>
      <w:r w:rsidRPr="009A19F8">
        <w:rPr>
          <w:color w:val="000000" w:themeColor="text1"/>
        </w:rPr>
        <w:t>μm</w:t>
      </w:r>
      <w:proofErr w:type="spellEnd"/>
      <w:r w:rsidRPr="009A19F8">
        <w:rPr>
          <w:color w:val="000000" w:themeColor="text1"/>
        </w:rPr>
        <w:t>.</w:t>
      </w:r>
    </w:p>
    <w:p w14:paraId="6529123C" w14:textId="77777777" w:rsidR="00A37A81" w:rsidRPr="009A19F8" w:rsidRDefault="00A37A81">
      <w:pPr>
        <w:rPr>
          <w:color w:val="000000" w:themeColor="text1"/>
          <w:lang w:val="en-US"/>
        </w:rPr>
      </w:pPr>
    </w:p>
    <w:p w14:paraId="38A1D7E1" w14:textId="605E203A" w:rsidR="00082A17" w:rsidRPr="009A19F8" w:rsidRDefault="00082A17" w:rsidP="00082A17">
      <w:pPr>
        <w:pStyle w:val="Acknowledgements"/>
        <w:spacing w:line="360" w:lineRule="auto"/>
        <w:ind w:leftChars="100" w:left="240" w:firstLine="567"/>
        <w:rPr>
          <w:rFonts w:eastAsiaTheme="minorEastAsia"/>
          <w:b/>
          <w:bCs/>
          <w:color w:val="000000" w:themeColor="text1"/>
          <w:lang w:eastAsia="zh-CN"/>
        </w:rPr>
      </w:pPr>
    </w:p>
    <w:p w14:paraId="160745D0" w14:textId="77777777" w:rsidR="00082A17" w:rsidRPr="009A19F8" w:rsidRDefault="00082A17">
      <w:pPr>
        <w:rPr>
          <w:rFonts w:eastAsiaTheme="minorEastAsia"/>
          <w:b/>
          <w:bCs/>
          <w:color w:val="000000" w:themeColor="text1"/>
          <w:lang w:val="en-US" w:eastAsia="zh-CN"/>
        </w:rPr>
      </w:pPr>
      <w:r w:rsidRPr="009A19F8">
        <w:rPr>
          <w:rFonts w:eastAsiaTheme="minorEastAsia"/>
          <w:b/>
          <w:bCs/>
          <w:color w:val="000000" w:themeColor="text1"/>
          <w:lang w:val="en-US" w:eastAsia="zh-CN"/>
        </w:rPr>
        <w:br w:type="page"/>
      </w:r>
    </w:p>
    <w:p w14:paraId="65E3A8F3" w14:textId="5F299DF6" w:rsidR="00082A17" w:rsidRPr="009A19F8" w:rsidRDefault="00082A17" w:rsidP="00082A17">
      <w:pPr>
        <w:pStyle w:val="Acknowledgements"/>
        <w:spacing w:line="360" w:lineRule="auto"/>
        <w:rPr>
          <w:rFonts w:eastAsiaTheme="minorEastAsia"/>
          <w:b/>
          <w:bCs/>
          <w:color w:val="000000" w:themeColor="text1"/>
          <w:lang w:eastAsia="zh-CN"/>
        </w:rPr>
      </w:pPr>
      <w:r w:rsidRPr="009A19F8">
        <w:rPr>
          <w:rFonts w:eastAsiaTheme="minorEastAsia" w:hint="eastAsia"/>
          <w:b/>
          <w:bCs/>
          <w:color w:val="000000" w:themeColor="text1"/>
          <w:lang w:eastAsia="zh-CN"/>
        </w:rPr>
        <w:lastRenderedPageBreak/>
        <w:t>S</w:t>
      </w:r>
      <w:r w:rsidR="00413D01" w:rsidRPr="009A19F8">
        <w:rPr>
          <w:rFonts w:eastAsiaTheme="minorEastAsia"/>
          <w:b/>
          <w:bCs/>
          <w:color w:val="000000" w:themeColor="text1"/>
          <w:lang w:eastAsia="zh-CN"/>
        </w:rPr>
        <w:t>3</w:t>
      </w:r>
      <w:r w:rsidRPr="009A19F8">
        <w:rPr>
          <w:rFonts w:eastAsiaTheme="minorEastAsia"/>
          <w:b/>
          <w:bCs/>
          <w:color w:val="000000" w:themeColor="text1"/>
          <w:lang w:eastAsia="zh-CN"/>
        </w:rPr>
        <w:t>.2 Supplementary Analysis</w:t>
      </w:r>
    </w:p>
    <w:p w14:paraId="19348A44" w14:textId="75E8691D" w:rsidR="0065556E" w:rsidRPr="009A19F8" w:rsidRDefault="00082A17" w:rsidP="0065556E">
      <w:pPr>
        <w:spacing w:line="360" w:lineRule="auto"/>
        <w:jc w:val="both"/>
        <w:rPr>
          <w:rFonts w:eastAsiaTheme="minorEastAsia"/>
          <w:b/>
          <w:bCs/>
          <w:color w:val="000000" w:themeColor="text1"/>
          <w:lang w:val="en-US" w:eastAsia="zh-CN"/>
        </w:rPr>
      </w:pPr>
      <w:bookmarkStart w:id="5" w:name="OLE_LINK17"/>
      <w:r w:rsidRPr="009A19F8">
        <w:rPr>
          <w:rFonts w:eastAsiaTheme="minorEastAsia"/>
          <w:b/>
          <w:bCs/>
          <w:color w:val="000000" w:themeColor="text1"/>
          <w:lang w:val="en-US" w:eastAsia="zh-CN"/>
        </w:rPr>
        <w:t>S</w:t>
      </w:r>
      <w:r w:rsidR="00413D01" w:rsidRPr="009A19F8">
        <w:rPr>
          <w:rFonts w:eastAsiaTheme="minorEastAsia"/>
          <w:b/>
          <w:bCs/>
          <w:color w:val="000000" w:themeColor="text1"/>
          <w:lang w:val="en-US" w:eastAsia="zh-CN"/>
        </w:rPr>
        <w:t>3</w:t>
      </w:r>
      <w:r w:rsidRPr="009A19F8">
        <w:rPr>
          <w:rFonts w:eastAsiaTheme="minorEastAsia"/>
          <w:b/>
          <w:bCs/>
          <w:color w:val="000000" w:themeColor="text1"/>
          <w:lang w:val="en-US" w:eastAsia="zh-CN"/>
        </w:rPr>
        <w:t xml:space="preserve">.2.1 </w:t>
      </w:r>
      <w:r w:rsidR="0065556E" w:rsidRPr="009A19F8">
        <w:rPr>
          <w:rFonts w:eastAsiaTheme="minorEastAsia"/>
          <w:b/>
          <w:bCs/>
          <w:color w:val="000000" w:themeColor="text1"/>
          <w:lang w:val="en-US" w:eastAsia="zh-CN"/>
        </w:rPr>
        <w:t>Heterogeneity Landscape of T/NK Cells between PPTC and APTC</w:t>
      </w:r>
    </w:p>
    <w:bookmarkEnd w:id="5"/>
    <w:p w14:paraId="562384A0" w14:textId="75FFA9F5" w:rsidR="009D7D66" w:rsidRPr="009A19F8" w:rsidRDefault="009D7D66" w:rsidP="00CC7944">
      <w:pPr>
        <w:spacing w:line="360" w:lineRule="auto"/>
        <w:ind w:firstLine="708"/>
        <w:jc w:val="both"/>
        <w:rPr>
          <w:color w:val="000000" w:themeColor="text1"/>
          <w:lang w:val="en-US"/>
        </w:rPr>
      </w:pPr>
      <w:r w:rsidRPr="009A19F8">
        <w:rPr>
          <w:color w:val="000000" w:themeColor="text1"/>
          <w:lang w:val="en-US"/>
        </w:rPr>
        <w:t xml:space="preserve">As central </w:t>
      </w:r>
      <w:r w:rsidR="00CF5A92" w:rsidRPr="009A19F8">
        <w:rPr>
          <w:color w:val="000000" w:themeColor="text1"/>
          <w:lang w:val="en-US"/>
        </w:rPr>
        <w:t>effectors</w:t>
      </w:r>
      <w:r w:rsidRPr="009A19F8">
        <w:rPr>
          <w:color w:val="000000" w:themeColor="text1"/>
          <w:lang w:val="en-US"/>
        </w:rPr>
        <w:t xml:space="preserve"> of anti-tumor immunity, T and NK cell functional states critically dictate immune efficacy. </w:t>
      </w:r>
      <w:r w:rsidR="00CF5A92" w:rsidRPr="009A19F8">
        <w:rPr>
          <w:color w:val="000000" w:themeColor="text1"/>
          <w:lang w:val="en-US"/>
        </w:rPr>
        <w:t>Through</w:t>
      </w:r>
      <w:r w:rsidR="0065556E" w:rsidRPr="009A19F8">
        <w:rPr>
          <w:color w:val="000000" w:themeColor="text1"/>
          <w:lang w:val="en-US"/>
        </w:rPr>
        <w:t xml:space="preserve"> </w:t>
      </w:r>
      <w:proofErr w:type="spellStart"/>
      <w:r w:rsidRPr="009A19F8">
        <w:rPr>
          <w:color w:val="000000" w:themeColor="text1"/>
          <w:lang w:val="en-US"/>
        </w:rPr>
        <w:t>scRNA</w:t>
      </w:r>
      <w:proofErr w:type="spellEnd"/>
      <w:r w:rsidRPr="009A19F8">
        <w:rPr>
          <w:color w:val="000000" w:themeColor="text1"/>
          <w:lang w:val="en-US"/>
        </w:rPr>
        <w:t>-seq</w:t>
      </w:r>
      <w:r w:rsidR="0065556E" w:rsidRPr="009A19F8">
        <w:rPr>
          <w:color w:val="000000" w:themeColor="text1"/>
          <w:lang w:val="en-US"/>
        </w:rPr>
        <w:t xml:space="preserve"> </w:t>
      </w:r>
      <w:r w:rsidR="00FA2495" w:rsidRPr="009A19F8">
        <w:rPr>
          <w:color w:val="000000" w:themeColor="text1"/>
          <w:lang w:val="en-US"/>
        </w:rPr>
        <w:t>analysis</w:t>
      </w:r>
      <w:r w:rsidR="0065556E" w:rsidRPr="009A19F8">
        <w:rPr>
          <w:color w:val="000000" w:themeColor="text1"/>
          <w:lang w:val="en-US"/>
        </w:rPr>
        <w:t xml:space="preserve"> </w:t>
      </w:r>
      <w:r w:rsidRPr="009A19F8">
        <w:rPr>
          <w:color w:val="000000" w:themeColor="text1"/>
          <w:lang w:val="en-US"/>
        </w:rPr>
        <w:t>of 13,492 T/NK cells from PPTC</w:t>
      </w:r>
      <w:r w:rsidR="0065556E" w:rsidRPr="009A19F8">
        <w:rPr>
          <w:color w:val="000000" w:themeColor="text1"/>
          <w:lang w:val="en-US"/>
        </w:rPr>
        <w:t xml:space="preserve"> </w:t>
      </w:r>
      <w:r w:rsidRPr="009A19F8">
        <w:rPr>
          <w:color w:val="000000" w:themeColor="text1"/>
          <w:lang w:val="en-US"/>
        </w:rPr>
        <w:t xml:space="preserve">and APTC, we identified 10 functionally discrete subsets, validated by spatial mapping (UMAP) and marker gene expression. These include CD4+ lineages (naïve CD4_Tn, exhausted CD4_Tex-CXCL13, and regulatory CD4_Treg-FOXP3/IL2RA), CD8+ compartments (naïve CD8_Tn, effector memory CD8_Tem-GZMK, exhausted CD8_Tex-CCL3), and rare populations </w:t>
      </w:r>
      <w:r w:rsidR="00CF5A92" w:rsidRPr="009A19F8">
        <w:rPr>
          <w:color w:val="000000" w:themeColor="text1"/>
          <w:lang w:val="en-US"/>
        </w:rPr>
        <w:t>including</w:t>
      </w:r>
      <w:r w:rsidRPr="009A19F8">
        <w:rPr>
          <w:color w:val="000000" w:themeColor="text1"/>
          <w:lang w:val="en-US"/>
        </w:rPr>
        <w:t xml:space="preserve"> double-negative T cells (DNT_SATB1), proliferative T cells, and NK cells (</w:t>
      </w:r>
      <w:r w:rsidR="000178E9" w:rsidRPr="009A19F8">
        <w:rPr>
          <w:b/>
          <w:bCs/>
          <w:color w:val="000000" w:themeColor="text1"/>
          <w:lang w:val="en-US"/>
        </w:rPr>
        <w:t>Fig. S</w:t>
      </w:r>
      <w:r w:rsidR="0065556E" w:rsidRPr="009A19F8">
        <w:rPr>
          <w:b/>
          <w:bCs/>
          <w:color w:val="000000" w:themeColor="text1"/>
          <w:lang w:val="en-US"/>
        </w:rPr>
        <w:t>8</w:t>
      </w:r>
      <w:r w:rsidRPr="009A19F8">
        <w:rPr>
          <w:b/>
          <w:bCs/>
          <w:color w:val="000000" w:themeColor="text1"/>
          <w:lang w:val="en-US"/>
        </w:rPr>
        <w:t>a,</w:t>
      </w:r>
      <w:r w:rsidR="0065556E" w:rsidRPr="009A19F8">
        <w:rPr>
          <w:b/>
          <w:bCs/>
          <w:color w:val="000000" w:themeColor="text1"/>
          <w:lang w:val="en-US"/>
        </w:rPr>
        <w:t xml:space="preserve"> 8</w:t>
      </w:r>
      <w:r w:rsidRPr="009A19F8">
        <w:rPr>
          <w:b/>
          <w:bCs/>
          <w:color w:val="000000" w:themeColor="text1"/>
          <w:lang w:val="en-US"/>
        </w:rPr>
        <w:t>b,</w:t>
      </w:r>
      <w:r w:rsidR="0065556E" w:rsidRPr="009A19F8">
        <w:rPr>
          <w:b/>
          <w:bCs/>
          <w:color w:val="000000" w:themeColor="text1"/>
          <w:lang w:val="en-US"/>
        </w:rPr>
        <w:t xml:space="preserve"> 8</w:t>
      </w:r>
      <w:r w:rsidRPr="009A19F8">
        <w:rPr>
          <w:b/>
          <w:bCs/>
          <w:color w:val="000000" w:themeColor="text1"/>
          <w:lang w:val="en-US"/>
        </w:rPr>
        <w:t>d</w:t>
      </w:r>
      <w:r w:rsidRPr="009A19F8">
        <w:rPr>
          <w:color w:val="000000" w:themeColor="text1"/>
          <w:lang w:val="en-US"/>
        </w:rPr>
        <w:t xml:space="preserve">). </w:t>
      </w:r>
      <w:r w:rsidR="00CF5A92" w:rsidRPr="009A19F8">
        <w:rPr>
          <w:color w:val="000000" w:themeColor="text1"/>
          <w:lang w:val="en-US"/>
        </w:rPr>
        <w:t>Notably</w:t>
      </w:r>
      <w:r w:rsidRPr="009A19F8">
        <w:rPr>
          <w:color w:val="000000" w:themeColor="text1"/>
          <w:lang w:val="en-US"/>
        </w:rPr>
        <w:t xml:space="preserve">, PPTC </w:t>
      </w:r>
      <w:r w:rsidR="00CF5A92" w:rsidRPr="009A19F8">
        <w:rPr>
          <w:color w:val="000000" w:themeColor="text1"/>
          <w:lang w:val="en-US"/>
        </w:rPr>
        <w:t>displayed</w:t>
      </w:r>
      <w:r w:rsidRPr="009A19F8">
        <w:rPr>
          <w:color w:val="000000" w:themeColor="text1"/>
          <w:lang w:val="en-US"/>
        </w:rPr>
        <w:t xml:space="preserve"> a distinct immunophenotype characterized by </w:t>
      </w:r>
      <w:r w:rsidR="00CF5A92" w:rsidRPr="009A19F8">
        <w:rPr>
          <w:color w:val="000000" w:themeColor="text1"/>
          <w:lang w:val="en-US"/>
        </w:rPr>
        <w:t>increased</w:t>
      </w:r>
      <w:r w:rsidRPr="009A19F8">
        <w:rPr>
          <w:color w:val="000000" w:themeColor="text1"/>
          <w:lang w:val="en-US"/>
        </w:rPr>
        <w:t xml:space="preserve"> proliferative T cells and DNTs </w:t>
      </w:r>
      <w:r w:rsidR="009627BE" w:rsidRPr="009A19F8">
        <w:rPr>
          <w:color w:val="000000" w:themeColor="text1"/>
          <w:lang w:val="en-US"/>
        </w:rPr>
        <w:t>with reduced</w:t>
      </w:r>
      <w:r w:rsidRPr="009A19F8">
        <w:rPr>
          <w:color w:val="000000" w:themeColor="text1"/>
          <w:lang w:val="en-US"/>
        </w:rPr>
        <w:t xml:space="preserve"> naïve and exhausted CD4+ T cells (</w:t>
      </w:r>
      <w:r w:rsidR="000178E9" w:rsidRPr="009A19F8">
        <w:rPr>
          <w:b/>
          <w:bCs/>
          <w:color w:val="000000" w:themeColor="text1"/>
          <w:lang w:val="en-US"/>
        </w:rPr>
        <w:t>Fig. S</w:t>
      </w:r>
      <w:r w:rsidR="0065556E" w:rsidRPr="009A19F8">
        <w:rPr>
          <w:b/>
          <w:bCs/>
          <w:color w:val="000000" w:themeColor="text1"/>
          <w:lang w:val="en-US"/>
        </w:rPr>
        <w:t>8</w:t>
      </w:r>
      <w:r w:rsidRPr="009A19F8">
        <w:rPr>
          <w:b/>
          <w:bCs/>
          <w:color w:val="000000" w:themeColor="text1"/>
          <w:lang w:val="en-US"/>
        </w:rPr>
        <w:t>c</w:t>
      </w:r>
      <w:r w:rsidRPr="009A19F8">
        <w:rPr>
          <w:color w:val="000000" w:themeColor="text1"/>
          <w:lang w:val="en-US"/>
        </w:rPr>
        <w:t>).</w:t>
      </w:r>
    </w:p>
    <w:p w14:paraId="47E181E2" w14:textId="171A06A2" w:rsidR="009D7D66" w:rsidRPr="009A19F8" w:rsidRDefault="009D7D66" w:rsidP="00CC7944">
      <w:pPr>
        <w:pStyle w:val="Acknowledgements"/>
        <w:spacing w:line="360" w:lineRule="auto"/>
        <w:ind w:firstLine="708"/>
        <w:jc w:val="both"/>
        <w:rPr>
          <w:color w:val="000000" w:themeColor="text1"/>
        </w:rPr>
      </w:pPr>
      <w:r w:rsidRPr="009A19F8">
        <w:rPr>
          <w:color w:val="000000" w:themeColor="text1"/>
        </w:rPr>
        <w:t xml:space="preserve">Functional multidimensional profiling across quiescence, regulation, proliferation, cytotoxicity, and exhaustion </w:t>
      </w:r>
      <w:r w:rsidR="009627BE" w:rsidRPr="009A19F8">
        <w:rPr>
          <w:color w:val="000000" w:themeColor="text1"/>
        </w:rPr>
        <w:t>demonstrated</w:t>
      </w:r>
      <w:r w:rsidRPr="009A19F8">
        <w:rPr>
          <w:color w:val="000000" w:themeColor="text1"/>
        </w:rPr>
        <w:t xml:space="preserve"> that CD8_Tem-GZMK, CD8_Tex-CCL3, and NK cells </w:t>
      </w:r>
      <w:r w:rsidR="009627BE" w:rsidRPr="009A19F8">
        <w:rPr>
          <w:color w:val="000000" w:themeColor="text1"/>
        </w:rPr>
        <w:t>exhibited</w:t>
      </w:r>
      <w:r w:rsidRPr="009A19F8">
        <w:rPr>
          <w:color w:val="000000" w:themeColor="text1"/>
        </w:rPr>
        <w:t xml:space="preserve"> cytotoxicity-exhaustion coupling, whereas proliferative T cells served as primary proliferation hubs (</w:t>
      </w:r>
      <w:r w:rsidR="000178E9" w:rsidRPr="009A19F8">
        <w:rPr>
          <w:b/>
          <w:bCs/>
          <w:color w:val="000000" w:themeColor="text1"/>
        </w:rPr>
        <w:t>Fig. S</w:t>
      </w:r>
      <w:r w:rsidR="0065556E" w:rsidRPr="009A19F8">
        <w:rPr>
          <w:b/>
          <w:bCs/>
          <w:color w:val="000000" w:themeColor="text1"/>
        </w:rPr>
        <w:t>8</w:t>
      </w:r>
      <w:r w:rsidRPr="009A19F8">
        <w:rPr>
          <w:b/>
          <w:bCs/>
          <w:color w:val="000000" w:themeColor="text1"/>
        </w:rPr>
        <w:t>e</w:t>
      </w:r>
      <w:r w:rsidRPr="009A19F8">
        <w:rPr>
          <w:color w:val="000000" w:themeColor="text1"/>
        </w:rPr>
        <w:t xml:space="preserve">). </w:t>
      </w:r>
      <w:r w:rsidR="009627BE" w:rsidRPr="009A19F8">
        <w:rPr>
          <w:color w:val="000000" w:themeColor="text1"/>
        </w:rPr>
        <w:t>Strikingly</w:t>
      </w:r>
      <w:r w:rsidRPr="009A19F8">
        <w:rPr>
          <w:color w:val="000000" w:themeColor="text1"/>
        </w:rPr>
        <w:t xml:space="preserve">, PPTC T/NK compartments </w:t>
      </w:r>
      <w:r w:rsidR="009627BE" w:rsidRPr="009A19F8">
        <w:rPr>
          <w:color w:val="000000" w:themeColor="text1"/>
        </w:rPr>
        <w:t>showed attenuated</w:t>
      </w:r>
      <w:r w:rsidRPr="009A19F8">
        <w:rPr>
          <w:color w:val="000000" w:themeColor="text1"/>
        </w:rPr>
        <w:t xml:space="preserve"> exhaustion with enhanced proliferative capacity compared to APTC, suggesting sustained tumor-killing potential that may underlie superior pediatric prognosis. This was </w:t>
      </w:r>
      <w:r w:rsidR="009627BE" w:rsidRPr="009A19F8">
        <w:rPr>
          <w:color w:val="000000" w:themeColor="text1"/>
        </w:rPr>
        <w:t>supported</w:t>
      </w:r>
      <w:r w:rsidRPr="009A19F8">
        <w:rPr>
          <w:color w:val="000000" w:themeColor="text1"/>
        </w:rPr>
        <w:t xml:space="preserve"> by elevated granzyme B (GZMB) expression in NK cells and increased Ki-67 levels in proliferative T cells (</w:t>
      </w:r>
      <w:r w:rsidR="000178E9" w:rsidRPr="009A19F8">
        <w:rPr>
          <w:b/>
          <w:bCs/>
          <w:color w:val="000000" w:themeColor="text1"/>
        </w:rPr>
        <w:t>Fig. S</w:t>
      </w:r>
      <w:r w:rsidR="0065556E" w:rsidRPr="009A19F8">
        <w:rPr>
          <w:b/>
          <w:bCs/>
          <w:color w:val="000000" w:themeColor="text1"/>
        </w:rPr>
        <w:t>8</w:t>
      </w:r>
      <w:r w:rsidRPr="009A19F8">
        <w:rPr>
          <w:b/>
          <w:bCs/>
          <w:color w:val="000000" w:themeColor="text1"/>
        </w:rPr>
        <w:t>f</w:t>
      </w:r>
      <w:r w:rsidR="0065556E" w:rsidRPr="009A19F8">
        <w:rPr>
          <w:b/>
          <w:bCs/>
          <w:color w:val="000000" w:themeColor="text1"/>
        </w:rPr>
        <w:t>-8</w:t>
      </w:r>
      <w:r w:rsidRPr="009A19F8">
        <w:rPr>
          <w:b/>
          <w:bCs/>
          <w:color w:val="000000" w:themeColor="text1"/>
        </w:rPr>
        <w:t>g</w:t>
      </w:r>
      <w:r w:rsidRPr="009A19F8">
        <w:rPr>
          <w:color w:val="000000" w:themeColor="text1"/>
        </w:rPr>
        <w:t>).</w:t>
      </w:r>
    </w:p>
    <w:p w14:paraId="3BA77533" w14:textId="731AD326" w:rsidR="00082A17" w:rsidRPr="009A19F8" w:rsidRDefault="009D7D66" w:rsidP="00CC7944">
      <w:pPr>
        <w:pStyle w:val="Acknowledgements"/>
        <w:spacing w:line="360" w:lineRule="auto"/>
        <w:ind w:firstLine="708"/>
        <w:jc w:val="both"/>
        <w:rPr>
          <w:rFonts w:eastAsiaTheme="minorEastAsia"/>
          <w:b/>
          <w:bCs/>
          <w:color w:val="000000" w:themeColor="text1"/>
          <w:lang w:eastAsia="zh-CN"/>
        </w:rPr>
      </w:pPr>
      <w:r w:rsidRPr="009A19F8">
        <w:rPr>
          <w:color w:val="000000" w:themeColor="text1"/>
        </w:rPr>
        <w:t xml:space="preserve">Mechanistically, proliferative T cells in PPTC upregulated T-cell differentiation regulators (DNTT, LEF1) and </w:t>
      </w:r>
      <w:r w:rsidR="009627BE" w:rsidRPr="009A19F8">
        <w:rPr>
          <w:color w:val="000000" w:themeColor="text1"/>
        </w:rPr>
        <w:t>were enriched in</w:t>
      </w:r>
      <w:r w:rsidRPr="009A19F8">
        <w:rPr>
          <w:color w:val="000000" w:themeColor="text1"/>
        </w:rPr>
        <w:t xml:space="preserve"> lymphocyte differentiation pathways. Comparative functional scoring further confirmed their enhanced proliferation and cytotoxicity with reduced exhaustion relative to APTC counterparts (</w:t>
      </w:r>
      <w:r w:rsidR="000178E9" w:rsidRPr="009A19F8">
        <w:rPr>
          <w:b/>
          <w:bCs/>
          <w:color w:val="000000" w:themeColor="text1"/>
        </w:rPr>
        <w:t>Fig. S</w:t>
      </w:r>
      <w:r w:rsidR="0065556E" w:rsidRPr="009A19F8">
        <w:rPr>
          <w:b/>
          <w:bCs/>
          <w:color w:val="000000" w:themeColor="text1"/>
        </w:rPr>
        <w:t>8</w:t>
      </w:r>
      <w:r w:rsidRPr="009A19F8">
        <w:rPr>
          <w:b/>
          <w:bCs/>
          <w:color w:val="000000" w:themeColor="text1"/>
        </w:rPr>
        <w:t>h</w:t>
      </w:r>
      <w:r w:rsidR="0065556E" w:rsidRPr="009A19F8">
        <w:rPr>
          <w:b/>
          <w:bCs/>
          <w:color w:val="000000" w:themeColor="text1"/>
        </w:rPr>
        <w:t>-8</w:t>
      </w:r>
      <w:r w:rsidRPr="009A19F8">
        <w:rPr>
          <w:b/>
          <w:bCs/>
          <w:color w:val="000000" w:themeColor="text1"/>
        </w:rPr>
        <w:t>j</w:t>
      </w:r>
      <w:r w:rsidRPr="009A19F8">
        <w:rPr>
          <w:color w:val="000000" w:themeColor="text1"/>
        </w:rPr>
        <w:t xml:space="preserve">). </w:t>
      </w:r>
      <w:r w:rsidR="009627BE" w:rsidRPr="009A19F8">
        <w:rPr>
          <w:color w:val="000000" w:themeColor="text1"/>
        </w:rPr>
        <w:t>Thus</w:t>
      </w:r>
      <w:r w:rsidRPr="009A19F8">
        <w:rPr>
          <w:color w:val="000000" w:themeColor="text1"/>
        </w:rPr>
        <w:t>, these findings indicate that PPTC-specific proliferative T cells sustain functional T-cell pools within the tumor microenvironment, thereby driving potent anti-tumor immunity.</w:t>
      </w:r>
    </w:p>
    <w:p w14:paraId="3FE0C3B6" w14:textId="32AAC4B7" w:rsidR="007B337F" w:rsidRPr="009A19F8" w:rsidRDefault="009246AC">
      <w:pPr>
        <w:rPr>
          <w:color w:val="000000" w:themeColor="text1"/>
        </w:rPr>
      </w:pPr>
      <w:r w:rsidRPr="009A19F8">
        <w:rPr>
          <w:noProof/>
          <w:color w:val="000000" w:themeColor="text1"/>
        </w:rPr>
        <w:lastRenderedPageBreak/>
        <w:drawing>
          <wp:inline distT="0" distB="0" distL="0" distR="0" wp14:anchorId="5C4961D1" wp14:editId="7E483CE5">
            <wp:extent cx="5760720" cy="8193405"/>
            <wp:effectExtent l="0" t="0" r="0" b="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93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C0FE27" w14:textId="155A7A01" w:rsidR="007B337F" w:rsidRPr="009A19F8" w:rsidRDefault="005E302B" w:rsidP="009246AC">
      <w:pPr>
        <w:pStyle w:val="Acknowledgements"/>
        <w:spacing w:line="360" w:lineRule="auto"/>
        <w:jc w:val="both"/>
        <w:rPr>
          <w:color w:val="000000" w:themeColor="text1"/>
        </w:rPr>
      </w:pPr>
      <w:bookmarkStart w:id="6" w:name="_Hlk191853608"/>
      <w:bookmarkStart w:id="7" w:name="OLE_LINK40"/>
      <w:r w:rsidRPr="009A19F8">
        <w:rPr>
          <w:b/>
          <w:bCs/>
          <w:color w:val="000000" w:themeColor="text1"/>
        </w:rPr>
        <w:t>Supplementary figure</w:t>
      </w:r>
      <w:bookmarkEnd w:id="6"/>
      <w:r w:rsidR="00E257DA" w:rsidRPr="009A19F8">
        <w:rPr>
          <w:b/>
          <w:bCs/>
          <w:color w:val="000000" w:themeColor="text1"/>
        </w:rPr>
        <w:t xml:space="preserve"> 8</w:t>
      </w:r>
      <w:r w:rsidRPr="009A19F8">
        <w:rPr>
          <w:b/>
          <w:bCs/>
          <w:color w:val="000000" w:themeColor="text1"/>
        </w:rPr>
        <w:t>.</w:t>
      </w:r>
      <w:r w:rsidRPr="009A19F8">
        <w:rPr>
          <w:rFonts w:hint="eastAsia"/>
          <w:b/>
          <w:bCs/>
          <w:color w:val="000000" w:themeColor="text1"/>
        </w:rPr>
        <w:t xml:space="preserve"> </w:t>
      </w:r>
      <w:r w:rsidRPr="009A19F8">
        <w:rPr>
          <w:b/>
          <w:bCs/>
          <w:color w:val="000000" w:themeColor="text1"/>
        </w:rPr>
        <w:t>T and NK cell subtypes in PPTC and APTC. (a)</w:t>
      </w:r>
      <w:r w:rsidRPr="009A19F8">
        <w:rPr>
          <w:color w:val="000000" w:themeColor="text1"/>
        </w:rPr>
        <w:t xml:space="preserve"> UMAP of subclustered T/NK cells, labeled in different colors.</w:t>
      </w:r>
      <w:r w:rsidRPr="009A19F8">
        <w:rPr>
          <w:b/>
          <w:bCs/>
          <w:color w:val="000000" w:themeColor="text1"/>
        </w:rPr>
        <w:t xml:space="preserve"> (b)</w:t>
      </w:r>
      <w:r w:rsidRPr="009A19F8">
        <w:rPr>
          <w:color w:val="000000" w:themeColor="text1"/>
        </w:rPr>
        <w:t xml:space="preserve"> Feature plots showing the expression of selected specific genes. Cells with the highest expression level are colored red. </w:t>
      </w:r>
      <w:r w:rsidRPr="009A19F8">
        <w:rPr>
          <w:b/>
          <w:bCs/>
          <w:color w:val="000000" w:themeColor="text1"/>
        </w:rPr>
        <w:t>(c)</w:t>
      </w:r>
      <w:r w:rsidRPr="009A19F8">
        <w:rPr>
          <w:color w:val="000000" w:themeColor="text1"/>
        </w:rPr>
        <w:t xml:space="preserve"> Bar plot </w:t>
      </w:r>
      <w:r w:rsidRPr="009A19F8">
        <w:rPr>
          <w:color w:val="000000" w:themeColor="text1"/>
        </w:rPr>
        <w:lastRenderedPageBreak/>
        <w:t xml:space="preserve">showing the proportion of these annotated subclusters originating from PPTC and APTC. </w:t>
      </w:r>
      <w:r w:rsidRPr="009A19F8">
        <w:rPr>
          <w:b/>
          <w:bCs/>
          <w:color w:val="000000" w:themeColor="text1"/>
        </w:rPr>
        <w:t xml:space="preserve">(d) </w:t>
      </w:r>
      <w:r w:rsidRPr="009A19F8">
        <w:rPr>
          <w:color w:val="000000" w:themeColor="text1"/>
        </w:rPr>
        <w:t>Dot plots showing the expression of common marker genes across each T/NK cell subset.</w:t>
      </w:r>
      <w:r w:rsidRPr="009A19F8">
        <w:rPr>
          <w:b/>
          <w:bCs/>
          <w:color w:val="000000" w:themeColor="text1"/>
        </w:rPr>
        <w:t xml:space="preserve"> (e) </w:t>
      </w:r>
      <w:r w:rsidRPr="009A19F8">
        <w:rPr>
          <w:color w:val="000000" w:themeColor="text1"/>
        </w:rPr>
        <w:t xml:space="preserve">Violin plots displaying the cytotoxicity, terminal-exhaustion, and proliferation scores in the selected subclusters. **** </w:t>
      </w:r>
      <w:r w:rsidRPr="009A19F8">
        <w:rPr>
          <w:i/>
          <w:iCs/>
          <w:color w:val="000000" w:themeColor="text1"/>
        </w:rPr>
        <w:t>p</w:t>
      </w:r>
      <w:r w:rsidRPr="009A19F8">
        <w:rPr>
          <w:color w:val="000000" w:themeColor="text1"/>
        </w:rPr>
        <w:t xml:space="preserve"> &lt; 0.0001, Kruskal–Walli’s rank-sum test was used. </w:t>
      </w:r>
      <w:r w:rsidRPr="009A19F8">
        <w:rPr>
          <w:b/>
          <w:bCs/>
          <w:color w:val="000000" w:themeColor="text1"/>
        </w:rPr>
        <w:t>(f)</w:t>
      </w:r>
      <w:r w:rsidRPr="009A19F8">
        <w:rPr>
          <w:color w:val="000000" w:themeColor="text1"/>
        </w:rPr>
        <w:t xml:space="preserve"> Radar plots comparing the functional scores in PPTC and APTC.</w:t>
      </w:r>
      <w:r w:rsidRPr="009A19F8">
        <w:rPr>
          <w:rFonts w:hint="eastAsia"/>
          <w:color w:val="000000" w:themeColor="text1"/>
        </w:rPr>
        <w:t xml:space="preserve"> Gene set </w:t>
      </w:r>
      <w:r w:rsidRPr="009A19F8">
        <w:rPr>
          <w:color w:val="000000" w:themeColor="text1"/>
        </w:rPr>
        <w:t xml:space="preserve">were obtained </w:t>
      </w:r>
      <w:r w:rsidRPr="009A19F8">
        <w:rPr>
          <w:rFonts w:hint="eastAsia"/>
          <w:color w:val="000000" w:themeColor="text1"/>
        </w:rPr>
        <w:t xml:space="preserve">from </w:t>
      </w:r>
      <w:proofErr w:type="spellStart"/>
      <w:r w:rsidRPr="009A19F8">
        <w:rPr>
          <w:rFonts w:hint="eastAsia"/>
          <w:color w:val="000000" w:themeColor="text1"/>
        </w:rPr>
        <w:t>TCellSI</w:t>
      </w:r>
      <w:proofErr w:type="spellEnd"/>
      <w:r w:rsidRPr="009A19F8">
        <w:rPr>
          <w:rFonts w:hint="eastAsia"/>
          <w:color w:val="000000" w:themeColor="text1"/>
        </w:rPr>
        <w:t xml:space="preserve"> (T Cell State Identifier). </w:t>
      </w:r>
      <w:r w:rsidRPr="009A19F8">
        <w:rPr>
          <w:b/>
          <w:bCs/>
          <w:color w:val="000000" w:themeColor="text1"/>
        </w:rPr>
        <w:t>(g)</w:t>
      </w:r>
      <w:r w:rsidRPr="009A19F8">
        <w:rPr>
          <w:color w:val="000000" w:themeColor="text1"/>
        </w:rPr>
        <w:t xml:space="preserve"> Heatmap showing the expression patterns of T/NK related functional genes in T/NK subsets of pediatric and adult patients. Color indicates the Z score scaled gene expression levels.</w:t>
      </w:r>
      <w:r w:rsidRPr="009A19F8">
        <w:rPr>
          <w:b/>
          <w:bCs/>
          <w:color w:val="000000" w:themeColor="text1"/>
        </w:rPr>
        <w:t xml:space="preserve"> (h)</w:t>
      </w:r>
      <w:r w:rsidRPr="009A19F8">
        <w:rPr>
          <w:color w:val="000000" w:themeColor="text1"/>
        </w:rPr>
        <w:t xml:space="preserve"> Volcano plot showing DEGs in proliferative-T in pediatric and adult samples. </w:t>
      </w:r>
      <w:r w:rsidRPr="009A19F8">
        <w:rPr>
          <w:b/>
          <w:bCs/>
          <w:color w:val="000000" w:themeColor="text1"/>
        </w:rPr>
        <w:t>(</w:t>
      </w:r>
      <w:proofErr w:type="spellStart"/>
      <w:r w:rsidRPr="009A19F8">
        <w:rPr>
          <w:b/>
          <w:bCs/>
          <w:color w:val="000000" w:themeColor="text1"/>
        </w:rPr>
        <w:t>i</w:t>
      </w:r>
      <w:proofErr w:type="spellEnd"/>
      <w:r w:rsidRPr="009A19F8">
        <w:rPr>
          <w:b/>
          <w:bCs/>
          <w:color w:val="000000" w:themeColor="text1"/>
        </w:rPr>
        <w:t xml:space="preserve">) </w:t>
      </w:r>
      <w:r w:rsidRPr="009A19F8">
        <w:rPr>
          <w:color w:val="000000" w:themeColor="text1"/>
        </w:rPr>
        <w:t xml:space="preserve">Bubble chart showing the enrichment of specific pathways, based on upregulated genes in proliferative-T cells of PPTC. </w:t>
      </w:r>
      <w:r w:rsidRPr="009A19F8">
        <w:rPr>
          <w:b/>
          <w:bCs/>
          <w:color w:val="000000" w:themeColor="text1"/>
        </w:rPr>
        <w:t>(j)</w:t>
      </w:r>
      <w:r w:rsidRPr="009A19F8">
        <w:rPr>
          <w:color w:val="000000" w:themeColor="text1"/>
        </w:rPr>
        <w:t xml:space="preserve"> Box plot showing the median (middle line), 25th, 75th percentiles (box) of cytotoxicity, terminal-exhaustion, and proliferation scores of proliferative-T in PPTC and APTC. Significance was determined using an unpaired two-sided Student’s t-test (</w:t>
      </w:r>
      <w:r w:rsidRPr="009A19F8">
        <w:rPr>
          <w:i/>
          <w:iCs/>
          <w:color w:val="000000" w:themeColor="text1"/>
        </w:rPr>
        <w:t>p</w:t>
      </w:r>
      <w:r w:rsidRPr="009A19F8">
        <w:rPr>
          <w:color w:val="000000" w:themeColor="text1"/>
        </w:rPr>
        <w:t xml:space="preserve"> &lt; 0.0001).</w:t>
      </w:r>
    </w:p>
    <w:bookmarkEnd w:id="7"/>
    <w:p w14:paraId="02E2DA44" w14:textId="3CAF4E78" w:rsidR="007B337F" w:rsidRPr="009A19F8" w:rsidRDefault="007B337F">
      <w:pPr>
        <w:rPr>
          <w:color w:val="000000" w:themeColor="text1"/>
          <w:lang w:val="en-US"/>
        </w:rPr>
      </w:pPr>
    </w:p>
    <w:p w14:paraId="4B126B0D" w14:textId="035A6F47" w:rsidR="0065556E" w:rsidRPr="009A19F8" w:rsidRDefault="0065556E" w:rsidP="0065556E">
      <w:pPr>
        <w:spacing w:line="360" w:lineRule="auto"/>
        <w:jc w:val="both"/>
        <w:rPr>
          <w:rFonts w:eastAsiaTheme="minorEastAsia"/>
          <w:b/>
          <w:bCs/>
          <w:color w:val="000000" w:themeColor="text1"/>
          <w:lang w:val="en-US" w:eastAsia="zh-CN"/>
        </w:rPr>
      </w:pPr>
      <w:bookmarkStart w:id="8" w:name="OLE_LINK41"/>
      <w:r w:rsidRPr="009A19F8">
        <w:rPr>
          <w:rFonts w:eastAsiaTheme="minorEastAsia"/>
          <w:b/>
          <w:bCs/>
          <w:color w:val="000000" w:themeColor="text1"/>
          <w:lang w:val="en-US" w:eastAsia="zh-CN"/>
        </w:rPr>
        <w:t>S</w:t>
      </w:r>
      <w:r w:rsidR="00413D01" w:rsidRPr="009A19F8">
        <w:rPr>
          <w:rFonts w:eastAsiaTheme="minorEastAsia"/>
          <w:b/>
          <w:bCs/>
          <w:color w:val="000000" w:themeColor="text1"/>
          <w:lang w:val="en-US" w:eastAsia="zh-CN"/>
        </w:rPr>
        <w:t>3</w:t>
      </w:r>
      <w:r w:rsidRPr="009A19F8">
        <w:rPr>
          <w:rFonts w:eastAsiaTheme="minorEastAsia"/>
          <w:b/>
          <w:bCs/>
          <w:color w:val="000000" w:themeColor="text1"/>
          <w:lang w:val="en-US" w:eastAsia="zh-CN"/>
        </w:rPr>
        <w:t xml:space="preserve">.2.2 Heterogeneity Landscape of </w:t>
      </w:r>
      <w:r w:rsidR="00863755" w:rsidRPr="009A19F8">
        <w:rPr>
          <w:rFonts w:eastAsiaTheme="minorEastAsia"/>
          <w:b/>
          <w:bCs/>
          <w:color w:val="000000" w:themeColor="text1"/>
          <w:lang w:val="en-US" w:eastAsia="zh-CN"/>
        </w:rPr>
        <w:t>endothelial cells</w:t>
      </w:r>
      <w:r w:rsidRPr="009A19F8">
        <w:rPr>
          <w:rFonts w:eastAsiaTheme="minorEastAsia"/>
          <w:b/>
          <w:bCs/>
          <w:color w:val="000000" w:themeColor="text1"/>
          <w:lang w:val="en-US" w:eastAsia="zh-CN"/>
        </w:rPr>
        <w:t xml:space="preserve"> between PPTC and APTC</w:t>
      </w:r>
    </w:p>
    <w:p w14:paraId="519FF89D" w14:textId="5A0EA9F1" w:rsidR="007C78EF" w:rsidRPr="009A19F8" w:rsidRDefault="007C78EF" w:rsidP="007C78EF">
      <w:pPr>
        <w:spacing w:line="360" w:lineRule="auto"/>
        <w:ind w:firstLine="708"/>
        <w:jc w:val="both"/>
        <w:rPr>
          <w:rFonts w:eastAsiaTheme="minorEastAsia"/>
          <w:color w:val="000000" w:themeColor="text1"/>
          <w:lang w:val="en-US" w:eastAsia="zh-CN"/>
        </w:rPr>
      </w:pPr>
      <w:r w:rsidRPr="009A19F8">
        <w:rPr>
          <w:rFonts w:eastAsiaTheme="minorEastAsia"/>
          <w:color w:val="000000" w:themeColor="text1"/>
          <w:lang w:val="en-US" w:eastAsia="zh-CN"/>
        </w:rPr>
        <w:t>Tumor angiogenesis sustains malignant progression by fueling metabolic demands of proliferation and metastasis. Through re-clustering of 11,348 endothelial cells, we delineated six functionally distinct subtypes: arterial (AE), venous (VE), capillary (Cap), and three tip cell phenotypes (Tip1-Tip3)</w:t>
      </w:r>
      <w:r w:rsidRPr="009A19F8">
        <w:rPr>
          <w:color w:val="000000" w:themeColor="text1"/>
          <w:lang w:val="en-US"/>
        </w:rPr>
        <w:t xml:space="preserve"> (</w:t>
      </w:r>
      <w:r w:rsidR="000178E9" w:rsidRPr="009A19F8">
        <w:rPr>
          <w:b/>
          <w:bCs/>
          <w:color w:val="000000" w:themeColor="text1"/>
          <w:lang w:val="en-US"/>
        </w:rPr>
        <w:t>Fig. S</w:t>
      </w:r>
      <w:r w:rsidRPr="009A19F8">
        <w:rPr>
          <w:b/>
          <w:bCs/>
          <w:color w:val="000000" w:themeColor="text1"/>
          <w:lang w:val="en-US"/>
        </w:rPr>
        <w:t>9a</w:t>
      </w:r>
      <w:r w:rsidRPr="009A19F8">
        <w:rPr>
          <w:color w:val="000000" w:themeColor="text1"/>
          <w:lang w:val="en-US"/>
        </w:rPr>
        <w:t>)</w:t>
      </w:r>
      <w:r w:rsidRPr="009A19F8">
        <w:rPr>
          <w:rFonts w:eastAsiaTheme="minorEastAsia"/>
          <w:color w:val="000000" w:themeColor="text1"/>
          <w:lang w:val="en-US" w:eastAsia="zh-CN"/>
        </w:rPr>
        <w:t xml:space="preserve">. Notably, PPTC </w:t>
      </w:r>
      <w:r w:rsidR="00855D9D" w:rsidRPr="009A19F8">
        <w:rPr>
          <w:rFonts w:eastAsiaTheme="minorEastAsia"/>
          <w:color w:val="000000" w:themeColor="text1"/>
          <w:lang w:val="en-US" w:eastAsia="zh-CN"/>
        </w:rPr>
        <w:t>showed</w:t>
      </w:r>
      <w:r w:rsidRPr="009A19F8">
        <w:rPr>
          <w:rFonts w:eastAsiaTheme="minorEastAsia"/>
          <w:color w:val="000000" w:themeColor="text1"/>
          <w:lang w:val="en-US" w:eastAsia="zh-CN"/>
        </w:rPr>
        <w:t xml:space="preserve"> significant enrichment </w:t>
      </w:r>
      <w:r w:rsidR="00855D9D" w:rsidRPr="009A19F8">
        <w:rPr>
          <w:rFonts w:eastAsiaTheme="minorEastAsia"/>
          <w:color w:val="000000" w:themeColor="text1"/>
          <w:lang w:val="en-US" w:eastAsia="zh-CN"/>
        </w:rPr>
        <w:t>in</w:t>
      </w:r>
      <w:r w:rsidRPr="009A19F8">
        <w:rPr>
          <w:rFonts w:eastAsiaTheme="minorEastAsia"/>
          <w:color w:val="000000" w:themeColor="text1"/>
          <w:lang w:val="en-US" w:eastAsia="zh-CN"/>
        </w:rPr>
        <w:t xml:space="preserve"> VE (21.91% vs 19.05%), Cap (6.91% vs 4.03%), and Tip1 (31.56% vs 23.05%) subpopulations, whereas APTC </w:t>
      </w:r>
      <w:r w:rsidR="00855D9D" w:rsidRPr="009A19F8">
        <w:rPr>
          <w:rFonts w:eastAsiaTheme="minorEastAsia"/>
          <w:color w:val="000000" w:themeColor="text1"/>
          <w:lang w:val="en-US" w:eastAsia="zh-CN"/>
        </w:rPr>
        <w:t>was enriched in</w:t>
      </w:r>
      <w:r w:rsidRPr="009A19F8">
        <w:rPr>
          <w:rFonts w:eastAsiaTheme="minorEastAsia"/>
          <w:color w:val="000000" w:themeColor="text1"/>
          <w:lang w:val="en-US" w:eastAsia="zh-CN"/>
        </w:rPr>
        <w:t xml:space="preserve"> AE and Tip2 subtypes </w:t>
      </w:r>
      <w:r w:rsidRPr="009A19F8">
        <w:rPr>
          <w:color w:val="000000" w:themeColor="text1"/>
          <w:lang w:val="en-US"/>
        </w:rPr>
        <w:t>(</w:t>
      </w:r>
      <w:r w:rsidR="000178E9" w:rsidRPr="009A19F8">
        <w:rPr>
          <w:b/>
          <w:bCs/>
          <w:color w:val="000000" w:themeColor="text1"/>
          <w:lang w:val="en-US"/>
        </w:rPr>
        <w:t>Fig. S</w:t>
      </w:r>
      <w:r w:rsidRPr="009A19F8">
        <w:rPr>
          <w:b/>
          <w:bCs/>
          <w:color w:val="000000" w:themeColor="text1"/>
          <w:lang w:val="en-US"/>
        </w:rPr>
        <w:t>9b</w:t>
      </w:r>
      <w:r w:rsidRPr="009A19F8">
        <w:rPr>
          <w:color w:val="000000" w:themeColor="text1"/>
          <w:lang w:val="en-US"/>
        </w:rPr>
        <w:t>)</w:t>
      </w:r>
      <w:r w:rsidRPr="009A19F8">
        <w:rPr>
          <w:rFonts w:eastAsiaTheme="minorEastAsia"/>
          <w:color w:val="000000" w:themeColor="text1"/>
          <w:lang w:val="en-US" w:eastAsia="zh-CN"/>
        </w:rPr>
        <w:t xml:space="preserve">. Subtype-specific marker </w:t>
      </w:r>
      <w:r w:rsidR="00855D9D" w:rsidRPr="009A19F8">
        <w:rPr>
          <w:rFonts w:eastAsiaTheme="minorEastAsia"/>
          <w:color w:val="000000" w:themeColor="text1"/>
          <w:lang w:val="en-US" w:eastAsia="zh-CN"/>
        </w:rPr>
        <w:t>analysis identified</w:t>
      </w:r>
      <w:r w:rsidRPr="009A19F8">
        <w:rPr>
          <w:rFonts w:eastAsiaTheme="minorEastAsia"/>
          <w:color w:val="000000" w:themeColor="text1"/>
          <w:lang w:val="en-US" w:eastAsia="zh-CN"/>
        </w:rPr>
        <w:t xml:space="preserve"> AE </w:t>
      </w:r>
      <w:r w:rsidR="00855D9D" w:rsidRPr="009A19F8">
        <w:rPr>
          <w:rFonts w:eastAsiaTheme="minorEastAsia"/>
          <w:color w:val="000000" w:themeColor="text1"/>
          <w:lang w:val="en-US" w:eastAsia="zh-CN"/>
        </w:rPr>
        <w:t>via</w:t>
      </w:r>
      <w:r w:rsidRPr="009A19F8">
        <w:rPr>
          <w:rFonts w:eastAsiaTheme="minorEastAsia"/>
          <w:color w:val="000000" w:themeColor="text1"/>
          <w:lang w:val="en-US" w:eastAsia="zh-CN"/>
        </w:rPr>
        <w:t xml:space="preserve"> GJA4 and HEY1 expression, VE by ACKR1 and CLU upregulation, Cap/Tip1 by shared COL4A1 and PLVAP elevation, while Tip2 and Tip3 were defined by RND1 and IGFBP5 respectively</w:t>
      </w:r>
      <w:r w:rsidRPr="009A19F8">
        <w:rPr>
          <w:color w:val="000000" w:themeColor="text1"/>
          <w:lang w:val="en-US"/>
        </w:rPr>
        <w:t xml:space="preserve"> (</w:t>
      </w:r>
      <w:r w:rsidR="000178E9" w:rsidRPr="009A19F8">
        <w:rPr>
          <w:b/>
          <w:bCs/>
          <w:color w:val="000000" w:themeColor="text1"/>
          <w:lang w:val="en-US"/>
        </w:rPr>
        <w:t>Fig. S</w:t>
      </w:r>
      <w:r w:rsidRPr="009A19F8">
        <w:rPr>
          <w:b/>
          <w:bCs/>
          <w:color w:val="000000" w:themeColor="text1"/>
          <w:lang w:val="en-US"/>
        </w:rPr>
        <w:t>9c, 9d</w:t>
      </w:r>
      <w:r w:rsidRPr="009A19F8">
        <w:rPr>
          <w:color w:val="000000" w:themeColor="text1"/>
          <w:lang w:val="en-US"/>
        </w:rPr>
        <w:t>)</w:t>
      </w:r>
      <w:r w:rsidRPr="009A19F8">
        <w:rPr>
          <w:rFonts w:eastAsiaTheme="minorEastAsia"/>
          <w:color w:val="000000" w:themeColor="text1"/>
          <w:lang w:val="en-US" w:eastAsia="zh-CN"/>
        </w:rPr>
        <w:t xml:space="preserve">. </w:t>
      </w:r>
      <w:r w:rsidR="00855D9D" w:rsidRPr="009A19F8">
        <w:rPr>
          <w:rFonts w:eastAsiaTheme="minorEastAsia"/>
          <w:color w:val="000000" w:themeColor="text1"/>
          <w:lang w:val="en-US" w:eastAsia="zh-CN"/>
        </w:rPr>
        <w:t>Importantly</w:t>
      </w:r>
      <w:r w:rsidRPr="009A19F8">
        <w:rPr>
          <w:rFonts w:eastAsiaTheme="minorEastAsia"/>
          <w:color w:val="000000" w:themeColor="text1"/>
          <w:lang w:val="en-US" w:eastAsia="zh-CN"/>
        </w:rPr>
        <w:t xml:space="preserve">, PPTC-enriched Cap and Tip1 co-expressed pro-angiogenic receptors FLT1 and KDR, suggesting heightened angiogenic signaling in pediatric tumors </w:t>
      </w:r>
      <w:r w:rsidRPr="009A19F8">
        <w:rPr>
          <w:color w:val="000000" w:themeColor="text1"/>
          <w:lang w:val="en-US"/>
        </w:rPr>
        <w:t>(</w:t>
      </w:r>
      <w:r w:rsidR="000178E9" w:rsidRPr="009A19F8">
        <w:rPr>
          <w:b/>
          <w:bCs/>
          <w:color w:val="000000" w:themeColor="text1"/>
          <w:lang w:val="en-US"/>
        </w:rPr>
        <w:t>Fig. S</w:t>
      </w:r>
      <w:r w:rsidRPr="009A19F8">
        <w:rPr>
          <w:b/>
          <w:bCs/>
          <w:color w:val="000000" w:themeColor="text1"/>
          <w:lang w:val="en-US"/>
        </w:rPr>
        <w:t>9e</w:t>
      </w:r>
      <w:r w:rsidRPr="009A19F8">
        <w:rPr>
          <w:color w:val="000000" w:themeColor="text1"/>
          <w:lang w:val="en-US"/>
        </w:rPr>
        <w:t>)</w:t>
      </w:r>
      <w:r w:rsidRPr="009A19F8">
        <w:rPr>
          <w:rFonts w:eastAsiaTheme="minorEastAsia"/>
          <w:color w:val="000000" w:themeColor="text1"/>
          <w:lang w:val="en-US" w:eastAsia="zh-CN"/>
        </w:rPr>
        <w:t>.</w:t>
      </w:r>
    </w:p>
    <w:p w14:paraId="2C621D7F" w14:textId="37CDEA9C" w:rsidR="0065556E" w:rsidRPr="009A19F8" w:rsidRDefault="007C78EF" w:rsidP="007C78EF">
      <w:pPr>
        <w:spacing w:line="360" w:lineRule="auto"/>
        <w:ind w:firstLine="708"/>
        <w:jc w:val="both"/>
        <w:rPr>
          <w:color w:val="000000" w:themeColor="text1"/>
          <w:lang w:val="en-US"/>
        </w:rPr>
      </w:pPr>
      <w:r w:rsidRPr="009A19F8">
        <w:rPr>
          <w:rFonts w:eastAsiaTheme="minorEastAsia"/>
          <w:color w:val="000000" w:themeColor="text1"/>
          <w:lang w:val="en-US" w:eastAsia="zh-CN"/>
        </w:rPr>
        <w:t xml:space="preserve">PPTC endothelium </w:t>
      </w:r>
      <w:r w:rsidR="00855D9D" w:rsidRPr="009A19F8">
        <w:rPr>
          <w:rFonts w:eastAsiaTheme="minorEastAsia"/>
          <w:color w:val="000000" w:themeColor="text1"/>
          <w:lang w:val="en-US" w:eastAsia="zh-CN"/>
        </w:rPr>
        <w:t>displayed</w:t>
      </w:r>
      <w:r w:rsidRPr="009A19F8">
        <w:rPr>
          <w:rFonts w:eastAsiaTheme="minorEastAsia"/>
          <w:color w:val="000000" w:themeColor="text1"/>
          <w:lang w:val="en-US" w:eastAsia="zh-CN"/>
        </w:rPr>
        <w:t xml:space="preserve"> specialized immunomodulatory properties, </w:t>
      </w:r>
      <w:r w:rsidR="00855D9D" w:rsidRPr="009A19F8">
        <w:rPr>
          <w:rFonts w:eastAsiaTheme="minorEastAsia"/>
          <w:color w:val="000000" w:themeColor="text1"/>
          <w:lang w:val="en-US" w:eastAsia="zh-CN"/>
        </w:rPr>
        <w:t>characterized by</w:t>
      </w:r>
      <w:r w:rsidRPr="009A19F8">
        <w:rPr>
          <w:rFonts w:eastAsiaTheme="minorEastAsia"/>
          <w:color w:val="000000" w:themeColor="text1"/>
          <w:lang w:val="en-US" w:eastAsia="zh-CN"/>
        </w:rPr>
        <w:t xml:space="preserve"> upregulated chemokines CXCL4, CXCL4L2, and S100A2 </w:t>
      </w:r>
      <w:r w:rsidR="00855D9D" w:rsidRPr="009A19F8">
        <w:rPr>
          <w:rFonts w:eastAsiaTheme="minorEastAsia"/>
          <w:color w:val="000000" w:themeColor="text1"/>
          <w:lang w:val="en-US" w:eastAsia="zh-CN"/>
        </w:rPr>
        <w:t>versus</w:t>
      </w:r>
      <w:r w:rsidRPr="009A19F8">
        <w:rPr>
          <w:rFonts w:eastAsiaTheme="minorEastAsia"/>
          <w:color w:val="000000" w:themeColor="text1"/>
          <w:lang w:val="en-US" w:eastAsia="zh-CN"/>
        </w:rPr>
        <w:t xml:space="preserve"> APTC </w:t>
      </w:r>
      <w:r w:rsidRPr="009A19F8">
        <w:rPr>
          <w:color w:val="000000" w:themeColor="text1"/>
          <w:lang w:val="en-US"/>
        </w:rPr>
        <w:t>(</w:t>
      </w:r>
      <w:r w:rsidR="000178E9" w:rsidRPr="009A19F8">
        <w:rPr>
          <w:b/>
          <w:bCs/>
          <w:color w:val="000000" w:themeColor="text1"/>
          <w:lang w:val="en-US"/>
        </w:rPr>
        <w:t>Fig. S</w:t>
      </w:r>
      <w:r w:rsidRPr="009A19F8">
        <w:rPr>
          <w:b/>
          <w:bCs/>
          <w:color w:val="000000" w:themeColor="text1"/>
          <w:lang w:val="en-US"/>
        </w:rPr>
        <w:t>9f</w:t>
      </w:r>
      <w:r w:rsidRPr="009A19F8">
        <w:rPr>
          <w:color w:val="000000" w:themeColor="text1"/>
          <w:lang w:val="en-US"/>
        </w:rPr>
        <w:t>)</w:t>
      </w:r>
      <w:r w:rsidRPr="009A19F8">
        <w:rPr>
          <w:rFonts w:eastAsiaTheme="minorEastAsia"/>
          <w:color w:val="000000" w:themeColor="text1"/>
          <w:lang w:val="en-US" w:eastAsia="zh-CN"/>
        </w:rPr>
        <w:t xml:space="preserve">. Pathway analysis </w:t>
      </w:r>
      <w:r w:rsidR="00855D9D" w:rsidRPr="009A19F8">
        <w:rPr>
          <w:rFonts w:eastAsiaTheme="minorEastAsia"/>
          <w:color w:val="000000" w:themeColor="text1"/>
          <w:lang w:val="en-US" w:eastAsia="zh-CN"/>
        </w:rPr>
        <w:t>revealed enrichment of these genes in</w:t>
      </w:r>
      <w:r w:rsidRPr="009A19F8">
        <w:rPr>
          <w:rFonts w:eastAsiaTheme="minorEastAsia"/>
          <w:color w:val="000000" w:themeColor="text1"/>
          <w:lang w:val="en-US" w:eastAsia="zh-CN"/>
        </w:rPr>
        <w:t xml:space="preserve"> myeloid cell recruitment, lymphocyte trafficking, and NK chemotaxis pathways, while downregulated genes involved cytoplasmic translation processes </w:t>
      </w:r>
      <w:r w:rsidRPr="009A19F8">
        <w:rPr>
          <w:color w:val="000000" w:themeColor="text1"/>
          <w:lang w:val="en-US"/>
        </w:rPr>
        <w:t>(</w:t>
      </w:r>
      <w:r w:rsidR="000178E9" w:rsidRPr="009A19F8">
        <w:rPr>
          <w:b/>
          <w:bCs/>
          <w:color w:val="000000" w:themeColor="text1"/>
          <w:lang w:val="en-US"/>
        </w:rPr>
        <w:t>Fig. S</w:t>
      </w:r>
      <w:r w:rsidRPr="009A19F8">
        <w:rPr>
          <w:b/>
          <w:bCs/>
          <w:color w:val="000000" w:themeColor="text1"/>
          <w:lang w:val="en-US"/>
        </w:rPr>
        <w:t>9g</w:t>
      </w:r>
      <w:r w:rsidRPr="009A19F8">
        <w:rPr>
          <w:color w:val="000000" w:themeColor="text1"/>
          <w:lang w:val="en-US"/>
        </w:rPr>
        <w:t>)</w:t>
      </w:r>
      <w:r w:rsidRPr="009A19F8">
        <w:rPr>
          <w:rFonts w:eastAsiaTheme="minorEastAsia"/>
          <w:color w:val="000000" w:themeColor="text1"/>
          <w:lang w:val="en-US" w:eastAsia="zh-CN"/>
        </w:rPr>
        <w:t xml:space="preserve">. </w:t>
      </w:r>
      <w:r w:rsidR="00855D9D" w:rsidRPr="009A19F8">
        <w:rPr>
          <w:rFonts w:eastAsiaTheme="minorEastAsia"/>
          <w:color w:val="000000" w:themeColor="text1"/>
          <w:lang w:val="en-US" w:eastAsia="zh-CN"/>
        </w:rPr>
        <w:t>Thus,</w:t>
      </w:r>
      <w:r w:rsidRPr="009A19F8">
        <w:rPr>
          <w:rFonts w:eastAsiaTheme="minorEastAsia"/>
          <w:color w:val="000000" w:themeColor="text1"/>
          <w:lang w:val="en-US" w:eastAsia="zh-CN"/>
        </w:rPr>
        <w:t xml:space="preserve"> these findings indicate that PPTC endothelial cells actively orchestrate immune-microenvironment crosstalk through chemokine gradient establishment to recruit immunocytes.</w:t>
      </w:r>
    </w:p>
    <w:p w14:paraId="3B6E89DB" w14:textId="0D765FB3" w:rsidR="007B337F" w:rsidRPr="009A19F8" w:rsidRDefault="009246AC">
      <w:pPr>
        <w:rPr>
          <w:color w:val="000000" w:themeColor="text1"/>
        </w:rPr>
      </w:pPr>
      <w:r w:rsidRPr="009A19F8">
        <w:rPr>
          <w:noProof/>
          <w:color w:val="000000" w:themeColor="text1"/>
        </w:rPr>
        <w:lastRenderedPageBreak/>
        <w:drawing>
          <wp:inline distT="0" distB="0" distL="0" distR="0" wp14:anchorId="21FBB277" wp14:editId="4F664272">
            <wp:extent cx="5760720" cy="5669915"/>
            <wp:effectExtent l="0" t="0" r="0" b="6985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AB5A26" w14:textId="01B70B8C" w:rsidR="007B337F" w:rsidRPr="009A19F8" w:rsidRDefault="005E302B" w:rsidP="009246AC">
      <w:pPr>
        <w:pStyle w:val="Acknowledgements"/>
        <w:spacing w:line="360" w:lineRule="auto"/>
        <w:jc w:val="both"/>
        <w:rPr>
          <w:color w:val="000000" w:themeColor="text1"/>
        </w:rPr>
      </w:pPr>
      <w:r w:rsidRPr="009A19F8">
        <w:rPr>
          <w:b/>
          <w:bCs/>
          <w:color w:val="000000" w:themeColor="text1"/>
        </w:rPr>
        <w:t xml:space="preserve">Supplementary figure </w:t>
      </w:r>
      <w:r w:rsidR="0065556E" w:rsidRPr="009A19F8">
        <w:rPr>
          <w:b/>
          <w:bCs/>
          <w:color w:val="000000" w:themeColor="text1"/>
        </w:rPr>
        <w:t>9</w:t>
      </w:r>
      <w:r w:rsidRPr="009A19F8">
        <w:rPr>
          <w:b/>
          <w:bCs/>
          <w:color w:val="000000" w:themeColor="text1"/>
        </w:rPr>
        <w:t>.</w:t>
      </w:r>
      <w:r w:rsidRPr="009A19F8">
        <w:rPr>
          <w:rFonts w:hint="eastAsia"/>
          <w:b/>
          <w:bCs/>
          <w:color w:val="000000" w:themeColor="text1"/>
        </w:rPr>
        <w:t xml:space="preserve"> </w:t>
      </w:r>
      <w:r w:rsidRPr="009A19F8">
        <w:rPr>
          <w:b/>
          <w:bCs/>
          <w:color w:val="000000" w:themeColor="text1"/>
        </w:rPr>
        <w:t>Endothelial cell subtypes in PPTC and APTC. (a)</w:t>
      </w:r>
      <w:r w:rsidRPr="009A19F8">
        <w:rPr>
          <w:color w:val="000000" w:themeColor="text1"/>
        </w:rPr>
        <w:t xml:space="preserve"> UMAP plot illustrating subclustered Endothelial cells, labeled in different colors. </w:t>
      </w:r>
      <w:r w:rsidRPr="009A19F8">
        <w:rPr>
          <w:b/>
          <w:bCs/>
          <w:color w:val="000000" w:themeColor="text1"/>
        </w:rPr>
        <w:t>(b)</w:t>
      </w:r>
      <w:r w:rsidRPr="009A19F8">
        <w:rPr>
          <w:color w:val="000000" w:themeColor="text1"/>
        </w:rPr>
        <w:t xml:space="preserve"> Pie chart showing the percentage of the subclusters originating from pediatric and adult groups. </w:t>
      </w:r>
      <w:r w:rsidRPr="009A19F8">
        <w:rPr>
          <w:b/>
          <w:bCs/>
          <w:color w:val="000000" w:themeColor="text1"/>
        </w:rPr>
        <w:t>(c)</w:t>
      </w:r>
      <w:r w:rsidRPr="009A19F8">
        <w:rPr>
          <w:color w:val="000000" w:themeColor="text1"/>
        </w:rPr>
        <w:t xml:space="preserve"> Feature plots showing the expression of selected specific genes. Cells with the highest expression levels are colored red. </w:t>
      </w:r>
      <w:r w:rsidRPr="009A19F8">
        <w:rPr>
          <w:b/>
          <w:bCs/>
          <w:color w:val="000000" w:themeColor="text1"/>
        </w:rPr>
        <w:t>(d)</w:t>
      </w:r>
      <w:r w:rsidRPr="009A19F8">
        <w:rPr>
          <w:color w:val="000000" w:themeColor="text1"/>
        </w:rPr>
        <w:t xml:space="preserve"> Dot plots showing the expression of common marker genes in each subtype. </w:t>
      </w:r>
      <w:r w:rsidRPr="009A19F8">
        <w:rPr>
          <w:b/>
          <w:bCs/>
          <w:color w:val="000000" w:themeColor="text1"/>
        </w:rPr>
        <w:t>(e)</w:t>
      </w:r>
      <w:r w:rsidRPr="009A19F8">
        <w:rPr>
          <w:color w:val="000000" w:themeColor="text1"/>
        </w:rPr>
        <w:t xml:space="preserve"> Heatmap showing the expression patterns of related tumor vascularization functional genes in Endothelial cell subsets. Color indicates the Z score scaled gene expression levels. </w:t>
      </w:r>
      <w:r w:rsidRPr="009A19F8">
        <w:rPr>
          <w:b/>
          <w:bCs/>
          <w:color w:val="000000" w:themeColor="text1"/>
        </w:rPr>
        <w:t>(f)</w:t>
      </w:r>
      <w:r w:rsidRPr="009A19F8">
        <w:rPr>
          <w:color w:val="000000" w:themeColor="text1"/>
        </w:rPr>
        <w:t xml:space="preserve"> Volcano plot showing DEGs in Endothelial cells in pediatric and adult samples.</w:t>
      </w:r>
      <w:r w:rsidRPr="009A19F8">
        <w:rPr>
          <w:b/>
          <w:bCs/>
          <w:color w:val="000000" w:themeColor="text1"/>
        </w:rPr>
        <w:t xml:space="preserve"> (g) </w:t>
      </w:r>
      <w:r w:rsidRPr="009A19F8">
        <w:rPr>
          <w:color w:val="000000" w:themeColor="text1"/>
        </w:rPr>
        <w:t>Bar chart showing the enrichment of specific pathways, based on the upregulated and downregulated genes, in PPTC Endothelial cells.</w:t>
      </w:r>
      <w:bookmarkEnd w:id="8"/>
      <w:r w:rsidRPr="009A19F8">
        <w:rPr>
          <w:color w:val="000000" w:themeColor="text1"/>
        </w:rPr>
        <w:t xml:space="preserve"> </w:t>
      </w:r>
    </w:p>
    <w:p w14:paraId="3654D304" w14:textId="5025DDE4" w:rsidR="00716138" w:rsidRPr="009A19F8" w:rsidRDefault="00716138" w:rsidP="009246AC">
      <w:pPr>
        <w:pStyle w:val="Acknowledgements"/>
        <w:spacing w:line="360" w:lineRule="auto"/>
        <w:jc w:val="both"/>
        <w:rPr>
          <w:color w:val="000000" w:themeColor="text1"/>
        </w:rPr>
      </w:pPr>
    </w:p>
    <w:p w14:paraId="713EF264" w14:textId="1E258520" w:rsidR="009700A4" w:rsidRPr="009A19F8" w:rsidRDefault="009700A4" w:rsidP="009700A4">
      <w:pPr>
        <w:spacing w:line="360" w:lineRule="auto"/>
        <w:jc w:val="both"/>
        <w:rPr>
          <w:rFonts w:eastAsiaTheme="minorEastAsia"/>
          <w:b/>
          <w:bCs/>
          <w:color w:val="000000" w:themeColor="text1"/>
          <w:lang w:val="en-US" w:eastAsia="zh-CN"/>
        </w:rPr>
      </w:pPr>
      <w:bookmarkStart w:id="9" w:name="OLE_LINK42"/>
      <w:r w:rsidRPr="009A19F8">
        <w:rPr>
          <w:rFonts w:eastAsiaTheme="minorEastAsia"/>
          <w:b/>
          <w:bCs/>
          <w:color w:val="000000" w:themeColor="text1"/>
          <w:lang w:val="en-US" w:eastAsia="zh-CN"/>
        </w:rPr>
        <w:t>S</w:t>
      </w:r>
      <w:r w:rsidR="00413D01" w:rsidRPr="009A19F8">
        <w:rPr>
          <w:rFonts w:eastAsiaTheme="minorEastAsia"/>
          <w:b/>
          <w:bCs/>
          <w:color w:val="000000" w:themeColor="text1"/>
          <w:lang w:val="en-US" w:eastAsia="zh-CN"/>
        </w:rPr>
        <w:t>3</w:t>
      </w:r>
      <w:r w:rsidRPr="009A19F8">
        <w:rPr>
          <w:rFonts w:eastAsiaTheme="minorEastAsia"/>
          <w:b/>
          <w:bCs/>
          <w:color w:val="000000" w:themeColor="text1"/>
          <w:lang w:val="en-US" w:eastAsia="zh-CN"/>
        </w:rPr>
        <w:t>.2.3 Heterogeneity Landscape of B cells between PPTC and APTC</w:t>
      </w:r>
    </w:p>
    <w:p w14:paraId="65EC5428" w14:textId="13B67436" w:rsidR="002018A0" w:rsidRPr="009A19F8" w:rsidRDefault="002018A0" w:rsidP="002018A0">
      <w:pPr>
        <w:pStyle w:val="Acknowledgements"/>
        <w:spacing w:line="360" w:lineRule="auto"/>
        <w:ind w:firstLine="708"/>
        <w:jc w:val="both"/>
        <w:rPr>
          <w:color w:val="000000" w:themeColor="text1"/>
        </w:rPr>
      </w:pPr>
      <w:r w:rsidRPr="009A19F8">
        <w:rPr>
          <w:color w:val="000000" w:themeColor="text1"/>
        </w:rPr>
        <w:lastRenderedPageBreak/>
        <w:t>B cells orchestrate immunoregulatory functions within the tumor microenvironment through antibody production and antigen presentation. Comprehensive single-cell analysis of 7,211 B cells identified five functionally distinct subsets: naïve B (</w:t>
      </w:r>
      <w:proofErr w:type="spellStart"/>
      <w:r w:rsidRPr="009A19F8">
        <w:rPr>
          <w:color w:val="000000" w:themeColor="text1"/>
        </w:rPr>
        <w:t>Naive_B</w:t>
      </w:r>
      <w:proofErr w:type="spellEnd"/>
      <w:r w:rsidRPr="009A19F8">
        <w:rPr>
          <w:color w:val="000000" w:themeColor="text1"/>
        </w:rPr>
        <w:t>), memory B (</w:t>
      </w:r>
      <w:proofErr w:type="spellStart"/>
      <w:r w:rsidRPr="009A19F8">
        <w:rPr>
          <w:color w:val="000000" w:themeColor="text1"/>
        </w:rPr>
        <w:t>Memory_B</w:t>
      </w:r>
      <w:proofErr w:type="spellEnd"/>
      <w:r w:rsidRPr="009A19F8">
        <w:rPr>
          <w:color w:val="000000" w:themeColor="text1"/>
        </w:rPr>
        <w:t>), plasma B (</w:t>
      </w:r>
      <w:proofErr w:type="spellStart"/>
      <w:r w:rsidRPr="009A19F8">
        <w:rPr>
          <w:color w:val="000000" w:themeColor="text1"/>
        </w:rPr>
        <w:t>Plasma_B</w:t>
      </w:r>
      <w:proofErr w:type="spellEnd"/>
      <w:r w:rsidRPr="009A19F8">
        <w:rPr>
          <w:color w:val="000000" w:themeColor="text1"/>
        </w:rPr>
        <w:t>), germinal center B (GC_B), and atypical memory B cells (</w:t>
      </w:r>
      <w:proofErr w:type="spellStart"/>
      <w:r w:rsidR="00DD2E5B" w:rsidRPr="009A19F8">
        <w:rPr>
          <w:color w:val="000000" w:themeColor="text1"/>
        </w:rPr>
        <w:t>Atypical_memory_</w:t>
      </w:r>
      <w:r w:rsidRPr="009A19F8">
        <w:rPr>
          <w:color w:val="000000" w:themeColor="text1"/>
        </w:rPr>
        <w:t>B</w:t>
      </w:r>
      <w:proofErr w:type="spellEnd"/>
      <w:r w:rsidRPr="009A19F8">
        <w:rPr>
          <w:color w:val="000000" w:themeColor="text1"/>
        </w:rPr>
        <w:t>) (</w:t>
      </w:r>
      <w:r w:rsidR="000178E9" w:rsidRPr="009A19F8">
        <w:rPr>
          <w:b/>
          <w:bCs/>
          <w:color w:val="000000" w:themeColor="text1"/>
        </w:rPr>
        <w:t>Fig. S</w:t>
      </w:r>
      <w:r w:rsidR="00A43E80" w:rsidRPr="009A19F8">
        <w:rPr>
          <w:b/>
          <w:bCs/>
          <w:color w:val="000000" w:themeColor="text1"/>
        </w:rPr>
        <w:t>10</w:t>
      </w:r>
      <w:r w:rsidRPr="009A19F8">
        <w:rPr>
          <w:b/>
          <w:bCs/>
          <w:color w:val="000000" w:themeColor="text1"/>
        </w:rPr>
        <w:t>a</w:t>
      </w:r>
      <w:r w:rsidRPr="009A19F8">
        <w:rPr>
          <w:color w:val="000000" w:themeColor="text1"/>
        </w:rPr>
        <w:t>). Striking compositional differences were observed between PPTC</w:t>
      </w:r>
      <w:r w:rsidR="00E667BC" w:rsidRPr="009A19F8">
        <w:rPr>
          <w:color w:val="000000" w:themeColor="text1"/>
        </w:rPr>
        <w:t xml:space="preserve"> </w:t>
      </w:r>
      <w:r w:rsidRPr="009A19F8">
        <w:rPr>
          <w:color w:val="000000" w:themeColor="text1"/>
        </w:rPr>
        <w:t>and</w:t>
      </w:r>
      <w:r w:rsidR="00E667BC" w:rsidRPr="009A19F8">
        <w:rPr>
          <w:color w:val="000000" w:themeColor="text1"/>
        </w:rPr>
        <w:t xml:space="preserve"> </w:t>
      </w:r>
      <w:r w:rsidRPr="009A19F8">
        <w:rPr>
          <w:color w:val="000000" w:themeColor="text1"/>
        </w:rPr>
        <w:t>APTC</w:t>
      </w:r>
      <w:r w:rsidR="00E667BC" w:rsidRPr="009A19F8">
        <w:rPr>
          <w:color w:val="000000" w:themeColor="text1"/>
        </w:rPr>
        <w:t xml:space="preserve"> </w:t>
      </w:r>
      <w:r w:rsidRPr="009A19F8">
        <w:rPr>
          <w:color w:val="000000" w:themeColor="text1"/>
        </w:rPr>
        <w:t>cohorts, with PPTC specimens exhibiting predominant</w:t>
      </w:r>
      <w:r w:rsidR="00855D9D" w:rsidRPr="009A19F8">
        <w:rPr>
          <w:color w:val="000000" w:themeColor="text1"/>
        </w:rPr>
        <w:t xml:space="preserve"> populations of</w:t>
      </w:r>
      <w:r w:rsidRPr="009A19F8">
        <w:rPr>
          <w:color w:val="000000" w:themeColor="text1"/>
        </w:rPr>
        <w:t xml:space="preserve"> </w:t>
      </w:r>
      <w:proofErr w:type="spellStart"/>
      <w:r w:rsidRPr="009A19F8">
        <w:rPr>
          <w:color w:val="000000" w:themeColor="text1"/>
        </w:rPr>
        <w:t>Naive_B</w:t>
      </w:r>
      <w:proofErr w:type="spellEnd"/>
      <w:r w:rsidRPr="009A19F8">
        <w:rPr>
          <w:color w:val="000000" w:themeColor="text1"/>
        </w:rPr>
        <w:t xml:space="preserve">, </w:t>
      </w:r>
      <w:proofErr w:type="spellStart"/>
      <w:r w:rsidRPr="009A19F8">
        <w:rPr>
          <w:color w:val="000000" w:themeColor="text1"/>
        </w:rPr>
        <w:t>Plasma_B</w:t>
      </w:r>
      <w:proofErr w:type="spellEnd"/>
      <w:r w:rsidRPr="009A19F8">
        <w:rPr>
          <w:color w:val="000000" w:themeColor="text1"/>
        </w:rPr>
        <w:t xml:space="preserve"> and </w:t>
      </w:r>
      <w:proofErr w:type="spellStart"/>
      <w:r w:rsidR="00612408" w:rsidRPr="009A19F8">
        <w:rPr>
          <w:color w:val="000000" w:themeColor="text1"/>
        </w:rPr>
        <w:t>Atypical_memory_</w:t>
      </w:r>
      <w:r w:rsidRPr="009A19F8">
        <w:rPr>
          <w:color w:val="000000" w:themeColor="text1"/>
        </w:rPr>
        <w:t>B</w:t>
      </w:r>
      <w:proofErr w:type="spellEnd"/>
      <w:r w:rsidRPr="009A19F8">
        <w:rPr>
          <w:color w:val="000000" w:themeColor="text1"/>
        </w:rPr>
        <w:t xml:space="preserve"> populations. In contrast, </w:t>
      </w:r>
      <w:proofErr w:type="spellStart"/>
      <w:r w:rsidRPr="009A19F8">
        <w:rPr>
          <w:color w:val="000000" w:themeColor="text1"/>
        </w:rPr>
        <w:t>Memory_B</w:t>
      </w:r>
      <w:proofErr w:type="spellEnd"/>
      <w:r w:rsidRPr="009A19F8">
        <w:rPr>
          <w:color w:val="000000" w:themeColor="text1"/>
        </w:rPr>
        <w:t xml:space="preserve"> cells were exclusively detected in Adult8/9 samples while GC_B cells were nearly restricted to Adult9 (</w:t>
      </w:r>
      <w:r w:rsidR="000178E9" w:rsidRPr="009A19F8">
        <w:rPr>
          <w:b/>
          <w:bCs/>
          <w:color w:val="000000" w:themeColor="text1"/>
        </w:rPr>
        <w:t>Fig. S</w:t>
      </w:r>
      <w:r w:rsidR="00A43E80" w:rsidRPr="009A19F8">
        <w:rPr>
          <w:b/>
          <w:bCs/>
          <w:color w:val="000000" w:themeColor="text1"/>
        </w:rPr>
        <w:t>10</w:t>
      </w:r>
      <w:r w:rsidRPr="009A19F8">
        <w:rPr>
          <w:b/>
          <w:bCs/>
          <w:color w:val="000000" w:themeColor="text1"/>
        </w:rPr>
        <w:t>b,</w:t>
      </w:r>
      <w:r w:rsidR="00A43E80" w:rsidRPr="009A19F8">
        <w:rPr>
          <w:b/>
          <w:bCs/>
          <w:color w:val="000000" w:themeColor="text1"/>
        </w:rPr>
        <w:t xml:space="preserve"> 10</w:t>
      </w:r>
      <w:r w:rsidRPr="009A19F8">
        <w:rPr>
          <w:b/>
          <w:bCs/>
          <w:color w:val="000000" w:themeColor="text1"/>
        </w:rPr>
        <w:t>c</w:t>
      </w:r>
      <w:r w:rsidRPr="009A19F8">
        <w:rPr>
          <w:color w:val="000000" w:themeColor="text1"/>
        </w:rPr>
        <w:t>).</w:t>
      </w:r>
    </w:p>
    <w:p w14:paraId="57BE4DAB" w14:textId="50557C15" w:rsidR="00716138" w:rsidRPr="009A19F8" w:rsidRDefault="002018A0" w:rsidP="002018A0">
      <w:pPr>
        <w:pStyle w:val="Acknowledgements"/>
        <w:spacing w:line="360" w:lineRule="auto"/>
        <w:ind w:firstLine="708"/>
        <w:jc w:val="both"/>
        <w:rPr>
          <w:color w:val="000000" w:themeColor="text1"/>
        </w:rPr>
      </w:pPr>
      <w:r w:rsidRPr="009A19F8">
        <w:rPr>
          <w:color w:val="000000" w:themeColor="text1"/>
        </w:rPr>
        <w:t xml:space="preserve">All subsets uniformly expressed canonical markers CD79A and MS4A1, yet displayed unique functional specialization: </w:t>
      </w:r>
      <w:proofErr w:type="spellStart"/>
      <w:r w:rsidRPr="009A19F8">
        <w:rPr>
          <w:color w:val="000000" w:themeColor="text1"/>
        </w:rPr>
        <w:t>Plasma_B</w:t>
      </w:r>
      <w:proofErr w:type="spellEnd"/>
      <w:r w:rsidRPr="009A19F8">
        <w:rPr>
          <w:color w:val="000000" w:themeColor="text1"/>
        </w:rPr>
        <w:t xml:space="preserve"> specifically upregulated the </w:t>
      </w:r>
      <w:r w:rsidR="00855D9D" w:rsidRPr="009A19F8">
        <w:rPr>
          <w:color w:val="000000" w:themeColor="text1"/>
        </w:rPr>
        <w:t>antibody-secreting</w:t>
      </w:r>
      <w:r w:rsidRPr="009A19F8">
        <w:rPr>
          <w:color w:val="000000" w:themeColor="text1"/>
        </w:rPr>
        <w:t xml:space="preserve"> gene MZB1, whereas </w:t>
      </w:r>
      <w:proofErr w:type="spellStart"/>
      <w:r w:rsidR="00612408" w:rsidRPr="009A19F8">
        <w:rPr>
          <w:color w:val="000000" w:themeColor="text1"/>
        </w:rPr>
        <w:t>Atypical_memory_</w:t>
      </w:r>
      <w:r w:rsidRPr="009A19F8">
        <w:rPr>
          <w:color w:val="000000" w:themeColor="text1"/>
        </w:rPr>
        <w:t>B</w:t>
      </w:r>
      <w:proofErr w:type="spellEnd"/>
      <w:r w:rsidRPr="009A19F8">
        <w:rPr>
          <w:color w:val="000000" w:themeColor="text1"/>
        </w:rPr>
        <w:t xml:space="preserve"> showed elevated expression of antigen-presentation regulator B2M (</w:t>
      </w:r>
      <w:r w:rsidR="000178E9" w:rsidRPr="009A19F8">
        <w:rPr>
          <w:b/>
          <w:bCs/>
          <w:color w:val="000000" w:themeColor="text1"/>
        </w:rPr>
        <w:t>Fig. S</w:t>
      </w:r>
      <w:r w:rsidR="00E667BC" w:rsidRPr="009A19F8">
        <w:rPr>
          <w:b/>
          <w:bCs/>
          <w:color w:val="000000" w:themeColor="text1"/>
        </w:rPr>
        <w:t>10</w:t>
      </w:r>
      <w:r w:rsidRPr="009A19F8">
        <w:rPr>
          <w:b/>
          <w:bCs/>
          <w:color w:val="000000" w:themeColor="text1"/>
        </w:rPr>
        <w:t>d,</w:t>
      </w:r>
      <w:r w:rsidR="00E667BC" w:rsidRPr="009A19F8">
        <w:rPr>
          <w:b/>
          <w:bCs/>
          <w:color w:val="000000" w:themeColor="text1"/>
        </w:rPr>
        <w:t xml:space="preserve"> 10</w:t>
      </w:r>
      <w:r w:rsidRPr="009A19F8">
        <w:rPr>
          <w:b/>
          <w:bCs/>
          <w:color w:val="000000" w:themeColor="text1"/>
        </w:rPr>
        <w:t>e</w:t>
      </w:r>
      <w:r w:rsidRPr="009A19F8">
        <w:rPr>
          <w:color w:val="000000" w:themeColor="text1"/>
        </w:rPr>
        <w:t xml:space="preserve">). These distinct molecular signatures indicate subset-specific immunoregulatory roles that likely contribute to differential immune </w:t>
      </w:r>
      <w:r w:rsidR="00855D9D" w:rsidRPr="009A19F8">
        <w:rPr>
          <w:color w:val="000000" w:themeColor="text1"/>
        </w:rPr>
        <w:t>microenvironment</w:t>
      </w:r>
      <w:r w:rsidRPr="009A19F8">
        <w:rPr>
          <w:color w:val="000000" w:themeColor="text1"/>
        </w:rPr>
        <w:t xml:space="preserve"> landscapes between pediatric and adult tumors. The predominance of </w:t>
      </w:r>
      <w:proofErr w:type="spellStart"/>
      <w:r w:rsidRPr="009A19F8">
        <w:rPr>
          <w:color w:val="000000" w:themeColor="text1"/>
        </w:rPr>
        <w:t>Plasma_B</w:t>
      </w:r>
      <w:proofErr w:type="spellEnd"/>
      <w:r w:rsidRPr="009A19F8">
        <w:rPr>
          <w:color w:val="000000" w:themeColor="text1"/>
        </w:rPr>
        <w:t xml:space="preserve"> and </w:t>
      </w:r>
      <w:proofErr w:type="spellStart"/>
      <w:r w:rsidR="00612408" w:rsidRPr="009A19F8">
        <w:rPr>
          <w:color w:val="000000" w:themeColor="text1"/>
        </w:rPr>
        <w:t>Atypical_memory_</w:t>
      </w:r>
      <w:r w:rsidRPr="009A19F8">
        <w:rPr>
          <w:color w:val="000000" w:themeColor="text1"/>
        </w:rPr>
        <w:t>B</w:t>
      </w:r>
      <w:proofErr w:type="spellEnd"/>
      <w:r w:rsidRPr="009A19F8">
        <w:rPr>
          <w:color w:val="000000" w:themeColor="text1"/>
        </w:rPr>
        <w:t xml:space="preserve"> in PPTC further suggests enhanced humoral immunity and antigen-presentation capacity in pediatric cases.</w:t>
      </w:r>
    </w:p>
    <w:p w14:paraId="3AAE1123" w14:textId="4708E4DC" w:rsidR="007B337F" w:rsidRPr="009A19F8" w:rsidRDefault="00716138">
      <w:pPr>
        <w:rPr>
          <w:color w:val="000000" w:themeColor="text1"/>
        </w:rPr>
      </w:pPr>
      <w:r w:rsidRPr="009A19F8">
        <w:rPr>
          <w:noProof/>
          <w:color w:val="000000" w:themeColor="text1"/>
        </w:rPr>
        <w:drawing>
          <wp:inline distT="0" distB="0" distL="0" distR="0" wp14:anchorId="3B40B7E5" wp14:editId="28B8AF32">
            <wp:extent cx="5760720" cy="3840480"/>
            <wp:effectExtent l="0" t="0" r="0" b="762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D4416F" w14:textId="73A9267D" w:rsidR="007B337F" w:rsidRPr="009A19F8" w:rsidRDefault="005E302B" w:rsidP="00716138">
      <w:pPr>
        <w:pStyle w:val="Acknowledgements"/>
        <w:spacing w:line="360" w:lineRule="auto"/>
        <w:jc w:val="both"/>
        <w:rPr>
          <w:color w:val="000000" w:themeColor="text1"/>
        </w:rPr>
      </w:pPr>
      <w:r w:rsidRPr="009A19F8">
        <w:rPr>
          <w:b/>
          <w:bCs/>
          <w:color w:val="000000" w:themeColor="text1"/>
        </w:rPr>
        <w:t xml:space="preserve">Supplementary figure </w:t>
      </w:r>
      <w:r w:rsidR="002018A0" w:rsidRPr="009A19F8">
        <w:rPr>
          <w:b/>
          <w:bCs/>
          <w:color w:val="000000" w:themeColor="text1"/>
        </w:rPr>
        <w:t>10</w:t>
      </w:r>
      <w:r w:rsidRPr="009A19F8">
        <w:rPr>
          <w:b/>
          <w:bCs/>
          <w:color w:val="000000" w:themeColor="text1"/>
        </w:rPr>
        <w:t>.</w:t>
      </w:r>
      <w:r w:rsidRPr="009A19F8">
        <w:rPr>
          <w:rFonts w:hint="eastAsia"/>
          <w:b/>
          <w:bCs/>
          <w:color w:val="000000" w:themeColor="text1"/>
        </w:rPr>
        <w:t xml:space="preserve"> </w:t>
      </w:r>
      <w:r w:rsidRPr="009A19F8">
        <w:rPr>
          <w:b/>
          <w:bCs/>
          <w:color w:val="000000" w:themeColor="text1"/>
        </w:rPr>
        <w:t xml:space="preserve"> B cell subtypes in PPTC and APTC. (a)</w:t>
      </w:r>
      <w:r w:rsidRPr="009A19F8">
        <w:rPr>
          <w:color w:val="000000" w:themeColor="text1"/>
        </w:rPr>
        <w:t xml:space="preserve"> UMAP plot illustrating subclustered B cells, labeled in different colors. </w:t>
      </w:r>
      <w:r w:rsidRPr="009A19F8">
        <w:rPr>
          <w:b/>
          <w:bCs/>
          <w:color w:val="000000" w:themeColor="text1"/>
        </w:rPr>
        <w:t>(b)</w:t>
      </w:r>
      <w:r w:rsidRPr="009A19F8">
        <w:rPr>
          <w:color w:val="000000" w:themeColor="text1"/>
        </w:rPr>
        <w:t xml:space="preserve"> Pie chart showing the proportion of the </w:t>
      </w:r>
      <w:r w:rsidRPr="009A19F8">
        <w:rPr>
          <w:color w:val="000000" w:themeColor="text1"/>
        </w:rPr>
        <w:lastRenderedPageBreak/>
        <w:t>subtypes in pediatric and adult patients.</w:t>
      </w:r>
      <w:r w:rsidR="001E2361" w:rsidRPr="009A19F8">
        <w:rPr>
          <w:b/>
          <w:bCs/>
          <w:color w:val="000000" w:themeColor="text1"/>
        </w:rPr>
        <w:t xml:space="preserve"> (c)</w:t>
      </w:r>
      <w:r w:rsidR="001E2361" w:rsidRPr="009A19F8">
        <w:rPr>
          <w:color w:val="000000" w:themeColor="text1"/>
        </w:rPr>
        <w:t xml:space="preserve"> Bar plots showing the expression and proportion of the subtypes in each sample.</w:t>
      </w:r>
      <w:r w:rsidRPr="009A19F8">
        <w:rPr>
          <w:color w:val="000000" w:themeColor="text1"/>
        </w:rPr>
        <w:t xml:space="preserve"> </w:t>
      </w:r>
      <w:r w:rsidRPr="009A19F8">
        <w:rPr>
          <w:b/>
          <w:bCs/>
          <w:color w:val="000000" w:themeColor="text1"/>
        </w:rPr>
        <w:t>(</w:t>
      </w:r>
      <w:r w:rsidR="001E2361" w:rsidRPr="009A19F8">
        <w:rPr>
          <w:b/>
          <w:bCs/>
          <w:color w:val="000000" w:themeColor="text1"/>
        </w:rPr>
        <w:t>d</w:t>
      </w:r>
      <w:r w:rsidRPr="009A19F8">
        <w:rPr>
          <w:b/>
          <w:bCs/>
          <w:color w:val="000000" w:themeColor="text1"/>
        </w:rPr>
        <w:t>)</w:t>
      </w:r>
      <w:r w:rsidRPr="009A19F8">
        <w:rPr>
          <w:color w:val="000000" w:themeColor="text1"/>
        </w:rPr>
        <w:t xml:space="preserve"> Feature plots showing the expression of selected specific genes. Cells with the highest expression levels are colored red. </w:t>
      </w:r>
      <w:r w:rsidRPr="009A19F8">
        <w:rPr>
          <w:b/>
          <w:bCs/>
          <w:color w:val="000000" w:themeColor="text1"/>
        </w:rPr>
        <w:t>(e)</w:t>
      </w:r>
      <w:r w:rsidRPr="009A19F8">
        <w:rPr>
          <w:color w:val="000000" w:themeColor="text1"/>
        </w:rPr>
        <w:t xml:space="preserve"> Dot plots showing the expression of common marker genes in each B cell subtype.</w:t>
      </w:r>
    </w:p>
    <w:bookmarkEnd w:id="9"/>
    <w:p w14:paraId="63DF115E" w14:textId="5BE51F1D" w:rsidR="007B337F" w:rsidRPr="009A19F8" w:rsidRDefault="007B337F">
      <w:pPr>
        <w:rPr>
          <w:rFonts w:eastAsia="Yu Mincho"/>
          <w:noProof/>
          <w:color w:val="000000" w:themeColor="text1"/>
          <w:szCs w:val="21"/>
          <w:lang w:val="en-US"/>
        </w:rPr>
      </w:pPr>
    </w:p>
    <w:p w14:paraId="6EDC268B" w14:textId="225C8D96" w:rsidR="00370C99" w:rsidRPr="009A19F8" w:rsidRDefault="00370C99" w:rsidP="00370C99">
      <w:pPr>
        <w:spacing w:line="360" w:lineRule="auto"/>
        <w:jc w:val="both"/>
        <w:rPr>
          <w:rFonts w:eastAsiaTheme="minorEastAsia"/>
          <w:b/>
          <w:bCs/>
          <w:color w:val="000000" w:themeColor="text1"/>
          <w:lang w:val="en-US" w:eastAsia="zh-CN"/>
        </w:rPr>
      </w:pPr>
      <w:r w:rsidRPr="009A19F8">
        <w:rPr>
          <w:rFonts w:eastAsiaTheme="minorEastAsia"/>
          <w:b/>
          <w:bCs/>
          <w:color w:val="000000" w:themeColor="text1"/>
          <w:lang w:val="en-US" w:eastAsia="zh-CN"/>
        </w:rPr>
        <w:t>S</w:t>
      </w:r>
      <w:r w:rsidR="00413D01" w:rsidRPr="009A19F8">
        <w:rPr>
          <w:rFonts w:eastAsiaTheme="minorEastAsia"/>
          <w:b/>
          <w:bCs/>
          <w:color w:val="000000" w:themeColor="text1"/>
          <w:lang w:val="en-US" w:eastAsia="zh-CN"/>
        </w:rPr>
        <w:t>3</w:t>
      </w:r>
      <w:r w:rsidRPr="009A19F8">
        <w:rPr>
          <w:rFonts w:eastAsiaTheme="minorEastAsia"/>
          <w:b/>
          <w:bCs/>
          <w:color w:val="000000" w:themeColor="text1"/>
          <w:lang w:val="en-US" w:eastAsia="zh-CN"/>
        </w:rPr>
        <w:t xml:space="preserve">.2.4 Heterogeneity Landscape of </w:t>
      </w:r>
      <w:r w:rsidR="000449BA" w:rsidRPr="009A19F8">
        <w:rPr>
          <w:rFonts w:eastAsiaTheme="minorEastAsia"/>
          <w:b/>
          <w:bCs/>
          <w:color w:val="000000" w:themeColor="text1"/>
          <w:lang w:val="en-US" w:eastAsia="zh-CN"/>
        </w:rPr>
        <w:t>stromal</w:t>
      </w:r>
      <w:r w:rsidRPr="009A19F8">
        <w:rPr>
          <w:rFonts w:eastAsiaTheme="minorEastAsia"/>
          <w:b/>
          <w:bCs/>
          <w:color w:val="000000" w:themeColor="text1"/>
          <w:lang w:val="en-US" w:eastAsia="zh-CN"/>
        </w:rPr>
        <w:t xml:space="preserve"> cells between PPTC and APTC</w:t>
      </w:r>
    </w:p>
    <w:p w14:paraId="5044907C" w14:textId="78947F1C" w:rsidR="000449BA" w:rsidRPr="009A19F8" w:rsidRDefault="000449BA" w:rsidP="007C0DFC">
      <w:pPr>
        <w:spacing w:line="360" w:lineRule="auto"/>
        <w:ind w:firstLine="708"/>
        <w:jc w:val="both"/>
        <w:rPr>
          <w:rFonts w:eastAsiaTheme="minorEastAsia"/>
          <w:color w:val="000000" w:themeColor="text1"/>
          <w:lang w:val="en-US" w:eastAsia="zh-CN"/>
        </w:rPr>
      </w:pPr>
      <w:r w:rsidRPr="009A19F8">
        <w:rPr>
          <w:rFonts w:eastAsiaTheme="minorEastAsia"/>
          <w:color w:val="000000" w:themeColor="text1"/>
          <w:lang w:val="en-US" w:eastAsia="zh-CN"/>
        </w:rPr>
        <w:t xml:space="preserve">Pericytes and fibroblasts constitute fundamental cellular components of the tumor extracellular matrix, critically influencing tumor progression, invasion, and metastasis. Single-cell clustering analysis of these </w:t>
      </w:r>
      <w:bookmarkStart w:id="10" w:name="OLE_LINK19"/>
      <w:r w:rsidRPr="009A19F8">
        <w:rPr>
          <w:rFonts w:eastAsiaTheme="minorEastAsia"/>
          <w:color w:val="000000" w:themeColor="text1"/>
          <w:lang w:val="en-US" w:eastAsia="zh-CN"/>
        </w:rPr>
        <w:t>stromal</w:t>
      </w:r>
      <w:bookmarkEnd w:id="10"/>
      <w:r w:rsidRPr="009A19F8">
        <w:rPr>
          <w:rFonts w:eastAsiaTheme="minorEastAsia"/>
          <w:color w:val="000000" w:themeColor="text1"/>
          <w:lang w:val="en-US" w:eastAsia="zh-CN"/>
        </w:rPr>
        <w:t xml:space="preserve"> populations delineated eight functionally distinct subtypes: myoid pericytes (</w:t>
      </w:r>
      <w:proofErr w:type="spellStart"/>
      <w:r w:rsidRPr="009A19F8">
        <w:rPr>
          <w:rFonts w:eastAsiaTheme="minorEastAsia"/>
          <w:color w:val="000000" w:themeColor="text1"/>
          <w:lang w:val="en-US" w:eastAsia="zh-CN"/>
        </w:rPr>
        <w:t>myoPC</w:t>
      </w:r>
      <w:proofErr w:type="spellEnd"/>
      <w:r w:rsidRPr="009A19F8">
        <w:rPr>
          <w:rFonts w:eastAsiaTheme="minorEastAsia"/>
          <w:color w:val="000000" w:themeColor="text1"/>
          <w:lang w:val="en-US" w:eastAsia="zh-CN"/>
        </w:rPr>
        <w:t>), conventional pericytes (PC), matrix pericytes (</w:t>
      </w:r>
      <w:proofErr w:type="spellStart"/>
      <w:r w:rsidRPr="009A19F8">
        <w:rPr>
          <w:rFonts w:eastAsiaTheme="minorEastAsia"/>
          <w:color w:val="000000" w:themeColor="text1"/>
          <w:lang w:val="en-US" w:eastAsia="zh-CN"/>
        </w:rPr>
        <w:t>mPC</w:t>
      </w:r>
      <w:proofErr w:type="spellEnd"/>
      <w:r w:rsidRPr="009A19F8">
        <w:rPr>
          <w:rFonts w:eastAsiaTheme="minorEastAsia"/>
          <w:color w:val="000000" w:themeColor="text1"/>
          <w:lang w:val="en-US" w:eastAsia="zh-CN"/>
        </w:rPr>
        <w:t>), matrix-associated cancer-associated fibroblasts (</w:t>
      </w:r>
      <w:proofErr w:type="spellStart"/>
      <w:r w:rsidRPr="009A19F8">
        <w:rPr>
          <w:rFonts w:eastAsiaTheme="minorEastAsia"/>
          <w:color w:val="000000" w:themeColor="text1"/>
          <w:lang w:val="en-US" w:eastAsia="zh-CN"/>
        </w:rPr>
        <w:t>mCAF</w:t>
      </w:r>
      <w:proofErr w:type="spellEnd"/>
      <w:r w:rsidRPr="009A19F8">
        <w:rPr>
          <w:rFonts w:eastAsiaTheme="minorEastAsia"/>
          <w:color w:val="000000" w:themeColor="text1"/>
          <w:lang w:val="en-US" w:eastAsia="zh-CN"/>
        </w:rPr>
        <w:t>), inflammatory CAFs (</w:t>
      </w:r>
      <w:proofErr w:type="spellStart"/>
      <w:r w:rsidRPr="009A19F8">
        <w:rPr>
          <w:rFonts w:eastAsiaTheme="minorEastAsia"/>
          <w:color w:val="000000" w:themeColor="text1"/>
          <w:lang w:val="en-US" w:eastAsia="zh-CN"/>
        </w:rPr>
        <w:t>iCAF</w:t>
      </w:r>
      <w:proofErr w:type="spellEnd"/>
      <w:r w:rsidRPr="009A19F8">
        <w:rPr>
          <w:rFonts w:eastAsiaTheme="minorEastAsia"/>
          <w:color w:val="000000" w:themeColor="text1"/>
          <w:lang w:val="en-US" w:eastAsia="zh-CN"/>
        </w:rPr>
        <w:t>), smooth muscle cells (SMC), vascular-associated CAFs (</w:t>
      </w:r>
      <w:proofErr w:type="spellStart"/>
      <w:r w:rsidRPr="009A19F8">
        <w:rPr>
          <w:rFonts w:eastAsiaTheme="minorEastAsia"/>
          <w:color w:val="000000" w:themeColor="text1"/>
          <w:lang w:val="en-US" w:eastAsia="zh-CN"/>
        </w:rPr>
        <w:t>vCAF</w:t>
      </w:r>
      <w:proofErr w:type="spellEnd"/>
      <w:r w:rsidRPr="009A19F8">
        <w:rPr>
          <w:rFonts w:eastAsiaTheme="minorEastAsia"/>
          <w:color w:val="000000" w:themeColor="text1"/>
          <w:lang w:val="en-US" w:eastAsia="zh-CN"/>
        </w:rPr>
        <w:t>), and proliferative CAFs (</w:t>
      </w:r>
      <w:proofErr w:type="spellStart"/>
      <w:r w:rsidRPr="009A19F8">
        <w:rPr>
          <w:rFonts w:eastAsiaTheme="minorEastAsia"/>
          <w:color w:val="000000" w:themeColor="text1"/>
          <w:lang w:val="en-US" w:eastAsia="zh-CN"/>
        </w:rPr>
        <w:t>pCAF</w:t>
      </w:r>
      <w:proofErr w:type="spellEnd"/>
      <w:r w:rsidRPr="009A19F8">
        <w:rPr>
          <w:rFonts w:eastAsiaTheme="minorEastAsia"/>
          <w:color w:val="000000" w:themeColor="text1"/>
          <w:lang w:val="en-US" w:eastAsia="zh-CN"/>
        </w:rPr>
        <w:t>) (</w:t>
      </w:r>
      <w:r w:rsidRPr="009A19F8">
        <w:rPr>
          <w:rFonts w:eastAsiaTheme="minorEastAsia"/>
          <w:b/>
          <w:bCs/>
          <w:color w:val="000000" w:themeColor="text1"/>
          <w:lang w:val="en-US" w:eastAsia="zh-CN"/>
        </w:rPr>
        <w:t>Fig.</w:t>
      </w:r>
      <w:r w:rsidR="000178E9" w:rsidRPr="009A19F8">
        <w:rPr>
          <w:rFonts w:eastAsiaTheme="minorEastAsia"/>
          <w:b/>
          <w:bCs/>
          <w:color w:val="000000" w:themeColor="text1"/>
          <w:lang w:val="en-US" w:eastAsia="zh-CN"/>
        </w:rPr>
        <w:t xml:space="preserve"> </w:t>
      </w:r>
      <w:r w:rsidRPr="009A19F8">
        <w:rPr>
          <w:rFonts w:eastAsiaTheme="minorEastAsia"/>
          <w:b/>
          <w:bCs/>
          <w:color w:val="000000" w:themeColor="text1"/>
          <w:lang w:val="en-US" w:eastAsia="zh-CN"/>
        </w:rPr>
        <w:t>S</w:t>
      </w:r>
      <w:r w:rsidR="00D62DF0" w:rsidRPr="009A19F8">
        <w:rPr>
          <w:rFonts w:eastAsiaTheme="minorEastAsia"/>
          <w:b/>
          <w:bCs/>
          <w:color w:val="000000" w:themeColor="text1"/>
          <w:lang w:val="en-US" w:eastAsia="zh-CN"/>
        </w:rPr>
        <w:t>11</w:t>
      </w:r>
      <w:r w:rsidRPr="009A19F8">
        <w:rPr>
          <w:rFonts w:eastAsiaTheme="minorEastAsia"/>
          <w:b/>
          <w:bCs/>
          <w:color w:val="000000" w:themeColor="text1"/>
          <w:lang w:val="en-US" w:eastAsia="zh-CN"/>
        </w:rPr>
        <w:t>a</w:t>
      </w:r>
      <w:r w:rsidRPr="009A19F8">
        <w:rPr>
          <w:rFonts w:eastAsiaTheme="minorEastAsia"/>
          <w:color w:val="000000" w:themeColor="text1"/>
          <w:lang w:val="en-US" w:eastAsia="zh-CN"/>
        </w:rPr>
        <w:t>). Molecular characterization revealed subtype-specific signatures: PCs expressed contractile protein RGS5, while CAF subtypes exhibited differential specialization—</w:t>
      </w:r>
      <w:proofErr w:type="spellStart"/>
      <w:r w:rsidRPr="009A19F8">
        <w:rPr>
          <w:rFonts w:eastAsiaTheme="minorEastAsia"/>
          <w:color w:val="000000" w:themeColor="text1"/>
          <w:lang w:val="en-US" w:eastAsia="zh-CN"/>
        </w:rPr>
        <w:t>iCAFs</w:t>
      </w:r>
      <w:proofErr w:type="spellEnd"/>
      <w:r w:rsidRPr="009A19F8">
        <w:rPr>
          <w:rFonts w:eastAsiaTheme="minorEastAsia"/>
          <w:color w:val="000000" w:themeColor="text1"/>
          <w:lang w:val="en-US" w:eastAsia="zh-CN"/>
        </w:rPr>
        <w:t xml:space="preserve"> secreted inflammatory cytokine IL6, </w:t>
      </w:r>
      <w:proofErr w:type="spellStart"/>
      <w:r w:rsidRPr="009A19F8">
        <w:rPr>
          <w:rFonts w:eastAsiaTheme="minorEastAsia"/>
          <w:color w:val="000000" w:themeColor="text1"/>
          <w:lang w:val="en-US" w:eastAsia="zh-CN"/>
        </w:rPr>
        <w:t>mCAFs</w:t>
      </w:r>
      <w:proofErr w:type="spellEnd"/>
      <w:r w:rsidRPr="009A19F8">
        <w:rPr>
          <w:rFonts w:eastAsiaTheme="minorEastAsia"/>
          <w:color w:val="000000" w:themeColor="text1"/>
          <w:lang w:val="en-US" w:eastAsia="zh-CN"/>
        </w:rPr>
        <w:t xml:space="preserve"> overexpressed extracellular matrix gene POSTN, </w:t>
      </w:r>
      <w:proofErr w:type="spellStart"/>
      <w:r w:rsidRPr="009A19F8">
        <w:rPr>
          <w:rFonts w:eastAsiaTheme="minorEastAsia"/>
          <w:color w:val="000000" w:themeColor="text1"/>
          <w:lang w:val="en-US" w:eastAsia="zh-CN"/>
        </w:rPr>
        <w:t>vCAFs</w:t>
      </w:r>
      <w:proofErr w:type="spellEnd"/>
      <w:r w:rsidRPr="009A19F8">
        <w:rPr>
          <w:rFonts w:eastAsiaTheme="minorEastAsia"/>
          <w:color w:val="000000" w:themeColor="text1"/>
          <w:lang w:val="en-US" w:eastAsia="zh-CN"/>
        </w:rPr>
        <w:t xml:space="preserve"> expressed angiogenesis-related FLT1, and </w:t>
      </w:r>
      <w:proofErr w:type="spellStart"/>
      <w:r w:rsidRPr="009A19F8">
        <w:rPr>
          <w:rFonts w:eastAsiaTheme="minorEastAsia"/>
          <w:color w:val="000000" w:themeColor="text1"/>
          <w:lang w:val="en-US" w:eastAsia="zh-CN"/>
        </w:rPr>
        <w:t>pCAFs</w:t>
      </w:r>
      <w:proofErr w:type="spellEnd"/>
      <w:r w:rsidRPr="009A19F8">
        <w:rPr>
          <w:rFonts w:eastAsiaTheme="minorEastAsia"/>
          <w:color w:val="000000" w:themeColor="text1"/>
          <w:lang w:val="en-US" w:eastAsia="zh-CN"/>
        </w:rPr>
        <w:t xml:space="preserve"> </w:t>
      </w:r>
      <w:r w:rsidR="00641EFD" w:rsidRPr="009A19F8">
        <w:rPr>
          <w:rFonts w:eastAsiaTheme="minorEastAsia"/>
          <w:color w:val="000000" w:themeColor="text1"/>
          <w:lang w:val="en-US" w:eastAsia="zh-CN"/>
        </w:rPr>
        <w:t>showed enrichment of</w:t>
      </w:r>
      <w:r w:rsidRPr="009A19F8">
        <w:rPr>
          <w:rFonts w:eastAsiaTheme="minorEastAsia"/>
          <w:color w:val="000000" w:themeColor="text1"/>
          <w:lang w:val="en-US" w:eastAsia="zh-CN"/>
        </w:rPr>
        <w:t xml:space="preserve"> proliferation marker MKI67 (</w:t>
      </w:r>
      <w:r w:rsidR="000178E9" w:rsidRPr="009A19F8">
        <w:rPr>
          <w:rFonts w:eastAsiaTheme="minorEastAsia"/>
          <w:b/>
          <w:bCs/>
          <w:color w:val="000000" w:themeColor="text1"/>
          <w:lang w:val="en-US" w:eastAsia="zh-CN"/>
        </w:rPr>
        <w:t>Fig. S</w:t>
      </w:r>
      <w:r w:rsidR="00D62DF0" w:rsidRPr="009A19F8">
        <w:rPr>
          <w:rFonts w:eastAsiaTheme="minorEastAsia"/>
          <w:b/>
          <w:bCs/>
          <w:color w:val="000000" w:themeColor="text1"/>
          <w:lang w:val="en-US" w:eastAsia="zh-CN"/>
        </w:rPr>
        <w:t>11</w:t>
      </w:r>
      <w:r w:rsidRPr="009A19F8">
        <w:rPr>
          <w:rFonts w:eastAsiaTheme="minorEastAsia"/>
          <w:b/>
          <w:bCs/>
          <w:color w:val="000000" w:themeColor="text1"/>
          <w:lang w:val="en-US" w:eastAsia="zh-CN"/>
        </w:rPr>
        <w:t>b,</w:t>
      </w:r>
      <w:r w:rsidR="00D62DF0" w:rsidRPr="009A19F8">
        <w:rPr>
          <w:rFonts w:eastAsiaTheme="minorEastAsia"/>
          <w:b/>
          <w:bCs/>
          <w:color w:val="000000" w:themeColor="text1"/>
          <w:lang w:val="en-US" w:eastAsia="zh-CN"/>
        </w:rPr>
        <w:t xml:space="preserve"> 11</w:t>
      </w:r>
      <w:r w:rsidRPr="009A19F8">
        <w:rPr>
          <w:rFonts w:eastAsiaTheme="minorEastAsia"/>
          <w:b/>
          <w:bCs/>
          <w:color w:val="000000" w:themeColor="text1"/>
          <w:lang w:val="en-US" w:eastAsia="zh-CN"/>
        </w:rPr>
        <w:t>d</w:t>
      </w:r>
      <w:r w:rsidRPr="009A19F8">
        <w:rPr>
          <w:rFonts w:eastAsiaTheme="minorEastAsia"/>
          <w:color w:val="000000" w:themeColor="text1"/>
          <w:lang w:val="en-US" w:eastAsia="zh-CN"/>
        </w:rPr>
        <w:t>).</w:t>
      </w:r>
    </w:p>
    <w:p w14:paraId="426DDF14" w14:textId="7E285BF2" w:rsidR="00370C99" w:rsidRPr="009A19F8" w:rsidRDefault="000449BA" w:rsidP="000449BA">
      <w:pPr>
        <w:spacing w:line="360" w:lineRule="auto"/>
        <w:ind w:firstLine="708"/>
        <w:jc w:val="both"/>
        <w:rPr>
          <w:rFonts w:eastAsia="Yu Mincho"/>
          <w:noProof/>
          <w:color w:val="000000" w:themeColor="text1"/>
          <w:szCs w:val="21"/>
          <w:lang w:val="en-US"/>
        </w:rPr>
      </w:pPr>
      <w:r w:rsidRPr="009A19F8">
        <w:rPr>
          <w:rFonts w:eastAsiaTheme="minorEastAsia"/>
          <w:color w:val="000000" w:themeColor="text1"/>
          <w:lang w:val="en-US" w:eastAsia="zh-CN"/>
        </w:rPr>
        <w:t xml:space="preserve">Comparative analysis demonstrated significant distribution differences between pediatric (PPTC) and adult (APTC) tumor microenvironments. PPTC specimens </w:t>
      </w:r>
      <w:r w:rsidR="00641EFD" w:rsidRPr="009A19F8">
        <w:rPr>
          <w:rFonts w:eastAsiaTheme="minorEastAsia"/>
          <w:color w:val="000000" w:themeColor="text1"/>
          <w:lang w:val="en-US" w:eastAsia="zh-CN"/>
        </w:rPr>
        <w:t>exhibited</w:t>
      </w:r>
      <w:r w:rsidRPr="009A19F8">
        <w:rPr>
          <w:rFonts w:eastAsiaTheme="minorEastAsia"/>
          <w:color w:val="000000" w:themeColor="text1"/>
          <w:lang w:val="en-US" w:eastAsia="zh-CN"/>
        </w:rPr>
        <w:t xml:space="preserve"> markedly higher proportions of proliferative </w:t>
      </w:r>
      <w:proofErr w:type="spellStart"/>
      <w:r w:rsidRPr="009A19F8">
        <w:rPr>
          <w:rFonts w:eastAsiaTheme="minorEastAsia"/>
          <w:color w:val="000000" w:themeColor="text1"/>
          <w:lang w:val="en-US" w:eastAsia="zh-CN"/>
        </w:rPr>
        <w:t>pCAFs</w:t>
      </w:r>
      <w:proofErr w:type="spellEnd"/>
      <w:r w:rsidRPr="009A19F8">
        <w:rPr>
          <w:rFonts w:eastAsiaTheme="minorEastAsia"/>
          <w:color w:val="000000" w:themeColor="text1"/>
          <w:lang w:val="en-US" w:eastAsia="zh-CN"/>
        </w:rPr>
        <w:t xml:space="preserve">, whereas APTC </w:t>
      </w:r>
      <w:r w:rsidR="00641EFD" w:rsidRPr="009A19F8">
        <w:rPr>
          <w:rFonts w:eastAsiaTheme="minorEastAsia"/>
          <w:color w:val="000000" w:themeColor="text1"/>
          <w:lang w:val="en-US" w:eastAsia="zh-CN"/>
        </w:rPr>
        <w:t>showed dominance of</w:t>
      </w:r>
      <w:r w:rsidRPr="009A19F8">
        <w:rPr>
          <w:rFonts w:eastAsiaTheme="minorEastAsia"/>
          <w:color w:val="000000" w:themeColor="text1"/>
          <w:lang w:val="en-US" w:eastAsia="zh-CN"/>
        </w:rPr>
        <w:t xml:space="preserve"> </w:t>
      </w:r>
      <w:proofErr w:type="spellStart"/>
      <w:r w:rsidRPr="009A19F8">
        <w:rPr>
          <w:rFonts w:eastAsiaTheme="minorEastAsia"/>
          <w:color w:val="000000" w:themeColor="text1"/>
          <w:lang w:val="en-US" w:eastAsia="zh-CN"/>
        </w:rPr>
        <w:t>iCAFs</w:t>
      </w:r>
      <w:proofErr w:type="spellEnd"/>
      <w:r w:rsidRPr="009A19F8">
        <w:rPr>
          <w:rFonts w:eastAsiaTheme="minorEastAsia"/>
          <w:color w:val="000000" w:themeColor="text1"/>
          <w:lang w:val="en-US" w:eastAsia="zh-CN"/>
        </w:rPr>
        <w:t xml:space="preserve"> and </w:t>
      </w:r>
      <w:proofErr w:type="spellStart"/>
      <w:r w:rsidRPr="009A19F8">
        <w:rPr>
          <w:rFonts w:eastAsiaTheme="minorEastAsia"/>
          <w:color w:val="000000" w:themeColor="text1"/>
          <w:lang w:val="en-US" w:eastAsia="zh-CN"/>
        </w:rPr>
        <w:t>mCAFs</w:t>
      </w:r>
      <w:proofErr w:type="spellEnd"/>
      <w:r w:rsidRPr="009A19F8">
        <w:rPr>
          <w:rFonts w:eastAsiaTheme="minorEastAsia"/>
          <w:color w:val="000000" w:themeColor="text1"/>
          <w:lang w:val="en-US" w:eastAsia="zh-CN"/>
        </w:rPr>
        <w:t xml:space="preserve"> (</w:t>
      </w:r>
      <w:r w:rsidRPr="009A19F8">
        <w:rPr>
          <w:rFonts w:eastAsiaTheme="minorEastAsia"/>
          <w:b/>
          <w:bCs/>
          <w:color w:val="000000" w:themeColor="text1"/>
          <w:lang w:val="en-US" w:eastAsia="zh-CN"/>
        </w:rPr>
        <w:t>Fig.</w:t>
      </w:r>
      <w:r w:rsidR="000178E9" w:rsidRPr="009A19F8">
        <w:rPr>
          <w:rFonts w:eastAsiaTheme="minorEastAsia"/>
          <w:b/>
          <w:bCs/>
          <w:color w:val="000000" w:themeColor="text1"/>
          <w:lang w:val="en-US" w:eastAsia="zh-CN"/>
        </w:rPr>
        <w:t xml:space="preserve"> </w:t>
      </w:r>
      <w:r w:rsidRPr="009A19F8">
        <w:rPr>
          <w:rFonts w:eastAsiaTheme="minorEastAsia"/>
          <w:b/>
          <w:bCs/>
          <w:color w:val="000000" w:themeColor="text1"/>
          <w:lang w:val="en-US" w:eastAsia="zh-CN"/>
        </w:rPr>
        <w:t>S</w:t>
      </w:r>
      <w:r w:rsidR="00D62DF0" w:rsidRPr="009A19F8">
        <w:rPr>
          <w:rFonts w:eastAsiaTheme="minorEastAsia"/>
          <w:b/>
          <w:bCs/>
          <w:color w:val="000000" w:themeColor="text1"/>
          <w:lang w:val="en-US" w:eastAsia="zh-CN"/>
        </w:rPr>
        <w:t>11</w:t>
      </w:r>
      <w:r w:rsidRPr="009A19F8">
        <w:rPr>
          <w:rFonts w:eastAsiaTheme="minorEastAsia"/>
          <w:b/>
          <w:bCs/>
          <w:color w:val="000000" w:themeColor="text1"/>
          <w:lang w:val="en-US" w:eastAsia="zh-CN"/>
        </w:rPr>
        <w:t>c,</w:t>
      </w:r>
      <w:r w:rsidR="00D62DF0" w:rsidRPr="009A19F8">
        <w:rPr>
          <w:rFonts w:eastAsiaTheme="minorEastAsia"/>
          <w:b/>
          <w:bCs/>
          <w:color w:val="000000" w:themeColor="text1"/>
          <w:lang w:val="en-US" w:eastAsia="zh-CN"/>
        </w:rPr>
        <w:t xml:space="preserve"> 11</w:t>
      </w:r>
      <w:r w:rsidRPr="009A19F8">
        <w:rPr>
          <w:rFonts w:eastAsiaTheme="minorEastAsia"/>
          <w:b/>
          <w:bCs/>
          <w:color w:val="000000" w:themeColor="text1"/>
          <w:lang w:val="en-US" w:eastAsia="zh-CN"/>
        </w:rPr>
        <w:t>e</w:t>
      </w:r>
      <w:r w:rsidRPr="009A19F8">
        <w:rPr>
          <w:rFonts w:eastAsiaTheme="minorEastAsia"/>
          <w:color w:val="000000" w:themeColor="text1"/>
          <w:lang w:val="en-US" w:eastAsia="zh-CN"/>
        </w:rPr>
        <w:t xml:space="preserve">). Functional profiling </w:t>
      </w:r>
      <w:r w:rsidR="00EF6E0D" w:rsidRPr="009A19F8">
        <w:rPr>
          <w:rFonts w:eastAsiaTheme="minorEastAsia"/>
          <w:color w:val="000000" w:themeColor="text1"/>
          <w:lang w:val="en-US" w:eastAsia="zh-CN"/>
        </w:rPr>
        <w:t>indicated</w:t>
      </w:r>
      <w:r w:rsidRPr="009A19F8">
        <w:rPr>
          <w:rFonts w:eastAsiaTheme="minorEastAsia"/>
          <w:color w:val="000000" w:themeColor="text1"/>
          <w:lang w:val="en-US" w:eastAsia="zh-CN"/>
        </w:rPr>
        <w:t xml:space="preserve"> enhanced proliferative capacity in PPTC </w:t>
      </w:r>
      <w:proofErr w:type="spellStart"/>
      <w:r w:rsidRPr="009A19F8">
        <w:rPr>
          <w:rFonts w:eastAsiaTheme="minorEastAsia"/>
          <w:color w:val="000000" w:themeColor="text1"/>
          <w:lang w:val="en-US" w:eastAsia="zh-CN"/>
        </w:rPr>
        <w:t>pCAFs</w:t>
      </w:r>
      <w:proofErr w:type="spellEnd"/>
      <w:r w:rsidRPr="009A19F8">
        <w:rPr>
          <w:rFonts w:eastAsiaTheme="minorEastAsia"/>
          <w:color w:val="000000" w:themeColor="text1"/>
          <w:lang w:val="en-US" w:eastAsia="zh-CN"/>
        </w:rPr>
        <w:t xml:space="preserve">, contrasting with stronger inflammatory signaling in APTC </w:t>
      </w:r>
      <w:proofErr w:type="spellStart"/>
      <w:r w:rsidRPr="009A19F8">
        <w:rPr>
          <w:rFonts w:eastAsiaTheme="minorEastAsia"/>
          <w:color w:val="000000" w:themeColor="text1"/>
          <w:lang w:val="en-US" w:eastAsia="zh-CN"/>
        </w:rPr>
        <w:t>iCAFs</w:t>
      </w:r>
      <w:proofErr w:type="spellEnd"/>
      <w:r w:rsidRPr="009A19F8">
        <w:rPr>
          <w:rFonts w:eastAsiaTheme="minorEastAsia"/>
          <w:color w:val="000000" w:themeColor="text1"/>
          <w:lang w:val="en-US" w:eastAsia="zh-CN"/>
        </w:rPr>
        <w:t xml:space="preserve"> and matrix-remodeling functions in APTC </w:t>
      </w:r>
      <w:proofErr w:type="spellStart"/>
      <w:r w:rsidRPr="009A19F8">
        <w:rPr>
          <w:rFonts w:eastAsiaTheme="minorEastAsia"/>
          <w:color w:val="000000" w:themeColor="text1"/>
          <w:lang w:val="en-US" w:eastAsia="zh-CN"/>
        </w:rPr>
        <w:t>mCAFs</w:t>
      </w:r>
      <w:proofErr w:type="spellEnd"/>
      <w:r w:rsidRPr="009A19F8">
        <w:rPr>
          <w:rFonts w:eastAsiaTheme="minorEastAsia"/>
          <w:color w:val="000000" w:themeColor="text1"/>
          <w:lang w:val="en-US" w:eastAsia="zh-CN"/>
        </w:rPr>
        <w:t xml:space="preserve"> (</w:t>
      </w:r>
      <w:r w:rsidRPr="009A19F8">
        <w:rPr>
          <w:rFonts w:eastAsiaTheme="minorEastAsia"/>
          <w:b/>
          <w:bCs/>
          <w:color w:val="000000" w:themeColor="text1"/>
          <w:lang w:val="en-US" w:eastAsia="zh-CN"/>
        </w:rPr>
        <w:t>Fig.</w:t>
      </w:r>
      <w:r w:rsidR="000178E9" w:rsidRPr="009A19F8">
        <w:rPr>
          <w:rFonts w:eastAsiaTheme="minorEastAsia"/>
          <w:b/>
          <w:bCs/>
          <w:color w:val="000000" w:themeColor="text1"/>
          <w:lang w:val="en-US" w:eastAsia="zh-CN"/>
        </w:rPr>
        <w:t xml:space="preserve"> </w:t>
      </w:r>
      <w:r w:rsidRPr="009A19F8">
        <w:rPr>
          <w:rFonts w:eastAsiaTheme="minorEastAsia"/>
          <w:b/>
          <w:bCs/>
          <w:color w:val="000000" w:themeColor="text1"/>
          <w:lang w:val="en-US" w:eastAsia="zh-CN"/>
        </w:rPr>
        <w:t>S</w:t>
      </w:r>
      <w:r w:rsidR="00D62DF0" w:rsidRPr="009A19F8">
        <w:rPr>
          <w:rFonts w:eastAsiaTheme="minorEastAsia"/>
          <w:b/>
          <w:bCs/>
          <w:color w:val="000000" w:themeColor="text1"/>
          <w:lang w:val="en-US" w:eastAsia="zh-CN"/>
        </w:rPr>
        <w:t>11</w:t>
      </w:r>
      <w:r w:rsidRPr="009A19F8">
        <w:rPr>
          <w:rFonts w:eastAsiaTheme="minorEastAsia"/>
          <w:b/>
          <w:bCs/>
          <w:color w:val="000000" w:themeColor="text1"/>
          <w:lang w:val="en-US" w:eastAsia="zh-CN"/>
        </w:rPr>
        <w:t>f</w:t>
      </w:r>
      <w:r w:rsidRPr="009A19F8">
        <w:rPr>
          <w:rFonts w:eastAsiaTheme="minorEastAsia"/>
          <w:color w:val="000000" w:themeColor="text1"/>
          <w:lang w:val="en-US" w:eastAsia="zh-CN"/>
        </w:rPr>
        <w:t xml:space="preserve">). These findings demonstrate distinct stromal reprogramming patterns: PPTC microenvironments </w:t>
      </w:r>
      <w:r w:rsidR="00EF6E0D" w:rsidRPr="009A19F8">
        <w:rPr>
          <w:rFonts w:eastAsiaTheme="minorEastAsia"/>
          <w:color w:val="000000" w:themeColor="text1"/>
          <w:lang w:val="en-US" w:eastAsia="zh-CN"/>
        </w:rPr>
        <w:t>feature</w:t>
      </w:r>
      <w:r w:rsidRPr="009A19F8">
        <w:rPr>
          <w:rFonts w:eastAsiaTheme="minorEastAsia"/>
          <w:color w:val="000000" w:themeColor="text1"/>
          <w:lang w:val="en-US" w:eastAsia="zh-CN"/>
        </w:rPr>
        <w:t xml:space="preserve"> </w:t>
      </w:r>
      <w:proofErr w:type="spellStart"/>
      <w:r w:rsidRPr="009A19F8">
        <w:rPr>
          <w:rFonts w:eastAsiaTheme="minorEastAsia"/>
          <w:color w:val="000000" w:themeColor="text1"/>
          <w:lang w:val="en-US" w:eastAsia="zh-CN"/>
        </w:rPr>
        <w:t>pCAF</w:t>
      </w:r>
      <w:proofErr w:type="spellEnd"/>
      <w:r w:rsidRPr="009A19F8">
        <w:rPr>
          <w:rFonts w:eastAsiaTheme="minorEastAsia"/>
          <w:color w:val="000000" w:themeColor="text1"/>
          <w:lang w:val="en-US" w:eastAsia="zh-CN"/>
        </w:rPr>
        <w:t xml:space="preserve">-driven proliferative dominance, while APTC </w:t>
      </w:r>
      <w:r w:rsidR="00EF6E0D" w:rsidRPr="009A19F8">
        <w:rPr>
          <w:rFonts w:eastAsiaTheme="minorEastAsia"/>
          <w:color w:val="000000" w:themeColor="text1"/>
          <w:lang w:val="en-US" w:eastAsia="zh-CN"/>
        </w:rPr>
        <w:t>relies on</w:t>
      </w:r>
      <w:r w:rsidRPr="009A19F8">
        <w:rPr>
          <w:rFonts w:eastAsiaTheme="minorEastAsia"/>
          <w:color w:val="000000" w:themeColor="text1"/>
          <w:lang w:val="en-US" w:eastAsia="zh-CN"/>
        </w:rPr>
        <w:t xml:space="preserve"> </w:t>
      </w:r>
      <w:proofErr w:type="spellStart"/>
      <w:r w:rsidRPr="009A19F8">
        <w:rPr>
          <w:rFonts w:eastAsiaTheme="minorEastAsia"/>
          <w:color w:val="000000" w:themeColor="text1"/>
          <w:lang w:val="en-US" w:eastAsia="zh-CN"/>
        </w:rPr>
        <w:t>iCAF</w:t>
      </w:r>
      <w:proofErr w:type="spellEnd"/>
      <w:r w:rsidRPr="009A19F8">
        <w:rPr>
          <w:rFonts w:eastAsiaTheme="minorEastAsia"/>
          <w:color w:val="000000" w:themeColor="text1"/>
          <w:lang w:val="en-US" w:eastAsia="zh-CN"/>
        </w:rPr>
        <w:t>/</w:t>
      </w:r>
      <w:proofErr w:type="spellStart"/>
      <w:r w:rsidRPr="009A19F8">
        <w:rPr>
          <w:rFonts w:eastAsiaTheme="minorEastAsia"/>
          <w:color w:val="000000" w:themeColor="text1"/>
          <w:lang w:val="en-US" w:eastAsia="zh-CN"/>
        </w:rPr>
        <w:t>mCAF</w:t>
      </w:r>
      <w:proofErr w:type="spellEnd"/>
      <w:r w:rsidRPr="009A19F8">
        <w:rPr>
          <w:rFonts w:eastAsiaTheme="minorEastAsia"/>
          <w:color w:val="000000" w:themeColor="text1"/>
          <w:lang w:val="en-US" w:eastAsia="zh-CN"/>
        </w:rPr>
        <w:t>-mediated inflammatory signaling and matrix remodeling pathways to support tumor progression.</w:t>
      </w:r>
    </w:p>
    <w:p w14:paraId="0ECD8752" w14:textId="20A5EF54" w:rsidR="00716138" w:rsidRPr="009A19F8" w:rsidRDefault="00716138">
      <w:pPr>
        <w:rPr>
          <w:color w:val="000000" w:themeColor="text1"/>
        </w:rPr>
      </w:pPr>
      <w:r w:rsidRPr="009A19F8">
        <w:rPr>
          <w:noProof/>
          <w:color w:val="000000" w:themeColor="text1"/>
        </w:rPr>
        <w:lastRenderedPageBreak/>
        <w:drawing>
          <wp:inline distT="0" distB="0" distL="0" distR="0" wp14:anchorId="18DB1D25" wp14:editId="550DDCF7">
            <wp:extent cx="5760720" cy="5640705"/>
            <wp:effectExtent l="0" t="0" r="0" b="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640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AA3F60" w14:textId="5CEF56C6" w:rsidR="007B337F" w:rsidRPr="0028407A" w:rsidRDefault="005E302B" w:rsidP="00716138">
      <w:pPr>
        <w:pStyle w:val="Acknowledgements"/>
        <w:spacing w:line="360" w:lineRule="auto"/>
        <w:jc w:val="both"/>
        <w:rPr>
          <w:color w:val="000000" w:themeColor="text1"/>
        </w:rPr>
      </w:pPr>
      <w:r w:rsidRPr="009A19F8">
        <w:rPr>
          <w:b/>
          <w:bCs/>
          <w:color w:val="000000" w:themeColor="text1"/>
        </w:rPr>
        <w:t>Supplementary figure</w:t>
      </w:r>
      <w:r w:rsidR="000449BA" w:rsidRPr="009A19F8">
        <w:rPr>
          <w:b/>
          <w:bCs/>
          <w:color w:val="000000" w:themeColor="text1"/>
        </w:rPr>
        <w:t xml:space="preserve"> 11</w:t>
      </w:r>
      <w:r w:rsidRPr="009A19F8">
        <w:rPr>
          <w:b/>
          <w:bCs/>
          <w:color w:val="000000" w:themeColor="text1"/>
        </w:rPr>
        <w:t>.</w:t>
      </w:r>
      <w:r w:rsidRPr="009A19F8">
        <w:rPr>
          <w:rFonts w:hint="eastAsia"/>
          <w:b/>
          <w:bCs/>
          <w:color w:val="000000" w:themeColor="text1"/>
        </w:rPr>
        <w:t xml:space="preserve"> </w:t>
      </w:r>
      <w:r w:rsidRPr="009A19F8">
        <w:rPr>
          <w:b/>
          <w:bCs/>
          <w:color w:val="000000" w:themeColor="text1"/>
        </w:rPr>
        <w:t xml:space="preserve">Pericyte/Fibroblast cell subtypes in PPTC and APTC. (a) </w:t>
      </w:r>
      <w:r w:rsidRPr="009A19F8">
        <w:rPr>
          <w:color w:val="000000" w:themeColor="text1"/>
        </w:rPr>
        <w:t xml:space="preserve">UMAP plot illustrating subclustered Pericyte/Fibroblast cells, labeled in different colors. </w:t>
      </w:r>
      <w:r w:rsidRPr="009A19F8">
        <w:rPr>
          <w:b/>
          <w:bCs/>
          <w:color w:val="000000" w:themeColor="text1"/>
        </w:rPr>
        <w:t>(b)</w:t>
      </w:r>
      <w:r w:rsidRPr="009A19F8">
        <w:rPr>
          <w:color w:val="000000" w:themeColor="text1"/>
        </w:rPr>
        <w:t xml:space="preserve"> Feature plots showing the expression of selected specific genes. Cells with the highest expression levels are colored red. </w:t>
      </w:r>
      <w:r w:rsidRPr="009A19F8">
        <w:rPr>
          <w:b/>
          <w:bCs/>
          <w:color w:val="000000" w:themeColor="text1"/>
        </w:rPr>
        <w:t>(c)</w:t>
      </w:r>
      <w:r w:rsidRPr="009A19F8">
        <w:rPr>
          <w:color w:val="000000" w:themeColor="text1"/>
        </w:rPr>
        <w:t xml:space="preserve"> Bar plots showing the proportion of the subtypes in PPTC and APTC.</w:t>
      </w:r>
      <w:r w:rsidRPr="009A19F8">
        <w:rPr>
          <w:b/>
          <w:bCs/>
          <w:color w:val="000000" w:themeColor="text1"/>
        </w:rPr>
        <w:t xml:space="preserve"> (d)</w:t>
      </w:r>
      <w:r w:rsidRPr="009A19F8">
        <w:rPr>
          <w:color w:val="000000" w:themeColor="text1"/>
        </w:rPr>
        <w:t xml:space="preserve"> Dot plots showing the expression of common marker genes in each Pericyte/Fibroblast cell subtype. </w:t>
      </w:r>
      <w:r w:rsidRPr="009A19F8">
        <w:rPr>
          <w:b/>
          <w:bCs/>
          <w:color w:val="000000" w:themeColor="text1"/>
        </w:rPr>
        <w:t>(e)</w:t>
      </w:r>
      <w:r w:rsidRPr="009A19F8">
        <w:rPr>
          <w:color w:val="000000" w:themeColor="text1"/>
        </w:rPr>
        <w:t xml:space="preserve"> Box plots showing the proportion of </w:t>
      </w:r>
      <w:proofErr w:type="spellStart"/>
      <w:r w:rsidRPr="009A19F8">
        <w:rPr>
          <w:color w:val="000000" w:themeColor="text1"/>
        </w:rPr>
        <w:t>pCAF</w:t>
      </w:r>
      <w:proofErr w:type="spellEnd"/>
      <w:r w:rsidRPr="009A19F8">
        <w:rPr>
          <w:color w:val="000000" w:themeColor="text1"/>
        </w:rPr>
        <w:t xml:space="preserve"> in PPTC</w:t>
      </w:r>
      <w:r w:rsidR="00000AA9" w:rsidRPr="009A19F8">
        <w:rPr>
          <w:color w:val="000000" w:themeColor="text1"/>
        </w:rPr>
        <w:t xml:space="preserve"> (n=4)</w:t>
      </w:r>
      <w:r w:rsidRPr="009A19F8">
        <w:rPr>
          <w:color w:val="000000" w:themeColor="text1"/>
        </w:rPr>
        <w:t xml:space="preserve"> and APTC</w:t>
      </w:r>
      <w:r w:rsidR="00000AA9" w:rsidRPr="009A19F8">
        <w:rPr>
          <w:color w:val="000000" w:themeColor="text1"/>
        </w:rPr>
        <w:t xml:space="preserve"> (n=9)</w:t>
      </w:r>
      <w:r w:rsidRPr="009A19F8">
        <w:rPr>
          <w:color w:val="000000" w:themeColor="text1"/>
        </w:rPr>
        <w:t xml:space="preserve">. Significance was determined using Wilcoxon </w:t>
      </w:r>
      <w:r w:rsidR="00F851F8" w:rsidRPr="009A19F8">
        <w:rPr>
          <w:rFonts w:eastAsiaTheme="minorEastAsia"/>
          <w:color w:val="000000" w:themeColor="text1"/>
          <w:lang w:eastAsia="zh-CN"/>
        </w:rPr>
        <w:t>rank</w:t>
      </w:r>
      <w:r w:rsidR="006F23C5" w:rsidRPr="009A19F8">
        <w:rPr>
          <w:rFonts w:eastAsiaTheme="minorEastAsia"/>
          <w:color w:val="000000" w:themeColor="text1"/>
          <w:lang w:eastAsia="zh-CN"/>
        </w:rPr>
        <w:t>-</w:t>
      </w:r>
      <w:r w:rsidRPr="009A19F8">
        <w:rPr>
          <w:color w:val="000000" w:themeColor="text1"/>
        </w:rPr>
        <w:t>sum</w:t>
      </w:r>
      <w:r w:rsidR="006F23C5" w:rsidRPr="009A19F8">
        <w:rPr>
          <w:rFonts w:eastAsiaTheme="minorEastAsia" w:hint="eastAsia"/>
          <w:color w:val="000000" w:themeColor="text1"/>
          <w:lang w:eastAsia="zh-CN"/>
        </w:rPr>
        <w:t xml:space="preserve"> </w:t>
      </w:r>
      <w:r w:rsidRPr="009A19F8">
        <w:rPr>
          <w:color w:val="000000" w:themeColor="text1"/>
        </w:rPr>
        <w:t>test (</w:t>
      </w:r>
      <w:r w:rsidRPr="009A19F8">
        <w:rPr>
          <w:i/>
          <w:iCs/>
          <w:color w:val="000000" w:themeColor="text1"/>
        </w:rPr>
        <w:t>p</w:t>
      </w:r>
      <w:r w:rsidRPr="009A19F8">
        <w:rPr>
          <w:color w:val="000000" w:themeColor="text1"/>
        </w:rPr>
        <w:t xml:space="preserve"> &lt; 0.05). </w:t>
      </w:r>
      <w:r w:rsidRPr="009A19F8">
        <w:rPr>
          <w:b/>
          <w:bCs/>
          <w:color w:val="000000" w:themeColor="text1"/>
        </w:rPr>
        <w:t>(f)</w:t>
      </w:r>
      <w:r w:rsidRPr="009A19F8">
        <w:rPr>
          <w:color w:val="000000" w:themeColor="text1"/>
        </w:rPr>
        <w:t xml:space="preserve"> Heatmap showing the expression patterns of Pericyte/Fibroblast-related functional genes in Pericyte/Fibroblast subsets of pediatric and adult patients. Color indicates the Z score scaled gene expression levels.</w:t>
      </w:r>
    </w:p>
    <w:p w14:paraId="7CC9EB2A" w14:textId="2D640EB9" w:rsidR="0073365D" w:rsidRPr="0028407A" w:rsidRDefault="0073365D" w:rsidP="00D62DF0">
      <w:pPr>
        <w:pStyle w:val="Acknowledgements"/>
        <w:spacing w:line="360" w:lineRule="auto"/>
        <w:rPr>
          <w:color w:val="000000" w:themeColor="text1"/>
        </w:rPr>
      </w:pPr>
    </w:p>
    <w:sectPr w:rsidR="0073365D" w:rsidRPr="0028407A">
      <w:headerReference w:type="default" r:id="rId23"/>
      <w:footerReference w:type="default" r:id="rId24"/>
      <w:type w:val="continuous"/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4496235" w14:textId="77777777" w:rsidR="00315B9A" w:rsidRDefault="00315B9A">
      <w:r>
        <w:separator/>
      </w:r>
    </w:p>
  </w:endnote>
  <w:endnote w:type="continuationSeparator" w:id="0">
    <w:p w14:paraId="12C07AFD" w14:textId="77777777" w:rsidR="00315B9A" w:rsidRDefault="00315B9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">
    <w:altName w:val="Times"/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dvOTdd63dae3">
    <w:altName w:val="Cambria"/>
    <w:panose1 w:val="00000000000000000000"/>
    <w:charset w:val="00"/>
    <w:family w:val="roman"/>
    <w:notTrueType/>
    <w:pitch w:val="default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A4F9B89" w14:textId="77777777" w:rsidR="007B337F" w:rsidRDefault="005E302B">
    <w:pPr>
      <w:pStyle w:val="a6"/>
      <w:jc w:val="center"/>
    </w:pPr>
    <w:r>
      <w:fldChar w:fldCharType="begin"/>
    </w:r>
    <w:r>
      <w:instrText>PAGE   \* MERGEFORMAT</w:instrText>
    </w:r>
    <w:r>
      <w:fldChar w:fldCharType="separate"/>
    </w:r>
    <w:r>
      <w:t>2</w:t>
    </w:r>
    <w:r>
      <w:fldChar w:fldCharType="end"/>
    </w:r>
  </w:p>
  <w:p w14:paraId="1B0E9DA7" w14:textId="77777777" w:rsidR="007B337F" w:rsidRDefault="007B337F">
    <w:pPr>
      <w:pStyle w:val="a6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9543CEB" w14:textId="77777777" w:rsidR="00315B9A" w:rsidRDefault="00315B9A">
      <w:r>
        <w:separator/>
      </w:r>
    </w:p>
  </w:footnote>
  <w:footnote w:type="continuationSeparator" w:id="0">
    <w:p w14:paraId="4A2EDC5C" w14:textId="77777777" w:rsidR="00315B9A" w:rsidRDefault="00315B9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5BB929D" w14:textId="77777777" w:rsidR="007B337F" w:rsidRDefault="005E302B">
    <w:pPr>
      <w:pStyle w:val="a8"/>
      <w:tabs>
        <w:tab w:val="left" w:pos="5003"/>
      </w:tabs>
      <w:jc w:val="right"/>
      <w:rPr>
        <w:lang w:val="en-US"/>
      </w:rPr>
    </w:pPr>
    <w:r>
      <w:tab/>
    </w:r>
    <w:r>
      <w:rPr>
        <w:noProof/>
        <w:lang w:val="en-US" w:eastAsia="en-US"/>
      </w:rPr>
      <w:drawing>
        <wp:inline distT="0" distB="0" distL="0" distR="0" wp14:anchorId="75994B58" wp14:editId="14EC69B4">
          <wp:extent cx="1488440" cy="414655"/>
          <wp:effectExtent l="0" t="0" r="0" b="0"/>
          <wp:docPr id="2" name="Picture 2" descr="Wiley-VCH_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Picture 2" descr="Wiley-VCH_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488440" cy="41465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52F1C53"/>
    <w:multiLevelType w:val="hybridMultilevel"/>
    <w:tmpl w:val="A9780A36"/>
    <w:lvl w:ilvl="0" w:tplc="ABE284F0">
      <w:start w:val="1"/>
      <w:numFmt w:val="bullet"/>
      <w:lvlText w:val=""/>
      <w:lvlJc w:val="left"/>
      <w:pPr>
        <w:ind w:left="1227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647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067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87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907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327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747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167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587" w:hanging="420"/>
      </w:pPr>
      <w:rPr>
        <w:rFonts w:ascii="Wingdings" w:hAnsi="Wingdings" w:hint="default"/>
      </w:rPr>
    </w:lvl>
  </w:abstractNum>
  <w:abstractNum w:abstractNumId="1" w15:restartNumberingAfterBreak="0">
    <w:nsid w:val="5B924A31"/>
    <w:multiLevelType w:val="multilevel"/>
    <w:tmpl w:val="142EA1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69134244"/>
    <w:multiLevelType w:val="hybridMultilevel"/>
    <w:tmpl w:val="F21019EC"/>
    <w:lvl w:ilvl="0" w:tplc="ABE284F0">
      <w:start w:val="1"/>
      <w:numFmt w:val="bullet"/>
      <w:lvlText w:val=""/>
      <w:lvlJc w:val="left"/>
      <w:pPr>
        <w:ind w:left="84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6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8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0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2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4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8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200" w:hanging="42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50"/>
  <w:bordersDoNotSurroundHeader/>
  <w:bordersDoNotSurroundFooter/>
  <w:proofState w:spelling="clean" w:grammar="clean"/>
  <w:stylePaneFormatFilter w:val="1F08" w:allStyles="0" w:customStyles="0" w:latentStyles="0" w:stylesInUse="1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defaultTabStop w:val="708"/>
  <w:hyphenationZone w:val="425"/>
  <w:noPunctuationKerning/>
  <w:characterSpacingControl w:val="doNotCompress"/>
  <w:hdrShapeDefaults>
    <o:shapedefaults v:ext="edit" spidmax="2049" fillcolor="white">
      <v:fill color="white"/>
    </o:shapedefaults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Adv Sci new&lt;/Style&gt;&lt;LeftDelim&gt;{&lt;/LeftDelim&gt;&lt;RightDelim&gt;}&lt;/RightDelim&gt;&lt;FontName&gt;等线&lt;/FontName&gt;&lt;FontSize&gt;10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/Libraries&gt;"/>
  </w:docVars>
  <w:rsids>
    <w:rsidRoot w:val="002D16A0"/>
    <w:rsid w:val="000003BB"/>
    <w:rsid w:val="00000AA9"/>
    <w:rsid w:val="00003504"/>
    <w:rsid w:val="0000374D"/>
    <w:rsid w:val="0000403F"/>
    <w:rsid w:val="00004A23"/>
    <w:rsid w:val="0000648D"/>
    <w:rsid w:val="00006A0A"/>
    <w:rsid w:val="0000703E"/>
    <w:rsid w:val="000112FC"/>
    <w:rsid w:val="000118B0"/>
    <w:rsid w:val="00011F40"/>
    <w:rsid w:val="0001454A"/>
    <w:rsid w:val="0001591A"/>
    <w:rsid w:val="0001683C"/>
    <w:rsid w:val="000172E7"/>
    <w:rsid w:val="000178E9"/>
    <w:rsid w:val="00020B1B"/>
    <w:rsid w:val="000214A8"/>
    <w:rsid w:val="00022470"/>
    <w:rsid w:val="00023F64"/>
    <w:rsid w:val="00024866"/>
    <w:rsid w:val="00027FB5"/>
    <w:rsid w:val="000314D2"/>
    <w:rsid w:val="0003318F"/>
    <w:rsid w:val="0003373F"/>
    <w:rsid w:val="0004094E"/>
    <w:rsid w:val="00040B7B"/>
    <w:rsid w:val="00041C1B"/>
    <w:rsid w:val="000437F7"/>
    <w:rsid w:val="000449BA"/>
    <w:rsid w:val="00044FAC"/>
    <w:rsid w:val="000454B4"/>
    <w:rsid w:val="00045655"/>
    <w:rsid w:val="00050985"/>
    <w:rsid w:val="0005501E"/>
    <w:rsid w:val="00055883"/>
    <w:rsid w:val="0006034C"/>
    <w:rsid w:val="0006044D"/>
    <w:rsid w:val="00060D37"/>
    <w:rsid w:val="00062324"/>
    <w:rsid w:val="0006282F"/>
    <w:rsid w:val="00063C0E"/>
    <w:rsid w:val="00067680"/>
    <w:rsid w:val="00072EA7"/>
    <w:rsid w:val="0007526D"/>
    <w:rsid w:val="00076EAD"/>
    <w:rsid w:val="00077588"/>
    <w:rsid w:val="0008287E"/>
    <w:rsid w:val="00082A17"/>
    <w:rsid w:val="00083031"/>
    <w:rsid w:val="00083FA6"/>
    <w:rsid w:val="0008740B"/>
    <w:rsid w:val="00087859"/>
    <w:rsid w:val="000904D3"/>
    <w:rsid w:val="000905AE"/>
    <w:rsid w:val="0009309C"/>
    <w:rsid w:val="00093F1B"/>
    <w:rsid w:val="000963BE"/>
    <w:rsid w:val="00096FC7"/>
    <w:rsid w:val="000976FF"/>
    <w:rsid w:val="000A1F4B"/>
    <w:rsid w:val="000A21A9"/>
    <w:rsid w:val="000A3E93"/>
    <w:rsid w:val="000A472C"/>
    <w:rsid w:val="000A5773"/>
    <w:rsid w:val="000A5EEF"/>
    <w:rsid w:val="000A682F"/>
    <w:rsid w:val="000B05A0"/>
    <w:rsid w:val="000B33EE"/>
    <w:rsid w:val="000B3922"/>
    <w:rsid w:val="000B40E5"/>
    <w:rsid w:val="000B4293"/>
    <w:rsid w:val="000B6704"/>
    <w:rsid w:val="000C259E"/>
    <w:rsid w:val="000C380F"/>
    <w:rsid w:val="000C3E0C"/>
    <w:rsid w:val="000C6252"/>
    <w:rsid w:val="000C67C1"/>
    <w:rsid w:val="000C6F8A"/>
    <w:rsid w:val="000D2D4B"/>
    <w:rsid w:val="000D45F4"/>
    <w:rsid w:val="000D5AB4"/>
    <w:rsid w:val="000D66DB"/>
    <w:rsid w:val="000D7EBA"/>
    <w:rsid w:val="000E02B5"/>
    <w:rsid w:val="000E0F30"/>
    <w:rsid w:val="000E2F86"/>
    <w:rsid w:val="000E788B"/>
    <w:rsid w:val="000E7A5B"/>
    <w:rsid w:val="000E7BBA"/>
    <w:rsid w:val="000F111C"/>
    <w:rsid w:val="000F512F"/>
    <w:rsid w:val="000F73CC"/>
    <w:rsid w:val="001013F4"/>
    <w:rsid w:val="00102198"/>
    <w:rsid w:val="00102822"/>
    <w:rsid w:val="001054D4"/>
    <w:rsid w:val="00105A97"/>
    <w:rsid w:val="0010686C"/>
    <w:rsid w:val="00107C5F"/>
    <w:rsid w:val="00107CCC"/>
    <w:rsid w:val="00110011"/>
    <w:rsid w:val="001105BD"/>
    <w:rsid w:val="00116462"/>
    <w:rsid w:val="00116C82"/>
    <w:rsid w:val="00120BE6"/>
    <w:rsid w:val="00120E85"/>
    <w:rsid w:val="00123562"/>
    <w:rsid w:val="00123ADA"/>
    <w:rsid w:val="00125573"/>
    <w:rsid w:val="0012642A"/>
    <w:rsid w:val="00126D17"/>
    <w:rsid w:val="00127217"/>
    <w:rsid w:val="001276B2"/>
    <w:rsid w:val="001305BF"/>
    <w:rsid w:val="00131D58"/>
    <w:rsid w:val="001329F7"/>
    <w:rsid w:val="001370B1"/>
    <w:rsid w:val="001377CA"/>
    <w:rsid w:val="00140B94"/>
    <w:rsid w:val="00140F2B"/>
    <w:rsid w:val="00143C88"/>
    <w:rsid w:val="001450FB"/>
    <w:rsid w:val="0014658A"/>
    <w:rsid w:val="001469B3"/>
    <w:rsid w:val="00147156"/>
    <w:rsid w:val="00147DB8"/>
    <w:rsid w:val="00150E47"/>
    <w:rsid w:val="00151683"/>
    <w:rsid w:val="0015392F"/>
    <w:rsid w:val="0015563E"/>
    <w:rsid w:val="00155E61"/>
    <w:rsid w:val="00155F66"/>
    <w:rsid w:val="00162257"/>
    <w:rsid w:val="0016320C"/>
    <w:rsid w:val="0016390D"/>
    <w:rsid w:val="00164057"/>
    <w:rsid w:val="00164138"/>
    <w:rsid w:val="00165B37"/>
    <w:rsid w:val="00167165"/>
    <w:rsid w:val="00170369"/>
    <w:rsid w:val="00170A43"/>
    <w:rsid w:val="00172C47"/>
    <w:rsid w:val="00173757"/>
    <w:rsid w:val="00174176"/>
    <w:rsid w:val="0017587D"/>
    <w:rsid w:val="00175EB1"/>
    <w:rsid w:val="00181D92"/>
    <w:rsid w:val="001823B6"/>
    <w:rsid w:val="0018453D"/>
    <w:rsid w:val="001848EB"/>
    <w:rsid w:val="0018549F"/>
    <w:rsid w:val="00186A9D"/>
    <w:rsid w:val="00187DB9"/>
    <w:rsid w:val="0019004E"/>
    <w:rsid w:val="00190549"/>
    <w:rsid w:val="0019077D"/>
    <w:rsid w:val="0019194D"/>
    <w:rsid w:val="001939CF"/>
    <w:rsid w:val="0019629D"/>
    <w:rsid w:val="0019723B"/>
    <w:rsid w:val="00197ECF"/>
    <w:rsid w:val="001A12EB"/>
    <w:rsid w:val="001A4240"/>
    <w:rsid w:val="001A6079"/>
    <w:rsid w:val="001A6821"/>
    <w:rsid w:val="001A734D"/>
    <w:rsid w:val="001B03CC"/>
    <w:rsid w:val="001B4224"/>
    <w:rsid w:val="001B4FBF"/>
    <w:rsid w:val="001B7472"/>
    <w:rsid w:val="001C03A2"/>
    <w:rsid w:val="001C10AC"/>
    <w:rsid w:val="001C55FB"/>
    <w:rsid w:val="001C663B"/>
    <w:rsid w:val="001D12BC"/>
    <w:rsid w:val="001D3D17"/>
    <w:rsid w:val="001D4D5A"/>
    <w:rsid w:val="001D561D"/>
    <w:rsid w:val="001E18CC"/>
    <w:rsid w:val="001E2361"/>
    <w:rsid w:val="001E3D2D"/>
    <w:rsid w:val="001E4605"/>
    <w:rsid w:val="001E59CA"/>
    <w:rsid w:val="001E5E84"/>
    <w:rsid w:val="001E5F4E"/>
    <w:rsid w:val="001E6B8C"/>
    <w:rsid w:val="001F2689"/>
    <w:rsid w:val="001F2AB7"/>
    <w:rsid w:val="001F2DD1"/>
    <w:rsid w:val="001F3C9B"/>
    <w:rsid w:val="001F3E77"/>
    <w:rsid w:val="001F4BD1"/>
    <w:rsid w:val="001F5110"/>
    <w:rsid w:val="001F5702"/>
    <w:rsid w:val="001F65A2"/>
    <w:rsid w:val="002002FC"/>
    <w:rsid w:val="002018A0"/>
    <w:rsid w:val="00201F71"/>
    <w:rsid w:val="00203934"/>
    <w:rsid w:val="0020446B"/>
    <w:rsid w:val="00204BA7"/>
    <w:rsid w:val="002072AB"/>
    <w:rsid w:val="00210140"/>
    <w:rsid w:val="00211444"/>
    <w:rsid w:val="00211942"/>
    <w:rsid w:val="00214D95"/>
    <w:rsid w:val="00215531"/>
    <w:rsid w:val="002162B2"/>
    <w:rsid w:val="00216F54"/>
    <w:rsid w:val="002204E4"/>
    <w:rsid w:val="00220933"/>
    <w:rsid w:val="00220C72"/>
    <w:rsid w:val="00222431"/>
    <w:rsid w:val="00224EA6"/>
    <w:rsid w:val="0022540C"/>
    <w:rsid w:val="00226AA4"/>
    <w:rsid w:val="00233C8A"/>
    <w:rsid w:val="00236036"/>
    <w:rsid w:val="002405EF"/>
    <w:rsid w:val="00240D90"/>
    <w:rsid w:val="00253881"/>
    <w:rsid w:val="00253CB1"/>
    <w:rsid w:val="002543F9"/>
    <w:rsid w:val="002575C7"/>
    <w:rsid w:val="00257ADD"/>
    <w:rsid w:val="00262F42"/>
    <w:rsid w:val="00263723"/>
    <w:rsid w:val="00263CF8"/>
    <w:rsid w:val="00265635"/>
    <w:rsid w:val="00266389"/>
    <w:rsid w:val="002675F7"/>
    <w:rsid w:val="00267B69"/>
    <w:rsid w:val="002725A5"/>
    <w:rsid w:val="0027314F"/>
    <w:rsid w:val="00273773"/>
    <w:rsid w:val="00275BB1"/>
    <w:rsid w:val="002777DE"/>
    <w:rsid w:val="002810C1"/>
    <w:rsid w:val="0028289F"/>
    <w:rsid w:val="0028407A"/>
    <w:rsid w:val="00284157"/>
    <w:rsid w:val="00285606"/>
    <w:rsid w:val="00285631"/>
    <w:rsid w:val="00290D94"/>
    <w:rsid w:val="0029203C"/>
    <w:rsid w:val="00292E4C"/>
    <w:rsid w:val="002930FF"/>
    <w:rsid w:val="0029329B"/>
    <w:rsid w:val="00294873"/>
    <w:rsid w:val="00296DA8"/>
    <w:rsid w:val="002A13CF"/>
    <w:rsid w:val="002A4A81"/>
    <w:rsid w:val="002A73A2"/>
    <w:rsid w:val="002A7CE8"/>
    <w:rsid w:val="002B0671"/>
    <w:rsid w:val="002B262F"/>
    <w:rsid w:val="002B2CFB"/>
    <w:rsid w:val="002B3553"/>
    <w:rsid w:val="002B4B11"/>
    <w:rsid w:val="002B5E06"/>
    <w:rsid w:val="002C0CFF"/>
    <w:rsid w:val="002C2D63"/>
    <w:rsid w:val="002C37D1"/>
    <w:rsid w:val="002C655B"/>
    <w:rsid w:val="002D09B9"/>
    <w:rsid w:val="002D16A0"/>
    <w:rsid w:val="002D183E"/>
    <w:rsid w:val="002D2930"/>
    <w:rsid w:val="002D2DFF"/>
    <w:rsid w:val="002D3D6D"/>
    <w:rsid w:val="002D5BF8"/>
    <w:rsid w:val="002D7ECC"/>
    <w:rsid w:val="002E1339"/>
    <w:rsid w:val="002E1B8F"/>
    <w:rsid w:val="002E2644"/>
    <w:rsid w:val="002E2DEF"/>
    <w:rsid w:val="002E4E3E"/>
    <w:rsid w:val="002E695A"/>
    <w:rsid w:val="002E76B2"/>
    <w:rsid w:val="002E79A2"/>
    <w:rsid w:val="002F0586"/>
    <w:rsid w:val="002F4F4B"/>
    <w:rsid w:val="002F55FD"/>
    <w:rsid w:val="002F594C"/>
    <w:rsid w:val="002F64AA"/>
    <w:rsid w:val="00300768"/>
    <w:rsid w:val="00301984"/>
    <w:rsid w:val="00301B0B"/>
    <w:rsid w:val="00301E84"/>
    <w:rsid w:val="00302E7A"/>
    <w:rsid w:val="003032DE"/>
    <w:rsid w:val="00303D1B"/>
    <w:rsid w:val="003046B7"/>
    <w:rsid w:val="00315B9A"/>
    <w:rsid w:val="00316864"/>
    <w:rsid w:val="00317A57"/>
    <w:rsid w:val="00320A99"/>
    <w:rsid w:val="0032144B"/>
    <w:rsid w:val="00321E38"/>
    <w:rsid w:val="00322D5B"/>
    <w:rsid w:val="00323ED5"/>
    <w:rsid w:val="00325AC2"/>
    <w:rsid w:val="00326A1C"/>
    <w:rsid w:val="00327FDC"/>
    <w:rsid w:val="00330E63"/>
    <w:rsid w:val="00333DDE"/>
    <w:rsid w:val="00334B33"/>
    <w:rsid w:val="003360E3"/>
    <w:rsid w:val="003371D5"/>
    <w:rsid w:val="003376CD"/>
    <w:rsid w:val="003452C3"/>
    <w:rsid w:val="0034558D"/>
    <w:rsid w:val="00346337"/>
    <w:rsid w:val="003501A7"/>
    <w:rsid w:val="0035048A"/>
    <w:rsid w:val="003544BF"/>
    <w:rsid w:val="00356A19"/>
    <w:rsid w:val="0035777F"/>
    <w:rsid w:val="00357B4C"/>
    <w:rsid w:val="00357CE0"/>
    <w:rsid w:val="003604AB"/>
    <w:rsid w:val="0036263B"/>
    <w:rsid w:val="00363B62"/>
    <w:rsid w:val="003645B0"/>
    <w:rsid w:val="00364B2C"/>
    <w:rsid w:val="003664F1"/>
    <w:rsid w:val="00367E3F"/>
    <w:rsid w:val="00370C99"/>
    <w:rsid w:val="00375757"/>
    <w:rsid w:val="00377EA5"/>
    <w:rsid w:val="00377F77"/>
    <w:rsid w:val="00382AD4"/>
    <w:rsid w:val="00383073"/>
    <w:rsid w:val="0038334E"/>
    <w:rsid w:val="0038438F"/>
    <w:rsid w:val="003852FE"/>
    <w:rsid w:val="00387C67"/>
    <w:rsid w:val="00387D98"/>
    <w:rsid w:val="00390B0F"/>
    <w:rsid w:val="00390B38"/>
    <w:rsid w:val="00390B6B"/>
    <w:rsid w:val="003918DC"/>
    <w:rsid w:val="00391CFE"/>
    <w:rsid w:val="0039353B"/>
    <w:rsid w:val="00394F9E"/>
    <w:rsid w:val="00395426"/>
    <w:rsid w:val="00395B91"/>
    <w:rsid w:val="00396615"/>
    <w:rsid w:val="003969B1"/>
    <w:rsid w:val="0039700D"/>
    <w:rsid w:val="00397089"/>
    <w:rsid w:val="003978A8"/>
    <w:rsid w:val="003A0F30"/>
    <w:rsid w:val="003A4C44"/>
    <w:rsid w:val="003A57E7"/>
    <w:rsid w:val="003A5AD0"/>
    <w:rsid w:val="003A6CE3"/>
    <w:rsid w:val="003A7899"/>
    <w:rsid w:val="003B15EE"/>
    <w:rsid w:val="003B1BF9"/>
    <w:rsid w:val="003B517D"/>
    <w:rsid w:val="003B5A97"/>
    <w:rsid w:val="003B60EC"/>
    <w:rsid w:val="003B7885"/>
    <w:rsid w:val="003C00ED"/>
    <w:rsid w:val="003C0F53"/>
    <w:rsid w:val="003C1C0A"/>
    <w:rsid w:val="003C227B"/>
    <w:rsid w:val="003C35DF"/>
    <w:rsid w:val="003C4A68"/>
    <w:rsid w:val="003C554F"/>
    <w:rsid w:val="003C61DD"/>
    <w:rsid w:val="003C68BD"/>
    <w:rsid w:val="003D27D2"/>
    <w:rsid w:val="003D63E7"/>
    <w:rsid w:val="003E04F0"/>
    <w:rsid w:val="003E05F1"/>
    <w:rsid w:val="003E113B"/>
    <w:rsid w:val="003E3B28"/>
    <w:rsid w:val="003E5092"/>
    <w:rsid w:val="003E715D"/>
    <w:rsid w:val="003F103E"/>
    <w:rsid w:val="003F2E48"/>
    <w:rsid w:val="003F440C"/>
    <w:rsid w:val="003F4852"/>
    <w:rsid w:val="003F525A"/>
    <w:rsid w:val="003F61F0"/>
    <w:rsid w:val="003F7BE6"/>
    <w:rsid w:val="004006A9"/>
    <w:rsid w:val="00404548"/>
    <w:rsid w:val="004052AE"/>
    <w:rsid w:val="0040623A"/>
    <w:rsid w:val="004118A5"/>
    <w:rsid w:val="004125B9"/>
    <w:rsid w:val="00413672"/>
    <w:rsid w:val="00413D01"/>
    <w:rsid w:val="00414041"/>
    <w:rsid w:val="00414465"/>
    <w:rsid w:val="00414729"/>
    <w:rsid w:val="00414C80"/>
    <w:rsid w:val="00414F4B"/>
    <w:rsid w:val="00415B9F"/>
    <w:rsid w:val="00415EF9"/>
    <w:rsid w:val="00416629"/>
    <w:rsid w:val="00417DA1"/>
    <w:rsid w:val="00423478"/>
    <w:rsid w:val="00425239"/>
    <w:rsid w:val="00425B76"/>
    <w:rsid w:val="00425C87"/>
    <w:rsid w:val="004260A2"/>
    <w:rsid w:val="00426573"/>
    <w:rsid w:val="00426FC6"/>
    <w:rsid w:val="004273BC"/>
    <w:rsid w:val="00427C5F"/>
    <w:rsid w:val="00437EB1"/>
    <w:rsid w:val="00440352"/>
    <w:rsid w:val="0044059C"/>
    <w:rsid w:val="00441EAC"/>
    <w:rsid w:val="0044235E"/>
    <w:rsid w:val="00442AB9"/>
    <w:rsid w:val="00447147"/>
    <w:rsid w:val="004507E5"/>
    <w:rsid w:val="004519AD"/>
    <w:rsid w:val="004520FC"/>
    <w:rsid w:val="0045459A"/>
    <w:rsid w:val="004545DB"/>
    <w:rsid w:val="0045786A"/>
    <w:rsid w:val="00460F76"/>
    <w:rsid w:val="00461C0D"/>
    <w:rsid w:val="00462F12"/>
    <w:rsid w:val="00463050"/>
    <w:rsid w:val="0046340F"/>
    <w:rsid w:val="00463E03"/>
    <w:rsid w:val="00466168"/>
    <w:rsid w:val="0046778B"/>
    <w:rsid w:val="004714D4"/>
    <w:rsid w:val="004755F7"/>
    <w:rsid w:val="00475712"/>
    <w:rsid w:val="004801DD"/>
    <w:rsid w:val="00480362"/>
    <w:rsid w:val="00480CCE"/>
    <w:rsid w:val="00481B50"/>
    <w:rsid w:val="00482FAA"/>
    <w:rsid w:val="00487211"/>
    <w:rsid w:val="0049004F"/>
    <w:rsid w:val="0049075F"/>
    <w:rsid w:val="00492DA8"/>
    <w:rsid w:val="004A0888"/>
    <w:rsid w:val="004A313D"/>
    <w:rsid w:val="004A43B6"/>
    <w:rsid w:val="004A4CC8"/>
    <w:rsid w:val="004A68B5"/>
    <w:rsid w:val="004A70EE"/>
    <w:rsid w:val="004A774E"/>
    <w:rsid w:val="004A7D3E"/>
    <w:rsid w:val="004A7FF9"/>
    <w:rsid w:val="004B1B75"/>
    <w:rsid w:val="004B379D"/>
    <w:rsid w:val="004B4C90"/>
    <w:rsid w:val="004B5B02"/>
    <w:rsid w:val="004B5F0C"/>
    <w:rsid w:val="004B6031"/>
    <w:rsid w:val="004C046E"/>
    <w:rsid w:val="004C0D79"/>
    <w:rsid w:val="004C0DF0"/>
    <w:rsid w:val="004C1609"/>
    <w:rsid w:val="004C216B"/>
    <w:rsid w:val="004C5DD3"/>
    <w:rsid w:val="004C613D"/>
    <w:rsid w:val="004D30F9"/>
    <w:rsid w:val="004D4A32"/>
    <w:rsid w:val="004D64AB"/>
    <w:rsid w:val="004D67A6"/>
    <w:rsid w:val="004D7122"/>
    <w:rsid w:val="004E2350"/>
    <w:rsid w:val="004E6280"/>
    <w:rsid w:val="004E7CE8"/>
    <w:rsid w:val="004F271D"/>
    <w:rsid w:val="004F5114"/>
    <w:rsid w:val="004F756C"/>
    <w:rsid w:val="005001FA"/>
    <w:rsid w:val="005019AF"/>
    <w:rsid w:val="005019B0"/>
    <w:rsid w:val="0050488D"/>
    <w:rsid w:val="00504D12"/>
    <w:rsid w:val="0050527A"/>
    <w:rsid w:val="0050535A"/>
    <w:rsid w:val="005106F5"/>
    <w:rsid w:val="00511192"/>
    <w:rsid w:val="005118AD"/>
    <w:rsid w:val="00512353"/>
    <w:rsid w:val="005220C2"/>
    <w:rsid w:val="00522E88"/>
    <w:rsid w:val="00523369"/>
    <w:rsid w:val="005237B5"/>
    <w:rsid w:val="0052398F"/>
    <w:rsid w:val="00532960"/>
    <w:rsid w:val="00545A73"/>
    <w:rsid w:val="0054667A"/>
    <w:rsid w:val="00546DEB"/>
    <w:rsid w:val="00546DF2"/>
    <w:rsid w:val="00546F0F"/>
    <w:rsid w:val="005477E7"/>
    <w:rsid w:val="00550159"/>
    <w:rsid w:val="00551897"/>
    <w:rsid w:val="00551FFD"/>
    <w:rsid w:val="00552A0F"/>
    <w:rsid w:val="00554585"/>
    <w:rsid w:val="00554C4C"/>
    <w:rsid w:val="005551ED"/>
    <w:rsid w:val="00556419"/>
    <w:rsid w:val="00556671"/>
    <w:rsid w:val="005572B4"/>
    <w:rsid w:val="005572DD"/>
    <w:rsid w:val="00560564"/>
    <w:rsid w:val="005623B0"/>
    <w:rsid w:val="00562E2B"/>
    <w:rsid w:val="00563E3C"/>
    <w:rsid w:val="00563FB2"/>
    <w:rsid w:val="00564668"/>
    <w:rsid w:val="0056514B"/>
    <w:rsid w:val="00570353"/>
    <w:rsid w:val="005715F5"/>
    <w:rsid w:val="0057171E"/>
    <w:rsid w:val="00571EEC"/>
    <w:rsid w:val="0057252C"/>
    <w:rsid w:val="00572666"/>
    <w:rsid w:val="0057267E"/>
    <w:rsid w:val="005726BD"/>
    <w:rsid w:val="005748CF"/>
    <w:rsid w:val="00574A5A"/>
    <w:rsid w:val="005753B8"/>
    <w:rsid w:val="005772F6"/>
    <w:rsid w:val="00581696"/>
    <w:rsid w:val="00583ED5"/>
    <w:rsid w:val="00585DBC"/>
    <w:rsid w:val="00587437"/>
    <w:rsid w:val="005904A4"/>
    <w:rsid w:val="00590A6A"/>
    <w:rsid w:val="00592678"/>
    <w:rsid w:val="00593C0B"/>
    <w:rsid w:val="00594644"/>
    <w:rsid w:val="0059526F"/>
    <w:rsid w:val="00595CA5"/>
    <w:rsid w:val="00596F36"/>
    <w:rsid w:val="005A0ABC"/>
    <w:rsid w:val="005A1532"/>
    <w:rsid w:val="005A1741"/>
    <w:rsid w:val="005A235F"/>
    <w:rsid w:val="005A2C69"/>
    <w:rsid w:val="005A4B55"/>
    <w:rsid w:val="005A5168"/>
    <w:rsid w:val="005A64EB"/>
    <w:rsid w:val="005A751F"/>
    <w:rsid w:val="005A7719"/>
    <w:rsid w:val="005A77C2"/>
    <w:rsid w:val="005B291B"/>
    <w:rsid w:val="005B32B9"/>
    <w:rsid w:val="005B3CEE"/>
    <w:rsid w:val="005B76C5"/>
    <w:rsid w:val="005B7AF0"/>
    <w:rsid w:val="005B7B8A"/>
    <w:rsid w:val="005C06CA"/>
    <w:rsid w:val="005C09C6"/>
    <w:rsid w:val="005C458D"/>
    <w:rsid w:val="005C491E"/>
    <w:rsid w:val="005C5E0A"/>
    <w:rsid w:val="005C6915"/>
    <w:rsid w:val="005C6C0C"/>
    <w:rsid w:val="005D0591"/>
    <w:rsid w:val="005D1B9D"/>
    <w:rsid w:val="005D2276"/>
    <w:rsid w:val="005D25FD"/>
    <w:rsid w:val="005D2808"/>
    <w:rsid w:val="005D5ACA"/>
    <w:rsid w:val="005D5AD4"/>
    <w:rsid w:val="005E0858"/>
    <w:rsid w:val="005E2794"/>
    <w:rsid w:val="005E302B"/>
    <w:rsid w:val="005E3CBF"/>
    <w:rsid w:val="005E6F9D"/>
    <w:rsid w:val="005E7B5A"/>
    <w:rsid w:val="005F01FC"/>
    <w:rsid w:val="005F0C89"/>
    <w:rsid w:val="005F1A5B"/>
    <w:rsid w:val="005F2742"/>
    <w:rsid w:val="005F29F0"/>
    <w:rsid w:val="005F3701"/>
    <w:rsid w:val="005F41DF"/>
    <w:rsid w:val="005F4521"/>
    <w:rsid w:val="005F458D"/>
    <w:rsid w:val="005F5478"/>
    <w:rsid w:val="005F62D2"/>
    <w:rsid w:val="005F66A1"/>
    <w:rsid w:val="006006FC"/>
    <w:rsid w:val="00601159"/>
    <w:rsid w:val="006045BA"/>
    <w:rsid w:val="0060583A"/>
    <w:rsid w:val="00606EB5"/>
    <w:rsid w:val="00611649"/>
    <w:rsid w:val="00611A0E"/>
    <w:rsid w:val="00612408"/>
    <w:rsid w:val="00612576"/>
    <w:rsid w:val="00614154"/>
    <w:rsid w:val="0061449B"/>
    <w:rsid w:val="00614BD3"/>
    <w:rsid w:val="0061520D"/>
    <w:rsid w:val="006209D3"/>
    <w:rsid w:val="00623A77"/>
    <w:rsid w:val="006256F5"/>
    <w:rsid w:val="00626F69"/>
    <w:rsid w:val="0063097B"/>
    <w:rsid w:val="00631426"/>
    <w:rsid w:val="00631963"/>
    <w:rsid w:val="006364B8"/>
    <w:rsid w:val="00636999"/>
    <w:rsid w:val="00636A64"/>
    <w:rsid w:val="00636B93"/>
    <w:rsid w:val="00640550"/>
    <w:rsid w:val="00641EFD"/>
    <w:rsid w:val="0064326A"/>
    <w:rsid w:val="00644D5D"/>
    <w:rsid w:val="0064695B"/>
    <w:rsid w:val="00646DC7"/>
    <w:rsid w:val="00650E32"/>
    <w:rsid w:val="006511FB"/>
    <w:rsid w:val="00651A9D"/>
    <w:rsid w:val="00654C93"/>
    <w:rsid w:val="00654EF5"/>
    <w:rsid w:val="0065556E"/>
    <w:rsid w:val="00656092"/>
    <w:rsid w:val="00657342"/>
    <w:rsid w:val="0065741C"/>
    <w:rsid w:val="00660B85"/>
    <w:rsid w:val="0066126A"/>
    <w:rsid w:val="00661C15"/>
    <w:rsid w:val="006622E0"/>
    <w:rsid w:val="00662DCE"/>
    <w:rsid w:val="00663FCC"/>
    <w:rsid w:val="0066437A"/>
    <w:rsid w:val="00664F6D"/>
    <w:rsid w:val="006650B8"/>
    <w:rsid w:val="0066537F"/>
    <w:rsid w:val="00666329"/>
    <w:rsid w:val="006672EE"/>
    <w:rsid w:val="0067011F"/>
    <w:rsid w:val="0067015E"/>
    <w:rsid w:val="00670DDF"/>
    <w:rsid w:val="00671DE8"/>
    <w:rsid w:val="00672B67"/>
    <w:rsid w:val="00676416"/>
    <w:rsid w:val="006802C6"/>
    <w:rsid w:val="00680453"/>
    <w:rsid w:val="00682526"/>
    <w:rsid w:val="00683555"/>
    <w:rsid w:val="00684CA9"/>
    <w:rsid w:val="00686F1D"/>
    <w:rsid w:val="00691C9F"/>
    <w:rsid w:val="006928D1"/>
    <w:rsid w:val="00692F7A"/>
    <w:rsid w:val="00695E06"/>
    <w:rsid w:val="00696315"/>
    <w:rsid w:val="006A0D51"/>
    <w:rsid w:val="006A1C05"/>
    <w:rsid w:val="006A218E"/>
    <w:rsid w:val="006A225B"/>
    <w:rsid w:val="006A256C"/>
    <w:rsid w:val="006A30D2"/>
    <w:rsid w:val="006A5A6A"/>
    <w:rsid w:val="006A5FE3"/>
    <w:rsid w:val="006B23B2"/>
    <w:rsid w:val="006B414E"/>
    <w:rsid w:val="006B4845"/>
    <w:rsid w:val="006B635C"/>
    <w:rsid w:val="006C1708"/>
    <w:rsid w:val="006C1C29"/>
    <w:rsid w:val="006C1F6A"/>
    <w:rsid w:val="006C36AC"/>
    <w:rsid w:val="006C3782"/>
    <w:rsid w:val="006C3CDE"/>
    <w:rsid w:val="006C4745"/>
    <w:rsid w:val="006C536B"/>
    <w:rsid w:val="006C7D9B"/>
    <w:rsid w:val="006D0900"/>
    <w:rsid w:val="006D0CE1"/>
    <w:rsid w:val="006D0EE8"/>
    <w:rsid w:val="006D3162"/>
    <w:rsid w:val="006D37E7"/>
    <w:rsid w:val="006D42C9"/>
    <w:rsid w:val="006D5146"/>
    <w:rsid w:val="006D59D6"/>
    <w:rsid w:val="006D5AF7"/>
    <w:rsid w:val="006D5C04"/>
    <w:rsid w:val="006D7508"/>
    <w:rsid w:val="006D7EFF"/>
    <w:rsid w:val="006E0F2F"/>
    <w:rsid w:val="006E1401"/>
    <w:rsid w:val="006E1881"/>
    <w:rsid w:val="006E19D7"/>
    <w:rsid w:val="006E1EDF"/>
    <w:rsid w:val="006E358A"/>
    <w:rsid w:val="006E4C53"/>
    <w:rsid w:val="006E71B9"/>
    <w:rsid w:val="006F0EEB"/>
    <w:rsid w:val="006F23C5"/>
    <w:rsid w:val="006F34DF"/>
    <w:rsid w:val="006F39B2"/>
    <w:rsid w:val="006F4ACC"/>
    <w:rsid w:val="006F4FB7"/>
    <w:rsid w:val="006F5384"/>
    <w:rsid w:val="006F6604"/>
    <w:rsid w:val="006F6896"/>
    <w:rsid w:val="006F71D8"/>
    <w:rsid w:val="006F7D1A"/>
    <w:rsid w:val="00700B8D"/>
    <w:rsid w:val="00702996"/>
    <w:rsid w:val="00702F6F"/>
    <w:rsid w:val="0070346C"/>
    <w:rsid w:val="00705020"/>
    <w:rsid w:val="007051A0"/>
    <w:rsid w:val="00705FFE"/>
    <w:rsid w:val="00706496"/>
    <w:rsid w:val="00710665"/>
    <w:rsid w:val="00711A12"/>
    <w:rsid w:val="00711F11"/>
    <w:rsid w:val="007128A9"/>
    <w:rsid w:val="00713817"/>
    <w:rsid w:val="007154C4"/>
    <w:rsid w:val="00715DB9"/>
    <w:rsid w:val="00716138"/>
    <w:rsid w:val="00716B60"/>
    <w:rsid w:val="007174BE"/>
    <w:rsid w:val="00717A59"/>
    <w:rsid w:val="00721348"/>
    <w:rsid w:val="007218A0"/>
    <w:rsid w:val="007220DF"/>
    <w:rsid w:val="007238AF"/>
    <w:rsid w:val="00725CEC"/>
    <w:rsid w:val="00726908"/>
    <w:rsid w:val="007270C7"/>
    <w:rsid w:val="00730F3A"/>
    <w:rsid w:val="0073365D"/>
    <w:rsid w:val="00735399"/>
    <w:rsid w:val="00735F34"/>
    <w:rsid w:val="00736944"/>
    <w:rsid w:val="007371A7"/>
    <w:rsid w:val="00741200"/>
    <w:rsid w:val="00741333"/>
    <w:rsid w:val="00741A80"/>
    <w:rsid w:val="00742FF2"/>
    <w:rsid w:val="00744D6A"/>
    <w:rsid w:val="007459EF"/>
    <w:rsid w:val="00746138"/>
    <w:rsid w:val="0074620A"/>
    <w:rsid w:val="00747332"/>
    <w:rsid w:val="0075059D"/>
    <w:rsid w:val="00751D50"/>
    <w:rsid w:val="007527D5"/>
    <w:rsid w:val="00752F3C"/>
    <w:rsid w:val="00755CDB"/>
    <w:rsid w:val="007561FC"/>
    <w:rsid w:val="00761D34"/>
    <w:rsid w:val="00761E96"/>
    <w:rsid w:val="00762D2D"/>
    <w:rsid w:val="00764622"/>
    <w:rsid w:val="00764CAD"/>
    <w:rsid w:val="007659D6"/>
    <w:rsid w:val="00765C13"/>
    <w:rsid w:val="00767830"/>
    <w:rsid w:val="00770BA7"/>
    <w:rsid w:val="00770FA1"/>
    <w:rsid w:val="00771FB6"/>
    <w:rsid w:val="00773884"/>
    <w:rsid w:val="00774813"/>
    <w:rsid w:val="0078052A"/>
    <w:rsid w:val="00780538"/>
    <w:rsid w:val="007812FB"/>
    <w:rsid w:val="00784032"/>
    <w:rsid w:val="00785947"/>
    <w:rsid w:val="00786E79"/>
    <w:rsid w:val="00787925"/>
    <w:rsid w:val="00790E31"/>
    <w:rsid w:val="00791578"/>
    <w:rsid w:val="00791E2D"/>
    <w:rsid w:val="00793578"/>
    <w:rsid w:val="00793B87"/>
    <w:rsid w:val="0079566E"/>
    <w:rsid w:val="00796509"/>
    <w:rsid w:val="0079691E"/>
    <w:rsid w:val="00797134"/>
    <w:rsid w:val="00797723"/>
    <w:rsid w:val="007A08A7"/>
    <w:rsid w:val="007A3B6D"/>
    <w:rsid w:val="007A447D"/>
    <w:rsid w:val="007B1EEE"/>
    <w:rsid w:val="007B249B"/>
    <w:rsid w:val="007B337F"/>
    <w:rsid w:val="007B408A"/>
    <w:rsid w:val="007B4614"/>
    <w:rsid w:val="007B5429"/>
    <w:rsid w:val="007B5BB2"/>
    <w:rsid w:val="007B6D4D"/>
    <w:rsid w:val="007B6FAF"/>
    <w:rsid w:val="007B7A09"/>
    <w:rsid w:val="007C0DFC"/>
    <w:rsid w:val="007C0F7A"/>
    <w:rsid w:val="007C32AB"/>
    <w:rsid w:val="007C3892"/>
    <w:rsid w:val="007C78EF"/>
    <w:rsid w:val="007D0247"/>
    <w:rsid w:val="007D24A9"/>
    <w:rsid w:val="007D27FA"/>
    <w:rsid w:val="007D30B5"/>
    <w:rsid w:val="007D38FF"/>
    <w:rsid w:val="007D6218"/>
    <w:rsid w:val="007D6699"/>
    <w:rsid w:val="007D7E30"/>
    <w:rsid w:val="007E0A75"/>
    <w:rsid w:val="007E6419"/>
    <w:rsid w:val="007F34B7"/>
    <w:rsid w:val="007F6815"/>
    <w:rsid w:val="007F6BA8"/>
    <w:rsid w:val="0080681B"/>
    <w:rsid w:val="0080738C"/>
    <w:rsid w:val="00810B77"/>
    <w:rsid w:val="00812FCA"/>
    <w:rsid w:val="00817436"/>
    <w:rsid w:val="0081793A"/>
    <w:rsid w:val="008200E4"/>
    <w:rsid w:val="008217BB"/>
    <w:rsid w:val="00821800"/>
    <w:rsid w:val="00822217"/>
    <w:rsid w:val="0082244D"/>
    <w:rsid w:val="00822F96"/>
    <w:rsid w:val="0082542D"/>
    <w:rsid w:val="00827834"/>
    <w:rsid w:val="00830F2D"/>
    <w:rsid w:val="00830FA4"/>
    <w:rsid w:val="00832835"/>
    <w:rsid w:val="008338F4"/>
    <w:rsid w:val="00834429"/>
    <w:rsid w:val="00835110"/>
    <w:rsid w:val="008351FC"/>
    <w:rsid w:val="00835475"/>
    <w:rsid w:val="00835879"/>
    <w:rsid w:val="00841F50"/>
    <w:rsid w:val="00843A0E"/>
    <w:rsid w:val="00845122"/>
    <w:rsid w:val="00845DFE"/>
    <w:rsid w:val="00846E17"/>
    <w:rsid w:val="008518CA"/>
    <w:rsid w:val="0085200A"/>
    <w:rsid w:val="00854283"/>
    <w:rsid w:val="00855D9D"/>
    <w:rsid w:val="008573E3"/>
    <w:rsid w:val="00860ED5"/>
    <w:rsid w:val="00861E81"/>
    <w:rsid w:val="00863755"/>
    <w:rsid w:val="008645FF"/>
    <w:rsid w:val="00866D42"/>
    <w:rsid w:val="00867AC6"/>
    <w:rsid w:val="00867D60"/>
    <w:rsid w:val="0087030E"/>
    <w:rsid w:val="00870AAC"/>
    <w:rsid w:val="008734F7"/>
    <w:rsid w:val="00874E9F"/>
    <w:rsid w:val="00877842"/>
    <w:rsid w:val="008806F8"/>
    <w:rsid w:val="008808E2"/>
    <w:rsid w:val="00881456"/>
    <w:rsid w:val="00881ACB"/>
    <w:rsid w:val="00885FC9"/>
    <w:rsid w:val="0088753F"/>
    <w:rsid w:val="00891328"/>
    <w:rsid w:val="00891A47"/>
    <w:rsid w:val="00892809"/>
    <w:rsid w:val="0089370F"/>
    <w:rsid w:val="008939AF"/>
    <w:rsid w:val="00893FED"/>
    <w:rsid w:val="0089449A"/>
    <w:rsid w:val="00895E48"/>
    <w:rsid w:val="00896687"/>
    <w:rsid w:val="008971F4"/>
    <w:rsid w:val="008A0E7D"/>
    <w:rsid w:val="008A3023"/>
    <w:rsid w:val="008A3F44"/>
    <w:rsid w:val="008A403F"/>
    <w:rsid w:val="008A6815"/>
    <w:rsid w:val="008A7096"/>
    <w:rsid w:val="008B0D7E"/>
    <w:rsid w:val="008B1031"/>
    <w:rsid w:val="008B2303"/>
    <w:rsid w:val="008B34A0"/>
    <w:rsid w:val="008B35CC"/>
    <w:rsid w:val="008B369D"/>
    <w:rsid w:val="008B5740"/>
    <w:rsid w:val="008B5D17"/>
    <w:rsid w:val="008B6843"/>
    <w:rsid w:val="008B733E"/>
    <w:rsid w:val="008C0692"/>
    <w:rsid w:val="008C0B84"/>
    <w:rsid w:val="008C41DA"/>
    <w:rsid w:val="008C553A"/>
    <w:rsid w:val="008C566D"/>
    <w:rsid w:val="008C588E"/>
    <w:rsid w:val="008C6D5F"/>
    <w:rsid w:val="008C7226"/>
    <w:rsid w:val="008D232E"/>
    <w:rsid w:val="008D29D9"/>
    <w:rsid w:val="008D6EA4"/>
    <w:rsid w:val="008D727D"/>
    <w:rsid w:val="008D7B80"/>
    <w:rsid w:val="008D7BC8"/>
    <w:rsid w:val="008E243B"/>
    <w:rsid w:val="008E4184"/>
    <w:rsid w:val="008E41EE"/>
    <w:rsid w:val="008E4F2E"/>
    <w:rsid w:val="008E549F"/>
    <w:rsid w:val="008E6301"/>
    <w:rsid w:val="008F0F0C"/>
    <w:rsid w:val="008F10BC"/>
    <w:rsid w:val="008F2052"/>
    <w:rsid w:val="008F26ED"/>
    <w:rsid w:val="008F2A38"/>
    <w:rsid w:val="008F3012"/>
    <w:rsid w:val="008F3EEC"/>
    <w:rsid w:val="008F4AF2"/>
    <w:rsid w:val="008F4EE6"/>
    <w:rsid w:val="008F592B"/>
    <w:rsid w:val="00901D14"/>
    <w:rsid w:val="00903588"/>
    <w:rsid w:val="00903775"/>
    <w:rsid w:val="009042A1"/>
    <w:rsid w:val="009109F7"/>
    <w:rsid w:val="00912137"/>
    <w:rsid w:val="00913153"/>
    <w:rsid w:val="00915BED"/>
    <w:rsid w:val="00916B64"/>
    <w:rsid w:val="00920D31"/>
    <w:rsid w:val="0092145D"/>
    <w:rsid w:val="00921BD4"/>
    <w:rsid w:val="0092300A"/>
    <w:rsid w:val="00923530"/>
    <w:rsid w:val="009245DE"/>
    <w:rsid w:val="009246AC"/>
    <w:rsid w:val="00924B19"/>
    <w:rsid w:val="0092538A"/>
    <w:rsid w:val="0092706F"/>
    <w:rsid w:val="00930762"/>
    <w:rsid w:val="00930C0C"/>
    <w:rsid w:val="00933747"/>
    <w:rsid w:val="00933AD1"/>
    <w:rsid w:val="00933D3F"/>
    <w:rsid w:val="00936B81"/>
    <w:rsid w:val="009401A8"/>
    <w:rsid w:val="009403C9"/>
    <w:rsid w:val="00940FC7"/>
    <w:rsid w:val="00944701"/>
    <w:rsid w:val="0094593B"/>
    <w:rsid w:val="00946866"/>
    <w:rsid w:val="00950ED1"/>
    <w:rsid w:val="00952A7A"/>
    <w:rsid w:val="00953A02"/>
    <w:rsid w:val="0095444E"/>
    <w:rsid w:val="009550B5"/>
    <w:rsid w:val="00955C67"/>
    <w:rsid w:val="00956074"/>
    <w:rsid w:val="00957B65"/>
    <w:rsid w:val="00960AFF"/>
    <w:rsid w:val="009627BE"/>
    <w:rsid w:val="00963F62"/>
    <w:rsid w:val="00965EFC"/>
    <w:rsid w:val="009675BE"/>
    <w:rsid w:val="009700A4"/>
    <w:rsid w:val="00970370"/>
    <w:rsid w:val="009705E0"/>
    <w:rsid w:val="0097161B"/>
    <w:rsid w:val="00973BDE"/>
    <w:rsid w:val="009762D2"/>
    <w:rsid w:val="009762F1"/>
    <w:rsid w:val="0097692D"/>
    <w:rsid w:val="009776D2"/>
    <w:rsid w:val="00977EA8"/>
    <w:rsid w:val="0098140D"/>
    <w:rsid w:val="00981CED"/>
    <w:rsid w:val="0098622D"/>
    <w:rsid w:val="00987225"/>
    <w:rsid w:val="00990870"/>
    <w:rsid w:val="009909AB"/>
    <w:rsid w:val="00990B35"/>
    <w:rsid w:val="00990DCF"/>
    <w:rsid w:val="009920F5"/>
    <w:rsid w:val="00992470"/>
    <w:rsid w:val="00992B56"/>
    <w:rsid w:val="00992CDA"/>
    <w:rsid w:val="00993342"/>
    <w:rsid w:val="009949D3"/>
    <w:rsid w:val="00995E71"/>
    <w:rsid w:val="00996CE4"/>
    <w:rsid w:val="00997115"/>
    <w:rsid w:val="009A0FB3"/>
    <w:rsid w:val="009A19F8"/>
    <w:rsid w:val="009A1CEC"/>
    <w:rsid w:val="009A33A1"/>
    <w:rsid w:val="009A3F36"/>
    <w:rsid w:val="009A48D7"/>
    <w:rsid w:val="009A48D8"/>
    <w:rsid w:val="009A6C59"/>
    <w:rsid w:val="009A7830"/>
    <w:rsid w:val="009A7878"/>
    <w:rsid w:val="009B0888"/>
    <w:rsid w:val="009B33DF"/>
    <w:rsid w:val="009B4270"/>
    <w:rsid w:val="009B44CC"/>
    <w:rsid w:val="009B53C4"/>
    <w:rsid w:val="009B5651"/>
    <w:rsid w:val="009B62E4"/>
    <w:rsid w:val="009B706A"/>
    <w:rsid w:val="009B7624"/>
    <w:rsid w:val="009C4319"/>
    <w:rsid w:val="009D109E"/>
    <w:rsid w:val="009D1CD9"/>
    <w:rsid w:val="009D1F28"/>
    <w:rsid w:val="009D25B5"/>
    <w:rsid w:val="009D28E5"/>
    <w:rsid w:val="009D3278"/>
    <w:rsid w:val="009D3BB6"/>
    <w:rsid w:val="009D4830"/>
    <w:rsid w:val="009D4B70"/>
    <w:rsid w:val="009D520D"/>
    <w:rsid w:val="009D6051"/>
    <w:rsid w:val="009D7421"/>
    <w:rsid w:val="009D797A"/>
    <w:rsid w:val="009D7D66"/>
    <w:rsid w:val="009E026A"/>
    <w:rsid w:val="009E0B9E"/>
    <w:rsid w:val="009E3B56"/>
    <w:rsid w:val="009E3B80"/>
    <w:rsid w:val="009E49B5"/>
    <w:rsid w:val="009E4CA9"/>
    <w:rsid w:val="009E551E"/>
    <w:rsid w:val="009E6CCA"/>
    <w:rsid w:val="009E7066"/>
    <w:rsid w:val="009E786A"/>
    <w:rsid w:val="009F1A92"/>
    <w:rsid w:val="009F1EF8"/>
    <w:rsid w:val="009F4604"/>
    <w:rsid w:val="009F4B78"/>
    <w:rsid w:val="009F606B"/>
    <w:rsid w:val="009F6E66"/>
    <w:rsid w:val="009F7888"/>
    <w:rsid w:val="00A009C4"/>
    <w:rsid w:val="00A02AC3"/>
    <w:rsid w:val="00A02D34"/>
    <w:rsid w:val="00A0465C"/>
    <w:rsid w:val="00A06840"/>
    <w:rsid w:val="00A06EAD"/>
    <w:rsid w:val="00A1293C"/>
    <w:rsid w:val="00A149C0"/>
    <w:rsid w:val="00A14F9B"/>
    <w:rsid w:val="00A167F1"/>
    <w:rsid w:val="00A2085F"/>
    <w:rsid w:val="00A20EC0"/>
    <w:rsid w:val="00A2150B"/>
    <w:rsid w:val="00A215D9"/>
    <w:rsid w:val="00A2292C"/>
    <w:rsid w:val="00A23FC3"/>
    <w:rsid w:val="00A25F1B"/>
    <w:rsid w:val="00A26309"/>
    <w:rsid w:val="00A3288D"/>
    <w:rsid w:val="00A329DC"/>
    <w:rsid w:val="00A3362E"/>
    <w:rsid w:val="00A37A81"/>
    <w:rsid w:val="00A41135"/>
    <w:rsid w:val="00A4129D"/>
    <w:rsid w:val="00A41FEB"/>
    <w:rsid w:val="00A42C18"/>
    <w:rsid w:val="00A42FBA"/>
    <w:rsid w:val="00A43E80"/>
    <w:rsid w:val="00A44DA6"/>
    <w:rsid w:val="00A45317"/>
    <w:rsid w:val="00A50921"/>
    <w:rsid w:val="00A5160D"/>
    <w:rsid w:val="00A56438"/>
    <w:rsid w:val="00A56CA4"/>
    <w:rsid w:val="00A65F04"/>
    <w:rsid w:val="00A65F2E"/>
    <w:rsid w:val="00A7086D"/>
    <w:rsid w:val="00A70B94"/>
    <w:rsid w:val="00A7127C"/>
    <w:rsid w:val="00A71AD5"/>
    <w:rsid w:val="00A7320B"/>
    <w:rsid w:val="00A73625"/>
    <w:rsid w:val="00A8073E"/>
    <w:rsid w:val="00A80883"/>
    <w:rsid w:val="00A81BED"/>
    <w:rsid w:val="00A82FC6"/>
    <w:rsid w:val="00A85A0D"/>
    <w:rsid w:val="00A902B9"/>
    <w:rsid w:val="00A909F8"/>
    <w:rsid w:val="00A91FBC"/>
    <w:rsid w:val="00A92198"/>
    <w:rsid w:val="00A92270"/>
    <w:rsid w:val="00A95FEF"/>
    <w:rsid w:val="00A97628"/>
    <w:rsid w:val="00AA10AE"/>
    <w:rsid w:val="00AA329F"/>
    <w:rsid w:val="00AA7B6A"/>
    <w:rsid w:val="00AB1926"/>
    <w:rsid w:val="00AB2BFE"/>
    <w:rsid w:val="00AB3DD3"/>
    <w:rsid w:val="00AB593E"/>
    <w:rsid w:val="00AB5D37"/>
    <w:rsid w:val="00AB683F"/>
    <w:rsid w:val="00AC4A2E"/>
    <w:rsid w:val="00AC4B7F"/>
    <w:rsid w:val="00AD1885"/>
    <w:rsid w:val="00AD2932"/>
    <w:rsid w:val="00AD43FC"/>
    <w:rsid w:val="00AD50BA"/>
    <w:rsid w:val="00AD6D1C"/>
    <w:rsid w:val="00AE02E7"/>
    <w:rsid w:val="00AE0F75"/>
    <w:rsid w:val="00AE295A"/>
    <w:rsid w:val="00AE2A43"/>
    <w:rsid w:val="00AE319E"/>
    <w:rsid w:val="00AE3B2C"/>
    <w:rsid w:val="00AE3B4E"/>
    <w:rsid w:val="00AE3CEC"/>
    <w:rsid w:val="00AE4839"/>
    <w:rsid w:val="00AE4BBE"/>
    <w:rsid w:val="00AE5ECD"/>
    <w:rsid w:val="00AE676F"/>
    <w:rsid w:val="00AE709C"/>
    <w:rsid w:val="00AE7DD9"/>
    <w:rsid w:val="00AF1978"/>
    <w:rsid w:val="00AF2B38"/>
    <w:rsid w:val="00AF718B"/>
    <w:rsid w:val="00B004C1"/>
    <w:rsid w:val="00B0168B"/>
    <w:rsid w:val="00B03247"/>
    <w:rsid w:val="00B03458"/>
    <w:rsid w:val="00B04B8E"/>
    <w:rsid w:val="00B1072F"/>
    <w:rsid w:val="00B10945"/>
    <w:rsid w:val="00B117E6"/>
    <w:rsid w:val="00B136E7"/>
    <w:rsid w:val="00B1561E"/>
    <w:rsid w:val="00B15820"/>
    <w:rsid w:val="00B215D8"/>
    <w:rsid w:val="00B21FC7"/>
    <w:rsid w:val="00B2218A"/>
    <w:rsid w:val="00B246ED"/>
    <w:rsid w:val="00B2679B"/>
    <w:rsid w:val="00B26DD0"/>
    <w:rsid w:val="00B309C8"/>
    <w:rsid w:val="00B338C8"/>
    <w:rsid w:val="00B341CC"/>
    <w:rsid w:val="00B35321"/>
    <w:rsid w:val="00B35505"/>
    <w:rsid w:val="00B35CB3"/>
    <w:rsid w:val="00B35E0A"/>
    <w:rsid w:val="00B36321"/>
    <w:rsid w:val="00B3653B"/>
    <w:rsid w:val="00B40124"/>
    <w:rsid w:val="00B40B86"/>
    <w:rsid w:val="00B42E03"/>
    <w:rsid w:val="00B443E2"/>
    <w:rsid w:val="00B458C5"/>
    <w:rsid w:val="00B46222"/>
    <w:rsid w:val="00B464D6"/>
    <w:rsid w:val="00B47481"/>
    <w:rsid w:val="00B50039"/>
    <w:rsid w:val="00B52BBC"/>
    <w:rsid w:val="00B54092"/>
    <w:rsid w:val="00B5444C"/>
    <w:rsid w:val="00B545B1"/>
    <w:rsid w:val="00B5568B"/>
    <w:rsid w:val="00B557BF"/>
    <w:rsid w:val="00B55BD6"/>
    <w:rsid w:val="00B56147"/>
    <w:rsid w:val="00B5720A"/>
    <w:rsid w:val="00B57464"/>
    <w:rsid w:val="00B600B1"/>
    <w:rsid w:val="00B604A0"/>
    <w:rsid w:val="00B60761"/>
    <w:rsid w:val="00B60B6E"/>
    <w:rsid w:val="00B620A5"/>
    <w:rsid w:val="00B6236E"/>
    <w:rsid w:val="00B62BB1"/>
    <w:rsid w:val="00B63559"/>
    <w:rsid w:val="00B63FEE"/>
    <w:rsid w:val="00B718CF"/>
    <w:rsid w:val="00B72BEB"/>
    <w:rsid w:val="00B73979"/>
    <w:rsid w:val="00B751B0"/>
    <w:rsid w:val="00B762E0"/>
    <w:rsid w:val="00B86188"/>
    <w:rsid w:val="00B86314"/>
    <w:rsid w:val="00B86C54"/>
    <w:rsid w:val="00B874C4"/>
    <w:rsid w:val="00B94BE3"/>
    <w:rsid w:val="00B97AA2"/>
    <w:rsid w:val="00B97B8E"/>
    <w:rsid w:val="00BA00A8"/>
    <w:rsid w:val="00BA0378"/>
    <w:rsid w:val="00BA1DF0"/>
    <w:rsid w:val="00BA37A4"/>
    <w:rsid w:val="00BA3C0B"/>
    <w:rsid w:val="00BA4FB0"/>
    <w:rsid w:val="00BA6138"/>
    <w:rsid w:val="00BB1744"/>
    <w:rsid w:val="00BB1930"/>
    <w:rsid w:val="00BB3478"/>
    <w:rsid w:val="00BC2247"/>
    <w:rsid w:val="00BC5572"/>
    <w:rsid w:val="00BC7B4A"/>
    <w:rsid w:val="00BD168E"/>
    <w:rsid w:val="00BD4909"/>
    <w:rsid w:val="00BD497C"/>
    <w:rsid w:val="00BD5551"/>
    <w:rsid w:val="00BD57EE"/>
    <w:rsid w:val="00BD7EB0"/>
    <w:rsid w:val="00BE4E8A"/>
    <w:rsid w:val="00BF24C8"/>
    <w:rsid w:val="00BF2882"/>
    <w:rsid w:val="00BF2A79"/>
    <w:rsid w:val="00BF375F"/>
    <w:rsid w:val="00BF56F8"/>
    <w:rsid w:val="00BF65B9"/>
    <w:rsid w:val="00C01D85"/>
    <w:rsid w:val="00C02372"/>
    <w:rsid w:val="00C044C3"/>
    <w:rsid w:val="00C076A7"/>
    <w:rsid w:val="00C10453"/>
    <w:rsid w:val="00C12E60"/>
    <w:rsid w:val="00C13BCA"/>
    <w:rsid w:val="00C141B9"/>
    <w:rsid w:val="00C158CF"/>
    <w:rsid w:val="00C16518"/>
    <w:rsid w:val="00C1787D"/>
    <w:rsid w:val="00C20F14"/>
    <w:rsid w:val="00C22B7C"/>
    <w:rsid w:val="00C23B8E"/>
    <w:rsid w:val="00C3184D"/>
    <w:rsid w:val="00C31B29"/>
    <w:rsid w:val="00C331FD"/>
    <w:rsid w:val="00C34DCB"/>
    <w:rsid w:val="00C36D0C"/>
    <w:rsid w:val="00C3708D"/>
    <w:rsid w:val="00C411F8"/>
    <w:rsid w:val="00C4138A"/>
    <w:rsid w:val="00C42E39"/>
    <w:rsid w:val="00C440B4"/>
    <w:rsid w:val="00C446F9"/>
    <w:rsid w:val="00C4508C"/>
    <w:rsid w:val="00C462CB"/>
    <w:rsid w:val="00C46F39"/>
    <w:rsid w:val="00C46F6D"/>
    <w:rsid w:val="00C47AFE"/>
    <w:rsid w:val="00C5067F"/>
    <w:rsid w:val="00C50DCB"/>
    <w:rsid w:val="00C515C3"/>
    <w:rsid w:val="00C51AA2"/>
    <w:rsid w:val="00C51E54"/>
    <w:rsid w:val="00C52E43"/>
    <w:rsid w:val="00C55AB8"/>
    <w:rsid w:val="00C56CD4"/>
    <w:rsid w:val="00C57C57"/>
    <w:rsid w:val="00C609C3"/>
    <w:rsid w:val="00C60E16"/>
    <w:rsid w:val="00C65E4E"/>
    <w:rsid w:val="00C66610"/>
    <w:rsid w:val="00C66648"/>
    <w:rsid w:val="00C66FEF"/>
    <w:rsid w:val="00C70CB4"/>
    <w:rsid w:val="00C727A7"/>
    <w:rsid w:val="00C728D5"/>
    <w:rsid w:val="00C72CF7"/>
    <w:rsid w:val="00C73592"/>
    <w:rsid w:val="00C75119"/>
    <w:rsid w:val="00C76BF2"/>
    <w:rsid w:val="00C76DD6"/>
    <w:rsid w:val="00C90B62"/>
    <w:rsid w:val="00C91C08"/>
    <w:rsid w:val="00C959F3"/>
    <w:rsid w:val="00C97DB0"/>
    <w:rsid w:val="00C97F0E"/>
    <w:rsid w:val="00CA06AC"/>
    <w:rsid w:val="00CA1D9E"/>
    <w:rsid w:val="00CA242A"/>
    <w:rsid w:val="00CA27BD"/>
    <w:rsid w:val="00CA2AB6"/>
    <w:rsid w:val="00CA36DE"/>
    <w:rsid w:val="00CA4BCC"/>
    <w:rsid w:val="00CA5313"/>
    <w:rsid w:val="00CA5D4B"/>
    <w:rsid w:val="00CB01D6"/>
    <w:rsid w:val="00CB0CD4"/>
    <w:rsid w:val="00CB1A0E"/>
    <w:rsid w:val="00CB311E"/>
    <w:rsid w:val="00CB57B6"/>
    <w:rsid w:val="00CB63FD"/>
    <w:rsid w:val="00CB71E1"/>
    <w:rsid w:val="00CC0ED3"/>
    <w:rsid w:val="00CC1894"/>
    <w:rsid w:val="00CC2EE2"/>
    <w:rsid w:val="00CC3D03"/>
    <w:rsid w:val="00CC45DB"/>
    <w:rsid w:val="00CC5651"/>
    <w:rsid w:val="00CC5733"/>
    <w:rsid w:val="00CC6160"/>
    <w:rsid w:val="00CC73FF"/>
    <w:rsid w:val="00CC7944"/>
    <w:rsid w:val="00CC7F5F"/>
    <w:rsid w:val="00CD141E"/>
    <w:rsid w:val="00CD45DA"/>
    <w:rsid w:val="00CD4946"/>
    <w:rsid w:val="00CD5E3A"/>
    <w:rsid w:val="00CD7B64"/>
    <w:rsid w:val="00CE15A2"/>
    <w:rsid w:val="00CE2EA4"/>
    <w:rsid w:val="00CE5714"/>
    <w:rsid w:val="00CE6138"/>
    <w:rsid w:val="00CE6F59"/>
    <w:rsid w:val="00CE7AAB"/>
    <w:rsid w:val="00CF2673"/>
    <w:rsid w:val="00CF2DA1"/>
    <w:rsid w:val="00CF43B1"/>
    <w:rsid w:val="00CF5A92"/>
    <w:rsid w:val="00CF7460"/>
    <w:rsid w:val="00D0012E"/>
    <w:rsid w:val="00D0549A"/>
    <w:rsid w:val="00D0614B"/>
    <w:rsid w:val="00D06429"/>
    <w:rsid w:val="00D0678B"/>
    <w:rsid w:val="00D06AD1"/>
    <w:rsid w:val="00D0756C"/>
    <w:rsid w:val="00D07E20"/>
    <w:rsid w:val="00D108E4"/>
    <w:rsid w:val="00D125D0"/>
    <w:rsid w:val="00D157C9"/>
    <w:rsid w:val="00D17249"/>
    <w:rsid w:val="00D17549"/>
    <w:rsid w:val="00D22B52"/>
    <w:rsid w:val="00D231A5"/>
    <w:rsid w:val="00D24D97"/>
    <w:rsid w:val="00D24DDB"/>
    <w:rsid w:val="00D275F5"/>
    <w:rsid w:val="00D30B40"/>
    <w:rsid w:val="00D31615"/>
    <w:rsid w:val="00D31767"/>
    <w:rsid w:val="00D376F1"/>
    <w:rsid w:val="00D41DC4"/>
    <w:rsid w:val="00D43A56"/>
    <w:rsid w:val="00D43CA8"/>
    <w:rsid w:val="00D43E1B"/>
    <w:rsid w:val="00D4523D"/>
    <w:rsid w:val="00D4593F"/>
    <w:rsid w:val="00D45BD4"/>
    <w:rsid w:val="00D4775B"/>
    <w:rsid w:val="00D47AB8"/>
    <w:rsid w:val="00D51024"/>
    <w:rsid w:val="00D55CDD"/>
    <w:rsid w:val="00D55D94"/>
    <w:rsid w:val="00D56566"/>
    <w:rsid w:val="00D60EDE"/>
    <w:rsid w:val="00D61B1C"/>
    <w:rsid w:val="00D62DF0"/>
    <w:rsid w:val="00D647A4"/>
    <w:rsid w:val="00D6487A"/>
    <w:rsid w:val="00D648BB"/>
    <w:rsid w:val="00D64E04"/>
    <w:rsid w:val="00D65A5E"/>
    <w:rsid w:val="00D669D1"/>
    <w:rsid w:val="00D67055"/>
    <w:rsid w:val="00D7049A"/>
    <w:rsid w:val="00D704F6"/>
    <w:rsid w:val="00D722B1"/>
    <w:rsid w:val="00D74A82"/>
    <w:rsid w:val="00D753F6"/>
    <w:rsid w:val="00D7737D"/>
    <w:rsid w:val="00D80897"/>
    <w:rsid w:val="00D81375"/>
    <w:rsid w:val="00D83C1E"/>
    <w:rsid w:val="00D8540E"/>
    <w:rsid w:val="00D85C4D"/>
    <w:rsid w:val="00D8730B"/>
    <w:rsid w:val="00D878A3"/>
    <w:rsid w:val="00D9072A"/>
    <w:rsid w:val="00D90CB7"/>
    <w:rsid w:val="00D94852"/>
    <w:rsid w:val="00D94D7C"/>
    <w:rsid w:val="00D964D4"/>
    <w:rsid w:val="00DA039C"/>
    <w:rsid w:val="00DA10B4"/>
    <w:rsid w:val="00DA3907"/>
    <w:rsid w:val="00DA6EBE"/>
    <w:rsid w:val="00DB27CC"/>
    <w:rsid w:val="00DB2A54"/>
    <w:rsid w:val="00DB49A4"/>
    <w:rsid w:val="00DB4EF9"/>
    <w:rsid w:val="00DC21A7"/>
    <w:rsid w:val="00DC29FE"/>
    <w:rsid w:val="00DC3294"/>
    <w:rsid w:val="00DC37E9"/>
    <w:rsid w:val="00DC430C"/>
    <w:rsid w:val="00DC60FB"/>
    <w:rsid w:val="00DC639F"/>
    <w:rsid w:val="00DC7319"/>
    <w:rsid w:val="00DC742E"/>
    <w:rsid w:val="00DD2E5B"/>
    <w:rsid w:val="00DD38DC"/>
    <w:rsid w:val="00DD539B"/>
    <w:rsid w:val="00DD63FF"/>
    <w:rsid w:val="00DE235C"/>
    <w:rsid w:val="00DE7215"/>
    <w:rsid w:val="00DF1638"/>
    <w:rsid w:val="00DF1BBF"/>
    <w:rsid w:val="00DF3145"/>
    <w:rsid w:val="00DF3323"/>
    <w:rsid w:val="00DF4B0E"/>
    <w:rsid w:val="00E001F5"/>
    <w:rsid w:val="00E01E4B"/>
    <w:rsid w:val="00E05228"/>
    <w:rsid w:val="00E062B0"/>
    <w:rsid w:val="00E0711E"/>
    <w:rsid w:val="00E0770C"/>
    <w:rsid w:val="00E078E2"/>
    <w:rsid w:val="00E14DFA"/>
    <w:rsid w:val="00E17EA5"/>
    <w:rsid w:val="00E2132E"/>
    <w:rsid w:val="00E22225"/>
    <w:rsid w:val="00E229DB"/>
    <w:rsid w:val="00E24E17"/>
    <w:rsid w:val="00E2571A"/>
    <w:rsid w:val="00E257DA"/>
    <w:rsid w:val="00E26EDC"/>
    <w:rsid w:val="00E2713C"/>
    <w:rsid w:val="00E30B42"/>
    <w:rsid w:val="00E32669"/>
    <w:rsid w:val="00E342D7"/>
    <w:rsid w:val="00E34D1F"/>
    <w:rsid w:val="00E35066"/>
    <w:rsid w:val="00E35C26"/>
    <w:rsid w:val="00E363BD"/>
    <w:rsid w:val="00E36931"/>
    <w:rsid w:val="00E36CFE"/>
    <w:rsid w:val="00E36E4F"/>
    <w:rsid w:val="00E410EA"/>
    <w:rsid w:val="00E41D5C"/>
    <w:rsid w:val="00E437F7"/>
    <w:rsid w:val="00E5025F"/>
    <w:rsid w:val="00E50800"/>
    <w:rsid w:val="00E52244"/>
    <w:rsid w:val="00E529F9"/>
    <w:rsid w:val="00E53383"/>
    <w:rsid w:val="00E55017"/>
    <w:rsid w:val="00E55151"/>
    <w:rsid w:val="00E55416"/>
    <w:rsid w:val="00E557D1"/>
    <w:rsid w:val="00E56282"/>
    <w:rsid w:val="00E60160"/>
    <w:rsid w:val="00E616BF"/>
    <w:rsid w:val="00E62089"/>
    <w:rsid w:val="00E6306A"/>
    <w:rsid w:val="00E658AA"/>
    <w:rsid w:val="00E6656A"/>
    <w:rsid w:val="00E667BC"/>
    <w:rsid w:val="00E67B60"/>
    <w:rsid w:val="00E706A8"/>
    <w:rsid w:val="00E70D30"/>
    <w:rsid w:val="00E716BA"/>
    <w:rsid w:val="00E7243E"/>
    <w:rsid w:val="00E728CA"/>
    <w:rsid w:val="00E75977"/>
    <w:rsid w:val="00E76431"/>
    <w:rsid w:val="00E7686D"/>
    <w:rsid w:val="00E80B99"/>
    <w:rsid w:val="00E813BA"/>
    <w:rsid w:val="00E81844"/>
    <w:rsid w:val="00E8590C"/>
    <w:rsid w:val="00E85F76"/>
    <w:rsid w:val="00E92189"/>
    <w:rsid w:val="00E93590"/>
    <w:rsid w:val="00E94506"/>
    <w:rsid w:val="00E94EFE"/>
    <w:rsid w:val="00E95A7B"/>
    <w:rsid w:val="00E969E9"/>
    <w:rsid w:val="00EA01A0"/>
    <w:rsid w:val="00EA155A"/>
    <w:rsid w:val="00EA24D4"/>
    <w:rsid w:val="00EA2851"/>
    <w:rsid w:val="00EA3515"/>
    <w:rsid w:val="00EA55FE"/>
    <w:rsid w:val="00EB06BE"/>
    <w:rsid w:val="00EB0B4F"/>
    <w:rsid w:val="00EB1B59"/>
    <w:rsid w:val="00EB4384"/>
    <w:rsid w:val="00EB6065"/>
    <w:rsid w:val="00EB6367"/>
    <w:rsid w:val="00EB7936"/>
    <w:rsid w:val="00EC0826"/>
    <w:rsid w:val="00EC1E42"/>
    <w:rsid w:val="00EC4E99"/>
    <w:rsid w:val="00EC5F0F"/>
    <w:rsid w:val="00EC62CD"/>
    <w:rsid w:val="00EC7E23"/>
    <w:rsid w:val="00ED05B6"/>
    <w:rsid w:val="00ED3A21"/>
    <w:rsid w:val="00ED54F9"/>
    <w:rsid w:val="00ED62B2"/>
    <w:rsid w:val="00ED6982"/>
    <w:rsid w:val="00ED6CD3"/>
    <w:rsid w:val="00ED719B"/>
    <w:rsid w:val="00EE0218"/>
    <w:rsid w:val="00EE04AA"/>
    <w:rsid w:val="00EE0E54"/>
    <w:rsid w:val="00EE1033"/>
    <w:rsid w:val="00EE114E"/>
    <w:rsid w:val="00EE318D"/>
    <w:rsid w:val="00EF2106"/>
    <w:rsid w:val="00EF24BB"/>
    <w:rsid w:val="00EF2B90"/>
    <w:rsid w:val="00EF32F6"/>
    <w:rsid w:val="00EF4114"/>
    <w:rsid w:val="00EF448F"/>
    <w:rsid w:val="00EF4634"/>
    <w:rsid w:val="00EF472E"/>
    <w:rsid w:val="00EF4A5A"/>
    <w:rsid w:val="00EF4EC4"/>
    <w:rsid w:val="00EF66A9"/>
    <w:rsid w:val="00EF6E0D"/>
    <w:rsid w:val="00EF74D8"/>
    <w:rsid w:val="00F01898"/>
    <w:rsid w:val="00F02D65"/>
    <w:rsid w:val="00F04312"/>
    <w:rsid w:val="00F05762"/>
    <w:rsid w:val="00F05EE0"/>
    <w:rsid w:val="00F06985"/>
    <w:rsid w:val="00F06C0E"/>
    <w:rsid w:val="00F07DE8"/>
    <w:rsid w:val="00F113F5"/>
    <w:rsid w:val="00F11CBF"/>
    <w:rsid w:val="00F156B3"/>
    <w:rsid w:val="00F15FD8"/>
    <w:rsid w:val="00F167DD"/>
    <w:rsid w:val="00F21A1A"/>
    <w:rsid w:val="00F21C94"/>
    <w:rsid w:val="00F22813"/>
    <w:rsid w:val="00F22FC8"/>
    <w:rsid w:val="00F27D1D"/>
    <w:rsid w:val="00F27D9B"/>
    <w:rsid w:val="00F27F36"/>
    <w:rsid w:val="00F31E54"/>
    <w:rsid w:val="00F32B8C"/>
    <w:rsid w:val="00F33383"/>
    <w:rsid w:val="00F33D5B"/>
    <w:rsid w:val="00F4030B"/>
    <w:rsid w:val="00F40BF3"/>
    <w:rsid w:val="00F41A21"/>
    <w:rsid w:val="00F41F5B"/>
    <w:rsid w:val="00F42492"/>
    <w:rsid w:val="00F42F65"/>
    <w:rsid w:val="00F444F5"/>
    <w:rsid w:val="00F4602E"/>
    <w:rsid w:val="00F46BCF"/>
    <w:rsid w:val="00F515AF"/>
    <w:rsid w:val="00F51ED7"/>
    <w:rsid w:val="00F53E05"/>
    <w:rsid w:val="00F5550A"/>
    <w:rsid w:val="00F55A56"/>
    <w:rsid w:val="00F56088"/>
    <w:rsid w:val="00F6031D"/>
    <w:rsid w:val="00F61303"/>
    <w:rsid w:val="00F62F45"/>
    <w:rsid w:val="00F65606"/>
    <w:rsid w:val="00F65BF3"/>
    <w:rsid w:val="00F66614"/>
    <w:rsid w:val="00F67764"/>
    <w:rsid w:val="00F71232"/>
    <w:rsid w:val="00F731B8"/>
    <w:rsid w:val="00F744F6"/>
    <w:rsid w:val="00F74722"/>
    <w:rsid w:val="00F75F45"/>
    <w:rsid w:val="00F76F86"/>
    <w:rsid w:val="00F8126E"/>
    <w:rsid w:val="00F82957"/>
    <w:rsid w:val="00F83BD2"/>
    <w:rsid w:val="00F851F8"/>
    <w:rsid w:val="00F857CA"/>
    <w:rsid w:val="00F85A86"/>
    <w:rsid w:val="00F914B5"/>
    <w:rsid w:val="00F92C2B"/>
    <w:rsid w:val="00F94241"/>
    <w:rsid w:val="00F945CD"/>
    <w:rsid w:val="00F95ECF"/>
    <w:rsid w:val="00F9792C"/>
    <w:rsid w:val="00F97AAA"/>
    <w:rsid w:val="00FA20AA"/>
    <w:rsid w:val="00FA2495"/>
    <w:rsid w:val="00FA4AD8"/>
    <w:rsid w:val="00FA78D7"/>
    <w:rsid w:val="00FB12E3"/>
    <w:rsid w:val="00FB14A6"/>
    <w:rsid w:val="00FB3597"/>
    <w:rsid w:val="00FB4A35"/>
    <w:rsid w:val="00FB53CA"/>
    <w:rsid w:val="00FB66D5"/>
    <w:rsid w:val="00FC3750"/>
    <w:rsid w:val="00FC487C"/>
    <w:rsid w:val="00FC51A5"/>
    <w:rsid w:val="00FC5E30"/>
    <w:rsid w:val="00FC7356"/>
    <w:rsid w:val="00FD0B36"/>
    <w:rsid w:val="00FD1285"/>
    <w:rsid w:val="00FD168A"/>
    <w:rsid w:val="00FD29A8"/>
    <w:rsid w:val="00FD2AFB"/>
    <w:rsid w:val="00FD3643"/>
    <w:rsid w:val="00FD3E74"/>
    <w:rsid w:val="00FD553C"/>
    <w:rsid w:val="00FD6F5E"/>
    <w:rsid w:val="00FE087D"/>
    <w:rsid w:val="00FE133D"/>
    <w:rsid w:val="00FE2090"/>
    <w:rsid w:val="00FE359D"/>
    <w:rsid w:val="00FE47EA"/>
    <w:rsid w:val="00FE48B2"/>
    <w:rsid w:val="00FE498C"/>
    <w:rsid w:val="00FE4D5F"/>
    <w:rsid w:val="00FE65EB"/>
    <w:rsid w:val="00FE6E8D"/>
    <w:rsid w:val="00FE7BC4"/>
    <w:rsid w:val="00FF29D4"/>
    <w:rsid w:val="00FF388D"/>
    <w:rsid w:val="00FF3FA7"/>
    <w:rsid w:val="00FF6351"/>
    <w:rsid w:val="00FF7655"/>
    <w:rsid w:val="15DD5B72"/>
    <w:rsid w:val="1DA437F6"/>
    <w:rsid w:val="349F4C0E"/>
    <w:rsid w:val="361138EA"/>
    <w:rsid w:val="3F4F263D"/>
    <w:rsid w:val="46123637"/>
    <w:rsid w:val="6E9817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 fillcolor="white">
      <v:fill color="white"/>
    </o:shapedefaults>
    <o:shapelayout v:ext="edit">
      <o:idmap v:ext="edit" data="1"/>
    </o:shapelayout>
  </w:shapeDefaults>
  <w:decimalSymbol w:val="."/>
  <w:listSeparator w:val=","/>
  <w14:docId w14:val="2D50E025"/>
  <w15:docId w15:val="{5361C967-1E93-4B1A-BA48-AB598878F4B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MS Mincho" w:hAnsi="Times New Roman" w:cs="Times New Roman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qFormat="1"/>
    <w:lsdException w:name="annotation text" w:semiHidden="1" w:unhideWhenUsed="1" w:qFormat="1"/>
    <w:lsdException w:name="header" w:uiPriority="0"/>
    <w:lsdException w:name="footer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 w:qFormat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 w:qFormat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qFormat="1"/>
    <w:lsdException w:name="Table Grid" w:uiPriority="59"/>
    <w:lsdException w:name="Table Theme" w:semiHidden="1" w:unhideWhenUsed="1"/>
    <w:lsdException w:name="Placeholder Text" w:semiHidden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Pr>
      <w:sz w:val="24"/>
      <w:szCs w:val="24"/>
      <w:lang w:val="de-DE" w:eastAsia="ja-JP"/>
    </w:rPr>
  </w:style>
  <w:style w:type="paragraph" w:styleId="1">
    <w:name w:val="heading 1"/>
    <w:basedOn w:val="a"/>
    <w:next w:val="a"/>
    <w:link w:val="10"/>
    <w:uiPriority w:val="9"/>
    <w:qFormat/>
    <w:rsid w:val="00D878A3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3"/>
    <w:basedOn w:val="a"/>
    <w:next w:val="a"/>
    <w:uiPriority w:val="9"/>
    <w:semiHidden/>
    <w:unhideWhenUsed/>
    <w:qFormat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864" w:themeColor="accent1" w:themeShade="8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annotation text"/>
    <w:basedOn w:val="a"/>
    <w:link w:val="a4"/>
    <w:uiPriority w:val="99"/>
    <w:semiHidden/>
    <w:unhideWhenUsed/>
    <w:qFormat/>
    <w:rPr>
      <w:sz w:val="20"/>
      <w:szCs w:val="20"/>
      <w:lang w:val="zh-CN"/>
    </w:rPr>
  </w:style>
  <w:style w:type="paragraph" w:styleId="a5">
    <w:name w:val="Balloon Text"/>
    <w:basedOn w:val="a"/>
    <w:semiHidden/>
    <w:qFormat/>
    <w:rPr>
      <w:rFonts w:ascii="Tahoma" w:hAnsi="Tahoma" w:cs="Tahoma"/>
      <w:sz w:val="16"/>
      <w:szCs w:val="16"/>
    </w:rPr>
  </w:style>
  <w:style w:type="paragraph" w:styleId="a6">
    <w:name w:val="footer"/>
    <w:basedOn w:val="a"/>
    <w:link w:val="a7"/>
    <w:uiPriority w:val="99"/>
    <w:qFormat/>
    <w:pPr>
      <w:tabs>
        <w:tab w:val="center" w:pos="4536"/>
        <w:tab w:val="right" w:pos="9072"/>
      </w:tabs>
    </w:pPr>
  </w:style>
  <w:style w:type="paragraph" w:styleId="a8">
    <w:name w:val="header"/>
    <w:basedOn w:val="a"/>
    <w:link w:val="a9"/>
    <w:pPr>
      <w:tabs>
        <w:tab w:val="center" w:pos="4536"/>
        <w:tab w:val="right" w:pos="9072"/>
      </w:tabs>
    </w:pPr>
    <w:rPr>
      <w:lang w:val="zh-CN"/>
    </w:rPr>
  </w:style>
  <w:style w:type="paragraph" w:styleId="aa">
    <w:name w:val="footnote text"/>
    <w:basedOn w:val="a"/>
    <w:semiHidden/>
    <w:qFormat/>
    <w:pPr>
      <w:keepLines/>
      <w:widowControl w:val="0"/>
      <w:jc w:val="both"/>
    </w:pPr>
    <w:rPr>
      <w:rFonts w:eastAsia="Times New Roman"/>
      <w:sz w:val="20"/>
      <w:szCs w:val="20"/>
      <w:lang w:val="en-GB" w:eastAsia="ro-RO"/>
    </w:rPr>
  </w:style>
  <w:style w:type="paragraph" w:styleId="ab">
    <w:name w:val="Normal (Web)"/>
    <w:basedOn w:val="a"/>
    <w:link w:val="ac"/>
    <w:uiPriority w:val="99"/>
    <w:unhideWhenUsed/>
    <w:qFormat/>
  </w:style>
  <w:style w:type="paragraph" w:styleId="ad">
    <w:name w:val="annotation subject"/>
    <w:basedOn w:val="a3"/>
    <w:next w:val="a3"/>
    <w:link w:val="ae"/>
    <w:uiPriority w:val="99"/>
    <w:semiHidden/>
    <w:unhideWhenUsed/>
    <w:qFormat/>
    <w:rPr>
      <w:b/>
      <w:bCs/>
    </w:rPr>
  </w:style>
  <w:style w:type="character" w:styleId="af">
    <w:name w:val="Strong"/>
    <w:basedOn w:val="a0"/>
    <w:uiPriority w:val="22"/>
    <w:qFormat/>
    <w:rPr>
      <w:b/>
      <w:bCs/>
    </w:rPr>
  </w:style>
  <w:style w:type="character" w:styleId="af0">
    <w:name w:val="Emphasis"/>
    <w:basedOn w:val="a0"/>
    <w:uiPriority w:val="20"/>
    <w:qFormat/>
    <w:rPr>
      <w:i/>
      <w:iCs/>
    </w:rPr>
  </w:style>
  <w:style w:type="character" w:styleId="af1">
    <w:name w:val="Hyperlink"/>
    <w:basedOn w:val="a0"/>
    <w:uiPriority w:val="99"/>
    <w:unhideWhenUsed/>
    <w:qFormat/>
    <w:rPr>
      <w:color w:val="0000FF"/>
      <w:u w:val="single"/>
    </w:rPr>
  </w:style>
  <w:style w:type="character" w:styleId="af2">
    <w:name w:val="annotation reference"/>
    <w:uiPriority w:val="99"/>
    <w:semiHidden/>
    <w:unhideWhenUsed/>
    <w:qFormat/>
    <w:rPr>
      <w:sz w:val="16"/>
      <w:szCs w:val="16"/>
    </w:rPr>
  </w:style>
  <w:style w:type="paragraph" w:customStyle="1" w:styleId="History">
    <w:name w:val="History"/>
    <w:basedOn w:val="a"/>
    <w:qFormat/>
    <w:pPr>
      <w:spacing w:before="230" w:after="460" w:line="180" w:lineRule="exact"/>
      <w:jc w:val="right"/>
    </w:pPr>
    <w:rPr>
      <w:rFonts w:ascii="Arial" w:hAnsi="Arial"/>
      <w:sz w:val="14"/>
      <w:szCs w:val="16"/>
    </w:rPr>
  </w:style>
  <w:style w:type="paragraph" w:customStyle="1" w:styleId="References">
    <w:name w:val="References"/>
    <w:basedOn w:val="a"/>
    <w:qFormat/>
    <w:pPr>
      <w:spacing w:line="200" w:lineRule="exact"/>
      <w:ind w:left="425" w:hanging="425"/>
      <w:jc w:val="both"/>
    </w:pPr>
    <w:rPr>
      <w:sz w:val="15"/>
      <w:szCs w:val="14"/>
      <w:lang w:val="en-GB"/>
    </w:rPr>
  </w:style>
  <w:style w:type="paragraph" w:customStyle="1" w:styleId="HExperimentalSection">
    <w:name w:val="HExperimental_Section"/>
    <w:basedOn w:val="a"/>
    <w:qFormat/>
    <w:pPr>
      <w:spacing w:before="460" w:after="230" w:line="230" w:lineRule="atLeast"/>
    </w:pPr>
    <w:rPr>
      <w:i/>
      <w:szCs w:val="20"/>
    </w:rPr>
  </w:style>
  <w:style w:type="paragraph" w:customStyle="1" w:styleId="ExperimentalSection">
    <w:name w:val="ExperimentalSection"/>
    <w:basedOn w:val="a"/>
    <w:qFormat/>
    <w:pPr>
      <w:spacing w:after="240" w:line="200" w:lineRule="exact"/>
      <w:ind w:firstLine="170"/>
      <w:jc w:val="both"/>
    </w:pPr>
    <w:rPr>
      <w:sz w:val="16"/>
      <w:szCs w:val="14"/>
      <w:lang w:val="en-GB"/>
    </w:rPr>
  </w:style>
  <w:style w:type="paragraph" w:customStyle="1" w:styleId="FNB">
    <w:name w:val="FNB"/>
    <w:basedOn w:val="a"/>
    <w:link w:val="FNBChar"/>
    <w:qFormat/>
    <w:pPr>
      <w:widowControl w:val="0"/>
      <w:spacing w:after="40" w:line="160" w:lineRule="exact"/>
      <w:ind w:left="567" w:right="4434" w:hanging="567"/>
      <w:jc w:val="both"/>
    </w:pPr>
    <w:rPr>
      <w:rFonts w:ascii="Times" w:hAnsi="Times"/>
      <w:sz w:val="14"/>
      <w:szCs w:val="3276"/>
      <w:lang w:val="en-GB" w:eastAsia="de-DE"/>
    </w:rPr>
  </w:style>
  <w:style w:type="character" w:customStyle="1" w:styleId="FNBChar">
    <w:name w:val="FNB Char"/>
    <w:link w:val="FNB"/>
    <w:qFormat/>
    <w:rPr>
      <w:rFonts w:ascii="Times" w:hAnsi="Times"/>
      <w:sz w:val="14"/>
      <w:szCs w:val="3276"/>
      <w:lang w:val="en-GB" w:eastAsia="de-DE" w:bidi="ar-SA"/>
    </w:rPr>
  </w:style>
  <w:style w:type="paragraph" w:customStyle="1" w:styleId="Ack">
    <w:name w:val="Ack"/>
    <w:basedOn w:val="a"/>
    <w:qFormat/>
  </w:style>
  <w:style w:type="paragraph" w:customStyle="1" w:styleId="TableCaption">
    <w:name w:val="TableCaption"/>
    <w:basedOn w:val="a"/>
    <w:qFormat/>
    <w:pPr>
      <w:spacing w:after="120" w:line="190" w:lineRule="exact"/>
      <w:jc w:val="both"/>
    </w:pPr>
    <w:rPr>
      <w:rFonts w:ascii="Arial" w:hAnsi="Arial"/>
      <w:sz w:val="16"/>
      <w:szCs w:val="14"/>
      <w:lang w:val="en-GB"/>
    </w:rPr>
  </w:style>
  <w:style w:type="paragraph" w:customStyle="1" w:styleId="TableHead">
    <w:name w:val="TableHead"/>
    <w:basedOn w:val="TableCaption"/>
    <w:qFormat/>
    <w:pPr>
      <w:pBdr>
        <w:top w:val="single" w:sz="4" w:space="4" w:color="FFFFFF"/>
        <w:left w:val="single" w:sz="4" w:space="4" w:color="FFFFFF"/>
        <w:bottom w:val="single" w:sz="4" w:space="4" w:color="FFFFFF"/>
        <w:right w:val="single" w:sz="4" w:space="4" w:color="FFFFFF"/>
      </w:pBdr>
      <w:spacing w:after="0"/>
    </w:pPr>
  </w:style>
  <w:style w:type="paragraph" w:customStyle="1" w:styleId="TableBody">
    <w:name w:val="TableBody"/>
    <w:basedOn w:val="TableHead"/>
    <w:qFormat/>
  </w:style>
  <w:style w:type="paragraph" w:customStyle="1" w:styleId="TableFoot">
    <w:name w:val="TableFoot"/>
    <w:basedOn w:val="TableBody"/>
    <w:qFormat/>
    <w:pPr>
      <w:spacing w:before="60" w:after="60"/>
    </w:pPr>
  </w:style>
  <w:style w:type="paragraph" w:customStyle="1" w:styleId="SchemeCaption">
    <w:name w:val="SchemeCaption"/>
    <w:basedOn w:val="a"/>
    <w:qFormat/>
    <w:pPr>
      <w:spacing w:before="230" w:after="460" w:line="190" w:lineRule="exact"/>
      <w:jc w:val="both"/>
    </w:pPr>
    <w:rPr>
      <w:rFonts w:ascii="Arial" w:hAnsi="Arial"/>
      <w:sz w:val="16"/>
      <w:szCs w:val="14"/>
      <w:lang w:val="en-GB"/>
    </w:rPr>
  </w:style>
  <w:style w:type="paragraph" w:customStyle="1" w:styleId="STOE">
    <w:name w:val="STOE"/>
    <w:basedOn w:val="a"/>
    <w:link w:val="STOEChar1"/>
    <w:pPr>
      <w:widowControl w:val="0"/>
      <w:spacing w:line="236" w:lineRule="exact"/>
      <w:ind w:right="4434"/>
      <w:jc w:val="both"/>
    </w:pPr>
    <w:rPr>
      <w:rFonts w:ascii="Times" w:hAnsi="Times"/>
      <w:sz w:val="18"/>
      <w:szCs w:val="3276"/>
      <w:lang w:val="en-GB" w:eastAsia="de-DE"/>
    </w:rPr>
  </w:style>
  <w:style w:type="character" w:customStyle="1" w:styleId="STOEChar1">
    <w:name w:val="STOE Char1"/>
    <w:link w:val="STOE"/>
    <w:qFormat/>
    <w:rPr>
      <w:rFonts w:ascii="Times" w:hAnsi="Times"/>
      <w:sz w:val="18"/>
      <w:szCs w:val="3276"/>
      <w:lang w:val="en-GB" w:eastAsia="de-DE" w:bidi="ar-SA"/>
    </w:rPr>
  </w:style>
  <w:style w:type="paragraph" w:customStyle="1" w:styleId="Title1">
    <w:name w:val="Title1"/>
    <w:basedOn w:val="a"/>
    <w:qFormat/>
    <w:rPr>
      <w:b/>
      <w:lang w:val="en-US"/>
    </w:rPr>
  </w:style>
  <w:style w:type="paragraph" w:customStyle="1" w:styleId="AuthorsFull">
    <w:name w:val="Authors Full"/>
    <w:basedOn w:val="a"/>
    <w:qFormat/>
    <w:rPr>
      <w:i/>
      <w:lang w:val="en-US"/>
    </w:rPr>
  </w:style>
  <w:style w:type="paragraph" w:customStyle="1" w:styleId="dedication">
    <w:name w:val="dedication"/>
    <w:basedOn w:val="a"/>
    <w:qFormat/>
    <w:rPr>
      <w:i/>
      <w:lang w:val="en-US"/>
    </w:rPr>
  </w:style>
  <w:style w:type="paragraph" w:customStyle="1" w:styleId="Addresses">
    <w:name w:val="Addresses"/>
    <w:basedOn w:val="a"/>
    <w:qFormat/>
    <w:rPr>
      <w:lang w:val="en-US"/>
    </w:rPr>
  </w:style>
  <w:style w:type="paragraph" w:customStyle="1" w:styleId="Acknowledgements">
    <w:name w:val="Acknowledgements"/>
    <w:basedOn w:val="a"/>
    <w:qFormat/>
    <w:rPr>
      <w:lang w:val="en-US"/>
    </w:rPr>
  </w:style>
  <w:style w:type="paragraph" w:customStyle="1" w:styleId="Abstract">
    <w:name w:val="Abstract"/>
    <w:basedOn w:val="a"/>
    <w:autoRedefine/>
    <w:pPr>
      <w:spacing w:line="480" w:lineRule="auto"/>
    </w:pPr>
    <w:rPr>
      <w:lang w:val="en-US"/>
    </w:rPr>
  </w:style>
  <w:style w:type="paragraph" w:customStyle="1" w:styleId="Head1">
    <w:name w:val="Head 1"/>
    <w:basedOn w:val="a"/>
    <w:autoRedefine/>
    <w:qFormat/>
    <w:pPr>
      <w:spacing w:line="360" w:lineRule="auto"/>
    </w:pPr>
    <w:rPr>
      <w:b/>
      <w:lang w:val="en-US"/>
    </w:rPr>
  </w:style>
  <w:style w:type="paragraph" w:customStyle="1" w:styleId="Head2">
    <w:name w:val="Head 2"/>
    <w:basedOn w:val="a"/>
    <w:autoRedefine/>
    <w:qFormat/>
    <w:pPr>
      <w:spacing w:line="360" w:lineRule="auto"/>
    </w:pPr>
    <w:rPr>
      <w:i/>
      <w:lang w:val="en-US"/>
    </w:rPr>
  </w:style>
  <w:style w:type="paragraph" w:customStyle="1" w:styleId="dates">
    <w:name w:val="dates"/>
    <w:basedOn w:val="a"/>
    <w:qFormat/>
    <w:pPr>
      <w:jc w:val="right"/>
    </w:pPr>
    <w:rPr>
      <w:lang w:val="en-US"/>
    </w:rPr>
  </w:style>
  <w:style w:type="paragraph" w:customStyle="1" w:styleId="Literature">
    <w:name w:val="Literature"/>
    <w:basedOn w:val="a"/>
    <w:qFormat/>
    <w:pPr>
      <w:spacing w:line="480" w:lineRule="auto"/>
    </w:pPr>
  </w:style>
  <w:style w:type="paragraph" w:customStyle="1" w:styleId="Legend">
    <w:name w:val="Legend"/>
    <w:basedOn w:val="a"/>
    <w:qFormat/>
    <w:rPr>
      <w:lang w:val="en-US"/>
    </w:rPr>
  </w:style>
  <w:style w:type="paragraph" w:customStyle="1" w:styleId="MainText">
    <w:name w:val="Main Text"/>
    <w:basedOn w:val="a"/>
    <w:link w:val="MainTextChar"/>
    <w:qFormat/>
    <w:pPr>
      <w:spacing w:line="480" w:lineRule="auto"/>
    </w:pPr>
    <w:rPr>
      <w:lang w:val="en-US"/>
    </w:rPr>
  </w:style>
  <w:style w:type="paragraph" w:customStyle="1" w:styleId="Tableofcontents">
    <w:name w:val="Table of contents"/>
    <w:basedOn w:val="a"/>
    <w:autoRedefine/>
    <w:qFormat/>
    <w:rPr>
      <w:lang w:val="en-US"/>
    </w:rPr>
  </w:style>
  <w:style w:type="paragraph" w:customStyle="1" w:styleId="ExperimentalText">
    <w:name w:val="Experimental Text"/>
    <w:basedOn w:val="a"/>
    <w:link w:val="ExperimentalTextChar"/>
    <w:qFormat/>
    <w:pPr>
      <w:spacing w:line="480" w:lineRule="auto"/>
    </w:pPr>
    <w:rPr>
      <w:lang w:val="en-US"/>
    </w:rPr>
  </w:style>
  <w:style w:type="character" w:customStyle="1" w:styleId="ExperimentalTextChar">
    <w:name w:val="Experimental Text Char"/>
    <w:link w:val="ExperimentalText"/>
    <w:qFormat/>
    <w:rPr>
      <w:rFonts w:eastAsia="MS Mincho"/>
      <w:sz w:val="24"/>
      <w:szCs w:val="24"/>
      <w:lang w:val="en-US" w:eastAsia="ja-JP" w:bidi="ar-SA"/>
    </w:rPr>
  </w:style>
  <w:style w:type="character" w:customStyle="1" w:styleId="MainTextChar">
    <w:name w:val="Main Text Char"/>
    <w:link w:val="MainText"/>
    <w:qFormat/>
    <w:rPr>
      <w:rFonts w:eastAsia="MS Mincho"/>
      <w:sz w:val="24"/>
      <w:szCs w:val="24"/>
      <w:lang w:val="en-US" w:eastAsia="ja-JP" w:bidi="ar-SA"/>
    </w:rPr>
  </w:style>
  <w:style w:type="paragraph" w:customStyle="1" w:styleId="Title2">
    <w:name w:val="Title2"/>
    <w:basedOn w:val="a"/>
    <w:qFormat/>
    <w:rPr>
      <w:b/>
      <w:lang w:val="en-US"/>
    </w:rPr>
  </w:style>
  <w:style w:type="paragraph" w:customStyle="1" w:styleId="Dedication0">
    <w:name w:val="Dedication"/>
    <w:basedOn w:val="a"/>
    <w:autoRedefine/>
    <w:qFormat/>
    <w:rPr>
      <w:lang w:val="en-US"/>
    </w:rPr>
  </w:style>
  <w:style w:type="paragraph" w:customStyle="1" w:styleId="Maintext0">
    <w:name w:val="Main text"/>
    <w:basedOn w:val="a"/>
    <w:link w:val="MaintextChar0"/>
    <w:autoRedefine/>
    <w:qFormat/>
    <w:pPr>
      <w:spacing w:line="480" w:lineRule="auto"/>
    </w:pPr>
    <w:rPr>
      <w:lang w:val="en-US"/>
    </w:rPr>
  </w:style>
  <w:style w:type="character" w:customStyle="1" w:styleId="MaintextChar0">
    <w:name w:val="Main text Char"/>
    <w:link w:val="Maintext0"/>
    <w:qFormat/>
    <w:rPr>
      <w:sz w:val="24"/>
      <w:szCs w:val="24"/>
      <w:lang w:val="en-US" w:eastAsia="ja-JP"/>
    </w:rPr>
  </w:style>
  <w:style w:type="paragraph" w:customStyle="1" w:styleId="Biography">
    <w:name w:val="Biography"/>
    <w:basedOn w:val="a"/>
    <w:autoRedefine/>
    <w:qFormat/>
    <w:rPr>
      <w:i/>
      <w:lang w:val="en-US"/>
    </w:rPr>
  </w:style>
  <w:style w:type="character" w:customStyle="1" w:styleId="a9">
    <w:name w:val="页眉 字符"/>
    <w:link w:val="a8"/>
    <w:qFormat/>
    <w:rPr>
      <w:sz w:val="24"/>
      <w:szCs w:val="24"/>
      <w:lang w:eastAsia="ja-JP"/>
    </w:rPr>
  </w:style>
  <w:style w:type="character" w:customStyle="1" w:styleId="a4">
    <w:name w:val="批注文字 字符"/>
    <w:link w:val="a3"/>
    <w:uiPriority w:val="99"/>
    <w:semiHidden/>
    <w:qFormat/>
    <w:rPr>
      <w:lang w:eastAsia="ja-JP"/>
    </w:rPr>
  </w:style>
  <w:style w:type="character" w:customStyle="1" w:styleId="ae">
    <w:name w:val="批注主题 字符"/>
    <w:link w:val="ad"/>
    <w:uiPriority w:val="99"/>
    <w:semiHidden/>
    <w:qFormat/>
    <w:rPr>
      <w:b/>
      <w:bCs/>
      <w:lang w:eastAsia="ja-JP"/>
    </w:rPr>
  </w:style>
  <w:style w:type="character" w:customStyle="1" w:styleId="a7">
    <w:name w:val="页脚 字符"/>
    <w:link w:val="a6"/>
    <w:uiPriority w:val="99"/>
    <w:qFormat/>
    <w:rPr>
      <w:sz w:val="24"/>
      <w:szCs w:val="24"/>
      <w:lang w:eastAsia="ja-JP"/>
    </w:rPr>
  </w:style>
  <w:style w:type="character" w:customStyle="1" w:styleId="fontstyle01">
    <w:name w:val="fontstyle01"/>
    <w:basedOn w:val="a0"/>
    <w:qFormat/>
    <w:rPr>
      <w:rFonts w:ascii="AdvOTdd63dae3" w:hAnsi="AdvOTdd63dae3" w:hint="default"/>
      <w:color w:val="000000"/>
      <w:sz w:val="16"/>
      <w:szCs w:val="16"/>
    </w:rPr>
  </w:style>
  <w:style w:type="paragraph" w:customStyle="1" w:styleId="EndNoteBibliography">
    <w:name w:val="EndNote Bibliography"/>
    <w:basedOn w:val="a"/>
    <w:link w:val="EndNoteBibliography0"/>
    <w:rsid w:val="006F4ACC"/>
    <w:pPr>
      <w:widowControl w:val="0"/>
      <w:jc w:val="both"/>
    </w:pPr>
    <w:rPr>
      <w:rFonts w:ascii="等线" w:eastAsia="等线" w:hAnsi="等线" w:cstheme="minorBidi"/>
      <w:noProof/>
      <w:kern w:val="2"/>
      <w:sz w:val="20"/>
      <w:szCs w:val="22"/>
      <w:lang w:val="en-US" w:eastAsia="zh-CN"/>
    </w:rPr>
  </w:style>
  <w:style w:type="character" w:customStyle="1" w:styleId="EndNoteBibliography0">
    <w:name w:val="EndNote Bibliography 字符"/>
    <w:basedOn w:val="a0"/>
    <w:link w:val="EndNoteBibliography"/>
    <w:rsid w:val="006F4ACC"/>
    <w:rPr>
      <w:rFonts w:ascii="等线" w:eastAsia="等线" w:hAnsi="等线" w:cstheme="minorBidi"/>
      <w:noProof/>
      <w:kern w:val="2"/>
      <w:szCs w:val="22"/>
    </w:rPr>
  </w:style>
  <w:style w:type="paragraph" w:styleId="2">
    <w:name w:val="Body Text 2"/>
    <w:basedOn w:val="a"/>
    <w:link w:val="20"/>
    <w:uiPriority w:val="99"/>
    <w:semiHidden/>
    <w:unhideWhenUsed/>
    <w:rsid w:val="006F4ACC"/>
    <w:pPr>
      <w:widowControl w:val="0"/>
      <w:spacing w:after="120" w:line="480" w:lineRule="auto"/>
      <w:jc w:val="both"/>
    </w:pPr>
    <w:rPr>
      <w:rFonts w:asciiTheme="minorHAnsi" w:eastAsiaTheme="minorEastAsia" w:hAnsiTheme="minorHAnsi" w:cstheme="minorBidi"/>
      <w:kern w:val="2"/>
      <w:sz w:val="21"/>
      <w:szCs w:val="22"/>
      <w:lang w:val="en-US" w:eastAsia="zh-CN"/>
    </w:rPr>
  </w:style>
  <w:style w:type="character" w:customStyle="1" w:styleId="20">
    <w:name w:val="正文文本 2 字符"/>
    <w:basedOn w:val="a0"/>
    <w:link w:val="2"/>
    <w:uiPriority w:val="99"/>
    <w:semiHidden/>
    <w:rsid w:val="006F4ACC"/>
    <w:rPr>
      <w:rFonts w:asciiTheme="minorHAnsi" w:eastAsiaTheme="minorEastAsia" w:hAnsiTheme="minorHAnsi" w:cstheme="minorBidi"/>
      <w:kern w:val="2"/>
      <w:sz w:val="21"/>
      <w:szCs w:val="22"/>
    </w:rPr>
  </w:style>
  <w:style w:type="character" w:customStyle="1" w:styleId="10">
    <w:name w:val="标题 1 字符"/>
    <w:basedOn w:val="a0"/>
    <w:link w:val="1"/>
    <w:uiPriority w:val="9"/>
    <w:rsid w:val="00D878A3"/>
    <w:rPr>
      <w:b/>
      <w:bCs/>
      <w:kern w:val="44"/>
      <w:sz w:val="44"/>
      <w:szCs w:val="44"/>
      <w:lang w:val="de-DE" w:eastAsia="ja-JP"/>
    </w:rPr>
  </w:style>
  <w:style w:type="paragraph" w:styleId="HTML">
    <w:name w:val="HTML Preformatted"/>
    <w:basedOn w:val="a"/>
    <w:link w:val="HTML0"/>
    <w:uiPriority w:val="99"/>
    <w:semiHidden/>
    <w:unhideWhenUsed/>
    <w:rsid w:val="00E5080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宋体" w:eastAsia="宋体" w:hAnsi="宋体" w:cs="宋体"/>
      <w:lang w:val="en-US" w:eastAsia="zh-CN"/>
    </w:rPr>
  </w:style>
  <w:style w:type="character" w:customStyle="1" w:styleId="HTML0">
    <w:name w:val="HTML 预设格式 字符"/>
    <w:basedOn w:val="a0"/>
    <w:link w:val="HTML"/>
    <w:uiPriority w:val="99"/>
    <w:semiHidden/>
    <w:rsid w:val="00E50800"/>
    <w:rPr>
      <w:rFonts w:ascii="宋体" w:eastAsia="宋体" w:hAnsi="宋体" w:cs="宋体"/>
      <w:sz w:val="24"/>
      <w:szCs w:val="24"/>
    </w:rPr>
  </w:style>
  <w:style w:type="character" w:styleId="HTML1">
    <w:name w:val="HTML Code"/>
    <w:basedOn w:val="a0"/>
    <w:uiPriority w:val="99"/>
    <w:semiHidden/>
    <w:unhideWhenUsed/>
    <w:rsid w:val="00E50800"/>
    <w:rPr>
      <w:rFonts w:ascii="宋体" w:eastAsia="宋体" w:hAnsi="宋体" w:cs="宋体"/>
      <w:sz w:val="24"/>
      <w:szCs w:val="24"/>
    </w:rPr>
  </w:style>
  <w:style w:type="paragraph" w:customStyle="1" w:styleId="EndNoteBibliographyTitle">
    <w:name w:val="EndNote Bibliography Title"/>
    <w:basedOn w:val="a"/>
    <w:link w:val="EndNoteBibliographyTitle0"/>
    <w:rsid w:val="003969B1"/>
    <w:pPr>
      <w:jc w:val="center"/>
    </w:pPr>
    <w:rPr>
      <w:rFonts w:ascii="等线" w:eastAsia="等线" w:hAnsi="等线"/>
      <w:noProof/>
      <w:sz w:val="20"/>
    </w:rPr>
  </w:style>
  <w:style w:type="character" w:customStyle="1" w:styleId="ac">
    <w:name w:val="普通(网站) 字符"/>
    <w:basedOn w:val="a0"/>
    <w:link w:val="ab"/>
    <w:uiPriority w:val="99"/>
    <w:rsid w:val="003969B1"/>
    <w:rPr>
      <w:sz w:val="24"/>
      <w:szCs w:val="24"/>
      <w:lang w:val="de-DE" w:eastAsia="ja-JP"/>
    </w:rPr>
  </w:style>
  <w:style w:type="character" w:customStyle="1" w:styleId="EndNoteBibliographyTitle0">
    <w:name w:val="EndNote Bibliography Title 字符"/>
    <w:basedOn w:val="ac"/>
    <w:link w:val="EndNoteBibliographyTitle"/>
    <w:rsid w:val="003969B1"/>
    <w:rPr>
      <w:rFonts w:ascii="等线" w:eastAsia="等线" w:hAnsi="等线"/>
      <w:noProof/>
      <w:sz w:val="24"/>
      <w:szCs w:val="24"/>
      <w:lang w:val="de-DE" w:eastAsia="ja-JP"/>
    </w:rPr>
  </w:style>
  <w:style w:type="character" w:styleId="af3">
    <w:name w:val="Unresolved Mention"/>
    <w:basedOn w:val="a0"/>
    <w:uiPriority w:val="99"/>
    <w:semiHidden/>
    <w:unhideWhenUsed/>
    <w:rsid w:val="003969B1"/>
    <w:rPr>
      <w:color w:val="605E5C"/>
      <w:shd w:val="clear" w:color="auto" w:fill="E1DFDD"/>
    </w:rPr>
  </w:style>
  <w:style w:type="paragraph" w:styleId="af4">
    <w:name w:val="List Paragraph"/>
    <w:basedOn w:val="a"/>
    <w:uiPriority w:val="99"/>
    <w:rsid w:val="00933D3F"/>
    <w:pPr>
      <w:ind w:firstLineChars="200" w:firstLine="420"/>
    </w:pPr>
  </w:style>
  <w:style w:type="paragraph" w:styleId="af5">
    <w:name w:val="Revision"/>
    <w:hidden/>
    <w:uiPriority w:val="99"/>
    <w:semiHidden/>
    <w:rsid w:val="008B733E"/>
    <w:rPr>
      <w:sz w:val="24"/>
      <w:szCs w:val="24"/>
      <w:lang w:val="de-DE" w:eastAsia="ja-JP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1762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23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929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211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423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820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320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498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180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365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127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929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035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629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968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344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807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337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531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817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617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5875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585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328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131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924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ettings" Target="settings.xml"/><Relationship Id="rId13" Type="http://schemas.openxmlformats.org/officeDocument/2006/relationships/image" Target="media/image2.tiff"/><Relationship Id="rId18" Type="http://schemas.openxmlformats.org/officeDocument/2006/relationships/image" Target="media/image7.tiff"/><Relationship Id="rId26" Type="http://schemas.openxmlformats.org/officeDocument/2006/relationships/theme" Target="theme/theme1.xml"/><Relationship Id="rId3" Type="http://schemas.openxmlformats.org/officeDocument/2006/relationships/customXml" Target="../customXml/item3.xml"/><Relationship Id="rId21" Type="http://schemas.openxmlformats.org/officeDocument/2006/relationships/image" Target="media/image10.tiff"/><Relationship Id="rId7" Type="http://schemas.openxmlformats.org/officeDocument/2006/relationships/styles" Target="styles.xml"/><Relationship Id="rId12" Type="http://schemas.openxmlformats.org/officeDocument/2006/relationships/image" Target="media/image1.jpeg"/><Relationship Id="rId17" Type="http://schemas.openxmlformats.org/officeDocument/2006/relationships/image" Target="media/image6.tiff"/><Relationship Id="rId25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image" Target="media/image5.tiff"/><Relationship Id="rId20" Type="http://schemas.openxmlformats.org/officeDocument/2006/relationships/image" Target="media/image9.tiff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24" Type="http://schemas.openxmlformats.org/officeDocument/2006/relationships/footer" Target="footer1.xml"/><Relationship Id="rId5" Type="http://schemas.openxmlformats.org/officeDocument/2006/relationships/customXml" Target="../customXml/item5.xml"/><Relationship Id="rId15" Type="http://schemas.openxmlformats.org/officeDocument/2006/relationships/image" Target="media/image4.tiff"/><Relationship Id="rId23" Type="http://schemas.openxmlformats.org/officeDocument/2006/relationships/header" Target="header1.xml"/><Relationship Id="rId10" Type="http://schemas.openxmlformats.org/officeDocument/2006/relationships/footnotes" Target="footnotes.xml"/><Relationship Id="rId19" Type="http://schemas.openxmlformats.org/officeDocument/2006/relationships/image" Target="media/image8.tiff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image" Target="media/image3.tiff"/><Relationship Id="rId22" Type="http://schemas.openxmlformats.org/officeDocument/2006/relationships/image" Target="media/image11.tif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ControlsStorage xmlns="urn:schemas-microsoft-com.VSTO2008Demos.ControlsStorage">
  <Controls>AAEAAAD/////AQAAAAAAAAAMAgAAAEVDaGVtNFdvcmQuQ29yZSwgVmVyc2lvbj0xLjAuMC4wLCBDdWx0dXJlPW5ldXRyYWwsIFB1YmxpY0tleVRva2VuPW51bGwHAQAAAAABAAAAAAAAAAQgQ2hlbTRXb3JkLkNvcmUuQ29udHJvbFByb3BlcnRpZXMCAAAACw==</Controls>
</ControlsStorage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70446C3525B3CB46BD92ABA5C2617223" ma:contentTypeVersion="12" ma:contentTypeDescription="Ein neues Dokument erstellen." ma:contentTypeScope="" ma:versionID="ace6bbd061d3e3241e07436f437a906c">
  <xsd:schema xmlns:xsd="http://www.w3.org/2001/XMLSchema" xmlns:xs="http://www.w3.org/2001/XMLSchema" xmlns:p="http://schemas.microsoft.com/office/2006/metadata/properties" xmlns:ns2="981f2fdf-0e4d-4708-9882-12f25bf7d4fe" xmlns:ns3="4fe7dd48-639f-4daa-8770-f50527565b0b" targetNamespace="http://schemas.microsoft.com/office/2006/metadata/properties" ma:root="true" ma:fieldsID="645148a839964f4ba651d3ea90aa0208" ns2:_="" ns3:_="">
    <xsd:import namespace="981f2fdf-0e4d-4708-9882-12f25bf7d4fe"/>
    <xsd:import namespace="4fe7dd48-639f-4daa-8770-f50527565b0b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AutoKeyPoints" minOccurs="0"/>
                <xsd:element ref="ns2:MediaServiceKeyPoints" minOccurs="0"/>
                <xsd:element ref="ns3:SharedWithUsers" minOccurs="0"/>
                <xsd:element ref="ns3:SharedWithDetails" minOccurs="0"/>
                <xsd:element ref="ns2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81f2fdf-0e4d-4708-9882-12f25bf7d4fe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ServiceOCR" ma:index="12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5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6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Location" ma:index="19" nillable="true" ma:displayName="Location" ma:internalName="MediaServiceLocatio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fe7dd48-639f-4daa-8770-f50527565b0b" elementFormDefault="qualified">
    <xsd:import namespace="http://schemas.microsoft.com/office/2006/documentManagement/types"/>
    <xsd:import namespace="http://schemas.microsoft.com/office/infopath/2007/PartnerControls"/>
    <xsd:element name="SharedWithUsers" ma:index="17" nillable="true" ma:displayName="Freigegeben für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8" nillable="true" ma:displayName="Freigegeben für -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haltstyp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5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E3F19EBF-8207-4BE7-AD18-240ED1895C11}">
  <ds:schemaRefs>
    <ds:schemaRef ds:uri="urn:schemas-microsoft-com.VSTO2008Demos.ControlsStorage"/>
  </ds:schemaRefs>
</ds:datastoreItem>
</file>

<file path=customXml/itemProps2.xml><?xml version="1.0" encoding="utf-8"?>
<ds:datastoreItem xmlns:ds="http://schemas.openxmlformats.org/officeDocument/2006/customXml" ds:itemID="{75886F76-A765-4714-B899-7AC2DC4334A1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C86C925C-E763-4769-9959-2FEDA6D7CE8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981f2fdf-0e4d-4708-9882-12f25bf7d4fe"/>
    <ds:schemaRef ds:uri="4fe7dd48-639f-4daa-8770-f50527565b0b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40A97C34-9863-4971-BB64-1DF13A01E34E}">
  <ds:schemaRefs>
    <ds:schemaRef ds:uri="http://schemas.openxmlformats.org/officeDocument/2006/bibliography"/>
  </ds:schemaRefs>
</ds:datastoreItem>
</file>

<file path=customXml/itemProps5.xml><?xml version="1.0" encoding="utf-8"?>
<ds:datastoreItem xmlns:ds="http://schemas.openxmlformats.org/officeDocument/2006/customXml" ds:itemID="{96D19C85-73BE-4F5D-979F-58BFDE5BBE12}">
  <ds:schemaRefs>
    <ds:schemaRef ds:uri="http://schemas.microsoft.com/office/2006/metadata/properties"/>
    <ds:schemaRef ds:uri="http://schemas.microsoft.com/office/infopath/2007/PartnerControl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44</TotalTime>
  <Pages>16</Pages>
  <Words>2562</Words>
  <Characters>14610</Characters>
  <Application>Microsoft Office Word</Application>
  <DocSecurity>0</DocSecurity>
  <Lines>121</Lines>
  <Paragraphs>34</Paragraphs>
  <ScaleCrop>false</ScaleCrop>
  <Company/>
  <LinksUpToDate>false</LinksUpToDate>
  <CharactersWithSpaces>17138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志君 詹</dc:creator>
  <cp:lastModifiedBy>Peng Huang</cp:lastModifiedBy>
  <cp:revision>28</cp:revision>
  <dcterms:created xsi:type="dcterms:W3CDTF">2025-09-01T13:45:00Z</dcterms:created>
  <dcterms:modified xsi:type="dcterms:W3CDTF">2025-09-17T15:23:00Z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0x01010070446C3525B3CB46BD92ABA5C2617223</vt:lpwstr>
  </property>
  <property fmtid="{D5CDD505-2E9C-101B-9397-08002B2CF9AE}" pid="3" name="KSOTemplateDocerSaveRecord">
    <vt:lpwstr>eyJoZGlkIjoiNzYxZmU2MDEwNjEyNGFiZmE2NWY2ZWM2ZWI0ZTg5ZTkiLCJ1c2VySWQiOiI1OTI4MDA3NjUifQ==</vt:lpwstr>
  </property>
  <property fmtid="{D5CDD505-2E9C-101B-9397-08002B2CF9AE}" pid="4" name="KSOProductBuildVer">
    <vt:lpwstr>2052-12.1.0.20305</vt:lpwstr>
  </property>
  <property fmtid="{D5CDD505-2E9C-101B-9397-08002B2CF9AE}" pid="5" name="ICV">
    <vt:lpwstr>094F35A685DF4C19A05D05EC361C629F_12</vt:lpwstr>
  </property>
</Properties>
</file>