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613FA1" w14:textId="0725270D" w:rsidR="00CA1B1D" w:rsidRPr="00CE780E" w:rsidRDefault="00CA1B1D" w:rsidP="00704AA3">
      <w:pPr>
        <w:jc w:val="both"/>
        <w:rPr>
          <w:bCs/>
          <w:color w:val="000000" w:themeColor="text1"/>
          <w:szCs w:val="24"/>
        </w:rPr>
      </w:pPr>
      <w:r w:rsidRPr="00CE780E">
        <w:rPr>
          <w:bCs/>
          <w:color w:val="000000" w:themeColor="text1"/>
          <w:szCs w:val="24"/>
        </w:rPr>
        <w:t>Supporting Information</w:t>
      </w:r>
    </w:p>
    <w:p w14:paraId="5AD2BF81" w14:textId="77777777" w:rsidR="00CA1B1D" w:rsidRPr="00CE780E" w:rsidRDefault="00CA1B1D" w:rsidP="00CE5213">
      <w:pPr>
        <w:rPr>
          <w:bCs/>
          <w:color w:val="000000" w:themeColor="text1"/>
          <w:szCs w:val="24"/>
        </w:rPr>
      </w:pPr>
    </w:p>
    <w:p w14:paraId="6209A4A8" w14:textId="685DA24C" w:rsidR="00CA1B1D" w:rsidRPr="00CE780E" w:rsidRDefault="00CA1B1D" w:rsidP="00CE5213">
      <w:pPr>
        <w:jc w:val="both"/>
        <w:rPr>
          <w:b/>
          <w:color w:val="000000" w:themeColor="text1"/>
          <w:szCs w:val="24"/>
        </w:rPr>
      </w:pPr>
      <w:r w:rsidRPr="00CE780E">
        <w:rPr>
          <w:b/>
          <w:color w:val="000000" w:themeColor="text1"/>
          <w:szCs w:val="24"/>
        </w:rPr>
        <w:t>Pericyte-Assisted Vascular Lumen Organization in a Novel Dynamic Human Blood-Brain Barrier-on-Chip Model</w:t>
      </w:r>
    </w:p>
    <w:p w14:paraId="26FEB758" w14:textId="77777777" w:rsidR="00CA1B1D" w:rsidRPr="00CE780E" w:rsidRDefault="00CA1B1D" w:rsidP="00CE5213">
      <w:pPr>
        <w:jc w:val="both"/>
        <w:rPr>
          <w:color w:val="000000" w:themeColor="text1"/>
          <w:szCs w:val="24"/>
        </w:rPr>
      </w:pPr>
    </w:p>
    <w:p w14:paraId="03F8F76B" w14:textId="30AE43A1" w:rsidR="00CA1B1D" w:rsidRPr="00CE780E" w:rsidRDefault="0033267C" w:rsidP="00CE5213">
      <w:pPr>
        <w:jc w:val="both"/>
        <w:rPr>
          <w:i/>
          <w:iCs/>
          <w:color w:val="000000" w:themeColor="text1"/>
          <w:szCs w:val="24"/>
        </w:rPr>
      </w:pPr>
      <w:r w:rsidRPr="00CE780E">
        <w:rPr>
          <w:i/>
          <w:iCs/>
          <w:color w:val="000000" w:themeColor="text1"/>
          <w:szCs w:val="24"/>
        </w:rPr>
        <w:t>V. Guarino</w:t>
      </w:r>
      <w:r w:rsidR="00704AA3" w:rsidRPr="00CE780E">
        <w:rPr>
          <w:i/>
          <w:iCs/>
          <w:color w:val="000000" w:themeColor="text1"/>
          <w:szCs w:val="24"/>
          <w:vertAlign w:val="superscript"/>
        </w:rPr>
        <w:t>*</w:t>
      </w:r>
      <w:r w:rsidRPr="00CE780E">
        <w:rPr>
          <w:i/>
          <w:iCs/>
          <w:color w:val="000000" w:themeColor="text1"/>
          <w:szCs w:val="24"/>
        </w:rPr>
        <w:t xml:space="preserve">, E. Perrone, E. De Luca, </w:t>
      </w:r>
      <w:r w:rsidR="008C1A29" w:rsidRPr="00CE780E">
        <w:rPr>
          <w:i/>
          <w:iCs/>
          <w:color w:val="000000" w:themeColor="text1"/>
          <w:szCs w:val="24"/>
        </w:rPr>
        <w:t>A.</w:t>
      </w:r>
      <w:r w:rsidR="00AE2126" w:rsidRPr="00CE780E">
        <w:rPr>
          <w:i/>
          <w:iCs/>
          <w:color w:val="000000" w:themeColor="text1"/>
          <w:szCs w:val="24"/>
        </w:rPr>
        <w:t xml:space="preserve"> Rainer, </w:t>
      </w:r>
      <w:r w:rsidRPr="00CE780E">
        <w:rPr>
          <w:i/>
          <w:iCs/>
          <w:color w:val="000000" w:themeColor="text1"/>
          <w:szCs w:val="24"/>
        </w:rPr>
        <w:t xml:space="preserve">M. Cesaria, A. </w:t>
      </w:r>
      <w:proofErr w:type="spellStart"/>
      <w:r w:rsidRPr="00CE780E">
        <w:rPr>
          <w:i/>
          <w:iCs/>
          <w:color w:val="000000" w:themeColor="text1"/>
          <w:szCs w:val="24"/>
        </w:rPr>
        <w:t>Zizzari</w:t>
      </w:r>
      <w:proofErr w:type="spellEnd"/>
      <w:r w:rsidRPr="00CE780E">
        <w:rPr>
          <w:i/>
          <w:iCs/>
          <w:color w:val="000000" w:themeColor="text1"/>
          <w:szCs w:val="24"/>
        </w:rPr>
        <w:t>, M. Bianco, G. Gigli, L. Moroni, V. Arima</w:t>
      </w:r>
    </w:p>
    <w:p w14:paraId="5E67C251" w14:textId="77777777" w:rsidR="005522AC" w:rsidRPr="00CE780E" w:rsidRDefault="005522AC" w:rsidP="005522AC">
      <w:pPr>
        <w:rPr>
          <w:bCs/>
          <w:color w:val="000000" w:themeColor="text1"/>
          <w:szCs w:val="24"/>
          <w:vertAlign w:val="superscript"/>
        </w:rPr>
      </w:pPr>
    </w:p>
    <w:p w14:paraId="220D3829" w14:textId="3B0C355B" w:rsidR="0055490D" w:rsidRPr="00CE780E" w:rsidRDefault="00704AA3" w:rsidP="005522AC">
      <w:pPr>
        <w:rPr>
          <w:bCs/>
          <w:color w:val="000000" w:themeColor="text1"/>
          <w:szCs w:val="24"/>
        </w:rPr>
      </w:pPr>
      <w:r w:rsidRPr="00CE780E">
        <w:rPr>
          <w:bCs/>
          <w:color w:val="000000" w:themeColor="text1"/>
          <w:szCs w:val="24"/>
          <w:vertAlign w:val="superscript"/>
        </w:rPr>
        <w:t>*</w:t>
      </w:r>
      <w:r w:rsidR="0055490D" w:rsidRPr="00CE780E">
        <w:rPr>
          <w:bCs/>
          <w:color w:val="000000" w:themeColor="text1"/>
          <w:szCs w:val="24"/>
        </w:rPr>
        <w:t>Email:</w:t>
      </w:r>
      <w:r w:rsidR="0055490D" w:rsidRPr="00CE780E">
        <w:rPr>
          <w:b/>
          <w:color w:val="000000" w:themeColor="text1"/>
          <w:szCs w:val="24"/>
        </w:rPr>
        <w:t xml:space="preserve"> </w:t>
      </w:r>
      <w:hyperlink r:id="rId8" w:history="1">
        <w:r w:rsidR="0055490D" w:rsidRPr="00CE780E">
          <w:rPr>
            <w:color w:val="000000" w:themeColor="text1"/>
            <w:szCs w:val="24"/>
          </w:rPr>
          <w:t>vita.guarino@unisalento.it</w:t>
        </w:r>
      </w:hyperlink>
    </w:p>
    <w:p w14:paraId="21863ED3" w14:textId="441A1DDC" w:rsidR="0055490D" w:rsidRPr="00CE780E" w:rsidRDefault="0055490D" w:rsidP="00CE5213">
      <w:pPr>
        <w:jc w:val="both"/>
        <w:rPr>
          <w:rStyle w:val="Collegamentoipertestuale"/>
          <w:color w:val="000000" w:themeColor="text1"/>
          <w:szCs w:val="24"/>
          <w:u w:val="none"/>
        </w:rPr>
      </w:pPr>
    </w:p>
    <w:p w14:paraId="7F3A993A" w14:textId="77777777" w:rsidR="00A15CE3" w:rsidRPr="00CE780E" w:rsidRDefault="00A15CE3" w:rsidP="00CE5213">
      <w:pPr>
        <w:jc w:val="both"/>
        <w:rPr>
          <w:rStyle w:val="Collegamentoipertestuale"/>
          <w:color w:val="000000" w:themeColor="text1"/>
          <w:szCs w:val="24"/>
          <w:u w:val="none"/>
        </w:rPr>
      </w:pPr>
    </w:p>
    <w:p w14:paraId="34C13799" w14:textId="10F798AE" w:rsidR="00350458" w:rsidRPr="00CE780E" w:rsidRDefault="00882D91" w:rsidP="00D0665A">
      <w:pPr>
        <w:pStyle w:val="Paragrafoelenco"/>
        <w:numPr>
          <w:ilvl w:val="0"/>
          <w:numId w:val="23"/>
        </w:numPr>
        <w:jc w:val="both"/>
        <w:rPr>
          <w:b/>
          <w:bCs/>
          <w:color w:val="000000" w:themeColor="text1"/>
          <w:szCs w:val="24"/>
        </w:rPr>
      </w:pPr>
      <w:r w:rsidRPr="00CE780E">
        <w:rPr>
          <w:b/>
          <w:bCs/>
          <w:color w:val="000000" w:themeColor="text1"/>
          <w:szCs w:val="24"/>
        </w:rPr>
        <w:t>Brain Endothelial Cells (ECs)</w:t>
      </w:r>
      <w:r w:rsidR="009409FC" w:rsidRPr="00CE780E">
        <w:rPr>
          <w:b/>
          <w:bCs/>
          <w:color w:val="000000" w:themeColor="text1"/>
          <w:szCs w:val="24"/>
        </w:rPr>
        <w:t xml:space="preserve"> </w:t>
      </w:r>
      <w:r w:rsidR="00350458" w:rsidRPr="00CE780E">
        <w:rPr>
          <w:b/>
          <w:bCs/>
          <w:color w:val="000000" w:themeColor="text1"/>
          <w:szCs w:val="24"/>
        </w:rPr>
        <w:t>within the microchannels</w:t>
      </w:r>
    </w:p>
    <w:p w14:paraId="19A12078" w14:textId="77777777" w:rsidR="00D0665A" w:rsidRPr="00CE780E" w:rsidRDefault="00D0665A" w:rsidP="00D0665A">
      <w:pPr>
        <w:pStyle w:val="Paragrafoelenco"/>
        <w:jc w:val="both"/>
        <w:rPr>
          <w:b/>
          <w:bCs/>
          <w:color w:val="000000" w:themeColor="text1"/>
          <w:szCs w:val="24"/>
        </w:rPr>
      </w:pPr>
    </w:p>
    <w:p w14:paraId="759C1801" w14:textId="77777777" w:rsidR="002F472C" w:rsidRPr="00CE780E" w:rsidRDefault="00607315" w:rsidP="00CE5213">
      <w:pPr>
        <w:jc w:val="both"/>
        <w:rPr>
          <w:color w:val="000000" w:themeColor="text1"/>
          <w:szCs w:val="24"/>
        </w:rPr>
      </w:pPr>
      <w:r w:rsidRPr="00CE780E">
        <w:rPr>
          <w:color w:val="000000" w:themeColor="text1"/>
          <w:szCs w:val="24"/>
        </w:rPr>
        <w:t>In the “enclosed” chip, we investigated the morphology and arrangement of human cerebral microvascular ECs (HCMEC/d3)</w:t>
      </w:r>
      <w:r w:rsidR="009409FC" w:rsidRPr="00CE780E">
        <w:rPr>
          <w:color w:val="000000" w:themeColor="text1"/>
          <w:szCs w:val="24"/>
        </w:rPr>
        <w:t xml:space="preserve"> as a monoculture</w:t>
      </w:r>
      <w:r w:rsidRPr="00CE780E">
        <w:rPr>
          <w:color w:val="000000" w:themeColor="text1"/>
          <w:szCs w:val="24"/>
        </w:rPr>
        <w:t>, when exposed to low TSSG (a calculated time-averaged value of 0.</w:t>
      </w:r>
      <w:r w:rsidR="00ED2DC5" w:rsidRPr="00CE780E">
        <w:rPr>
          <w:color w:val="000000" w:themeColor="text1"/>
          <w:szCs w:val="24"/>
        </w:rPr>
        <w:t>1</w:t>
      </w:r>
      <w:r w:rsidRPr="00CE780E">
        <w:rPr>
          <w:color w:val="000000" w:themeColor="text1"/>
          <w:szCs w:val="24"/>
        </w:rPr>
        <w:t xml:space="preserve">5 </w:t>
      </w:r>
      <w:proofErr w:type="spellStart"/>
      <w:r w:rsidRPr="00CE780E">
        <w:rPr>
          <w:color w:val="000000" w:themeColor="text1"/>
          <w:szCs w:val="24"/>
        </w:rPr>
        <w:t>dyn</w:t>
      </w:r>
      <w:proofErr w:type="spellEnd"/>
      <w:r w:rsidRPr="00CE780E">
        <w:rPr>
          <w:color w:val="000000" w:themeColor="text1"/>
          <w:szCs w:val="24"/>
        </w:rPr>
        <w:t>/cm</w:t>
      </w:r>
      <w:r w:rsidRPr="00CE780E">
        <w:rPr>
          <w:color w:val="000000" w:themeColor="text1"/>
          <w:szCs w:val="24"/>
          <w:vertAlign w:val="superscript"/>
        </w:rPr>
        <w:t>2</w:t>
      </w:r>
      <w:r w:rsidRPr="00CE780E">
        <w:rPr>
          <w:color w:val="000000" w:themeColor="text1"/>
          <w:szCs w:val="24"/>
        </w:rPr>
        <w:t>) during prolonged pulsating flow with a physiologically-relevant pulse frequency range (</w:t>
      </w:r>
      <w:r w:rsidR="00630CEE" w:rsidRPr="00CE780E">
        <w:rPr>
          <w:color w:val="000000" w:themeColor="text1"/>
          <w:szCs w:val="24"/>
        </w:rPr>
        <w:t xml:space="preserve">0.5 </w:t>
      </w:r>
      <w:r w:rsidRPr="00CE780E">
        <w:rPr>
          <w:color w:val="000000" w:themeColor="text1"/>
          <w:szCs w:val="24"/>
        </w:rPr>
        <w:t>–</w:t>
      </w:r>
      <w:r w:rsidR="00630CEE" w:rsidRPr="00CE780E">
        <w:rPr>
          <w:color w:val="000000" w:themeColor="text1"/>
          <w:szCs w:val="24"/>
        </w:rPr>
        <w:t xml:space="preserve"> 1 </w:t>
      </w:r>
      <w:r w:rsidRPr="00CE780E">
        <w:rPr>
          <w:color w:val="000000" w:themeColor="text1"/>
          <w:szCs w:val="24"/>
        </w:rPr>
        <w:t xml:space="preserve">Hz). </w:t>
      </w:r>
    </w:p>
    <w:p w14:paraId="5F133DCE" w14:textId="0026376C" w:rsidR="002F472C" w:rsidRPr="00CE780E" w:rsidRDefault="00B909C5" w:rsidP="00CE5213">
      <w:pPr>
        <w:jc w:val="both"/>
        <w:rPr>
          <w:color w:val="000000" w:themeColor="text1"/>
          <w:szCs w:val="24"/>
        </w:rPr>
      </w:pPr>
      <w:r w:rsidRPr="00CE780E">
        <w:rPr>
          <w:color w:val="000000" w:themeColor="text1"/>
          <w:szCs w:val="24"/>
        </w:rPr>
        <w:t>At the end of the culturing period, cell arrangement exhibited distinct patterns corresponding to the seeding density. In conditions with approximately 1 x 10</w:t>
      </w:r>
      <w:r w:rsidRPr="00CE780E">
        <w:rPr>
          <w:color w:val="000000" w:themeColor="text1"/>
          <w:szCs w:val="24"/>
          <w:vertAlign w:val="superscript"/>
        </w:rPr>
        <w:t>6</w:t>
      </w:r>
      <w:r w:rsidRPr="00CE780E">
        <w:rPr>
          <w:color w:val="000000" w:themeColor="text1"/>
          <w:szCs w:val="24"/>
        </w:rPr>
        <w:t xml:space="preserve"> cells/mL, cells partially covered the microchannel walls but were uniformly distributed (</w:t>
      </w:r>
      <w:r w:rsidR="00704AA3" w:rsidRPr="00CE780E">
        <w:rPr>
          <w:color w:val="000000" w:themeColor="text1"/>
          <w:szCs w:val="24"/>
        </w:rPr>
        <w:t xml:space="preserve">Figure </w:t>
      </w:r>
      <w:r w:rsidR="00487973" w:rsidRPr="00CE780E">
        <w:rPr>
          <w:color w:val="000000" w:themeColor="text1"/>
          <w:szCs w:val="24"/>
        </w:rPr>
        <w:t>S</w:t>
      </w:r>
      <w:r w:rsidR="00C639E6" w:rsidRPr="00CE780E">
        <w:rPr>
          <w:color w:val="000000" w:themeColor="text1"/>
          <w:szCs w:val="24"/>
        </w:rPr>
        <w:t>1</w:t>
      </w:r>
      <w:r w:rsidR="00704AA3" w:rsidRPr="00CE780E">
        <w:rPr>
          <w:color w:val="000000" w:themeColor="text1"/>
          <w:szCs w:val="24"/>
        </w:rPr>
        <w:t>-</w:t>
      </w:r>
      <w:r w:rsidRPr="00CE780E">
        <w:rPr>
          <w:color w:val="000000" w:themeColor="text1"/>
          <w:szCs w:val="24"/>
        </w:rPr>
        <w:t>A,</w:t>
      </w:r>
      <w:r w:rsidR="00487973" w:rsidRPr="00CE780E">
        <w:rPr>
          <w:color w:val="000000" w:themeColor="text1"/>
          <w:szCs w:val="24"/>
        </w:rPr>
        <w:t>a</w:t>
      </w:r>
      <w:r w:rsidRPr="00CE780E">
        <w:rPr>
          <w:color w:val="000000" w:themeColor="text1"/>
          <w:szCs w:val="24"/>
        </w:rPr>
        <w:t>). Conditions with 1.5–1.8 x 10</w:t>
      </w:r>
      <w:r w:rsidRPr="00CE780E">
        <w:rPr>
          <w:color w:val="000000" w:themeColor="text1"/>
          <w:szCs w:val="24"/>
          <w:vertAlign w:val="superscript"/>
        </w:rPr>
        <w:t>6</w:t>
      </w:r>
      <w:r w:rsidRPr="00CE780E">
        <w:rPr>
          <w:color w:val="000000" w:themeColor="text1"/>
          <w:szCs w:val="24"/>
        </w:rPr>
        <w:t xml:space="preserve"> cells/mL resulted in </w:t>
      </w:r>
      <w:r w:rsidR="00487973" w:rsidRPr="00CE780E">
        <w:rPr>
          <w:color w:val="000000" w:themeColor="text1"/>
          <w:szCs w:val="24"/>
        </w:rPr>
        <w:t xml:space="preserve">a </w:t>
      </w:r>
      <w:r w:rsidRPr="00CE780E">
        <w:rPr>
          <w:color w:val="000000" w:themeColor="text1"/>
          <w:szCs w:val="24"/>
        </w:rPr>
        <w:t xml:space="preserve">complete coverage, </w:t>
      </w:r>
      <w:r w:rsidR="00487973" w:rsidRPr="00CE780E">
        <w:rPr>
          <w:color w:val="000000" w:themeColor="text1"/>
          <w:szCs w:val="24"/>
        </w:rPr>
        <w:t xml:space="preserve">but </w:t>
      </w:r>
      <w:r w:rsidRPr="00CE780E">
        <w:rPr>
          <w:color w:val="000000" w:themeColor="text1"/>
          <w:szCs w:val="24"/>
        </w:rPr>
        <w:t>exclusively along the interface wall between microchannels and milli-well layers (</w:t>
      </w:r>
      <w:r w:rsidR="00704AA3" w:rsidRPr="00CE780E">
        <w:rPr>
          <w:color w:val="000000" w:themeColor="text1"/>
          <w:szCs w:val="24"/>
        </w:rPr>
        <w:t xml:space="preserve">Figure </w:t>
      </w:r>
      <w:r w:rsidR="00487973" w:rsidRPr="00CE780E">
        <w:rPr>
          <w:color w:val="000000" w:themeColor="text1"/>
          <w:szCs w:val="24"/>
        </w:rPr>
        <w:t>S</w:t>
      </w:r>
      <w:r w:rsidR="00C639E6" w:rsidRPr="00CE780E">
        <w:rPr>
          <w:color w:val="000000" w:themeColor="text1"/>
          <w:szCs w:val="24"/>
        </w:rPr>
        <w:t>1</w:t>
      </w:r>
      <w:r w:rsidR="003B397A" w:rsidRPr="00CE780E">
        <w:rPr>
          <w:color w:val="000000" w:themeColor="text1"/>
          <w:szCs w:val="24"/>
        </w:rPr>
        <w:t>-</w:t>
      </w:r>
      <w:r w:rsidR="00487973" w:rsidRPr="00CE780E">
        <w:rPr>
          <w:color w:val="000000" w:themeColor="text1"/>
          <w:szCs w:val="24"/>
        </w:rPr>
        <w:t>B,b</w:t>
      </w:r>
      <w:r w:rsidRPr="00CE780E">
        <w:rPr>
          <w:color w:val="000000" w:themeColor="text1"/>
          <w:szCs w:val="24"/>
        </w:rPr>
        <w:t>). Finally, conditions with over 2 x 10</w:t>
      </w:r>
      <w:r w:rsidRPr="00CE780E">
        <w:rPr>
          <w:color w:val="000000" w:themeColor="text1"/>
          <w:szCs w:val="24"/>
          <w:vertAlign w:val="superscript"/>
        </w:rPr>
        <w:t>6</w:t>
      </w:r>
      <w:r w:rsidRPr="00CE780E">
        <w:rPr>
          <w:color w:val="000000" w:themeColor="text1"/>
          <w:szCs w:val="24"/>
        </w:rPr>
        <w:t xml:space="preserve"> cells/mL meant cell death. </w:t>
      </w:r>
    </w:p>
    <w:p w14:paraId="514E5367" w14:textId="778DC073" w:rsidR="00B909C5" w:rsidRPr="00CE780E" w:rsidRDefault="00B909C5" w:rsidP="00CE5213">
      <w:pPr>
        <w:jc w:val="both"/>
        <w:rPr>
          <w:color w:val="000000" w:themeColor="text1"/>
          <w:szCs w:val="24"/>
        </w:rPr>
      </w:pPr>
      <w:r w:rsidRPr="00CE780E">
        <w:rPr>
          <w:color w:val="000000" w:themeColor="text1"/>
          <w:szCs w:val="24"/>
        </w:rPr>
        <w:t xml:space="preserve">It is crucial to emphasize that our </w:t>
      </w:r>
      <w:r w:rsidR="00487973" w:rsidRPr="00CE780E">
        <w:rPr>
          <w:color w:val="000000" w:themeColor="text1"/>
          <w:szCs w:val="24"/>
        </w:rPr>
        <w:t>chip</w:t>
      </w:r>
      <w:r w:rsidRPr="00CE780E">
        <w:rPr>
          <w:color w:val="000000" w:themeColor="text1"/>
          <w:szCs w:val="24"/>
        </w:rPr>
        <w:t xml:space="preserve"> incorporated a porous interfacing membrane that prompted the migration of several ECs from the microchannels to the milli-well</w:t>
      </w:r>
      <w:r w:rsidR="009F4DA7" w:rsidRPr="00CE780E">
        <w:rPr>
          <w:color w:val="000000" w:themeColor="text1"/>
          <w:szCs w:val="24"/>
        </w:rPr>
        <w:t xml:space="preserve"> when they are as a monoculture</w:t>
      </w:r>
      <w:r w:rsidRPr="00CE780E">
        <w:rPr>
          <w:color w:val="000000" w:themeColor="text1"/>
          <w:szCs w:val="24"/>
        </w:rPr>
        <w:t>. Therefore, increasing the cell seeding density affected the cell propension to migrate towards the milli-well and to adhere above the membrane.</w:t>
      </w:r>
      <w:r w:rsidR="002F472C" w:rsidRPr="00CE780E">
        <w:rPr>
          <w:color w:val="000000" w:themeColor="text1"/>
          <w:szCs w:val="24"/>
        </w:rPr>
        <w:t xml:space="preserve"> </w:t>
      </w:r>
      <w:r w:rsidRPr="00CE780E">
        <w:rPr>
          <w:color w:val="000000" w:themeColor="text1"/>
          <w:szCs w:val="24"/>
        </w:rPr>
        <w:t xml:space="preserve">This </w:t>
      </w:r>
      <w:r w:rsidR="00CE780E" w:rsidRPr="00CE780E">
        <w:rPr>
          <w:color w:val="000000" w:themeColor="text1"/>
          <w:szCs w:val="24"/>
        </w:rPr>
        <w:t>behavior</w:t>
      </w:r>
      <w:r w:rsidRPr="00CE780E">
        <w:rPr>
          <w:color w:val="000000" w:themeColor="text1"/>
          <w:szCs w:val="24"/>
        </w:rPr>
        <w:t xml:space="preserve"> can be attributed to ECs receiving more nutrients from the medium within the milli-well than the medium flowing within the thin microchannels. Indeed, without flow, viable cells were exclusively present in the milli-well, and not in the microchannels.</w:t>
      </w:r>
      <w:r w:rsidR="00EC6845" w:rsidRPr="00CE780E">
        <w:rPr>
          <w:color w:val="000000" w:themeColor="text1"/>
          <w:szCs w:val="24"/>
        </w:rPr>
        <w:t xml:space="preserve"> </w:t>
      </w:r>
    </w:p>
    <w:p w14:paraId="234FDC03" w14:textId="77777777" w:rsidR="005522AC" w:rsidRPr="00CE780E" w:rsidRDefault="005522AC" w:rsidP="00CE5213">
      <w:pPr>
        <w:jc w:val="both"/>
        <w:rPr>
          <w:rStyle w:val="Collegamentoipertestuale"/>
          <w:color w:val="000000" w:themeColor="text1"/>
          <w:szCs w:val="24"/>
          <w:u w:val="none"/>
        </w:rPr>
      </w:pPr>
    </w:p>
    <w:p w14:paraId="7C85BCD1" w14:textId="77777777" w:rsidR="005522AC" w:rsidRPr="00CE780E" w:rsidRDefault="005522AC" w:rsidP="00CE5213">
      <w:pPr>
        <w:jc w:val="both"/>
        <w:rPr>
          <w:rStyle w:val="Collegamentoipertestuale"/>
          <w:color w:val="000000" w:themeColor="text1"/>
          <w:szCs w:val="24"/>
          <w:u w:val="none"/>
        </w:rPr>
      </w:pPr>
    </w:p>
    <w:p w14:paraId="4EACAA71" w14:textId="1AC1166B" w:rsidR="00C639E6" w:rsidRPr="00CE780E" w:rsidRDefault="00EC6845" w:rsidP="00CE5213">
      <w:pPr>
        <w:jc w:val="both"/>
        <w:rPr>
          <w:rStyle w:val="Collegamentoipertestuale"/>
          <w:color w:val="000000" w:themeColor="text1"/>
          <w:szCs w:val="24"/>
          <w:u w:val="none"/>
        </w:rPr>
      </w:pPr>
      <w:r w:rsidRPr="00CE780E">
        <w:rPr>
          <w:noProof/>
          <w:color w:val="000000" w:themeColor="text1"/>
          <w:szCs w:val="24"/>
        </w:rPr>
        <w:lastRenderedPageBreak/>
        <w:drawing>
          <wp:anchor distT="0" distB="0" distL="114300" distR="114300" simplePos="0" relativeHeight="251704320" behindDoc="0" locked="0" layoutInCell="1" allowOverlap="1" wp14:anchorId="1E77B455" wp14:editId="7BAB02ED">
            <wp:simplePos x="0" y="0"/>
            <wp:positionH relativeFrom="column">
              <wp:posOffset>-38100</wp:posOffset>
            </wp:positionH>
            <wp:positionV relativeFrom="paragraph">
              <wp:posOffset>186690</wp:posOffset>
            </wp:positionV>
            <wp:extent cx="5486400" cy="2604770"/>
            <wp:effectExtent l="0" t="0" r="0" b="0"/>
            <wp:wrapTopAndBottom/>
            <wp:docPr id="30" name="Immagine 29">
              <a:extLst xmlns:a="http://schemas.openxmlformats.org/drawingml/2006/main">
                <a:ext uri="{FF2B5EF4-FFF2-40B4-BE49-F238E27FC236}">
                  <a16:creationId xmlns:a16="http://schemas.microsoft.com/office/drawing/2014/main" id="{AC9C5CB2-F4EB-AFC6-3E9C-B93796C83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29">
                      <a:extLst>
                        <a:ext uri="{FF2B5EF4-FFF2-40B4-BE49-F238E27FC236}">
                          <a16:creationId xmlns:a16="http://schemas.microsoft.com/office/drawing/2014/main" id="{AC9C5CB2-F4EB-AFC6-3E9C-B93796C83855}"/>
                        </a:ext>
                      </a:extLst>
                    </pic:cNvPr>
                    <pic:cNvPicPr>
                      <a:picLocks noChangeAspect="1"/>
                    </pic:cNvPicPr>
                  </pic:nvPicPr>
                  <pic:blipFill>
                    <a:blip r:embed="rId9"/>
                    <a:stretch>
                      <a:fillRect/>
                    </a:stretch>
                  </pic:blipFill>
                  <pic:spPr>
                    <a:xfrm>
                      <a:off x="0" y="0"/>
                      <a:ext cx="5486400" cy="2604770"/>
                    </a:xfrm>
                    <a:prstGeom prst="rect">
                      <a:avLst/>
                    </a:prstGeom>
                  </pic:spPr>
                </pic:pic>
              </a:graphicData>
            </a:graphic>
            <wp14:sizeRelH relativeFrom="page">
              <wp14:pctWidth>0</wp14:pctWidth>
            </wp14:sizeRelH>
            <wp14:sizeRelV relativeFrom="page">
              <wp14:pctHeight>0</wp14:pctHeight>
            </wp14:sizeRelV>
          </wp:anchor>
        </w:drawing>
      </w:r>
    </w:p>
    <w:p w14:paraId="14740AF9" w14:textId="77777777" w:rsidR="00EC6845" w:rsidRPr="00CE780E" w:rsidRDefault="00EC6845" w:rsidP="00A93078">
      <w:pPr>
        <w:jc w:val="both"/>
        <w:rPr>
          <w:b/>
          <w:color w:val="000000" w:themeColor="text1"/>
          <w:szCs w:val="24"/>
        </w:rPr>
      </w:pPr>
    </w:p>
    <w:p w14:paraId="206A58FF" w14:textId="5448E4B6" w:rsidR="00871962" w:rsidRPr="00CE780E" w:rsidRDefault="00B909C5" w:rsidP="00A93078">
      <w:pPr>
        <w:jc w:val="both"/>
        <w:rPr>
          <w:rStyle w:val="Collegamentoipertestuale"/>
          <w:color w:val="000000" w:themeColor="text1"/>
          <w:szCs w:val="24"/>
          <w:u w:val="none"/>
        </w:rPr>
      </w:pPr>
      <w:r w:rsidRPr="00CE780E">
        <w:rPr>
          <w:b/>
          <w:color w:val="000000" w:themeColor="text1"/>
          <w:szCs w:val="24"/>
        </w:rPr>
        <w:t xml:space="preserve">Figure </w:t>
      </w:r>
      <w:r w:rsidR="009409FC" w:rsidRPr="00CE780E">
        <w:rPr>
          <w:b/>
          <w:color w:val="000000" w:themeColor="text1"/>
          <w:szCs w:val="24"/>
        </w:rPr>
        <w:t>S1</w:t>
      </w:r>
      <w:r w:rsidRPr="00CE780E">
        <w:rPr>
          <w:b/>
          <w:color w:val="000000" w:themeColor="text1"/>
          <w:szCs w:val="24"/>
        </w:rPr>
        <w:t xml:space="preserve">. </w:t>
      </w:r>
      <w:r w:rsidR="009F4DA7" w:rsidRPr="00CE780E">
        <w:rPr>
          <w:b/>
          <w:color w:val="000000" w:themeColor="text1"/>
          <w:szCs w:val="24"/>
        </w:rPr>
        <w:t>Confocal i</w:t>
      </w:r>
      <w:r w:rsidRPr="00CE780E">
        <w:rPr>
          <w:b/>
          <w:color w:val="000000" w:themeColor="text1"/>
          <w:szCs w:val="24"/>
        </w:rPr>
        <w:t>mages of F-actin-stained HCMEC/d3 within the microchannels</w:t>
      </w:r>
      <w:r w:rsidR="009F4DA7" w:rsidRPr="00CE780E">
        <w:rPr>
          <w:b/>
          <w:bCs/>
          <w:color w:val="000000" w:themeColor="text1"/>
          <w:szCs w:val="24"/>
        </w:rPr>
        <w:t>.</w:t>
      </w:r>
      <w:r w:rsidRPr="00CE780E">
        <w:rPr>
          <w:color w:val="000000" w:themeColor="text1"/>
          <w:szCs w:val="24"/>
        </w:rPr>
        <w:t xml:space="preserve"> Under </w:t>
      </w:r>
      <w:r w:rsidR="009F4DA7" w:rsidRPr="00CE780E">
        <w:rPr>
          <w:color w:val="000000" w:themeColor="text1"/>
          <w:szCs w:val="24"/>
        </w:rPr>
        <w:t xml:space="preserve">condition of </w:t>
      </w:r>
      <w:r w:rsidRPr="00CE780E">
        <w:rPr>
          <w:color w:val="000000" w:themeColor="text1"/>
          <w:szCs w:val="24"/>
        </w:rPr>
        <w:t>seeding density of 1 x 10</w:t>
      </w:r>
      <w:r w:rsidRPr="00CE780E">
        <w:rPr>
          <w:color w:val="000000" w:themeColor="text1"/>
          <w:szCs w:val="24"/>
          <w:vertAlign w:val="superscript"/>
        </w:rPr>
        <w:t>6</w:t>
      </w:r>
      <w:r w:rsidRPr="00CE780E">
        <w:rPr>
          <w:color w:val="000000" w:themeColor="text1"/>
          <w:szCs w:val="24"/>
        </w:rPr>
        <w:t xml:space="preserve"> cells/mL</w:t>
      </w:r>
      <w:r w:rsidR="009F4DA7" w:rsidRPr="00CE780E">
        <w:rPr>
          <w:color w:val="000000" w:themeColor="text1"/>
          <w:szCs w:val="24"/>
        </w:rPr>
        <w:t xml:space="preserve"> (A</w:t>
      </w:r>
      <w:r w:rsidRPr="00CE780E">
        <w:rPr>
          <w:color w:val="000000" w:themeColor="text1"/>
          <w:szCs w:val="24"/>
        </w:rPr>
        <w:t xml:space="preserve">), elongated </w:t>
      </w:r>
      <w:r w:rsidR="00882D91" w:rsidRPr="00CE780E">
        <w:rPr>
          <w:color w:val="000000" w:themeColor="text1"/>
          <w:szCs w:val="24"/>
        </w:rPr>
        <w:t xml:space="preserve">ECs </w:t>
      </w:r>
      <w:r w:rsidRPr="00CE780E">
        <w:rPr>
          <w:color w:val="000000" w:themeColor="text1"/>
          <w:szCs w:val="24"/>
        </w:rPr>
        <w:t>partially covered the microchannel surfaces in the image, while the 3D rendering of a confocal z-stack (</w:t>
      </w:r>
      <w:r w:rsidR="009F4DA7" w:rsidRPr="00CE780E">
        <w:rPr>
          <w:color w:val="000000" w:themeColor="text1"/>
          <w:szCs w:val="24"/>
        </w:rPr>
        <w:t>a</w:t>
      </w:r>
      <w:r w:rsidRPr="00CE780E">
        <w:rPr>
          <w:color w:val="000000" w:themeColor="text1"/>
          <w:szCs w:val="24"/>
        </w:rPr>
        <w:t xml:space="preserve">) illustrates homogeneous cell adhesion across all microchannel walls and on the membrane from the milli-well side. </w:t>
      </w:r>
      <w:r w:rsidR="009F4DA7" w:rsidRPr="00CE780E">
        <w:rPr>
          <w:color w:val="000000" w:themeColor="text1"/>
          <w:szCs w:val="24"/>
        </w:rPr>
        <w:t xml:space="preserve">Under condition of seeding density of </w:t>
      </w:r>
      <w:r w:rsidRPr="00CE780E">
        <w:rPr>
          <w:color w:val="000000" w:themeColor="text1"/>
          <w:szCs w:val="24"/>
        </w:rPr>
        <w:t>1.5–1.8 x 10</w:t>
      </w:r>
      <w:r w:rsidRPr="00CE780E">
        <w:rPr>
          <w:color w:val="000000" w:themeColor="text1"/>
          <w:szCs w:val="24"/>
          <w:vertAlign w:val="superscript"/>
        </w:rPr>
        <w:t>6</w:t>
      </w:r>
      <w:r w:rsidRPr="00CE780E">
        <w:rPr>
          <w:color w:val="000000" w:themeColor="text1"/>
          <w:szCs w:val="24"/>
        </w:rPr>
        <w:t xml:space="preserve"> cells/mL</w:t>
      </w:r>
      <w:r w:rsidR="009F4DA7" w:rsidRPr="00CE780E">
        <w:rPr>
          <w:color w:val="000000" w:themeColor="text1"/>
          <w:szCs w:val="24"/>
        </w:rPr>
        <w:t xml:space="preserve"> (B</w:t>
      </w:r>
      <w:r w:rsidRPr="00CE780E">
        <w:rPr>
          <w:color w:val="000000" w:themeColor="text1"/>
          <w:szCs w:val="24"/>
        </w:rPr>
        <w:t xml:space="preserve">), the microchannel surfaces in the image were fully covered by </w:t>
      </w:r>
      <w:r w:rsidR="00882D91" w:rsidRPr="00CE780E">
        <w:rPr>
          <w:color w:val="000000" w:themeColor="text1"/>
          <w:szCs w:val="24"/>
        </w:rPr>
        <w:t>ECs</w:t>
      </w:r>
      <w:r w:rsidRPr="00CE780E">
        <w:rPr>
          <w:color w:val="000000" w:themeColor="text1"/>
          <w:szCs w:val="24"/>
        </w:rPr>
        <w:t xml:space="preserve"> showing prominent actin stress </w:t>
      </w:r>
      <w:r w:rsidR="00CE780E" w:rsidRPr="00CE780E">
        <w:rPr>
          <w:color w:val="000000" w:themeColor="text1"/>
          <w:szCs w:val="24"/>
        </w:rPr>
        <w:t>fibers</w:t>
      </w:r>
      <w:r w:rsidRPr="00CE780E">
        <w:rPr>
          <w:color w:val="000000" w:themeColor="text1"/>
          <w:szCs w:val="24"/>
        </w:rPr>
        <w:t>, but the 3D rendering of a confocal z-stack (</w:t>
      </w:r>
      <w:r w:rsidR="009F4DA7" w:rsidRPr="00CE780E">
        <w:rPr>
          <w:color w:val="000000" w:themeColor="text1"/>
          <w:szCs w:val="24"/>
        </w:rPr>
        <w:t>b</w:t>
      </w:r>
      <w:r w:rsidRPr="00CE780E">
        <w:rPr>
          <w:color w:val="000000" w:themeColor="text1"/>
          <w:szCs w:val="24"/>
        </w:rPr>
        <w:t>) indicates that the majority of cells were concentrated at the interfacing walls and on the membrane from the milli-well side.</w:t>
      </w:r>
      <w:r w:rsidR="009F4DA7" w:rsidRPr="00CE780E">
        <w:rPr>
          <w:color w:val="000000" w:themeColor="text1"/>
          <w:szCs w:val="24"/>
        </w:rPr>
        <w:t xml:space="preserve"> (</w:t>
      </w:r>
      <w:r w:rsidR="00EC6845" w:rsidRPr="00CE780E">
        <w:rPr>
          <w:color w:val="000000" w:themeColor="text1"/>
          <w:szCs w:val="24"/>
        </w:rPr>
        <w:t>Scale bar</w:t>
      </w:r>
      <w:r w:rsidR="009F4DA7" w:rsidRPr="00CE780E">
        <w:rPr>
          <w:color w:val="000000" w:themeColor="text1"/>
          <w:szCs w:val="24"/>
        </w:rPr>
        <w:t>: 100 µm).</w:t>
      </w:r>
    </w:p>
    <w:p w14:paraId="3E05493A" w14:textId="77777777" w:rsidR="008C1A29" w:rsidRPr="00CE780E" w:rsidRDefault="008C1A29" w:rsidP="00350458">
      <w:pPr>
        <w:pStyle w:val="SMText"/>
        <w:ind w:firstLine="0"/>
        <w:jc w:val="both"/>
        <w:rPr>
          <w:b/>
          <w:bCs/>
          <w:color w:val="000000" w:themeColor="text1"/>
          <w:szCs w:val="24"/>
        </w:rPr>
      </w:pPr>
    </w:p>
    <w:p w14:paraId="33A439AA" w14:textId="77777777" w:rsidR="008C1A29" w:rsidRPr="00CE780E" w:rsidRDefault="008C1A29" w:rsidP="00350458">
      <w:pPr>
        <w:pStyle w:val="SMText"/>
        <w:ind w:firstLine="0"/>
        <w:jc w:val="both"/>
        <w:rPr>
          <w:b/>
          <w:bCs/>
          <w:color w:val="000000" w:themeColor="text1"/>
          <w:szCs w:val="24"/>
        </w:rPr>
      </w:pPr>
    </w:p>
    <w:p w14:paraId="4ED52FD0" w14:textId="3F1FD908" w:rsidR="00350458" w:rsidRPr="00CE780E" w:rsidRDefault="00882D91" w:rsidP="00D0665A">
      <w:pPr>
        <w:pStyle w:val="SMText"/>
        <w:numPr>
          <w:ilvl w:val="0"/>
          <w:numId w:val="23"/>
        </w:numPr>
        <w:jc w:val="both"/>
        <w:rPr>
          <w:b/>
          <w:bCs/>
          <w:color w:val="000000" w:themeColor="text1"/>
          <w:szCs w:val="24"/>
        </w:rPr>
      </w:pPr>
      <w:r w:rsidRPr="00CE780E">
        <w:rPr>
          <w:b/>
          <w:bCs/>
          <w:color w:val="000000" w:themeColor="text1"/>
          <w:szCs w:val="24"/>
        </w:rPr>
        <w:t>Astrocytes</w:t>
      </w:r>
      <w:r w:rsidR="00350458" w:rsidRPr="00CE780E">
        <w:rPr>
          <w:b/>
          <w:bCs/>
          <w:color w:val="000000" w:themeColor="text1"/>
          <w:szCs w:val="24"/>
        </w:rPr>
        <w:t xml:space="preserve"> and </w:t>
      </w:r>
      <w:r w:rsidRPr="00CE780E">
        <w:rPr>
          <w:b/>
          <w:bCs/>
          <w:color w:val="000000" w:themeColor="text1"/>
          <w:szCs w:val="24"/>
        </w:rPr>
        <w:t>Pericytes</w:t>
      </w:r>
      <w:r w:rsidR="00350458" w:rsidRPr="00CE780E">
        <w:rPr>
          <w:b/>
          <w:bCs/>
          <w:color w:val="000000" w:themeColor="text1"/>
          <w:szCs w:val="24"/>
        </w:rPr>
        <w:t xml:space="preserve"> into the milli-well</w:t>
      </w:r>
    </w:p>
    <w:p w14:paraId="061190EF" w14:textId="77777777" w:rsidR="00D0665A" w:rsidRPr="00CE780E" w:rsidRDefault="00D0665A" w:rsidP="00D0665A">
      <w:pPr>
        <w:pStyle w:val="SMText"/>
        <w:ind w:left="720" w:firstLine="0"/>
        <w:jc w:val="both"/>
        <w:rPr>
          <w:b/>
          <w:bCs/>
          <w:color w:val="000000" w:themeColor="text1"/>
          <w:szCs w:val="24"/>
        </w:rPr>
      </w:pPr>
    </w:p>
    <w:p w14:paraId="618264A8" w14:textId="6AC3CA37" w:rsidR="00247D1B" w:rsidRPr="00CE780E" w:rsidRDefault="00350458" w:rsidP="00247D1B">
      <w:pPr>
        <w:pStyle w:val="SMText"/>
        <w:ind w:firstLine="0"/>
        <w:jc w:val="both"/>
        <w:rPr>
          <w:color w:val="000000" w:themeColor="text1"/>
          <w:szCs w:val="24"/>
        </w:rPr>
      </w:pPr>
      <w:r w:rsidRPr="00CE780E">
        <w:rPr>
          <w:color w:val="000000" w:themeColor="text1"/>
          <w:szCs w:val="24"/>
        </w:rPr>
        <w:t xml:space="preserve">The </w:t>
      </w:r>
      <w:r w:rsidR="00CE780E">
        <w:rPr>
          <w:color w:val="000000" w:themeColor="text1"/>
          <w:szCs w:val="24"/>
        </w:rPr>
        <w:t xml:space="preserve">behavior </w:t>
      </w:r>
      <w:r w:rsidRPr="00CE780E">
        <w:rPr>
          <w:color w:val="000000" w:themeColor="text1"/>
          <w:szCs w:val="24"/>
        </w:rPr>
        <w:t xml:space="preserve">of </w:t>
      </w:r>
      <w:r w:rsidR="00882D91" w:rsidRPr="00CE780E">
        <w:rPr>
          <w:color w:val="000000" w:themeColor="text1"/>
          <w:szCs w:val="24"/>
        </w:rPr>
        <w:t>astrocytes</w:t>
      </w:r>
      <w:r w:rsidRPr="00CE780E">
        <w:rPr>
          <w:color w:val="000000" w:themeColor="text1"/>
          <w:szCs w:val="24"/>
        </w:rPr>
        <w:t xml:space="preserve"> and </w:t>
      </w:r>
      <w:r w:rsidR="00882D91" w:rsidRPr="00CE780E">
        <w:rPr>
          <w:color w:val="000000" w:themeColor="text1"/>
          <w:szCs w:val="24"/>
        </w:rPr>
        <w:t>pericytes</w:t>
      </w:r>
      <w:r w:rsidRPr="00CE780E">
        <w:rPr>
          <w:color w:val="000000" w:themeColor="text1"/>
          <w:szCs w:val="24"/>
        </w:rPr>
        <w:t xml:space="preserve"> was individually investigated in the microfluidic device under static conditions, excluding the influence of </w:t>
      </w:r>
      <w:r w:rsidR="00882D91" w:rsidRPr="00CE780E">
        <w:rPr>
          <w:color w:val="000000" w:themeColor="text1"/>
          <w:szCs w:val="24"/>
        </w:rPr>
        <w:t>brain ECs</w:t>
      </w:r>
      <w:r w:rsidRPr="00CE780E">
        <w:rPr>
          <w:color w:val="000000" w:themeColor="text1"/>
          <w:szCs w:val="24"/>
        </w:rPr>
        <w:t xml:space="preserve">. Initially, live/dead assays were conducted to verify the viability of these cells within the device before the seeding and growth of </w:t>
      </w:r>
      <w:r w:rsidR="00832A56" w:rsidRPr="00CE780E">
        <w:rPr>
          <w:color w:val="000000" w:themeColor="text1"/>
          <w:szCs w:val="24"/>
        </w:rPr>
        <w:t xml:space="preserve">brain </w:t>
      </w:r>
      <w:r w:rsidR="00882D91" w:rsidRPr="00CE780E">
        <w:rPr>
          <w:color w:val="000000" w:themeColor="text1"/>
          <w:szCs w:val="24"/>
        </w:rPr>
        <w:t>ECs</w:t>
      </w:r>
      <w:r w:rsidRPr="00CE780E">
        <w:rPr>
          <w:color w:val="000000" w:themeColor="text1"/>
          <w:szCs w:val="24"/>
        </w:rPr>
        <w:t xml:space="preserve"> (</w:t>
      </w:r>
      <w:r w:rsidR="00704AA3" w:rsidRPr="00CE780E">
        <w:rPr>
          <w:color w:val="000000" w:themeColor="text1"/>
          <w:szCs w:val="24"/>
        </w:rPr>
        <w:t xml:space="preserve">Figure </w:t>
      </w:r>
      <w:r w:rsidRPr="00CE780E">
        <w:rPr>
          <w:color w:val="000000" w:themeColor="text1"/>
          <w:szCs w:val="24"/>
        </w:rPr>
        <w:t>S</w:t>
      </w:r>
      <w:r w:rsidR="00274EF6" w:rsidRPr="00CE780E">
        <w:rPr>
          <w:color w:val="000000" w:themeColor="text1"/>
          <w:szCs w:val="24"/>
        </w:rPr>
        <w:t>2</w:t>
      </w:r>
      <w:r w:rsidRPr="00CE780E">
        <w:rPr>
          <w:color w:val="000000" w:themeColor="text1"/>
          <w:szCs w:val="24"/>
        </w:rPr>
        <w:t xml:space="preserve"> and S</w:t>
      </w:r>
      <w:r w:rsidR="00274EF6" w:rsidRPr="00CE780E">
        <w:rPr>
          <w:color w:val="000000" w:themeColor="text1"/>
          <w:szCs w:val="24"/>
        </w:rPr>
        <w:t>3</w:t>
      </w:r>
      <w:r w:rsidRPr="00CE780E">
        <w:rPr>
          <w:color w:val="000000" w:themeColor="text1"/>
          <w:szCs w:val="24"/>
        </w:rPr>
        <w:t xml:space="preserve">). </w:t>
      </w:r>
    </w:p>
    <w:p w14:paraId="7E7D4C65" w14:textId="2AB36C99" w:rsidR="00247D1B" w:rsidRPr="00CE780E" w:rsidRDefault="00350458" w:rsidP="00247D1B">
      <w:pPr>
        <w:pStyle w:val="SMText"/>
        <w:ind w:firstLine="0"/>
        <w:jc w:val="both"/>
        <w:rPr>
          <w:color w:val="000000" w:themeColor="text1"/>
          <w:szCs w:val="24"/>
        </w:rPr>
      </w:pPr>
      <w:r w:rsidRPr="00CE780E">
        <w:rPr>
          <w:color w:val="000000" w:themeColor="text1"/>
          <w:szCs w:val="24"/>
        </w:rPr>
        <w:t>Notably, pericytes exhibited morphological heterogeneity (</w:t>
      </w:r>
      <w:r w:rsidR="00704AA3" w:rsidRPr="00CE780E">
        <w:rPr>
          <w:color w:val="000000" w:themeColor="text1"/>
          <w:szCs w:val="24"/>
        </w:rPr>
        <w:t xml:space="preserve">Figure </w:t>
      </w:r>
      <w:r w:rsidRPr="00CE780E">
        <w:rPr>
          <w:color w:val="000000" w:themeColor="text1"/>
          <w:szCs w:val="24"/>
        </w:rPr>
        <w:t>S</w:t>
      </w:r>
      <w:r w:rsidR="00274EF6" w:rsidRPr="00CE780E">
        <w:rPr>
          <w:color w:val="000000" w:themeColor="text1"/>
          <w:szCs w:val="24"/>
        </w:rPr>
        <w:t>2</w:t>
      </w:r>
      <w:r w:rsidR="00704AA3" w:rsidRPr="00CE780E">
        <w:rPr>
          <w:color w:val="000000" w:themeColor="text1"/>
          <w:szCs w:val="24"/>
        </w:rPr>
        <w:t>-</w:t>
      </w:r>
      <w:r w:rsidRPr="00CE780E">
        <w:rPr>
          <w:color w:val="000000" w:themeColor="text1"/>
          <w:szCs w:val="24"/>
        </w:rPr>
        <w:t>A</w:t>
      </w:r>
      <w:r w:rsidR="00704AA3" w:rsidRPr="00CE780E">
        <w:rPr>
          <w:color w:val="000000" w:themeColor="text1"/>
          <w:szCs w:val="24"/>
        </w:rPr>
        <w:t xml:space="preserve"> and S2-</w:t>
      </w:r>
      <w:r w:rsidR="00882D91" w:rsidRPr="00CE780E">
        <w:rPr>
          <w:color w:val="000000" w:themeColor="text1"/>
          <w:szCs w:val="24"/>
        </w:rPr>
        <w:t>B</w:t>
      </w:r>
      <w:r w:rsidRPr="00CE780E">
        <w:rPr>
          <w:color w:val="000000" w:themeColor="text1"/>
          <w:szCs w:val="24"/>
        </w:rPr>
        <w:t xml:space="preserve">), a characteristic commonly observed in these cells cultured </w:t>
      </w:r>
      <w:r w:rsidRPr="00CE780E">
        <w:rPr>
          <w:i/>
          <w:iCs/>
          <w:color w:val="000000" w:themeColor="text1"/>
          <w:szCs w:val="24"/>
        </w:rPr>
        <w:t>in vitro</w:t>
      </w:r>
      <w:r w:rsidRPr="00CE780E">
        <w:rPr>
          <w:color w:val="000000" w:themeColor="text1"/>
          <w:szCs w:val="24"/>
        </w:rPr>
        <w:t xml:space="preserve"> </w:t>
      </w:r>
      <w:r w:rsidRPr="00CE780E">
        <w:rPr>
          <w:color w:val="000000" w:themeColor="text1"/>
          <w:szCs w:val="24"/>
        </w:rPr>
        <w:fldChar w:fldCharType="begin"/>
      </w:r>
      <w:r w:rsidR="00EF200D" w:rsidRPr="00CE780E">
        <w:rPr>
          <w:color w:val="000000" w:themeColor="text1"/>
          <w:szCs w:val="24"/>
        </w:rPr>
        <w:instrText xml:space="preserve"> ADDIN ZOTERO_ITEM CSL_CITATION {"citationID":"acJrAhAO","properties":{"formattedCitation":"(1)","plainCitation":"(1)","noteIndex":0},"citationItems":[{"id":883,"uris":["http://zotero.org/users/6884085/items/TGHGUD5B"],"itemData":{"id":883,"type":"article-journal","abstract":"Abstract\n            Pericytes play several important functions in the neurovascular unit including contractile control of capillaries, maintenance of the BBB, regulation of angiogenesis, and neuroinflammation. There exists a continuum of pericyte subtypes along the vascular tree which exhibit both morphological and transcriptomic differences. While different functions have been associated with the pericyte subtypes in vivo, numerous recent publications have used a primary human brain vascular pericytes (HBVP) cell line where this pericyte heterogeneity has not been considered. Here, we used primary HBVP cultures, high-definition imaging, cell motility tracking, and immunocytochemistry to characterise morphology, protein expression, and contractile behaviour to determine whether heterogeneity of pericytes also exists in cultures. We identified five distinct morphological subtypes that were defined using both qualitative criteria and quantitative shape analysis. The proportion of each subtype present within the culture changed as passage number increased, but pericytes did not change morphological subtype over short time periods. The rate and extent of cellular and membrane motility differed across the subtypes. Immunocytochemistry revealed differential expression of alpha-smooth muscle actin (αSMA) across subtypes. αSMA is essential for cell contractility, and consequently, only subtypes with high αSMA expression contracted in response to physiological vasoconstrictors endothelin-1 (ET1) and noradrenaline (NA). We conclude that there are distinct morphological subtypes in HBVP culture, which display different behaviours. This has significance for the use of HBVP when modelling pericyte physiology in vitro where relevance to in vivo pericyte subtypes along the vascular tree must be considered.\n            \n              Graphical abstract","container-title":"Cell Biology and Toxicology","DOI":"10.1007/s10565-023-09814-9","ISSN":"0742-2091, 1573-6822","issue":"6","journalAbbreviation":"Cell Biol Toxicol","language":"en","page":"2999-3014","source":"DOI.org (Crossref)","title":"Brain pericytes in culture display diverse morphological and functional phenotypes","URL":"https://link.springer.com/10.1007/s10565-023-09814-9","volume":"39","author":[{"family":"Brown","given":"Lachlan S."},{"family":"King","given":"Natalie E."},{"family":"Courtney","given":"Jo-Maree"},{"family":"Gasperini","given":"Robert J."},{"family":"Foa","given":"Lisa"},{"family":"Howells","given":"David W."},{"family":"Sutherland","given":"Brad A."}],"accessed":{"date-parts":[["2024",2,23]]},"issued":{"date-parts":[["2023",12]]}}}],"schema":"https://github.com/citation-style-language/schema/raw/master/csl-citation.json"} </w:instrText>
      </w:r>
      <w:r w:rsidRPr="00CE780E">
        <w:rPr>
          <w:color w:val="000000" w:themeColor="text1"/>
          <w:szCs w:val="24"/>
        </w:rPr>
        <w:fldChar w:fldCharType="separate"/>
      </w:r>
      <w:r w:rsidR="00EF200D" w:rsidRPr="00CE780E">
        <w:rPr>
          <w:noProof/>
          <w:color w:val="000000" w:themeColor="text1"/>
          <w:szCs w:val="24"/>
        </w:rPr>
        <w:t>(1)</w:t>
      </w:r>
      <w:r w:rsidRPr="00CE780E">
        <w:rPr>
          <w:color w:val="000000" w:themeColor="text1"/>
          <w:szCs w:val="24"/>
        </w:rPr>
        <w:fldChar w:fldCharType="end"/>
      </w:r>
      <w:r w:rsidRPr="00CE780E">
        <w:rPr>
          <w:color w:val="000000" w:themeColor="text1"/>
          <w:szCs w:val="24"/>
        </w:rPr>
        <w:t>. A pericyte pattern with retraction of projections was evident at a low seeding density</w:t>
      </w:r>
      <w:r w:rsidR="00FE1C58" w:rsidRPr="00CE780E">
        <w:rPr>
          <w:color w:val="000000" w:themeColor="text1"/>
          <w:szCs w:val="24"/>
        </w:rPr>
        <w:t xml:space="preserve"> (</w:t>
      </w:r>
      <w:r w:rsidR="00704AA3" w:rsidRPr="00CE780E">
        <w:rPr>
          <w:color w:val="000000" w:themeColor="text1"/>
          <w:szCs w:val="24"/>
        </w:rPr>
        <w:t xml:space="preserve">Figure </w:t>
      </w:r>
      <w:r w:rsidR="00FE1C58" w:rsidRPr="00CE780E">
        <w:rPr>
          <w:color w:val="000000" w:themeColor="text1"/>
          <w:szCs w:val="24"/>
        </w:rPr>
        <w:t>S2</w:t>
      </w:r>
      <w:r w:rsidR="00704AA3" w:rsidRPr="00CE780E">
        <w:rPr>
          <w:color w:val="000000" w:themeColor="text1"/>
          <w:szCs w:val="24"/>
        </w:rPr>
        <w:t>-</w:t>
      </w:r>
      <w:r w:rsidR="00FE1C58" w:rsidRPr="00CE780E">
        <w:rPr>
          <w:color w:val="000000" w:themeColor="text1"/>
          <w:szCs w:val="24"/>
        </w:rPr>
        <w:t>C</w:t>
      </w:r>
      <w:r w:rsidR="00704AA3" w:rsidRPr="00CE780E">
        <w:rPr>
          <w:color w:val="000000" w:themeColor="text1"/>
          <w:szCs w:val="24"/>
        </w:rPr>
        <w:t xml:space="preserve"> and S2-</w:t>
      </w:r>
      <w:r w:rsidR="00FE1C58" w:rsidRPr="00CE780E">
        <w:rPr>
          <w:color w:val="000000" w:themeColor="text1"/>
          <w:szCs w:val="24"/>
        </w:rPr>
        <w:t>D)</w:t>
      </w:r>
      <w:r w:rsidRPr="00CE780E">
        <w:rPr>
          <w:color w:val="000000" w:themeColor="text1"/>
          <w:szCs w:val="24"/>
        </w:rPr>
        <w:t xml:space="preserve">, closely resembling the pattern observed </w:t>
      </w:r>
      <w:r w:rsidRPr="00CE780E">
        <w:rPr>
          <w:i/>
          <w:iCs/>
          <w:color w:val="000000" w:themeColor="text1"/>
          <w:szCs w:val="24"/>
        </w:rPr>
        <w:t>in vivo</w:t>
      </w:r>
      <w:r w:rsidRPr="00CE780E">
        <w:rPr>
          <w:color w:val="000000" w:themeColor="text1"/>
          <w:szCs w:val="24"/>
        </w:rPr>
        <w:t xml:space="preserve"> for migrating pericytes within microvessels </w:t>
      </w:r>
      <w:r w:rsidRPr="00CE780E">
        <w:rPr>
          <w:color w:val="000000" w:themeColor="text1"/>
          <w:szCs w:val="24"/>
        </w:rPr>
        <w:fldChar w:fldCharType="begin"/>
      </w:r>
      <w:r w:rsidR="00EF200D" w:rsidRPr="00CE780E">
        <w:rPr>
          <w:color w:val="000000" w:themeColor="text1"/>
          <w:szCs w:val="24"/>
        </w:rPr>
        <w:instrText xml:space="preserve"> ADDIN ZOTERO_ITEM CSL_CITATION {"citationID":"X5vd77M4","properties":{"formattedCitation":"(2)","plainCitation":"(2)","noteIndex":0},"citationItems":[{"id":323,"uris":["http://zotero.org/users/6884085/items/3R2K6S9Z"],"itemData":{"id":323,"type":"chapter","container-title":"The Blood-Brain and Other Neural Barriers","event-place":"Totowa, NJ","ISBN":"978-1-60761-937-6","note":"collection-title: Methods in Molecular Biology\nDOI: 10.1007/978-1-60761-938-3_2","page":"49-68","publisher":"Humana Press","publisher-place":"Totowa, NJ","source":"DOI.org (Crossref)","title":"Morphology and Properties of Pericytes","URL":"http://link.springer.com/10.1007/978-1-60761-938-3_2","volume":"686","editor":[{"family":"Nag","given":"Sukriti"}],"author":[{"family":"Dore-Duffy","given":"Paula"},{"family":"Cleary","given":"Kristen"}],"accessed":{"date-parts":[["2022",9,8]]},"issued":{"date-parts":[["2011"]]}}}],"schema":"https://github.com/citation-style-language/schema/raw/master/csl-citation.json"} </w:instrText>
      </w:r>
      <w:r w:rsidRPr="00CE780E">
        <w:rPr>
          <w:color w:val="000000" w:themeColor="text1"/>
          <w:szCs w:val="24"/>
        </w:rPr>
        <w:fldChar w:fldCharType="separate"/>
      </w:r>
      <w:r w:rsidR="00EF200D" w:rsidRPr="00CE780E">
        <w:rPr>
          <w:noProof/>
          <w:color w:val="000000" w:themeColor="text1"/>
          <w:szCs w:val="24"/>
        </w:rPr>
        <w:t>(2)</w:t>
      </w:r>
      <w:r w:rsidRPr="00CE780E">
        <w:rPr>
          <w:color w:val="000000" w:themeColor="text1"/>
          <w:szCs w:val="24"/>
        </w:rPr>
        <w:fldChar w:fldCharType="end"/>
      </w:r>
      <w:r w:rsidRPr="00CE780E">
        <w:rPr>
          <w:color w:val="000000" w:themeColor="text1"/>
          <w:szCs w:val="24"/>
        </w:rPr>
        <w:t xml:space="preserve">. </w:t>
      </w:r>
      <w:r w:rsidR="00247D1B" w:rsidRPr="00CE780E">
        <w:rPr>
          <w:color w:val="000000" w:themeColor="text1"/>
          <w:szCs w:val="24"/>
        </w:rPr>
        <w:t>Additionally, the pericytes were evenly distributed across the porous membrane in the milli-well (</w:t>
      </w:r>
      <w:r w:rsidR="00704AA3" w:rsidRPr="00CE780E">
        <w:rPr>
          <w:color w:val="000000" w:themeColor="text1"/>
          <w:szCs w:val="24"/>
        </w:rPr>
        <w:t xml:space="preserve">Figure </w:t>
      </w:r>
      <w:r w:rsidR="00247D1B" w:rsidRPr="00CE780E">
        <w:rPr>
          <w:color w:val="000000" w:themeColor="text1"/>
          <w:szCs w:val="24"/>
        </w:rPr>
        <w:t>S2</w:t>
      </w:r>
      <w:r w:rsidR="00704AA3" w:rsidRPr="00CE780E">
        <w:rPr>
          <w:color w:val="000000" w:themeColor="text1"/>
          <w:szCs w:val="24"/>
        </w:rPr>
        <w:t>-</w:t>
      </w:r>
      <w:r w:rsidR="00247D1B" w:rsidRPr="00CE780E">
        <w:rPr>
          <w:color w:val="000000" w:themeColor="text1"/>
          <w:szCs w:val="24"/>
        </w:rPr>
        <w:t xml:space="preserve">B), with no observed preference for migration toward the microchannels, in contrast to the </w:t>
      </w:r>
      <w:r w:rsidR="00CE780E">
        <w:rPr>
          <w:color w:val="000000" w:themeColor="text1"/>
          <w:szCs w:val="24"/>
        </w:rPr>
        <w:t xml:space="preserve">behavior </w:t>
      </w:r>
      <w:r w:rsidR="00247D1B" w:rsidRPr="00CE780E">
        <w:rPr>
          <w:color w:val="000000" w:themeColor="text1"/>
          <w:szCs w:val="24"/>
        </w:rPr>
        <w:t>seen in the presence of</w:t>
      </w:r>
      <w:r w:rsidR="00832A56" w:rsidRPr="00CE780E">
        <w:rPr>
          <w:color w:val="000000" w:themeColor="text1"/>
          <w:szCs w:val="24"/>
        </w:rPr>
        <w:t xml:space="preserve"> brain</w:t>
      </w:r>
      <w:r w:rsidR="00247D1B" w:rsidRPr="00CE780E">
        <w:rPr>
          <w:color w:val="000000" w:themeColor="text1"/>
          <w:szCs w:val="24"/>
        </w:rPr>
        <w:t xml:space="preserve"> </w:t>
      </w:r>
      <w:r w:rsidR="00882D91" w:rsidRPr="00CE780E">
        <w:rPr>
          <w:color w:val="000000" w:themeColor="text1"/>
          <w:szCs w:val="24"/>
        </w:rPr>
        <w:t>ECs</w:t>
      </w:r>
      <w:r w:rsidR="00247D1B" w:rsidRPr="00CE780E">
        <w:rPr>
          <w:color w:val="000000" w:themeColor="text1"/>
          <w:szCs w:val="24"/>
        </w:rPr>
        <w:t xml:space="preserve"> within the microchannels.</w:t>
      </w:r>
    </w:p>
    <w:p w14:paraId="2AB26492" w14:textId="3088B089" w:rsidR="00350458" w:rsidRPr="00CE780E" w:rsidRDefault="00350458" w:rsidP="00247D1B">
      <w:pPr>
        <w:pStyle w:val="SMText"/>
        <w:ind w:firstLine="0"/>
        <w:jc w:val="both"/>
        <w:rPr>
          <w:color w:val="000000" w:themeColor="text1"/>
          <w:szCs w:val="24"/>
        </w:rPr>
      </w:pPr>
      <w:r w:rsidRPr="00CE780E">
        <w:rPr>
          <w:color w:val="000000" w:themeColor="text1"/>
          <w:szCs w:val="24"/>
        </w:rPr>
        <w:t>Regarding astrocytes, their arrangement within the Matrigel filling the milli-well was uniform and multilayered, displaying a characteristic interconnected network architecture and star-shaped morphology (</w:t>
      </w:r>
      <w:r w:rsidR="00704AA3" w:rsidRPr="00CE780E">
        <w:rPr>
          <w:color w:val="000000" w:themeColor="text1"/>
          <w:szCs w:val="24"/>
        </w:rPr>
        <w:t xml:space="preserve">Figure </w:t>
      </w:r>
      <w:r w:rsidRPr="00CE780E">
        <w:rPr>
          <w:color w:val="000000" w:themeColor="text1"/>
          <w:szCs w:val="24"/>
        </w:rPr>
        <w:t>S</w:t>
      </w:r>
      <w:r w:rsidR="00247D1B" w:rsidRPr="00CE780E">
        <w:rPr>
          <w:color w:val="000000" w:themeColor="text1"/>
          <w:szCs w:val="24"/>
        </w:rPr>
        <w:t>3</w:t>
      </w:r>
      <w:r w:rsidRPr="00CE780E">
        <w:rPr>
          <w:color w:val="000000" w:themeColor="text1"/>
          <w:szCs w:val="24"/>
        </w:rPr>
        <w:t xml:space="preserve"> and S</w:t>
      </w:r>
      <w:r w:rsidR="00247D1B" w:rsidRPr="00CE780E">
        <w:rPr>
          <w:color w:val="000000" w:themeColor="text1"/>
          <w:szCs w:val="24"/>
        </w:rPr>
        <w:t>4</w:t>
      </w:r>
      <w:r w:rsidR="00704AA3" w:rsidRPr="00CE780E">
        <w:rPr>
          <w:color w:val="000000" w:themeColor="text1"/>
          <w:szCs w:val="24"/>
        </w:rPr>
        <w:t>-</w:t>
      </w:r>
      <w:r w:rsidRPr="00CE780E">
        <w:rPr>
          <w:color w:val="000000" w:themeColor="text1"/>
          <w:szCs w:val="24"/>
        </w:rPr>
        <w:t>A). Furthermore, astrocytes exhibited the expression of glial fibrillary acidic protein (GFAP), a classical marker indicative of the main processes of mature astrocytes (</w:t>
      </w:r>
      <w:r w:rsidR="00704AA3" w:rsidRPr="00CE780E">
        <w:rPr>
          <w:color w:val="000000" w:themeColor="text1"/>
          <w:szCs w:val="24"/>
        </w:rPr>
        <w:t xml:space="preserve">Figure </w:t>
      </w:r>
      <w:r w:rsidRPr="00CE780E">
        <w:rPr>
          <w:color w:val="000000" w:themeColor="text1"/>
          <w:szCs w:val="24"/>
        </w:rPr>
        <w:t>S</w:t>
      </w:r>
      <w:r w:rsidR="00247D1B" w:rsidRPr="00CE780E">
        <w:rPr>
          <w:color w:val="000000" w:themeColor="text1"/>
          <w:szCs w:val="24"/>
        </w:rPr>
        <w:t>4</w:t>
      </w:r>
      <w:r w:rsidR="00704AA3" w:rsidRPr="00CE780E">
        <w:rPr>
          <w:color w:val="000000" w:themeColor="text1"/>
          <w:szCs w:val="24"/>
        </w:rPr>
        <w:t>-</w:t>
      </w:r>
      <w:r w:rsidRPr="00CE780E">
        <w:rPr>
          <w:color w:val="000000" w:themeColor="text1"/>
          <w:szCs w:val="24"/>
        </w:rPr>
        <w:t>B).</w:t>
      </w:r>
    </w:p>
    <w:p w14:paraId="562FD4E6" w14:textId="77777777" w:rsidR="00882D91" w:rsidRPr="00CE780E" w:rsidRDefault="00882D91" w:rsidP="00247D1B">
      <w:pPr>
        <w:pStyle w:val="SMText"/>
        <w:ind w:firstLine="0"/>
        <w:jc w:val="both"/>
        <w:rPr>
          <w:color w:val="000000" w:themeColor="text1"/>
          <w:szCs w:val="24"/>
        </w:rPr>
      </w:pPr>
    </w:p>
    <w:p w14:paraId="2BE1D89C" w14:textId="6A3FD570" w:rsidR="00882D91" w:rsidRPr="00CE780E" w:rsidRDefault="001E364E" w:rsidP="00350458">
      <w:pPr>
        <w:jc w:val="both"/>
        <w:rPr>
          <w:b/>
          <w:bCs/>
          <w:color w:val="000000" w:themeColor="text1"/>
          <w:szCs w:val="24"/>
        </w:rPr>
      </w:pPr>
      <w:r w:rsidRPr="00CE780E">
        <w:rPr>
          <w:noProof/>
          <w:color w:val="000000" w:themeColor="text1"/>
          <w:szCs w:val="24"/>
        </w:rPr>
        <w:drawing>
          <wp:inline distT="0" distB="0" distL="0" distR="0" wp14:anchorId="2DEC2266" wp14:editId="5C51307F">
            <wp:extent cx="5486400" cy="3773805"/>
            <wp:effectExtent l="0" t="0" r="0" b="0"/>
            <wp:docPr id="167817640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76407" name=""/>
                    <pic:cNvPicPr/>
                  </pic:nvPicPr>
                  <pic:blipFill>
                    <a:blip r:embed="rId10"/>
                    <a:stretch>
                      <a:fillRect/>
                    </a:stretch>
                  </pic:blipFill>
                  <pic:spPr>
                    <a:xfrm>
                      <a:off x="0" y="0"/>
                      <a:ext cx="5486400" cy="3773805"/>
                    </a:xfrm>
                    <a:prstGeom prst="rect">
                      <a:avLst/>
                    </a:prstGeom>
                  </pic:spPr>
                </pic:pic>
              </a:graphicData>
            </a:graphic>
          </wp:inline>
        </w:drawing>
      </w:r>
    </w:p>
    <w:p w14:paraId="74C5D8BD" w14:textId="77777777" w:rsidR="008B5182" w:rsidRPr="00CE780E" w:rsidRDefault="008B5182" w:rsidP="00350458">
      <w:pPr>
        <w:jc w:val="both"/>
        <w:rPr>
          <w:b/>
          <w:bCs/>
          <w:color w:val="000000" w:themeColor="text1"/>
          <w:szCs w:val="24"/>
        </w:rPr>
      </w:pPr>
    </w:p>
    <w:p w14:paraId="706A0C27" w14:textId="7A1B8BE7" w:rsidR="00350458" w:rsidRPr="00CE780E" w:rsidRDefault="00704AA3" w:rsidP="00350458">
      <w:pPr>
        <w:jc w:val="both"/>
        <w:rPr>
          <w:color w:val="000000" w:themeColor="text1"/>
          <w:szCs w:val="24"/>
        </w:rPr>
      </w:pPr>
      <w:r w:rsidRPr="00CE780E">
        <w:rPr>
          <w:b/>
          <w:bCs/>
          <w:color w:val="000000" w:themeColor="text1"/>
          <w:szCs w:val="24"/>
        </w:rPr>
        <w:t xml:space="preserve">Figure </w:t>
      </w:r>
      <w:r w:rsidR="00350458" w:rsidRPr="00CE780E">
        <w:rPr>
          <w:b/>
          <w:bCs/>
          <w:color w:val="000000" w:themeColor="text1"/>
          <w:szCs w:val="24"/>
        </w:rPr>
        <w:t>S</w:t>
      </w:r>
      <w:r w:rsidR="00274EF6" w:rsidRPr="00CE780E">
        <w:rPr>
          <w:b/>
          <w:bCs/>
          <w:color w:val="000000" w:themeColor="text1"/>
          <w:szCs w:val="24"/>
        </w:rPr>
        <w:t>2</w:t>
      </w:r>
      <w:r w:rsidR="00350458" w:rsidRPr="00CE780E">
        <w:rPr>
          <w:b/>
          <w:bCs/>
          <w:color w:val="000000" w:themeColor="text1"/>
          <w:szCs w:val="24"/>
        </w:rPr>
        <w:t>.</w:t>
      </w:r>
      <w:r w:rsidR="00350458" w:rsidRPr="00CE780E">
        <w:rPr>
          <w:color w:val="000000" w:themeColor="text1"/>
          <w:szCs w:val="24"/>
        </w:rPr>
        <w:t xml:space="preserve"> Live/Dead Assay on a Monoculture of </w:t>
      </w:r>
      <w:r w:rsidR="00882D91" w:rsidRPr="00CE780E">
        <w:rPr>
          <w:color w:val="000000" w:themeColor="text1"/>
          <w:szCs w:val="24"/>
        </w:rPr>
        <w:t>Pericytes</w:t>
      </w:r>
      <w:r w:rsidR="00350458" w:rsidRPr="00CE780E">
        <w:rPr>
          <w:color w:val="000000" w:themeColor="text1"/>
          <w:szCs w:val="24"/>
        </w:rPr>
        <w:t xml:space="preserve">. </w:t>
      </w:r>
      <w:r w:rsidR="00882D91" w:rsidRPr="00CE780E">
        <w:rPr>
          <w:color w:val="000000" w:themeColor="text1"/>
          <w:szCs w:val="24"/>
        </w:rPr>
        <w:t>Cell v</w:t>
      </w:r>
      <w:r w:rsidR="00350458" w:rsidRPr="00CE780E">
        <w:rPr>
          <w:color w:val="000000" w:themeColor="text1"/>
          <w:szCs w:val="24"/>
        </w:rPr>
        <w:t xml:space="preserve">iability was evaluated after 3 days of culture within the milli-well of the device, preceding </w:t>
      </w:r>
      <w:r w:rsidR="00882D91" w:rsidRPr="00CE780E">
        <w:rPr>
          <w:color w:val="000000" w:themeColor="text1"/>
          <w:szCs w:val="24"/>
        </w:rPr>
        <w:t>astrocytes</w:t>
      </w:r>
      <w:r w:rsidR="00350458" w:rsidRPr="00CE780E">
        <w:rPr>
          <w:color w:val="000000" w:themeColor="text1"/>
          <w:szCs w:val="24"/>
        </w:rPr>
        <w:t xml:space="preserve"> seeding. </w:t>
      </w:r>
      <w:r w:rsidR="00882D91" w:rsidRPr="00CE780E">
        <w:rPr>
          <w:color w:val="000000" w:themeColor="text1"/>
          <w:szCs w:val="24"/>
        </w:rPr>
        <w:t>(</w:t>
      </w:r>
      <w:r w:rsidR="00350458" w:rsidRPr="00CE780E">
        <w:rPr>
          <w:color w:val="000000" w:themeColor="text1"/>
          <w:szCs w:val="24"/>
        </w:rPr>
        <w:t>A) The image depicts both alive (green) and dead (red) pericytes within the milli-well of the device, with a seeding density of 1.7 x 10</w:t>
      </w:r>
      <w:r w:rsidR="00350458" w:rsidRPr="00CE780E">
        <w:rPr>
          <w:color w:val="000000" w:themeColor="text1"/>
          <w:szCs w:val="24"/>
          <w:vertAlign w:val="superscript"/>
        </w:rPr>
        <w:t>5</w:t>
      </w:r>
      <w:r w:rsidR="00350458" w:rsidRPr="00CE780E">
        <w:rPr>
          <w:color w:val="000000" w:themeColor="text1"/>
          <w:szCs w:val="24"/>
        </w:rPr>
        <w:t xml:space="preserve"> cells/cm</w:t>
      </w:r>
      <w:r w:rsidR="00350458" w:rsidRPr="00CE780E">
        <w:rPr>
          <w:color w:val="000000" w:themeColor="text1"/>
          <w:szCs w:val="24"/>
          <w:vertAlign w:val="superscript"/>
        </w:rPr>
        <w:t>2</w:t>
      </w:r>
      <w:r w:rsidR="00882D91" w:rsidRPr="00CE780E">
        <w:rPr>
          <w:color w:val="000000" w:themeColor="text1"/>
          <w:szCs w:val="24"/>
        </w:rPr>
        <w:t xml:space="preserve">. </w:t>
      </w:r>
      <w:r w:rsidR="00350458" w:rsidRPr="00CE780E">
        <w:rPr>
          <w:color w:val="000000" w:themeColor="text1"/>
          <w:szCs w:val="24"/>
        </w:rPr>
        <w:t>(B) The image emphasizes the distribution of pericytes on the porous membrane in comparison to the microchannels below</w:t>
      </w:r>
      <w:r w:rsidR="00882D91" w:rsidRPr="00CE780E">
        <w:rPr>
          <w:color w:val="000000" w:themeColor="text1"/>
          <w:szCs w:val="24"/>
        </w:rPr>
        <w:t>.</w:t>
      </w:r>
      <w:r w:rsidR="00350458" w:rsidRPr="00CE780E">
        <w:rPr>
          <w:color w:val="000000" w:themeColor="text1"/>
          <w:szCs w:val="24"/>
        </w:rPr>
        <w:t xml:space="preserve"> </w:t>
      </w:r>
      <w:r w:rsidR="00882D91" w:rsidRPr="00CE780E">
        <w:rPr>
          <w:color w:val="000000" w:themeColor="text1"/>
          <w:szCs w:val="24"/>
        </w:rPr>
        <w:t>(</w:t>
      </w:r>
      <w:r w:rsidR="00350458" w:rsidRPr="00CE780E">
        <w:rPr>
          <w:color w:val="000000" w:themeColor="text1"/>
          <w:szCs w:val="24"/>
        </w:rPr>
        <w:t>C) The image illustrates alive (green) and dead (red) pericytes within the milli-well of the device, with a seeding density of 1 x 10</w:t>
      </w:r>
      <w:r w:rsidR="00350458" w:rsidRPr="00CE780E">
        <w:rPr>
          <w:color w:val="000000" w:themeColor="text1"/>
          <w:szCs w:val="24"/>
          <w:vertAlign w:val="superscript"/>
        </w:rPr>
        <w:t>5</w:t>
      </w:r>
      <w:r w:rsidR="00350458" w:rsidRPr="00CE780E">
        <w:rPr>
          <w:color w:val="000000" w:themeColor="text1"/>
          <w:szCs w:val="24"/>
        </w:rPr>
        <w:t xml:space="preserve"> cells/cm</w:t>
      </w:r>
      <w:r w:rsidR="00350458" w:rsidRPr="00CE780E">
        <w:rPr>
          <w:color w:val="000000" w:themeColor="text1"/>
          <w:szCs w:val="24"/>
          <w:vertAlign w:val="superscript"/>
        </w:rPr>
        <w:t>2</w:t>
      </w:r>
      <w:r w:rsidR="00FE1C58" w:rsidRPr="00CE780E">
        <w:rPr>
          <w:color w:val="000000" w:themeColor="text1"/>
          <w:szCs w:val="24"/>
        </w:rPr>
        <w:t xml:space="preserve">. (scale bar = 100 </w:t>
      </w:r>
      <w:proofErr w:type="spellStart"/>
      <w:r w:rsidR="00FE1C58" w:rsidRPr="00CE780E">
        <w:rPr>
          <w:color w:val="000000" w:themeColor="text1"/>
          <w:szCs w:val="24"/>
        </w:rPr>
        <w:t>μm</w:t>
      </w:r>
      <w:proofErr w:type="spellEnd"/>
      <w:r w:rsidR="00FE1C58" w:rsidRPr="00CE780E">
        <w:rPr>
          <w:color w:val="000000" w:themeColor="text1"/>
          <w:szCs w:val="24"/>
        </w:rPr>
        <w:t xml:space="preserve">) </w:t>
      </w:r>
      <w:r w:rsidR="00882D91" w:rsidRPr="00CE780E">
        <w:rPr>
          <w:color w:val="000000" w:themeColor="text1"/>
          <w:szCs w:val="24"/>
        </w:rPr>
        <w:t xml:space="preserve">(D) </w:t>
      </w:r>
      <w:r w:rsidR="00350458" w:rsidRPr="00CE780E">
        <w:rPr>
          <w:color w:val="000000" w:themeColor="text1"/>
          <w:szCs w:val="24"/>
        </w:rPr>
        <w:t>A magnified view shows a morphological subtype of pericytes exhibiting a retraction of projections.</w:t>
      </w:r>
      <w:r w:rsidR="00882D91" w:rsidRPr="00CE780E">
        <w:rPr>
          <w:color w:val="000000" w:themeColor="text1"/>
          <w:szCs w:val="24"/>
        </w:rPr>
        <w:t xml:space="preserve"> </w:t>
      </w:r>
      <w:r w:rsidR="00FE1C58" w:rsidRPr="00CE780E">
        <w:rPr>
          <w:color w:val="000000" w:themeColor="text1"/>
          <w:szCs w:val="24"/>
        </w:rPr>
        <w:t>(</w:t>
      </w:r>
      <w:r w:rsidR="00EC6845" w:rsidRPr="00CE780E">
        <w:rPr>
          <w:color w:val="000000" w:themeColor="text1"/>
          <w:szCs w:val="24"/>
        </w:rPr>
        <w:t>Scale bar</w:t>
      </w:r>
      <w:r w:rsidR="00FE1C58" w:rsidRPr="00CE780E">
        <w:rPr>
          <w:color w:val="000000" w:themeColor="text1"/>
          <w:szCs w:val="24"/>
        </w:rPr>
        <w:t xml:space="preserve"> = 100 µm (A – C), </w:t>
      </w:r>
      <w:r w:rsidR="00882D91" w:rsidRPr="00CE780E">
        <w:rPr>
          <w:color w:val="000000" w:themeColor="text1"/>
          <w:szCs w:val="24"/>
        </w:rPr>
        <w:t xml:space="preserve">scale bar = 50 </w:t>
      </w:r>
      <w:proofErr w:type="spellStart"/>
      <w:r w:rsidR="00882D91" w:rsidRPr="00CE780E">
        <w:rPr>
          <w:color w:val="000000" w:themeColor="text1"/>
          <w:szCs w:val="24"/>
        </w:rPr>
        <w:t>μm</w:t>
      </w:r>
      <w:proofErr w:type="spellEnd"/>
      <w:r w:rsidR="00FE1C58" w:rsidRPr="00CE780E">
        <w:rPr>
          <w:color w:val="000000" w:themeColor="text1"/>
          <w:szCs w:val="24"/>
        </w:rPr>
        <w:t xml:space="preserve"> (D</w:t>
      </w:r>
      <w:r w:rsidR="00882D91" w:rsidRPr="00CE780E">
        <w:rPr>
          <w:color w:val="000000" w:themeColor="text1"/>
          <w:szCs w:val="24"/>
        </w:rPr>
        <w:t>)</w:t>
      </w:r>
      <w:r w:rsidR="00FE1C58" w:rsidRPr="00CE780E">
        <w:rPr>
          <w:color w:val="000000" w:themeColor="text1"/>
          <w:szCs w:val="24"/>
        </w:rPr>
        <w:t>)</w:t>
      </w:r>
      <w:r w:rsidR="00882D91" w:rsidRPr="00CE780E">
        <w:rPr>
          <w:color w:val="000000" w:themeColor="text1"/>
          <w:szCs w:val="24"/>
        </w:rPr>
        <w:t>.</w:t>
      </w:r>
    </w:p>
    <w:p w14:paraId="003C42D0" w14:textId="77777777" w:rsidR="00704AA3" w:rsidRPr="00CE780E" w:rsidRDefault="00704AA3" w:rsidP="00350458">
      <w:pPr>
        <w:jc w:val="both"/>
        <w:rPr>
          <w:b/>
          <w:bCs/>
          <w:color w:val="000000" w:themeColor="text1"/>
          <w:szCs w:val="24"/>
        </w:rPr>
      </w:pPr>
    </w:p>
    <w:p w14:paraId="2F613A5E" w14:textId="11976007" w:rsidR="00350458" w:rsidRPr="00CE780E" w:rsidRDefault="001E364E" w:rsidP="00350458">
      <w:pPr>
        <w:jc w:val="both"/>
        <w:rPr>
          <w:color w:val="000000" w:themeColor="text1"/>
          <w:szCs w:val="24"/>
        </w:rPr>
      </w:pPr>
      <w:r w:rsidRPr="00CE780E">
        <w:rPr>
          <w:noProof/>
          <w:color w:val="000000" w:themeColor="text1"/>
          <w:szCs w:val="24"/>
        </w:rPr>
        <w:drawing>
          <wp:inline distT="0" distB="0" distL="0" distR="0" wp14:anchorId="774B9C0B" wp14:editId="3DB781A4">
            <wp:extent cx="5486400" cy="1763395"/>
            <wp:effectExtent l="0" t="0" r="0" b="0"/>
            <wp:docPr id="18" name="Immagine 17">
              <a:extLst xmlns:a="http://schemas.openxmlformats.org/drawingml/2006/main">
                <a:ext uri="{FF2B5EF4-FFF2-40B4-BE49-F238E27FC236}">
                  <a16:creationId xmlns:a16="http://schemas.microsoft.com/office/drawing/2014/main" id="{DF1B20BC-2049-B91A-EB67-A919C999B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7">
                      <a:extLst>
                        <a:ext uri="{FF2B5EF4-FFF2-40B4-BE49-F238E27FC236}">
                          <a16:creationId xmlns:a16="http://schemas.microsoft.com/office/drawing/2014/main" id="{DF1B20BC-2049-B91A-EB67-A919C999B008}"/>
                        </a:ext>
                      </a:extLst>
                    </pic:cNvPr>
                    <pic:cNvPicPr>
                      <a:picLocks noChangeAspect="1"/>
                    </pic:cNvPicPr>
                  </pic:nvPicPr>
                  <pic:blipFill>
                    <a:blip r:embed="rId11"/>
                    <a:stretch>
                      <a:fillRect/>
                    </a:stretch>
                  </pic:blipFill>
                  <pic:spPr>
                    <a:xfrm>
                      <a:off x="0" y="0"/>
                      <a:ext cx="5486400" cy="1763395"/>
                    </a:xfrm>
                    <a:prstGeom prst="rect">
                      <a:avLst/>
                    </a:prstGeom>
                  </pic:spPr>
                </pic:pic>
              </a:graphicData>
            </a:graphic>
          </wp:inline>
        </w:drawing>
      </w:r>
    </w:p>
    <w:p w14:paraId="7F2C296A" w14:textId="77777777" w:rsidR="001E364E" w:rsidRPr="00CE780E" w:rsidRDefault="001E364E" w:rsidP="00350458">
      <w:pPr>
        <w:jc w:val="both"/>
        <w:rPr>
          <w:color w:val="000000" w:themeColor="text1"/>
          <w:szCs w:val="24"/>
        </w:rPr>
      </w:pPr>
    </w:p>
    <w:p w14:paraId="4008E7EA" w14:textId="75A1108F" w:rsidR="00350458" w:rsidRPr="00CE780E" w:rsidRDefault="00704AA3" w:rsidP="00350458">
      <w:pPr>
        <w:jc w:val="both"/>
        <w:rPr>
          <w:color w:val="000000" w:themeColor="text1"/>
          <w:szCs w:val="24"/>
        </w:rPr>
      </w:pPr>
      <w:r w:rsidRPr="00CE780E">
        <w:rPr>
          <w:b/>
          <w:bCs/>
          <w:color w:val="000000" w:themeColor="text1"/>
          <w:szCs w:val="24"/>
        </w:rPr>
        <w:t xml:space="preserve">Figure </w:t>
      </w:r>
      <w:r w:rsidR="00350458" w:rsidRPr="00CE780E">
        <w:rPr>
          <w:b/>
          <w:bCs/>
          <w:color w:val="000000" w:themeColor="text1"/>
          <w:szCs w:val="24"/>
        </w:rPr>
        <w:t>S</w:t>
      </w:r>
      <w:r w:rsidR="00274EF6" w:rsidRPr="00CE780E">
        <w:rPr>
          <w:b/>
          <w:bCs/>
          <w:color w:val="000000" w:themeColor="text1"/>
          <w:szCs w:val="24"/>
        </w:rPr>
        <w:t>3</w:t>
      </w:r>
      <w:r w:rsidR="00350458" w:rsidRPr="00CE780E">
        <w:rPr>
          <w:b/>
          <w:bCs/>
          <w:color w:val="000000" w:themeColor="text1"/>
          <w:szCs w:val="24"/>
        </w:rPr>
        <w:t>.</w:t>
      </w:r>
      <w:r w:rsidR="00350458" w:rsidRPr="00CE780E">
        <w:rPr>
          <w:color w:val="000000" w:themeColor="text1"/>
          <w:szCs w:val="24"/>
        </w:rPr>
        <w:t xml:space="preserve"> Live/Dead Assay on a Co-culture of </w:t>
      </w:r>
      <w:r w:rsidR="00FE1C58" w:rsidRPr="00CE780E">
        <w:rPr>
          <w:color w:val="000000" w:themeColor="text1"/>
          <w:szCs w:val="24"/>
        </w:rPr>
        <w:t>astrocytes</w:t>
      </w:r>
      <w:r w:rsidR="00350458" w:rsidRPr="00CE780E">
        <w:rPr>
          <w:color w:val="000000" w:themeColor="text1"/>
          <w:szCs w:val="24"/>
        </w:rPr>
        <w:t xml:space="preserve"> and </w:t>
      </w:r>
      <w:r w:rsidR="00FE1C58" w:rsidRPr="00CE780E">
        <w:rPr>
          <w:color w:val="000000" w:themeColor="text1"/>
          <w:szCs w:val="24"/>
        </w:rPr>
        <w:t>pericytes</w:t>
      </w:r>
      <w:r w:rsidR="00350458" w:rsidRPr="00CE780E">
        <w:rPr>
          <w:color w:val="000000" w:themeColor="text1"/>
          <w:szCs w:val="24"/>
        </w:rPr>
        <w:t xml:space="preserve">. Cell viability was examined after 24 hours of co-culture. </w:t>
      </w:r>
      <w:r w:rsidR="00FE1C58" w:rsidRPr="00CE780E">
        <w:rPr>
          <w:color w:val="000000" w:themeColor="text1"/>
          <w:szCs w:val="24"/>
        </w:rPr>
        <w:t>(</w:t>
      </w:r>
      <w:r w:rsidR="00350458" w:rsidRPr="00CE780E">
        <w:rPr>
          <w:color w:val="000000" w:themeColor="text1"/>
          <w:szCs w:val="24"/>
        </w:rPr>
        <w:t xml:space="preserve">A) The image exhibits both alive (green) and dead </w:t>
      </w:r>
      <w:r w:rsidR="00350458" w:rsidRPr="00CE780E">
        <w:rPr>
          <w:color w:val="000000" w:themeColor="text1"/>
          <w:szCs w:val="24"/>
        </w:rPr>
        <w:lastRenderedPageBreak/>
        <w:t>(red) cells within the milli-well of the device, with astrocytes being more discernible than pericytes due to their upper location</w:t>
      </w:r>
      <w:r w:rsidR="00FE1C58" w:rsidRPr="00CE780E">
        <w:rPr>
          <w:color w:val="000000" w:themeColor="text1"/>
          <w:szCs w:val="24"/>
        </w:rPr>
        <w:t>. (</w:t>
      </w:r>
      <w:r w:rsidR="00350458" w:rsidRPr="00CE780E">
        <w:rPr>
          <w:color w:val="000000" w:themeColor="text1"/>
          <w:szCs w:val="24"/>
        </w:rPr>
        <w:t>B) The image highlights the cellular distribution within the milli-well in contrast to the microchannels below</w:t>
      </w:r>
      <w:r w:rsidR="00FE1C58" w:rsidRPr="00CE780E">
        <w:rPr>
          <w:color w:val="000000" w:themeColor="text1"/>
          <w:szCs w:val="24"/>
        </w:rPr>
        <w:t>.</w:t>
      </w:r>
      <w:r w:rsidR="00350458" w:rsidRPr="00CE780E">
        <w:rPr>
          <w:color w:val="000000" w:themeColor="text1"/>
          <w:szCs w:val="24"/>
        </w:rPr>
        <w:t xml:space="preserve"> (</w:t>
      </w:r>
      <w:r w:rsidR="00EC6845" w:rsidRPr="00CE780E">
        <w:rPr>
          <w:color w:val="000000" w:themeColor="text1"/>
          <w:szCs w:val="24"/>
        </w:rPr>
        <w:t>Scale bar</w:t>
      </w:r>
      <w:r w:rsidR="00350458" w:rsidRPr="00CE780E">
        <w:rPr>
          <w:color w:val="000000" w:themeColor="text1"/>
          <w:szCs w:val="24"/>
        </w:rPr>
        <w:t xml:space="preserve"> = </w:t>
      </w:r>
      <w:r w:rsidR="00FE1C58" w:rsidRPr="00CE780E">
        <w:rPr>
          <w:color w:val="000000" w:themeColor="text1"/>
          <w:szCs w:val="24"/>
        </w:rPr>
        <w:t>10</w:t>
      </w:r>
      <w:r w:rsidR="00350458" w:rsidRPr="00CE780E">
        <w:rPr>
          <w:color w:val="000000" w:themeColor="text1"/>
          <w:szCs w:val="24"/>
        </w:rPr>
        <w:t xml:space="preserve">0 </w:t>
      </w:r>
      <w:proofErr w:type="spellStart"/>
      <w:r w:rsidR="00350458" w:rsidRPr="00CE780E">
        <w:rPr>
          <w:color w:val="000000" w:themeColor="text1"/>
          <w:szCs w:val="24"/>
        </w:rPr>
        <w:t>μm</w:t>
      </w:r>
      <w:proofErr w:type="spellEnd"/>
      <w:r w:rsidR="00350458" w:rsidRPr="00CE780E">
        <w:rPr>
          <w:color w:val="000000" w:themeColor="text1"/>
          <w:szCs w:val="24"/>
        </w:rPr>
        <w:t>).</w:t>
      </w:r>
    </w:p>
    <w:p w14:paraId="50D47A10" w14:textId="77777777" w:rsidR="00EC6845" w:rsidRPr="00CE780E" w:rsidRDefault="00EC6845" w:rsidP="00350458">
      <w:pPr>
        <w:jc w:val="both"/>
        <w:rPr>
          <w:b/>
          <w:bCs/>
          <w:color w:val="000000" w:themeColor="text1"/>
          <w:szCs w:val="24"/>
        </w:rPr>
      </w:pPr>
    </w:p>
    <w:p w14:paraId="6F1BA4C9" w14:textId="4612C018" w:rsidR="00350458" w:rsidRPr="00CE780E" w:rsidRDefault="00EC6845" w:rsidP="00350458">
      <w:pPr>
        <w:rPr>
          <w:color w:val="000000" w:themeColor="text1"/>
          <w:szCs w:val="24"/>
        </w:rPr>
      </w:pPr>
      <w:r w:rsidRPr="00CE780E">
        <w:rPr>
          <w:noProof/>
          <w:color w:val="000000" w:themeColor="text1"/>
          <w:szCs w:val="24"/>
        </w:rPr>
        <w:drawing>
          <wp:inline distT="0" distB="0" distL="0" distR="0" wp14:anchorId="5860413E" wp14:editId="54933E46">
            <wp:extent cx="5486400" cy="2533650"/>
            <wp:effectExtent l="0" t="0" r="0" b="6350"/>
            <wp:docPr id="38473699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36992" name=""/>
                    <pic:cNvPicPr/>
                  </pic:nvPicPr>
                  <pic:blipFill>
                    <a:blip r:embed="rId12"/>
                    <a:stretch>
                      <a:fillRect/>
                    </a:stretch>
                  </pic:blipFill>
                  <pic:spPr>
                    <a:xfrm>
                      <a:off x="0" y="0"/>
                      <a:ext cx="5486400" cy="2533650"/>
                    </a:xfrm>
                    <a:prstGeom prst="rect">
                      <a:avLst/>
                    </a:prstGeom>
                  </pic:spPr>
                </pic:pic>
              </a:graphicData>
            </a:graphic>
          </wp:inline>
        </w:drawing>
      </w:r>
    </w:p>
    <w:p w14:paraId="53D01CD4" w14:textId="77777777" w:rsidR="008B5182" w:rsidRPr="00CE780E" w:rsidRDefault="008B5182" w:rsidP="001E364E">
      <w:pPr>
        <w:tabs>
          <w:tab w:val="left" w:pos="4253"/>
          <w:tab w:val="left" w:pos="4395"/>
        </w:tabs>
        <w:jc w:val="both"/>
        <w:rPr>
          <w:b/>
          <w:bCs/>
          <w:color w:val="000000" w:themeColor="text1"/>
          <w:szCs w:val="24"/>
        </w:rPr>
      </w:pPr>
    </w:p>
    <w:p w14:paraId="5F9ECE8B" w14:textId="777418D1" w:rsidR="00350458" w:rsidRPr="00CE780E" w:rsidRDefault="00704AA3" w:rsidP="00350458">
      <w:pPr>
        <w:jc w:val="both"/>
        <w:rPr>
          <w:color w:val="000000" w:themeColor="text1"/>
          <w:szCs w:val="24"/>
        </w:rPr>
      </w:pPr>
      <w:r w:rsidRPr="00CE780E">
        <w:rPr>
          <w:b/>
          <w:bCs/>
          <w:color w:val="000000" w:themeColor="text1"/>
          <w:szCs w:val="24"/>
        </w:rPr>
        <w:t xml:space="preserve">Figure </w:t>
      </w:r>
      <w:r w:rsidR="00350458" w:rsidRPr="00CE780E">
        <w:rPr>
          <w:b/>
          <w:bCs/>
          <w:color w:val="000000" w:themeColor="text1"/>
          <w:szCs w:val="24"/>
        </w:rPr>
        <w:t>S</w:t>
      </w:r>
      <w:r w:rsidR="00247D1B" w:rsidRPr="00CE780E">
        <w:rPr>
          <w:b/>
          <w:bCs/>
          <w:color w:val="000000" w:themeColor="text1"/>
          <w:szCs w:val="24"/>
        </w:rPr>
        <w:t>4</w:t>
      </w:r>
      <w:r w:rsidR="00350458" w:rsidRPr="00CE780E">
        <w:rPr>
          <w:b/>
          <w:bCs/>
          <w:color w:val="000000" w:themeColor="text1"/>
          <w:szCs w:val="24"/>
        </w:rPr>
        <w:t>.</w:t>
      </w:r>
      <w:r w:rsidR="00350458" w:rsidRPr="00CE780E">
        <w:rPr>
          <w:color w:val="000000" w:themeColor="text1"/>
          <w:szCs w:val="24"/>
        </w:rPr>
        <w:t xml:space="preserve"> Astrocytes Embedded in Matrigel. Astrocytes were cultured as a monoculture for 7 days within the milli-well of the device filled with Matrigel. </w:t>
      </w:r>
      <w:r w:rsidR="00EC6845" w:rsidRPr="00CE780E">
        <w:rPr>
          <w:color w:val="000000" w:themeColor="text1"/>
          <w:szCs w:val="24"/>
        </w:rPr>
        <w:t>(</w:t>
      </w:r>
      <w:r w:rsidR="00350458" w:rsidRPr="00CE780E">
        <w:rPr>
          <w:color w:val="000000" w:themeColor="text1"/>
          <w:szCs w:val="24"/>
        </w:rPr>
        <w:t xml:space="preserve">A) Live astrocytes captured in a phase-contrast image (scale bar = 100 </w:t>
      </w:r>
      <w:proofErr w:type="spellStart"/>
      <w:r w:rsidR="00350458" w:rsidRPr="00CE780E">
        <w:rPr>
          <w:color w:val="000000" w:themeColor="text1"/>
          <w:szCs w:val="24"/>
        </w:rPr>
        <w:t>μm</w:t>
      </w:r>
      <w:proofErr w:type="spellEnd"/>
      <w:r w:rsidR="00350458" w:rsidRPr="00CE780E">
        <w:rPr>
          <w:color w:val="000000" w:themeColor="text1"/>
          <w:szCs w:val="24"/>
        </w:rPr>
        <w:t xml:space="preserve">). </w:t>
      </w:r>
      <w:r w:rsidR="00EC6845" w:rsidRPr="00CE780E">
        <w:rPr>
          <w:color w:val="000000" w:themeColor="text1"/>
          <w:szCs w:val="24"/>
        </w:rPr>
        <w:t>(</w:t>
      </w:r>
      <w:r w:rsidR="00350458" w:rsidRPr="00CE780E">
        <w:rPr>
          <w:color w:val="000000" w:themeColor="text1"/>
          <w:szCs w:val="24"/>
        </w:rPr>
        <w:t xml:space="preserve">B) Fixed astrocytes imaged under fluorescent microscopy, </w:t>
      </w:r>
      <w:r w:rsidR="002F472C" w:rsidRPr="00CE780E">
        <w:rPr>
          <w:color w:val="000000" w:themeColor="text1"/>
          <w:szCs w:val="24"/>
        </w:rPr>
        <w:t>labelled</w:t>
      </w:r>
      <w:r w:rsidR="00350458" w:rsidRPr="00CE780E">
        <w:rPr>
          <w:color w:val="000000" w:themeColor="text1"/>
          <w:szCs w:val="24"/>
        </w:rPr>
        <w:t xml:space="preserve"> for GFAP (red) (</w:t>
      </w:r>
      <w:r w:rsidR="00EC6845" w:rsidRPr="00CE780E">
        <w:rPr>
          <w:color w:val="000000" w:themeColor="text1"/>
          <w:szCs w:val="24"/>
        </w:rPr>
        <w:t>Scale bar</w:t>
      </w:r>
      <w:r w:rsidR="00350458" w:rsidRPr="00CE780E">
        <w:rPr>
          <w:color w:val="000000" w:themeColor="text1"/>
          <w:szCs w:val="24"/>
        </w:rPr>
        <w:t xml:space="preserve"> = 100 </w:t>
      </w:r>
      <w:proofErr w:type="spellStart"/>
      <w:r w:rsidR="00350458" w:rsidRPr="00CE780E">
        <w:rPr>
          <w:color w:val="000000" w:themeColor="text1"/>
          <w:szCs w:val="24"/>
        </w:rPr>
        <w:t>μm</w:t>
      </w:r>
      <w:proofErr w:type="spellEnd"/>
      <w:r w:rsidR="00350458" w:rsidRPr="00CE780E">
        <w:rPr>
          <w:color w:val="000000" w:themeColor="text1"/>
          <w:szCs w:val="24"/>
        </w:rPr>
        <w:t>).</w:t>
      </w:r>
    </w:p>
    <w:p w14:paraId="6C2CE3F9" w14:textId="77777777" w:rsidR="00350458" w:rsidRPr="00CE780E" w:rsidRDefault="00350458" w:rsidP="00CE5213">
      <w:pPr>
        <w:rPr>
          <w:rStyle w:val="Collegamentoipertestuale"/>
          <w:color w:val="000000" w:themeColor="text1"/>
          <w:szCs w:val="24"/>
          <w:u w:val="none"/>
        </w:rPr>
      </w:pPr>
    </w:p>
    <w:p w14:paraId="5CE84CE8" w14:textId="4E79103D" w:rsidR="00A93078" w:rsidRPr="00CE780E" w:rsidRDefault="00A93078">
      <w:pPr>
        <w:rPr>
          <w:rStyle w:val="Collegamentoipertestuale"/>
          <w:b/>
          <w:bCs/>
          <w:color w:val="000000" w:themeColor="text1"/>
          <w:szCs w:val="24"/>
          <w:u w:val="none"/>
        </w:rPr>
      </w:pPr>
    </w:p>
    <w:p w14:paraId="699FFF6A" w14:textId="22DBCB54" w:rsidR="00247D1B" w:rsidRPr="00CE780E" w:rsidRDefault="00351B4C" w:rsidP="00D0665A">
      <w:pPr>
        <w:pStyle w:val="Paragrafoelenco"/>
        <w:numPr>
          <w:ilvl w:val="0"/>
          <w:numId w:val="23"/>
        </w:numPr>
        <w:pBdr>
          <w:top w:val="nil"/>
          <w:left w:val="nil"/>
          <w:bottom w:val="nil"/>
          <w:right w:val="nil"/>
          <w:between w:val="nil"/>
        </w:pBdr>
        <w:contextualSpacing/>
        <w:jc w:val="both"/>
        <w:rPr>
          <w:rStyle w:val="Collegamentoipertestuale"/>
          <w:b/>
          <w:bCs/>
          <w:color w:val="000000" w:themeColor="text1"/>
          <w:szCs w:val="24"/>
          <w:u w:val="none"/>
        </w:rPr>
      </w:pPr>
      <w:r w:rsidRPr="00CE780E">
        <w:rPr>
          <w:rStyle w:val="Collegamentoipertestuale"/>
          <w:b/>
          <w:bCs/>
          <w:color w:val="000000" w:themeColor="text1"/>
          <w:szCs w:val="24"/>
          <w:u w:val="none"/>
        </w:rPr>
        <w:t xml:space="preserve">Live imaging </w:t>
      </w:r>
      <w:r w:rsidR="00CE5213" w:rsidRPr="00CE780E">
        <w:rPr>
          <w:rStyle w:val="Collegamentoipertestuale"/>
          <w:b/>
          <w:bCs/>
          <w:color w:val="000000" w:themeColor="text1"/>
          <w:szCs w:val="24"/>
          <w:u w:val="none"/>
        </w:rPr>
        <w:t>of the BBB model development</w:t>
      </w:r>
    </w:p>
    <w:p w14:paraId="7900793B" w14:textId="77777777" w:rsidR="007C582F" w:rsidRPr="00CE780E" w:rsidRDefault="007C582F" w:rsidP="00CE5213">
      <w:pPr>
        <w:jc w:val="both"/>
        <w:rPr>
          <w:color w:val="000000" w:themeColor="text1"/>
          <w:szCs w:val="24"/>
        </w:rPr>
      </w:pPr>
    </w:p>
    <w:p w14:paraId="4E11E4A9" w14:textId="293E1AB0" w:rsidR="007C582F" w:rsidRPr="00CE780E" w:rsidRDefault="007C582F" w:rsidP="00CE5213">
      <w:pPr>
        <w:jc w:val="both"/>
        <w:rPr>
          <w:color w:val="000000" w:themeColor="text1"/>
          <w:szCs w:val="24"/>
        </w:rPr>
      </w:pPr>
      <w:r w:rsidRPr="00CE780E">
        <w:rPr>
          <w:color w:val="000000" w:themeColor="text1"/>
          <w:szCs w:val="24"/>
        </w:rPr>
        <w:t>To enable live imaging experiments, a "free" version of the PDMS chip was designed, meaning an unenclosed chip placed in a holder (</w:t>
      </w:r>
      <w:r w:rsidR="00704AA3" w:rsidRPr="00CE780E">
        <w:rPr>
          <w:color w:val="000000" w:themeColor="text1"/>
          <w:szCs w:val="24"/>
        </w:rPr>
        <w:t xml:space="preserve">Figure </w:t>
      </w:r>
      <w:r w:rsidRPr="00CE780E">
        <w:rPr>
          <w:color w:val="000000" w:themeColor="text1"/>
          <w:szCs w:val="24"/>
        </w:rPr>
        <w:t xml:space="preserve">1B, Main Text). This </w:t>
      </w:r>
      <w:r w:rsidR="00AE4DB2" w:rsidRPr="00CE780E">
        <w:rPr>
          <w:color w:val="000000" w:themeColor="text1"/>
          <w:szCs w:val="24"/>
        </w:rPr>
        <w:t>“</w:t>
      </w:r>
      <w:r w:rsidRPr="00CE780E">
        <w:rPr>
          <w:color w:val="000000" w:themeColor="text1"/>
          <w:szCs w:val="24"/>
        </w:rPr>
        <w:t>free” chip configuration retained the upper wall of the milli-well, allowing perfusion while facilitating real-time imaging. In contrast, the "enclosed" version of the chip (</w:t>
      </w:r>
      <w:r w:rsidR="00704AA3" w:rsidRPr="00CE780E">
        <w:rPr>
          <w:color w:val="000000" w:themeColor="text1"/>
          <w:szCs w:val="24"/>
        </w:rPr>
        <w:t xml:space="preserve">Figure </w:t>
      </w:r>
      <w:r w:rsidRPr="00CE780E">
        <w:rPr>
          <w:color w:val="000000" w:themeColor="text1"/>
          <w:szCs w:val="24"/>
        </w:rPr>
        <w:t>1A, Main Text) hindered live imaging due to the thickness and light-scattering properties of the plastic holder.</w:t>
      </w:r>
    </w:p>
    <w:p w14:paraId="29066D51" w14:textId="2F53FF3E" w:rsidR="00351B4C" w:rsidRPr="00CE780E" w:rsidRDefault="00351B4C" w:rsidP="00CE5213">
      <w:pPr>
        <w:jc w:val="both"/>
        <w:rPr>
          <w:color w:val="000000" w:themeColor="text1"/>
          <w:szCs w:val="24"/>
        </w:rPr>
      </w:pPr>
      <w:r w:rsidRPr="00CE780E">
        <w:rPr>
          <w:color w:val="000000" w:themeColor="text1"/>
          <w:szCs w:val="24"/>
        </w:rPr>
        <w:t xml:space="preserve">For the development of the BBB model using the "free" chip, we refined the cell seeding protocol as follows: astrocytes, encapsulated in Matrigel, were seeded first. After Matrigel polymerization, </w:t>
      </w:r>
      <w:r w:rsidR="00882D91" w:rsidRPr="00CE780E">
        <w:rPr>
          <w:color w:val="000000" w:themeColor="text1"/>
          <w:szCs w:val="24"/>
        </w:rPr>
        <w:t>ECs</w:t>
      </w:r>
      <w:r w:rsidRPr="00CE780E">
        <w:rPr>
          <w:color w:val="000000" w:themeColor="text1"/>
          <w:szCs w:val="24"/>
        </w:rPr>
        <w:t xml:space="preserve"> and pericytes were seeded in the microchannels at a 1:2 ratio. To track the three cell types, we employed distinct cell tracers (refer to Materials and Methods</w:t>
      </w:r>
      <w:r w:rsidR="00832A56" w:rsidRPr="00CE780E">
        <w:rPr>
          <w:color w:val="000000" w:themeColor="text1"/>
          <w:szCs w:val="24"/>
        </w:rPr>
        <w:t>,</w:t>
      </w:r>
      <w:r w:rsidRPr="00CE780E">
        <w:rPr>
          <w:color w:val="000000" w:themeColor="text1"/>
          <w:szCs w:val="24"/>
        </w:rPr>
        <w:t xml:space="preserve"> </w:t>
      </w:r>
      <w:r w:rsidR="00832A56" w:rsidRPr="00CE780E">
        <w:rPr>
          <w:color w:val="000000" w:themeColor="text1"/>
          <w:szCs w:val="24"/>
        </w:rPr>
        <w:t>M</w:t>
      </w:r>
      <w:r w:rsidRPr="00CE780E">
        <w:rPr>
          <w:color w:val="000000" w:themeColor="text1"/>
          <w:szCs w:val="24"/>
        </w:rPr>
        <w:t xml:space="preserve">ain </w:t>
      </w:r>
      <w:r w:rsidR="00832A56" w:rsidRPr="00CE780E">
        <w:rPr>
          <w:color w:val="000000" w:themeColor="text1"/>
          <w:szCs w:val="24"/>
        </w:rPr>
        <w:t>T</w:t>
      </w:r>
      <w:r w:rsidRPr="00CE780E">
        <w:rPr>
          <w:color w:val="000000" w:themeColor="text1"/>
          <w:szCs w:val="24"/>
        </w:rPr>
        <w:t xml:space="preserve">ext) and captured fluorescence images immediately after seeding (T0) and after 72 hours of dynamic culture in the incubator (T1). </w:t>
      </w:r>
    </w:p>
    <w:p w14:paraId="769C7D03" w14:textId="56BB297E" w:rsidR="00351B4C" w:rsidRPr="00CE780E" w:rsidRDefault="00351B4C" w:rsidP="00CE5213">
      <w:pPr>
        <w:jc w:val="both"/>
        <w:rPr>
          <w:color w:val="000000" w:themeColor="text1"/>
          <w:szCs w:val="24"/>
        </w:rPr>
      </w:pPr>
      <w:r w:rsidRPr="00CE780E">
        <w:rPr>
          <w:color w:val="000000" w:themeColor="text1"/>
          <w:szCs w:val="24"/>
        </w:rPr>
        <w:t>As shown in Figure S</w:t>
      </w:r>
      <w:r w:rsidR="00247D1B" w:rsidRPr="00CE780E">
        <w:rPr>
          <w:color w:val="000000" w:themeColor="text1"/>
          <w:szCs w:val="24"/>
        </w:rPr>
        <w:t>5</w:t>
      </w:r>
      <w:r w:rsidRPr="00CE780E">
        <w:rPr>
          <w:color w:val="000000" w:themeColor="text1"/>
          <w:szCs w:val="24"/>
        </w:rPr>
        <w:t xml:space="preserve">, astrocytes (red) remained confined within the Matrigel-filled milli-well over time, while </w:t>
      </w:r>
      <w:r w:rsidR="00882D91" w:rsidRPr="00CE780E">
        <w:rPr>
          <w:color w:val="000000" w:themeColor="text1"/>
          <w:szCs w:val="24"/>
        </w:rPr>
        <w:t>ECs</w:t>
      </w:r>
      <w:r w:rsidRPr="00CE780E">
        <w:rPr>
          <w:color w:val="000000" w:themeColor="text1"/>
          <w:szCs w:val="24"/>
        </w:rPr>
        <w:t xml:space="preserve"> (green) and pericytes (magenta) were restricted to the microchannels. Only a small number of cells migrated to the milli-well, adhering to the membrane after 72 hours. This allowed us to confirm that pericytes preferentially localize near </w:t>
      </w:r>
      <w:r w:rsidR="007C582F" w:rsidRPr="00CE780E">
        <w:rPr>
          <w:color w:val="000000" w:themeColor="text1"/>
          <w:szCs w:val="24"/>
        </w:rPr>
        <w:t xml:space="preserve">brain </w:t>
      </w:r>
      <w:r w:rsidR="00882D91" w:rsidRPr="00CE780E">
        <w:rPr>
          <w:color w:val="000000" w:themeColor="text1"/>
          <w:szCs w:val="24"/>
        </w:rPr>
        <w:t>ECs</w:t>
      </w:r>
      <w:r w:rsidRPr="00CE780E">
        <w:rPr>
          <w:color w:val="000000" w:themeColor="text1"/>
          <w:szCs w:val="24"/>
        </w:rPr>
        <w:t xml:space="preserve">, demonstrating that their migratory </w:t>
      </w:r>
      <w:r w:rsidR="00CE780E">
        <w:rPr>
          <w:color w:val="000000" w:themeColor="text1"/>
          <w:szCs w:val="24"/>
        </w:rPr>
        <w:t xml:space="preserve">behavior </w:t>
      </w:r>
      <w:r w:rsidRPr="00CE780E">
        <w:rPr>
          <w:color w:val="000000" w:themeColor="text1"/>
          <w:szCs w:val="24"/>
        </w:rPr>
        <w:t xml:space="preserve">is influenced by the presence of </w:t>
      </w:r>
      <w:r w:rsidR="007C582F" w:rsidRPr="00CE780E">
        <w:rPr>
          <w:color w:val="000000" w:themeColor="text1"/>
          <w:szCs w:val="24"/>
        </w:rPr>
        <w:t xml:space="preserve">brain </w:t>
      </w:r>
      <w:r w:rsidR="00882D91" w:rsidRPr="00CE780E">
        <w:rPr>
          <w:color w:val="000000" w:themeColor="text1"/>
          <w:szCs w:val="24"/>
        </w:rPr>
        <w:t>ECs</w:t>
      </w:r>
      <w:r w:rsidRPr="00CE780E">
        <w:rPr>
          <w:color w:val="000000" w:themeColor="text1"/>
          <w:szCs w:val="24"/>
        </w:rPr>
        <w:t xml:space="preserve">. In fact, when pericytes and </w:t>
      </w:r>
      <w:r w:rsidR="007C582F" w:rsidRPr="00CE780E">
        <w:rPr>
          <w:color w:val="000000" w:themeColor="text1"/>
          <w:szCs w:val="24"/>
        </w:rPr>
        <w:t xml:space="preserve">brain </w:t>
      </w:r>
      <w:r w:rsidR="00882D91" w:rsidRPr="00CE780E">
        <w:rPr>
          <w:color w:val="000000" w:themeColor="text1"/>
          <w:szCs w:val="24"/>
        </w:rPr>
        <w:t>ECs</w:t>
      </w:r>
      <w:r w:rsidRPr="00CE780E">
        <w:rPr>
          <w:color w:val="000000" w:themeColor="text1"/>
          <w:szCs w:val="24"/>
        </w:rPr>
        <w:t xml:space="preserve"> were seeded separately, as in the "enclosed" version of the chip, pericytes actively migrated toward the microchannels, </w:t>
      </w:r>
      <w:r w:rsidRPr="00CE780E">
        <w:rPr>
          <w:color w:val="000000" w:themeColor="text1"/>
          <w:szCs w:val="24"/>
        </w:rPr>
        <w:lastRenderedPageBreak/>
        <w:t>where they accumulated along and around the vascular lumen (see Results and Discussion</w:t>
      </w:r>
      <w:r w:rsidR="007C582F" w:rsidRPr="00CE780E">
        <w:rPr>
          <w:color w:val="000000" w:themeColor="text1"/>
          <w:szCs w:val="24"/>
        </w:rPr>
        <w:t>,</w:t>
      </w:r>
      <w:r w:rsidRPr="00CE780E">
        <w:rPr>
          <w:color w:val="000000" w:themeColor="text1"/>
          <w:szCs w:val="24"/>
        </w:rPr>
        <w:t xml:space="preserve"> Main Text).</w:t>
      </w:r>
    </w:p>
    <w:p w14:paraId="687DD3D9" w14:textId="77777777" w:rsidR="00FE1C58" w:rsidRPr="00CE780E" w:rsidRDefault="00FE1C58" w:rsidP="00CE5213">
      <w:pPr>
        <w:jc w:val="both"/>
        <w:rPr>
          <w:color w:val="000000" w:themeColor="text1"/>
          <w:szCs w:val="24"/>
        </w:rPr>
      </w:pPr>
    </w:p>
    <w:p w14:paraId="6C74CBF5" w14:textId="69DEFE9F" w:rsidR="00351B4C" w:rsidRPr="00CE780E" w:rsidRDefault="00FE1C58" w:rsidP="00CE5213">
      <w:pPr>
        <w:jc w:val="both"/>
        <w:rPr>
          <w:color w:val="000000" w:themeColor="text1"/>
          <w:szCs w:val="24"/>
        </w:rPr>
      </w:pPr>
      <w:r w:rsidRPr="00CE780E">
        <w:rPr>
          <w:noProof/>
          <w:color w:val="000000" w:themeColor="text1"/>
          <w:szCs w:val="24"/>
        </w:rPr>
        <w:drawing>
          <wp:inline distT="0" distB="0" distL="0" distR="0" wp14:anchorId="2ADB11CC" wp14:editId="2C34B2D3">
            <wp:extent cx="5486400" cy="2865755"/>
            <wp:effectExtent l="0" t="0" r="0" b="4445"/>
            <wp:docPr id="70" name="Immagine 69">
              <a:extLst xmlns:a="http://schemas.openxmlformats.org/drawingml/2006/main">
                <a:ext uri="{FF2B5EF4-FFF2-40B4-BE49-F238E27FC236}">
                  <a16:creationId xmlns:a16="http://schemas.microsoft.com/office/drawing/2014/main" id="{A4905276-C68E-395B-DB87-D1E9F4288F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69">
                      <a:extLst>
                        <a:ext uri="{FF2B5EF4-FFF2-40B4-BE49-F238E27FC236}">
                          <a16:creationId xmlns:a16="http://schemas.microsoft.com/office/drawing/2014/main" id="{A4905276-C68E-395B-DB87-D1E9F4288FC0}"/>
                        </a:ext>
                      </a:extLst>
                    </pic:cNvPr>
                    <pic:cNvPicPr>
                      <a:picLocks noChangeAspect="1"/>
                    </pic:cNvPicPr>
                  </pic:nvPicPr>
                  <pic:blipFill>
                    <a:blip r:embed="rId13"/>
                    <a:stretch>
                      <a:fillRect/>
                    </a:stretch>
                  </pic:blipFill>
                  <pic:spPr>
                    <a:xfrm>
                      <a:off x="0" y="0"/>
                      <a:ext cx="5486400" cy="2865755"/>
                    </a:xfrm>
                    <a:prstGeom prst="rect">
                      <a:avLst/>
                    </a:prstGeom>
                  </pic:spPr>
                </pic:pic>
              </a:graphicData>
            </a:graphic>
          </wp:inline>
        </w:drawing>
      </w:r>
    </w:p>
    <w:p w14:paraId="30EA4440" w14:textId="77777777" w:rsidR="00FE1C58" w:rsidRPr="00CE780E" w:rsidRDefault="00FE1C58" w:rsidP="00CE5213">
      <w:pPr>
        <w:jc w:val="both"/>
        <w:rPr>
          <w:rStyle w:val="Collegamentoipertestuale"/>
          <w:color w:val="000000" w:themeColor="text1"/>
          <w:szCs w:val="24"/>
          <w:u w:val="none"/>
        </w:rPr>
      </w:pPr>
    </w:p>
    <w:p w14:paraId="0B6F470F" w14:textId="47CA4A01" w:rsidR="00CE5213" w:rsidRPr="00CE780E" w:rsidRDefault="00351B4C" w:rsidP="008B5182">
      <w:pPr>
        <w:jc w:val="both"/>
        <w:rPr>
          <w:rStyle w:val="Collegamentoipertestuale"/>
          <w:color w:val="000000" w:themeColor="text1"/>
          <w:szCs w:val="24"/>
          <w:u w:val="none"/>
        </w:rPr>
      </w:pPr>
      <w:r w:rsidRPr="00CE780E">
        <w:rPr>
          <w:b/>
          <w:bCs/>
          <w:color w:val="000000" w:themeColor="text1"/>
          <w:szCs w:val="24"/>
        </w:rPr>
        <w:t>Figure S</w:t>
      </w:r>
      <w:r w:rsidR="00247D1B" w:rsidRPr="00CE780E">
        <w:rPr>
          <w:b/>
          <w:bCs/>
          <w:color w:val="000000" w:themeColor="text1"/>
          <w:szCs w:val="24"/>
        </w:rPr>
        <w:t>5</w:t>
      </w:r>
      <w:r w:rsidRPr="00CE780E">
        <w:rPr>
          <w:b/>
          <w:bCs/>
          <w:color w:val="000000" w:themeColor="text1"/>
          <w:szCs w:val="24"/>
        </w:rPr>
        <w:t xml:space="preserve">. Fluorescence images of the BBB model at T0 (immediately after seeding) and T1 (72 hours of dynamic culture). </w:t>
      </w:r>
      <w:r w:rsidR="00882D91" w:rsidRPr="00CE780E">
        <w:rPr>
          <w:color w:val="000000" w:themeColor="text1"/>
          <w:szCs w:val="24"/>
        </w:rPr>
        <w:t>ECs</w:t>
      </w:r>
      <w:r w:rsidRPr="00CE780E">
        <w:rPr>
          <w:color w:val="000000" w:themeColor="text1"/>
          <w:szCs w:val="24"/>
        </w:rPr>
        <w:t xml:space="preserve"> (green) (A, E) and pericytes (magenta) (B, F) are predominantly localized within the microchannels, while astrocytes (red) remain confined within the Matrigel in the milli-well (C, G</w:t>
      </w:r>
      <w:r w:rsidR="008B5182" w:rsidRPr="00CE780E">
        <w:rPr>
          <w:color w:val="000000" w:themeColor="text1"/>
          <w:szCs w:val="24"/>
        </w:rPr>
        <w:t xml:space="preserve"> Compared to the overlay of the initial seeding stage (D), minimal migration of ECs and pericytes into the milli-well and membrane adhesion is observed in the overlay of 72 hours of culture (H). (</w:t>
      </w:r>
      <w:r w:rsidR="00EC6845" w:rsidRPr="00CE780E">
        <w:rPr>
          <w:color w:val="000000" w:themeColor="text1"/>
          <w:szCs w:val="24"/>
        </w:rPr>
        <w:t>Scale bar</w:t>
      </w:r>
      <w:r w:rsidR="008B5182" w:rsidRPr="00CE780E">
        <w:rPr>
          <w:color w:val="000000" w:themeColor="text1"/>
          <w:szCs w:val="24"/>
        </w:rPr>
        <w:t>: 100 µm).</w:t>
      </w:r>
    </w:p>
    <w:p w14:paraId="0197E150" w14:textId="4AEA7435" w:rsidR="00312716" w:rsidRPr="00CE780E" w:rsidRDefault="00312716">
      <w:pPr>
        <w:rPr>
          <w:b/>
          <w:bCs/>
          <w:color w:val="000000" w:themeColor="text1"/>
          <w:kern w:val="32"/>
          <w:szCs w:val="24"/>
        </w:rPr>
      </w:pPr>
    </w:p>
    <w:p w14:paraId="301D6D6D" w14:textId="73FBC596" w:rsidR="008B5182" w:rsidRPr="00CE780E" w:rsidRDefault="005522AC">
      <w:pPr>
        <w:rPr>
          <w:b/>
          <w:bCs/>
          <w:color w:val="000000" w:themeColor="text1"/>
          <w:kern w:val="32"/>
          <w:szCs w:val="24"/>
        </w:rPr>
      </w:pPr>
      <w:r w:rsidRPr="00CE780E">
        <w:rPr>
          <w:b/>
          <w:bCs/>
          <w:color w:val="000000" w:themeColor="text1"/>
          <w:kern w:val="32"/>
          <w:szCs w:val="24"/>
        </w:rPr>
        <w:br w:type="page"/>
      </w:r>
    </w:p>
    <w:p w14:paraId="2951EC01" w14:textId="62C8265B" w:rsidR="00D30B32" w:rsidRPr="00CE780E" w:rsidRDefault="00812046" w:rsidP="00D0665A">
      <w:pPr>
        <w:pStyle w:val="Paragrafoelenco"/>
        <w:numPr>
          <w:ilvl w:val="0"/>
          <w:numId w:val="23"/>
        </w:numPr>
        <w:jc w:val="both"/>
        <w:rPr>
          <w:b/>
          <w:bCs/>
          <w:color w:val="000000" w:themeColor="text1"/>
          <w:kern w:val="32"/>
          <w:szCs w:val="24"/>
        </w:rPr>
      </w:pPr>
      <w:r w:rsidRPr="00CE780E">
        <w:rPr>
          <w:b/>
          <w:bCs/>
          <w:color w:val="000000" w:themeColor="text1"/>
          <w:kern w:val="32"/>
          <w:szCs w:val="24"/>
        </w:rPr>
        <w:lastRenderedPageBreak/>
        <w:t xml:space="preserve">Orientation </w:t>
      </w:r>
      <w:r w:rsidR="003456CD" w:rsidRPr="00CE780E">
        <w:rPr>
          <w:b/>
          <w:bCs/>
          <w:color w:val="000000" w:themeColor="text1"/>
          <w:kern w:val="32"/>
          <w:szCs w:val="24"/>
        </w:rPr>
        <w:t xml:space="preserve">Analysis of HCMEC/d3 </w:t>
      </w:r>
      <w:r w:rsidRPr="00CE780E">
        <w:rPr>
          <w:b/>
          <w:bCs/>
          <w:color w:val="000000" w:themeColor="text1"/>
          <w:kern w:val="32"/>
          <w:szCs w:val="24"/>
        </w:rPr>
        <w:t>under static conditions</w:t>
      </w:r>
      <w:r w:rsidR="003456CD" w:rsidRPr="00CE780E">
        <w:rPr>
          <w:b/>
          <w:bCs/>
          <w:color w:val="000000" w:themeColor="text1"/>
          <w:kern w:val="32"/>
          <w:szCs w:val="24"/>
        </w:rPr>
        <w:t xml:space="preserve">. </w:t>
      </w:r>
    </w:p>
    <w:p w14:paraId="071B6508" w14:textId="77777777" w:rsidR="00D0665A" w:rsidRPr="00CE780E" w:rsidRDefault="00D0665A" w:rsidP="00D0665A">
      <w:pPr>
        <w:pStyle w:val="Paragrafoelenco"/>
        <w:jc w:val="both"/>
        <w:rPr>
          <w:b/>
          <w:bCs/>
          <w:color w:val="000000" w:themeColor="text1"/>
          <w:kern w:val="32"/>
          <w:szCs w:val="24"/>
        </w:rPr>
      </w:pPr>
    </w:p>
    <w:p w14:paraId="4EC30141" w14:textId="0A0CEBBA" w:rsidR="00BE7F1F" w:rsidRPr="00CE780E" w:rsidRDefault="003456CD" w:rsidP="00D30B32">
      <w:pPr>
        <w:jc w:val="both"/>
        <w:rPr>
          <w:color w:val="000000" w:themeColor="text1"/>
          <w:kern w:val="32"/>
          <w:szCs w:val="24"/>
        </w:rPr>
      </w:pPr>
      <w:r w:rsidRPr="00CE780E">
        <w:rPr>
          <w:color w:val="000000" w:themeColor="text1"/>
          <w:kern w:val="32"/>
          <w:szCs w:val="24"/>
        </w:rPr>
        <w:t xml:space="preserve">We employed the </w:t>
      </w:r>
      <w:proofErr w:type="spellStart"/>
      <w:r w:rsidRPr="00CE780E">
        <w:rPr>
          <w:color w:val="000000" w:themeColor="text1"/>
          <w:kern w:val="32"/>
          <w:szCs w:val="24"/>
        </w:rPr>
        <w:t>OrientationJ</w:t>
      </w:r>
      <w:proofErr w:type="spellEnd"/>
      <w:r w:rsidRPr="00CE780E">
        <w:rPr>
          <w:color w:val="000000" w:themeColor="text1"/>
          <w:kern w:val="32"/>
          <w:szCs w:val="24"/>
        </w:rPr>
        <w:t xml:space="preserve"> plug-in within ImageJ/FIJI to assess the orientation distribution characteristics of HCMEC/d3 cultured on a standard coverslip under static conditions until confluency (</w:t>
      </w:r>
      <w:r w:rsidR="00704AA3" w:rsidRPr="00CE780E">
        <w:rPr>
          <w:color w:val="000000" w:themeColor="text1"/>
          <w:kern w:val="32"/>
          <w:szCs w:val="24"/>
        </w:rPr>
        <w:t xml:space="preserve">Figure </w:t>
      </w:r>
      <w:r w:rsidRPr="00CE780E">
        <w:rPr>
          <w:color w:val="000000" w:themeColor="text1"/>
          <w:kern w:val="32"/>
          <w:szCs w:val="24"/>
        </w:rPr>
        <w:t>S</w:t>
      </w:r>
      <w:r w:rsidR="003B397A" w:rsidRPr="00CE780E">
        <w:rPr>
          <w:color w:val="000000" w:themeColor="text1"/>
          <w:kern w:val="32"/>
          <w:szCs w:val="24"/>
        </w:rPr>
        <w:t>6</w:t>
      </w:r>
      <w:r w:rsidRPr="00CE780E">
        <w:rPr>
          <w:color w:val="000000" w:themeColor="text1"/>
          <w:kern w:val="32"/>
          <w:szCs w:val="24"/>
        </w:rPr>
        <w:t xml:space="preserve">). Directional gradient maps along the horizontal x-direction and vertical y-direction are presented in Panels B and C, respectively. Panel D displays a color-coded image illustrating the cell arrangement for a visual representation of orientations distributed according to the </w:t>
      </w:r>
      <w:r w:rsidR="00CE780E" w:rsidRPr="00CE780E">
        <w:rPr>
          <w:color w:val="000000" w:themeColor="text1"/>
          <w:kern w:val="32"/>
          <w:szCs w:val="24"/>
        </w:rPr>
        <w:t>color</w:t>
      </w:r>
      <w:r w:rsidRPr="00CE780E">
        <w:rPr>
          <w:color w:val="000000" w:themeColor="text1"/>
          <w:kern w:val="32"/>
          <w:szCs w:val="24"/>
        </w:rPr>
        <w:t xml:space="preserve"> wheel. Panel E features an intensity polar plot depicting the local orientation distributions of cells. Notably, the polar plot indicates the absence of a dominant orientation in this case, as it encompasses all orientations with some spikes.</w:t>
      </w:r>
    </w:p>
    <w:p w14:paraId="5E74B38F" w14:textId="77777777" w:rsidR="00312716" w:rsidRPr="00CE780E" w:rsidRDefault="00312716" w:rsidP="00D30B32">
      <w:pPr>
        <w:jc w:val="both"/>
        <w:rPr>
          <w:color w:val="000000" w:themeColor="text1"/>
          <w:kern w:val="32"/>
          <w:szCs w:val="24"/>
        </w:rPr>
      </w:pPr>
    </w:p>
    <w:p w14:paraId="7073F910" w14:textId="77777777" w:rsidR="00312716" w:rsidRPr="00CE780E" w:rsidRDefault="00312716" w:rsidP="00D30B32">
      <w:pPr>
        <w:jc w:val="both"/>
        <w:rPr>
          <w:color w:val="000000" w:themeColor="text1"/>
          <w:kern w:val="32"/>
          <w:szCs w:val="24"/>
        </w:rPr>
      </w:pPr>
    </w:p>
    <w:p w14:paraId="06D219D5" w14:textId="41004E7D" w:rsidR="008B5182" w:rsidRPr="00CE780E" w:rsidRDefault="002B69CA" w:rsidP="00D30B32">
      <w:pPr>
        <w:jc w:val="both"/>
        <w:rPr>
          <w:b/>
          <w:bCs/>
          <w:color w:val="000000" w:themeColor="text1"/>
          <w:szCs w:val="24"/>
        </w:rPr>
      </w:pPr>
      <w:r w:rsidRPr="00CE780E">
        <w:rPr>
          <w:noProof/>
          <w:color w:val="000000" w:themeColor="text1"/>
          <w:szCs w:val="24"/>
        </w:rPr>
        <w:drawing>
          <wp:inline distT="0" distB="0" distL="0" distR="0" wp14:anchorId="43CFF404" wp14:editId="74A07680">
            <wp:extent cx="5486400" cy="2763520"/>
            <wp:effectExtent l="0" t="0" r="0" b="5080"/>
            <wp:docPr id="20280757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75753" name=""/>
                    <pic:cNvPicPr/>
                  </pic:nvPicPr>
                  <pic:blipFill>
                    <a:blip r:embed="rId14"/>
                    <a:stretch>
                      <a:fillRect/>
                    </a:stretch>
                  </pic:blipFill>
                  <pic:spPr>
                    <a:xfrm>
                      <a:off x="0" y="0"/>
                      <a:ext cx="5486400" cy="2763520"/>
                    </a:xfrm>
                    <a:prstGeom prst="rect">
                      <a:avLst/>
                    </a:prstGeom>
                  </pic:spPr>
                </pic:pic>
              </a:graphicData>
            </a:graphic>
          </wp:inline>
        </w:drawing>
      </w:r>
    </w:p>
    <w:p w14:paraId="212123B8" w14:textId="41F97FC1" w:rsidR="00D30B32" w:rsidRPr="00CE780E" w:rsidRDefault="00704AA3" w:rsidP="00D30B32">
      <w:pPr>
        <w:jc w:val="both"/>
        <w:rPr>
          <w:rStyle w:val="Collegamentoipertestuale"/>
          <w:b/>
          <w:color w:val="000000" w:themeColor="text1"/>
          <w:szCs w:val="24"/>
          <w:u w:val="none"/>
        </w:rPr>
      </w:pPr>
      <w:r w:rsidRPr="00CE780E">
        <w:rPr>
          <w:b/>
          <w:bCs/>
          <w:color w:val="000000" w:themeColor="text1"/>
          <w:szCs w:val="24"/>
        </w:rPr>
        <w:t xml:space="preserve">Figure </w:t>
      </w:r>
      <w:r w:rsidR="00D30B32" w:rsidRPr="00CE780E">
        <w:rPr>
          <w:b/>
          <w:bCs/>
          <w:color w:val="000000" w:themeColor="text1"/>
          <w:szCs w:val="24"/>
        </w:rPr>
        <w:t>S</w:t>
      </w:r>
      <w:r w:rsidR="002F7246" w:rsidRPr="00CE780E">
        <w:rPr>
          <w:b/>
          <w:bCs/>
          <w:color w:val="000000" w:themeColor="text1"/>
          <w:szCs w:val="24"/>
        </w:rPr>
        <w:t>6</w:t>
      </w:r>
      <w:r w:rsidR="00D30B32" w:rsidRPr="00CE780E">
        <w:rPr>
          <w:b/>
          <w:bCs/>
          <w:color w:val="000000" w:themeColor="text1"/>
          <w:szCs w:val="24"/>
        </w:rPr>
        <w:t>. Orientation</w:t>
      </w:r>
      <w:r w:rsidR="00652F91" w:rsidRPr="00CE780E">
        <w:rPr>
          <w:b/>
          <w:bCs/>
          <w:color w:val="000000" w:themeColor="text1"/>
          <w:szCs w:val="24"/>
        </w:rPr>
        <w:t xml:space="preserve"> </w:t>
      </w:r>
      <w:r w:rsidR="00D30B32" w:rsidRPr="00CE780E">
        <w:rPr>
          <w:b/>
          <w:bCs/>
          <w:color w:val="000000" w:themeColor="text1"/>
          <w:szCs w:val="24"/>
        </w:rPr>
        <w:t>J-based analysis of HCMEC/d3 on a coverslip</w:t>
      </w:r>
      <w:r w:rsidR="00D30B32" w:rsidRPr="00CE780E">
        <w:rPr>
          <w:color w:val="000000" w:themeColor="text1"/>
          <w:szCs w:val="24"/>
        </w:rPr>
        <w:t xml:space="preserve">. </w:t>
      </w:r>
      <w:r w:rsidR="00EC6845" w:rsidRPr="00CE780E">
        <w:rPr>
          <w:color w:val="000000" w:themeColor="text1"/>
          <w:szCs w:val="24"/>
        </w:rPr>
        <w:t>(</w:t>
      </w:r>
      <w:r w:rsidR="00D30B32" w:rsidRPr="00CE780E">
        <w:rPr>
          <w:color w:val="000000" w:themeColor="text1"/>
          <w:szCs w:val="24"/>
        </w:rPr>
        <w:t xml:space="preserve">A) Source image. </w:t>
      </w:r>
      <w:r w:rsidR="00EC6845" w:rsidRPr="00CE780E">
        <w:rPr>
          <w:color w:val="000000" w:themeColor="text1"/>
          <w:szCs w:val="24"/>
        </w:rPr>
        <w:t>(</w:t>
      </w:r>
      <w:r w:rsidR="00D30B32" w:rsidRPr="00CE780E">
        <w:rPr>
          <w:color w:val="000000" w:themeColor="text1"/>
          <w:szCs w:val="24"/>
        </w:rPr>
        <w:t xml:space="preserve">B) Gradient X image. </w:t>
      </w:r>
      <w:r w:rsidR="00EC6845" w:rsidRPr="00CE780E">
        <w:rPr>
          <w:color w:val="000000" w:themeColor="text1"/>
          <w:szCs w:val="24"/>
        </w:rPr>
        <w:t>(</w:t>
      </w:r>
      <w:r w:rsidR="00D30B32" w:rsidRPr="00CE780E">
        <w:rPr>
          <w:color w:val="000000" w:themeColor="text1"/>
          <w:szCs w:val="24"/>
        </w:rPr>
        <w:t xml:space="preserve">C) Gradient Y image. </w:t>
      </w:r>
      <w:r w:rsidR="00EC6845" w:rsidRPr="00CE780E">
        <w:rPr>
          <w:color w:val="000000" w:themeColor="text1"/>
          <w:szCs w:val="24"/>
        </w:rPr>
        <w:t>(</w:t>
      </w:r>
      <w:r w:rsidR="00D30B32" w:rsidRPr="00CE780E">
        <w:rPr>
          <w:color w:val="000000" w:themeColor="text1"/>
          <w:szCs w:val="24"/>
        </w:rPr>
        <w:t xml:space="preserve">D)  Hue–saturation–brightness (HSB) color-coded map. </w:t>
      </w:r>
      <w:r w:rsidR="00EC6845" w:rsidRPr="00CE780E">
        <w:rPr>
          <w:color w:val="000000" w:themeColor="text1"/>
          <w:szCs w:val="24"/>
        </w:rPr>
        <w:t>(</w:t>
      </w:r>
      <w:r w:rsidR="00D30B32" w:rsidRPr="00CE780E">
        <w:rPr>
          <w:color w:val="000000" w:themeColor="text1"/>
          <w:szCs w:val="24"/>
        </w:rPr>
        <w:t xml:space="preserve">E) Distribution of the orientations. The </w:t>
      </w:r>
      <w:r w:rsidR="00CE780E" w:rsidRPr="00CE780E">
        <w:rPr>
          <w:color w:val="000000" w:themeColor="text1"/>
          <w:szCs w:val="24"/>
        </w:rPr>
        <w:t>color</w:t>
      </w:r>
      <w:r w:rsidR="00D30B32" w:rsidRPr="00CE780E">
        <w:rPr>
          <w:color w:val="000000" w:themeColor="text1"/>
          <w:szCs w:val="24"/>
        </w:rPr>
        <w:t xml:space="preserve"> wheel is also reported.</w:t>
      </w:r>
    </w:p>
    <w:p w14:paraId="7153D7CF" w14:textId="6929CBC9" w:rsidR="001E364E" w:rsidRPr="00CE780E" w:rsidRDefault="001E364E">
      <w:pPr>
        <w:rPr>
          <w:b/>
          <w:bCs/>
          <w:color w:val="000000" w:themeColor="text1"/>
          <w:kern w:val="32"/>
          <w:szCs w:val="24"/>
        </w:rPr>
      </w:pPr>
    </w:p>
    <w:p w14:paraId="51E23838" w14:textId="77777777" w:rsidR="005522AC" w:rsidRPr="00CE780E" w:rsidRDefault="005522AC">
      <w:pPr>
        <w:rPr>
          <w:b/>
          <w:bCs/>
          <w:color w:val="000000" w:themeColor="text1"/>
          <w:kern w:val="32"/>
          <w:szCs w:val="24"/>
        </w:rPr>
      </w:pPr>
    </w:p>
    <w:p w14:paraId="7CE2F7F9" w14:textId="58D9AC38" w:rsidR="009F4DA7" w:rsidRPr="00CE780E" w:rsidRDefault="00652F91" w:rsidP="00D0665A">
      <w:pPr>
        <w:pStyle w:val="Paragrafoelenco"/>
        <w:numPr>
          <w:ilvl w:val="0"/>
          <w:numId w:val="23"/>
        </w:numPr>
        <w:jc w:val="both"/>
        <w:rPr>
          <w:rStyle w:val="Collegamentoipertestuale"/>
          <w:color w:val="000000" w:themeColor="text1"/>
          <w:kern w:val="32"/>
          <w:szCs w:val="24"/>
          <w:u w:val="none"/>
        </w:rPr>
      </w:pPr>
      <w:r w:rsidRPr="00CE780E">
        <w:rPr>
          <w:b/>
          <w:bCs/>
          <w:color w:val="000000" w:themeColor="text1"/>
          <w:kern w:val="32"/>
          <w:szCs w:val="24"/>
        </w:rPr>
        <w:t>Ellipses method application to select the HCMEC/d3 actin filaments in BBB model.</w:t>
      </w:r>
    </w:p>
    <w:p w14:paraId="0D396724" w14:textId="77777777" w:rsidR="00D0665A" w:rsidRPr="00CE780E" w:rsidRDefault="00D0665A" w:rsidP="00CE5213">
      <w:pPr>
        <w:contextualSpacing/>
        <w:jc w:val="both"/>
        <w:rPr>
          <w:color w:val="000000" w:themeColor="text1"/>
          <w:szCs w:val="24"/>
        </w:rPr>
      </w:pPr>
    </w:p>
    <w:p w14:paraId="2A4FF735" w14:textId="07DFAF64" w:rsidR="009F4DA7" w:rsidRPr="00CE780E" w:rsidRDefault="009F4DA7" w:rsidP="00CE5213">
      <w:pPr>
        <w:contextualSpacing/>
        <w:jc w:val="both"/>
        <w:rPr>
          <w:color w:val="000000" w:themeColor="text1"/>
          <w:szCs w:val="24"/>
        </w:rPr>
      </w:pPr>
      <w:r w:rsidRPr="00CE780E">
        <w:rPr>
          <w:color w:val="000000" w:themeColor="text1"/>
          <w:szCs w:val="24"/>
        </w:rPr>
        <w:t xml:space="preserve">The regions of interest (ROIs) used for the actin filament alignment analysis correspond to the areas circumscribed by ellipses in Figure 5F and 6F </w:t>
      </w:r>
      <w:r w:rsidR="00832A56" w:rsidRPr="00CE780E">
        <w:rPr>
          <w:color w:val="000000" w:themeColor="text1"/>
          <w:szCs w:val="24"/>
        </w:rPr>
        <w:t>of</w:t>
      </w:r>
      <w:r w:rsidRPr="00CE780E">
        <w:rPr>
          <w:color w:val="000000" w:themeColor="text1"/>
          <w:szCs w:val="24"/>
        </w:rPr>
        <w:t xml:space="preserve"> the </w:t>
      </w:r>
      <w:r w:rsidR="00652F91" w:rsidRPr="00CE780E">
        <w:rPr>
          <w:color w:val="000000" w:themeColor="text1"/>
          <w:szCs w:val="24"/>
        </w:rPr>
        <w:t>M</w:t>
      </w:r>
      <w:r w:rsidRPr="00CE780E">
        <w:rPr>
          <w:color w:val="000000" w:themeColor="text1"/>
          <w:szCs w:val="24"/>
        </w:rPr>
        <w:t xml:space="preserve">ain </w:t>
      </w:r>
      <w:r w:rsidR="00652F91" w:rsidRPr="00CE780E">
        <w:rPr>
          <w:color w:val="000000" w:themeColor="text1"/>
          <w:szCs w:val="24"/>
        </w:rPr>
        <w:t>T</w:t>
      </w:r>
      <w:r w:rsidRPr="00CE780E">
        <w:rPr>
          <w:color w:val="000000" w:themeColor="text1"/>
          <w:szCs w:val="24"/>
        </w:rPr>
        <w:t xml:space="preserve">ext. These ROIs were carefully selected to exclude regions where pericytes were in contact with </w:t>
      </w:r>
      <w:r w:rsidR="00882D91" w:rsidRPr="00CE780E">
        <w:rPr>
          <w:color w:val="000000" w:themeColor="text1"/>
          <w:szCs w:val="24"/>
        </w:rPr>
        <w:t>ECs</w:t>
      </w:r>
      <w:r w:rsidRPr="00CE780E">
        <w:rPr>
          <w:color w:val="000000" w:themeColor="text1"/>
          <w:szCs w:val="24"/>
        </w:rPr>
        <w:t xml:space="preserve">, as indicated in Figure </w:t>
      </w:r>
      <w:r w:rsidR="00652F91" w:rsidRPr="00CE780E">
        <w:rPr>
          <w:color w:val="000000" w:themeColor="text1"/>
          <w:szCs w:val="24"/>
        </w:rPr>
        <w:t>S</w:t>
      </w:r>
      <w:r w:rsidR="003B397A" w:rsidRPr="00CE780E">
        <w:rPr>
          <w:color w:val="000000" w:themeColor="text1"/>
          <w:szCs w:val="24"/>
        </w:rPr>
        <w:t>7</w:t>
      </w:r>
      <w:r w:rsidRPr="00CE780E">
        <w:rPr>
          <w:color w:val="000000" w:themeColor="text1"/>
          <w:szCs w:val="24"/>
        </w:rPr>
        <w:t>. By focusing on these specific areas, we ensured that the actin alignment analysis was primarily quantifying the filaments of HCMEC/d3, minimizing the potential influence of pericyte actin filaments.</w:t>
      </w:r>
    </w:p>
    <w:p w14:paraId="34777FD8" w14:textId="77777777" w:rsidR="00A93078" w:rsidRPr="00CE780E" w:rsidRDefault="00A93078" w:rsidP="00CE5213">
      <w:pPr>
        <w:jc w:val="both"/>
        <w:rPr>
          <w:rStyle w:val="Collegamentoipertestuale"/>
          <w:b/>
          <w:bCs/>
          <w:color w:val="000000" w:themeColor="text1"/>
          <w:szCs w:val="24"/>
          <w:u w:val="none"/>
        </w:rPr>
      </w:pPr>
    </w:p>
    <w:p w14:paraId="3C598844" w14:textId="6FB37C60" w:rsidR="003B05E7" w:rsidRPr="00CE780E" w:rsidRDefault="003B05E7" w:rsidP="005522AC">
      <w:pPr>
        <w:jc w:val="center"/>
        <w:rPr>
          <w:b/>
          <w:bCs/>
          <w:color w:val="000000" w:themeColor="text1"/>
          <w:szCs w:val="24"/>
        </w:rPr>
      </w:pPr>
      <w:r w:rsidRPr="00CE780E">
        <w:rPr>
          <w:b/>
          <w:bCs/>
          <w:noProof/>
          <w:color w:val="000000" w:themeColor="text1"/>
          <w:szCs w:val="24"/>
        </w:rPr>
        <w:lastRenderedPageBreak/>
        <w:drawing>
          <wp:inline distT="0" distB="0" distL="0" distR="0" wp14:anchorId="1254E5F1" wp14:editId="7D947FE3">
            <wp:extent cx="3735238" cy="2583107"/>
            <wp:effectExtent l="0" t="0" r="0" b="0"/>
            <wp:docPr id="25" name="Immagine 24">
              <a:extLst xmlns:a="http://schemas.openxmlformats.org/drawingml/2006/main">
                <a:ext uri="{FF2B5EF4-FFF2-40B4-BE49-F238E27FC236}">
                  <a16:creationId xmlns:a16="http://schemas.microsoft.com/office/drawing/2014/main" id="{C8B05D5B-6D9E-73BA-98F9-ECB1D32CA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4">
                      <a:extLst>
                        <a:ext uri="{FF2B5EF4-FFF2-40B4-BE49-F238E27FC236}">
                          <a16:creationId xmlns:a16="http://schemas.microsoft.com/office/drawing/2014/main" id="{C8B05D5B-6D9E-73BA-98F9-ECB1D32CA768}"/>
                        </a:ext>
                      </a:extLst>
                    </pic:cNvPr>
                    <pic:cNvPicPr>
                      <a:picLocks noChangeAspect="1"/>
                    </pic:cNvPicPr>
                  </pic:nvPicPr>
                  <pic:blipFill>
                    <a:blip r:embed="rId15"/>
                    <a:stretch>
                      <a:fillRect/>
                    </a:stretch>
                  </pic:blipFill>
                  <pic:spPr>
                    <a:xfrm>
                      <a:off x="0" y="0"/>
                      <a:ext cx="3737344" cy="2584563"/>
                    </a:xfrm>
                    <a:prstGeom prst="rect">
                      <a:avLst/>
                    </a:prstGeom>
                  </pic:spPr>
                </pic:pic>
              </a:graphicData>
            </a:graphic>
          </wp:inline>
        </w:drawing>
      </w:r>
    </w:p>
    <w:p w14:paraId="269BE4F8" w14:textId="77777777" w:rsidR="005522AC" w:rsidRPr="00CE780E" w:rsidRDefault="005522AC" w:rsidP="00832A56">
      <w:pPr>
        <w:jc w:val="both"/>
        <w:rPr>
          <w:b/>
          <w:bCs/>
          <w:color w:val="000000" w:themeColor="text1"/>
          <w:szCs w:val="24"/>
        </w:rPr>
      </w:pPr>
    </w:p>
    <w:p w14:paraId="3CFAA4D6" w14:textId="1CD80747" w:rsidR="00812046" w:rsidRPr="00CE780E" w:rsidRDefault="00704AA3" w:rsidP="00832A56">
      <w:pPr>
        <w:jc w:val="both"/>
        <w:rPr>
          <w:color w:val="000000" w:themeColor="text1"/>
          <w:szCs w:val="24"/>
        </w:rPr>
      </w:pPr>
      <w:r w:rsidRPr="00CE780E">
        <w:rPr>
          <w:b/>
          <w:bCs/>
          <w:color w:val="000000" w:themeColor="text1"/>
          <w:szCs w:val="24"/>
        </w:rPr>
        <w:t xml:space="preserve">Figure </w:t>
      </w:r>
      <w:r w:rsidR="0051044F" w:rsidRPr="00CE780E">
        <w:rPr>
          <w:b/>
          <w:bCs/>
          <w:color w:val="000000" w:themeColor="text1"/>
          <w:szCs w:val="24"/>
        </w:rPr>
        <w:t>S</w:t>
      </w:r>
      <w:r w:rsidR="002F7246" w:rsidRPr="00CE780E">
        <w:rPr>
          <w:b/>
          <w:bCs/>
          <w:color w:val="000000" w:themeColor="text1"/>
          <w:szCs w:val="24"/>
        </w:rPr>
        <w:t>7</w:t>
      </w:r>
      <w:r w:rsidR="0051044F" w:rsidRPr="00CE780E">
        <w:rPr>
          <w:b/>
          <w:bCs/>
          <w:color w:val="000000" w:themeColor="text1"/>
          <w:szCs w:val="24"/>
        </w:rPr>
        <w:t xml:space="preserve">. </w:t>
      </w:r>
      <w:r w:rsidR="00652F91" w:rsidRPr="00CE780E">
        <w:rPr>
          <w:b/>
          <w:bCs/>
          <w:color w:val="000000" w:themeColor="text1"/>
          <w:szCs w:val="24"/>
        </w:rPr>
        <w:t>ROIs selection</w:t>
      </w:r>
      <w:r w:rsidR="00EC6845" w:rsidRPr="00CE780E">
        <w:rPr>
          <w:b/>
          <w:bCs/>
          <w:color w:val="000000" w:themeColor="text1"/>
          <w:szCs w:val="24"/>
        </w:rPr>
        <w:t xml:space="preserve"> on microchannels of the BBB model</w:t>
      </w:r>
      <w:r w:rsidR="00312716" w:rsidRPr="00CE780E">
        <w:rPr>
          <w:b/>
          <w:bCs/>
          <w:color w:val="000000" w:themeColor="text1"/>
          <w:szCs w:val="24"/>
        </w:rPr>
        <w:t xml:space="preserve">. </w:t>
      </w:r>
      <w:r w:rsidR="00A93078" w:rsidRPr="00CE780E">
        <w:rPr>
          <w:color w:val="000000" w:themeColor="text1"/>
          <w:szCs w:val="24"/>
        </w:rPr>
        <w:t>Ellipses (red) were drawn excluding the regions where pericytes (magenta) were localized and focusing on F-actin (green) of HCMEC/d3.</w:t>
      </w:r>
      <w:r w:rsidR="00EC6845" w:rsidRPr="00CE780E">
        <w:rPr>
          <w:color w:val="000000" w:themeColor="text1"/>
          <w:szCs w:val="24"/>
        </w:rPr>
        <w:t xml:space="preserve"> (Scale bar = 50 µm)</w:t>
      </w:r>
    </w:p>
    <w:p w14:paraId="4FCEB41F" w14:textId="77777777" w:rsidR="00704AA3" w:rsidRPr="00CE780E" w:rsidRDefault="00704AA3" w:rsidP="00832A56">
      <w:pPr>
        <w:jc w:val="both"/>
        <w:rPr>
          <w:color w:val="000000" w:themeColor="text1"/>
          <w:szCs w:val="24"/>
        </w:rPr>
      </w:pPr>
    </w:p>
    <w:p w14:paraId="722D5FD8" w14:textId="77777777" w:rsidR="003B397A" w:rsidRPr="00CE780E" w:rsidRDefault="003B397A" w:rsidP="00832A56">
      <w:pPr>
        <w:jc w:val="both"/>
        <w:rPr>
          <w:color w:val="000000" w:themeColor="text1"/>
          <w:szCs w:val="24"/>
        </w:rPr>
      </w:pPr>
    </w:p>
    <w:p w14:paraId="155A8E2C" w14:textId="4FE1816C" w:rsidR="00812046" w:rsidRPr="00CE780E" w:rsidRDefault="00812046" w:rsidP="00D0665A">
      <w:pPr>
        <w:pStyle w:val="Paragrafoelenco"/>
        <w:numPr>
          <w:ilvl w:val="0"/>
          <w:numId w:val="23"/>
        </w:numPr>
        <w:rPr>
          <w:b/>
          <w:bCs/>
          <w:color w:val="000000" w:themeColor="text1"/>
          <w:szCs w:val="24"/>
        </w:rPr>
      </w:pPr>
      <w:r w:rsidRPr="00CE780E">
        <w:rPr>
          <w:b/>
          <w:bCs/>
          <w:color w:val="000000" w:themeColor="text1"/>
          <w:szCs w:val="24"/>
        </w:rPr>
        <w:t xml:space="preserve">Imaging Permeability </w:t>
      </w:r>
    </w:p>
    <w:p w14:paraId="2C27ECF0" w14:textId="77777777" w:rsidR="002F472C" w:rsidRPr="00CE780E" w:rsidRDefault="002F472C" w:rsidP="002F472C">
      <w:pPr>
        <w:jc w:val="both"/>
        <w:rPr>
          <w:szCs w:val="24"/>
          <w:lang w:eastAsia="it-IT"/>
        </w:rPr>
      </w:pPr>
    </w:p>
    <w:p w14:paraId="4CA8266C" w14:textId="4C95DC0E" w:rsidR="002F472C" w:rsidRPr="00CE780E" w:rsidRDefault="006162B9" w:rsidP="002F472C">
      <w:pPr>
        <w:jc w:val="both"/>
        <w:rPr>
          <w:szCs w:val="24"/>
          <w:lang w:eastAsia="it-IT"/>
        </w:rPr>
      </w:pPr>
      <w:r w:rsidRPr="00CE780E">
        <w:rPr>
          <w:szCs w:val="24"/>
          <w:lang w:eastAsia="it-IT"/>
        </w:rPr>
        <w:t>Live-imaging is particularly well suited for studying the permeability of low molecular weight molecules, due to their rapid diffusion dynamics. To facilitate this approach, we developed a smaller “free” chip variant consisting of 12 microchannels aligned with a 3 mm diameter milli-well, offering improved experimental control in real-time analyses.</w:t>
      </w:r>
    </w:p>
    <w:p w14:paraId="06BC771D" w14:textId="0C151123" w:rsidR="006162B9" w:rsidRPr="00CE780E" w:rsidRDefault="006162B9" w:rsidP="002F472C">
      <w:pPr>
        <w:jc w:val="both"/>
        <w:rPr>
          <w:szCs w:val="24"/>
          <w:lang w:eastAsia="it-IT"/>
        </w:rPr>
      </w:pPr>
      <w:r w:rsidRPr="00CE780E">
        <w:rPr>
          <w:szCs w:val="24"/>
          <w:lang w:eastAsia="it-IT"/>
        </w:rPr>
        <w:t xml:space="preserve">We tested the chip’s response in the absence of cells (blank chip), but in the presence of Matrigel and culture medium, following the injection of 1 mg/mL FITC–Dextran 4 </w:t>
      </w:r>
      <w:proofErr w:type="spellStart"/>
      <w:r w:rsidRPr="00CE780E">
        <w:rPr>
          <w:szCs w:val="24"/>
          <w:lang w:eastAsia="it-IT"/>
        </w:rPr>
        <w:t>kDa</w:t>
      </w:r>
      <w:proofErr w:type="spellEnd"/>
      <w:r w:rsidRPr="00CE780E">
        <w:rPr>
          <w:szCs w:val="24"/>
          <w:lang w:eastAsia="it-IT"/>
        </w:rPr>
        <w:t xml:space="preserve"> (Figure S8). Immediately after injection (T1), we observed rapid diffusion of the fluorescent tracer throughout the chip. After 10 minutes (T10), fluorescence intensity increased notably at the membrane—particularly at the microchannel–</w:t>
      </w:r>
      <w:proofErr w:type="spellStart"/>
      <w:r w:rsidRPr="00CE780E">
        <w:rPr>
          <w:szCs w:val="24"/>
          <w:lang w:eastAsia="it-IT"/>
        </w:rPr>
        <w:t>milliwell</w:t>
      </w:r>
      <w:proofErr w:type="spellEnd"/>
      <w:r w:rsidRPr="00CE780E">
        <w:rPr>
          <w:szCs w:val="24"/>
          <w:lang w:eastAsia="it-IT"/>
        </w:rPr>
        <w:t xml:space="preserve"> interface (highlighted by red rectangles in Figure S8)—likely due to dextran adsorption by the membrane material. This </w:t>
      </w:r>
      <w:r w:rsidR="00CE780E">
        <w:rPr>
          <w:szCs w:val="24"/>
          <w:lang w:eastAsia="it-IT"/>
        </w:rPr>
        <w:t xml:space="preserve">behavior </w:t>
      </w:r>
      <w:r w:rsidRPr="00CE780E">
        <w:rPr>
          <w:szCs w:val="24"/>
          <w:lang w:eastAsia="it-IT"/>
        </w:rPr>
        <w:t xml:space="preserve">is in line with the high diffusivity of small molecules such as 4 </w:t>
      </w:r>
      <w:proofErr w:type="spellStart"/>
      <w:r w:rsidRPr="00CE780E">
        <w:rPr>
          <w:szCs w:val="24"/>
          <w:lang w:eastAsia="it-IT"/>
        </w:rPr>
        <w:t>kDa</w:t>
      </w:r>
      <w:proofErr w:type="spellEnd"/>
      <w:r w:rsidRPr="00CE780E">
        <w:rPr>
          <w:szCs w:val="24"/>
          <w:lang w:eastAsia="it-IT"/>
        </w:rPr>
        <w:t xml:space="preserve"> dextran.</w:t>
      </w:r>
    </w:p>
    <w:p w14:paraId="073254E0" w14:textId="77777777" w:rsidR="006162B9" w:rsidRPr="00CE780E" w:rsidRDefault="006162B9" w:rsidP="002F472C">
      <w:pPr>
        <w:jc w:val="both"/>
        <w:rPr>
          <w:szCs w:val="24"/>
          <w:lang w:eastAsia="it-IT"/>
        </w:rPr>
      </w:pPr>
      <w:r w:rsidRPr="00CE780E">
        <w:rPr>
          <w:szCs w:val="24"/>
          <w:lang w:eastAsia="it-IT"/>
        </w:rPr>
        <w:t>This preliminary real-time imaging test, performed without altering the chip setup or disturbing culture conditions, provides the basis for quantifying corrected fluorescence intensity in the presence of cells and determining the actual amount of dextran crossing the interface. Future studies will focus on defining the most appropriate experimental conditions—such as molecular concentration, chip geometry, flow rate, region of interest (ROI) selection, and imaging settings—to enable robust comparison of molecules with different sizes.</w:t>
      </w:r>
    </w:p>
    <w:p w14:paraId="67B39157" w14:textId="77777777" w:rsidR="006162B9" w:rsidRPr="00CE780E" w:rsidRDefault="006162B9" w:rsidP="00584288">
      <w:pPr>
        <w:pStyle w:val="NormaleWeb"/>
        <w:jc w:val="both"/>
        <w:rPr>
          <w:color w:val="000000" w:themeColor="text1"/>
          <w:kern w:val="32"/>
        </w:rPr>
      </w:pPr>
    </w:p>
    <w:p w14:paraId="72C8575E" w14:textId="54E33F86" w:rsidR="00812046" w:rsidRPr="00CE780E" w:rsidRDefault="00704AA3" w:rsidP="007D0C80">
      <w:pPr>
        <w:pStyle w:val="NormaleWeb"/>
        <w:jc w:val="center"/>
        <w:rPr>
          <w:rFonts w:eastAsiaTheme="minorHAnsi"/>
          <w:color w:val="FF0000"/>
          <w:kern w:val="2"/>
          <w:shd w:val="clear" w:color="auto" w:fill="FFFFFF"/>
          <w14:ligatures w14:val="standardContextual"/>
        </w:rPr>
      </w:pPr>
      <w:r w:rsidRPr="00CE780E">
        <w:rPr>
          <w:rFonts w:eastAsiaTheme="minorHAnsi"/>
          <w:noProof/>
          <w:color w:val="FF0000"/>
          <w:kern w:val="2"/>
          <w:shd w:val="clear" w:color="auto" w:fill="FFFFFF"/>
          <w14:ligatures w14:val="standardContextual"/>
        </w:rPr>
        <w:lastRenderedPageBreak/>
        <w:drawing>
          <wp:inline distT="0" distB="0" distL="0" distR="0" wp14:anchorId="5E40D07B" wp14:editId="5F828EBC">
            <wp:extent cx="4398751" cy="6303364"/>
            <wp:effectExtent l="0" t="0" r="0" b="0"/>
            <wp:docPr id="20" name="Immagine 19">
              <a:extLst xmlns:a="http://schemas.openxmlformats.org/drawingml/2006/main">
                <a:ext uri="{FF2B5EF4-FFF2-40B4-BE49-F238E27FC236}">
                  <a16:creationId xmlns:a16="http://schemas.microsoft.com/office/drawing/2014/main" id="{7FFD5831-1C96-0BB9-2FD5-62744A017B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19">
                      <a:extLst>
                        <a:ext uri="{FF2B5EF4-FFF2-40B4-BE49-F238E27FC236}">
                          <a16:creationId xmlns:a16="http://schemas.microsoft.com/office/drawing/2014/main" id="{7FFD5831-1C96-0BB9-2FD5-62744A017BE3}"/>
                        </a:ext>
                      </a:extLst>
                    </pic:cNvPr>
                    <pic:cNvPicPr>
                      <a:picLocks noChangeAspect="1"/>
                    </pic:cNvPicPr>
                  </pic:nvPicPr>
                  <pic:blipFill>
                    <a:blip r:embed="rId16"/>
                    <a:stretch>
                      <a:fillRect/>
                    </a:stretch>
                  </pic:blipFill>
                  <pic:spPr>
                    <a:xfrm>
                      <a:off x="0" y="0"/>
                      <a:ext cx="4405846" cy="6313531"/>
                    </a:xfrm>
                    <a:prstGeom prst="rect">
                      <a:avLst/>
                    </a:prstGeom>
                  </pic:spPr>
                </pic:pic>
              </a:graphicData>
            </a:graphic>
          </wp:inline>
        </w:drawing>
      </w:r>
    </w:p>
    <w:p w14:paraId="63D86981" w14:textId="77777777" w:rsidR="00E80F97" w:rsidRPr="00CE780E" w:rsidRDefault="00E80F97" w:rsidP="00D153DB">
      <w:pPr>
        <w:jc w:val="both"/>
        <w:rPr>
          <w:b/>
          <w:bCs/>
          <w:color w:val="000000" w:themeColor="text1"/>
          <w:szCs w:val="24"/>
        </w:rPr>
      </w:pPr>
    </w:p>
    <w:p w14:paraId="40713298" w14:textId="3FDC5DE3" w:rsidR="00130B75" w:rsidRPr="00CE780E" w:rsidRDefault="00704AA3" w:rsidP="00E80F97">
      <w:pPr>
        <w:jc w:val="both"/>
        <w:rPr>
          <w:b/>
          <w:bCs/>
          <w:color w:val="000000" w:themeColor="text1"/>
          <w:szCs w:val="24"/>
        </w:rPr>
      </w:pPr>
      <w:r w:rsidRPr="00CE780E">
        <w:rPr>
          <w:b/>
          <w:bCs/>
          <w:color w:val="000000" w:themeColor="text1"/>
          <w:szCs w:val="24"/>
        </w:rPr>
        <w:t xml:space="preserve">Figure </w:t>
      </w:r>
      <w:r w:rsidR="00D153DB" w:rsidRPr="00CE780E">
        <w:rPr>
          <w:b/>
          <w:bCs/>
          <w:color w:val="000000" w:themeColor="text1"/>
          <w:szCs w:val="24"/>
        </w:rPr>
        <w:t>S8. Permeability Imaging of a Blank Chip</w:t>
      </w:r>
      <w:r w:rsidRPr="00CE780E">
        <w:rPr>
          <w:b/>
          <w:bCs/>
          <w:color w:val="000000" w:themeColor="text1"/>
          <w:szCs w:val="24"/>
        </w:rPr>
        <w:t xml:space="preserve">. </w:t>
      </w:r>
      <w:r w:rsidR="00D153DB" w:rsidRPr="00CE780E">
        <w:rPr>
          <w:color w:val="000000" w:themeColor="text1"/>
          <w:szCs w:val="24"/>
        </w:rPr>
        <w:t>T0 = No dextran injection. The signal is 0, corresponding to the medium's baseline signal.</w:t>
      </w:r>
      <w:r w:rsidRPr="00CE780E">
        <w:rPr>
          <w:color w:val="000000" w:themeColor="text1"/>
          <w:szCs w:val="24"/>
        </w:rPr>
        <w:t xml:space="preserve"> </w:t>
      </w:r>
      <w:r w:rsidR="00D153DB" w:rsidRPr="00CE780E">
        <w:rPr>
          <w:color w:val="000000" w:themeColor="text1"/>
          <w:szCs w:val="24"/>
        </w:rPr>
        <w:t>T1 = Immediately after dextran injection</w:t>
      </w:r>
      <w:r w:rsidR="00BC0136" w:rsidRPr="00CE780E">
        <w:rPr>
          <w:color w:val="000000" w:themeColor="text1"/>
          <w:szCs w:val="24"/>
        </w:rPr>
        <w:t xml:space="preserve"> </w:t>
      </w:r>
      <w:r w:rsidRPr="00CE780E">
        <w:rPr>
          <w:color w:val="000000" w:themeColor="text1"/>
          <w:szCs w:val="24"/>
        </w:rPr>
        <w:t>(1mg/mL)</w:t>
      </w:r>
      <w:r w:rsidR="00D153DB" w:rsidRPr="00CE780E">
        <w:rPr>
          <w:color w:val="000000" w:themeColor="text1"/>
          <w:szCs w:val="24"/>
        </w:rPr>
        <w:t xml:space="preserve">. A rapid diffusion of dextran from the microchannels to the </w:t>
      </w:r>
      <w:r w:rsidRPr="00CE780E">
        <w:rPr>
          <w:color w:val="000000" w:themeColor="text1"/>
          <w:szCs w:val="24"/>
        </w:rPr>
        <w:t>milli</w:t>
      </w:r>
      <w:r w:rsidR="000D0227" w:rsidRPr="00CE780E">
        <w:rPr>
          <w:color w:val="000000" w:themeColor="text1"/>
          <w:szCs w:val="24"/>
        </w:rPr>
        <w:t>-</w:t>
      </w:r>
      <w:r w:rsidR="00D153DB" w:rsidRPr="00CE780E">
        <w:rPr>
          <w:color w:val="000000" w:themeColor="text1"/>
          <w:szCs w:val="24"/>
        </w:rPr>
        <w:t>well is observed.</w:t>
      </w:r>
      <w:r w:rsidR="007F70D8" w:rsidRPr="00CE780E">
        <w:rPr>
          <w:color w:val="000000" w:themeColor="text1"/>
          <w:szCs w:val="24"/>
        </w:rPr>
        <w:t xml:space="preserve"> The </w:t>
      </w:r>
      <w:r w:rsidR="00F96166" w:rsidRPr="00CE780E">
        <w:rPr>
          <w:color w:val="000000" w:themeColor="text1"/>
          <w:szCs w:val="24"/>
        </w:rPr>
        <w:t>M</w:t>
      </w:r>
      <w:r w:rsidR="007F70D8" w:rsidRPr="00CE780E">
        <w:rPr>
          <w:color w:val="000000" w:themeColor="text1"/>
          <w:szCs w:val="24"/>
        </w:rPr>
        <w:t>atrigel imbibition is instantaneous and uniform</w:t>
      </w:r>
      <w:r w:rsidRPr="00CE780E">
        <w:rPr>
          <w:color w:val="000000" w:themeColor="text1"/>
          <w:szCs w:val="24"/>
        </w:rPr>
        <w:t xml:space="preserve">. </w:t>
      </w:r>
      <w:r w:rsidR="007F70D8" w:rsidRPr="00CE780E">
        <w:rPr>
          <w:color w:val="000000" w:themeColor="text1"/>
          <w:szCs w:val="24"/>
        </w:rPr>
        <w:t>The black spot in the upper right of the images is an air bubble.</w:t>
      </w:r>
      <w:r w:rsidRPr="00CE780E">
        <w:rPr>
          <w:color w:val="000000" w:themeColor="text1"/>
          <w:szCs w:val="24"/>
        </w:rPr>
        <w:t xml:space="preserve"> </w:t>
      </w:r>
      <w:r w:rsidR="00D153DB" w:rsidRPr="00CE780E">
        <w:rPr>
          <w:color w:val="000000" w:themeColor="text1"/>
          <w:szCs w:val="24"/>
        </w:rPr>
        <w:t>T10 = Ten minutes after dextran injection. An increase in signal is observed at the membrane, specifically at the interface between the two layers (see red rectangle), likely due to dextran absorption by the membrane.</w:t>
      </w:r>
      <w:r w:rsidR="00AE4DB2" w:rsidRPr="00CE780E">
        <w:rPr>
          <w:color w:val="000000" w:themeColor="text1"/>
          <w:szCs w:val="24"/>
        </w:rPr>
        <w:t xml:space="preserve"> </w:t>
      </w:r>
      <w:r w:rsidR="007F70D8" w:rsidRPr="00CE780E">
        <w:rPr>
          <w:color w:val="000000" w:themeColor="text1"/>
          <w:szCs w:val="24"/>
        </w:rPr>
        <w:t>Optimizations of protocols to observe the diffusion of low molecular weight dextran are underway.</w:t>
      </w:r>
    </w:p>
    <w:p w14:paraId="6F70831D" w14:textId="1838FC59" w:rsidR="00D30B32" w:rsidRPr="00CE780E" w:rsidRDefault="007C582F" w:rsidP="00D0665A">
      <w:pPr>
        <w:pStyle w:val="Paragrafoelenco"/>
        <w:numPr>
          <w:ilvl w:val="0"/>
          <w:numId w:val="23"/>
        </w:numPr>
        <w:rPr>
          <w:b/>
          <w:bCs/>
          <w:color w:val="000000" w:themeColor="text1"/>
          <w:kern w:val="32"/>
          <w:szCs w:val="24"/>
        </w:rPr>
      </w:pPr>
      <w:r w:rsidRPr="00CE780E">
        <w:rPr>
          <w:b/>
          <w:bCs/>
          <w:color w:val="000000" w:themeColor="text1"/>
          <w:szCs w:val="24"/>
        </w:rPr>
        <w:lastRenderedPageBreak/>
        <w:t>Resistance</w:t>
      </w:r>
      <w:r w:rsidR="00D30B32" w:rsidRPr="00CE780E">
        <w:rPr>
          <w:b/>
          <w:bCs/>
          <w:color w:val="000000" w:themeColor="text1"/>
          <w:szCs w:val="24"/>
        </w:rPr>
        <w:t xml:space="preserve"> </w:t>
      </w:r>
      <w:r w:rsidRPr="00CE780E">
        <w:rPr>
          <w:b/>
          <w:bCs/>
          <w:color w:val="000000" w:themeColor="text1"/>
          <w:szCs w:val="24"/>
        </w:rPr>
        <w:t>Measurement</w:t>
      </w:r>
      <w:r w:rsidR="00704AA3" w:rsidRPr="00CE780E">
        <w:rPr>
          <w:b/>
          <w:bCs/>
          <w:color w:val="000000" w:themeColor="text1"/>
          <w:szCs w:val="24"/>
        </w:rPr>
        <w:t>s</w:t>
      </w:r>
    </w:p>
    <w:p w14:paraId="1C4B1B80" w14:textId="77777777" w:rsidR="00D0665A" w:rsidRPr="00CE780E" w:rsidRDefault="00D0665A" w:rsidP="00D30B32">
      <w:pPr>
        <w:pStyle w:val="SMHeading"/>
        <w:spacing w:before="0" w:after="0"/>
        <w:jc w:val="both"/>
        <w:rPr>
          <w:b w:val="0"/>
          <w:bCs w:val="0"/>
          <w:color w:val="000000" w:themeColor="text1"/>
        </w:rPr>
      </w:pPr>
    </w:p>
    <w:p w14:paraId="5A76876F" w14:textId="0410405A" w:rsidR="00162C01" w:rsidRPr="00CE780E" w:rsidRDefault="00D30B32" w:rsidP="001E364E">
      <w:pPr>
        <w:pStyle w:val="SMHeading"/>
        <w:spacing w:before="0" w:after="0"/>
        <w:jc w:val="both"/>
        <w:rPr>
          <w:b w:val="0"/>
          <w:bCs w:val="0"/>
          <w:color w:val="000000" w:themeColor="text1"/>
        </w:rPr>
      </w:pPr>
      <w:r w:rsidRPr="00CE780E">
        <w:rPr>
          <w:b w:val="0"/>
          <w:bCs w:val="0"/>
          <w:color w:val="000000" w:themeColor="text1"/>
        </w:rPr>
        <w:t xml:space="preserve">Our customized system for </w:t>
      </w:r>
      <w:r w:rsidR="007C582F" w:rsidRPr="00CE780E">
        <w:rPr>
          <w:b w:val="0"/>
          <w:bCs w:val="0"/>
          <w:color w:val="000000" w:themeColor="text1"/>
        </w:rPr>
        <w:t xml:space="preserve">chip </w:t>
      </w:r>
      <w:r w:rsidR="009F39E3" w:rsidRPr="00CE780E">
        <w:rPr>
          <w:b w:val="0"/>
          <w:bCs w:val="0"/>
          <w:color w:val="000000" w:themeColor="text1"/>
        </w:rPr>
        <w:t>resistance</w:t>
      </w:r>
      <w:r w:rsidRPr="00CE780E">
        <w:rPr>
          <w:b w:val="0"/>
          <w:bCs w:val="0"/>
          <w:color w:val="000000" w:themeColor="text1"/>
        </w:rPr>
        <w:t xml:space="preserve"> reading (</w:t>
      </w:r>
      <w:r w:rsidR="00704AA3" w:rsidRPr="00CE780E">
        <w:rPr>
          <w:b w:val="0"/>
          <w:bCs w:val="0"/>
          <w:color w:val="000000" w:themeColor="text1"/>
        </w:rPr>
        <w:t xml:space="preserve">Figure </w:t>
      </w:r>
      <w:r w:rsidRPr="00CE780E">
        <w:rPr>
          <w:b w:val="0"/>
          <w:bCs w:val="0"/>
          <w:color w:val="000000" w:themeColor="text1"/>
        </w:rPr>
        <w:t>S</w:t>
      </w:r>
      <w:r w:rsidR="0051044F" w:rsidRPr="00CE780E">
        <w:rPr>
          <w:b w:val="0"/>
          <w:bCs w:val="0"/>
          <w:color w:val="000000" w:themeColor="text1"/>
        </w:rPr>
        <w:t>9</w:t>
      </w:r>
      <w:r w:rsidRPr="00CE780E">
        <w:rPr>
          <w:b w:val="0"/>
          <w:bCs w:val="0"/>
          <w:color w:val="000000" w:themeColor="text1"/>
        </w:rPr>
        <w:t xml:space="preserve">) took inspiration from the work of Ahn and colleagues </w:t>
      </w:r>
      <w:r w:rsidRPr="00CE780E">
        <w:rPr>
          <w:b w:val="0"/>
          <w:bCs w:val="0"/>
          <w:color w:val="000000" w:themeColor="text1"/>
        </w:rPr>
        <w:fldChar w:fldCharType="begin"/>
      </w:r>
      <w:r w:rsidR="00EF200D" w:rsidRPr="00CE780E">
        <w:rPr>
          <w:b w:val="0"/>
          <w:bCs w:val="0"/>
          <w:color w:val="000000" w:themeColor="text1"/>
        </w:rPr>
        <w:instrText xml:space="preserve"> ADDIN ZOTERO_ITEM CSL_CITATION {"citationID":"m9jmrBii","properties":{"formattedCitation":"(3)","plainCitation":"(3)","noteIndex":0},"citationItems":[{"id":835,"uris":["http://zotero.org/users/6884085/items/LIETLPGH"],"itemData":{"id":835,"type":"article-journal","abstract":"Abstract\n            Challenges in drug development of neurological diseases remain mainly ascribed to the blood–brain barrier (BBB). Despite the valuable contribution of animal models to drug discovery, it remains difficult to conduct mechanistic studies on the barrier function and interactions with drugs at molecular and cellular levels. Here we present a microphysiological platform that recapitulates the key structure and function of the human BBB and enables 3D mapping of nanoparticle distributions in the vascular and perivascular regions. We demonstrate on-chip mimicry of the BBB structure and function by cellular interactions, key gene expressions, low permeability, and 3D astrocytic network with reduced reactive gliosis and polarized aquaporin-4 (AQP4) distribution. Moreover, our model precisely captures 3D nanoparticle distributions at cellular levels and demonstrates the distinct cellular uptakes and BBB penetrations through receptor-mediated transcytosis. Our BBB platform may present a complementary in vitro model to animal models for prescreening drug candidates for the treatment of neurological diseases.","container-title":"Nature Communications","DOI":"10.1038/s41467-019-13896-7","ISSN":"2041-1723","issue":"1","journalAbbreviation":"Nat Commun","language":"en","page":"175","source":"DOI.org (Crossref)","title":"Microengineered human blood–brain barrier platform for understanding nanoparticle transport mechanisms","URL":"https://www.nature.com/articles/s41467-019-13896-7","volume":"11","author":[{"family":"Ahn","given":"Song Ih"},{"family":"Sei","given":"Yoshitaka J."},{"family":"Park","given":"Hyun-Ji"},{"family":"Kim","given":"Jinhwan"},{"family":"Ryu","given":"Yujung"},{"family":"Choi","given":"Jeongmoon J."},{"family":"Sung","given":"Hak-Joon"},{"family":"MacDonald","given":"Tobey J."},{"family":"Levey","given":"Allan I."},{"family":"Kim","given":"YongTae"}],"accessed":{"date-parts":[["2024",2,20]]},"issued":{"date-parts":[["2020",1,10]]}}}],"schema":"https://github.com/citation-style-language/schema/raw/master/csl-citation.json"} </w:instrText>
      </w:r>
      <w:r w:rsidRPr="00CE780E">
        <w:rPr>
          <w:b w:val="0"/>
          <w:bCs w:val="0"/>
          <w:color w:val="000000" w:themeColor="text1"/>
        </w:rPr>
        <w:fldChar w:fldCharType="separate"/>
      </w:r>
      <w:r w:rsidR="00EF200D" w:rsidRPr="00CE780E">
        <w:rPr>
          <w:b w:val="0"/>
          <w:bCs w:val="0"/>
          <w:noProof/>
          <w:color w:val="000000" w:themeColor="text1"/>
        </w:rPr>
        <w:t>(3)</w:t>
      </w:r>
      <w:r w:rsidRPr="00CE780E">
        <w:rPr>
          <w:b w:val="0"/>
          <w:bCs w:val="0"/>
          <w:color w:val="000000" w:themeColor="text1"/>
        </w:rPr>
        <w:fldChar w:fldCharType="end"/>
      </w:r>
      <w:r w:rsidRPr="00CE780E">
        <w:rPr>
          <w:b w:val="0"/>
          <w:bCs w:val="0"/>
          <w:color w:val="000000" w:themeColor="text1"/>
        </w:rPr>
        <w:t>. It consisted of four electrode wires: the I</w:t>
      </w:r>
      <w:r w:rsidRPr="00CE780E">
        <w:rPr>
          <w:b w:val="0"/>
          <w:bCs w:val="0"/>
          <w:color w:val="000000" w:themeColor="text1"/>
          <w:vertAlign w:val="subscript"/>
        </w:rPr>
        <w:t>1</w:t>
      </w:r>
      <w:r w:rsidRPr="00CE780E">
        <w:rPr>
          <w:b w:val="0"/>
          <w:bCs w:val="0"/>
          <w:color w:val="000000" w:themeColor="text1"/>
        </w:rPr>
        <w:t xml:space="preserve"> and I</w:t>
      </w:r>
      <w:r w:rsidRPr="00CE780E">
        <w:rPr>
          <w:b w:val="0"/>
          <w:bCs w:val="0"/>
          <w:color w:val="000000" w:themeColor="text1"/>
          <w:vertAlign w:val="subscript"/>
        </w:rPr>
        <w:t>2</w:t>
      </w:r>
      <w:r w:rsidRPr="00CE780E">
        <w:rPr>
          <w:b w:val="0"/>
          <w:bCs w:val="0"/>
          <w:color w:val="000000" w:themeColor="text1"/>
        </w:rPr>
        <w:t xml:space="preserve"> electrodes in silver (Ag), V</w:t>
      </w:r>
      <w:r w:rsidRPr="00CE780E">
        <w:rPr>
          <w:b w:val="0"/>
          <w:bCs w:val="0"/>
          <w:color w:val="000000" w:themeColor="text1"/>
          <w:vertAlign w:val="subscript"/>
        </w:rPr>
        <w:t>1</w:t>
      </w:r>
      <w:r w:rsidRPr="00CE780E">
        <w:rPr>
          <w:b w:val="0"/>
          <w:bCs w:val="0"/>
          <w:color w:val="000000" w:themeColor="text1"/>
        </w:rPr>
        <w:t xml:space="preserve"> and V</w:t>
      </w:r>
      <w:r w:rsidRPr="00CE780E">
        <w:rPr>
          <w:b w:val="0"/>
          <w:bCs w:val="0"/>
          <w:color w:val="000000" w:themeColor="text1"/>
          <w:vertAlign w:val="subscript"/>
        </w:rPr>
        <w:t>2</w:t>
      </w:r>
      <w:r w:rsidRPr="00CE780E">
        <w:rPr>
          <w:b w:val="0"/>
          <w:bCs w:val="0"/>
          <w:color w:val="000000" w:themeColor="text1"/>
        </w:rPr>
        <w:t xml:space="preserve"> electrodes in silver chloride (AgCl). The current is applied between I</w:t>
      </w:r>
      <w:r w:rsidRPr="00CE780E">
        <w:rPr>
          <w:b w:val="0"/>
          <w:bCs w:val="0"/>
          <w:color w:val="000000" w:themeColor="text1"/>
          <w:vertAlign w:val="subscript"/>
        </w:rPr>
        <w:t>1</w:t>
      </w:r>
      <w:r w:rsidRPr="00CE780E">
        <w:rPr>
          <w:b w:val="0"/>
          <w:bCs w:val="0"/>
          <w:color w:val="000000" w:themeColor="text1"/>
        </w:rPr>
        <w:t xml:space="preserve"> and I</w:t>
      </w:r>
      <w:r w:rsidRPr="00CE780E">
        <w:rPr>
          <w:b w:val="0"/>
          <w:bCs w:val="0"/>
          <w:color w:val="000000" w:themeColor="text1"/>
          <w:vertAlign w:val="subscript"/>
        </w:rPr>
        <w:t>2</w:t>
      </w:r>
      <w:r w:rsidRPr="00CE780E">
        <w:rPr>
          <w:b w:val="0"/>
          <w:bCs w:val="0"/>
          <w:color w:val="000000" w:themeColor="text1"/>
        </w:rPr>
        <w:t xml:space="preserve"> and resistance is measured based on V</w:t>
      </w:r>
      <w:r w:rsidRPr="00CE780E">
        <w:rPr>
          <w:b w:val="0"/>
          <w:bCs w:val="0"/>
          <w:color w:val="000000" w:themeColor="text1"/>
          <w:vertAlign w:val="subscript"/>
        </w:rPr>
        <w:t>1</w:t>
      </w:r>
      <w:r w:rsidRPr="00CE780E">
        <w:rPr>
          <w:b w:val="0"/>
          <w:bCs w:val="0"/>
          <w:color w:val="000000" w:themeColor="text1"/>
        </w:rPr>
        <w:t xml:space="preserve"> and V</w:t>
      </w:r>
      <w:r w:rsidRPr="00CE780E">
        <w:rPr>
          <w:b w:val="0"/>
          <w:bCs w:val="0"/>
          <w:color w:val="000000" w:themeColor="text1"/>
          <w:vertAlign w:val="subscript"/>
        </w:rPr>
        <w:t>2</w:t>
      </w:r>
      <w:r w:rsidRPr="00CE780E">
        <w:rPr>
          <w:b w:val="0"/>
          <w:bCs w:val="0"/>
          <w:color w:val="000000" w:themeColor="text1"/>
        </w:rPr>
        <w:t xml:space="preserve"> readings. The electrode wires were placed in a tip, one for each device ports, filled with culture medium to propagate the electrical signal in a conductive liquid and reduce the noise. </w:t>
      </w:r>
      <w:r w:rsidR="009F39E3" w:rsidRPr="00CE780E">
        <w:rPr>
          <w:b w:val="0"/>
          <w:bCs w:val="0"/>
          <w:color w:val="000000" w:themeColor="text1"/>
        </w:rPr>
        <w:t>Resistance</w:t>
      </w:r>
      <w:r w:rsidRPr="00CE780E">
        <w:rPr>
          <w:b w:val="0"/>
          <w:bCs w:val="0"/>
          <w:color w:val="000000" w:themeColor="text1"/>
        </w:rPr>
        <w:t xml:space="preserve"> readings provided a reliable basis for comparing various device conditions, including the comparison between devices without cells and those with all cells (</w:t>
      </w:r>
      <w:r w:rsidR="00704AA3" w:rsidRPr="00CE780E">
        <w:rPr>
          <w:b w:val="0"/>
          <w:bCs w:val="0"/>
          <w:color w:val="000000" w:themeColor="text1"/>
        </w:rPr>
        <w:t xml:space="preserve">Figure </w:t>
      </w:r>
      <w:r w:rsidRPr="00CE780E">
        <w:rPr>
          <w:b w:val="0"/>
          <w:bCs w:val="0"/>
          <w:color w:val="000000" w:themeColor="text1"/>
        </w:rPr>
        <w:t>S</w:t>
      </w:r>
      <w:r w:rsidR="0051044F" w:rsidRPr="00CE780E">
        <w:rPr>
          <w:b w:val="0"/>
          <w:bCs w:val="0"/>
          <w:color w:val="000000" w:themeColor="text1"/>
        </w:rPr>
        <w:t>10</w:t>
      </w:r>
      <w:r w:rsidR="009F39E3" w:rsidRPr="00CE780E">
        <w:rPr>
          <w:b w:val="0"/>
          <w:bCs w:val="0"/>
          <w:color w:val="000000" w:themeColor="text1"/>
        </w:rPr>
        <w:t>, Supplementary Table 1</w:t>
      </w:r>
      <w:r w:rsidRPr="00CE780E">
        <w:rPr>
          <w:b w:val="0"/>
          <w:bCs w:val="0"/>
          <w:color w:val="000000" w:themeColor="text1"/>
        </w:rPr>
        <w:t>).</w:t>
      </w:r>
    </w:p>
    <w:p w14:paraId="22E7858B" w14:textId="77777777" w:rsidR="00162C01" w:rsidRPr="00CE780E" w:rsidRDefault="00162C01" w:rsidP="001E364E">
      <w:pPr>
        <w:pStyle w:val="SMHeading"/>
        <w:spacing w:before="0" w:after="0"/>
        <w:jc w:val="both"/>
        <w:rPr>
          <w:b w:val="0"/>
          <w:bCs w:val="0"/>
          <w:color w:val="000000" w:themeColor="text1"/>
        </w:rPr>
      </w:pPr>
    </w:p>
    <w:p w14:paraId="59FE1B03" w14:textId="7DE26D50" w:rsidR="00704AA3" w:rsidRPr="00CE780E" w:rsidRDefault="009F39E3" w:rsidP="00704AA3">
      <w:pPr>
        <w:pStyle w:val="SMHeading"/>
        <w:spacing w:before="0" w:after="0"/>
        <w:jc w:val="both"/>
        <w:rPr>
          <w:b w:val="0"/>
          <w:bCs w:val="0"/>
          <w:color w:val="000000" w:themeColor="text1"/>
        </w:rPr>
      </w:pPr>
      <w:r w:rsidRPr="00CE780E">
        <w:rPr>
          <w:b w:val="0"/>
          <w:bCs w:val="0"/>
          <w:noProof/>
          <w:color w:val="000000" w:themeColor="text1"/>
        </w:rPr>
        <mc:AlternateContent>
          <mc:Choice Requires="wps">
            <w:drawing>
              <wp:anchor distT="0" distB="0" distL="114300" distR="114300" simplePos="0" relativeHeight="251707392" behindDoc="0" locked="0" layoutInCell="1" allowOverlap="1" wp14:anchorId="4E71141F" wp14:editId="49FE1890">
                <wp:simplePos x="0" y="0"/>
                <wp:positionH relativeFrom="column">
                  <wp:posOffset>-80554</wp:posOffset>
                </wp:positionH>
                <wp:positionV relativeFrom="paragraph">
                  <wp:posOffset>2506980</wp:posOffset>
                </wp:positionV>
                <wp:extent cx="2168525" cy="1524000"/>
                <wp:effectExtent l="0" t="0" r="0" b="0"/>
                <wp:wrapTopAndBottom/>
                <wp:docPr id="378102669" name="Casella di testo 2"/>
                <wp:cNvGraphicFramePr/>
                <a:graphic xmlns:a="http://schemas.openxmlformats.org/drawingml/2006/main">
                  <a:graphicData uri="http://schemas.microsoft.com/office/word/2010/wordprocessingShape">
                    <wps:wsp>
                      <wps:cNvSpPr txBox="1"/>
                      <wps:spPr>
                        <a:xfrm>
                          <a:off x="0" y="0"/>
                          <a:ext cx="2168525" cy="1524000"/>
                        </a:xfrm>
                        <a:prstGeom prst="rect">
                          <a:avLst/>
                        </a:prstGeom>
                        <a:noFill/>
                        <a:ln w="6350">
                          <a:noFill/>
                        </a:ln>
                      </wps:spPr>
                      <wps:txbx>
                        <w:txbxContent>
                          <w:p w14:paraId="45610421" w14:textId="77777777" w:rsidR="009F39E3" w:rsidRPr="00704AA3" w:rsidRDefault="009F39E3" w:rsidP="009F39E3">
                            <w:pPr>
                              <w:jc w:val="both"/>
                              <w:rPr>
                                <w:szCs w:val="24"/>
                              </w:rPr>
                            </w:pPr>
                            <w:r w:rsidRPr="00704AA3">
                              <w:rPr>
                                <w:b/>
                                <w:bCs/>
                                <w:szCs w:val="24"/>
                              </w:rPr>
                              <w:t>Figure S9. TEER reading system.</w:t>
                            </w:r>
                            <w:r w:rsidRPr="00704AA3">
                              <w:rPr>
                                <w:szCs w:val="24"/>
                              </w:rPr>
                              <w:t xml:space="preserve"> Ag (I</w:t>
                            </w:r>
                            <w:r w:rsidRPr="00704AA3">
                              <w:rPr>
                                <w:szCs w:val="24"/>
                                <w:vertAlign w:val="subscript"/>
                              </w:rPr>
                              <w:t>1</w:t>
                            </w:r>
                            <w:r w:rsidRPr="00704AA3">
                              <w:rPr>
                                <w:szCs w:val="24"/>
                              </w:rPr>
                              <w:t xml:space="preserve"> and I</w:t>
                            </w:r>
                            <w:r w:rsidRPr="00704AA3">
                              <w:rPr>
                                <w:szCs w:val="24"/>
                                <w:vertAlign w:val="subscript"/>
                              </w:rPr>
                              <w:t>2</w:t>
                            </w:r>
                            <w:r w:rsidRPr="00704AA3">
                              <w:rPr>
                                <w:szCs w:val="24"/>
                              </w:rPr>
                              <w:t>), Ag/AgCl (V</w:t>
                            </w:r>
                            <w:r w:rsidRPr="00704AA3">
                              <w:rPr>
                                <w:szCs w:val="24"/>
                                <w:vertAlign w:val="subscript"/>
                              </w:rPr>
                              <w:t>1</w:t>
                            </w:r>
                            <w:r w:rsidRPr="00704AA3">
                              <w:rPr>
                                <w:szCs w:val="24"/>
                              </w:rPr>
                              <w:t xml:space="preserve"> and V</w:t>
                            </w:r>
                            <w:r w:rsidRPr="00704AA3">
                              <w:rPr>
                                <w:szCs w:val="24"/>
                                <w:vertAlign w:val="subscript"/>
                              </w:rPr>
                              <w:t>2</w:t>
                            </w:r>
                            <w:r w:rsidRPr="00704AA3">
                              <w:rPr>
                                <w:szCs w:val="24"/>
                              </w:rPr>
                              <w:t xml:space="preserve">) electrode wires connected to a volt-ohmmeter (not shown in the picture), generating 10 </w:t>
                            </w:r>
                            <w:proofErr w:type="spellStart"/>
                            <w:r w:rsidRPr="00704AA3">
                              <w:rPr>
                                <w:szCs w:val="24"/>
                              </w:rPr>
                              <w:t>μA</w:t>
                            </w:r>
                            <w:proofErr w:type="spellEnd"/>
                            <w:r w:rsidRPr="00704AA3">
                              <w:rPr>
                                <w:szCs w:val="24"/>
                              </w:rPr>
                              <w:t xml:space="preserve"> of alternating current at 12.5 Hz.</w:t>
                            </w:r>
                          </w:p>
                          <w:p w14:paraId="35E83198" w14:textId="77777777" w:rsidR="009F39E3" w:rsidRPr="00704AA3" w:rsidRDefault="009F39E3" w:rsidP="009F39E3">
                            <w:pPr>
                              <w:pStyle w:val="SMHeading"/>
                              <w:spacing w:before="0" w:after="0"/>
                              <w:jc w:val="both"/>
                            </w:pPr>
                          </w:p>
                          <w:p w14:paraId="27C35243" w14:textId="77777777" w:rsidR="009F39E3" w:rsidRPr="00704AA3" w:rsidRDefault="009F39E3" w:rsidP="009F39E3">
                            <w:pPr>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71141F" id="_x0000_t202" coordsize="21600,21600" o:spt="202" path="m,l,21600r21600,l21600,xe">
                <v:stroke joinstyle="miter"/>
                <v:path gradientshapeok="t" o:connecttype="rect"/>
              </v:shapetype>
              <v:shape id="Casella di testo 2" o:spid="_x0000_s1026" type="#_x0000_t202" style="position:absolute;left:0;text-align:left;margin-left:-6.35pt;margin-top:197.4pt;width:170.75pt;height:12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" filled="f" stroked="f" strokeweight=".5pt">
                <v:textbox>
                  <w:txbxContent>
                    <w:p w14:paraId="45610421" w14:textId="77777777" w:rsidR="009F39E3" w:rsidRPr="00704AA3" w:rsidRDefault="009F39E3" w:rsidP="009F39E3">
                      <w:pPr>
                        <w:jc w:val="both"/>
                        <w:rPr>
                          <w:szCs w:val="24"/>
                        </w:rPr>
                      </w:pPr>
                      <w:r w:rsidRPr="00704AA3">
                        <w:rPr>
                          <w:b/>
                          <w:bCs/>
                          <w:szCs w:val="24"/>
                        </w:rPr>
                        <w:t>Figure S9. TEER reading system.</w:t>
                      </w:r>
                      <w:r w:rsidRPr="00704AA3">
                        <w:rPr>
                          <w:szCs w:val="24"/>
                        </w:rPr>
                        <w:t xml:space="preserve"> Ag (I</w:t>
                      </w:r>
                      <w:r w:rsidRPr="00704AA3">
                        <w:rPr>
                          <w:szCs w:val="24"/>
                          <w:vertAlign w:val="subscript"/>
                        </w:rPr>
                        <w:t>1</w:t>
                      </w:r>
                      <w:r w:rsidRPr="00704AA3">
                        <w:rPr>
                          <w:szCs w:val="24"/>
                        </w:rPr>
                        <w:t xml:space="preserve"> and I</w:t>
                      </w:r>
                      <w:r w:rsidRPr="00704AA3">
                        <w:rPr>
                          <w:szCs w:val="24"/>
                          <w:vertAlign w:val="subscript"/>
                        </w:rPr>
                        <w:t>2</w:t>
                      </w:r>
                      <w:r w:rsidRPr="00704AA3">
                        <w:rPr>
                          <w:szCs w:val="24"/>
                        </w:rPr>
                        <w:t>), Ag/AgCl (V</w:t>
                      </w:r>
                      <w:r w:rsidRPr="00704AA3">
                        <w:rPr>
                          <w:szCs w:val="24"/>
                          <w:vertAlign w:val="subscript"/>
                        </w:rPr>
                        <w:t>1</w:t>
                      </w:r>
                      <w:r w:rsidRPr="00704AA3">
                        <w:rPr>
                          <w:szCs w:val="24"/>
                        </w:rPr>
                        <w:t xml:space="preserve"> and V</w:t>
                      </w:r>
                      <w:r w:rsidRPr="00704AA3">
                        <w:rPr>
                          <w:szCs w:val="24"/>
                          <w:vertAlign w:val="subscript"/>
                        </w:rPr>
                        <w:t>2</w:t>
                      </w:r>
                      <w:r w:rsidRPr="00704AA3">
                        <w:rPr>
                          <w:szCs w:val="24"/>
                        </w:rPr>
                        <w:t xml:space="preserve">) electrode wires connected to a volt-ohmmeter (not shown in the picture), generating 10 </w:t>
                      </w:r>
                      <w:proofErr w:type="spellStart"/>
                      <w:r w:rsidRPr="00704AA3">
                        <w:rPr>
                          <w:szCs w:val="24"/>
                        </w:rPr>
                        <w:t>μA</w:t>
                      </w:r>
                      <w:proofErr w:type="spellEnd"/>
                      <w:r w:rsidRPr="00704AA3">
                        <w:rPr>
                          <w:szCs w:val="24"/>
                        </w:rPr>
                        <w:t xml:space="preserve"> of alternating current at 12.5 Hz.</w:t>
                      </w:r>
                    </w:p>
                    <w:p w14:paraId="35E83198" w14:textId="77777777" w:rsidR="009F39E3" w:rsidRPr="00704AA3" w:rsidRDefault="009F39E3" w:rsidP="009F39E3">
                      <w:pPr>
                        <w:pStyle w:val="SMHeading"/>
                        <w:spacing w:before="0" w:after="0"/>
                        <w:jc w:val="both"/>
                      </w:pPr>
                    </w:p>
                    <w:p w14:paraId="27C35243" w14:textId="77777777" w:rsidR="009F39E3" w:rsidRPr="00704AA3" w:rsidRDefault="009F39E3" w:rsidP="009F39E3">
                      <w:pPr>
                        <w:rPr>
                          <w:szCs w:val="24"/>
                        </w:rPr>
                      </w:pPr>
                    </w:p>
                  </w:txbxContent>
                </v:textbox>
                <w10:wrap type="topAndBottom"/>
              </v:shape>
            </w:pict>
          </mc:Fallback>
        </mc:AlternateContent>
      </w:r>
      <w:r w:rsidRPr="00CE780E">
        <w:rPr>
          <w:b w:val="0"/>
          <w:bCs w:val="0"/>
          <w:noProof/>
          <w:color w:val="000000" w:themeColor="text1"/>
        </w:rPr>
        <mc:AlternateContent>
          <mc:Choice Requires="wps">
            <w:drawing>
              <wp:anchor distT="0" distB="0" distL="114300" distR="114300" simplePos="0" relativeHeight="251706368" behindDoc="0" locked="0" layoutInCell="1" allowOverlap="1" wp14:anchorId="6EAC9436" wp14:editId="14D8533D">
                <wp:simplePos x="0" y="0"/>
                <wp:positionH relativeFrom="column">
                  <wp:posOffset>2192383</wp:posOffset>
                </wp:positionH>
                <wp:positionV relativeFrom="paragraph">
                  <wp:posOffset>2506980</wp:posOffset>
                </wp:positionV>
                <wp:extent cx="3283585" cy="1524000"/>
                <wp:effectExtent l="0" t="0" r="0" b="0"/>
                <wp:wrapTopAndBottom/>
                <wp:docPr id="1889646969" name="Casella di testo 1"/>
                <wp:cNvGraphicFramePr/>
                <a:graphic xmlns:a="http://schemas.openxmlformats.org/drawingml/2006/main">
                  <a:graphicData uri="http://schemas.microsoft.com/office/word/2010/wordprocessingShape">
                    <wps:wsp>
                      <wps:cNvSpPr txBox="1"/>
                      <wps:spPr>
                        <a:xfrm>
                          <a:off x="0" y="0"/>
                          <a:ext cx="3283585" cy="1524000"/>
                        </a:xfrm>
                        <a:prstGeom prst="rect">
                          <a:avLst/>
                        </a:prstGeom>
                        <a:noFill/>
                        <a:ln w="6350">
                          <a:noFill/>
                        </a:ln>
                      </wps:spPr>
                      <wps:txbx>
                        <w:txbxContent>
                          <w:p w14:paraId="33D31F35" w14:textId="77777777" w:rsidR="009F39E3" w:rsidRPr="00704AA3" w:rsidRDefault="009F39E3" w:rsidP="009F39E3">
                            <w:pPr>
                              <w:pStyle w:val="SMHeading"/>
                              <w:spacing w:before="0" w:after="0"/>
                              <w:jc w:val="both"/>
                            </w:pPr>
                            <w:r w:rsidRPr="007D0C80">
                              <w:t>Figure S10. Chip raw resistance data under  different conditions.</w:t>
                            </w:r>
                            <w:r w:rsidRPr="007D0C80">
                              <w:rPr>
                                <w:b w:val="0"/>
                              </w:rPr>
                              <w:t xml:space="preserve"> Chip filled solely with medium, without Matrigel or cells (“Empty”); Chip filled with medium and Matrigel (“Matrigel”); Chip with brain ECs within microchannels, and pericytes and astrocytes in the milli-well filled with Matrigel (“BBB”).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C9436" id="Casella di testo 1" o:spid="_x0000_s1027" type="#_x0000_t202" style="position:absolute;left:0;text-align:left;margin-left:172.65pt;margin-top:197.4pt;width:258.55pt;height:120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" filled="f" stroked="f" strokeweight=".5pt">
                <v:textbox>
                  <w:txbxContent>
                    <w:p w14:paraId="33D31F35" w14:textId="77777777" w:rsidR="009F39E3" w:rsidRPr="00704AA3" w:rsidRDefault="009F39E3" w:rsidP="009F39E3">
                      <w:pPr>
                        <w:pStyle w:val="SMHeading"/>
                        <w:spacing w:before="0" w:after="0"/>
                        <w:jc w:val="both"/>
                      </w:pPr>
                      <w:r w:rsidRPr="007D0C80">
                        <w:t>Figure S10. Chip raw resistance data under  different conditions.</w:t>
                      </w:r>
                      <w:r w:rsidRPr="007D0C80">
                        <w:rPr>
                          <w:b w:val="0"/>
                        </w:rPr>
                        <w:t xml:space="preserve"> Chip filled solely with medium, without Matrigel or cells (“Empty”); Chip filled with medium and Matrigel (“Matrigel”); Chip with brain ECs within microchannels, and pericytes and astrocytes in the milli-well filled with Matrigel (“BBB”).</w:t>
                      </w:r>
                    </w:p>
                  </w:txbxContent>
                </v:textbox>
                <w10:wrap type="topAndBottom"/>
              </v:shape>
            </w:pict>
          </mc:Fallback>
        </mc:AlternateContent>
      </w:r>
      <w:r w:rsidRPr="00CE780E">
        <w:rPr>
          <w:b w:val="0"/>
          <w:bCs w:val="0"/>
          <w:noProof/>
          <w:color w:val="000000" w:themeColor="text1"/>
        </w:rPr>
        <w:drawing>
          <wp:inline distT="0" distB="0" distL="0" distR="0" wp14:anchorId="0D0D0283" wp14:editId="21950228">
            <wp:extent cx="5486400" cy="2371090"/>
            <wp:effectExtent l="0" t="0" r="0" b="3810"/>
            <wp:docPr id="16" name="Immagine 15">
              <a:extLst xmlns:a="http://schemas.openxmlformats.org/drawingml/2006/main">
                <a:ext uri="{FF2B5EF4-FFF2-40B4-BE49-F238E27FC236}">
                  <a16:creationId xmlns:a16="http://schemas.microsoft.com/office/drawing/2014/main" id="{A95A2320-F71C-31E1-B035-C23FE7187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5">
                      <a:extLst>
                        <a:ext uri="{FF2B5EF4-FFF2-40B4-BE49-F238E27FC236}">
                          <a16:creationId xmlns:a16="http://schemas.microsoft.com/office/drawing/2014/main" id="{A95A2320-F71C-31E1-B035-C23FE71872EC}"/>
                        </a:ext>
                      </a:extLst>
                    </pic:cNvPr>
                    <pic:cNvPicPr>
                      <a:picLocks noChangeAspect="1"/>
                    </pic:cNvPicPr>
                  </pic:nvPicPr>
                  <pic:blipFill>
                    <a:blip r:embed="rId17"/>
                    <a:stretch>
                      <a:fillRect/>
                    </a:stretch>
                  </pic:blipFill>
                  <pic:spPr>
                    <a:xfrm>
                      <a:off x="0" y="0"/>
                      <a:ext cx="5486400" cy="2371090"/>
                    </a:xfrm>
                    <a:prstGeom prst="rect">
                      <a:avLst/>
                    </a:prstGeom>
                  </pic:spPr>
                </pic:pic>
              </a:graphicData>
            </a:graphic>
          </wp:inline>
        </w:drawing>
      </w:r>
    </w:p>
    <w:p w14:paraId="1F56E561" w14:textId="45ABBE15" w:rsidR="005522AC" w:rsidRPr="00CE780E" w:rsidRDefault="00704AA3" w:rsidP="00584288">
      <w:pPr>
        <w:pStyle w:val="SMHeading"/>
        <w:spacing w:before="0" w:after="0"/>
        <w:jc w:val="both"/>
        <w:rPr>
          <w:b w:val="0"/>
          <w:bCs w:val="0"/>
        </w:rPr>
      </w:pPr>
      <w:r w:rsidRPr="00CE780E">
        <w:t xml:space="preserve">Supplementary Table 1. Raw resistance data measured using EVOM3. </w:t>
      </w:r>
      <w:r w:rsidRPr="00CE780E">
        <w:rPr>
          <w:b w:val="0"/>
          <w:bCs w:val="0"/>
        </w:rPr>
        <w:t xml:space="preserve">Raw resistance readings (five for replicate, n = 3) of </w:t>
      </w:r>
      <w:r w:rsidRPr="00CE780E">
        <w:rPr>
          <w:b w:val="0"/>
        </w:rPr>
        <w:t>chip filled solely with medium, without Matrigel or cells (“Empty”); chip filled with medium and Matrigel (“Matrigel”); chip with brain ECs within microchannels, and pericytes and astrocytes in the milli-well filled with Matrigel (“BBB”)</w:t>
      </w:r>
      <w:r w:rsidRPr="00CE780E">
        <w:rPr>
          <w:b w:val="0"/>
          <w:bCs w:val="0"/>
        </w:rPr>
        <w:t>.</w:t>
      </w:r>
    </w:p>
    <w:tbl>
      <w:tblPr>
        <w:tblStyle w:val="Tabellasemplice-3"/>
        <w:tblW w:w="0" w:type="auto"/>
        <w:tblLook w:val="04A0" w:firstRow="1" w:lastRow="0" w:firstColumn="1" w:lastColumn="0" w:noHBand="0" w:noVBand="1"/>
      </w:tblPr>
      <w:tblGrid>
        <w:gridCol w:w="2131"/>
        <w:gridCol w:w="2164"/>
        <w:gridCol w:w="2222"/>
        <w:gridCol w:w="2123"/>
      </w:tblGrid>
      <w:tr w:rsidR="00584288" w:rsidRPr="00CE780E" w14:paraId="349357D7" w14:textId="77777777" w:rsidTr="0058428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31" w:type="dxa"/>
          </w:tcPr>
          <w:p w14:paraId="57162E6B" w14:textId="77777777" w:rsidR="00584288" w:rsidRPr="00CE780E" w:rsidRDefault="00584288" w:rsidP="00F068CD">
            <w:pPr>
              <w:rPr>
                <w:szCs w:val="24"/>
              </w:rPr>
            </w:pPr>
          </w:p>
        </w:tc>
        <w:tc>
          <w:tcPr>
            <w:tcW w:w="2164" w:type="dxa"/>
          </w:tcPr>
          <w:p w14:paraId="08FFB09E" w14:textId="77777777" w:rsidR="00584288" w:rsidRPr="00CE780E" w:rsidRDefault="00584288" w:rsidP="00F068CD">
            <w:pPr>
              <w:cnfStyle w:val="100000000000" w:firstRow="1" w:lastRow="0" w:firstColumn="0" w:lastColumn="0" w:oddVBand="0" w:evenVBand="0" w:oddHBand="0" w:evenHBand="0" w:firstRowFirstColumn="0" w:firstRowLastColumn="0" w:lastRowFirstColumn="0" w:lastRowLastColumn="0"/>
              <w:rPr>
                <w:szCs w:val="24"/>
              </w:rPr>
            </w:pPr>
            <w:r w:rsidRPr="00CE780E">
              <w:rPr>
                <w:szCs w:val="24"/>
              </w:rPr>
              <w:t>EMPTY</w:t>
            </w:r>
          </w:p>
        </w:tc>
        <w:tc>
          <w:tcPr>
            <w:tcW w:w="2222" w:type="dxa"/>
          </w:tcPr>
          <w:p w14:paraId="54274688" w14:textId="77777777" w:rsidR="00584288" w:rsidRPr="00CE780E" w:rsidRDefault="00584288" w:rsidP="00F068CD">
            <w:pPr>
              <w:cnfStyle w:val="100000000000" w:firstRow="1" w:lastRow="0" w:firstColumn="0" w:lastColumn="0" w:oddVBand="0" w:evenVBand="0" w:oddHBand="0" w:evenHBand="0" w:firstRowFirstColumn="0" w:firstRowLastColumn="0" w:lastRowFirstColumn="0" w:lastRowLastColumn="0"/>
              <w:rPr>
                <w:szCs w:val="24"/>
              </w:rPr>
            </w:pPr>
            <w:r w:rsidRPr="00CE780E">
              <w:rPr>
                <w:szCs w:val="24"/>
              </w:rPr>
              <w:t>MATRIGEL</w:t>
            </w:r>
          </w:p>
        </w:tc>
        <w:tc>
          <w:tcPr>
            <w:tcW w:w="2123" w:type="dxa"/>
          </w:tcPr>
          <w:p w14:paraId="01C9C4E6" w14:textId="77777777" w:rsidR="00584288" w:rsidRPr="00CE780E" w:rsidRDefault="00584288" w:rsidP="00F068CD">
            <w:pPr>
              <w:cnfStyle w:val="100000000000" w:firstRow="1" w:lastRow="0" w:firstColumn="0" w:lastColumn="0" w:oddVBand="0" w:evenVBand="0" w:oddHBand="0" w:evenHBand="0" w:firstRowFirstColumn="0" w:firstRowLastColumn="0" w:lastRowFirstColumn="0" w:lastRowLastColumn="0"/>
              <w:rPr>
                <w:szCs w:val="24"/>
              </w:rPr>
            </w:pPr>
            <w:r w:rsidRPr="00CE780E">
              <w:rPr>
                <w:szCs w:val="24"/>
              </w:rPr>
              <w:t>BBB</w:t>
            </w:r>
          </w:p>
        </w:tc>
      </w:tr>
      <w:tr w:rsidR="00584288" w:rsidRPr="00CE780E" w14:paraId="312FE6CB"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val="restart"/>
          </w:tcPr>
          <w:p w14:paraId="139D9400" w14:textId="77777777" w:rsidR="00584288" w:rsidRPr="00CE780E" w:rsidRDefault="00584288" w:rsidP="00F068CD">
            <w:pPr>
              <w:rPr>
                <w:szCs w:val="24"/>
              </w:rPr>
            </w:pPr>
            <w:r w:rsidRPr="00CE780E">
              <w:rPr>
                <w:szCs w:val="24"/>
              </w:rPr>
              <w:t>CHIP 1</w:t>
            </w:r>
          </w:p>
        </w:tc>
        <w:tc>
          <w:tcPr>
            <w:tcW w:w="2164" w:type="dxa"/>
          </w:tcPr>
          <w:p w14:paraId="1F4373A8"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93</w:t>
            </w:r>
          </w:p>
        </w:tc>
        <w:tc>
          <w:tcPr>
            <w:tcW w:w="2222" w:type="dxa"/>
          </w:tcPr>
          <w:p w14:paraId="79B8BB96"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187</w:t>
            </w:r>
          </w:p>
        </w:tc>
        <w:tc>
          <w:tcPr>
            <w:tcW w:w="2123" w:type="dxa"/>
          </w:tcPr>
          <w:p w14:paraId="3F01553D"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217</w:t>
            </w:r>
          </w:p>
        </w:tc>
      </w:tr>
      <w:tr w:rsidR="00584288" w:rsidRPr="00CE780E" w14:paraId="09FC9647"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15B5C73A" w14:textId="77777777" w:rsidR="00584288" w:rsidRPr="00CE780E" w:rsidRDefault="00584288" w:rsidP="00F068CD">
            <w:pPr>
              <w:rPr>
                <w:szCs w:val="24"/>
              </w:rPr>
            </w:pPr>
          </w:p>
        </w:tc>
        <w:tc>
          <w:tcPr>
            <w:tcW w:w="2164" w:type="dxa"/>
          </w:tcPr>
          <w:p w14:paraId="79A8A880"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103</w:t>
            </w:r>
          </w:p>
        </w:tc>
        <w:tc>
          <w:tcPr>
            <w:tcW w:w="2222" w:type="dxa"/>
          </w:tcPr>
          <w:p w14:paraId="56552BB0"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198</w:t>
            </w:r>
          </w:p>
        </w:tc>
        <w:tc>
          <w:tcPr>
            <w:tcW w:w="2123" w:type="dxa"/>
          </w:tcPr>
          <w:p w14:paraId="1C79DC13"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263</w:t>
            </w:r>
          </w:p>
        </w:tc>
      </w:tr>
      <w:tr w:rsidR="00584288" w:rsidRPr="00CE780E" w14:paraId="4ECEEA7A"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3A1DDF4F" w14:textId="77777777" w:rsidR="00584288" w:rsidRPr="00CE780E" w:rsidRDefault="00584288" w:rsidP="00F068CD">
            <w:pPr>
              <w:rPr>
                <w:szCs w:val="24"/>
              </w:rPr>
            </w:pPr>
          </w:p>
        </w:tc>
        <w:tc>
          <w:tcPr>
            <w:tcW w:w="2164" w:type="dxa"/>
          </w:tcPr>
          <w:p w14:paraId="270CB869"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113</w:t>
            </w:r>
          </w:p>
        </w:tc>
        <w:tc>
          <w:tcPr>
            <w:tcW w:w="2222" w:type="dxa"/>
          </w:tcPr>
          <w:p w14:paraId="2E0B5E66"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201</w:t>
            </w:r>
          </w:p>
        </w:tc>
        <w:tc>
          <w:tcPr>
            <w:tcW w:w="2123" w:type="dxa"/>
          </w:tcPr>
          <w:p w14:paraId="0531491F"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288</w:t>
            </w:r>
          </w:p>
        </w:tc>
      </w:tr>
      <w:tr w:rsidR="00584288" w:rsidRPr="00CE780E" w14:paraId="735AE0F6"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73061758" w14:textId="77777777" w:rsidR="00584288" w:rsidRPr="00CE780E" w:rsidRDefault="00584288" w:rsidP="00F068CD">
            <w:pPr>
              <w:rPr>
                <w:szCs w:val="24"/>
              </w:rPr>
            </w:pPr>
          </w:p>
        </w:tc>
        <w:tc>
          <w:tcPr>
            <w:tcW w:w="2164" w:type="dxa"/>
          </w:tcPr>
          <w:p w14:paraId="4BBA80AE" w14:textId="161AC602"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120</w:t>
            </w:r>
          </w:p>
        </w:tc>
        <w:tc>
          <w:tcPr>
            <w:tcW w:w="2222" w:type="dxa"/>
          </w:tcPr>
          <w:p w14:paraId="4CE77AD6"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197</w:t>
            </w:r>
          </w:p>
        </w:tc>
        <w:tc>
          <w:tcPr>
            <w:tcW w:w="2123" w:type="dxa"/>
          </w:tcPr>
          <w:p w14:paraId="67604599"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261</w:t>
            </w:r>
          </w:p>
        </w:tc>
      </w:tr>
      <w:tr w:rsidR="00584288" w:rsidRPr="00CE780E" w14:paraId="2410A896"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00752A2B" w14:textId="77777777" w:rsidR="00584288" w:rsidRPr="00CE780E" w:rsidRDefault="00584288" w:rsidP="00F068CD">
            <w:pPr>
              <w:rPr>
                <w:szCs w:val="24"/>
              </w:rPr>
            </w:pPr>
          </w:p>
        </w:tc>
        <w:tc>
          <w:tcPr>
            <w:tcW w:w="2164" w:type="dxa"/>
          </w:tcPr>
          <w:p w14:paraId="29DF5D35"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85</w:t>
            </w:r>
          </w:p>
        </w:tc>
        <w:tc>
          <w:tcPr>
            <w:tcW w:w="2222" w:type="dxa"/>
          </w:tcPr>
          <w:p w14:paraId="79078CD3"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171</w:t>
            </w:r>
          </w:p>
        </w:tc>
        <w:tc>
          <w:tcPr>
            <w:tcW w:w="2123" w:type="dxa"/>
          </w:tcPr>
          <w:p w14:paraId="31B26670"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259</w:t>
            </w:r>
          </w:p>
        </w:tc>
      </w:tr>
      <w:tr w:rsidR="00584288" w:rsidRPr="00CE780E" w14:paraId="4ADCD1E7"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val="restart"/>
          </w:tcPr>
          <w:p w14:paraId="2E204A6D" w14:textId="77777777" w:rsidR="00584288" w:rsidRPr="00CE780E" w:rsidRDefault="00584288" w:rsidP="00F068CD">
            <w:pPr>
              <w:rPr>
                <w:szCs w:val="24"/>
              </w:rPr>
            </w:pPr>
            <w:r w:rsidRPr="00CE780E">
              <w:rPr>
                <w:szCs w:val="24"/>
              </w:rPr>
              <w:lastRenderedPageBreak/>
              <w:t>CHIP 2</w:t>
            </w:r>
          </w:p>
        </w:tc>
        <w:tc>
          <w:tcPr>
            <w:tcW w:w="2164" w:type="dxa"/>
          </w:tcPr>
          <w:p w14:paraId="27D3F976"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88</w:t>
            </w:r>
          </w:p>
        </w:tc>
        <w:tc>
          <w:tcPr>
            <w:tcW w:w="2222" w:type="dxa"/>
          </w:tcPr>
          <w:p w14:paraId="0A15F0BF"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197</w:t>
            </w:r>
          </w:p>
        </w:tc>
        <w:tc>
          <w:tcPr>
            <w:tcW w:w="2123" w:type="dxa"/>
          </w:tcPr>
          <w:p w14:paraId="06C190CE"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287</w:t>
            </w:r>
          </w:p>
        </w:tc>
      </w:tr>
      <w:tr w:rsidR="00584288" w:rsidRPr="00CE780E" w14:paraId="14F0FC8F"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146D650F" w14:textId="77777777" w:rsidR="00584288" w:rsidRPr="00CE780E" w:rsidRDefault="00584288" w:rsidP="00F068CD">
            <w:pPr>
              <w:rPr>
                <w:szCs w:val="24"/>
              </w:rPr>
            </w:pPr>
          </w:p>
        </w:tc>
        <w:tc>
          <w:tcPr>
            <w:tcW w:w="2164" w:type="dxa"/>
          </w:tcPr>
          <w:p w14:paraId="43CAB7A2"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122</w:t>
            </w:r>
          </w:p>
        </w:tc>
        <w:tc>
          <w:tcPr>
            <w:tcW w:w="2222" w:type="dxa"/>
          </w:tcPr>
          <w:p w14:paraId="52F38AC2"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180</w:t>
            </w:r>
          </w:p>
        </w:tc>
        <w:tc>
          <w:tcPr>
            <w:tcW w:w="2123" w:type="dxa"/>
          </w:tcPr>
          <w:p w14:paraId="641F0433"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251</w:t>
            </w:r>
          </w:p>
        </w:tc>
      </w:tr>
      <w:tr w:rsidR="00584288" w:rsidRPr="00CE780E" w14:paraId="30E75332"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7C15C03B" w14:textId="77777777" w:rsidR="00584288" w:rsidRPr="00CE780E" w:rsidRDefault="00584288" w:rsidP="00F068CD">
            <w:pPr>
              <w:rPr>
                <w:szCs w:val="24"/>
              </w:rPr>
            </w:pPr>
          </w:p>
        </w:tc>
        <w:tc>
          <w:tcPr>
            <w:tcW w:w="2164" w:type="dxa"/>
          </w:tcPr>
          <w:p w14:paraId="697C7FCE"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76</w:t>
            </w:r>
          </w:p>
        </w:tc>
        <w:tc>
          <w:tcPr>
            <w:tcW w:w="2222" w:type="dxa"/>
          </w:tcPr>
          <w:p w14:paraId="68400316"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179</w:t>
            </w:r>
          </w:p>
        </w:tc>
        <w:tc>
          <w:tcPr>
            <w:tcW w:w="2123" w:type="dxa"/>
          </w:tcPr>
          <w:p w14:paraId="7AC3497E"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225</w:t>
            </w:r>
          </w:p>
        </w:tc>
      </w:tr>
      <w:tr w:rsidR="00584288" w:rsidRPr="00CE780E" w14:paraId="684DBA84"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356F78B6" w14:textId="77777777" w:rsidR="00584288" w:rsidRPr="00CE780E" w:rsidRDefault="00584288" w:rsidP="00F068CD">
            <w:pPr>
              <w:rPr>
                <w:szCs w:val="24"/>
              </w:rPr>
            </w:pPr>
          </w:p>
        </w:tc>
        <w:tc>
          <w:tcPr>
            <w:tcW w:w="2164" w:type="dxa"/>
          </w:tcPr>
          <w:p w14:paraId="1076A5E7"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15</w:t>
            </w:r>
          </w:p>
        </w:tc>
        <w:tc>
          <w:tcPr>
            <w:tcW w:w="2222" w:type="dxa"/>
          </w:tcPr>
          <w:p w14:paraId="32C742D8"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197</w:t>
            </w:r>
          </w:p>
        </w:tc>
        <w:tc>
          <w:tcPr>
            <w:tcW w:w="2123" w:type="dxa"/>
          </w:tcPr>
          <w:p w14:paraId="215C2D97"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271</w:t>
            </w:r>
          </w:p>
        </w:tc>
      </w:tr>
      <w:tr w:rsidR="00584288" w:rsidRPr="00CE780E" w14:paraId="23A3D83B"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08F950CB" w14:textId="77777777" w:rsidR="00584288" w:rsidRPr="00CE780E" w:rsidRDefault="00584288" w:rsidP="00F068CD">
            <w:pPr>
              <w:rPr>
                <w:szCs w:val="24"/>
              </w:rPr>
            </w:pPr>
          </w:p>
        </w:tc>
        <w:tc>
          <w:tcPr>
            <w:tcW w:w="2164" w:type="dxa"/>
          </w:tcPr>
          <w:p w14:paraId="5F9D325E"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102</w:t>
            </w:r>
          </w:p>
        </w:tc>
        <w:tc>
          <w:tcPr>
            <w:tcW w:w="2222" w:type="dxa"/>
          </w:tcPr>
          <w:p w14:paraId="2CA229F3"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189</w:t>
            </w:r>
          </w:p>
        </w:tc>
        <w:tc>
          <w:tcPr>
            <w:tcW w:w="2123" w:type="dxa"/>
          </w:tcPr>
          <w:p w14:paraId="64301509"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285</w:t>
            </w:r>
          </w:p>
        </w:tc>
      </w:tr>
      <w:tr w:rsidR="00584288" w:rsidRPr="00CE780E" w14:paraId="7F3240C8"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val="restart"/>
          </w:tcPr>
          <w:p w14:paraId="5FAB20BB" w14:textId="77777777" w:rsidR="00584288" w:rsidRPr="00CE780E" w:rsidRDefault="00584288" w:rsidP="00F068CD">
            <w:pPr>
              <w:rPr>
                <w:b w:val="0"/>
                <w:bCs w:val="0"/>
                <w:caps w:val="0"/>
                <w:szCs w:val="24"/>
              </w:rPr>
            </w:pPr>
            <w:r w:rsidRPr="00CE780E">
              <w:rPr>
                <w:szCs w:val="24"/>
              </w:rPr>
              <w:t>CHIP 3</w:t>
            </w:r>
          </w:p>
          <w:p w14:paraId="431382D8" w14:textId="77777777" w:rsidR="00584288" w:rsidRPr="00CE780E" w:rsidRDefault="00584288" w:rsidP="00F068CD">
            <w:pPr>
              <w:rPr>
                <w:szCs w:val="24"/>
              </w:rPr>
            </w:pPr>
          </w:p>
          <w:p w14:paraId="5E8F7B4C" w14:textId="77777777" w:rsidR="00584288" w:rsidRPr="00CE780E" w:rsidRDefault="00584288" w:rsidP="00F068CD">
            <w:pPr>
              <w:rPr>
                <w:szCs w:val="24"/>
              </w:rPr>
            </w:pPr>
          </w:p>
          <w:p w14:paraId="417A02DA" w14:textId="77777777" w:rsidR="00584288" w:rsidRPr="00CE780E" w:rsidRDefault="00584288" w:rsidP="00F068CD">
            <w:pPr>
              <w:rPr>
                <w:szCs w:val="24"/>
              </w:rPr>
            </w:pPr>
          </w:p>
          <w:p w14:paraId="00CC42C9" w14:textId="77777777" w:rsidR="00584288" w:rsidRPr="00CE780E" w:rsidRDefault="00584288" w:rsidP="00F068CD">
            <w:pPr>
              <w:rPr>
                <w:szCs w:val="24"/>
              </w:rPr>
            </w:pPr>
          </w:p>
        </w:tc>
        <w:tc>
          <w:tcPr>
            <w:tcW w:w="2164" w:type="dxa"/>
          </w:tcPr>
          <w:p w14:paraId="372AC77A"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92</w:t>
            </w:r>
          </w:p>
        </w:tc>
        <w:tc>
          <w:tcPr>
            <w:tcW w:w="2222" w:type="dxa"/>
          </w:tcPr>
          <w:p w14:paraId="7F335E79"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195</w:t>
            </w:r>
          </w:p>
        </w:tc>
        <w:tc>
          <w:tcPr>
            <w:tcW w:w="2123" w:type="dxa"/>
          </w:tcPr>
          <w:p w14:paraId="70BC3460"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253</w:t>
            </w:r>
          </w:p>
        </w:tc>
      </w:tr>
      <w:tr w:rsidR="00584288" w:rsidRPr="00CE780E" w14:paraId="3711A607"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45EC26E0" w14:textId="77777777" w:rsidR="00584288" w:rsidRPr="00CE780E" w:rsidRDefault="00584288" w:rsidP="00F068CD">
            <w:pPr>
              <w:rPr>
                <w:szCs w:val="24"/>
              </w:rPr>
            </w:pPr>
          </w:p>
        </w:tc>
        <w:tc>
          <w:tcPr>
            <w:tcW w:w="2164" w:type="dxa"/>
          </w:tcPr>
          <w:p w14:paraId="0F9C40B6"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115</w:t>
            </w:r>
          </w:p>
        </w:tc>
        <w:tc>
          <w:tcPr>
            <w:tcW w:w="2222" w:type="dxa"/>
          </w:tcPr>
          <w:p w14:paraId="786B37B7"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175</w:t>
            </w:r>
          </w:p>
        </w:tc>
        <w:tc>
          <w:tcPr>
            <w:tcW w:w="2123" w:type="dxa"/>
          </w:tcPr>
          <w:p w14:paraId="44457120"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224</w:t>
            </w:r>
          </w:p>
        </w:tc>
      </w:tr>
      <w:tr w:rsidR="00584288" w:rsidRPr="00CE780E" w14:paraId="69602EB4"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3B1B265F" w14:textId="77777777" w:rsidR="00584288" w:rsidRPr="00CE780E" w:rsidRDefault="00584288" w:rsidP="00F068CD">
            <w:pPr>
              <w:rPr>
                <w:szCs w:val="24"/>
              </w:rPr>
            </w:pPr>
          </w:p>
        </w:tc>
        <w:tc>
          <w:tcPr>
            <w:tcW w:w="2164" w:type="dxa"/>
          </w:tcPr>
          <w:p w14:paraId="1B9BDD76"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124</w:t>
            </w:r>
          </w:p>
        </w:tc>
        <w:tc>
          <w:tcPr>
            <w:tcW w:w="2222" w:type="dxa"/>
          </w:tcPr>
          <w:p w14:paraId="458BAE44"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197</w:t>
            </w:r>
          </w:p>
        </w:tc>
        <w:tc>
          <w:tcPr>
            <w:tcW w:w="2123" w:type="dxa"/>
          </w:tcPr>
          <w:p w14:paraId="1AA93B99"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269</w:t>
            </w:r>
          </w:p>
        </w:tc>
      </w:tr>
      <w:tr w:rsidR="00584288" w:rsidRPr="00CE780E" w14:paraId="5BAB9B7F" w14:textId="77777777" w:rsidTr="00584288">
        <w:tc>
          <w:tcPr>
            <w:cnfStyle w:val="001000000000" w:firstRow="0" w:lastRow="0" w:firstColumn="1" w:lastColumn="0" w:oddVBand="0" w:evenVBand="0" w:oddHBand="0" w:evenHBand="0" w:firstRowFirstColumn="0" w:firstRowLastColumn="0" w:lastRowFirstColumn="0" w:lastRowLastColumn="0"/>
            <w:tcW w:w="2131" w:type="dxa"/>
            <w:vMerge/>
          </w:tcPr>
          <w:p w14:paraId="29EC8C3A" w14:textId="77777777" w:rsidR="00584288" w:rsidRPr="00CE780E" w:rsidRDefault="00584288" w:rsidP="00F068CD">
            <w:pPr>
              <w:rPr>
                <w:szCs w:val="24"/>
              </w:rPr>
            </w:pPr>
          </w:p>
        </w:tc>
        <w:tc>
          <w:tcPr>
            <w:tcW w:w="2164" w:type="dxa"/>
          </w:tcPr>
          <w:p w14:paraId="72CC68EE"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122</w:t>
            </w:r>
          </w:p>
        </w:tc>
        <w:tc>
          <w:tcPr>
            <w:tcW w:w="2222" w:type="dxa"/>
          </w:tcPr>
          <w:p w14:paraId="26E266D4"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173</w:t>
            </w:r>
          </w:p>
        </w:tc>
        <w:tc>
          <w:tcPr>
            <w:tcW w:w="2123" w:type="dxa"/>
          </w:tcPr>
          <w:p w14:paraId="568F89F0" w14:textId="77777777" w:rsidR="00584288" w:rsidRPr="00CE780E" w:rsidRDefault="00584288" w:rsidP="00F068CD">
            <w:pPr>
              <w:cnfStyle w:val="000000000000" w:firstRow="0" w:lastRow="0" w:firstColumn="0" w:lastColumn="0" w:oddVBand="0" w:evenVBand="0" w:oddHBand="0" w:evenHBand="0" w:firstRowFirstColumn="0" w:firstRowLastColumn="0" w:lastRowFirstColumn="0" w:lastRowLastColumn="0"/>
              <w:rPr>
                <w:szCs w:val="24"/>
              </w:rPr>
            </w:pPr>
            <w:r w:rsidRPr="00CE780E">
              <w:rPr>
                <w:szCs w:val="24"/>
              </w:rPr>
              <w:t>290</w:t>
            </w:r>
          </w:p>
        </w:tc>
      </w:tr>
      <w:tr w:rsidR="00584288" w:rsidRPr="00CE780E" w14:paraId="224E1D29" w14:textId="77777777" w:rsidTr="00584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1" w:type="dxa"/>
            <w:vMerge/>
          </w:tcPr>
          <w:p w14:paraId="617932C6" w14:textId="77777777" w:rsidR="00584288" w:rsidRPr="00CE780E" w:rsidRDefault="00584288" w:rsidP="00F068CD">
            <w:pPr>
              <w:rPr>
                <w:szCs w:val="24"/>
              </w:rPr>
            </w:pPr>
          </w:p>
        </w:tc>
        <w:tc>
          <w:tcPr>
            <w:tcW w:w="2164" w:type="dxa"/>
          </w:tcPr>
          <w:p w14:paraId="019DB564"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100</w:t>
            </w:r>
          </w:p>
        </w:tc>
        <w:tc>
          <w:tcPr>
            <w:tcW w:w="2222" w:type="dxa"/>
          </w:tcPr>
          <w:p w14:paraId="1A44808B"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200</w:t>
            </w:r>
          </w:p>
        </w:tc>
        <w:tc>
          <w:tcPr>
            <w:tcW w:w="2123" w:type="dxa"/>
          </w:tcPr>
          <w:p w14:paraId="5104055A" w14:textId="77777777" w:rsidR="00584288" w:rsidRPr="00CE780E" w:rsidRDefault="00584288" w:rsidP="00F068CD">
            <w:pPr>
              <w:cnfStyle w:val="000000100000" w:firstRow="0" w:lastRow="0" w:firstColumn="0" w:lastColumn="0" w:oddVBand="0" w:evenVBand="0" w:oddHBand="1" w:evenHBand="0" w:firstRowFirstColumn="0" w:firstRowLastColumn="0" w:lastRowFirstColumn="0" w:lastRowLastColumn="0"/>
              <w:rPr>
                <w:szCs w:val="24"/>
              </w:rPr>
            </w:pPr>
            <w:r w:rsidRPr="00CE780E">
              <w:rPr>
                <w:szCs w:val="24"/>
              </w:rPr>
              <w:t>263</w:t>
            </w:r>
          </w:p>
        </w:tc>
      </w:tr>
    </w:tbl>
    <w:p w14:paraId="73B18EC1" w14:textId="46008E0B" w:rsidR="00A93078" w:rsidRPr="00CE780E" w:rsidRDefault="00A93078" w:rsidP="001E364E">
      <w:pPr>
        <w:pStyle w:val="SMHeading"/>
        <w:spacing w:before="0" w:after="0"/>
        <w:jc w:val="both"/>
        <w:rPr>
          <w:b w:val="0"/>
          <w:bCs w:val="0"/>
          <w:color w:val="000000" w:themeColor="text1"/>
        </w:rPr>
      </w:pPr>
    </w:p>
    <w:p w14:paraId="7970091C" w14:textId="77777777" w:rsidR="00704AA3" w:rsidRPr="00CE780E" w:rsidRDefault="00704AA3" w:rsidP="001E364E">
      <w:pPr>
        <w:pStyle w:val="SMHeading"/>
        <w:spacing w:before="0" w:after="0"/>
        <w:jc w:val="both"/>
        <w:rPr>
          <w:b w:val="0"/>
          <w:bCs w:val="0"/>
          <w:color w:val="000000" w:themeColor="text1"/>
        </w:rPr>
      </w:pPr>
    </w:p>
    <w:p w14:paraId="0684219C" w14:textId="65B866A3" w:rsidR="00D30B32" w:rsidRPr="00CE780E" w:rsidRDefault="00D30B32" w:rsidP="00D0665A">
      <w:pPr>
        <w:pStyle w:val="Paragrafoelenco"/>
        <w:numPr>
          <w:ilvl w:val="0"/>
          <w:numId w:val="23"/>
        </w:numPr>
        <w:jc w:val="both"/>
        <w:rPr>
          <w:b/>
          <w:bCs/>
          <w:color w:val="000000" w:themeColor="text1"/>
          <w:szCs w:val="24"/>
        </w:rPr>
      </w:pPr>
      <w:r w:rsidRPr="00CE780E">
        <w:rPr>
          <w:b/>
          <w:bCs/>
          <w:color w:val="000000" w:themeColor="text1"/>
          <w:szCs w:val="24"/>
        </w:rPr>
        <w:t>Flow Frequency Measuring.</w:t>
      </w:r>
    </w:p>
    <w:p w14:paraId="7C53D4C2" w14:textId="47AD6EAA" w:rsidR="009F39E3" w:rsidRPr="00CE780E" w:rsidRDefault="00D30B32" w:rsidP="009F39E3">
      <w:pPr>
        <w:pStyle w:val="SMHeading"/>
        <w:jc w:val="both"/>
        <w:rPr>
          <w:b w:val="0"/>
          <w:bCs w:val="0"/>
          <w:color w:val="000000" w:themeColor="text1"/>
        </w:rPr>
      </w:pPr>
      <w:r w:rsidRPr="00CE780E">
        <w:rPr>
          <w:b w:val="0"/>
          <w:bCs w:val="0"/>
          <w:color w:val="000000" w:themeColor="text1"/>
        </w:rPr>
        <w:t>Pulsating flow frequency quantification was carried out using a commercially available flow sensor (MFS</w:t>
      </w:r>
      <w:r w:rsidR="00ED2DC5" w:rsidRPr="00CE780E">
        <w:rPr>
          <w:b w:val="0"/>
          <w:bCs w:val="0"/>
          <w:color w:val="000000" w:themeColor="text1"/>
        </w:rPr>
        <w:t>2</w:t>
      </w:r>
      <w:r w:rsidRPr="00CE780E">
        <w:rPr>
          <w:b w:val="0"/>
          <w:bCs w:val="0"/>
          <w:color w:val="000000" w:themeColor="text1"/>
        </w:rPr>
        <w:t xml:space="preserve"> by ELVEFLOW), </w:t>
      </w:r>
      <w:r w:rsidR="009F39E3" w:rsidRPr="00CE780E">
        <w:rPr>
          <w:b w:val="0"/>
          <w:bCs w:val="0"/>
          <w:color w:val="000000" w:themeColor="text1"/>
        </w:rPr>
        <w:t>operating</w:t>
      </w:r>
      <w:r w:rsidRPr="00CE780E">
        <w:rPr>
          <w:b w:val="0"/>
          <w:bCs w:val="0"/>
          <w:color w:val="000000" w:themeColor="text1"/>
        </w:rPr>
        <w:t xml:space="preserve"> within the 0</w:t>
      </w:r>
      <w:r w:rsidR="009F39E3" w:rsidRPr="00CE780E">
        <w:rPr>
          <w:b w:val="0"/>
          <w:bCs w:val="0"/>
          <w:color w:val="000000" w:themeColor="text1"/>
        </w:rPr>
        <w:t xml:space="preserve"> – </w:t>
      </w:r>
      <w:r w:rsidR="00ED2DC5" w:rsidRPr="00CE780E">
        <w:rPr>
          <w:b w:val="0"/>
          <w:bCs w:val="0"/>
          <w:color w:val="000000" w:themeColor="text1"/>
        </w:rPr>
        <w:t>7</w:t>
      </w:r>
      <w:r w:rsidR="009F39E3" w:rsidRPr="00CE780E">
        <w:rPr>
          <w:b w:val="0"/>
          <w:bCs w:val="0"/>
          <w:color w:val="000000" w:themeColor="text1"/>
        </w:rPr>
        <w:t xml:space="preserve"> </w:t>
      </w:r>
      <w:proofErr w:type="spellStart"/>
      <w:r w:rsidRPr="00CE780E">
        <w:rPr>
          <w:b w:val="0"/>
          <w:bCs w:val="0"/>
          <w:color w:val="000000" w:themeColor="text1"/>
        </w:rPr>
        <w:t>μL</w:t>
      </w:r>
      <w:proofErr w:type="spellEnd"/>
      <w:r w:rsidRPr="00CE780E">
        <w:rPr>
          <w:b w:val="0"/>
          <w:bCs w:val="0"/>
          <w:color w:val="000000" w:themeColor="text1"/>
        </w:rPr>
        <w:t>/min range</w:t>
      </w:r>
      <w:r w:rsidR="00ED2DC5" w:rsidRPr="00CE780E">
        <w:rPr>
          <w:b w:val="0"/>
          <w:bCs w:val="0"/>
          <w:color w:val="000000" w:themeColor="text1"/>
        </w:rPr>
        <w:t xml:space="preserve"> with an accuracy of</w:t>
      </w:r>
      <w:r w:rsidR="009F39E3" w:rsidRPr="00CE780E">
        <w:rPr>
          <w:b w:val="0"/>
          <w:bCs w:val="0"/>
          <w:color w:val="000000" w:themeColor="text1"/>
        </w:rPr>
        <w:t xml:space="preserve"> 0.02 µl/min</w:t>
      </w:r>
      <w:r w:rsidRPr="00CE780E">
        <w:rPr>
          <w:b w:val="0"/>
          <w:bCs w:val="0"/>
          <w:color w:val="000000" w:themeColor="text1"/>
        </w:rPr>
        <w:t>. The chosen flow rates for the experiments</w:t>
      </w:r>
      <w:r w:rsidR="00ED2DC5" w:rsidRPr="00CE780E">
        <w:rPr>
          <w:b w:val="0"/>
          <w:bCs w:val="0"/>
          <w:color w:val="000000" w:themeColor="text1"/>
        </w:rPr>
        <w:t xml:space="preserve"> were:</w:t>
      </w:r>
      <w:r w:rsidRPr="00CE780E">
        <w:rPr>
          <w:b w:val="0"/>
          <w:bCs w:val="0"/>
          <w:color w:val="000000" w:themeColor="text1"/>
        </w:rPr>
        <w:t xml:space="preserve"> </w:t>
      </w:r>
      <w:r w:rsidR="009F39E3" w:rsidRPr="00CE780E">
        <w:rPr>
          <w:b w:val="0"/>
          <w:bCs w:val="0"/>
          <w:color w:val="000000" w:themeColor="text1"/>
        </w:rPr>
        <w:t>0.025</w:t>
      </w:r>
      <w:r w:rsidR="00ED2DC5" w:rsidRPr="00CE780E">
        <w:rPr>
          <w:b w:val="0"/>
          <w:bCs w:val="0"/>
          <w:color w:val="000000" w:themeColor="text1"/>
        </w:rPr>
        <w:t xml:space="preserve">, </w:t>
      </w:r>
      <w:r w:rsidR="009F39E3" w:rsidRPr="00CE780E">
        <w:rPr>
          <w:b w:val="0"/>
          <w:bCs w:val="0"/>
          <w:color w:val="000000" w:themeColor="text1"/>
        </w:rPr>
        <w:t>0.05</w:t>
      </w:r>
      <w:r w:rsidR="00ED2DC5" w:rsidRPr="00CE780E">
        <w:rPr>
          <w:b w:val="0"/>
          <w:bCs w:val="0"/>
          <w:color w:val="000000" w:themeColor="text1"/>
        </w:rPr>
        <w:t xml:space="preserve">, </w:t>
      </w:r>
      <w:r w:rsidR="009F39E3" w:rsidRPr="00CE780E">
        <w:rPr>
          <w:b w:val="0"/>
          <w:bCs w:val="0"/>
          <w:color w:val="000000" w:themeColor="text1"/>
        </w:rPr>
        <w:t>0.1</w:t>
      </w:r>
      <w:r w:rsidRPr="00CE780E">
        <w:rPr>
          <w:b w:val="0"/>
          <w:bCs w:val="0"/>
          <w:color w:val="000000" w:themeColor="text1"/>
        </w:rPr>
        <w:t xml:space="preserve"> µL/</w:t>
      </w:r>
      <w:r w:rsidR="009F39E3" w:rsidRPr="00CE780E">
        <w:rPr>
          <w:b w:val="0"/>
          <w:bCs w:val="0"/>
          <w:color w:val="000000" w:themeColor="text1"/>
        </w:rPr>
        <w:t>min</w:t>
      </w:r>
      <w:r w:rsidRPr="00CE780E">
        <w:rPr>
          <w:b w:val="0"/>
          <w:bCs w:val="0"/>
          <w:color w:val="000000" w:themeColor="text1"/>
        </w:rPr>
        <w:t xml:space="preserve">, akin to those employed during the culture period of </w:t>
      </w:r>
      <w:r w:rsidR="009F39E3" w:rsidRPr="00CE780E">
        <w:rPr>
          <w:b w:val="0"/>
          <w:bCs w:val="0"/>
          <w:color w:val="000000" w:themeColor="text1"/>
        </w:rPr>
        <w:t>brain ECs</w:t>
      </w:r>
      <w:r w:rsidRPr="00CE780E">
        <w:rPr>
          <w:b w:val="0"/>
          <w:bCs w:val="0"/>
          <w:color w:val="000000" w:themeColor="text1"/>
        </w:rPr>
        <w:t xml:space="preserve"> within the microchannels (specifically</w:t>
      </w:r>
      <w:r w:rsidR="009F39E3" w:rsidRPr="00CE780E">
        <w:rPr>
          <w:b w:val="0"/>
          <w:bCs w:val="0"/>
          <w:color w:val="000000" w:themeColor="text1"/>
        </w:rPr>
        <w:t xml:space="preserve"> </w:t>
      </w:r>
      <w:r w:rsidRPr="00CE780E">
        <w:rPr>
          <w:b w:val="0"/>
          <w:bCs w:val="0"/>
          <w:color w:val="000000" w:themeColor="text1"/>
        </w:rPr>
        <w:t>1.5 µL/h</w:t>
      </w:r>
      <w:r w:rsidR="009F39E3" w:rsidRPr="00CE780E">
        <w:rPr>
          <w:b w:val="0"/>
          <w:bCs w:val="0"/>
          <w:color w:val="000000" w:themeColor="text1"/>
        </w:rPr>
        <w:t>,</w:t>
      </w:r>
      <w:r w:rsidRPr="00CE780E">
        <w:rPr>
          <w:b w:val="0"/>
          <w:bCs w:val="0"/>
          <w:color w:val="000000" w:themeColor="text1"/>
        </w:rPr>
        <w:t xml:space="preserve"> corresponding to 0.025 </w:t>
      </w:r>
      <w:proofErr w:type="spellStart"/>
      <w:r w:rsidRPr="00CE780E">
        <w:rPr>
          <w:b w:val="0"/>
          <w:bCs w:val="0"/>
          <w:color w:val="000000" w:themeColor="text1"/>
        </w:rPr>
        <w:t>μL</w:t>
      </w:r>
      <w:proofErr w:type="spellEnd"/>
      <w:r w:rsidRPr="00CE780E">
        <w:rPr>
          <w:b w:val="0"/>
          <w:bCs w:val="0"/>
          <w:color w:val="000000" w:themeColor="text1"/>
        </w:rPr>
        <w:t xml:space="preserve">/min). Consequently, the plots depicting flow rate variations over time revealed pulsating flow with a frequency ranging from </w:t>
      </w:r>
      <w:r w:rsidR="009F39E3" w:rsidRPr="00CE780E">
        <w:rPr>
          <w:b w:val="0"/>
          <w:bCs w:val="0"/>
          <w:color w:val="000000" w:themeColor="text1"/>
        </w:rPr>
        <w:t>0.5</w:t>
      </w:r>
      <w:r w:rsidRPr="00CE780E">
        <w:rPr>
          <w:b w:val="0"/>
          <w:bCs w:val="0"/>
          <w:color w:val="000000" w:themeColor="text1"/>
        </w:rPr>
        <w:t xml:space="preserve"> to </w:t>
      </w:r>
      <w:r w:rsidR="009F39E3" w:rsidRPr="00CE780E">
        <w:rPr>
          <w:b w:val="0"/>
          <w:bCs w:val="0"/>
          <w:color w:val="000000" w:themeColor="text1"/>
        </w:rPr>
        <w:t>1</w:t>
      </w:r>
      <w:r w:rsidRPr="00CE780E">
        <w:rPr>
          <w:b w:val="0"/>
          <w:bCs w:val="0"/>
          <w:color w:val="000000" w:themeColor="text1"/>
        </w:rPr>
        <w:t xml:space="preserve"> Hz (</w:t>
      </w:r>
      <w:r w:rsidR="00704AA3" w:rsidRPr="00CE780E">
        <w:rPr>
          <w:b w:val="0"/>
          <w:bCs w:val="0"/>
          <w:color w:val="000000" w:themeColor="text1"/>
        </w:rPr>
        <w:t xml:space="preserve">Figure </w:t>
      </w:r>
      <w:r w:rsidRPr="00CE780E">
        <w:rPr>
          <w:b w:val="0"/>
          <w:bCs w:val="0"/>
          <w:color w:val="000000" w:themeColor="text1"/>
        </w:rPr>
        <w:t>S</w:t>
      </w:r>
      <w:r w:rsidR="009A41C3" w:rsidRPr="00CE780E">
        <w:rPr>
          <w:b w:val="0"/>
          <w:bCs w:val="0"/>
          <w:color w:val="000000" w:themeColor="text1"/>
        </w:rPr>
        <w:t>11</w:t>
      </w:r>
      <w:r w:rsidRPr="00CE780E">
        <w:rPr>
          <w:b w:val="0"/>
          <w:bCs w:val="0"/>
          <w:color w:val="000000" w:themeColor="text1"/>
        </w:rPr>
        <w:t>).</w:t>
      </w:r>
    </w:p>
    <w:p w14:paraId="3C12D4FD" w14:textId="77777777" w:rsidR="00C07B68" w:rsidRPr="00CE780E" w:rsidRDefault="00C07B68" w:rsidP="009F39E3">
      <w:pPr>
        <w:pStyle w:val="SMHeading"/>
        <w:jc w:val="both"/>
        <w:rPr>
          <w:b w:val="0"/>
          <w:bCs w:val="0"/>
          <w:color w:val="000000" w:themeColor="text1"/>
        </w:rPr>
      </w:pPr>
    </w:p>
    <w:p w14:paraId="3B349D4A" w14:textId="292CD031" w:rsidR="009F4DA7" w:rsidRPr="00CE780E" w:rsidRDefault="009F39E3" w:rsidP="00704AA3">
      <w:pPr>
        <w:pStyle w:val="SMHeading"/>
        <w:spacing w:before="0" w:after="0"/>
        <w:jc w:val="both"/>
        <w:rPr>
          <w:b w:val="0"/>
          <w:bCs w:val="0"/>
          <w:color w:val="000000" w:themeColor="text1"/>
        </w:rPr>
      </w:pPr>
      <w:r w:rsidRPr="00CE780E">
        <w:rPr>
          <w:b w:val="0"/>
          <w:bCs w:val="0"/>
          <w:noProof/>
          <w:color w:val="000000" w:themeColor="text1"/>
        </w:rPr>
        <w:drawing>
          <wp:inline distT="0" distB="0" distL="0" distR="0" wp14:anchorId="598371CD" wp14:editId="4C8A29F9">
            <wp:extent cx="5486400" cy="1487170"/>
            <wp:effectExtent l="0" t="0" r="0" b="0"/>
            <wp:docPr id="8" name="Immagine 7" descr="Immagine che contiene testo, schermata, linea, Diagramma&#10;&#10;Descrizione generata automaticamente">
              <a:extLst xmlns:a="http://schemas.openxmlformats.org/drawingml/2006/main">
                <a:ext uri="{FF2B5EF4-FFF2-40B4-BE49-F238E27FC236}">
                  <a16:creationId xmlns:a16="http://schemas.microsoft.com/office/drawing/2014/main" id="{DE4AA689-664F-BDA0-71C6-E867EB9928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descr="Immagine che contiene testo, schermata, linea, Diagramma&#10;&#10;Descrizione generata automaticamente">
                      <a:extLst>
                        <a:ext uri="{FF2B5EF4-FFF2-40B4-BE49-F238E27FC236}">
                          <a16:creationId xmlns:a16="http://schemas.microsoft.com/office/drawing/2014/main" id="{DE4AA689-664F-BDA0-71C6-E867EB9928B0}"/>
                        </a:ext>
                      </a:extLst>
                    </pic:cNvPr>
                    <pic:cNvPicPr>
                      <a:picLocks noChangeAspect="1"/>
                    </pic:cNvPicPr>
                  </pic:nvPicPr>
                  <pic:blipFill>
                    <a:blip r:embed="rId18"/>
                    <a:stretch>
                      <a:fillRect/>
                    </a:stretch>
                  </pic:blipFill>
                  <pic:spPr>
                    <a:xfrm>
                      <a:off x="0" y="0"/>
                      <a:ext cx="5486400" cy="1487170"/>
                    </a:xfrm>
                    <a:prstGeom prst="rect">
                      <a:avLst/>
                    </a:prstGeom>
                  </pic:spPr>
                </pic:pic>
              </a:graphicData>
            </a:graphic>
          </wp:inline>
        </w:drawing>
      </w:r>
      <w:r w:rsidR="001E364E" w:rsidRPr="00CE780E">
        <w:rPr>
          <w:b w:val="0"/>
          <w:bCs w:val="0"/>
          <w:color w:val="000000" w:themeColor="text1"/>
        </w:rPr>
        <w:br/>
      </w:r>
      <w:r w:rsidR="007C582F" w:rsidRPr="00CE780E">
        <w:rPr>
          <w:color w:val="000000" w:themeColor="text1"/>
        </w:rPr>
        <w:t xml:space="preserve">Figure S11. Flow rate variations over time. </w:t>
      </w:r>
      <w:r w:rsidR="007C582F" w:rsidRPr="00CE780E">
        <w:rPr>
          <w:b w:val="0"/>
          <w:bCs w:val="0"/>
          <w:color w:val="000000" w:themeColor="text1"/>
        </w:rPr>
        <w:t>The plots show the time-dependent flow rate (displayed in 20-second intervals) for syringe pump flow rate settings of 0.025, 0.05, and 0.1 µL/min. In all cases, oscillations occur approximately once every 1 or 2 seconds, corresponding to frequencies of 1 Hz or 0.5 Hz, respectively</w:t>
      </w:r>
      <w:r w:rsidR="004B0188" w:rsidRPr="00CE780E">
        <w:rPr>
          <w:b w:val="0"/>
          <w:bCs w:val="0"/>
          <w:color w:val="000000" w:themeColor="text1"/>
        </w:rPr>
        <w:t>.</w:t>
      </w:r>
    </w:p>
    <w:p w14:paraId="5F3AFE22" w14:textId="1ABA8590" w:rsidR="00FF0F0E" w:rsidRPr="00CE780E" w:rsidRDefault="00FF0F0E" w:rsidP="00EF200D">
      <w:pPr>
        <w:rPr>
          <w:b/>
          <w:color w:val="000000" w:themeColor="text1"/>
          <w:szCs w:val="24"/>
        </w:rPr>
      </w:pPr>
    </w:p>
    <w:sectPr w:rsidR="00FF0F0E" w:rsidRPr="00CE780E" w:rsidSect="00770FD4">
      <w:headerReference w:type="default" r:id="rId19"/>
      <w:footerReference w:type="default" r:id="rId2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850A8" w14:textId="77777777" w:rsidR="00E51C5C" w:rsidRDefault="00E51C5C">
      <w:r>
        <w:separator/>
      </w:r>
    </w:p>
  </w:endnote>
  <w:endnote w:type="continuationSeparator" w:id="0">
    <w:p w14:paraId="6C736622" w14:textId="77777777" w:rsidR="00E51C5C" w:rsidRDefault="00E51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Times">
    <w:panose1 w:val="00000500000000020000"/>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96907" w14:textId="193174C0" w:rsidR="00F125EE" w:rsidRDefault="00114193">
    <w:pPr>
      <w:pStyle w:val="Pidipagina"/>
      <w:jc w:val="right"/>
    </w:pPr>
    <w:r>
      <w:fldChar w:fldCharType="begin"/>
    </w:r>
    <w:r>
      <w:instrText xml:space="preserve"> PAGE   \* MERGEFORMAT </w:instrText>
    </w:r>
    <w:r>
      <w:fldChar w:fldCharType="separate"/>
    </w:r>
    <w:r w:rsidR="009D6B1C">
      <w:rPr>
        <w:noProof/>
      </w:rPr>
      <w:t>1</w:t>
    </w:r>
    <w:r>
      <w:fldChar w:fldCharType="end"/>
    </w:r>
  </w:p>
  <w:p w14:paraId="180EEFF6" w14:textId="77777777" w:rsidR="00F125EE" w:rsidRDefault="00F125E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1D4C35" w14:textId="77777777" w:rsidR="00E51C5C" w:rsidRDefault="00E51C5C">
      <w:r>
        <w:separator/>
      </w:r>
    </w:p>
  </w:footnote>
  <w:footnote w:type="continuationSeparator" w:id="0">
    <w:p w14:paraId="23D9CA03" w14:textId="77777777" w:rsidR="00E51C5C" w:rsidRDefault="00E51C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Numeroelenco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Numeroelenco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Numeroelenco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Numeroelenco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Puntoelenco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Puntoelenco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Puntoelenco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Puntoelenco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965C24"/>
    <w:multiLevelType w:val="hybridMultilevel"/>
    <w:tmpl w:val="5D064B0A"/>
    <w:lvl w:ilvl="0" w:tplc="431CDCDC">
      <w:start w:val="1"/>
      <w:numFmt w:val="decimal"/>
      <w:lvlText w:val="%1."/>
      <w:lvlJc w:val="left"/>
      <w:pPr>
        <w:ind w:left="720" w:hanging="360"/>
      </w:pPr>
      <w:rPr>
        <w:rFonts w:hint="default"/>
        <w:b/>
        <w:bCs/>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B255581"/>
    <w:multiLevelType w:val="hybridMultilevel"/>
    <w:tmpl w:val="200A8B70"/>
    <w:lvl w:ilvl="0" w:tplc="E188AAFC">
      <w:start w:val="1"/>
      <w:numFmt w:val="decimal"/>
      <w:lvlText w:val="%1."/>
      <w:lvlJc w:val="left"/>
      <w:pPr>
        <w:ind w:left="720" w:hanging="360"/>
      </w:pPr>
      <w:rPr>
        <w:rFonts w:hint="default"/>
        <w:b/>
        <w:bCs/>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64F2D0F"/>
    <w:multiLevelType w:val="hybridMultilevel"/>
    <w:tmpl w:val="D0106E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B63AE5"/>
    <w:multiLevelType w:val="hybridMultilevel"/>
    <w:tmpl w:val="D0106E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63C7541"/>
    <w:multiLevelType w:val="hybridMultilevel"/>
    <w:tmpl w:val="DBFE22E6"/>
    <w:lvl w:ilvl="0" w:tplc="D71CE478">
      <w:start w:val="2"/>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5C63C5E"/>
    <w:multiLevelType w:val="hybridMultilevel"/>
    <w:tmpl w:val="3292525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9BC1B56"/>
    <w:multiLevelType w:val="hybridMultilevel"/>
    <w:tmpl w:val="D6D403DA"/>
    <w:lvl w:ilvl="0" w:tplc="08D08C6E">
      <w:start w:val="1"/>
      <w:numFmt w:val="decimal"/>
      <w:lvlText w:val="%1."/>
      <w:lvlJc w:val="left"/>
      <w:pPr>
        <w:ind w:left="360" w:hanging="360"/>
      </w:pPr>
      <w:rPr>
        <w:rFonts w:hint="default"/>
        <w:color w:val="FF0000"/>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0" w15:restartNumberingAfterBreak="0">
    <w:nsid w:val="70C63C75"/>
    <w:multiLevelType w:val="hybridMultilevel"/>
    <w:tmpl w:val="74C87A72"/>
    <w:lvl w:ilvl="0" w:tplc="0086640C">
      <w:start w:val="1"/>
      <w:numFmt w:val="decimal"/>
      <w:lvlText w:val="%1."/>
      <w:lvlJc w:val="left"/>
      <w:pPr>
        <w:ind w:left="720" w:hanging="360"/>
      </w:pPr>
      <w:rPr>
        <w:rFonts w:ascii="Times New Roman" w:hAnsi="Times New Roman" w:cs="Times New Roman" w:hint="default"/>
        <w:b/>
        <w:bCs/>
        <w:sz w:val="24"/>
        <w:szCs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71871F03"/>
    <w:multiLevelType w:val="hybridMultilevel"/>
    <w:tmpl w:val="0C6A85DC"/>
    <w:lvl w:ilvl="0" w:tplc="6BAACD4A">
      <w:start w:val="1"/>
      <w:numFmt w:val="decimal"/>
      <w:lvlText w:val="%1."/>
      <w:lvlJc w:val="left"/>
      <w:pPr>
        <w:ind w:left="720" w:hanging="360"/>
      </w:pPr>
      <w:rPr>
        <w:rFonts w:hint="default"/>
        <w:b/>
        <w:color w:val="FF000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3260530">
    <w:abstractNumId w:val="9"/>
  </w:num>
  <w:num w:numId="2" w16cid:durableId="920069678">
    <w:abstractNumId w:val="7"/>
  </w:num>
  <w:num w:numId="3" w16cid:durableId="1292320081">
    <w:abstractNumId w:val="6"/>
  </w:num>
  <w:num w:numId="4" w16cid:durableId="967517835">
    <w:abstractNumId w:val="5"/>
  </w:num>
  <w:num w:numId="5" w16cid:durableId="1923022900">
    <w:abstractNumId w:val="4"/>
  </w:num>
  <w:num w:numId="6" w16cid:durableId="370689706">
    <w:abstractNumId w:val="8"/>
  </w:num>
  <w:num w:numId="7" w16cid:durableId="91358873">
    <w:abstractNumId w:val="3"/>
  </w:num>
  <w:num w:numId="8" w16cid:durableId="670793531">
    <w:abstractNumId w:val="2"/>
  </w:num>
  <w:num w:numId="9" w16cid:durableId="2095279963">
    <w:abstractNumId w:val="1"/>
  </w:num>
  <w:num w:numId="10" w16cid:durableId="910310941">
    <w:abstractNumId w:val="0"/>
  </w:num>
  <w:num w:numId="11" w16cid:durableId="868102543">
    <w:abstractNumId w:val="10"/>
  </w:num>
  <w:num w:numId="12" w16cid:durableId="1183474362">
    <w:abstractNumId w:val="15"/>
  </w:num>
  <w:num w:numId="13" w16cid:durableId="997541387">
    <w:abstractNumId w:val="22"/>
  </w:num>
  <w:num w:numId="14" w16cid:durableId="278418313">
    <w:abstractNumId w:val="13"/>
  </w:num>
  <w:num w:numId="15" w16cid:durableId="1923563473">
    <w:abstractNumId w:val="18"/>
  </w:num>
  <w:num w:numId="16" w16cid:durableId="2083133837">
    <w:abstractNumId w:val="12"/>
  </w:num>
  <w:num w:numId="17" w16cid:durableId="24336209">
    <w:abstractNumId w:val="17"/>
  </w:num>
  <w:num w:numId="18" w16cid:durableId="1880121065">
    <w:abstractNumId w:val="11"/>
  </w:num>
  <w:num w:numId="19" w16cid:durableId="1519197656">
    <w:abstractNumId w:val="19"/>
  </w:num>
  <w:num w:numId="20" w16cid:durableId="567687228">
    <w:abstractNumId w:val="16"/>
  </w:num>
  <w:num w:numId="21" w16cid:durableId="1720588501">
    <w:abstractNumId w:val="14"/>
  </w:num>
  <w:num w:numId="22" w16cid:durableId="771824932">
    <w:abstractNumId w:val="21"/>
  </w:num>
  <w:num w:numId="23" w16cid:durableId="18847543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4B2"/>
    <w:rsid w:val="00015F74"/>
    <w:rsid w:val="00017C53"/>
    <w:rsid w:val="00030840"/>
    <w:rsid w:val="00050880"/>
    <w:rsid w:val="00065EBD"/>
    <w:rsid w:val="0007740C"/>
    <w:rsid w:val="00083B44"/>
    <w:rsid w:val="000850DC"/>
    <w:rsid w:val="000935F8"/>
    <w:rsid w:val="000955CC"/>
    <w:rsid w:val="000A41E4"/>
    <w:rsid w:val="000B53F9"/>
    <w:rsid w:val="000C2771"/>
    <w:rsid w:val="000C5F36"/>
    <w:rsid w:val="000C7C7F"/>
    <w:rsid w:val="000D0227"/>
    <w:rsid w:val="000D1BEA"/>
    <w:rsid w:val="000F0DCE"/>
    <w:rsid w:val="001001C1"/>
    <w:rsid w:val="00112C5B"/>
    <w:rsid w:val="00114193"/>
    <w:rsid w:val="00115A38"/>
    <w:rsid w:val="0011687B"/>
    <w:rsid w:val="00124F82"/>
    <w:rsid w:val="0012507F"/>
    <w:rsid w:val="00130B75"/>
    <w:rsid w:val="00162B65"/>
    <w:rsid w:val="00162C01"/>
    <w:rsid w:val="0016337A"/>
    <w:rsid w:val="00164269"/>
    <w:rsid w:val="00177589"/>
    <w:rsid w:val="00191741"/>
    <w:rsid w:val="00193DB6"/>
    <w:rsid w:val="001A1BDE"/>
    <w:rsid w:val="001A77F1"/>
    <w:rsid w:val="001B3611"/>
    <w:rsid w:val="001B4EF1"/>
    <w:rsid w:val="001C0520"/>
    <w:rsid w:val="001C0975"/>
    <w:rsid w:val="001E0D61"/>
    <w:rsid w:val="001E235F"/>
    <w:rsid w:val="001E364E"/>
    <w:rsid w:val="001F0876"/>
    <w:rsid w:val="001F167C"/>
    <w:rsid w:val="001F5E91"/>
    <w:rsid w:val="002077B9"/>
    <w:rsid w:val="00247D1B"/>
    <w:rsid w:val="00250DFE"/>
    <w:rsid w:val="00261AC6"/>
    <w:rsid w:val="00262D72"/>
    <w:rsid w:val="00274EF6"/>
    <w:rsid w:val="0027619B"/>
    <w:rsid w:val="00293D6F"/>
    <w:rsid w:val="00294C7A"/>
    <w:rsid w:val="00294FBB"/>
    <w:rsid w:val="002B3D3B"/>
    <w:rsid w:val="002B694B"/>
    <w:rsid w:val="002B69CA"/>
    <w:rsid w:val="002C030F"/>
    <w:rsid w:val="002C0C4F"/>
    <w:rsid w:val="002C667A"/>
    <w:rsid w:val="002D1246"/>
    <w:rsid w:val="002E247B"/>
    <w:rsid w:val="002E6258"/>
    <w:rsid w:val="002E6DD9"/>
    <w:rsid w:val="002F14FC"/>
    <w:rsid w:val="002F472C"/>
    <w:rsid w:val="002F7246"/>
    <w:rsid w:val="00303DA9"/>
    <w:rsid w:val="00307B23"/>
    <w:rsid w:val="00312239"/>
    <w:rsid w:val="00312716"/>
    <w:rsid w:val="00324C61"/>
    <w:rsid w:val="00325D90"/>
    <w:rsid w:val="00331D75"/>
    <w:rsid w:val="0033267C"/>
    <w:rsid w:val="00332BFB"/>
    <w:rsid w:val="003456CD"/>
    <w:rsid w:val="00350458"/>
    <w:rsid w:val="00351B4C"/>
    <w:rsid w:val="00355362"/>
    <w:rsid w:val="00363E44"/>
    <w:rsid w:val="00387114"/>
    <w:rsid w:val="00395E86"/>
    <w:rsid w:val="00397983"/>
    <w:rsid w:val="003A2FD8"/>
    <w:rsid w:val="003B05E7"/>
    <w:rsid w:val="003B397A"/>
    <w:rsid w:val="003B40E6"/>
    <w:rsid w:val="003B5356"/>
    <w:rsid w:val="003D0C01"/>
    <w:rsid w:val="003D7E9F"/>
    <w:rsid w:val="003F4F59"/>
    <w:rsid w:val="003F6E14"/>
    <w:rsid w:val="00405336"/>
    <w:rsid w:val="00437A62"/>
    <w:rsid w:val="00452709"/>
    <w:rsid w:val="00456C20"/>
    <w:rsid w:val="004571D5"/>
    <w:rsid w:val="00461D81"/>
    <w:rsid w:val="0046356B"/>
    <w:rsid w:val="00477182"/>
    <w:rsid w:val="004779CB"/>
    <w:rsid w:val="00487973"/>
    <w:rsid w:val="004A159F"/>
    <w:rsid w:val="004B0188"/>
    <w:rsid w:val="004B2F21"/>
    <w:rsid w:val="004D26EC"/>
    <w:rsid w:val="004E42D8"/>
    <w:rsid w:val="004E7BA2"/>
    <w:rsid w:val="004F5172"/>
    <w:rsid w:val="004F7EDF"/>
    <w:rsid w:val="005001AC"/>
    <w:rsid w:val="0051044F"/>
    <w:rsid w:val="005106B9"/>
    <w:rsid w:val="00510FB4"/>
    <w:rsid w:val="00513EA6"/>
    <w:rsid w:val="005229EA"/>
    <w:rsid w:val="00527D71"/>
    <w:rsid w:val="00535D50"/>
    <w:rsid w:val="005522AC"/>
    <w:rsid w:val="0055490D"/>
    <w:rsid w:val="005607DD"/>
    <w:rsid w:val="005609E9"/>
    <w:rsid w:val="00567685"/>
    <w:rsid w:val="0057462E"/>
    <w:rsid w:val="00584288"/>
    <w:rsid w:val="005A558C"/>
    <w:rsid w:val="005B09B3"/>
    <w:rsid w:val="005C0662"/>
    <w:rsid w:val="005C52D5"/>
    <w:rsid w:val="005D088E"/>
    <w:rsid w:val="005E0EEF"/>
    <w:rsid w:val="005E18CC"/>
    <w:rsid w:val="005E28F8"/>
    <w:rsid w:val="005E6513"/>
    <w:rsid w:val="005F052F"/>
    <w:rsid w:val="005F1E86"/>
    <w:rsid w:val="006069C6"/>
    <w:rsid w:val="00607315"/>
    <w:rsid w:val="00611A19"/>
    <w:rsid w:val="006140DF"/>
    <w:rsid w:val="006162B9"/>
    <w:rsid w:val="00630CEE"/>
    <w:rsid w:val="00651114"/>
    <w:rsid w:val="00652F91"/>
    <w:rsid w:val="0065772A"/>
    <w:rsid w:val="006577CA"/>
    <w:rsid w:val="006668A3"/>
    <w:rsid w:val="00670299"/>
    <w:rsid w:val="00677645"/>
    <w:rsid w:val="00690668"/>
    <w:rsid w:val="00691985"/>
    <w:rsid w:val="006A1B64"/>
    <w:rsid w:val="006B491B"/>
    <w:rsid w:val="006B781A"/>
    <w:rsid w:val="006D169A"/>
    <w:rsid w:val="006E241C"/>
    <w:rsid w:val="006E3E68"/>
    <w:rsid w:val="006F1AB0"/>
    <w:rsid w:val="00704AA3"/>
    <w:rsid w:val="007108F5"/>
    <w:rsid w:val="00713E5B"/>
    <w:rsid w:val="00726A28"/>
    <w:rsid w:val="007402FC"/>
    <w:rsid w:val="007411A1"/>
    <w:rsid w:val="007437AD"/>
    <w:rsid w:val="00763345"/>
    <w:rsid w:val="00770FD4"/>
    <w:rsid w:val="007843C9"/>
    <w:rsid w:val="00797F24"/>
    <w:rsid w:val="007B5946"/>
    <w:rsid w:val="007C582F"/>
    <w:rsid w:val="007D0C80"/>
    <w:rsid w:val="007F0B3F"/>
    <w:rsid w:val="007F5297"/>
    <w:rsid w:val="007F70D8"/>
    <w:rsid w:val="008020FF"/>
    <w:rsid w:val="00807D35"/>
    <w:rsid w:val="00812046"/>
    <w:rsid w:val="00812905"/>
    <w:rsid w:val="00820484"/>
    <w:rsid w:val="00824DF3"/>
    <w:rsid w:val="00830F80"/>
    <w:rsid w:val="00832A56"/>
    <w:rsid w:val="00840BB2"/>
    <w:rsid w:val="00847291"/>
    <w:rsid w:val="008555FD"/>
    <w:rsid w:val="0085679C"/>
    <w:rsid w:val="008644E6"/>
    <w:rsid w:val="00864760"/>
    <w:rsid w:val="0087097D"/>
    <w:rsid w:val="00871962"/>
    <w:rsid w:val="00880455"/>
    <w:rsid w:val="00882D91"/>
    <w:rsid w:val="00885C9B"/>
    <w:rsid w:val="008A3F75"/>
    <w:rsid w:val="008B5182"/>
    <w:rsid w:val="008C069B"/>
    <w:rsid w:val="008C1A29"/>
    <w:rsid w:val="008D282D"/>
    <w:rsid w:val="008D5AAB"/>
    <w:rsid w:val="008D5D2A"/>
    <w:rsid w:val="008E3DC2"/>
    <w:rsid w:val="00912F8C"/>
    <w:rsid w:val="00914B63"/>
    <w:rsid w:val="009258B8"/>
    <w:rsid w:val="009354F3"/>
    <w:rsid w:val="009409FC"/>
    <w:rsid w:val="00943C3C"/>
    <w:rsid w:val="009447DC"/>
    <w:rsid w:val="009519CF"/>
    <w:rsid w:val="009543EC"/>
    <w:rsid w:val="00961BA5"/>
    <w:rsid w:val="009743A9"/>
    <w:rsid w:val="009A41C3"/>
    <w:rsid w:val="009A4222"/>
    <w:rsid w:val="009A5287"/>
    <w:rsid w:val="009A670E"/>
    <w:rsid w:val="009B2AC5"/>
    <w:rsid w:val="009B7984"/>
    <w:rsid w:val="009D6B1C"/>
    <w:rsid w:val="009E58E2"/>
    <w:rsid w:val="009F0EBE"/>
    <w:rsid w:val="009F39E3"/>
    <w:rsid w:val="009F4BED"/>
    <w:rsid w:val="009F4DA7"/>
    <w:rsid w:val="009F7D93"/>
    <w:rsid w:val="00A15CE3"/>
    <w:rsid w:val="00A232B6"/>
    <w:rsid w:val="00A3403B"/>
    <w:rsid w:val="00A4054A"/>
    <w:rsid w:val="00A51A12"/>
    <w:rsid w:val="00A56A15"/>
    <w:rsid w:val="00A627D4"/>
    <w:rsid w:val="00A72B81"/>
    <w:rsid w:val="00A74DA2"/>
    <w:rsid w:val="00A93078"/>
    <w:rsid w:val="00AC15B4"/>
    <w:rsid w:val="00AC7EB2"/>
    <w:rsid w:val="00AD499C"/>
    <w:rsid w:val="00AE2126"/>
    <w:rsid w:val="00AE4DB2"/>
    <w:rsid w:val="00AE5A70"/>
    <w:rsid w:val="00AE7E37"/>
    <w:rsid w:val="00B003EE"/>
    <w:rsid w:val="00B02642"/>
    <w:rsid w:val="00B038F4"/>
    <w:rsid w:val="00B040FC"/>
    <w:rsid w:val="00B110B0"/>
    <w:rsid w:val="00B15008"/>
    <w:rsid w:val="00B16F99"/>
    <w:rsid w:val="00B268AB"/>
    <w:rsid w:val="00B36869"/>
    <w:rsid w:val="00B42F9C"/>
    <w:rsid w:val="00B43B31"/>
    <w:rsid w:val="00B45AE2"/>
    <w:rsid w:val="00B47CFA"/>
    <w:rsid w:val="00B57F00"/>
    <w:rsid w:val="00B6334F"/>
    <w:rsid w:val="00B73A1C"/>
    <w:rsid w:val="00B77B2A"/>
    <w:rsid w:val="00B8069E"/>
    <w:rsid w:val="00B82C22"/>
    <w:rsid w:val="00B8446C"/>
    <w:rsid w:val="00B8723B"/>
    <w:rsid w:val="00B909C5"/>
    <w:rsid w:val="00B93DBA"/>
    <w:rsid w:val="00B9440A"/>
    <w:rsid w:val="00B94791"/>
    <w:rsid w:val="00BA5DBF"/>
    <w:rsid w:val="00BB2D2A"/>
    <w:rsid w:val="00BC0136"/>
    <w:rsid w:val="00BD58CF"/>
    <w:rsid w:val="00BE7F1F"/>
    <w:rsid w:val="00BF0BE1"/>
    <w:rsid w:val="00C046DC"/>
    <w:rsid w:val="00C04CC1"/>
    <w:rsid w:val="00C07B68"/>
    <w:rsid w:val="00C364C5"/>
    <w:rsid w:val="00C47714"/>
    <w:rsid w:val="00C50C6D"/>
    <w:rsid w:val="00C600D9"/>
    <w:rsid w:val="00C639E6"/>
    <w:rsid w:val="00CA1B1D"/>
    <w:rsid w:val="00CA21E0"/>
    <w:rsid w:val="00CA4BE1"/>
    <w:rsid w:val="00CB2870"/>
    <w:rsid w:val="00CC1384"/>
    <w:rsid w:val="00CD3720"/>
    <w:rsid w:val="00CD5C23"/>
    <w:rsid w:val="00CE5213"/>
    <w:rsid w:val="00CE780E"/>
    <w:rsid w:val="00CF16C9"/>
    <w:rsid w:val="00CF1848"/>
    <w:rsid w:val="00CF5C2F"/>
    <w:rsid w:val="00D0205A"/>
    <w:rsid w:val="00D04BCF"/>
    <w:rsid w:val="00D0665A"/>
    <w:rsid w:val="00D143D9"/>
    <w:rsid w:val="00D153DB"/>
    <w:rsid w:val="00D269AB"/>
    <w:rsid w:val="00D30B32"/>
    <w:rsid w:val="00D346C2"/>
    <w:rsid w:val="00D43494"/>
    <w:rsid w:val="00DA22DA"/>
    <w:rsid w:val="00DA59EA"/>
    <w:rsid w:val="00DA75A4"/>
    <w:rsid w:val="00DB0B1D"/>
    <w:rsid w:val="00DC623A"/>
    <w:rsid w:val="00DD421A"/>
    <w:rsid w:val="00E138CF"/>
    <w:rsid w:val="00E24446"/>
    <w:rsid w:val="00E24B62"/>
    <w:rsid w:val="00E257C8"/>
    <w:rsid w:val="00E30FED"/>
    <w:rsid w:val="00E37047"/>
    <w:rsid w:val="00E51C5C"/>
    <w:rsid w:val="00E60D0F"/>
    <w:rsid w:val="00E61EEB"/>
    <w:rsid w:val="00E73D8F"/>
    <w:rsid w:val="00E803C6"/>
    <w:rsid w:val="00E80F97"/>
    <w:rsid w:val="00E81F68"/>
    <w:rsid w:val="00E93908"/>
    <w:rsid w:val="00E9773B"/>
    <w:rsid w:val="00EA596B"/>
    <w:rsid w:val="00EA62F7"/>
    <w:rsid w:val="00EC13A3"/>
    <w:rsid w:val="00EC6845"/>
    <w:rsid w:val="00EC7C85"/>
    <w:rsid w:val="00ED2DC5"/>
    <w:rsid w:val="00ED2DE4"/>
    <w:rsid w:val="00EE28F7"/>
    <w:rsid w:val="00EF200D"/>
    <w:rsid w:val="00F04CD9"/>
    <w:rsid w:val="00F125EE"/>
    <w:rsid w:val="00F12E98"/>
    <w:rsid w:val="00F1372A"/>
    <w:rsid w:val="00F22029"/>
    <w:rsid w:val="00F25DEF"/>
    <w:rsid w:val="00F45A6A"/>
    <w:rsid w:val="00F514EC"/>
    <w:rsid w:val="00F5708E"/>
    <w:rsid w:val="00F60CD4"/>
    <w:rsid w:val="00F630EA"/>
    <w:rsid w:val="00F7007E"/>
    <w:rsid w:val="00F70200"/>
    <w:rsid w:val="00F73193"/>
    <w:rsid w:val="00F74F95"/>
    <w:rsid w:val="00F77078"/>
    <w:rsid w:val="00F80705"/>
    <w:rsid w:val="00F96166"/>
    <w:rsid w:val="00FA1481"/>
    <w:rsid w:val="00FA7196"/>
    <w:rsid w:val="00FB744D"/>
    <w:rsid w:val="00FB76FD"/>
    <w:rsid w:val="00FD2734"/>
    <w:rsid w:val="00FD75BE"/>
    <w:rsid w:val="00FE1C58"/>
    <w:rsid w:val="00FF04E3"/>
    <w:rsid w:val="00FF0F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7D1EA8"/>
  <w15:docId w15:val="{44D555E4-DB32-4E4E-914C-3E579D6D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F630EA"/>
    <w:rPr>
      <w:sz w:val="24"/>
    </w:rPr>
  </w:style>
  <w:style w:type="paragraph" w:styleId="Titolo1">
    <w:name w:val="heading 1"/>
    <w:basedOn w:val="Normale"/>
    <w:next w:val="Normale"/>
    <w:link w:val="Titolo1Carattere"/>
    <w:semiHidden/>
    <w:qFormat/>
    <w:rsid w:val="00B43B31"/>
    <w:pPr>
      <w:keepNext/>
      <w:spacing w:before="240" w:after="60"/>
      <w:outlineLvl w:val="0"/>
    </w:pPr>
    <w:rPr>
      <w:b/>
      <w:bCs/>
      <w:kern w:val="32"/>
      <w:szCs w:val="24"/>
    </w:rPr>
  </w:style>
  <w:style w:type="paragraph" w:styleId="Titolo2">
    <w:name w:val="heading 2"/>
    <w:basedOn w:val="Normale"/>
    <w:next w:val="Normale"/>
    <w:link w:val="Titolo2Carattere"/>
    <w:semiHidden/>
    <w:qFormat/>
    <w:rsid w:val="007411A1"/>
    <w:pPr>
      <w:keepNext/>
      <w:spacing w:before="240" w:after="60"/>
      <w:outlineLvl w:val="1"/>
    </w:pPr>
    <w:rPr>
      <w:rFonts w:ascii="Cambria" w:hAnsi="Cambria"/>
      <w:b/>
      <w:bCs/>
      <w:i/>
      <w:iCs/>
      <w:sz w:val="28"/>
      <w:szCs w:val="28"/>
    </w:rPr>
  </w:style>
  <w:style w:type="paragraph" w:styleId="Titolo3">
    <w:name w:val="heading 3"/>
    <w:basedOn w:val="Normale"/>
    <w:next w:val="Normale"/>
    <w:semiHidden/>
    <w:qFormat/>
    <w:rsid w:val="00C600D9"/>
    <w:pPr>
      <w:keepNext/>
      <w:spacing w:line="480" w:lineRule="auto"/>
      <w:outlineLvl w:val="2"/>
    </w:pPr>
    <w:rPr>
      <w:rFonts w:ascii="Times" w:eastAsia="Times" w:hAnsi="Times"/>
      <w:b/>
    </w:rPr>
  </w:style>
  <w:style w:type="paragraph" w:styleId="Titolo4">
    <w:name w:val="heading 4"/>
    <w:basedOn w:val="Normale"/>
    <w:next w:val="Normale"/>
    <w:semiHidden/>
    <w:qFormat/>
    <w:rsid w:val="00C600D9"/>
    <w:pPr>
      <w:keepNext/>
      <w:spacing w:line="480" w:lineRule="auto"/>
      <w:outlineLvl w:val="3"/>
    </w:pPr>
    <w:rPr>
      <w:rFonts w:ascii="Times" w:hAnsi="Times"/>
      <w:b/>
      <w:color w:val="0000FF"/>
      <w:sz w:val="44"/>
    </w:rPr>
  </w:style>
  <w:style w:type="paragraph" w:styleId="Titolo5">
    <w:name w:val="heading 5"/>
    <w:basedOn w:val="Normale"/>
    <w:next w:val="Normale"/>
    <w:link w:val="Titolo5Carattere"/>
    <w:semiHidden/>
    <w:qFormat/>
    <w:rsid w:val="007411A1"/>
    <w:pPr>
      <w:spacing w:before="240" w:after="60"/>
      <w:outlineLvl w:val="4"/>
    </w:pPr>
    <w:rPr>
      <w:rFonts w:ascii="Calibri" w:hAnsi="Calibri"/>
      <w:b/>
      <w:bCs/>
      <w:i/>
      <w:iCs/>
      <w:sz w:val="26"/>
      <w:szCs w:val="26"/>
    </w:rPr>
  </w:style>
  <w:style w:type="paragraph" w:styleId="Titolo6">
    <w:name w:val="heading 6"/>
    <w:basedOn w:val="Normale"/>
    <w:next w:val="Normale"/>
    <w:link w:val="Titolo6Carattere"/>
    <w:semiHidden/>
    <w:qFormat/>
    <w:rsid w:val="007411A1"/>
    <w:pPr>
      <w:spacing w:before="240" w:after="60"/>
      <w:outlineLvl w:val="5"/>
    </w:pPr>
    <w:rPr>
      <w:rFonts w:ascii="Calibri" w:hAnsi="Calibri"/>
      <w:b/>
      <w:bCs/>
      <w:sz w:val="22"/>
      <w:szCs w:val="22"/>
    </w:rPr>
  </w:style>
  <w:style w:type="paragraph" w:styleId="Titolo7">
    <w:name w:val="heading 7"/>
    <w:basedOn w:val="Normale"/>
    <w:next w:val="Normale"/>
    <w:link w:val="Titolo7Carattere"/>
    <w:semiHidden/>
    <w:qFormat/>
    <w:rsid w:val="007411A1"/>
    <w:pPr>
      <w:spacing w:before="240" w:after="60"/>
      <w:outlineLvl w:val="6"/>
    </w:pPr>
    <w:rPr>
      <w:rFonts w:ascii="Calibri" w:hAnsi="Calibri"/>
      <w:szCs w:val="24"/>
    </w:rPr>
  </w:style>
  <w:style w:type="paragraph" w:styleId="Titolo8">
    <w:name w:val="heading 8"/>
    <w:basedOn w:val="Normale"/>
    <w:next w:val="Normale"/>
    <w:link w:val="Titolo8Carattere"/>
    <w:semiHidden/>
    <w:qFormat/>
    <w:rsid w:val="007411A1"/>
    <w:pPr>
      <w:spacing w:before="240" w:after="60"/>
      <w:outlineLvl w:val="7"/>
    </w:pPr>
    <w:rPr>
      <w:rFonts w:ascii="Calibri" w:hAnsi="Calibri"/>
      <w:i/>
      <w:iCs/>
      <w:szCs w:val="24"/>
    </w:rPr>
  </w:style>
  <w:style w:type="paragraph" w:styleId="Titolo9">
    <w:name w:val="heading 9"/>
    <w:basedOn w:val="Normale"/>
    <w:next w:val="Normale"/>
    <w:link w:val="Titolo9Carattere"/>
    <w:semiHidden/>
    <w:qFormat/>
    <w:rsid w:val="007411A1"/>
    <w:pPr>
      <w:spacing w:before="240" w:after="60"/>
      <w:outlineLvl w:val="8"/>
    </w:pPr>
    <w:rPr>
      <w:rFonts w:ascii="Cambria" w:hAnsi="Cambria"/>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Numeropagina">
    <w:name w:val="page number"/>
    <w:basedOn w:val="Carpredefinitoparagrafo"/>
    <w:semiHidden/>
    <w:rsid w:val="00477182"/>
  </w:style>
  <w:style w:type="character" w:customStyle="1" w:styleId="Titolo1Carattere">
    <w:name w:val="Titolo 1 Carattere"/>
    <w:basedOn w:val="Carpredefinitoparagrafo"/>
    <w:link w:val="Titolo1"/>
    <w:semiHidden/>
    <w:rsid w:val="00FF04E3"/>
    <w:rPr>
      <w:b/>
      <w:bCs/>
      <w:kern w:val="32"/>
      <w:sz w:val="24"/>
      <w:szCs w:val="24"/>
    </w:rPr>
  </w:style>
  <w:style w:type="character" w:customStyle="1" w:styleId="Titolo2Carattere">
    <w:name w:val="Titolo 2 Carattere"/>
    <w:basedOn w:val="Carpredefinitoparagrafo"/>
    <w:link w:val="Titolo2"/>
    <w:semiHidden/>
    <w:rsid w:val="00FF04E3"/>
    <w:rPr>
      <w:rFonts w:ascii="Cambria" w:hAnsi="Cambria"/>
      <w:b/>
      <w:bCs/>
      <w:i/>
      <w:iCs/>
      <w:sz w:val="28"/>
      <w:szCs w:val="28"/>
    </w:rPr>
  </w:style>
  <w:style w:type="character" w:customStyle="1" w:styleId="Titolo5Carattere">
    <w:name w:val="Titolo 5 Carattere"/>
    <w:basedOn w:val="Carpredefinitoparagrafo"/>
    <w:link w:val="Titolo5"/>
    <w:semiHidden/>
    <w:rsid w:val="00FF04E3"/>
    <w:rPr>
      <w:rFonts w:ascii="Calibri" w:hAnsi="Calibri"/>
      <w:b/>
      <w:bCs/>
      <w:i/>
      <w:iCs/>
      <w:sz w:val="26"/>
      <w:szCs w:val="26"/>
    </w:rPr>
  </w:style>
  <w:style w:type="character" w:customStyle="1" w:styleId="Titolo6Carattere">
    <w:name w:val="Titolo 6 Carattere"/>
    <w:basedOn w:val="Carpredefinitoparagrafo"/>
    <w:link w:val="Titolo6"/>
    <w:semiHidden/>
    <w:rsid w:val="00FF04E3"/>
    <w:rPr>
      <w:rFonts w:ascii="Calibri" w:hAnsi="Calibri"/>
      <w:b/>
      <w:bCs/>
      <w:sz w:val="22"/>
      <w:szCs w:val="22"/>
    </w:rPr>
  </w:style>
  <w:style w:type="character" w:customStyle="1" w:styleId="Titolo7Carattere">
    <w:name w:val="Titolo 7 Carattere"/>
    <w:basedOn w:val="Carpredefinitoparagrafo"/>
    <w:link w:val="Titolo7"/>
    <w:semiHidden/>
    <w:rsid w:val="00FF04E3"/>
    <w:rPr>
      <w:rFonts w:ascii="Calibri" w:hAnsi="Calibri"/>
      <w:sz w:val="24"/>
      <w:szCs w:val="24"/>
    </w:rPr>
  </w:style>
  <w:style w:type="character" w:customStyle="1" w:styleId="Titolo8Carattere">
    <w:name w:val="Titolo 8 Carattere"/>
    <w:basedOn w:val="Carpredefinitoparagrafo"/>
    <w:link w:val="Titolo8"/>
    <w:semiHidden/>
    <w:rsid w:val="00FF04E3"/>
    <w:rPr>
      <w:rFonts w:ascii="Calibri" w:hAnsi="Calibri"/>
      <w:i/>
      <w:iCs/>
      <w:sz w:val="24"/>
      <w:szCs w:val="24"/>
    </w:rPr>
  </w:style>
  <w:style w:type="character" w:customStyle="1" w:styleId="Titolo9Carattere">
    <w:name w:val="Titolo 9 Carattere"/>
    <w:basedOn w:val="Carpredefinitoparagrafo"/>
    <w:link w:val="Titolo9"/>
    <w:semiHidden/>
    <w:rsid w:val="00FF04E3"/>
    <w:rPr>
      <w:rFonts w:ascii="Cambria" w:hAnsi="Cambria"/>
      <w:sz w:val="22"/>
      <w:szCs w:val="22"/>
    </w:rPr>
  </w:style>
  <w:style w:type="paragraph" w:customStyle="1" w:styleId="SMHeading">
    <w:name w:val="SM Heading"/>
    <w:basedOn w:val="Titolo1"/>
    <w:qFormat/>
    <w:rsid w:val="00F74F95"/>
  </w:style>
  <w:style w:type="paragraph" w:customStyle="1" w:styleId="SMSubheading">
    <w:name w:val="SM Subheading"/>
    <w:basedOn w:val="Normale"/>
    <w:qFormat/>
    <w:rsid w:val="00B9440A"/>
    <w:rPr>
      <w:u w:val="words"/>
    </w:rPr>
  </w:style>
  <w:style w:type="paragraph" w:customStyle="1" w:styleId="SMText">
    <w:name w:val="SM Text"/>
    <w:basedOn w:val="Normale"/>
    <w:qFormat/>
    <w:rsid w:val="00B9440A"/>
    <w:pPr>
      <w:ind w:firstLine="480"/>
    </w:pPr>
  </w:style>
  <w:style w:type="paragraph" w:customStyle="1" w:styleId="SMcaption">
    <w:name w:val="SM caption"/>
    <w:basedOn w:val="SMText"/>
    <w:qFormat/>
    <w:rsid w:val="00B9440A"/>
    <w:pPr>
      <w:ind w:firstLine="0"/>
    </w:pPr>
  </w:style>
  <w:style w:type="paragraph" w:styleId="Testofumetto">
    <w:name w:val="Balloon Text"/>
    <w:basedOn w:val="Normale"/>
    <w:link w:val="TestofumettoCarattere"/>
    <w:semiHidden/>
    <w:rsid w:val="00405336"/>
    <w:rPr>
      <w:rFonts w:ascii="Tahoma" w:hAnsi="Tahoma" w:cs="Tahoma"/>
      <w:sz w:val="16"/>
      <w:szCs w:val="16"/>
    </w:rPr>
  </w:style>
  <w:style w:type="character" w:customStyle="1" w:styleId="TestofumettoCarattere">
    <w:name w:val="Testo fumetto Carattere"/>
    <w:basedOn w:val="Carpredefinitoparagrafo"/>
    <w:link w:val="Testofumetto"/>
    <w:semiHidden/>
    <w:rsid w:val="00FF04E3"/>
    <w:rPr>
      <w:rFonts w:ascii="Tahoma" w:hAnsi="Tahoma" w:cs="Tahoma"/>
      <w:sz w:val="16"/>
      <w:szCs w:val="16"/>
    </w:rPr>
  </w:style>
  <w:style w:type="paragraph" w:styleId="Bibliografia">
    <w:name w:val="Bibliography"/>
    <w:basedOn w:val="Normale"/>
    <w:next w:val="Normale"/>
    <w:uiPriority w:val="37"/>
    <w:semiHidden/>
    <w:rsid w:val="00405336"/>
  </w:style>
  <w:style w:type="paragraph" w:styleId="Testodelblocco">
    <w:name w:val="Block Text"/>
    <w:basedOn w:val="Normale"/>
    <w:semiHidden/>
    <w:rsid w:val="00405336"/>
    <w:pPr>
      <w:spacing w:after="120"/>
      <w:ind w:left="1440" w:right="1440"/>
    </w:pPr>
  </w:style>
  <w:style w:type="paragraph" w:styleId="Corpotesto">
    <w:name w:val="Body Text"/>
    <w:basedOn w:val="Normale"/>
    <w:link w:val="CorpotestoCarattere"/>
    <w:semiHidden/>
    <w:rsid w:val="00405336"/>
    <w:pPr>
      <w:spacing w:after="120"/>
    </w:pPr>
  </w:style>
  <w:style w:type="character" w:customStyle="1" w:styleId="CorpotestoCarattere">
    <w:name w:val="Corpo testo Carattere"/>
    <w:basedOn w:val="Carpredefinitoparagrafo"/>
    <w:link w:val="Corpotesto"/>
    <w:semiHidden/>
    <w:rsid w:val="00FF04E3"/>
    <w:rPr>
      <w:sz w:val="24"/>
    </w:rPr>
  </w:style>
  <w:style w:type="paragraph" w:styleId="Corpodeltesto2">
    <w:name w:val="Body Text 2"/>
    <w:basedOn w:val="Normale"/>
    <w:link w:val="Corpodeltesto2Carattere"/>
    <w:semiHidden/>
    <w:rsid w:val="00405336"/>
    <w:pPr>
      <w:spacing w:after="120" w:line="480" w:lineRule="auto"/>
    </w:pPr>
  </w:style>
  <w:style w:type="character" w:customStyle="1" w:styleId="Corpodeltesto2Carattere">
    <w:name w:val="Corpo del testo 2 Carattere"/>
    <w:basedOn w:val="Carpredefinitoparagrafo"/>
    <w:link w:val="Corpodeltesto2"/>
    <w:semiHidden/>
    <w:rsid w:val="00FF04E3"/>
    <w:rPr>
      <w:sz w:val="24"/>
    </w:rPr>
  </w:style>
  <w:style w:type="paragraph" w:styleId="Corpodeltesto3">
    <w:name w:val="Body Text 3"/>
    <w:basedOn w:val="Normale"/>
    <w:link w:val="Corpodeltesto3Carattere"/>
    <w:semiHidden/>
    <w:rsid w:val="00405336"/>
    <w:pPr>
      <w:spacing w:after="120"/>
    </w:pPr>
    <w:rPr>
      <w:sz w:val="16"/>
      <w:szCs w:val="16"/>
    </w:rPr>
  </w:style>
  <w:style w:type="character" w:customStyle="1" w:styleId="Corpodeltesto3Carattere">
    <w:name w:val="Corpo del testo 3 Carattere"/>
    <w:basedOn w:val="Carpredefinitoparagrafo"/>
    <w:link w:val="Corpodeltesto3"/>
    <w:semiHidden/>
    <w:rsid w:val="00FF04E3"/>
    <w:rPr>
      <w:sz w:val="16"/>
      <w:szCs w:val="16"/>
    </w:rPr>
  </w:style>
  <w:style w:type="paragraph" w:styleId="Primorientrocorpodeltesto">
    <w:name w:val="Body Text First Indent"/>
    <w:basedOn w:val="Corpotesto"/>
    <w:link w:val="PrimorientrocorpodeltestoCarattere"/>
    <w:semiHidden/>
    <w:rsid w:val="00405336"/>
    <w:pPr>
      <w:ind w:firstLine="210"/>
    </w:pPr>
  </w:style>
  <w:style w:type="character" w:customStyle="1" w:styleId="PrimorientrocorpodeltestoCarattere">
    <w:name w:val="Primo rientro corpo del testo Carattere"/>
    <w:basedOn w:val="CorpotestoCarattere"/>
    <w:link w:val="Primorientrocorpodeltesto"/>
    <w:semiHidden/>
    <w:rsid w:val="00FF04E3"/>
    <w:rPr>
      <w:sz w:val="24"/>
    </w:rPr>
  </w:style>
  <w:style w:type="paragraph" w:styleId="Rientrocorpodeltesto">
    <w:name w:val="Body Text Indent"/>
    <w:basedOn w:val="Normale"/>
    <w:link w:val="RientrocorpodeltestoCarattere"/>
    <w:semiHidden/>
    <w:rsid w:val="00405336"/>
    <w:pPr>
      <w:spacing w:after="120"/>
      <w:ind w:left="360"/>
    </w:pPr>
  </w:style>
  <w:style w:type="character" w:customStyle="1" w:styleId="RientrocorpodeltestoCarattere">
    <w:name w:val="Rientro corpo del testo Carattere"/>
    <w:basedOn w:val="Carpredefinitoparagrafo"/>
    <w:link w:val="Rientrocorpodeltesto"/>
    <w:semiHidden/>
    <w:rsid w:val="00FF04E3"/>
    <w:rPr>
      <w:sz w:val="24"/>
    </w:rPr>
  </w:style>
  <w:style w:type="paragraph" w:styleId="Primorientrocorpodeltesto2">
    <w:name w:val="Body Text First Indent 2"/>
    <w:basedOn w:val="Rientrocorpodeltesto"/>
    <w:link w:val="Primorientrocorpodeltesto2Carattere"/>
    <w:semiHidden/>
    <w:rsid w:val="00405336"/>
    <w:pPr>
      <w:ind w:firstLine="210"/>
    </w:pPr>
  </w:style>
  <w:style w:type="character" w:customStyle="1" w:styleId="Primorientrocorpodeltesto2Carattere">
    <w:name w:val="Primo rientro corpo del testo 2 Carattere"/>
    <w:basedOn w:val="RientrocorpodeltestoCarattere"/>
    <w:link w:val="Primorientrocorpodeltesto2"/>
    <w:semiHidden/>
    <w:rsid w:val="00FF04E3"/>
    <w:rPr>
      <w:sz w:val="24"/>
    </w:rPr>
  </w:style>
  <w:style w:type="paragraph" w:styleId="Rientrocorpodeltesto2">
    <w:name w:val="Body Text Indent 2"/>
    <w:basedOn w:val="Normale"/>
    <w:link w:val="Rientrocorpodeltesto2Carattere"/>
    <w:semiHidden/>
    <w:rsid w:val="00405336"/>
    <w:pPr>
      <w:spacing w:after="120" w:line="480" w:lineRule="auto"/>
      <w:ind w:left="360"/>
    </w:pPr>
  </w:style>
  <w:style w:type="character" w:customStyle="1" w:styleId="Rientrocorpodeltesto2Carattere">
    <w:name w:val="Rientro corpo del testo 2 Carattere"/>
    <w:basedOn w:val="Carpredefinitoparagrafo"/>
    <w:link w:val="Rientrocorpodeltesto2"/>
    <w:semiHidden/>
    <w:rsid w:val="00FF04E3"/>
    <w:rPr>
      <w:sz w:val="24"/>
    </w:rPr>
  </w:style>
  <w:style w:type="paragraph" w:styleId="Rientrocorpodeltesto3">
    <w:name w:val="Body Text Indent 3"/>
    <w:basedOn w:val="Normale"/>
    <w:link w:val="Rientrocorpodeltesto3Carattere"/>
    <w:semiHidden/>
    <w:rsid w:val="00405336"/>
    <w:pPr>
      <w:spacing w:after="120"/>
      <w:ind w:left="360"/>
    </w:pPr>
    <w:rPr>
      <w:sz w:val="16"/>
      <w:szCs w:val="16"/>
    </w:rPr>
  </w:style>
  <w:style w:type="character" w:customStyle="1" w:styleId="Rientrocorpodeltesto3Carattere">
    <w:name w:val="Rientro corpo del testo 3 Carattere"/>
    <w:basedOn w:val="Carpredefinitoparagrafo"/>
    <w:link w:val="Rientrocorpodeltesto3"/>
    <w:semiHidden/>
    <w:rsid w:val="00FF04E3"/>
    <w:rPr>
      <w:sz w:val="16"/>
      <w:szCs w:val="16"/>
    </w:rPr>
  </w:style>
  <w:style w:type="paragraph" w:styleId="Didascalia">
    <w:name w:val="caption"/>
    <w:basedOn w:val="Normale"/>
    <w:next w:val="Normale"/>
    <w:semiHidden/>
    <w:qFormat/>
    <w:rsid w:val="00405336"/>
    <w:rPr>
      <w:b/>
      <w:bCs/>
      <w:sz w:val="20"/>
    </w:rPr>
  </w:style>
  <w:style w:type="paragraph" w:styleId="Formuladichiusura">
    <w:name w:val="Closing"/>
    <w:basedOn w:val="Normale"/>
    <w:link w:val="FormuladichiusuraCarattere"/>
    <w:semiHidden/>
    <w:rsid w:val="00405336"/>
    <w:pPr>
      <w:ind w:left="4320"/>
    </w:pPr>
  </w:style>
  <w:style w:type="character" w:customStyle="1" w:styleId="FormuladichiusuraCarattere">
    <w:name w:val="Formula di chiusura Carattere"/>
    <w:basedOn w:val="Carpredefinitoparagrafo"/>
    <w:link w:val="Formuladichiusura"/>
    <w:semiHidden/>
    <w:rsid w:val="00FF04E3"/>
    <w:rPr>
      <w:sz w:val="24"/>
    </w:rPr>
  </w:style>
  <w:style w:type="paragraph" w:styleId="Testocommento">
    <w:name w:val="annotation text"/>
    <w:basedOn w:val="Normale"/>
    <w:link w:val="TestocommentoCarattere"/>
    <w:uiPriority w:val="99"/>
    <w:rsid w:val="00405336"/>
    <w:rPr>
      <w:sz w:val="20"/>
    </w:rPr>
  </w:style>
  <w:style w:type="character" w:customStyle="1" w:styleId="TestocommentoCarattere">
    <w:name w:val="Testo commento Carattere"/>
    <w:basedOn w:val="Carpredefinitoparagrafo"/>
    <w:link w:val="Testocommento"/>
    <w:uiPriority w:val="99"/>
    <w:rsid w:val="00FF04E3"/>
  </w:style>
  <w:style w:type="paragraph" w:styleId="Soggettocommento">
    <w:name w:val="annotation subject"/>
    <w:basedOn w:val="Testocommento"/>
    <w:next w:val="Testocommento"/>
    <w:link w:val="SoggettocommentoCarattere"/>
    <w:semiHidden/>
    <w:rsid w:val="00405336"/>
    <w:rPr>
      <w:b/>
      <w:bCs/>
    </w:rPr>
  </w:style>
  <w:style w:type="character" w:customStyle="1" w:styleId="SoggettocommentoCarattere">
    <w:name w:val="Soggetto commento Carattere"/>
    <w:basedOn w:val="TestocommentoCarattere"/>
    <w:link w:val="Soggettocommento"/>
    <w:semiHidden/>
    <w:rsid w:val="00FF04E3"/>
    <w:rPr>
      <w:b/>
      <w:bCs/>
    </w:rPr>
  </w:style>
  <w:style w:type="paragraph" w:styleId="Data">
    <w:name w:val="Date"/>
    <w:basedOn w:val="Normale"/>
    <w:next w:val="Normale"/>
    <w:link w:val="DataCarattere"/>
    <w:semiHidden/>
    <w:rsid w:val="00405336"/>
  </w:style>
  <w:style w:type="character" w:customStyle="1" w:styleId="DataCarattere">
    <w:name w:val="Data Carattere"/>
    <w:basedOn w:val="Carpredefinitoparagrafo"/>
    <w:link w:val="Data"/>
    <w:semiHidden/>
    <w:rsid w:val="00FF04E3"/>
    <w:rPr>
      <w:sz w:val="24"/>
    </w:rPr>
  </w:style>
  <w:style w:type="paragraph" w:styleId="Mappadocumento">
    <w:name w:val="Document Map"/>
    <w:basedOn w:val="Normale"/>
    <w:link w:val="MappadocumentoCarattere"/>
    <w:semiHidden/>
    <w:rsid w:val="00405336"/>
    <w:rPr>
      <w:rFonts w:ascii="Tahoma" w:hAnsi="Tahoma" w:cs="Tahoma"/>
      <w:sz w:val="16"/>
      <w:szCs w:val="16"/>
    </w:rPr>
  </w:style>
  <w:style w:type="character" w:customStyle="1" w:styleId="MappadocumentoCarattere">
    <w:name w:val="Mappa documento Carattere"/>
    <w:basedOn w:val="Carpredefinitoparagrafo"/>
    <w:link w:val="Mappadocumento"/>
    <w:semiHidden/>
    <w:rsid w:val="00FF04E3"/>
    <w:rPr>
      <w:rFonts w:ascii="Tahoma" w:hAnsi="Tahoma" w:cs="Tahoma"/>
      <w:sz w:val="16"/>
      <w:szCs w:val="16"/>
    </w:rPr>
  </w:style>
  <w:style w:type="paragraph" w:styleId="Firmadipostaelettronica">
    <w:name w:val="E-mail Signature"/>
    <w:basedOn w:val="Normale"/>
    <w:link w:val="FirmadipostaelettronicaCarattere"/>
    <w:semiHidden/>
    <w:rsid w:val="00405336"/>
  </w:style>
  <w:style w:type="character" w:customStyle="1" w:styleId="FirmadipostaelettronicaCarattere">
    <w:name w:val="Firma di posta elettronica Carattere"/>
    <w:basedOn w:val="Carpredefinitoparagrafo"/>
    <w:link w:val="Firmadipostaelettronica"/>
    <w:semiHidden/>
    <w:rsid w:val="00FF04E3"/>
    <w:rPr>
      <w:sz w:val="24"/>
    </w:rPr>
  </w:style>
  <w:style w:type="paragraph" w:styleId="Testonotadichiusura">
    <w:name w:val="endnote text"/>
    <w:basedOn w:val="Normale"/>
    <w:link w:val="TestonotadichiusuraCarattere"/>
    <w:semiHidden/>
    <w:rsid w:val="00405336"/>
    <w:rPr>
      <w:sz w:val="20"/>
    </w:rPr>
  </w:style>
  <w:style w:type="character" w:customStyle="1" w:styleId="TestonotadichiusuraCarattere">
    <w:name w:val="Testo nota di chiusura Carattere"/>
    <w:basedOn w:val="Carpredefinitoparagrafo"/>
    <w:link w:val="Testonotadichiusura"/>
    <w:semiHidden/>
    <w:rsid w:val="00FF04E3"/>
  </w:style>
  <w:style w:type="paragraph" w:styleId="Indirizzodestinatario">
    <w:name w:val="envelope address"/>
    <w:basedOn w:val="Normale"/>
    <w:semiHidden/>
    <w:rsid w:val="00405336"/>
    <w:pPr>
      <w:framePr w:w="7920" w:h="1980" w:hRule="exact" w:hSpace="180" w:wrap="auto" w:hAnchor="page" w:xAlign="center" w:yAlign="bottom"/>
      <w:ind w:left="2880"/>
    </w:pPr>
    <w:rPr>
      <w:rFonts w:ascii="Cambria" w:hAnsi="Cambria"/>
      <w:szCs w:val="24"/>
    </w:rPr>
  </w:style>
  <w:style w:type="paragraph" w:styleId="Indirizzomittente">
    <w:name w:val="envelope return"/>
    <w:basedOn w:val="Normale"/>
    <w:semiHidden/>
    <w:rsid w:val="00405336"/>
    <w:rPr>
      <w:rFonts w:ascii="Cambria" w:hAnsi="Cambria"/>
      <w:sz w:val="20"/>
    </w:rPr>
  </w:style>
  <w:style w:type="paragraph" w:styleId="Pidipagina">
    <w:name w:val="footer"/>
    <w:basedOn w:val="Normale"/>
    <w:link w:val="PidipaginaCarattere"/>
    <w:semiHidden/>
    <w:rsid w:val="00405336"/>
    <w:pPr>
      <w:tabs>
        <w:tab w:val="center" w:pos="4680"/>
        <w:tab w:val="right" w:pos="9360"/>
      </w:tabs>
    </w:pPr>
  </w:style>
  <w:style w:type="character" w:customStyle="1" w:styleId="PidipaginaCarattere">
    <w:name w:val="Piè di pagina Carattere"/>
    <w:basedOn w:val="Carpredefinitoparagrafo"/>
    <w:link w:val="Pidipagina"/>
    <w:semiHidden/>
    <w:rsid w:val="00FF04E3"/>
    <w:rPr>
      <w:sz w:val="24"/>
    </w:rPr>
  </w:style>
  <w:style w:type="paragraph" w:styleId="Testonotaapidipagina">
    <w:name w:val="footnote text"/>
    <w:basedOn w:val="Normale"/>
    <w:link w:val="TestonotaapidipaginaCarattere"/>
    <w:semiHidden/>
    <w:rsid w:val="00405336"/>
    <w:rPr>
      <w:sz w:val="20"/>
    </w:rPr>
  </w:style>
  <w:style w:type="character" w:customStyle="1" w:styleId="TestonotaapidipaginaCarattere">
    <w:name w:val="Testo nota a piè di pagina Carattere"/>
    <w:basedOn w:val="Carpredefinitoparagrafo"/>
    <w:link w:val="Testonotaapidipagina"/>
    <w:semiHidden/>
    <w:rsid w:val="00FF04E3"/>
  </w:style>
  <w:style w:type="paragraph" w:styleId="Intestazione">
    <w:name w:val="header"/>
    <w:basedOn w:val="Normale"/>
    <w:link w:val="IntestazioneCarattere"/>
    <w:semiHidden/>
    <w:rsid w:val="00405336"/>
    <w:pPr>
      <w:tabs>
        <w:tab w:val="center" w:pos="4680"/>
        <w:tab w:val="right" w:pos="9360"/>
      </w:tabs>
    </w:pPr>
  </w:style>
  <w:style w:type="character" w:customStyle="1" w:styleId="IntestazioneCarattere">
    <w:name w:val="Intestazione Carattere"/>
    <w:basedOn w:val="Carpredefinitoparagrafo"/>
    <w:link w:val="Intestazione"/>
    <w:semiHidden/>
    <w:rsid w:val="00FF04E3"/>
    <w:rPr>
      <w:sz w:val="24"/>
    </w:rPr>
  </w:style>
  <w:style w:type="paragraph" w:styleId="IndirizzoHTML">
    <w:name w:val="HTML Address"/>
    <w:basedOn w:val="Normale"/>
    <w:link w:val="IndirizzoHTMLCarattere"/>
    <w:semiHidden/>
    <w:rsid w:val="00405336"/>
    <w:rPr>
      <w:i/>
      <w:iCs/>
    </w:rPr>
  </w:style>
  <w:style w:type="character" w:customStyle="1" w:styleId="IndirizzoHTMLCarattere">
    <w:name w:val="Indirizzo HTML Carattere"/>
    <w:basedOn w:val="Carpredefinitoparagrafo"/>
    <w:link w:val="IndirizzoHTML"/>
    <w:semiHidden/>
    <w:rsid w:val="00FF04E3"/>
    <w:rPr>
      <w:i/>
      <w:iCs/>
      <w:sz w:val="24"/>
    </w:rPr>
  </w:style>
  <w:style w:type="paragraph" w:styleId="PreformattatoHTML">
    <w:name w:val="HTML Preformatted"/>
    <w:basedOn w:val="Normale"/>
    <w:link w:val="PreformattatoHTMLCarattere"/>
    <w:semiHidden/>
    <w:rsid w:val="00405336"/>
    <w:rPr>
      <w:rFonts w:ascii="Courier New" w:hAnsi="Courier New" w:cs="Courier New"/>
      <w:sz w:val="20"/>
    </w:rPr>
  </w:style>
  <w:style w:type="character" w:customStyle="1" w:styleId="PreformattatoHTMLCarattere">
    <w:name w:val="Preformattato HTML Carattere"/>
    <w:basedOn w:val="Carpredefinitoparagrafo"/>
    <w:link w:val="PreformattatoHTML"/>
    <w:semiHidden/>
    <w:rsid w:val="00FF04E3"/>
    <w:rPr>
      <w:rFonts w:ascii="Courier New" w:hAnsi="Courier New" w:cs="Courier New"/>
    </w:rPr>
  </w:style>
  <w:style w:type="paragraph" w:styleId="Indice1">
    <w:name w:val="index 1"/>
    <w:basedOn w:val="Normale"/>
    <w:next w:val="Normale"/>
    <w:autoRedefine/>
    <w:semiHidden/>
    <w:rsid w:val="00405336"/>
    <w:pPr>
      <w:ind w:left="240" w:hanging="240"/>
    </w:pPr>
  </w:style>
  <w:style w:type="paragraph" w:styleId="Indice2">
    <w:name w:val="index 2"/>
    <w:basedOn w:val="Normale"/>
    <w:next w:val="Normale"/>
    <w:autoRedefine/>
    <w:semiHidden/>
    <w:rsid w:val="00405336"/>
    <w:pPr>
      <w:ind w:left="480" w:hanging="240"/>
    </w:pPr>
  </w:style>
  <w:style w:type="paragraph" w:styleId="Indice3">
    <w:name w:val="index 3"/>
    <w:basedOn w:val="Normale"/>
    <w:next w:val="Normale"/>
    <w:autoRedefine/>
    <w:semiHidden/>
    <w:rsid w:val="00405336"/>
    <w:pPr>
      <w:ind w:left="720" w:hanging="240"/>
    </w:pPr>
  </w:style>
  <w:style w:type="paragraph" w:styleId="Indice4">
    <w:name w:val="index 4"/>
    <w:basedOn w:val="Normale"/>
    <w:next w:val="Normale"/>
    <w:autoRedefine/>
    <w:semiHidden/>
    <w:rsid w:val="00405336"/>
    <w:pPr>
      <w:ind w:left="960" w:hanging="240"/>
    </w:pPr>
  </w:style>
  <w:style w:type="paragraph" w:styleId="Indice5">
    <w:name w:val="index 5"/>
    <w:basedOn w:val="Normale"/>
    <w:next w:val="Normale"/>
    <w:autoRedefine/>
    <w:semiHidden/>
    <w:rsid w:val="00405336"/>
    <w:pPr>
      <w:ind w:left="1200" w:hanging="240"/>
    </w:pPr>
  </w:style>
  <w:style w:type="paragraph" w:styleId="Indice6">
    <w:name w:val="index 6"/>
    <w:basedOn w:val="Normale"/>
    <w:next w:val="Normale"/>
    <w:autoRedefine/>
    <w:semiHidden/>
    <w:rsid w:val="00405336"/>
    <w:pPr>
      <w:ind w:left="1440" w:hanging="240"/>
    </w:pPr>
  </w:style>
  <w:style w:type="paragraph" w:styleId="Indice7">
    <w:name w:val="index 7"/>
    <w:basedOn w:val="Normale"/>
    <w:next w:val="Normale"/>
    <w:autoRedefine/>
    <w:semiHidden/>
    <w:rsid w:val="00405336"/>
    <w:pPr>
      <w:ind w:left="1680" w:hanging="240"/>
    </w:pPr>
  </w:style>
  <w:style w:type="paragraph" w:styleId="Indice8">
    <w:name w:val="index 8"/>
    <w:basedOn w:val="Normale"/>
    <w:next w:val="Normale"/>
    <w:autoRedefine/>
    <w:semiHidden/>
    <w:rsid w:val="00405336"/>
    <w:pPr>
      <w:ind w:left="1920" w:hanging="240"/>
    </w:pPr>
  </w:style>
  <w:style w:type="paragraph" w:styleId="Indice9">
    <w:name w:val="index 9"/>
    <w:basedOn w:val="Normale"/>
    <w:next w:val="Normale"/>
    <w:autoRedefine/>
    <w:semiHidden/>
    <w:rsid w:val="00405336"/>
    <w:pPr>
      <w:ind w:left="2160" w:hanging="240"/>
    </w:pPr>
  </w:style>
  <w:style w:type="paragraph" w:styleId="Titoloindice">
    <w:name w:val="index heading"/>
    <w:basedOn w:val="Normale"/>
    <w:next w:val="Indice1"/>
    <w:semiHidden/>
    <w:rsid w:val="00405336"/>
    <w:rPr>
      <w:rFonts w:ascii="Cambria" w:hAnsi="Cambria"/>
      <w:b/>
      <w:bCs/>
    </w:rPr>
  </w:style>
  <w:style w:type="paragraph" w:styleId="Citazioneintensa">
    <w:name w:val="Intense Quote"/>
    <w:basedOn w:val="Normale"/>
    <w:next w:val="Normale"/>
    <w:link w:val="CitazioneintensaCarattere"/>
    <w:uiPriority w:val="30"/>
    <w:semiHidden/>
    <w:qFormat/>
    <w:rsid w:val="00405336"/>
    <w:pPr>
      <w:pBdr>
        <w:bottom w:val="single" w:sz="4" w:space="4" w:color="4F81BD"/>
      </w:pBdr>
      <w:spacing w:before="200" w:after="280"/>
      <w:ind w:left="936" w:right="936"/>
    </w:pPr>
    <w:rPr>
      <w:b/>
      <w:bCs/>
      <w:i/>
      <w:iCs/>
      <w:color w:val="4F81BD"/>
    </w:rPr>
  </w:style>
  <w:style w:type="character" w:customStyle="1" w:styleId="CitazioneintensaCarattere">
    <w:name w:val="Citazione intensa Carattere"/>
    <w:basedOn w:val="Carpredefinitoparagrafo"/>
    <w:link w:val="Citazioneintensa"/>
    <w:uiPriority w:val="30"/>
    <w:semiHidden/>
    <w:rsid w:val="00FF04E3"/>
    <w:rPr>
      <w:b/>
      <w:bCs/>
      <w:i/>
      <w:iCs/>
      <w:color w:val="4F81BD"/>
      <w:sz w:val="24"/>
    </w:rPr>
  </w:style>
  <w:style w:type="paragraph" w:styleId="Elenco">
    <w:name w:val="List"/>
    <w:basedOn w:val="Normale"/>
    <w:semiHidden/>
    <w:rsid w:val="00405336"/>
    <w:pPr>
      <w:ind w:left="360" w:hanging="360"/>
      <w:contextualSpacing/>
    </w:pPr>
  </w:style>
  <w:style w:type="paragraph" w:styleId="Elenco2">
    <w:name w:val="List 2"/>
    <w:basedOn w:val="Normale"/>
    <w:semiHidden/>
    <w:rsid w:val="00405336"/>
    <w:pPr>
      <w:ind w:left="720" w:hanging="360"/>
      <w:contextualSpacing/>
    </w:pPr>
  </w:style>
  <w:style w:type="paragraph" w:styleId="Elenco3">
    <w:name w:val="List 3"/>
    <w:basedOn w:val="Normale"/>
    <w:semiHidden/>
    <w:rsid w:val="00405336"/>
    <w:pPr>
      <w:ind w:left="1080" w:hanging="360"/>
      <w:contextualSpacing/>
    </w:pPr>
  </w:style>
  <w:style w:type="paragraph" w:styleId="Elenco4">
    <w:name w:val="List 4"/>
    <w:basedOn w:val="Normale"/>
    <w:semiHidden/>
    <w:rsid w:val="00405336"/>
    <w:pPr>
      <w:ind w:left="1440" w:hanging="360"/>
      <w:contextualSpacing/>
    </w:pPr>
  </w:style>
  <w:style w:type="paragraph" w:styleId="Elenco5">
    <w:name w:val="List 5"/>
    <w:basedOn w:val="Normale"/>
    <w:semiHidden/>
    <w:rsid w:val="00405336"/>
    <w:pPr>
      <w:ind w:left="1800" w:hanging="360"/>
      <w:contextualSpacing/>
    </w:pPr>
  </w:style>
  <w:style w:type="paragraph" w:styleId="Puntoelenco">
    <w:name w:val="List Bullet"/>
    <w:basedOn w:val="Normale"/>
    <w:semiHidden/>
    <w:rsid w:val="00405336"/>
    <w:pPr>
      <w:numPr>
        <w:numId w:val="1"/>
      </w:numPr>
      <w:contextualSpacing/>
    </w:pPr>
  </w:style>
  <w:style w:type="paragraph" w:styleId="Puntoelenco2">
    <w:name w:val="List Bullet 2"/>
    <w:basedOn w:val="Normale"/>
    <w:semiHidden/>
    <w:rsid w:val="00405336"/>
    <w:pPr>
      <w:numPr>
        <w:numId w:val="2"/>
      </w:numPr>
      <w:contextualSpacing/>
    </w:pPr>
  </w:style>
  <w:style w:type="paragraph" w:styleId="Puntoelenco3">
    <w:name w:val="List Bullet 3"/>
    <w:basedOn w:val="Normale"/>
    <w:semiHidden/>
    <w:rsid w:val="00405336"/>
    <w:pPr>
      <w:numPr>
        <w:numId w:val="3"/>
      </w:numPr>
      <w:contextualSpacing/>
    </w:pPr>
  </w:style>
  <w:style w:type="paragraph" w:styleId="Puntoelenco4">
    <w:name w:val="List Bullet 4"/>
    <w:basedOn w:val="Normale"/>
    <w:semiHidden/>
    <w:rsid w:val="00405336"/>
    <w:pPr>
      <w:numPr>
        <w:numId w:val="4"/>
      </w:numPr>
      <w:contextualSpacing/>
    </w:pPr>
  </w:style>
  <w:style w:type="paragraph" w:styleId="Puntoelenco5">
    <w:name w:val="List Bullet 5"/>
    <w:basedOn w:val="Normale"/>
    <w:semiHidden/>
    <w:rsid w:val="00405336"/>
    <w:pPr>
      <w:numPr>
        <w:numId w:val="5"/>
      </w:numPr>
      <w:contextualSpacing/>
    </w:pPr>
  </w:style>
  <w:style w:type="paragraph" w:styleId="Elencocontinua">
    <w:name w:val="List Continue"/>
    <w:basedOn w:val="Normale"/>
    <w:semiHidden/>
    <w:rsid w:val="00405336"/>
    <w:pPr>
      <w:spacing w:after="120"/>
      <w:ind w:left="360"/>
      <w:contextualSpacing/>
    </w:pPr>
  </w:style>
  <w:style w:type="paragraph" w:styleId="Elencocontinua2">
    <w:name w:val="List Continue 2"/>
    <w:basedOn w:val="Normale"/>
    <w:semiHidden/>
    <w:rsid w:val="00405336"/>
    <w:pPr>
      <w:spacing w:after="120"/>
      <w:ind w:left="720"/>
      <w:contextualSpacing/>
    </w:pPr>
  </w:style>
  <w:style w:type="paragraph" w:styleId="Elencocontinua3">
    <w:name w:val="List Continue 3"/>
    <w:basedOn w:val="Normale"/>
    <w:semiHidden/>
    <w:rsid w:val="00405336"/>
    <w:pPr>
      <w:spacing w:after="120"/>
      <w:ind w:left="1080"/>
      <w:contextualSpacing/>
    </w:pPr>
  </w:style>
  <w:style w:type="paragraph" w:styleId="Elencocontinua4">
    <w:name w:val="List Continue 4"/>
    <w:basedOn w:val="Normale"/>
    <w:semiHidden/>
    <w:rsid w:val="00405336"/>
    <w:pPr>
      <w:spacing w:after="120"/>
      <w:ind w:left="1440"/>
      <w:contextualSpacing/>
    </w:pPr>
  </w:style>
  <w:style w:type="paragraph" w:styleId="Elencocontinua5">
    <w:name w:val="List Continue 5"/>
    <w:basedOn w:val="Normale"/>
    <w:semiHidden/>
    <w:rsid w:val="00405336"/>
    <w:pPr>
      <w:spacing w:after="120"/>
      <w:ind w:left="1800"/>
      <w:contextualSpacing/>
    </w:pPr>
  </w:style>
  <w:style w:type="paragraph" w:styleId="Numeroelenco">
    <w:name w:val="List Number"/>
    <w:basedOn w:val="Normale"/>
    <w:semiHidden/>
    <w:rsid w:val="00405336"/>
    <w:pPr>
      <w:numPr>
        <w:numId w:val="6"/>
      </w:numPr>
      <w:contextualSpacing/>
    </w:pPr>
  </w:style>
  <w:style w:type="paragraph" w:styleId="Numeroelenco2">
    <w:name w:val="List Number 2"/>
    <w:basedOn w:val="Normale"/>
    <w:semiHidden/>
    <w:rsid w:val="00405336"/>
    <w:pPr>
      <w:numPr>
        <w:numId w:val="7"/>
      </w:numPr>
      <w:contextualSpacing/>
    </w:pPr>
  </w:style>
  <w:style w:type="paragraph" w:styleId="Numeroelenco3">
    <w:name w:val="List Number 3"/>
    <w:basedOn w:val="Normale"/>
    <w:semiHidden/>
    <w:rsid w:val="00405336"/>
    <w:pPr>
      <w:numPr>
        <w:numId w:val="8"/>
      </w:numPr>
      <w:contextualSpacing/>
    </w:pPr>
  </w:style>
  <w:style w:type="paragraph" w:styleId="Numeroelenco4">
    <w:name w:val="List Number 4"/>
    <w:basedOn w:val="Normale"/>
    <w:semiHidden/>
    <w:rsid w:val="00405336"/>
    <w:pPr>
      <w:numPr>
        <w:numId w:val="9"/>
      </w:numPr>
      <w:contextualSpacing/>
    </w:pPr>
  </w:style>
  <w:style w:type="paragraph" w:styleId="Numeroelenco5">
    <w:name w:val="List Number 5"/>
    <w:basedOn w:val="Normale"/>
    <w:semiHidden/>
    <w:rsid w:val="00405336"/>
    <w:pPr>
      <w:numPr>
        <w:numId w:val="10"/>
      </w:numPr>
      <w:contextualSpacing/>
    </w:pPr>
  </w:style>
  <w:style w:type="paragraph" w:styleId="Paragrafoelenco">
    <w:name w:val="List Paragraph"/>
    <w:basedOn w:val="Normale"/>
    <w:uiPriority w:val="34"/>
    <w:qFormat/>
    <w:rsid w:val="00405336"/>
    <w:pPr>
      <w:ind w:left="720"/>
    </w:pPr>
  </w:style>
  <w:style w:type="paragraph" w:styleId="Testomacro">
    <w:name w:val="macro"/>
    <w:link w:val="TestomacroCaratter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TestomacroCarattere">
    <w:name w:val="Testo macro Carattere"/>
    <w:basedOn w:val="Carpredefinitoparagrafo"/>
    <w:link w:val="Testomacro"/>
    <w:semiHidden/>
    <w:rsid w:val="00FF04E3"/>
    <w:rPr>
      <w:rFonts w:ascii="Courier New" w:hAnsi="Courier New" w:cs="Courier New"/>
      <w:lang w:val="en-US" w:eastAsia="en-US" w:bidi="ar-SA"/>
    </w:rPr>
  </w:style>
  <w:style w:type="paragraph" w:styleId="Intestazionemessaggio">
    <w:name w:val="Message Header"/>
    <w:basedOn w:val="Normale"/>
    <w:link w:val="IntestazionemessaggioCarattere"/>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IntestazionemessaggioCarattere">
    <w:name w:val="Intestazione messaggio Carattere"/>
    <w:basedOn w:val="Carpredefinitoparagrafo"/>
    <w:link w:val="Intestazionemessaggio"/>
    <w:semiHidden/>
    <w:rsid w:val="00FF04E3"/>
    <w:rPr>
      <w:rFonts w:ascii="Cambria" w:hAnsi="Cambria"/>
      <w:sz w:val="24"/>
      <w:szCs w:val="24"/>
      <w:shd w:val="pct20" w:color="auto" w:fill="auto"/>
    </w:rPr>
  </w:style>
  <w:style w:type="paragraph" w:styleId="Nessunaspaziatura">
    <w:name w:val="No Spacing"/>
    <w:uiPriority w:val="1"/>
    <w:semiHidden/>
    <w:qFormat/>
    <w:rsid w:val="00405336"/>
    <w:rPr>
      <w:sz w:val="24"/>
    </w:rPr>
  </w:style>
  <w:style w:type="paragraph" w:styleId="NormaleWeb">
    <w:name w:val="Normal (Web)"/>
    <w:basedOn w:val="Normale"/>
    <w:link w:val="NormaleWebCarattere"/>
    <w:uiPriority w:val="99"/>
    <w:rsid w:val="00405336"/>
    <w:rPr>
      <w:szCs w:val="24"/>
    </w:rPr>
  </w:style>
  <w:style w:type="paragraph" w:styleId="Rientronormale">
    <w:name w:val="Normal Indent"/>
    <w:basedOn w:val="Normale"/>
    <w:semiHidden/>
    <w:rsid w:val="00405336"/>
    <w:pPr>
      <w:ind w:left="720"/>
    </w:pPr>
  </w:style>
  <w:style w:type="paragraph" w:styleId="Intestazionenota">
    <w:name w:val="Note Heading"/>
    <w:basedOn w:val="Normale"/>
    <w:next w:val="Normale"/>
    <w:link w:val="IntestazionenotaCarattere"/>
    <w:semiHidden/>
    <w:rsid w:val="00405336"/>
  </w:style>
  <w:style w:type="character" w:customStyle="1" w:styleId="IntestazionenotaCarattere">
    <w:name w:val="Intestazione nota Carattere"/>
    <w:basedOn w:val="Carpredefinitoparagrafo"/>
    <w:link w:val="Intestazionenota"/>
    <w:semiHidden/>
    <w:rsid w:val="00FF04E3"/>
    <w:rPr>
      <w:sz w:val="24"/>
    </w:rPr>
  </w:style>
  <w:style w:type="paragraph" w:styleId="Testonormale">
    <w:name w:val="Plain Text"/>
    <w:basedOn w:val="Normale"/>
    <w:link w:val="TestonormaleCarattere"/>
    <w:semiHidden/>
    <w:rsid w:val="00405336"/>
    <w:rPr>
      <w:rFonts w:ascii="Courier New" w:hAnsi="Courier New" w:cs="Courier New"/>
      <w:sz w:val="20"/>
    </w:rPr>
  </w:style>
  <w:style w:type="character" w:customStyle="1" w:styleId="TestonormaleCarattere">
    <w:name w:val="Testo normale Carattere"/>
    <w:basedOn w:val="Carpredefinitoparagrafo"/>
    <w:link w:val="Testonormale"/>
    <w:semiHidden/>
    <w:rsid w:val="00FF04E3"/>
    <w:rPr>
      <w:rFonts w:ascii="Courier New" w:hAnsi="Courier New" w:cs="Courier New"/>
    </w:rPr>
  </w:style>
  <w:style w:type="paragraph" w:styleId="Citazione">
    <w:name w:val="Quote"/>
    <w:basedOn w:val="Normale"/>
    <w:next w:val="Normale"/>
    <w:link w:val="CitazioneCarattere"/>
    <w:uiPriority w:val="29"/>
    <w:semiHidden/>
    <w:qFormat/>
    <w:rsid w:val="00405336"/>
    <w:rPr>
      <w:i/>
      <w:iCs/>
      <w:color w:val="000000"/>
    </w:rPr>
  </w:style>
  <w:style w:type="character" w:customStyle="1" w:styleId="CitazioneCarattere">
    <w:name w:val="Citazione Carattere"/>
    <w:basedOn w:val="Carpredefinitoparagrafo"/>
    <w:link w:val="Citazione"/>
    <w:uiPriority w:val="29"/>
    <w:semiHidden/>
    <w:rsid w:val="00FF04E3"/>
    <w:rPr>
      <w:i/>
      <w:iCs/>
      <w:color w:val="000000"/>
      <w:sz w:val="24"/>
    </w:rPr>
  </w:style>
  <w:style w:type="paragraph" w:styleId="Formuladiapertura">
    <w:name w:val="Salutation"/>
    <w:basedOn w:val="Normale"/>
    <w:next w:val="Normale"/>
    <w:link w:val="FormuladiaperturaCarattere"/>
    <w:semiHidden/>
    <w:rsid w:val="00405336"/>
  </w:style>
  <w:style w:type="character" w:customStyle="1" w:styleId="FormuladiaperturaCarattere">
    <w:name w:val="Formula di apertura Carattere"/>
    <w:basedOn w:val="Carpredefinitoparagrafo"/>
    <w:link w:val="Formuladiapertura"/>
    <w:semiHidden/>
    <w:rsid w:val="00FF04E3"/>
    <w:rPr>
      <w:sz w:val="24"/>
    </w:rPr>
  </w:style>
  <w:style w:type="paragraph" w:styleId="Firma">
    <w:name w:val="Signature"/>
    <w:basedOn w:val="Normale"/>
    <w:link w:val="FirmaCarattere"/>
    <w:semiHidden/>
    <w:rsid w:val="00405336"/>
    <w:pPr>
      <w:ind w:left="4320"/>
    </w:pPr>
  </w:style>
  <w:style w:type="character" w:customStyle="1" w:styleId="FirmaCarattere">
    <w:name w:val="Firma Carattere"/>
    <w:basedOn w:val="Carpredefinitoparagrafo"/>
    <w:link w:val="Firma"/>
    <w:semiHidden/>
    <w:rsid w:val="00FF04E3"/>
    <w:rPr>
      <w:sz w:val="24"/>
    </w:rPr>
  </w:style>
  <w:style w:type="paragraph" w:styleId="Sottotitolo">
    <w:name w:val="Subtitle"/>
    <w:basedOn w:val="Normale"/>
    <w:next w:val="Normale"/>
    <w:link w:val="SottotitoloCarattere"/>
    <w:semiHidden/>
    <w:qFormat/>
    <w:rsid w:val="00405336"/>
    <w:pPr>
      <w:spacing w:after="60"/>
      <w:jc w:val="center"/>
      <w:outlineLvl w:val="1"/>
    </w:pPr>
    <w:rPr>
      <w:rFonts w:ascii="Cambria" w:hAnsi="Cambria"/>
      <w:szCs w:val="24"/>
    </w:rPr>
  </w:style>
  <w:style w:type="character" w:customStyle="1" w:styleId="SottotitoloCarattere">
    <w:name w:val="Sottotitolo Carattere"/>
    <w:basedOn w:val="Carpredefinitoparagrafo"/>
    <w:link w:val="Sottotitolo"/>
    <w:semiHidden/>
    <w:rsid w:val="00FF04E3"/>
    <w:rPr>
      <w:rFonts w:ascii="Cambria" w:hAnsi="Cambria"/>
      <w:sz w:val="24"/>
      <w:szCs w:val="24"/>
    </w:rPr>
  </w:style>
  <w:style w:type="paragraph" w:styleId="Indicefonti">
    <w:name w:val="table of authorities"/>
    <w:basedOn w:val="Normale"/>
    <w:next w:val="Normale"/>
    <w:semiHidden/>
    <w:rsid w:val="00405336"/>
    <w:pPr>
      <w:ind w:left="240" w:hanging="240"/>
    </w:pPr>
  </w:style>
  <w:style w:type="paragraph" w:styleId="Indicedellefigure">
    <w:name w:val="table of figures"/>
    <w:basedOn w:val="Normale"/>
    <w:next w:val="Normale"/>
    <w:semiHidden/>
    <w:rsid w:val="00405336"/>
  </w:style>
  <w:style w:type="paragraph" w:styleId="Titolo">
    <w:name w:val="Title"/>
    <w:basedOn w:val="Normale"/>
    <w:next w:val="Normale"/>
    <w:link w:val="TitoloCarattere"/>
    <w:semiHidden/>
    <w:qFormat/>
    <w:rsid w:val="00405336"/>
    <w:pPr>
      <w:spacing w:before="240" w:after="60"/>
      <w:jc w:val="center"/>
      <w:outlineLvl w:val="0"/>
    </w:pPr>
    <w:rPr>
      <w:rFonts w:ascii="Cambria" w:hAnsi="Cambria"/>
      <w:b/>
      <w:bCs/>
      <w:kern w:val="28"/>
      <w:sz w:val="32"/>
      <w:szCs w:val="32"/>
    </w:rPr>
  </w:style>
  <w:style w:type="character" w:customStyle="1" w:styleId="TitoloCarattere">
    <w:name w:val="Titolo Carattere"/>
    <w:basedOn w:val="Carpredefinitoparagrafo"/>
    <w:link w:val="Titolo"/>
    <w:semiHidden/>
    <w:rsid w:val="00FF04E3"/>
    <w:rPr>
      <w:rFonts w:ascii="Cambria" w:hAnsi="Cambria"/>
      <w:b/>
      <w:bCs/>
      <w:kern w:val="28"/>
      <w:sz w:val="32"/>
      <w:szCs w:val="32"/>
    </w:rPr>
  </w:style>
  <w:style w:type="paragraph" w:styleId="Titoloindicefonti">
    <w:name w:val="toa heading"/>
    <w:basedOn w:val="Normale"/>
    <w:next w:val="Normale"/>
    <w:semiHidden/>
    <w:rsid w:val="00405336"/>
    <w:pPr>
      <w:spacing w:before="120"/>
    </w:pPr>
    <w:rPr>
      <w:rFonts w:ascii="Cambria" w:hAnsi="Cambria"/>
      <w:b/>
      <w:bCs/>
      <w:szCs w:val="24"/>
    </w:rPr>
  </w:style>
  <w:style w:type="paragraph" w:styleId="Sommario1">
    <w:name w:val="toc 1"/>
    <w:basedOn w:val="Normale"/>
    <w:next w:val="Normale"/>
    <w:autoRedefine/>
    <w:semiHidden/>
    <w:rsid w:val="00405336"/>
  </w:style>
  <w:style w:type="paragraph" w:styleId="Sommario2">
    <w:name w:val="toc 2"/>
    <w:basedOn w:val="Normale"/>
    <w:next w:val="Normale"/>
    <w:autoRedefine/>
    <w:semiHidden/>
    <w:rsid w:val="00405336"/>
    <w:pPr>
      <w:ind w:left="240"/>
    </w:pPr>
  </w:style>
  <w:style w:type="paragraph" w:styleId="Sommario3">
    <w:name w:val="toc 3"/>
    <w:basedOn w:val="Normale"/>
    <w:next w:val="Normale"/>
    <w:autoRedefine/>
    <w:semiHidden/>
    <w:rsid w:val="00405336"/>
    <w:pPr>
      <w:ind w:left="480"/>
    </w:pPr>
  </w:style>
  <w:style w:type="paragraph" w:styleId="Sommario4">
    <w:name w:val="toc 4"/>
    <w:basedOn w:val="Normale"/>
    <w:next w:val="Normale"/>
    <w:autoRedefine/>
    <w:semiHidden/>
    <w:rsid w:val="00405336"/>
    <w:pPr>
      <w:ind w:left="720"/>
    </w:pPr>
  </w:style>
  <w:style w:type="paragraph" w:styleId="Sommario5">
    <w:name w:val="toc 5"/>
    <w:basedOn w:val="Normale"/>
    <w:next w:val="Normale"/>
    <w:autoRedefine/>
    <w:semiHidden/>
    <w:rsid w:val="00405336"/>
    <w:pPr>
      <w:ind w:left="960"/>
    </w:pPr>
  </w:style>
  <w:style w:type="paragraph" w:styleId="Sommario6">
    <w:name w:val="toc 6"/>
    <w:basedOn w:val="Normale"/>
    <w:next w:val="Normale"/>
    <w:autoRedefine/>
    <w:semiHidden/>
    <w:rsid w:val="00405336"/>
    <w:pPr>
      <w:ind w:left="1200"/>
    </w:pPr>
  </w:style>
  <w:style w:type="paragraph" w:styleId="Sommario7">
    <w:name w:val="toc 7"/>
    <w:basedOn w:val="Normale"/>
    <w:next w:val="Normale"/>
    <w:autoRedefine/>
    <w:semiHidden/>
    <w:rsid w:val="00405336"/>
    <w:pPr>
      <w:ind w:left="1440"/>
    </w:pPr>
  </w:style>
  <w:style w:type="paragraph" w:styleId="Sommario8">
    <w:name w:val="toc 8"/>
    <w:basedOn w:val="Normale"/>
    <w:next w:val="Normale"/>
    <w:autoRedefine/>
    <w:semiHidden/>
    <w:rsid w:val="00405336"/>
    <w:pPr>
      <w:ind w:left="1680"/>
    </w:pPr>
  </w:style>
  <w:style w:type="paragraph" w:styleId="Sommario9">
    <w:name w:val="toc 9"/>
    <w:basedOn w:val="Normale"/>
    <w:next w:val="Normale"/>
    <w:autoRedefine/>
    <w:semiHidden/>
    <w:rsid w:val="00405336"/>
    <w:pPr>
      <w:ind w:left="1920"/>
    </w:pPr>
  </w:style>
  <w:style w:type="paragraph" w:styleId="Titolosommario">
    <w:name w:val="TOC Heading"/>
    <w:basedOn w:val="Titolo1"/>
    <w:next w:val="Normale"/>
    <w:uiPriority w:val="39"/>
    <w:semiHidden/>
    <w:unhideWhenUsed/>
    <w:qFormat/>
    <w:rsid w:val="00405336"/>
    <w:pPr>
      <w:outlineLvl w:val="9"/>
    </w:pPr>
    <w:rPr>
      <w:rFonts w:ascii="Cambria" w:hAnsi="Cambria"/>
      <w:sz w:val="32"/>
      <w:szCs w:val="32"/>
    </w:rPr>
  </w:style>
  <w:style w:type="character" w:styleId="Collegamentoipertestuale">
    <w:name w:val="Hyperlink"/>
    <w:basedOn w:val="Carpredefinitoparagrafo"/>
    <w:semiHidden/>
    <w:rsid w:val="007402FC"/>
    <w:rPr>
      <w:color w:val="0000FF"/>
      <w:u w:val="single"/>
    </w:rPr>
  </w:style>
  <w:style w:type="character" w:styleId="Enfasicorsivo">
    <w:name w:val="Emphasis"/>
    <w:basedOn w:val="Carpredefinitoparagrafo"/>
    <w:uiPriority w:val="20"/>
    <w:qFormat/>
    <w:rsid w:val="00B42F9C"/>
    <w:rPr>
      <w:i/>
      <w:iCs/>
    </w:rPr>
  </w:style>
  <w:style w:type="character" w:styleId="Rimandocommento">
    <w:name w:val="annotation reference"/>
    <w:basedOn w:val="Carpredefinitoparagrafo"/>
    <w:uiPriority w:val="99"/>
    <w:semiHidden/>
    <w:rsid w:val="009258B8"/>
    <w:rPr>
      <w:sz w:val="16"/>
      <w:szCs w:val="16"/>
    </w:rPr>
  </w:style>
  <w:style w:type="character" w:styleId="Collegamentovisitato">
    <w:name w:val="FollowedHyperlink"/>
    <w:basedOn w:val="Carpredefinitoparagrafo"/>
    <w:semiHidden/>
    <w:unhideWhenUsed/>
    <w:rsid w:val="00611A19"/>
    <w:rPr>
      <w:color w:val="800080" w:themeColor="followedHyperlink"/>
      <w:u w:val="single"/>
    </w:rPr>
  </w:style>
  <w:style w:type="character" w:styleId="Menzionenonrisolta">
    <w:name w:val="Unresolved Mention"/>
    <w:basedOn w:val="Carpredefinitoparagrafo"/>
    <w:uiPriority w:val="99"/>
    <w:semiHidden/>
    <w:unhideWhenUsed/>
    <w:rsid w:val="007F0B3F"/>
    <w:rPr>
      <w:color w:val="605E5C"/>
      <w:shd w:val="clear" w:color="auto" w:fill="E1DFDD"/>
    </w:rPr>
  </w:style>
  <w:style w:type="paragraph" w:styleId="Revisione">
    <w:name w:val="Revision"/>
    <w:hidden/>
    <w:uiPriority w:val="99"/>
    <w:semiHidden/>
    <w:rsid w:val="001B3611"/>
    <w:rPr>
      <w:sz w:val="24"/>
    </w:rPr>
  </w:style>
  <w:style w:type="paragraph" w:customStyle="1" w:styleId="Bibliografia1">
    <w:name w:val="Bibliografia1"/>
    <w:basedOn w:val="Normale"/>
    <w:link w:val="BibliographyCarattere"/>
    <w:rsid w:val="0033267C"/>
    <w:pPr>
      <w:shd w:val="clear" w:color="auto" w:fill="FFFFFF"/>
      <w:tabs>
        <w:tab w:val="left" w:pos="380"/>
      </w:tabs>
      <w:spacing w:after="240"/>
      <w:ind w:left="384" w:hanging="384"/>
      <w:textAlignment w:val="baseline"/>
    </w:pPr>
    <w:rPr>
      <w:rFonts w:ascii="Arial" w:hAnsi="Arial" w:cs="Arial"/>
      <w:szCs w:val="24"/>
    </w:rPr>
  </w:style>
  <w:style w:type="character" w:customStyle="1" w:styleId="NormaleWebCarattere">
    <w:name w:val="Normale (Web) Carattere"/>
    <w:basedOn w:val="Carpredefinitoparagrafo"/>
    <w:link w:val="NormaleWeb"/>
    <w:uiPriority w:val="99"/>
    <w:semiHidden/>
    <w:rsid w:val="0033267C"/>
    <w:rPr>
      <w:sz w:val="24"/>
      <w:szCs w:val="24"/>
    </w:rPr>
  </w:style>
  <w:style w:type="character" w:customStyle="1" w:styleId="BibliographyCarattere">
    <w:name w:val="Bibliography Carattere"/>
    <w:basedOn w:val="NormaleWebCarattere"/>
    <w:link w:val="Bibliografia1"/>
    <w:rsid w:val="0033267C"/>
    <w:rPr>
      <w:rFonts w:ascii="Arial" w:hAnsi="Arial" w:cs="Arial"/>
      <w:sz w:val="24"/>
      <w:szCs w:val="24"/>
      <w:shd w:val="clear" w:color="auto" w:fill="FFFFFF"/>
    </w:rPr>
  </w:style>
  <w:style w:type="table" w:styleId="Grigliatabella">
    <w:name w:val="Table Grid"/>
    <w:basedOn w:val="Tabellanormale"/>
    <w:uiPriority w:val="39"/>
    <w:rsid w:val="00162C01"/>
    <w:rPr>
      <w:rFonts w:asciiTheme="minorHAnsi" w:eastAsiaTheme="minorHAnsi" w:hAnsiTheme="minorHAnsi" w:cstheme="minorBidi"/>
      <w:sz w:val="22"/>
      <w:szCs w:val="2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semplice-3">
    <w:name w:val="Plain Table 3"/>
    <w:basedOn w:val="Tabellanormale"/>
    <w:uiPriority w:val="43"/>
    <w:rsid w:val="00162C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fasigrassetto">
    <w:name w:val="Strong"/>
    <w:basedOn w:val="Carpredefinitoparagrafo"/>
    <w:uiPriority w:val="22"/>
    <w:qFormat/>
    <w:rsid w:val="007C582F"/>
    <w:rPr>
      <w:b/>
      <w:bCs/>
    </w:rPr>
  </w:style>
  <w:style w:type="character" w:customStyle="1" w:styleId="s12">
    <w:name w:val="s12"/>
    <w:basedOn w:val="Carpredefinitoparagrafo"/>
    <w:rsid w:val="007F70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9877828">
      <w:bodyDiv w:val="1"/>
      <w:marLeft w:val="0"/>
      <w:marRight w:val="0"/>
      <w:marTop w:val="0"/>
      <w:marBottom w:val="0"/>
      <w:divBdr>
        <w:top w:val="none" w:sz="0" w:space="0" w:color="auto"/>
        <w:left w:val="none" w:sz="0" w:space="0" w:color="auto"/>
        <w:bottom w:val="none" w:sz="0" w:space="0" w:color="auto"/>
        <w:right w:val="none" w:sz="0" w:space="0" w:color="auto"/>
      </w:divBdr>
      <w:divsChild>
        <w:div w:id="197738474">
          <w:marLeft w:val="0"/>
          <w:marRight w:val="0"/>
          <w:marTop w:val="0"/>
          <w:marBottom w:val="0"/>
          <w:divBdr>
            <w:top w:val="none" w:sz="0" w:space="0" w:color="auto"/>
            <w:left w:val="none" w:sz="0" w:space="0" w:color="auto"/>
            <w:bottom w:val="none" w:sz="0" w:space="0" w:color="auto"/>
            <w:right w:val="none" w:sz="0" w:space="0" w:color="auto"/>
          </w:divBdr>
          <w:divsChild>
            <w:div w:id="1505631061">
              <w:marLeft w:val="0"/>
              <w:marRight w:val="0"/>
              <w:marTop w:val="0"/>
              <w:marBottom w:val="0"/>
              <w:divBdr>
                <w:top w:val="none" w:sz="0" w:space="0" w:color="auto"/>
                <w:left w:val="none" w:sz="0" w:space="0" w:color="auto"/>
                <w:bottom w:val="none" w:sz="0" w:space="0" w:color="auto"/>
                <w:right w:val="none" w:sz="0" w:space="0" w:color="auto"/>
              </w:divBdr>
              <w:divsChild>
                <w:div w:id="2004119022">
                  <w:marLeft w:val="0"/>
                  <w:marRight w:val="0"/>
                  <w:marTop w:val="0"/>
                  <w:marBottom w:val="0"/>
                  <w:divBdr>
                    <w:top w:val="none" w:sz="0" w:space="0" w:color="auto"/>
                    <w:left w:val="none" w:sz="0" w:space="0" w:color="auto"/>
                    <w:bottom w:val="none" w:sz="0" w:space="0" w:color="auto"/>
                    <w:right w:val="none" w:sz="0" w:space="0" w:color="auto"/>
                  </w:divBdr>
                  <w:divsChild>
                    <w:div w:id="2104060765">
                      <w:marLeft w:val="0"/>
                      <w:marRight w:val="0"/>
                      <w:marTop w:val="0"/>
                      <w:marBottom w:val="0"/>
                      <w:divBdr>
                        <w:top w:val="none" w:sz="0" w:space="0" w:color="auto"/>
                        <w:left w:val="none" w:sz="0" w:space="0" w:color="auto"/>
                        <w:bottom w:val="none" w:sz="0" w:space="0" w:color="auto"/>
                        <w:right w:val="none" w:sz="0" w:space="0" w:color="auto"/>
                      </w:divBdr>
                      <w:divsChild>
                        <w:div w:id="1480345945">
                          <w:marLeft w:val="0"/>
                          <w:marRight w:val="0"/>
                          <w:marTop w:val="0"/>
                          <w:marBottom w:val="0"/>
                          <w:divBdr>
                            <w:top w:val="none" w:sz="0" w:space="0" w:color="auto"/>
                            <w:left w:val="none" w:sz="0" w:space="0" w:color="auto"/>
                            <w:bottom w:val="none" w:sz="0" w:space="0" w:color="auto"/>
                            <w:right w:val="none" w:sz="0" w:space="0" w:color="auto"/>
                          </w:divBdr>
                          <w:divsChild>
                            <w:div w:id="67326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3531940">
      <w:bodyDiv w:val="1"/>
      <w:marLeft w:val="0"/>
      <w:marRight w:val="0"/>
      <w:marTop w:val="0"/>
      <w:marBottom w:val="0"/>
      <w:divBdr>
        <w:top w:val="none" w:sz="0" w:space="0" w:color="auto"/>
        <w:left w:val="none" w:sz="0" w:space="0" w:color="auto"/>
        <w:bottom w:val="none" w:sz="0" w:space="0" w:color="auto"/>
        <w:right w:val="none" w:sz="0" w:space="0" w:color="auto"/>
      </w:divBdr>
      <w:divsChild>
        <w:div w:id="723793123">
          <w:marLeft w:val="0"/>
          <w:marRight w:val="0"/>
          <w:marTop w:val="0"/>
          <w:marBottom w:val="0"/>
          <w:divBdr>
            <w:top w:val="none" w:sz="0" w:space="0" w:color="auto"/>
            <w:left w:val="none" w:sz="0" w:space="0" w:color="auto"/>
            <w:bottom w:val="none" w:sz="0" w:space="0" w:color="auto"/>
            <w:right w:val="none" w:sz="0" w:space="0" w:color="auto"/>
          </w:divBdr>
          <w:divsChild>
            <w:div w:id="74672487">
              <w:marLeft w:val="0"/>
              <w:marRight w:val="0"/>
              <w:marTop w:val="0"/>
              <w:marBottom w:val="0"/>
              <w:divBdr>
                <w:top w:val="none" w:sz="0" w:space="0" w:color="auto"/>
                <w:left w:val="none" w:sz="0" w:space="0" w:color="auto"/>
                <w:bottom w:val="none" w:sz="0" w:space="0" w:color="auto"/>
                <w:right w:val="none" w:sz="0" w:space="0" w:color="auto"/>
              </w:divBdr>
              <w:divsChild>
                <w:div w:id="479157331">
                  <w:marLeft w:val="0"/>
                  <w:marRight w:val="0"/>
                  <w:marTop w:val="0"/>
                  <w:marBottom w:val="0"/>
                  <w:divBdr>
                    <w:top w:val="none" w:sz="0" w:space="0" w:color="auto"/>
                    <w:left w:val="none" w:sz="0" w:space="0" w:color="auto"/>
                    <w:bottom w:val="none" w:sz="0" w:space="0" w:color="auto"/>
                    <w:right w:val="none" w:sz="0" w:space="0" w:color="auto"/>
                  </w:divBdr>
                  <w:divsChild>
                    <w:div w:id="406079167">
                      <w:marLeft w:val="0"/>
                      <w:marRight w:val="0"/>
                      <w:marTop w:val="0"/>
                      <w:marBottom w:val="0"/>
                      <w:divBdr>
                        <w:top w:val="none" w:sz="0" w:space="0" w:color="auto"/>
                        <w:left w:val="none" w:sz="0" w:space="0" w:color="auto"/>
                        <w:bottom w:val="none" w:sz="0" w:space="0" w:color="auto"/>
                        <w:right w:val="none" w:sz="0" w:space="0" w:color="auto"/>
                      </w:divBdr>
                      <w:divsChild>
                        <w:div w:id="1842239878">
                          <w:marLeft w:val="0"/>
                          <w:marRight w:val="0"/>
                          <w:marTop w:val="0"/>
                          <w:marBottom w:val="0"/>
                          <w:divBdr>
                            <w:top w:val="none" w:sz="0" w:space="0" w:color="auto"/>
                            <w:left w:val="none" w:sz="0" w:space="0" w:color="auto"/>
                            <w:bottom w:val="none" w:sz="0" w:space="0" w:color="auto"/>
                            <w:right w:val="none" w:sz="0" w:space="0" w:color="auto"/>
                          </w:divBdr>
                          <w:divsChild>
                            <w:div w:id="158167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4451202">
      <w:bodyDiv w:val="1"/>
      <w:marLeft w:val="0"/>
      <w:marRight w:val="0"/>
      <w:marTop w:val="0"/>
      <w:marBottom w:val="0"/>
      <w:divBdr>
        <w:top w:val="none" w:sz="0" w:space="0" w:color="auto"/>
        <w:left w:val="none" w:sz="0" w:space="0" w:color="auto"/>
        <w:bottom w:val="none" w:sz="0" w:space="0" w:color="auto"/>
        <w:right w:val="none" w:sz="0" w:space="0" w:color="auto"/>
      </w:divBdr>
      <w:divsChild>
        <w:div w:id="1466049179">
          <w:marLeft w:val="0"/>
          <w:marRight w:val="0"/>
          <w:marTop w:val="0"/>
          <w:marBottom w:val="0"/>
          <w:divBdr>
            <w:top w:val="none" w:sz="0" w:space="0" w:color="auto"/>
            <w:left w:val="none" w:sz="0" w:space="0" w:color="auto"/>
            <w:bottom w:val="none" w:sz="0" w:space="0" w:color="auto"/>
            <w:right w:val="none" w:sz="0" w:space="0" w:color="auto"/>
          </w:divBdr>
          <w:divsChild>
            <w:div w:id="1731492942">
              <w:marLeft w:val="0"/>
              <w:marRight w:val="0"/>
              <w:marTop w:val="0"/>
              <w:marBottom w:val="0"/>
              <w:divBdr>
                <w:top w:val="none" w:sz="0" w:space="0" w:color="auto"/>
                <w:left w:val="none" w:sz="0" w:space="0" w:color="auto"/>
                <w:bottom w:val="none" w:sz="0" w:space="0" w:color="auto"/>
                <w:right w:val="none" w:sz="0" w:space="0" w:color="auto"/>
              </w:divBdr>
              <w:divsChild>
                <w:div w:id="1029842796">
                  <w:marLeft w:val="0"/>
                  <w:marRight w:val="0"/>
                  <w:marTop w:val="0"/>
                  <w:marBottom w:val="0"/>
                  <w:divBdr>
                    <w:top w:val="none" w:sz="0" w:space="0" w:color="auto"/>
                    <w:left w:val="none" w:sz="0" w:space="0" w:color="auto"/>
                    <w:bottom w:val="none" w:sz="0" w:space="0" w:color="auto"/>
                    <w:right w:val="none" w:sz="0" w:space="0" w:color="auto"/>
                  </w:divBdr>
                  <w:divsChild>
                    <w:div w:id="1728996134">
                      <w:marLeft w:val="0"/>
                      <w:marRight w:val="0"/>
                      <w:marTop w:val="0"/>
                      <w:marBottom w:val="0"/>
                      <w:divBdr>
                        <w:top w:val="none" w:sz="0" w:space="0" w:color="auto"/>
                        <w:left w:val="none" w:sz="0" w:space="0" w:color="auto"/>
                        <w:bottom w:val="none" w:sz="0" w:space="0" w:color="auto"/>
                        <w:right w:val="none" w:sz="0" w:space="0" w:color="auto"/>
                      </w:divBdr>
                      <w:divsChild>
                        <w:div w:id="1054549120">
                          <w:marLeft w:val="0"/>
                          <w:marRight w:val="0"/>
                          <w:marTop w:val="0"/>
                          <w:marBottom w:val="0"/>
                          <w:divBdr>
                            <w:top w:val="none" w:sz="0" w:space="0" w:color="auto"/>
                            <w:left w:val="none" w:sz="0" w:space="0" w:color="auto"/>
                            <w:bottom w:val="none" w:sz="0" w:space="0" w:color="auto"/>
                            <w:right w:val="none" w:sz="0" w:space="0" w:color="auto"/>
                          </w:divBdr>
                          <w:divsChild>
                            <w:div w:id="32185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546570244">
      <w:bodyDiv w:val="1"/>
      <w:marLeft w:val="0"/>
      <w:marRight w:val="0"/>
      <w:marTop w:val="0"/>
      <w:marBottom w:val="0"/>
      <w:divBdr>
        <w:top w:val="none" w:sz="0" w:space="0" w:color="auto"/>
        <w:left w:val="none" w:sz="0" w:space="0" w:color="auto"/>
        <w:bottom w:val="none" w:sz="0" w:space="0" w:color="auto"/>
        <w:right w:val="none" w:sz="0" w:space="0" w:color="auto"/>
      </w:divBdr>
      <w:divsChild>
        <w:div w:id="1966034533">
          <w:marLeft w:val="0"/>
          <w:marRight w:val="0"/>
          <w:marTop w:val="0"/>
          <w:marBottom w:val="0"/>
          <w:divBdr>
            <w:top w:val="none" w:sz="0" w:space="0" w:color="auto"/>
            <w:left w:val="none" w:sz="0" w:space="0" w:color="auto"/>
            <w:bottom w:val="none" w:sz="0" w:space="0" w:color="auto"/>
            <w:right w:val="none" w:sz="0" w:space="0" w:color="auto"/>
          </w:divBdr>
          <w:divsChild>
            <w:div w:id="212500061">
              <w:marLeft w:val="0"/>
              <w:marRight w:val="0"/>
              <w:marTop w:val="0"/>
              <w:marBottom w:val="0"/>
              <w:divBdr>
                <w:top w:val="none" w:sz="0" w:space="0" w:color="auto"/>
                <w:left w:val="none" w:sz="0" w:space="0" w:color="auto"/>
                <w:bottom w:val="none" w:sz="0" w:space="0" w:color="auto"/>
                <w:right w:val="none" w:sz="0" w:space="0" w:color="auto"/>
              </w:divBdr>
              <w:divsChild>
                <w:div w:id="241523051">
                  <w:marLeft w:val="0"/>
                  <w:marRight w:val="0"/>
                  <w:marTop w:val="0"/>
                  <w:marBottom w:val="0"/>
                  <w:divBdr>
                    <w:top w:val="none" w:sz="0" w:space="0" w:color="auto"/>
                    <w:left w:val="none" w:sz="0" w:space="0" w:color="auto"/>
                    <w:bottom w:val="none" w:sz="0" w:space="0" w:color="auto"/>
                    <w:right w:val="none" w:sz="0" w:space="0" w:color="auto"/>
                  </w:divBdr>
                  <w:divsChild>
                    <w:div w:id="1563522877">
                      <w:marLeft w:val="0"/>
                      <w:marRight w:val="0"/>
                      <w:marTop w:val="0"/>
                      <w:marBottom w:val="0"/>
                      <w:divBdr>
                        <w:top w:val="none" w:sz="0" w:space="0" w:color="auto"/>
                        <w:left w:val="none" w:sz="0" w:space="0" w:color="auto"/>
                        <w:bottom w:val="none" w:sz="0" w:space="0" w:color="auto"/>
                        <w:right w:val="none" w:sz="0" w:space="0" w:color="auto"/>
                      </w:divBdr>
                      <w:divsChild>
                        <w:div w:id="857693873">
                          <w:marLeft w:val="0"/>
                          <w:marRight w:val="0"/>
                          <w:marTop w:val="0"/>
                          <w:marBottom w:val="0"/>
                          <w:divBdr>
                            <w:top w:val="none" w:sz="0" w:space="0" w:color="auto"/>
                            <w:left w:val="none" w:sz="0" w:space="0" w:color="auto"/>
                            <w:bottom w:val="none" w:sz="0" w:space="0" w:color="auto"/>
                            <w:right w:val="none" w:sz="0" w:space="0" w:color="auto"/>
                          </w:divBdr>
                          <w:divsChild>
                            <w:div w:id="64712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470347">
      <w:bodyDiv w:val="1"/>
      <w:marLeft w:val="0"/>
      <w:marRight w:val="0"/>
      <w:marTop w:val="0"/>
      <w:marBottom w:val="0"/>
      <w:divBdr>
        <w:top w:val="none" w:sz="0" w:space="0" w:color="auto"/>
        <w:left w:val="none" w:sz="0" w:space="0" w:color="auto"/>
        <w:bottom w:val="none" w:sz="0" w:space="0" w:color="auto"/>
        <w:right w:val="none" w:sz="0" w:space="0" w:color="auto"/>
      </w:divBdr>
    </w:div>
    <w:div w:id="977103520">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 w:id="1525483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vita.guarino@unisalento.it" TargetMode="Externa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0068E-FBFC-4AD4-B24B-EC375A059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10</Pages>
  <Words>3064</Words>
  <Characters>17468</Characters>
  <Application>Microsoft Office Word</Application>
  <DocSecurity>0</DocSecurity>
  <Lines>145</Lines>
  <Paragraphs>40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Supporting Online Material for</vt:lpstr>
      <vt:lpstr>Supporting Online Material for</vt:lpstr>
    </vt:vector>
  </TitlesOfParts>
  <Company>AAAS</Company>
  <LinksUpToDate>false</LinksUpToDate>
  <CharactersWithSpaces>20492</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Vita Guarino</cp:lastModifiedBy>
  <cp:revision>19</cp:revision>
  <cp:lastPrinted>2018-02-26T17:19:00Z</cp:lastPrinted>
  <dcterms:created xsi:type="dcterms:W3CDTF">2025-03-08T13:18:00Z</dcterms:created>
  <dcterms:modified xsi:type="dcterms:W3CDTF">2025-05-01T13:51:00Z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id="xvM5HzSO"/&gt;&lt;style id="http://www.zotero.org/styles/pnas" hasBibliography="1" bibliographyStyleHasBeenSet="1"/&gt;&lt;prefs&gt;&lt;pref name="fieldType" value="Field"/&gt;&lt;/prefs&gt;&lt;/data&gt;</vt:lpwstr>
  </property>
</Properties>
</file>