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A39C9" w14:textId="14074E78" w:rsidR="00114170" w:rsidRPr="00114170" w:rsidRDefault="00114170" w:rsidP="009A68D0">
      <w:pPr>
        <w:spacing w:after="12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Materials</w:t>
      </w:r>
    </w:p>
    <w:p w14:paraId="6CFAAF89" w14:textId="277F6ECB" w:rsidR="007864D4" w:rsidRPr="009A68D0" w:rsidRDefault="00030A1E" w:rsidP="009A68D0">
      <w:pPr>
        <w:spacing w:after="12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A68D0">
        <w:rPr>
          <w:rFonts w:ascii="Times New Roman" w:hAnsi="Times New Roman" w:cs="Times New Roman"/>
          <w:i/>
          <w:iCs/>
          <w:sz w:val="24"/>
          <w:szCs w:val="24"/>
        </w:rPr>
        <w:t xml:space="preserve">Materials </w:t>
      </w:r>
    </w:p>
    <w:p w14:paraId="2F25B3B9" w14:textId="1667E53A" w:rsidR="007864D4" w:rsidRPr="009A68D0" w:rsidRDefault="005B683E" w:rsidP="009A68D0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9A68D0">
        <w:rPr>
          <w:rFonts w:ascii="Times New Roman" w:hAnsi="Times New Roman" w:cs="Times New Roman"/>
          <w:sz w:val="24"/>
          <w:szCs w:val="24"/>
        </w:rPr>
        <w:t xml:space="preserve">All </w:t>
      </w:r>
      <w:proofErr w:type="spellStart"/>
      <w:r w:rsidRPr="009A68D0">
        <w:rPr>
          <w:rFonts w:ascii="Times New Roman" w:hAnsi="Times New Roman" w:cs="Times New Roman"/>
          <w:sz w:val="24"/>
          <w:szCs w:val="24"/>
        </w:rPr>
        <w:t>sovents</w:t>
      </w:r>
      <w:proofErr w:type="spellEnd"/>
      <w:r w:rsidRPr="009A68D0">
        <w:rPr>
          <w:rFonts w:ascii="Times New Roman" w:hAnsi="Times New Roman" w:cs="Times New Roman"/>
          <w:sz w:val="24"/>
          <w:szCs w:val="24"/>
        </w:rPr>
        <w:t xml:space="preserve"> were </w:t>
      </w:r>
      <w:r w:rsidR="00C37631" w:rsidRPr="009A68D0">
        <w:rPr>
          <w:rFonts w:ascii="Times New Roman" w:hAnsi="Times New Roman" w:cs="Times New Roman"/>
          <w:sz w:val="24"/>
          <w:szCs w:val="24"/>
        </w:rPr>
        <w:t xml:space="preserve">HPLC grade (&gt; 99.8% purity) and </w:t>
      </w:r>
      <w:r w:rsidRPr="009A68D0">
        <w:rPr>
          <w:rFonts w:ascii="Times New Roman" w:hAnsi="Times New Roman" w:cs="Times New Roman"/>
          <w:sz w:val="24"/>
          <w:szCs w:val="24"/>
        </w:rPr>
        <w:t>purchased from Merck UK</w:t>
      </w:r>
      <w:r w:rsidR="00C37631" w:rsidRPr="009A68D0">
        <w:rPr>
          <w:rFonts w:ascii="Times New Roman" w:hAnsi="Times New Roman" w:cs="Times New Roman"/>
          <w:sz w:val="24"/>
          <w:szCs w:val="24"/>
        </w:rPr>
        <w:t xml:space="preserve">. </w:t>
      </w:r>
      <w:r w:rsidR="000F2000" w:rsidRPr="009A68D0">
        <w:rPr>
          <w:rFonts w:ascii="Times New Roman" w:hAnsi="Times New Roman" w:cs="Times New Roman"/>
          <w:sz w:val="24"/>
          <w:szCs w:val="24"/>
        </w:rPr>
        <w:t xml:space="preserve">The </w:t>
      </w:r>
      <w:r w:rsidR="008E5799" w:rsidRPr="009A68D0">
        <w:rPr>
          <w:rFonts w:ascii="Times New Roman" w:hAnsi="Times New Roman" w:cs="Times New Roman"/>
          <w:sz w:val="24"/>
          <w:szCs w:val="24"/>
        </w:rPr>
        <w:t>5F-MDMB-PICA standard was purchased from LGC Standards</w:t>
      </w:r>
      <w:r w:rsidR="00DA1C0E" w:rsidRPr="009A68D0">
        <w:rPr>
          <w:rFonts w:ascii="Times New Roman" w:hAnsi="Times New Roman" w:cs="Times New Roman"/>
          <w:sz w:val="24"/>
          <w:szCs w:val="24"/>
        </w:rPr>
        <w:t xml:space="preserve"> </w:t>
      </w:r>
      <w:r w:rsidR="008E5799" w:rsidRPr="009A68D0">
        <w:rPr>
          <w:rFonts w:ascii="Times New Roman" w:hAnsi="Times New Roman" w:cs="Times New Roman"/>
          <w:sz w:val="24"/>
          <w:szCs w:val="24"/>
        </w:rPr>
        <w:t>UK</w:t>
      </w:r>
      <w:r w:rsidR="00DA1C0E" w:rsidRPr="009A68D0">
        <w:rPr>
          <w:rFonts w:ascii="Times New Roman" w:hAnsi="Times New Roman" w:cs="Times New Roman"/>
          <w:sz w:val="24"/>
          <w:szCs w:val="24"/>
        </w:rPr>
        <w:t xml:space="preserve"> (&gt; 99.8% purity).</w:t>
      </w:r>
    </w:p>
    <w:p w14:paraId="3B7D8FFD" w14:textId="77777777" w:rsidR="007864D4" w:rsidRPr="009A68D0" w:rsidRDefault="007864D4" w:rsidP="009A68D0">
      <w:pPr>
        <w:spacing w:after="12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0C1B1E7" w14:textId="0A1AA6CC" w:rsidR="003E7DF8" w:rsidRPr="009A68D0" w:rsidRDefault="00E46CA7" w:rsidP="009A68D0">
      <w:pPr>
        <w:spacing w:after="12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A68D0">
        <w:rPr>
          <w:rFonts w:ascii="Times New Roman" w:hAnsi="Times New Roman" w:cs="Times New Roman"/>
          <w:i/>
          <w:iCs/>
          <w:sz w:val="24"/>
          <w:szCs w:val="24"/>
        </w:rPr>
        <w:t>Extraction</w:t>
      </w:r>
    </w:p>
    <w:p w14:paraId="31D2BACB" w14:textId="77777777" w:rsidR="00F44073" w:rsidRPr="009A68D0" w:rsidRDefault="005F7C29" w:rsidP="009A68D0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9A68D0">
        <w:rPr>
          <w:rFonts w:ascii="Times New Roman" w:hAnsi="Times New Roman" w:cs="Times New Roman"/>
          <w:sz w:val="24"/>
          <w:szCs w:val="24"/>
        </w:rPr>
        <w:t xml:space="preserve">All vape samples had been used to </w:t>
      </w:r>
      <w:r w:rsidR="005A1729" w:rsidRPr="009A68D0">
        <w:rPr>
          <w:rFonts w:ascii="Times New Roman" w:hAnsi="Times New Roman" w:cs="Times New Roman"/>
          <w:sz w:val="24"/>
          <w:szCs w:val="24"/>
        </w:rPr>
        <w:t>completion;</w:t>
      </w:r>
      <w:r w:rsidRPr="009A68D0">
        <w:rPr>
          <w:rFonts w:ascii="Times New Roman" w:hAnsi="Times New Roman" w:cs="Times New Roman"/>
          <w:sz w:val="24"/>
          <w:szCs w:val="24"/>
        </w:rPr>
        <w:t xml:space="preserve"> however, </w:t>
      </w:r>
      <w:r w:rsidR="00252858" w:rsidRPr="009A68D0">
        <w:rPr>
          <w:rFonts w:ascii="Times New Roman" w:hAnsi="Times New Roman" w:cs="Times New Roman"/>
          <w:sz w:val="24"/>
          <w:szCs w:val="24"/>
        </w:rPr>
        <w:t xml:space="preserve">residual e-liquid could be extracted from internal components after </w:t>
      </w:r>
      <w:r w:rsidR="00A44FDA" w:rsidRPr="009A68D0">
        <w:rPr>
          <w:rFonts w:ascii="Times New Roman" w:hAnsi="Times New Roman" w:cs="Times New Roman"/>
          <w:sz w:val="24"/>
          <w:szCs w:val="24"/>
        </w:rPr>
        <w:t>each device was man</w:t>
      </w:r>
      <w:r w:rsidR="002F0638" w:rsidRPr="009A68D0">
        <w:rPr>
          <w:rFonts w:ascii="Times New Roman" w:hAnsi="Times New Roman" w:cs="Times New Roman"/>
          <w:sz w:val="24"/>
          <w:szCs w:val="24"/>
        </w:rPr>
        <w:t xml:space="preserve">ually dismantled. The </w:t>
      </w:r>
      <w:r w:rsidR="00F44073" w:rsidRPr="009A68D0">
        <w:rPr>
          <w:rFonts w:ascii="Times New Roman" w:hAnsi="Times New Roman" w:cs="Times New Roman"/>
          <w:sz w:val="24"/>
          <w:szCs w:val="24"/>
        </w:rPr>
        <w:t>absorbent</w:t>
      </w:r>
      <w:r w:rsidR="002F0638" w:rsidRPr="009A68D0">
        <w:rPr>
          <w:rFonts w:ascii="Times New Roman" w:hAnsi="Times New Roman" w:cs="Times New Roman"/>
          <w:sz w:val="24"/>
          <w:szCs w:val="24"/>
        </w:rPr>
        <w:t xml:space="preserve"> pad, </w:t>
      </w:r>
      <w:proofErr w:type="gramStart"/>
      <w:r w:rsidR="002F0638" w:rsidRPr="009A68D0">
        <w:rPr>
          <w:rFonts w:ascii="Times New Roman" w:hAnsi="Times New Roman" w:cs="Times New Roman"/>
          <w:sz w:val="24"/>
          <w:szCs w:val="24"/>
        </w:rPr>
        <w:t>mouth</w:t>
      </w:r>
      <w:r w:rsidR="003824C7" w:rsidRPr="009A68D0">
        <w:rPr>
          <w:rFonts w:ascii="Times New Roman" w:hAnsi="Times New Roman" w:cs="Times New Roman"/>
          <w:sz w:val="24"/>
          <w:szCs w:val="24"/>
        </w:rPr>
        <w:t>-</w:t>
      </w:r>
      <w:r w:rsidR="002F0638" w:rsidRPr="009A68D0">
        <w:rPr>
          <w:rFonts w:ascii="Times New Roman" w:hAnsi="Times New Roman" w:cs="Times New Roman"/>
          <w:sz w:val="24"/>
          <w:szCs w:val="24"/>
        </w:rPr>
        <w:t>piece</w:t>
      </w:r>
      <w:proofErr w:type="gramEnd"/>
      <w:r w:rsidR="002F0638" w:rsidRPr="009A68D0">
        <w:rPr>
          <w:rFonts w:ascii="Times New Roman" w:hAnsi="Times New Roman" w:cs="Times New Roman"/>
          <w:sz w:val="24"/>
          <w:szCs w:val="24"/>
        </w:rPr>
        <w:t xml:space="preserve"> and all other internal </w:t>
      </w:r>
      <w:r w:rsidR="00F44073" w:rsidRPr="009A68D0">
        <w:rPr>
          <w:rFonts w:ascii="Times New Roman" w:hAnsi="Times New Roman" w:cs="Times New Roman"/>
          <w:sz w:val="24"/>
          <w:szCs w:val="24"/>
        </w:rPr>
        <w:t>components</w:t>
      </w:r>
      <w:r w:rsidR="003824C7" w:rsidRPr="009A68D0">
        <w:rPr>
          <w:rFonts w:ascii="Times New Roman" w:hAnsi="Times New Roman" w:cs="Times New Roman"/>
          <w:sz w:val="24"/>
          <w:szCs w:val="24"/>
        </w:rPr>
        <w:t xml:space="preserve"> (see Figure S1)</w:t>
      </w:r>
      <w:r w:rsidR="002F0638" w:rsidRPr="009A68D0">
        <w:rPr>
          <w:rFonts w:ascii="Times New Roman" w:hAnsi="Times New Roman" w:cs="Times New Roman"/>
          <w:sz w:val="24"/>
          <w:szCs w:val="24"/>
        </w:rPr>
        <w:t xml:space="preserve"> were submerged in 50 mL of methanol (MeOH) for 3 minutes. The MeOH was then </w:t>
      </w:r>
      <w:r w:rsidR="00D66635" w:rsidRPr="009A68D0">
        <w:rPr>
          <w:rFonts w:ascii="Times New Roman" w:hAnsi="Times New Roman" w:cs="Times New Roman"/>
          <w:sz w:val="24"/>
          <w:szCs w:val="24"/>
        </w:rPr>
        <w:t>removed,</w:t>
      </w:r>
      <w:r w:rsidR="002F0638" w:rsidRPr="009A68D0">
        <w:rPr>
          <w:rFonts w:ascii="Times New Roman" w:hAnsi="Times New Roman" w:cs="Times New Roman"/>
          <w:sz w:val="24"/>
          <w:szCs w:val="24"/>
        </w:rPr>
        <w:t xml:space="preserve"> and this process was repeated 3 times to ensure full extraction of the e-liquid</w:t>
      </w:r>
      <w:r w:rsidR="00F44073" w:rsidRPr="009A68D0">
        <w:rPr>
          <w:rFonts w:ascii="Times New Roman" w:hAnsi="Times New Roman" w:cs="Times New Roman"/>
          <w:sz w:val="24"/>
          <w:szCs w:val="24"/>
        </w:rPr>
        <w:t xml:space="preserve">. </w:t>
      </w:r>
      <w:r w:rsidR="00817B3E" w:rsidRPr="009A68D0">
        <w:rPr>
          <w:rFonts w:ascii="Times New Roman" w:hAnsi="Times New Roman" w:cs="Times New Roman"/>
          <w:sz w:val="24"/>
          <w:szCs w:val="24"/>
        </w:rPr>
        <w:t>After the final iteration, 50 µL of the methanolic extract was reserved for GC-EI-MS analysis</w:t>
      </w:r>
      <w:r w:rsidR="008B2589" w:rsidRPr="009A68D0">
        <w:rPr>
          <w:rFonts w:ascii="Times New Roman" w:hAnsi="Times New Roman" w:cs="Times New Roman"/>
          <w:sz w:val="24"/>
          <w:szCs w:val="24"/>
        </w:rPr>
        <w:t xml:space="preserve">, </w:t>
      </w:r>
      <w:r w:rsidR="00467888" w:rsidRPr="009A68D0">
        <w:rPr>
          <w:rFonts w:ascii="Times New Roman" w:hAnsi="Times New Roman" w:cs="Times New Roman"/>
          <w:sz w:val="24"/>
          <w:szCs w:val="24"/>
        </w:rPr>
        <w:t xml:space="preserve">however, before conducting the NMR analysis we completed a further </w:t>
      </w:r>
      <w:r w:rsidR="008B2589" w:rsidRPr="009A68D0">
        <w:rPr>
          <w:rFonts w:ascii="Times New Roman" w:hAnsi="Times New Roman" w:cs="Times New Roman"/>
          <w:sz w:val="24"/>
          <w:szCs w:val="24"/>
        </w:rPr>
        <w:t>extraction</w:t>
      </w:r>
      <w:r w:rsidR="003F32E1" w:rsidRPr="009A68D0">
        <w:rPr>
          <w:rFonts w:ascii="Times New Roman" w:hAnsi="Times New Roman" w:cs="Times New Roman"/>
          <w:sz w:val="24"/>
          <w:szCs w:val="24"/>
        </w:rPr>
        <w:t xml:space="preserve"> on the remaining methanolic extract</w:t>
      </w:r>
      <w:r w:rsidR="00467888" w:rsidRPr="009A68D0">
        <w:rPr>
          <w:rFonts w:ascii="Times New Roman" w:hAnsi="Times New Roman" w:cs="Times New Roman"/>
          <w:sz w:val="24"/>
          <w:szCs w:val="24"/>
        </w:rPr>
        <w:t xml:space="preserve"> (following the same methods as above) using hexane. </w:t>
      </w:r>
      <w:r w:rsidR="00C343EE" w:rsidRPr="009A68D0">
        <w:rPr>
          <w:rFonts w:ascii="Times New Roman" w:hAnsi="Times New Roman" w:cs="Times New Roman"/>
          <w:sz w:val="24"/>
          <w:szCs w:val="24"/>
        </w:rPr>
        <w:t xml:space="preserve">This enabled the removal of the majority of propylene glycol (PG) and glycerol (VG) </w:t>
      </w:r>
      <w:r w:rsidR="00BB4856" w:rsidRPr="009A68D0">
        <w:rPr>
          <w:rFonts w:ascii="Times New Roman" w:hAnsi="Times New Roman" w:cs="Times New Roman"/>
          <w:sz w:val="24"/>
          <w:szCs w:val="24"/>
        </w:rPr>
        <w:t xml:space="preserve">from </w:t>
      </w:r>
      <w:r w:rsidR="00C343EE" w:rsidRPr="009A68D0">
        <w:rPr>
          <w:rFonts w:ascii="Times New Roman" w:hAnsi="Times New Roman" w:cs="Times New Roman"/>
          <w:sz w:val="24"/>
          <w:szCs w:val="24"/>
        </w:rPr>
        <w:t xml:space="preserve">the </w:t>
      </w:r>
      <w:r w:rsidR="00BB4856" w:rsidRPr="009A68D0">
        <w:rPr>
          <w:rFonts w:ascii="Times New Roman" w:hAnsi="Times New Roman" w:cs="Times New Roman"/>
          <w:sz w:val="24"/>
          <w:szCs w:val="24"/>
        </w:rPr>
        <w:t>sample and therefore allowed cleaner NMR spectra.</w:t>
      </w:r>
    </w:p>
    <w:p w14:paraId="7C54C958" w14:textId="77777777" w:rsidR="00BB4856" w:rsidRPr="009A68D0" w:rsidRDefault="00BB4856" w:rsidP="009A68D0">
      <w:pPr>
        <w:spacing w:after="12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D3E575E" w14:textId="095C38C8" w:rsidR="001610AF" w:rsidRPr="009A68D0" w:rsidRDefault="004E68E2" w:rsidP="009A68D0">
      <w:pPr>
        <w:spacing w:after="12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A68D0">
        <w:rPr>
          <w:rFonts w:ascii="Times New Roman" w:hAnsi="Times New Roman" w:cs="Times New Roman"/>
          <w:i/>
          <w:iCs/>
          <w:sz w:val="24"/>
          <w:szCs w:val="24"/>
        </w:rPr>
        <w:t>Nuclear Magnetic Resonance (NMR) Spectroscopy</w:t>
      </w:r>
    </w:p>
    <w:p w14:paraId="1CDF3627" w14:textId="77777777" w:rsidR="0009172B" w:rsidRPr="009A68D0" w:rsidRDefault="00E15E70" w:rsidP="009A68D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A68D0">
        <w:rPr>
          <w:rFonts w:ascii="Times New Roman" w:hAnsi="Times New Roman" w:cs="Times New Roman"/>
          <w:sz w:val="24"/>
          <w:szCs w:val="24"/>
        </w:rPr>
        <w:t xml:space="preserve">Qualitative analysis was completed by </w:t>
      </w:r>
      <w:r w:rsidRPr="009A68D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A68D0">
        <w:rPr>
          <w:rFonts w:ascii="Times New Roman" w:hAnsi="Times New Roman" w:cs="Times New Roman"/>
          <w:sz w:val="24"/>
          <w:szCs w:val="24"/>
        </w:rPr>
        <w:t>H NMR. NMR spectra were recorded in Methanol D4 on a Bruker AVANCE III 500 MHz spectrometer.</w:t>
      </w:r>
    </w:p>
    <w:p w14:paraId="1EA1E523" w14:textId="77777777" w:rsidR="003948F3" w:rsidRDefault="00E15E70" w:rsidP="003948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A68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4EFA6D" w14:textId="77777777" w:rsidR="003948F3" w:rsidRDefault="003948F3" w:rsidP="003948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2D250F0" w14:textId="77777777" w:rsidR="003948F3" w:rsidRDefault="003948F3" w:rsidP="003948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49A2190" w14:textId="71206512" w:rsidR="00E15E70" w:rsidRPr="003948F3" w:rsidRDefault="00E15E70" w:rsidP="003948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A68D0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Gas </w:t>
      </w:r>
      <w:proofErr w:type="spellStart"/>
      <w:r w:rsidRPr="009A68D0">
        <w:rPr>
          <w:rFonts w:ascii="Times New Roman" w:hAnsi="Times New Roman" w:cs="Times New Roman"/>
          <w:i/>
          <w:iCs/>
          <w:sz w:val="24"/>
          <w:szCs w:val="24"/>
        </w:rPr>
        <w:t>Chromotography</w:t>
      </w:r>
      <w:proofErr w:type="spellEnd"/>
      <w:r w:rsidRPr="009A68D0">
        <w:rPr>
          <w:rFonts w:ascii="Times New Roman" w:hAnsi="Times New Roman" w:cs="Times New Roman"/>
          <w:i/>
          <w:iCs/>
          <w:sz w:val="24"/>
          <w:szCs w:val="24"/>
        </w:rPr>
        <w:t xml:space="preserve">-Electron Ion-Mass Spectrometry (GC-EI-MS) </w:t>
      </w:r>
    </w:p>
    <w:p w14:paraId="0D31CA78" w14:textId="297572EB" w:rsidR="00847A11" w:rsidRPr="009A68D0" w:rsidRDefault="00E15E70" w:rsidP="009A68D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A68D0">
        <w:rPr>
          <w:rFonts w:ascii="Times New Roman" w:hAnsi="Times New Roman" w:cs="Times New Roman"/>
          <w:sz w:val="24"/>
          <w:szCs w:val="24"/>
        </w:rPr>
        <w:t xml:space="preserve">GC-EI-MS analysis was performed using an Agilent 7890B GC and a MS5977B mass selective detector (Agilent Technologies, Wokingham, UK). The mass spectrometer was operated in the electron ionisation mode at 70 eV. Separation was achieved with a capillary column (HP-5MS, 30 m length, 0.25 mm </w:t>
      </w:r>
      <w:proofErr w:type="spellStart"/>
      <w:r w:rsidRPr="009A68D0">
        <w:rPr>
          <w:rFonts w:ascii="Times New Roman" w:hAnsi="Times New Roman" w:cs="Times New Roman"/>
          <w:sz w:val="24"/>
          <w:szCs w:val="24"/>
        </w:rPr>
        <w:t>i.d.</w:t>
      </w:r>
      <w:proofErr w:type="spellEnd"/>
      <w:r w:rsidRPr="009A68D0">
        <w:rPr>
          <w:rFonts w:ascii="Times New Roman" w:hAnsi="Times New Roman" w:cs="Times New Roman"/>
          <w:sz w:val="24"/>
          <w:szCs w:val="24"/>
        </w:rPr>
        <w:t>, 0.25 </w:t>
      </w:r>
      <w:proofErr w:type="spellStart"/>
      <w:r w:rsidRPr="009A68D0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9A68D0">
        <w:rPr>
          <w:rFonts w:ascii="Times New Roman" w:hAnsi="Times New Roman" w:cs="Times New Roman"/>
          <w:sz w:val="24"/>
          <w:szCs w:val="24"/>
        </w:rPr>
        <w:t xml:space="preserve"> film thickness) with helium as the carrier gas at a constant flow rate of 1.2 mL/min. The following oven temperature program was used: 50 to 290 °C at 30 °C/min, hold for 8 min for a 16 min total runtime. A 2 </w:t>
      </w:r>
      <w:proofErr w:type="spellStart"/>
      <w:r w:rsidRPr="009A68D0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Pr="009A68D0">
        <w:rPr>
          <w:rFonts w:ascii="Times New Roman" w:hAnsi="Times New Roman" w:cs="Times New Roman"/>
          <w:sz w:val="24"/>
          <w:szCs w:val="24"/>
        </w:rPr>
        <w:t xml:space="preserve"> injection volume was used, with a split ratio of 50:1. The injector and the GC interface temperatures were both maintained at 280 °C, respectively. The MS source and quadrupole temperatures were set at 230 °C and 150 °C. All standards and test samples were prepared as solutions, in methanol with no derivatisation.  Methyl stearate (</w:t>
      </w:r>
      <w:r w:rsidRPr="009A68D0">
        <w:rPr>
          <w:rFonts w:ascii="Times New Roman" w:hAnsi="Times New Roman" w:cs="Times New Roman"/>
          <w:color w:val="1F1F1F"/>
          <w:sz w:val="24"/>
          <w:szCs w:val="24"/>
        </w:rPr>
        <w:t>70 µg/mL</w:t>
      </w:r>
      <w:r w:rsidRPr="009A68D0">
        <w:rPr>
          <w:rFonts w:ascii="Times New Roman" w:hAnsi="Times New Roman" w:cs="Times New Roman"/>
          <w:sz w:val="24"/>
          <w:szCs w:val="24"/>
        </w:rPr>
        <w:t>) was used as an internal standard and each standard/test sample was injected in triplicate. Mass spectra were obtained in full scan mode (</w:t>
      </w:r>
      <w:r w:rsidRPr="009A68D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9A68D0">
        <w:rPr>
          <w:rFonts w:ascii="Times New Roman" w:hAnsi="Times New Roman" w:cs="Times New Roman"/>
          <w:sz w:val="24"/>
          <w:szCs w:val="24"/>
        </w:rPr>
        <w:t>/</w:t>
      </w:r>
      <w:r w:rsidRPr="009A68D0">
        <w:rPr>
          <w:rFonts w:ascii="Times New Roman" w:hAnsi="Times New Roman" w:cs="Times New Roman"/>
          <w:i/>
          <w:iCs/>
          <w:sz w:val="24"/>
          <w:szCs w:val="24"/>
        </w:rPr>
        <w:t>z</w:t>
      </w:r>
      <w:r w:rsidRPr="009A68D0">
        <w:rPr>
          <w:rFonts w:ascii="Times New Roman" w:hAnsi="Times New Roman" w:cs="Times New Roman"/>
          <w:sz w:val="24"/>
          <w:szCs w:val="24"/>
        </w:rPr>
        <w:t> = 40–550) for 5F-MDMB-PICA (</w:t>
      </w:r>
      <w:proofErr w:type="spellStart"/>
      <w:r w:rsidRPr="009A68D0">
        <w:rPr>
          <w:rFonts w:ascii="Times New Roman" w:hAnsi="Times New Roman" w:cs="Times New Roman"/>
          <w:sz w:val="24"/>
          <w:szCs w:val="24"/>
        </w:rPr>
        <w:t>t</w:t>
      </w:r>
      <w:r w:rsidRPr="009A68D0">
        <w:rPr>
          <w:rFonts w:ascii="Times New Roman" w:hAnsi="Times New Roman" w:cs="Times New Roman"/>
          <w:sz w:val="24"/>
          <w:szCs w:val="24"/>
          <w:vertAlign w:val="subscript"/>
        </w:rPr>
        <w:t>R</w:t>
      </w:r>
      <w:proofErr w:type="spellEnd"/>
      <w:r w:rsidRPr="009A68D0">
        <w:rPr>
          <w:rFonts w:ascii="Times New Roman" w:hAnsi="Times New Roman" w:cs="Times New Roman"/>
          <w:sz w:val="24"/>
          <w:szCs w:val="24"/>
        </w:rPr>
        <w:t> = </w:t>
      </w:r>
      <w:bookmarkStart w:id="0" w:name="_Hlk160186985"/>
      <w:r w:rsidRPr="009A68D0">
        <w:rPr>
          <w:rFonts w:ascii="Times New Roman" w:hAnsi="Times New Roman" w:cs="Times New Roman"/>
          <w:sz w:val="24"/>
          <w:szCs w:val="24"/>
        </w:rPr>
        <w:t>10.86 min</w:t>
      </w:r>
      <w:bookmarkEnd w:id="0"/>
      <w:r w:rsidRPr="009A68D0">
        <w:rPr>
          <w:rFonts w:ascii="Times New Roman" w:hAnsi="Times New Roman" w:cs="Times New Roman"/>
          <w:sz w:val="24"/>
          <w:szCs w:val="24"/>
        </w:rPr>
        <w:t>) and methyl stearate (</w:t>
      </w:r>
      <w:proofErr w:type="spellStart"/>
      <w:r w:rsidRPr="009A68D0">
        <w:rPr>
          <w:rFonts w:ascii="Times New Roman" w:hAnsi="Times New Roman" w:cs="Times New Roman"/>
          <w:sz w:val="24"/>
          <w:szCs w:val="24"/>
        </w:rPr>
        <w:t>t</w:t>
      </w:r>
      <w:r w:rsidRPr="009A68D0">
        <w:rPr>
          <w:rFonts w:ascii="Times New Roman" w:hAnsi="Times New Roman" w:cs="Times New Roman"/>
          <w:sz w:val="24"/>
          <w:szCs w:val="24"/>
          <w:vertAlign w:val="subscript"/>
        </w:rPr>
        <w:t>R</w:t>
      </w:r>
      <w:proofErr w:type="spellEnd"/>
      <w:r w:rsidRPr="009A68D0">
        <w:rPr>
          <w:rFonts w:ascii="Times New Roman" w:hAnsi="Times New Roman" w:cs="Times New Roman"/>
          <w:sz w:val="24"/>
          <w:szCs w:val="24"/>
        </w:rPr>
        <w:t xml:space="preserve"> = 7.53 min), respectively. </w:t>
      </w:r>
      <w:r w:rsidR="00CC01D2" w:rsidRPr="009A68D0">
        <w:rPr>
          <w:rFonts w:ascii="Times New Roman" w:hAnsi="Times New Roman" w:cs="Times New Roman"/>
          <w:sz w:val="24"/>
          <w:szCs w:val="24"/>
        </w:rPr>
        <w:t xml:space="preserve">The spectral data was compared to a standard of 5F-MDMB-PICA (prepared in-house using the method reported by </w:t>
      </w:r>
      <w:proofErr w:type="spellStart"/>
      <w:r w:rsidR="00CC01D2" w:rsidRPr="009A68D0">
        <w:rPr>
          <w:rFonts w:ascii="Times New Roman" w:hAnsi="Times New Roman" w:cs="Times New Roman"/>
          <w:sz w:val="24"/>
          <w:szCs w:val="24"/>
        </w:rPr>
        <w:t>Antonides</w:t>
      </w:r>
      <w:proofErr w:type="spellEnd"/>
      <w:r w:rsidR="00CC01D2" w:rsidRPr="009A68D0">
        <w:rPr>
          <w:rFonts w:ascii="Times New Roman" w:hAnsi="Times New Roman" w:cs="Times New Roman"/>
          <w:sz w:val="24"/>
          <w:szCs w:val="24"/>
        </w:rPr>
        <w:t xml:space="preserve"> </w:t>
      </w:r>
      <w:r w:rsidR="00CC01D2" w:rsidRPr="009A68D0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="00CC01D2" w:rsidRPr="009A68D0">
        <w:rPr>
          <w:rFonts w:ascii="Times New Roman" w:hAnsi="Times New Roman" w:cs="Times New Roman"/>
          <w:sz w:val="24"/>
          <w:szCs w:val="24"/>
        </w:rPr>
        <w:t xml:space="preserve"> </w:t>
      </w:r>
      <w:r w:rsidR="00A33C7D" w:rsidRPr="009A68D0">
        <w:rPr>
          <w:rFonts w:ascii="Times New Roman" w:hAnsi="Times New Roman" w:cs="Times New Roman"/>
          <w:noProof/>
          <w:sz w:val="24"/>
          <w:szCs w:val="24"/>
        </w:rPr>
        <w:t>(1)</w:t>
      </w:r>
      <w:r w:rsidR="00A33C7D" w:rsidRPr="009A68D0">
        <w:rPr>
          <w:rFonts w:ascii="Times New Roman" w:hAnsi="Times New Roman" w:cs="Times New Roman"/>
          <w:sz w:val="24"/>
          <w:szCs w:val="24"/>
        </w:rPr>
        <w:t xml:space="preserve"> </w:t>
      </w:r>
      <w:r w:rsidR="00CC01D2" w:rsidRPr="009A68D0">
        <w:rPr>
          <w:rFonts w:ascii="Times New Roman" w:hAnsi="Times New Roman" w:cs="Times New Roman"/>
          <w:sz w:val="24"/>
          <w:szCs w:val="24"/>
        </w:rPr>
        <w:t xml:space="preserve">and this is presented in Figure </w:t>
      </w:r>
      <w:r w:rsidR="00684891" w:rsidRPr="009A68D0">
        <w:rPr>
          <w:rFonts w:ascii="Times New Roman" w:hAnsi="Times New Roman" w:cs="Times New Roman"/>
          <w:sz w:val="24"/>
          <w:szCs w:val="24"/>
        </w:rPr>
        <w:t>3</w:t>
      </w:r>
      <w:r w:rsidR="00CC01D2" w:rsidRPr="009A68D0">
        <w:rPr>
          <w:rFonts w:ascii="Times New Roman" w:hAnsi="Times New Roman" w:cs="Times New Roman"/>
          <w:sz w:val="24"/>
          <w:szCs w:val="24"/>
        </w:rPr>
        <w:t xml:space="preserve">a/b. </w:t>
      </w:r>
      <w:r w:rsidRPr="009A68D0">
        <w:rPr>
          <w:rFonts w:ascii="Times New Roman" w:hAnsi="Times New Roman" w:cs="Times New Roman"/>
          <w:sz w:val="24"/>
          <w:szCs w:val="24"/>
        </w:rPr>
        <w:t>The mean concentration for the three replicates of each sample were calculated along with the relative standard deviation (% RDS) expressed as an upper/lower limit of the mean.</w:t>
      </w:r>
    </w:p>
    <w:p w14:paraId="52411B01" w14:textId="77777777" w:rsidR="00AD2A34" w:rsidRPr="009A68D0" w:rsidRDefault="00AD2A34" w:rsidP="009A68D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FEF5D" w14:textId="77777777" w:rsidR="001F397A" w:rsidRPr="009A68D0" w:rsidRDefault="001F397A" w:rsidP="009A68D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49A3D" w14:textId="77777777" w:rsidR="001F397A" w:rsidRPr="009A68D0" w:rsidRDefault="001F397A" w:rsidP="009A68D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360EE9" w14:textId="77777777" w:rsidR="001F397A" w:rsidRPr="009A68D0" w:rsidRDefault="001F397A" w:rsidP="009A68D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5FF95" w14:textId="77777777" w:rsidR="001F397A" w:rsidRPr="009A68D0" w:rsidRDefault="001F397A" w:rsidP="009A68D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262CE" w14:textId="4152B2CF" w:rsidR="0021534C" w:rsidRPr="009A68D0" w:rsidRDefault="001A7F05" w:rsidP="009A68D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A68D0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708268C8" wp14:editId="293D59AF">
            <wp:simplePos x="0" y="0"/>
            <wp:positionH relativeFrom="column">
              <wp:posOffset>914400</wp:posOffset>
            </wp:positionH>
            <wp:positionV relativeFrom="paragraph">
              <wp:posOffset>581025</wp:posOffset>
            </wp:positionV>
            <wp:extent cx="3560913" cy="3984625"/>
            <wp:effectExtent l="0" t="0" r="1905" b="0"/>
            <wp:wrapSquare wrapText="bothSides"/>
            <wp:docPr id="1" name="Picture 1" descr="A close-up of a white tray with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white tray with objects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" t="14084" r="-332" b="1994"/>
                    <a:stretch/>
                  </pic:blipFill>
                  <pic:spPr bwMode="auto">
                    <a:xfrm>
                      <a:off x="0" y="0"/>
                      <a:ext cx="3560913" cy="3984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68D0">
        <w:rPr>
          <w:rFonts w:ascii="Times New Roman" w:hAnsi="Times New Roman" w:cs="Times New Roman"/>
          <w:b/>
          <w:bCs/>
          <w:sz w:val="24"/>
          <w:szCs w:val="24"/>
        </w:rPr>
        <w:t>Figure S1.</w:t>
      </w:r>
      <w:r w:rsidRPr="009A68D0">
        <w:rPr>
          <w:rFonts w:ascii="Times New Roman" w:hAnsi="Times New Roman" w:cs="Times New Roman"/>
          <w:sz w:val="24"/>
          <w:szCs w:val="24"/>
        </w:rPr>
        <w:t xml:space="preserve"> A dismantled vape and the internal components from which residual e-liquid </w:t>
      </w:r>
      <w:r w:rsidR="003268B9" w:rsidRPr="009A68D0">
        <w:rPr>
          <w:rFonts w:ascii="Times New Roman" w:hAnsi="Times New Roman" w:cs="Times New Roman"/>
          <w:sz w:val="24"/>
          <w:szCs w:val="24"/>
        </w:rPr>
        <w:t>was</w:t>
      </w:r>
      <w:r w:rsidRPr="009A68D0">
        <w:rPr>
          <w:rFonts w:ascii="Times New Roman" w:hAnsi="Times New Roman" w:cs="Times New Roman"/>
          <w:sz w:val="24"/>
          <w:szCs w:val="24"/>
        </w:rPr>
        <w:t xml:space="preserve"> extracted</w:t>
      </w:r>
      <w:r w:rsidR="003268B9" w:rsidRPr="009A68D0">
        <w:rPr>
          <w:rFonts w:ascii="Times New Roman" w:hAnsi="Times New Roman" w:cs="Times New Roman"/>
          <w:sz w:val="24"/>
          <w:szCs w:val="24"/>
        </w:rPr>
        <w:t xml:space="preserve"> for analysis.</w:t>
      </w:r>
      <w:r w:rsidRPr="009A68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C410B6" w14:textId="77777777" w:rsidR="0057100A" w:rsidRPr="009A68D0" w:rsidRDefault="0057100A" w:rsidP="009A68D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0FA6B61" w14:textId="77777777" w:rsidR="0057100A" w:rsidRPr="009A68D0" w:rsidRDefault="0057100A" w:rsidP="009A68D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0DE7917" w14:textId="77777777" w:rsidR="0057100A" w:rsidRPr="009A68D0" w:rsidRDefault="0057100A" w:rsidP="009A68D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13B78F9" w14:textId="77777777" w:rsidR="0057100A" w:rsidRPr="009A68D0" w:rsidRDefault="0057100A" w:rsidP="009A68D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A06DF0B" w14:textId="77777777" w:rsidR="0057100A" w:rsidRPr="009A68D0" w:rsidRDefault="0057100A" w:rsidP="009A68D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8DD42B8" w14:textId="77777777" w:rsidR="0057100A" w:rsidRPr="009A68D0" w:rsidRDefault="0057100A" w:rsidP="009A68D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2D32178" w14:textId="77777777" w:rsidR="0057100A" w:rsidRPr="009A68D0" w:rsidRDefault="0057100A" w:rsidP="009A68D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B9885F5" w14:textId="77777777" w:rsidR="0057100A" w:rsidRPr="009A68D0" w:rsidRDefault="0057100A" w:rsidP="009A68D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88B411E" w14:textId="77777777" w:rsidR="0057100A" w:rsidRPr="009A68D0" w:rsidRDefault="0057100A" w:rsidP="009A68D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11687AE" w14:textId="77777777" w:rsidR="0057100A" w:rsidRPr="009A68D0" w:rsidRDefault="0057100A" w:rsidP="009A68D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F88F845" w14:textId="77777777" w:rsidR="0057100A" w:rsidRPr="009A68D0" w:rsidRDefault="0057100A" w:rsidP="009A68D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1892E20" w14:textId="77777777" w:rsidR="0057100A" w:rsidRPr="009A68D0" w:rsidRDefault="0057100A" w:rsidP="009A68D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9CDF725" w14:textId="77777777" w:rsidR="0057100A" w:rsidRPr="009A68D0" w:rsidRDefault="0057100A" w:rsidP="009A68D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EC658AF" w14:textId="77777777" w:rsidR="0057100A" w:rsidRPr="009A68D0" w:rsidRDefault="0057100A" w:rsidP="009A68D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6802B6C" w14:textId="77777777" w:rsidR="0057100A" w:rsidRPr="009A68D0" w:rsidRDefault="0057100A" w:rsidP="009A68D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B569AED" w14:textId="77777777" w:rsidR="00470A40" w:rsidRPr="009A68D0" w:rsidRDefault="00470A40" w:rsidP="009A68D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  <w:sectPr w:rsidR="00470A40" w:rsidRPr="009A68D0" w:rsidSect="001F397A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lnNumType w:countBy="1"/>
          <w:cols w:space="708"/>
          <w:docGrid w:linePitch="360"/>
        </w:sectPr>
      </w:pPr>
    </w:p>
    <w:p w14:paraId="28480AA6" w14:textId="77777777" w:rsidR="00470A40" w:rsidRPr="009A68D0" w:rsidRDefault="009038B6" w:rsidP="009A68D0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470A40" w:rsidRPr="009A68D0" w:rsidSect="00470A40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 w:rsidRPr="009A68D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0A9915A4" wp14:editId="5D1E4CBA">
            <wp:simplePos x="0" y="0"/>
            <wp:positionH relativeFrom="margin">
              <wp:posOffset>616585</wp:posOffset>
            </wp:positionH>
            <wp:positionV relativeFrom="paragraph">
              <wp:posOffset>603885</wp:posOffset>
            </wp:positionV>
            <wp:extent cx="7977505" cy="5123180"/>
            <wp:effectExtent l="0" t="0" r="4445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45"/>
                    <a:stretch/>
                  </pic:blipFill>
                  <pic:spPr bwMode="auto">
                    <a:xfrm>
                      <a:off x="0" y="0"/>
                      <a:ext cx="7977505" cy="5123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00A" w:rsidRPr="009A68D0">
        <w:rPr>
          <w:rFonts w:ascii="Times New Roman" w:hAnsi="Times New Roman" w:cs="Times New Roman"/>
          <w:b/>
          <w:bCs/>
          <w:sz w:val="24"/>
          <w:szCs w:val="24"/>
        </w:rPr>
        <w:t>Figure S2.</w:t>
      </w:r>
      <w:r w:rsidR="0057100A" w:rsidRPr="009A68D0">
        <w:rPr>
          <w:rFonts w:ascii="Times New Roman" w:hAnsi="Times New Roman" w:cs="Times New Roman"/>
          <w:sz w:val="24"/>
          <w:szCs w:val="24"/>
        </w:rPr>
        <w:t xml:space="preserve"> </w:t>
      </w:r>
      <w:r w:rsidR="006D4DCE" w:rsidRPr="009A68D0">
        <w:rPr>
          <w:rFonts w:ascii="Times New Roman" w:hAnsi="Times New Roman" w:cs="Times New Roman"/>
          <w:sz w:val="24"/>
          <w:szCs w:val="24"/>
        </w:rPr>
        <w:t xml:space="preserve">Exemplar </w:t>
      </w:r>
      <w:r w:rsidR="00F24273" w:rsidRPr="009A68D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24273" w:rsidRPr="009A68D0">
        <w:rPr>
          <w:rFonts w:ascii="Times New Roman" w:hAnsi="Times New Roman" w:cs="Times New Roman"/>
          <w:sz w:val="24"/>
          <w:szCs w:val="24"/>
        </w:rPr>
        <w:t xml:space="preserve">H </w:t>
      </w:r>
      <w:r w:rsidR="0057100A" w:rsidRPr="009A68D0">
        <w:rPr>
          <w:rFonts w:ascii="Times New Roman" w:hAnsi="Times New Roman" w:cs="Times New Roman"/>
          <w:sz w:val="24"/>
          <w:szCs w:val="24"/>
        </w:rPr>
        <w:t xml:space="preserve">NMR spectrum </w:t>
      </w:r>
      <w:r w:rsidR="006977F6" w:rsidRPr="009A68D0">
        <w:rPr>
          <w:rFonts w:ascii="Times New Roman" w:hAnsi="Times New Roman" w:cs="Times New Roman"/>
          <w:sz w:val="24"/>
          <w:szCs w:val="24"/>
        </w:rPr>
        <w:t>(</w:t>
      </w:r>
      <w:r w:rsidR="008308E6" w:rsidRPr="009A68D0">
        <w:rPr>
          <w:rFonts w:ascii="Times New Roman" w:hAnsi="Times New Roman" w:cs="Times New Roman"/>
          <w:sz w:val="24"/>
          <w:szCs w:val="24"/>
        </w:rPr>
        <w:t>500 M</w:t>
      </w:r>
      <w:r w:rsidRPr="009A68D0">
        <w:rPr>
          <w:rFonts w:ascii="Times New Roman" w:hAnsi="Times New Roman" w:cs="Times New Roman"/>
          <w:sz w:val="24"/>
          <w:szCs w:val="24"/>
        </w:rPr>
        <w:t xml:space="preserve"> </w:t>
      </w:r>
      <w:r w:rsidR="008308E6" w:rsidRPr="009A68D0">
        <w:rPr>
          <w:rFonts w:ascii="Times New Roman" w:hAnsi="Times New Roman" w:cs="Times New Roman"/>
          <w:sz w:val="24"/>
          <w:szCs w:val="24"/>
        </w:rPr>
        <w:t>Hz</w:t>
      </w:r>
      <w:r w:rsidR="006977F6" w:rsidRPr="009A68D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977F6" w:rsidRPr="009A68D0">
        <w:rPr>
          <w:rFonts w:ascii="Times New Roman" w:hAnsi="Times New Roman" w:cs="Times New Roman"/>
          <w:sz w:val="24"/>
          <w:szCs w:val="24"/>
        </w:rPr>
        <w:t>MeOD</w:t>
      </w:r>
      <w:proofErr w:type="spellEnd"/>
      <w:r w:rsidR="006977F6" w:rsidRPr="009A68D0">
        <w:rPr>
          <w:rFonts w:ascii="Times New Roman" w:hAnsi="Times New Roman" w:cs="Times New Roman"/>
          <w:sz w:val="24"/>
          <w:szCs w:val="24"/>
        </w:rPr>
        <w:t xml:space="preserve">) </w:t>
      </w:r>
      <w:r w:rsidR="00F94E8D" w:rsidRPr="009A68D0">
        <w:rPr>
          <w:rFonts w:ascii="Times New Roman" w:hAnsi="Times New Roman" w:cs="Times New Roman"/>
          <w:sz w:val="24"/>
          <w:szCs w:val="24"/>
        </w:rPr>
        <w:t xml:space="preserve">displaying the presence of 5F-MDMB-PICA, </w:t>
      </w:r>
      <w:r w:rsidR="00E53330" w:rsidRPr="009A68D0">
        <w:rPr>
          <w:rFonts w:ascii="Times New Roman" w:hAnsi="Times New Roman" w:cs="Times New Roman"/>
          <w:sz w:val="24"/>
          <w:szCs w:val="24"/>
        </w:rPr>
        <w:t>water, ethanol</w:t>
      </w:r>
      <w:r w:rsidR="00A22164" w:rsidRPr="009A68D0">
        <w:rPr>
          <w:rFonts w:ascii="Times New Roman" w:hAnsi="Times New Roman" w:cs="Times New Roman"/>
          <w:sz w:val="24"/>
          <w:szCs w:val="24"/>
        </w:rPr>
        <w:t xml:space="preserve">, </w:t>
      </w:r>
      <w:r w:rsidR="001547C4" w:rsidRPr="009A68D0">
        <w:rPr>
          <w:rFonts w:ascii="Times New Roman" w:hAnsi="Times New Roman" w:cs="Times New Roman"/>
          <w:sz w:val="24"/>
          <w:szCs w:val="24"/>
        </w:rPr>
        <w:t>propylene</w:t>
      </w:r>
      <w:r w:rsidR="00F94E8D" w:rsidRPr="009A68D0">
        <w:rPr>
          <w:rFonts w:ascii="Times New Roman" w:hAnsi="Times New Roman" w:cs="Times New Roman"/>
          <w:sz w:val="24"/>
          <w:szCs w:val="24"/>
        </w:rPr>
        <w:t xml:space="preserve"> glycol</w:t>
      </w:r>
      <w:r w:rsidR="00A22164" w:rsidRPr="009A68D0">
        <w:rPr>
          <w:rFonts w:ascii="Times New Roman" w:hAnsi="Times New Roman" w:cs="Times New Roman"/>
          <w:sz w:val="24"/>
          <w:szCs w:val="24"/>
        </w:rPr>
        <w:t xml:space="preserve"> and </w:t>
      </w:r>
      <w:r w:rsidR="001547C4" w:rsidRPr="009A68D0">
        <w:rPr>
          <w:rFonts w:ascii="Times New Roman" w:hAnsi="Times New Roman" w:cs="Times New Roman"/>
          <w:sz w:val="24"/>
          <w:szCs w:val="24"/>
        </w:rPr>
        <w:t xml:space="preserve">glycerol in </w:t>
      </w:r>
      <w:r w:rsidR="00F86B20" w:rsidRPr="009A68D0">
        <w:rPr>
          <w:rFonts w:ascii="Times New Roman" w:hAnsi="Times New Roman" w:cs="Times New Roman"/>
          <w:sz w:val="24"/>
          <w:szCs w:val="24"/>
        </w:rPr>
        <w:t>sampl</w:t>
      </w:r>
      <w:r w:rsidR="006D4DCE" w:rsidRPr="009A68D0">
        <w:rPr>
          <w:rFonts w:ascii="Times New Roman" w:hAnsi="Times New Roman" w:cs="Times New Roman"/>
          <w:sz w:val="24"/>
          <w:szCs w:val="24"/>
        </w:rPr>
        <w:t>e 2</w:t>
      </w:r>
    </w:p>
    <w:p w14:paraId="6ECD588B" w14:textId="77777777" w:rsidR="00A33C7D" w:rsidRPr="009A68D0" w:rsidRDefault="00A33C7D" w:rsidP="009A68D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68D0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169FCBB5" w14:textId="3507FF9F" w:rsidR="00470A40" w:rsidRPr="009A68D0" w:rsidRDefault="00A33C7D" w:rsidP="003948F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A68D0">
        <w:rPr>
          <w:rFonts w:ascii="Times New Roman" w:hAnsi="Times New Roman" w:cs="Times New Roman"/>
          <w:sz w:val="24"/>
          <w:szCs w:val="24"/>
        </w:rPr>
        <w:t>Antonides LH, Cannaert A, Norman C, NicDáeid N, Sutcliffe OB, Stove CP, et al. Shape matters: The application of activity-based in vitro bioassays and chiral profiling to the pharmacological evaluation of synthetic cannabinoid receptor agonists in drug-infused papers seized in prisons. Drug Test Anal. 2021;13(3):628-43.</w:t>
      </w:r>
    </w:p>
    <w:sectPr w:rsidR="00470A40" w:rsidRPr="009A68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02453" w14:textId="77777777" w:rsidR="00FE0D88" w:rsidRDefault="00FE0D88" w:rsidP="0009172B">
      <w:pPr>
        <w:spacing w:after="0" w:line="240" w:lineRule="auto"/>
      </w:pPr>
      <w:r>
        <w:separator/>
      </w:r>
    </w:p>
  </w:endnote>
  <w:endnote w:type="continuationSeparator" w:id="0">
    <w:p w14:paraId="58B1956C" w14:textId="77777777" w:rsidR="00FE0D88" w:rsidRDefault="00FE0D88" w:rsidP="0009172B">
      <w:pPr>
        <w:spacing w:after="0" w:line="240" w:lineRule="auto"/>
      </w:pPr>
      <w:r>
        <w:continuationSeparator/>
      </w:r>
    </w:p>
  </w:endnote>
  <w:endnote w:type="continuationNotice" w:id="1">
    <w:p w14:paraId="31D0597E" w14:textId="77777777" w:rsidR="00FE0D88" w:rsidRDefault="00FE0D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B045B" w14:textId="77777777" w:rsidR="00A31081" w:rsidRDefault="00A3108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3158AA4" w14:textId="1F030CD9" w:rsidR="0009172B" w:rsidRDefault="00091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C8B3D" w14:textId="77777777" w:rsidR="00FE0D88" w:rsidRDefault="00FE0D88" w:rsidP="0009172B">
      <w:pPr>
        <w:spacing w:after="0" w:line="240" w:lineRule="auto"/>
      </w:pPr>
      <w:r>
        <w:separator/>
      </w:r>
    </w:p>
  </w:footnote>
  <w:footnote w:type="continuationSeparator" w:id="0">
    <w:p w14:paraId="36CF2501" w14:textId="77777777" w:rsidR="00FE0D88" w:rsidRDefault="00FE0D88" w:rsidP="0009172B">
      <w:pPr>
        <w:spacing w:after="0" w:line="240" w:lineRule="auto"/>
      </w:pPr>
      <w:r>
        <w:continuationSeparator/>
      </w:r>
    </w:p>
  </w:footnote>
  <w:footnote w:type="continuationNotice" w:id="1">
    <w:p w14:paraId="6B5BB0BF" w14:textId="77777777" w:rsidR="00FE0D88" w:rsidRDefault="00FE0D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FE207" w14:textId="77777777" w:rsidR="0009172B" w:rsidRDefault="000917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E6941"/>
    <w:multiLevelType w:val="hybridMultilevel"/>
    <w:tmpl w:val="004849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2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05"/>
    <w:rsid w:val="00030A1E"/>
    <w:rsid w:val="0009172B"/>
    <w:rsid w:val="000F2000"/>
    <w:rsid w:val="00114170"/>
    <w:rsid w:val="001547C4"/>
    <w:rsid w:val="001610AF"/>
    <w:rsid w:val="001A7F05"/>
    <w:rsid w:val="001E4898"/>
    <w:rsid w:val="001F397A"/>
    <w:rsid w:val="0021534C"/>
    <w:rsid w:val="00252858"/>
    <w:rsid w:val="002F0638"/>
    <w:rsid w:val="002F7A2B"/>
    <w:rsid w:val="003268B9"/>
    <w:rsid w:val="00350AE4"/>
    <w:rsid w:val="003638C3"/>
    <w:rsid w:val="003824C7"/>
    <w:rsid w:val="003834E1"/>
    <w:rsid w:val="003948F3"/>
    <w:rsid w:val="003E7DF8"/>
    <w:rsid w:val="003F1DF8"/>
    <w:rsid w:val="003F32E1"/>
    <w:rsid w:val="00467888"/>
    <w:rsid w:val="00470A40"/>
    <w:rsid w:val="00484DDE"/>
    <w:rsid w:val="004D2655"/>
    <w:rsid w:val="004E68E2"/>
    <w:rsid w:val="004F502B"/>
    <w:rsid w:val="00505190"/>
    <w:rsid w:val="00535CC8"/>
    <w:rsid w:val="0057100A"/>
    <w:rsid w:val="00571065"/>
    <w:rsid w:val="005A1729"/>
    <w:rsid w:val="005B683E"/>
    <w:rsid w:val="005C5E8F"/>
    <w:rsid w:val="005F7C29"/>
    <w:rsid w:val="00640CBC"/>
    <w:rsid w:val="00684891"/>
    <w:rsid w:val="006977F6"/>
    <w:rsid w:val="006D4DCE"/>
    <w:rsid w:val="006E7C4A"/>
    <w:rsid w:val="007864D4"/>
    <w:rsid w:val="007866F5"/>
    <w:rsid w:val="00817B3E"/>
    <w:rsid w:val="008308E6"/>
    <w:rsid w:val="00847A11"/>
    <w:rsid w:val="00871C90"/>
    <w:rsid w:val="008B2589"/>
    <w:rsid w:val="008E5799"/>
    <w:rsid w:val="009038B6"/>
    <w:rsid w:val="009A68D0"/>
    <w:rsid w:val="00A22164"/>
    <w:rsid w:val="00A31081"/>
    <w:rsid w:val="00A33C7D"/>
    <w:rsid w:val="00A44FDA"/>
    <w:rsid w:val="00AD2A34"/>
    <w:rsid w:val="00B82C97"/>
    <w:rsid w:val="00BB4856"/>
    <w:rsid w:val="00BE16BD"/>
    <w:rsid w:val="00BF278A"/>
    <w:rsid w:val="00C046C0"/>
    <w:rsid w:val="00C343EE"/>
    <w:rsid w:val="00C37631"/>
    <w:rsid w:val="00C950C2"/>
    <w:rsid w:val="00CA57D0"/>
    <w:rsid w:val="00CC01D2"/>
    <w:rsid w:val="00D66635"/>
    <w:rsid w:val="00D97BFC"/>
    <w:rsid w:val="00DA1C0E"/>
    <w:rsid w:val="00DD309A"/>
    <w:rsid w:val="00DF4AE9"/>
    <w:rsid w:val="00E15E70"/>
    <w:rsid w:val="00E35326"/>
    <w:rsid w:val="00E46CA7"/>
    <w:rsid w:val="00E53330"/>
    <w:rsid w:val="00E6560F"/>
    <w:rsid w:val="00F24273"/>
    <w:rsid w:val="00F44073"/>
    <w:rsid w:val="00F831E5"/>
    <w:rsid w:val="00F86B20"/>
    <w:rsid w:val="00F94E8D"/>
    <w:rsid w:val="00FD14DB"/>
    <w:rsid w:val="00FD2C25"/>
    <w:rsid w:val="00FE0D88"/>
    <w:rsid w:val="00FE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A493E"/>
  <w15:chartTrackingRefBased/>
  <w15:docId w15:val="{F7ED5518-5674-47F5-BFC7-1735B2D0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09172B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9172B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9172B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09172B"/>
    <w:rPr>
      <w:rFonts w:ascii="Calibri" w:hAnsi="Calibri" w:cs="Calibri"/>
      <w:noProof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09172B"/>
  </w:style>
  <w:style w:type="paragraph" w:styleId="Header">
    <w:name w:val="header"/>
    <w:basedOn w:val="Normal"/>
    <w:link w:val="HeaderChar"/>
    <w:uiPriority w:val="99"/>
    <w:unhideWhenUsed/>
    <w:rsid w:val="000917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72B"/>
  </w:style>
  <w:style w:type="paragraph" w:styleId="Footer">
    <w:name w:val="footer"/>
    <w:basedOn w:val="Normal"/>
    <w:link w:val="FooterChar"/>
    <w:uiPriority w:val="99"/>
    <w:unhideWhenUsed/>
    <w:rsid w:val="000917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72B"/>
  </w:style>
  <w:style w:type="paragraph" w:styleId="Revision">
    <w:name w:val="Revision"/>
    <w:hidden/>
    <w:uiPriority w:val="99"/>
    <w:semiHidden/>
    <w:rsid w:val="000917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Craft</dc:creator>
  <cp:keywords/>
  <dc:description/>
  <cp:lastModifiedBy>Sam Craft</cp:lastModifiedBy>
  <cp:revision>2</cp:revision>
  <dcterms:created xsi:type="dcterms:W3CDTF">2024-07-30T16:58:00Z</dcterms:created>
  <dcterms:modified xsi:type="dcterms:W3CDTF">2024-07-30T16:58:00Z</dcterms:modified>
</cp:coreProperties>
</file>