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D22F5" w14:textId="77777777" w:rsidR="00C52BC4" w:rsidRDefault="00C52BC4" w:rsidP="00C52BC4">
      <w:pPr>
        <w:rPr>
          <w:b/>
          <w:bCs/>
        </w:rPr>
      </w:pPr>
      <w:r>
        <w:rPr>
          <w:b/>
          <w:bCs/>
        </w:rPr>
        <w:t>The Impact of Cannabis Legalisation and Decriminalisation on Acute Poisoning: A Systematic Review</w:t>
      </w:r>
    </w:p>
    <w:p w14:paraId="2003000D" w14:textId="77777777" w:rsidR="00C52BC4" w:rsidRDefault="00C52BC4" w:rsidP="00C52BC4">
      <w:pPr>
        <w:rPr>
          <w:b/>
          <w:bCs/>
        </w:rPr>
      </w:pPr>
    </w:p>
    <w:p w14:paraId="2E25ADB1" w14:textId="77777777" w:rsidR="00C52BC4" w:rsidRPr="00BF2896" w:rsidRDefault="00C52BC4" w:rsidP="00C52BC4">
      <w:pPr>
        <w:spacing w:line="360" w:lineRule="auto"/>
        <w:rPr>
          <w:b/>
          <w:bCs/>
        </w:rPr>
      </w:pPr>
      <w:r>
        <w:rPr>
          <w:b/>
          <w:bCs/>
        </w:rPr>
        <w:t>SUPPLEMENTARY MATERIAL:</w:t>
      </w:r>
    </w:p>
    <w:p w14:paraId="76853743" w14:textId="77777777" w:rsidR="00C52BC4" w:rsidRPr="00646284" w:rsidRDefault="00C52BC4" w:rsidP="00C52BC4">
      <w:pPr>
        <w:spacing w:line="360" w:lineRule="auto"/>
        <w:rPr>
          <w:b/>
          <w:bCs/>
        </w:rPr>
      </w:pPr>
      <w:r w:rsidRPr="00646284">
        <w:rPr>
          <w:b/>
          <w:bCs/>
        </w:rPr>
        <w:t>Supplementary methods:</w:t>
      </w:r>
    </w:p>
    <w:p w14:paraId="6FA60EFB" w14:textId="77777777" w:rsidR="00C52BC4" w:rsidRPr="001501C0" w:rsidRDefault="00C52BC4" w:rsidP="00C52BC4">
      <w:pPr>
        <w:spacing w:line="360" w:lineRule="auto"/>
        <w:rPr>
          <w:i/>
          <w:iCs/>
          <w:u w:val="single"/>
        </w:rPr>
      </w:pPr>
      <w:r w:rsidRPr="001501C0">
        <w:rPr>
          <w:i/>
          <w:iCs/>
          <w:u w:val="single"/>
        </w:rPr>
        <w:t>Search Strateg</w:t>
      </w:r>
      <w:r>
        <w:rPr>
          <w:i/>
          <w:iCs/>
          <w:u w:val="single"/>
        </w:rPr>
        <w:t>ies</w:t>
      </w:r>
    </w:p>
    <w:p w14:paraId="5099A6F2" w14:textId="77777777" w:rsidR="00C52BC4" w:rsidRPr="001302A0" w:rsidRDefault="00C52BC4" w:rsidP="00C52BC4">
      <w:pPr>
        <w:spacing w:line="360" w:lineRule="auto"/>
        <w:rPr>
          <w:b/>
          <w:bCs/>
        </w:rPr>
      </w:pPr>
      <w:r w:rsidRPr="001302A0">
        <w:rPr>
          <w:b/>
          <w:bCs/>
        </w:rPr>
        <w:t>Medline (Ovid)</w:t>
      </w:r>
    </w:p>
    <w:p w14:paraId="31A6842E"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w:t>
      </w:r>
      <w:proofErr w:type="spellStart"/>
      <w:r w:rsidRPr="00A71638">
        <w:rPr>
          <w:rFonts w:ascii="Times New Roman" w:hAnsi="Times New Roman" w:cs="Times New Roman"/>
          <w:sz w:val="24"/>
          <w:szCs w:val="24"/>
        </w:rPr>
        <w:t>Decriminalis</w:t>
      </w:r>
      <w:proofErr w:type="spellEnd"/>
      <w:r w:rsidRPr="00A71638">
        <w:rPr>
          <w:rFonts w:ascii="Times New Roman" w:hAnsi="Times New Roman" w:cs="Times New Roman"/>
          <w:sz w:val="24"/>
          <w:szCs w:val="24"/>
        </w:rPr>
        <w:t xml:space="preserve">* or </w:t>
      </w:r>
      <w:proofErr w:type="spellStart"/>
      <w:r w:rsidRPr="00A71638">
        <w:rPr>
          <w:rFonts w:ascii="Times New Roman" w:hAnsi="Times New Roman" w:cs="Times New Roman"/>
          <w:sz w:val="24"/>
          <w:szCs w:val="24"/>
        </w:rPr>
        <w:t>decriminaliz</w:t>
      </w:r>
      <w:proofErr w:type="spellEnd"/>
      <w:r w:rsidRPr="00A71638">
        <w:rPr>
          <w:rFonts w:ascii="Times New Roman" w:hAnsi="Times New Roman" w:cs="Times New Roman"/>
          <w:sz w:val="24"/>
          <w:szCs w:val="24"/>
        </w:rPr>
        <w:t>*).</w:t>
      </w:r>
      <w:proofErr w:type="spellStart"/>
      <w:r w:rsidRPr="00A71638">
        <w:rPr>
          <w:rFonts w:ascii="Times New Roman" w:hAnsi="Times New Roman" w:cs="Times New Roman"/>
          <w:sz w:val="24"/>
          <w:szCs w:val="24"/>
        </w:rPr>
        <w:t>mp</w:t>
      </w:r>
      <w:proofErr w:type="spellEnd"/>
      <w:r w:rsidRPr="00A71638">
        <w:rPr>
          <w:rFonts w:ascii="Times New Roman" w:hAnsi="Times New Roman" w:cs="Times New Roman"/>
          <w:sz w:val="24"/>
          <w:szCs w:val="24"/>
        </w:rPr>
        <w:t>. (879)</w:t>
      </w:r>
    </w:p>
    <w:p w14:paraId="5C29B2A0"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Legislation, Drug/ (10589)</w:t>
      </w:r>
    </w:p>
    <w:p w14:paraId="46B67CC4"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Health Policy/ (70633)</w:t>
      </w:r>
    </w:p>
    <w:p w14:paraId="61DD4078"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(Health policy or health policies).</w:t>
      </w:r>
      <w:proofErr w:type="spellStart"/>
      <w:r w:rsidRPr="00A71638">
        <w:rPr>
          <w:rFonts w:ascii="Times New Roman" w:hAnsi="Times New Roman" w:cs="Times New Roman"/>
          <w:sz w:val="24"/>
          <w:szCs w:val="24"/>
        </w:rPr>
        <w:t>mp</w:t>
      </w:r>
      <w:proofErr w:type="spellEnd"/>
      <w:r w:rsidRPr="00A71638">
        <w:rPr>
          <w:rFonts w:ascii="Times New Roman" w:hAnsi="Times New Roman" w:cs="Times New Roman"/>
          <w:sz w:val="24"/>
          <w:szCs w:val="24"/>
        </w:rPr>
        <w:t>. (97244)</w:t>
      </w:r>
    </w:p>
    <w:p w14:paraId="7FFF308E"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 xml:space="preserve">(Post </w:t>
      </w:r>
      <w:proofErr w:type="spellStart"/>
      <w:r w:rsidRPr="00A71638">
        <w:rPr>
          <w:rFonts w:ascii="Times New Roman" w:hAnsi="Times New Roman" w:cs="Times New Roman"/>
          <w:sz w:val="24"/>
          <w:szCs w:val="24"/>
        </w:rPr>
        <w:t>legalis</w:t>
      </w:r>
      <w:proofErr w:type="spellEnd"/>
      <w:r w:rsidRPr="00A71638">
        <w:rPr>
          <w:rFonts w:ascii="Times New Roman" w:hAnsi="Times New Roman" w:cs="Times New Roman"/>
          <w:sz w:val="24"/>
          <w:szCs w:val="24"/>
        </w:rPr>
        <w:t xml:space="preserve">* or post </w:t>
      </w:r>
      <w:proofErr w:type="spellStart"/>
      <w:r w:rsidRPr="00A71638">
        <w:rPr>
          <w:rFonts w:ascii="Times New Roman" w:hAnsi="Times New Roman" w:cs="Times New Roman"/>
          <w:sz w:val="24"/>
          <w:szCs w:val="24"/>
        </w:rPr>
        <w:t>lealiz</w:t>
      </w:r>
      <w:proofErr w:type="spellEnd"/>
      <w:r w:rsidRPr="00A71638">
        <w:rPr>
          <w:rFonts w:ascii="Times New Roman" w:hAnsi="Times New Roman" w:cs="Times New Roman"/>
          <w:sz w:val="24"/>
          <w:szCs w:val="24"/>
        </w:rPr>
        <w:t>*).</w:t>
      </w:r>
      <w:proofErr w:type="spellStart"/>
      <w:r w:rsidRPr="00A71638">
        <w:rPr>
          <w:rFonts w:ascii="Times New Roman" w:hAnsi="Times New Roman" w:cs="Times New Roman"/>
          <w:sz w:val="24"/>
          <w:szCs w:val="24"/>
        </w:rPr>
        <w:t>mp</w:t>
      </w:r>
      <w:proofErr w:type="spellEnd"/>
      <w:r w:rsidRPr="00A71638">
        <w:rPr>
          <w:rFonts w:ascii="Times New Roman" w:hAnsi="Times New Roman" w:cs="Times New Roman"/>
          <w:sz w:val="24"/>
          <w:szCs w:val="24"/>
        </w:rPr>
        <w:t>. (7)</w:t>
      </w:r>
    </w:p>
    <w:p w14:paraId="7BF6A62D"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w:t>
      </w:r>
      <w:proofErr w:type="spellStart"/>
      <w:r w:rsidRPr="00A71638">
        <w:rPr>
          <w:rFonts w:ascii="Times New Roman" w:hAnsi="Times New Roman" w:cs="Times New Roman"/>
          <w:sz w:val="24"/>
          <w:szCs w:val="24"/>
        </w:rPr>
        <w:t>legalis</w:t>
      </w:r>
      <w:proofErr w:type="spellEnd"/>
      <w:r w:rsidRPr="00A71638">
        <w:rPr>
          <w:rFonts w:ascii="Times New Roman" w:hAnsi="Times New Roman" w:cs="Times New Roman"/>
          <w:sz w:val="24"/>
          <w:szCs w:val="24"/>
        </w:rPr>
        <w:t xml:space="preserve">* or </w:t>
      </w:r>
      <w:proofErr w:type="spellStart"/>
      <w:r w:rsidRPr="00A71638">
        <w:rPr>
          <w:rFonts w:ascii="Times New Roman" w:hAnsi="Times New Roman" w:cs="Times New Roman"/>
          <w:sz w:val="24"/>
          <w:szCs w:val="24"/>
        </w:rPr>
        <w:t>legaliz</w:t>
      </w:r>
      <w:proofErr w:type="spellEnd"/>
      <w:r w:rsidRPr="00A71638">
        <w:rPr>
          <w:rFonts w:ascii="Times New Roman" w:hAnsi="Times New Roman" w:cs="Times New Roman"/>
          <w:sz w:val="24"/>
          <w:szCs w:val="24"/>
        </w:rPr>
        <w:t>*).</w:t>
      </w:r>
      <w:proofErr w:type="spellStart"/>
      <w:r w:rsidRPr="00A71638">
        <w:rPr>
          <w:rFonts w:ascii="Times New Roman" w:hAnsi="Times New Roman" w:cs="Times New Roman"/>
          <w:sz w:val="24"/>
          <w:szCs w:val="24"/>
        </w:rPr>
        <w:t>mp</w:t>
      </w:r>
      <w:proofErr w:type="spellEnd"/>
      <w:r w:rsidRPr="00A71638">
        <w:rPr>
          <w:rFonts w:ascii="Times New Roman" w:hAnsi="Times New Roman" w:cs="Times New Roman"/>
          <w:sz w:val="24"/>
          <w:szCs w:val="24"/>
        </w:rPr>
        <w:t>. (4979)</w:t>
      </w:r>
    </w:p>
    <w:p w14:paraId="40521072"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Jurisprudence/ (29957)</w:t>
      </w:r>
    </w:p>
    <w:p w14:paraId="274DC83F"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Jurisprudence.mp. (287420)</w:t>
      </w:r>
    </w:p>
    <w:p w14:paraId="6E07E2C3"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Drug Approval/ (16262)</w:t>
      </w:r>
    </w:p>
    <w:p w14:paraId="3F9356CA"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Drug approval.mp. (17171)</w:t>
      </w:r>
    </w:p>
    <w:p w14:paraId="12755848"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Legal aspect*.</w:t>
      </w:r>
      <w:proofErr w:type="spellStart"/>
      <w:r w:rsidRPr="00A71638">
        <w:rPr>
          <w:rFonts w:ascii="Times New Roman" w:hAnsi="Times New Roman" w:cs="Times New Roman"/>
          <w:sz w:val="24"/>
          <w:szCs w:val="24"/>
        </w:rPr>
        <w:t>mp</w:t>
      </w:r>
      <w:proofErr w:type="spellEnd"/>
      <w:r w:rsidRPr="00A71638">
        <w:rPr>
          <w:rFonts w:ascii="Times New Roman" w:hAnsi="Times New Roman" w:cs="Times New Roman"/>
          <w:sz w:val="24"/>
          <w:szCs w:val="24"/>
        </w:rPr>
        <w:t>. (5549)</w:t>
      </w:r>
    </w:p>
    <w:p w14:paraId="3AC86DEA"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1 or 2 or 3 or 4 or 5 or 6 or 7 or 8 or 9 or 10 or 11 (393754)</w:t>
      </w:r>
    </w:p>
    <w:p w14:paraId="362D86D8"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Cannabinoid*.</w:t>
      </w:r>
      <w:proofErr w:type="spellStart"/>
      <w:r w:rsidRPr="00A71638">
        <w:rPr>
          <w:rFonts w:ascii="Times New Roman" w:hAnsi="Times New Roman" w:cs="Times New Roman"/>
          <w:sz w:val="24"/>
          <w:szCs w:val="24"/>
        </w:rPr>
        <w:t>mp</w:t>
      </w:r>
      <w:proofErr w:type="spellEnd"/>
      <w:r w:rsidRPr="00A71638">
        <w:rPr>
          <w:rFonts w:ascii="Times New Roman" w:hAnsi="Times New Roman" w:cs="Times New Roman"/>
          <w:sz w:val="24"/>
          <w:szCs w:val="24"/>
        </w:rPr>
        <w:t>. (26265)</w:t>
      </w:r>
    </w:p>
    <w:p w14:paraId="0B9AE856"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Cannabidiol.mp. (4557)</w:t>
      </w:r>
    </w:p>
    <w:p w14:paraId="50CFD2E1"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exp Cannabinoids/ (16385)</w:t>
      </w:r>
    </w:p>
    <w:p w14:paraId="4FD9DEF3"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Cannabis.mp. (27606)</w:t>
      </w:r>
    </w:p>
    <w:p w14:paraId="744AE89D"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Cannabis/ (11421)</w:t>
      </w:r>
    </w:p>
    <w:p w14:paraId="78CAD527"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Mari?uana.mp. (24090)</w:t>
      </w:r>
    </w:p>
    <w:p w14:paraId="18603EC5"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Marinol.mp. (92)</w:t>
      </w:r>
    </w:p>
    <w:p w14:paraId="3F54B9F3"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Nabilone.mp. (375)</w:t>
      </w:r>
    </w:p>
    <w:p w14:paraId="306E6377"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proofErr w:type="spellStart"/>
      <w:r w:rsidRPr="00A71638">
        <w:rPr>
          <w:rFonts w:ascii="Times New Roman" w:hAnsi="Times New Roman" w:cs="Times New Roman"/>
          <w:sz w:val="24"/>
          <w:szCs w:val="24"/>
        </w:rPr>
        <w:t>Tetrahydrocannab</w:t>
      </w:r>
      <w:proofErr w:type="spellEnd"/>
      <w:r w:rsidRPr="00A71638">
        <w:rPr>
          <w:rFonts w:ascii="Times New Roman" w:hAnsi="Times New Roman" w:cs="Times New Roman"/>
          <w:sz w:val="24"/>
          <w:szCs w:val="24"/>
        </w:rPr>
        <w:t>*.</w:t>
      </w:r>
      <w:proofErr w:type="spellStart"/>
      <w:r w:rsidRPr="00A71638">
        <w:rPr>
          <w:rFonts w:ascii="Times New Roman" w:hAnsi="Times New Roman" w:cs="Times New Roman"/>
          <w:sz w:val="24"/>
          <w:szCs w:val="24"/>
        </w:rPr>
        <w:t>mp</w:t>
      </w:r>
      <w:proofErr w:type="spellEnd"/>
      <w:r w:rsidRPr="00A71638">
        <w:rPr>
          <w:rFonts w:ascii="Times New Roman" w:hAnsi="Times New Roman" w:cs="Times New Roman"/>
          <w:sz w:val="24"/>
          <w:szCs w:val="24"/>
        </w:rPr>
        <w:t>. (8525)</w:t>
      </w:r>
    </w:p>
    <w:p w14:paraId="15EA8AF3"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THC.mp. (8549)</w:t>
      </w:r>
    </w:p>
    <w:p w14:paraId="61E14106"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Cesamet.mp. (23)</w:t>
      </w:r>
    </w:p>
    <w:p w14:paraId="19887E97"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Sativex.mp. (217)</w:t>
      </w:r>
    </w:p>
    <w:p w14:paraId="246D208D"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Epidiolex.mp. (125)</w:t>
      </w:r>
    </w:p>
    <w:p w14:paraId="098695D2"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Dexanabinol.mp. (51)</w:t>
      </w:r>
    </w:p>
    <w:p w14:paraId="0B2E4F8A"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13 or 14 or 15 or 16 or 17 or 18 or 19 or 20 or 21 or 22 or 23 or 24 or 25 or 26 (62459)</w:t>
      </w:r>
    </w:p>
    <w:p w14:paraId="0AAE2818"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Poisoning/ (22730)</w:t>
      </w:r>
    </w:p>
    <w:p w14:paraId="5644D4B8"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Poisoning*.</w:t>
      </w:r>
      <w:proofErr w:type="spellStart"/>
      <w:r w:rsidRPr="00A71638">
        <w:rPr>
          <w:rFonts w:ascii="Times New Roman" w:hAnsi="Times New Roman" w:cs="Times New Roman"/>
          <w:sz w:val="24"/>
          <w:szCs w:val="24"/>
        </w:rPr>
        <w:t>mp</w:t>
      </w:r>
      <w:proofErr w:type="spellEnd"/>
      <w:r w:rsidRPr="00A71638">
        <w:rPr>
          <w:rFonts w:ascii="Times New Roman" w:hAnsi="Times New Roman" w:cs="Times New Roman"/>
          <w:sz w:val="24"/>
          <w:szCs w:val="24"/>
        </w:rPr>
        <w:t>. (150251)</w:t>
      </w:r>
    </w:p>
    <w:p w14:paraId="29A172EF"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Toxicity.mp. (775918)</w:t>
      </w:r>
    </w:p>
    <w:p w14:paraId="31C2F75E"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(Drug-Related Side Effects and Adverse Reactions).</w:t>
      </w:r>
      <w:proofErr w:type="spellStart"/>
      <w:r w:rsidRPr="00A71638">
        <w:rPr>
          <w:rFonts w:ascii="Times New Roman" w:hAnsi="Times New Roman" w:cs="Times New Roman"/>
          <w:sz w:val="24"/>
          <w:szCs w:val="24"/>
        </w:rPr>
        <w:t>mp</w:t>
      </w:r>
      <w:proofErr w:type="spellEnd"/>
      <w:r w:rsidRPr="00A71638">
        <w:rPr>
          <w:rFonts w:ascii="Times New Roman" w:hAnsi="Times New Roman" w:cs="Times New Roman"/>
          <w:sz w:val="24"/>
          <w:szCs w:val="24"/>
        </w:rPr>
        <w:t>. (35998)</w:t>
      </w:r>
    </w:p>
    <w:p w14:paraId="1F98A200"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(Adverse drug event* or adverse drug reaction* or drug side effect* or drug toxicity).</w:t>
      </w:r>
      <w:proofErr w:type="spellStart"/>
      <w:r w:rsidRPr="00A71638">
        <w:rPr>
          <w:rFonts w:ascii="Times New Roman" w:hAnsi="Times New Roman" w:cs="Times New Roman"/>
          <w:sz w:val="24"/>
          <w:szCs w:val="24"/>
        </w:rPr>
        <w:t>mp</w:t>
      </w:r>
      <w:proofErr w:type="spellEnd"/>
      <w:r w:rsidRPr="00A71638">
        <w:rPr>
          <w:rFonts w:ascii="Times New Roman" w:hAnsi="Times New Roman" w:cs="Times New Roman"/>
          <w:sz w:val="24"/>
          <w:szCs w:val="24"/>
        </w:rPr>
        <w:t>. (35486)</w:t>
      </w:r>
    </w:p>
    <w:p w14:paraId="3D8B8D1A"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Drug Overdose/ (13089)</w:t>
      </w:r>
    </w:p>
    <w:p w14:paraId="2DB0F3A4"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proofErr w:type="spellStart"/>
      <w:r w:rsidRPr="00A71638">
        <w:rPr>
          <w:rFonts w:ascii="Times New Roman" w:hAnsi="Times New Roman" w:cs="Times New Roman"/>
          <w:sz w:val="24"/>
          <w:szCs w:val="24"/>
        </w:rPr>
        <w:t>Overdos</w:t>
      </w:r>
      <w:proofErr w:type="spellEnd"/>
      <w:r w:rsidRPr="00A71638">
        <w:rPr>
          <w:rFonts w:ascii="Times New Roman" w:hAnsi="Times New Roman" w:cs="Times New Roman"/>
          <w:sz w:val="24"/>
          <w:szCs w:val="24"/>
        </w:rPr>
        <w:t>*.</w:t>
      </w:r>
      <w:proofErr w:type="spellStart"/>
      <w:r w:rsidRPr="00A71638">
        <w:rPr>
          <w:rFonts w:ascii="Times New Roman" w:hAnsi="Times New Roman" w:cs="Times New Roman"/>
          <w:sz w:val="24"/>
          <w:szCs w:val="24"/>
        </w:rPr>
        <w:t>mp</w:t>
      </w:r>
      <w:proofErr w:type="spellEnd"/>
      <w:r w:rsidRPr="00A71638">
        <w:rPr>
          <w:rFonts w:ascii="Times New Roman" w:hAnsi="Times New Roman" w:cs="Times New Roman"/>
          <w:sz w:val="24"/>
          <w:szCs w:val="24"/>
        </w:rPr>
        <w:t>. (30938)</w:t>
      </w:r>
    </w:p>
    <w:p w14:paraId="787FA235"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 xml:space="preserve">Drug </w:t>
      </w:r>
      <w:proofErr w:type="spellStart"/>
      <w:r w:rsidRPr="00A71638">
        <w:rPr>
          <w:rFonts w:ascii="Times New Roman" w:hAnsi="Times New Roman" w:cs="Times New Roman"/>
          <w:sz w:val="24"/>
          <w:szCs w:val="24"/>
        </w:rPr>
        <w:t>intoxica</w:t>
      </w:r>
      <w:proofErr w:type="spellEnd"/>
      <w:r w:rsidRPr="00A71638">
        <w:rPr>
          <w:rFonts w:ascii="Times New Roman" w:hAnsi="Times New Roman" w:cs="Times New Roman"/>
          <w:sz w:val="24"/>
          <w:szCs w:val="24"/>
        </w:rPr>
        <w:t>*.</w:t>
      </w:r>
      <w:proofErr w:type="spellStart"/>
      <w:r w:rsidRPr="00A71638">
        <w:rPr>
          <w:rFonts w:ascii="Times New Roman" w:hAnsi="Times New Roman" w:cs="Times New Roman"/>
          <w:sz w:val="24"/>
          <w:szCs w:val="24"/>
        </w:rPr>
        <w:t>mp</w:t>
      </w:r>
      <w:proofErr w:type="spellEnd"/>
      <w:r w:rsidRPr="00A71638">
        <w:rPr>
          <w:rFonts w:ascii="Times New Roman" w:hAnsi="Times New Roman" w:cs="Times New Roman"/>
          <w:sz w:val="24"/>
          <w:szCs w:val="24"/>
        </w:rPr>
        <w:t>. (984)</w:t>
      </w:r>
    </w:p>
    <w:p w14:paraId="537EBDF8"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Intoxication.mp. (51540)</w:t>
      </w:r>
    </w:p>
    <w:p w14:paraId="404AB088"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Toxic ingestion*.</w:t>
      </w:r>
      <w:proofErr w:type="spellStart"/>
      <w:r w:rsidRPr="00A71638">
        <w:rPr>
          <w:rFonts w:ascii="Times New Roman" w:hAnsi="Times New Roman" w:cs="Times New Roman"/>
          <w:sz w:val="24"/>
          <w:szCs w:val="24"/>
        </w:rPr>
        <w:t>mp</w:t>
      </w:r>
      <w:proofErr w:type="spellEnd"/>
      <w:r w:rsidRPr="00A71638">
        <w:rPr>
          <w:rFonts w:ascii="Times New Roman" w:hAnsi="Times New Roman" w:cs="Times New Roman"/>
          <w:sz w:val="24"/>
          <w:szCs w:val="24"/>
        </w:rPr>
        <w:t>. (231)</w:t>
      </w:r>
    </w:p>
    <w:p w14:paraId="0C63184B"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 xml:space="preserve">Adverse </w:t>
      </w:r>
      <w:proofErr w:type="spellStart"/>
      <w:r w:rsidRPr="00A71638">
        <w:rPr>
          <w:rFonts w:ascii="Times New Roman" w:hAnsi="Times New Roman" w:cs="Times New Roman"/>
          <w:sz w:val="24"/>
          <w:szCs w:val="24"/>
        </w:rPr>
        <w:t>outcom</w:t>
      </w:r>
      <w:proofErr w:type="spellEnd"/>
      <w:r w:rsidRPr="00A71638">
        <w:rPr>
          <w:rFonts w:ascii="Times New Roman" w:hAnsi="Times New Roman" w:cs="Times New Roman"/>
          <w:sz w:val="24"/>
          <w:szCs w:val="24"/>
        </w:rPr>
        <w:t>*.</w:t>
      </w:r>
      <w:proofErr w:type="spellStart"/>
      <w:r w:rsidRPr="00A71638">
        <w:rPr>
          <w:rFonts w:ascii="Times New Roman" w:hAnsi="Times New Roman" w:cs="Times New Roman"/>
          <w:sz w:val="24"/>
          <w:szCs w:val="24"/>
        </w:rPr>
        <w:t>mp</w:t>
      </w:r>
      <w:proofErr w:type="spellEnd"/>
      <w:r w:rsidRPr="00A71638">
        <w:rPr>
          <w:rFonts w:ascii="Times New Roman" w:hAnsi="Times New Roman" w:cs="Times New Roman"/>
          <w:sz w:val="24"/>
          <w:szCs w:val="24"/>
        </w:rPr>
        <w:t>. (35362)</w:t>
      </w:r>
    </w:p>
    <w:p w14:paraId="50A7A247" w14:textId="77777777" w:rsidR="00C52BC4" w:rsidRPr="00A71638" w:rsidRDefault="00C52BC4" w:rsidP="00C52BC4">
      <w:pPr>
        <w:pStyle w:val="ListParagraph"/>
        <w:numPr>
          <w:ilvl w:val="0"/>
          <w:numId w:val="1"/>
        </w:numPr>
        <w:spacing w:line="240" w:lineRule="auto"/>
        <w:rPr>
          <w:rFonts w:ascii="Times New Roman" w:hAnsi="Times New Roman" w:cs="Times New Roman"/>
          <w:sz w:val="24"/>
          <w:szCs w:val="24"/>
        </w:rPr>
      </w:pPr>
      <w:r w:rsidRPr="00A71638">
        <w:rPr>
          <w:rFonts w:ascii="Times New Roman" w:hAnsi="Times New Roman" w:cs="Times New Roman"/>
          <w:sz w:val="24"/>
          <w:szCs w:val="24"/>
        </w:rPr>
        <w:t>28 or 29 or 30 or 31 or 32 or 33 or 34 or 35 or 36 or 37 or 38 (1027356)</w:t>
      </w:r>
    </w:p>
    <w:p w14:paraId="4A095E00" w14:textId="77777777" w:rsidR="00C52BC4" w:rsidRDefault="00C52BC4" w:rsidP="00C52BC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w:t>(Lavi et al., 2016)</w:t>
      </w:r>
      <w:r w:rsidRPr="00A71638">
        <w:rPr>
          <w:rFonts w:ascii="Times New Roman" w:hAnsi="Times New Roman" w:cs="Times New Roman"/>
          <w:sz w:val="24"/>
          <w:szCs w:val="24"/>
        </w:rPr>
        <w:t>12 and 27 and 39</w:t>
      </w:r>
    </w:p>
    <w:p w14:paraId="64680887" w14:textId="77777777" w:rsidR="00C52BC4" w:rsidRDefault="00C52BC4" w:rsidP="00C52BC4">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March 2022:</w:t>
      </w:r>
      <w:r w:rsidRPr="00A71638">
        <w:rPr>
          <w:rFonts w:ascii="Times New Roman" w:hAnsi="Times New Roman" w:cs="Times New Roman"/>
          <w:sz w:val="24"/>
          <w:szCs w:val="24"/>
        </w:rPr>
        <w:t xml:space="preserve"> 305</w:t>
      </w:r>
    </w:p>
    <w:p w14:paraId="061C1DC8" w14:textId="77777777" w:rsidR="00C52BC4" w:rsidRDefault="00C52BC4" w:rsidP="00C52BC4">
      <w:pPr>
        <w:pStyle w:val="ListParagraph"/>
        <w:spacing w:line="240" w:lineRule="auto"/>
        <w:rPr>
          <w:rFonts w:ascii="Times New Roman" w:hAnsi="Times New Roman" w:cs="Times New Roman"/>
          <w:sz w:val="24"/>
          <w:szCs w:val="24"/>
        </w:rPr>
      </w:pPr>
    </w:p>
    <w:p w14:paraId="7FAF22FF" w14:textId="77777777" w:rsidR="00C52BC4" w:rsidRPr="0032204F" w:rsidRDefault="00C52BC4" w:rsidP="00C52BC4">
      <w:pPr>
        <w:spacing w:line="360" w:lineRule="auto"/>
        <w:rPr>
          <w:b/>
          <w:bCs/>
        </w:rPr>
      </w:pPr>
      <w:r w:rsidRPr="0032204F">
        <w:rPr>
          <w:b/>
          <w:bCs/>
        </w:rPr>
        <w:t>Embase (Ovid)</w:t>
      </w:r>
    </w:p>
    <w:p w14:paraId="7CDE8A51"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w:t>
      </w:r>
      <w:proofErr w:type="spellStart"/>
      <w:r w:rsidRPr="005B2231">
        <w:rPr>
          <w:rFonts w:ascii="Times New Roman" w:hAnsi="Times New Roman" w:cs="Times New Roman"/>
          <w:sz w:val="24"/>
          <w:szCs w:val="24"/>
        </w:rPr>
        <w:t>decriminaliz</w:t>
      </w:r>
      <w:proofErr w:type="spellEnd"/>
      <w:r w:rsidRPr="005B2231">
        <w:rPr>
          <w:rFonts w:ascii="Times New Roman" w:hAnsi="Times New Roman" w:cs="Times New Roman"/>
          <w:sz w:val="24"/>
          <w:szCs w:val="24"/>
        </w:rPr>
        <w:t xml:space="preserve">* or </w:t>
      </w:r>
      <w:proofErr w:type="spellStart"/>
      <w:r w:rsidRPr="005B2231">
        <w:rPr>
          <w:rFonts w:ascii="Times New Roman" w:hAnsi="Times New Roman" w:cs="Times New Roman"/>
          <w:sz w:val="24"/>
          <w:szCs w:val="24"/>
        </w:rPr>
        <w:t>decriminalis</w:t>
      </w:r>
      <w:proofErr w:type="spellEnd"/>
      <w:r w:rsidRPr="005B2231">
        <w:rPr>
          <w:rFonts w:ascii="Times New Roman" w:hAnsi="Times New Roman" w:cs="Times New Roman"/>
          <w:sz w:val="24"/>
          <w:szCs w:val="24"/>
        </w:rPr>
        <w:t>*).</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(1121)</w:t>
      </w:r>
    </w:p>
    <w:p w14:paraId="006D4508"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Drug legislation.mp. (15063)</w:t>
      </w:r>
    </w:p>
    <w:p w14:paraId="7AFE0444"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health care policy/ (208414)</w:t>
      </w:r>
    </w:p>
    <w:p w14:paraId="7DF6A607"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(Health policy or health policies).</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(43861)</w:t>
      </w:r>
    </w:p>
    <w:p w14:paraId="7A4C538D"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 xml:space="preserve">(Post </w:t>
      </w:r>
      <w:proofErr w:type="spellStart"/>
      <w:r w:rsidRPr="005B2231">
        <w:rPr>
          <w:rFonts w:ascii="Times New Roman" w:hAnsi="Times New Roman" w:cs="Times New Roman"/>
          <w:sz w:val="24"/>
          <w:szCs w:val="24"/>
        </w:rPr>
        <w:t>legalis</w:t>
      </w:r>
      <w:proofErr w:type="spellEnd"/>
      <w:r w:rsidRPr="005B2231">
        <w:rPr>
          <w:rFonts w:ascii="Times New Roman" w:hAnsi="Times New Roman" w:cs="Times New Roman"/>
          <w:sz w:val="24"/>
          <w:szCs w:val="24"/>
        </w:rPr>
        <w:t xml:space="preserve">* or post </w:t>
      </w:r>
      <w:proofErr w:type="spellStart"/>
      <w:r w:rsidRPr="005B2231">
        <w:rPr>
          <w:rFonts w:ascii="Times New Roman" w:hAnsi="Times New Roman" w:cs="Times New Roman"/>
          <w:sz w:val="24"/>
          <w:szCs w:val="24"/>
        </w:rPr>
        <w:t>lealiz</w:t>
      </w:r>
      <w:proofErr w:type="spellEnd"/>
      <w:r w:rsidRPr="005B2231">
        <w:rPr>
          <w:rFonts w:ascii="Times New Roman" w:hAnsi="Times New Roman" w:cs="Times New Roman"/>
          <w:sz w:val="24"/>
          <w:szCs w:val="24"/>
        </w:rPr>
        <w:t>*).</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(8)</w:t>
      </w:r>
    </w:p>
    <w:p w14:paraId="5D2E2F8C"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w:t>
      </w:r>
      <w:proofErr w:type="spellStart"/>
      <w:r w:rsidRPr="005B2231">
        <w:rPr>
          <w:rFonts w:ascii="Times New Roman" w:hAnsi="Times New Roman" w:cs="Times New Roman"/>
          <w:sz w:val="24"/>
          <w:szCs w:val="24"/>
        </w:rPr>
        <w:t>legalis</w:t>
      </w:r>
      <w:proofErr w:type="spellEnd"/>
      <w:r w:rsidRPr="005B2231">
        <w:rPr>
          <w:rFonts w:ascii="Times New Roman" w:hAnsi="Times New Roman" w:cs="Times New Roman"/>
          <w:sz w:val="24"/>
          <w:szCs w:val="24"/>
        </w:rPr>
        <w:t xml:space="preserve">* or </w:t>
      </w:r>
      <w:proofErr w:type="spellStart"/>
      <w:r w:rsidRPr="005B2231">
        <w:rPr>
          <w:rFonts w:ascii="Times New Roman" w:hAnsi="Times New Roman" w:cs="Times New Roman"/>
          <w:sz w:val="24"/>
          <w:szCs w:val="24"/>
        </w:rPr>
        <w:t>legaliz</w:t>
      </w:r>
      <w:proofErr w:type="spellEnd"/>
      <w:r w:rsidRPr="005B2231">
        <w:rPr>
          <w:rFonts w:ascii="Times New Roman" w:hAnsi="Times New Roman" w:cs="Times New Roman"/>
          <w:sz w:val="24"/>
          <w:szCs w:val="24"/>
        </w:rPr>
        <w:t>*).</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(5954)</w:t>
      </w:r>
    </w:p>
    <w:p w14:paraId="4FE2FA48"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jurisprudence/ (24820)</w:t>
      </w:r>
    </w:p>
    <w:p w14:paraId="51A86FA0"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jurisprudence.mp. (48351)</w:t>
      </w:r>
    </w:p>
    <w:p w14:paraId="45CF344D"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1 or 2 or 3 or 4 or 5 or 6 or 7 or 8 (290931)</w:t>
      </w:r>
    </w:p>
    <w:p w14:paraId="39164C62"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exp cannabinoid/ (77440)</w:t>
      </w:r>
    </w:p>
    <w:p w14:paraId="277D2059"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cannabinoid*.</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(37814)</w:t>
      </w:r>
    </w:p>
    <w:p w14:paraId="064EBA85"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cannabis.mp. (59211)</w:t>
      </w:r>
    </w:p>
    <w:p w14:paraId="15563F09"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cannabidiol.mp. (7843)</w:t>
      </w:r>
    </w:p>
    <w:p w14:paraId="28BCF105"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mari?uana.mp. (21697)</w:t>
      </w:r>
    </w:p>
    <w:p w14:paraId="737721DB"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marinol.mp. (627)</w:t>
      </w:r>
    </w:p>
    <w:p w14:paraId="3C5AD4FB"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Nabilone.mp. (1546)</w:t>
      </w:r>
    </w:p>
    <w:p w14:paraId="03A975EE"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nabilone/ (1482)</w:t>
      </w:r>
    </w:p>
    <w:p w14:paraId="171DEFA6"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Cesamet.mp. (301)</w:t>
      </w:r>
    </w:p>
    <w:p w14:paraId="727F7204"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Sativex.mp. (778)</w:t>
      </w:r>
    </w:p>
    <w:p w14:paraId="1E4604EE"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Epidiolex.mp. (336)</w:t>
      </w:r>
    </w:p>
    <w:p w14:paraId="7F37F380"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dexanabinol.mp. (1255)</w:t>
      </w:r>
    </w:p>
    <w:p w14:paraId="20857BEC"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proofErr w:type="spellStart"/>
      <w:r w:rsidRPr="005B2231">
        <w:rPr>
          <w:rFonts w:ascii="Times New Roman" w:hAnsi="Times New Roman" w:cs="Times New Roman"/>
          <w:sz w:val="24"/>
          <w:szCs w:val="24"/>
        </w:rPr>
        <w:t>dexanabinol</w:t>
      </w:r>
      <w:proofErr w:type="spellEnd"/>
      <w:r w:rsidRPr="005B2231">
        <w:rPr>
          <w:rFonts w:ascii="Times New Roman" w:hAnsi="Times New Roman" w:cs="Times New Roman"/>
          <w:sz w:val="24"/>
          <w:szCs w:val="24"/>
        </w:rPr>
        <w:t>/ (1247)</w:t>
      </w:r>
    </w:p>
    <w:p w14:paraId="3BEFE17B"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10 or 11 or 12 or 13 or 14 or 15 or 16 or 17 or 18 or 19 or 20 or 21 or 22 (101285)</w:t>
      </w:r>
    </w:p>
    <w:p w14:paraId="7CA9EFDD"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poisoning*.</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(115284)</w:t>
      </w:r>
    </w:p>
    <w:p w14:paraId="1E63FCBB"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toxicity.mp. (1255688)</w:t>
      </w:r>
    </w:p>
    <w:p w14:paraId="7CE346C1"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(Adverse drug event* or adverse drug reaction* or drug side effect* or drug toxicity).</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(2154595)</w:t>
      </w:r>
    </w:p>
    <w:p w14:paraId="361E5C7D"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adverse drug reaction/ (266616)</w:t>
      </w:r>
    </w:p>
    <w:p w14:paraId="45CF0359"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exp drug overdose/ (32306)</w:t>
      </w:r>
    </w:p>
    <w:p w14:paraId="31C0424D"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exp drug intoxication/ (22592)</w:t>
      </w:r>
    </w:p>
    <w:p w14:paraId="37BC5D10"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proofErr w:type="spellStart"/>
      <w:r w:rsidRPr="005B2231">
        <w:rPr>
          <w:rFonts w:ascii="Times New Roman" w:hAnsi="Times New Roman" w:cs="Times New Roman"/>
          <w:sz w:val="24"/>
          <w:szCs w:val="24"/>
        </w:rPr>
        <w:t>overdos</w:t>
      </w:r>
      <w:proofErr w:type="spellEnd"/>
      <w:r w:rsidRPr="005B2231">
        <w:rPr>
          <w:rFonts w:ascii="Times New Roman" w:hAnsi="Times New Roman" w:cs="Times New Roman"/>
          <w:sz w:val="24"/>
          <w:szCs w:val="24"/>
        </w:rPr>
        <w:t>*.</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(54997)</w:t>
      </w:r>
    </w:p>
    <w:p w14:paraId="504B0787"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 xml:space="preserve">drug </w:t>
      </w:r>
      <w:proofErr w:type="spellStart"/>
      <w:r w:rsidRPr="005B2231">
        <w:rPr>
          <w:rFonts w:ascii="Times New Roman" w:hAnsi="Times New Roman" w:cs="Times New Roman"/>
          <w:sz w:val="24"/>
          <w:szCs w:val="24"/>
        </w:rPr>
        <w:t>intoxica</w:t>
      </w:r>
      <w:proofErr w:type="spellEnd"/>
      <w:r w:rsidRPr="005B2231">
        <w:rPr>
          <w:rFonts w:ascii="Times New Roman" w:hAnsi="Times New Roman" w:cs="Times New Roman"/>
          <w:sz w:val="24"/>
          <w:szCs w:val="24"/>
        </w:rPr>
        <w:t>*.</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(23187)</w:t>
      </w:r>
    </w:p>
    <w:p w14:paraId="696CA247"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intoxication.mp. (261208)</w:t>
      </w:r>
    </w:p>
    <w:p w14:paraId="079A6EA4"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toxicity/ or "toxicity and intoxication"/ (152693)</w:t>
      </w:r>
    </w:p>
    <w:p w14:paraId="4A932BD2"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24 or 25 or 26 or 27 or 28 or 29 or 30 or 31 or 32 or 33 (2757689)</w:t>
      </w:r>
    </w:p>
    <w:p w14:paraId="0B04F182" w14:textId="77777777" w:rsidR="00C52BC4" w:rsidRPr="005B2231" w:rsidRDefault="00C52BC4" w:rsidP="00C52BC4">
      <w:pPr>
        <w:pStyle w:val="ListParagraph"/>
        <w:numPr>
          <w:ilvl w:val="0"/>
          <w:numId w:val="2"/>
        </w:numPr>
        <w:spacing w:line="240" w:lineRule="auto"/>
        <w:rPr>
          <w:rFonts w:ascii="Times New Roman" w:hAnsi="Times New Roman" w:cs="Times New Roman"/>
          <w:sz w:val="24"/>
          <w:szCs w:val="24"/>
        </w:rPr>
      </w:pPr>
      <w:r w:rsidRPr="005B2231">
        <w:rPr>
          <w:rFonts w:ascii="Times New Roman" w:hAnsi="Times New Roman" w:cs="Times New Roman"/>
          <w:sz w:val="24"/>
          <w:szCs w:val="24"/>
        </w:rPr>
        <w:t xml:space="preserve">9 and 23 and 34 </w:t>
      </w:r>
    </w:p>
    <w:p w14:paraId="57B1B003" w14:textId="77777777" w:rsidR="00C52BC4" w:rsidRPr="005B2231" w:rsidRDefault="00C52BC4" w:rsidP="00C52BC4">
      <w:pPr>
        <w:pStyle w:val="ListParagraph"/>
        <w:spacing w:line="240" w:lineRule="auto"/>
        <w:rPr>
          <w:rFonts w:ascii="Times New Roman" w:hAnsi="Times New Roman" w:cs="Times New Roman"/>
          <w:sz w:val="24"/>
          <w:szCs w:val="24"/>
        </w:rPr>
      </w:pPr>
      <w:r w:rsidRPr="005B2231">
        <w:rPr>
          <w:rFonts w:ascii="Times New Roman" w:hAnsi="Times New Roman" w:cs="Times New Roman"/>
          <w:sz w:val="24"/>
          <w:szCs w:val="24"/>
        </w:rPr>
        <w:t>March 2022: 891</w:t>
      </w:r>
    </w:p>
    <w:p w14:paraId="56BA4E3C" w14:textId="77777777" w:rsidR="00C52BC4" w:rsidRDefault="00C52BC4" w:rsidP="00C52BC4">
      <w:pPr>
        <w:spacing w:line="360" w:lineRule="auto"/>
      </w:pPr>
    </w:p>
    <w:p w14:paraId="44584A42" w14:textId="77777777" w:rsidR="00C52BC4" w:rsidRDefault="00C52BC4" w:rsidP="00C52BC4">
      <w:pPr>
        <w:spacing w:line="360" w:lineRule="auto"/>
        <w:rPr>
          <w:b/>
          <w:bCs/>
        </w:rPr>
      </w:pPr>
      <w:r w:rsidRPr="0032204F">
        <w:rPr>
          <w:b/>
          <w:bCs/>
        </w:rPr>
        <w:t>EBM Reviews - Cochrane Central Register of Controlled Trials</w:t>
      </w:r>
    </w:p>
    <w:p w14:paraId="0A25A67D"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w:t>
      </w:r>
      <w:proofErr w:type="spellStart"/>
      <w:r>
        <w:rPr>
          <w:rFonts w:ascii="Times New Roman" w:hAnsi="Times New Roman" w:cs="Times New Roman"/>
          <w:sz w:val="24"/>
          <w:szCs w:val="24"/>
        </w:rPr>
        <w:t>D</w:t>
      </w:r>
      <w:r w:rsidRPr="005B2231">
        <w:rPr>
          <w:rFonts w:ascii="Times New Roman" w:hAnsi="Times New Roman" w:cs="Times New Roman"/>
          <w:sz w:val="24"/>
          <w:szCs w:val="24"/>
        </w:rPr>
        <w:t>ecriminalis</w:t>
      </w:r>
      <w:proofErr w:type="spellEnd"/>
      <w:r w:rsidRPr="005B2231">
        <w:rPr>
          <w:rFonts w:ascii="Times New Roman" w:hAnsi="Times New Roman" w:cs="Times New Roman"/>
          <w:sz w:val="24"/>
          <w:szCs w:val="24"/>
        </w:rPr>
        <w:t xml:space="preserve">* or </w:t>
      </w:r>
      <w:proofErr w:type="spellStart"/>
      <w:r w:rsidRPr="005B2231">
        <w:rPr>
          <w:rFonts w:ascii="Times New Roman" w:hAnsi="Times New Roman" w:cs="Times New Roman"/>
          <w:sz w:val="24"/>
          <w:szCs w:val="24"/>
        </w:rPr>
        <w:t>decriminaliz</w:t>
      </w:r>
      <w:proofErr w:type="spellEnd"/>
      <w:r w:rsidRPr="005B2231">
        <w:rPr>
          <w:rFonts w:ascii="Times New Roman" w:hAnsi="Times New Roman" w:cs="Times New Roman"/>
          <w:sz w:val="24"/>
          <w:szCs w:val="24"/>
        </w:rPr>
        <w:t>*).</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(8)</w:t>
      </w:r>
    </w:p>
    <w:p w14:paraId="6170BB16"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Legislation, Drug/ (10)</w:t>
      </w:r>
    </w:p>
    <w:p w14:paraId="3CC6253E"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Health Policy/ (207)</w:t>
      </w:r>
    </w:p>
    <w:p w14:paraId="188F84BB"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(Health policy or health policies).</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(1087)</w:t>
      </w:r>
    </w:p>
    <w:p w14:paraId="54E3BF2B"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lastRenderedPageBreak/>
        <w:t>(</w:t>
      </w:r>
      <w:proofErr w:type="spellStart"/>
      <w:r>
        <w:rPr>
          <w:rFonts w:ascii="Times New Roman" w:hAnsi="Times New Roman" w:cs="Times New Roman"/>
          <w:sz w:val="24"/>
          <w:szCs w:val="24"/>
        </w:rPr>
        <w:t>L</w:t>
      </w:r>
      <w:r w:rsidRPr="005B2231">
        <w:rPr>
          <w:rFonts w:ascii="Times New Roman" w:hAnsi="Times New Roman" w:cs="Times New Roman"/>
          <w:sz w:val="24"/>
          <w:szCs w:val="24"/>
        </w:rPr>
        <w:t>egalis</w:t>
      </w:r>
      <w:proofErr w:type="spellEnd"/>
      <w:r w:rsidRPr="005B2231">
        <w:rPr>
          <w:rFonts w:ascii="Times New Roman" w:hAnsi="Times New Roman" w:cs="Times New Roman"/>
          <w:sz w:val="24"/>
          <w:szCs w:val="24"/>
        </w:rPr>
        <w:t xml:space="preserve">* or </w:t>
      </w:r>
      <w:proofErr w:type="spellStart"/>
      <w:r w:rsidRPr="005B2231">
        <w:rPr>
          <w:rFonts w:ascii="Times New Roman" w:hAnsi="Times New Roman" w:cs="Times New Roman"/>
          <w:sz w:val="24"/>
          <w:szCs w:val="24"/>
        </w:rPr>
        <w:t>legaliz</w:t>
      </w:r>
      <w:proofErr w:type="spellEnd"/>
      <w:r w:rsidRPr="005B2231">
        <w:rPr>
          <w:rFonts w:ascii="Times New Roman" w:hAnsi="Times New Roman" w:cs="Times New Roman"/>
          <w:sz w:val="24"/>
          <w:szCs w:val="24"/>
        </w:rPr>
        <w:t>*).</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(100)</w:t>
      </w:r>
    </w:p>
    <w:p w14:paraId="4029A82B"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Jurisprudence/ (30)</w:t>
      </w:r>
    </w:p>
    <w:p w14:paraId="19254168"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Jurisprudence.mp. (95)</w:t>
      </w:r>
    </w:p>
    <w:p w14:paraId="454AE6B5"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Drug Approval/ (123)</w:t>
      </w:r>
    </w:p>
    <w:p w14:paraId="658182DF"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drug approval.mp. (1175)</w:t>
      </w:r>
    </w:p>
    <w:p w14:paraId="34868C0A"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legal aspect*.</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(236)</w:t>
      </w:r>
    </w:p>
    <w:p w14:paraId="28B72C1C"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1 or 2 or 3 or 4 or 5 or 6 or 7 or 8 or 9 or 10 (2673)</w:t>
      </w:r>
    </w:p>
    <w:p w14:paraId="1623E4CC"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cannabinoid*.</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(1253)</w:t>
      </w:r>
    </w:p>
    <w:p w14:paraId="7A0D298B"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exp Cannabinoids/ (906)</w:t>
      </w:r>
    </w:p>
    <w:p w14:paraId="65FFA59E"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cannabis.mp. (2954)</w:t>
      </w:r>
    </w:p>
    <w:p w14:paraId="1B817C70"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Cannabis/ (350)</w:t>
      </w:r>
    </w:p>
    <w:p w14:paraId="518F8697"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cannabidiol.mp. (872)</w:t>
      </w:r>
    </w:p>
    <w:p w14:paraId="0A2B27A6"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mari?uana.mp. (2177)</w:t>
      </w:r>
    </w:p>
    <w:p w14:paraId="349CC826"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marinol.mp. (36)</w:t>
      </w:r>
    </w:p>
    <w:p w14:paraId="7DB72029"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Nabilone.mp. (165)</w:t>
      </w:r>
    </w:p>
    <w:p w14:paraId="7559B43C"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proofErr w:type="spellStart"/>
      <w:r w:rsidRPr="005B2231">
        <w:rPr>
          <w:rFonts w:ascii="Times New Roman" w:hAnsi="Times New Roman" w:cs="Times New Roman"/>
          <w:sz w:val="24"/>
          <w:szCs w:val="24"/>
        </w:rPr>
        <w:t>Tetrahydrocannab</w:t>
      </w:r>
      <w:proofErr w:type="spellEnd"/>
      <w:r w:rsidRPr="005B2231">
        <w:rPr>
          <w:rFonts w:ascii="Times New Roman" w:hAnsi="Times New Roman" w:cs="Times New Roman"/>
          <w:sz w:val="24"/>
          <w:szCs w:val="24"/>
        </w:rPr>
        <w:t>*.</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(1112)</w:t>
      </w:r>
    </w:p>
    <w:p w14:paraId="0D645F01"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Cesamet.mp. (7)</w:t>
      </w:r>
    </w:p>
    <w:p w14:paraId="5E9D70EB"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Sativex.mp. (160)</w:t>
      </w:r>
    </w:p>
    <w:p w14:paraId="5901D31E"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Epidiolex.mp. (109)</w:t>
      </w:r>
    </w:p>
    <w:p w14:paraId="360D0762"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dexanabinol.mp. (9)</w:t>
      </w:r>
    </w:p>
    <w:p w14:paraId="2CE0FA24"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12 or 13 or 14 or 15 or 16 or 17 or 18 or 19 or 20 or 21 or 22 or 23 or 24 (5287)</w:t>
      </w:r>
    </w:p>
    <w:p w14:paraId="4DE9121E"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Poisoning/ (216)</w:t>
      </w:r>
    </w:p>
    <w:p w14:paraId="0168D6FA"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poisoning*.</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(1994)</w:t>
      </w:r>
    </w:p>
    <w:p w14:paraId="2E0BF2A3"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toxicity.mp. (47169)</w:t>
      </w:r>
    </w:p>
    <w:p w14:paraId="1B682B70"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(Drug-Related Side Effects and Adverse Reactions).</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(1671)</w:t>
      </w:r>
    </w:p>
    <w:p w14:paraId="06572CF6"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(Adverse drug event* or adverse drug reaction* or drug side effect* or drug toxicity).</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(73006)</w:t>
      </w:r>
    </w:p>
    <w:p w14:paraId="59649D37"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proofErr w:type="spellStart"/>
      <w:r w:rsidRPr="005B2231">
        <w:rPr>
          <w:rFonts w:ascii="Times New Roman" w:hAnsi="Times New Roman" w:cs="Times New Roman"/>
          <w:sz w:val="24"/>
          <w:szCs w:val="24"/>
        </w:rPr>
        <w:t>overdos</w:t>
      </w:r>
      <w:proofErr w:type="spellEnd"/>
      <w:r w:rsidRPr="005B2231">
        <w:rPr>
          <w:rFonts w:ascii="Times New Roman" w:hAnsi="Times New Roman" w:cs="Times New Roman"/>
          <w:sz w:val="24"/>
          <w:szCs w:val="24"/>
        </w:rPr>
        <w:t>*.</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(2080)</w:t>
      </w:r>
    </w:p>
    <w:p w14:paraId="03F01FE3"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Drug Overdose/ (180)</w:t>
      </w:r>
    </w:p>
    <w:p w14:paraId="2E03FB9E"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 xml:space="preserve">drug </w:t>
      </w:r>
      <w:proofErr w:type="spellStart"/>
      <w:r w:rsidRPr="005B2231">
        <w:rPr>
          <w:rFonts w:ascii="Times New Roman" w:hAnsi="Times New Roman" w:cs="Times New Roman"/>
          <w:sz w:val="24"/>
          <w:szCs w:val="24"/>
        </w:rPr>
        <w:t>intoxica</w:t>
      </w:r>
      <w:proofErr w:type="spellEnd"/>
      <w:r w:rsidRPr="005B2231">
        <w:rPr>
          <w:rFonts w:ascii="Times New Roman" w:hAnsi="Times New Roman" w:cs="Times New Roman"/>
          <w:sz w:val="24"/>
          <w:szCs w:val="24"/>
        </w:rPr>
        <w:t>*.</w:t>
      </w:r>
      <w:proofErr w:type="spellStart"/>
      <w:r w:rsidRPr="005B2231">
        <w:rPr>
          <w:rFonts w:ascii="Times New Roman" w:hAnsi="Times New Roman" w:cs="Times New Roman"/>
          <w:sz w:val="24"/>
          <w:szCs w:val="24"/>
        </w:rPr>
        <w:t>mp</w:t>
      </w:r>
      <w:proofErr w:type="spellEnd"/>
      <w:r w:rsidRPr="005B2231">
        <w:rPr>
          <w:rFonts w:ascii="Times New Roman" w:hAnsi="Times New Roman" w:cs="Times New Roman"/>
          <w:sz w:val="24"/>
          <w:szCs w:val="24"/>
        </w:rPr>
        <w:t>. (186)</w:t>
      </w:r>
    </w:p>
    <w:p w14:paraId="69D8A00E"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intoxication.mp. (3491)</w:t>
      </w:r>
    </w:p>
    <w:p w14:paraId="36813A1D"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Drug overdose.mp. (1168)</w:t>
      </w:r>
    </w:p>
    <w:p w14:paraId="169F3C23"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26 or 27 or 28 or 29 or 30 or 31 or 32 or 33 or 34 or 35 (114920)</w:t>
      </w:r>
    </w:p>
    <w:p w14:paraId="75D2B6C5" w14:textId="77777777" w:rsidR="00C52BC4" w:rsidRPr="005B2231" w:rsidRDefault="00C52BC4" w:rsidP="00C52BC4">
      <w:pPr>
        <w:pStyle w:val="ListParagraph"/>
        <w:numPr>
          <w:ilvl w:val="0"/>
          <w:numId w:val="3"/>
        </w:numPr>
        <w:spacing w:line="240" w:lineRule="auto"/>
        <w:rPr>
          <w:rFonts w:ascii="Times New Roman" w:hAnsi="Times New Roman" w:cs="Times New Roman"/>
          <w:sz w:val="24"/>
          <w:szCs w:val="24"/>
        </w:rPr>
      </w:pPr>
      <w:r w:rsidRPr="005B2231">
        <w:rPr>
          <w:rFonts w:ascii="Times New Roman" w:hAnsi="Times New Roman" w:cs="Times New Roman"/>
          <w:sz w:val="24"/>
          <w:szCs w:val="24"/>
        </w:rPr>
        <w:t xml:space="preserve">11 and 25 and 36 </w:t>
      </w:r>
    </w:p>
    <w:p w14:paraId="2FBA9C47" w14:textId="77777777" w:rsidR="00C52BC4" w:rsidRPr="005B2231" w:rsidRDefault="00C52BC4" w:rsidP="00C52BC4">
      <w:pPr>
        <w:pStyle w:val="ListParagraph"/>
        <w:spacing w:line="240" w:lineRule="auto"/>
        <w:rPr>
          <w:rFonts w:ascii="Times New Roman" w:hAnsi="Times New Roman" w:cs="Times New Roman"/>
          <w:sz w:val="24"/>
          <w:szCs w:val="24"/>
        </w:rPr>
      </w:pPr>
      <w:r w:rsidRPr="005B2231">
        <w:rPr>
          <w:rFonts w:ascii="Times New Roman" w:hAnsi="Times New Roman" w:cs="Times New Roman"/>
          <w:sz w:val="24"/>
          <w:szCs w:val="24"/>
        </w:rPr>
        <w:t>March 2022: 18</w:t>
      </w:r>
    </w:p>
    <w:p w14:paraId="250A1B3F" w14:textId="77777777" w:rsidR="00C52BC4" w:rsidRDefault="00C52BC4" w:rsidP="00C52BC4"/>
    <w:p w14:paraId="0FC4165B" w14:textId="77777777" w:rsidR="00C52BC4" w:rsidRPr="005B2231" w:rsidRDefault="00C52BC4" w:rsidP="00C52BC4">
      <w:pPr>
        <w:rPr>
          <w:b/>
          <w:bCs/>
        </w:rPr>
      </w:pPr>
      <w:r w:rsidRPr="005B2231">
        <w:rPr>
          <w:b/>
          <w:bCs/>
        </w:rPr>
        <w:t>Scopus</w:t>
      </w:r>
    </w:p>
    <w:p w14:paraId="709A6C0F" w14:textId="77777777" w:rsidR="00C52BC4" w:rsidRPr="005B2231" w:rsidRDefault="00C52BC4" w:rsidP="00C52BC4">
      <w:pPr>
        <w:pStyle w:val="ListParagraph"/>
        <w:spacing w:line="240" w:lineRule="auto"/>
        <w:rPr>
          <w:rFonts w:ascii="Times New Roman" w:hAnsi="Times New Roman" w:cs="Times New Roman"/>
          <w:sz w:val="24"/>
          <w:szCs w:val="24"/>
        </w:rPr>
      </w:pPr>
      <w:r w:rsidRPr="005B2231">
        <w:rPr>
          <w:rFonts w:ascii="Times New Roman" w:hAnsi="Times New Roman" w:cs="Times New Roman"/>
          <w:sz w:val="24"/>
          <w:szCs w:val="24"/>
        </w:rPr>
        <w:t xml:space="preserve">( TITLE-ABS-KEY ( "Drug legislation"  OR  "Health policy"  OR  "health policies"  OR  </w:t>
      </w:r>
      <w:proofErr w:type="spellStart"/>
      <w:r w:rsidRPr="005B2231">
        <w:rPr>
          <w:rFonts w:ascii="Times New Roman" w:hAnsi="Times New Roman" w:cs="Times New Roman"/>
          <w:sz w:val="24"/>
          <w:szCs w:val="24"/>
        </w:rPr>
        <w:t>legali?ation</w:t>
      </w:r>
      <w:proofErr w:type="spellEnd"/>
      <w:r w:rsidRPr="005B2231">
        <w:rPr>
          <w:rFonts w:ascii="Times New Roman" w:hAnsi="Times New Roman" w:cs="Times New Roman"/>
          <w:sz w:val="24"/>
          <w:szCs w:val="24"/>
        </w:rPr>
        <w:t xml:space="preserve">  OR  jurisprudence  OR  "Drug Approval"  OR  "legal aspect*" )  AND  TITLE-ABS-KEY ( cannabinoid*  OR  cannabis  OR  </w:t>
      </w:r>
      <w:proofErr w:type="spellStart"/>
      <w:r w:rsidRPr="005B2231">
        <w:rPr>
          <w:rFonts w:ascii="Times New Roman" w:hAnsi="Times New Roman" w:cs="Times New Roman"/>
          <w:sz w:val="24"/>
          <w:szCs w:val="24"/>
        </w:rPr>
        <w:t>mari?uana</w:t>
      </w:r>
      <w:proofErr w:type="spellEnd"/>
      <w:r w:rsidRPr="005B2231">
        <w:rPr>
          <w:rFonts w:ascii="Times New Roman" w:hAnsi="Times New Roman" w:cs="Times New Roman"/>
          <w:sz w:val="24"/>
          <w:szCs w:val="24"/>
        </w:rPr>
        <w:t xml:space="preserve">  OR  </w:t>
      </w:r>
      <w:proofErr w:type="spellStart"/>
      <w:r w:rsidRPr="005B2231">
        <w:rPr>
          <w:rFonts w:ascii="Times New Roman" w:hAnsi="Times New Roman" w:cs="Times New Roman"/>
          <w:sz w:val="24"/>
          <w:szCs w:val="24"/>
        </w:rPr>
        <w:t>marinol</w:t>
      </w:r>
      <w:proofErr w:type="spellEnd"/>
      <w:r w:rsidRPr="005B2231">
        <w:rPr>
          <w:rFonts w:ascii="Times New Roman" w:hAnsi="Times New Roman" w:cs="Times New Roman"/>
          <w:sz w:val="24"/>
          <w:szCs w:val="24"/>
        </w:rPr>
        <w:t xml:space="preserve">  OR  nabilone  OR  </w:t>
      </w:r>
      <w:proofErr w:type="spellStart"/>
      <w:r w:rsidRPr="005B2231">
        <w:rPr>
          <w:rFonts w:ascii="Times New Roman" w:hAnsi="Times New Roman" w:cs="Times New Roman"/>
          <w:sz w:val="24"/>
          <w:szCs w:val="24"/>
        </w:rPr>
        <w:t>tetrahydrocannab</w:t>
      </w:r>
      <w:proofErr w:type="spellEnd"/>
      <w:r w:rsidRPr="005B2231">
        <w:rPr>
          <w:rFonts w:ascii="Times New Roman" w:hAnsi="Times New Roman" w:cs="Times New Roman"/>
          <w:sz w:val="24"/>
          <w:szCs w:val="24"/>
        </w:rPr>
        <w:t xml:space="preserve">*  OR  </w:t>
      </w:r>
      <w:proofErr w:type="spellStart"/>
      <w:r w:rsidRPr="005B2231">
        <w:rPr>
          <w:rFonts w:ascii="Times New Roman" w:hAnsi="Times New Roman" w:cs="Times New Roman"/>
          <w:sz w:val="24"/>
          <w:szCs w:val="24"/>
        </w:rPr>
        <w:t>thc</w:t>
      </w:r>
      <w:proofErr w:type="spellEnd"/>
      <w:r w:rsidRPr="005B2231">
        <w:rPr>
          <w:rFonts w:ascii="Times New Roman" w:hAnsi="Times New Roman" w:cs="Times New Roman"/>
          <w:sz w:val="24"/>
          <w:szCs w:val="24"/>
        </w:rPr>
        <w:t xml:space="preserve">  OR  </w:t>
      </w:r>
      <w:proofErr w:type="spellStart"/>
      <w:r w:rsidRPr="005B2231">
        <w:rPr>
          <w:rFonts w:ascii="Times New Roman" w:hAnsi="Times New Roman" w:cs="Times New Roman"/>
          <w:sz w:val="24"/>
          <w:szCs w:val="24"/>
        </w:rPr>
        <w:t>cesamet</w:t>
      </w:r>
      <w:proofErr w:type="spellEnd"/>
      <w:r w:rsidRPr="005B2231">
        <w:rPr>
          <w:rFonts w:ascii="Times New Roman" w:hAnsi="Times New Roman" w:cs="Times New Roman"/>
          <w:sz w:val="24"/>
          <w:szCs w:val="24"/>
        </w:rPr>
        <w:t xml:space="preserve">  OR  </w:t>
      </w:r>
      <w:proofErr w:type="spellStart"/>
      <w:r w:rsidRPr="005B2231">
        <w:rPr>
          <w:rFonts w:ascii="Times New Roman" w:hAnsi="Times New Roman" w:cs="Times New Roman"/>
          <w:sz w:val="24"/>
          <w:szCs w:val="24"/>
        </w:rPr>
        <w:t>sativex</w:t>
      </w:r>
      <w:proofErr w:type="spellEnd"/>
      <w:r w:rsidRPr="005B2231">
        <w:rPr>
          <w:rFonts w:ascii="Times New Roman" w:hAnsi="Times New Roman" w:cs="Times New Roman"/>
          <w:sz w:val="24"/>
          <w:szCs w:val="24"/>
        </w:rPr>
        <w:t xml:space="preserve">  OR  </w:t>
      </w:r>
      <w:proofErr w:type="spellStart"/>
      <w:r w:rsidRPr="005B2231">
        <w:rPr>
          <w:rFonts w:ascii="Times New Roman" w:hAnsi="Times New Roman" w:cs="Times New Roman"/>
          <w:sz w:val="24"/>
          <w:szCs w:val="24"/>
        </w:rPr>
        <w:t>epidiolex</w:t>
      </w:r>
      <w:proofErr w:type="spellEnd"/>
      <w:r w:rsidRPr="005B2231">
        <w:rPr>
          <w:rFonts w:ascii="Times New Roman" w:hAnsi="Times New Roman" w:cs="Times New Roman"/>
          <w:sz w:val="24"/>
          <w:szCs w:val="24"/>
        </w:rPr>
        <w:t xml:space="preserve">  OR  </w:t>
      </w:r>
      <w:proofErr w:type="spellStart"/>
      <w:r w:rsidRPr="005B2231">
        <w:rPr>
          <w:rFonts w:ascii="Times New Roman" w:hAnsi="Times New Roman" w:cs="Times New Roman"/>
          <w:sz w:val="24"/>
          <w:szCs w:val="24"/>
        </w:rPr>
        <w:t>dexanabinol</w:t>
      </w:r>
      <w:proofErr w:type="spellEnd"/>
      <w:r w:rsidRPr="005B2231">
        <w:rPr>
          <w:rFonts w:ascii="Times New Roman" w:hAnsi="Times New Roman" w:cs="Times New Roman"/>
          <w:sz w:val="24"/>
          <w:szCs w:val="24"/>
        </w:rPr>
        <w:t xml:space="preserve"> )  AND  TITLE-ABS-KEY ( poisoning*  OR  toxicity  OR  "adverse drug event*"  OR  "adverse drug reaction*"  OR  "drug side effect*"  OR  "drug toxicity"  OR  "Drug Overdose"  OR  </w:t>
      </w:r>
      <w:proofErr w:type="spellStart"/>
      <w:r w:rsidRPr="005B2231">
        <w:rPr>
          <w:rFonts w:ascii="Times New Roman" w:hAnsi="Times New Roman" w:cs="Times New Roman"/>
          <w:sz w:val="24"/>
          <w:szCs w:val="24"/>
        </w:rPr>
        <w:t>overdos</w:t>
      </w:r>
      <w:proofErr w:type="spellEnd"/>
      <w:r w:rsidRPr="005B2231">
        <w:rPr>
          <w:rFonts w:ascii="Times New Roman" w:hAnsi="Times New Roman" w:cs="Times New Roman"/>
          <w:sz w:val="24"/>
          <w:szCs w:val="24"/>
        </w:rPr>
        <w:t xml:space="preserve">*  OR  "drug </w:t>
      </w:r>
      <w:proofErr w:type="spellStart"/>
      <w:r w:rsidRPr="005B2231">
        <w:rPr>
          <w:rFonts w:ascii="Times New Roman" w:hAnsi="Times New Roman" w:cs="Times New Roman"/>
          <w:sz w:val="24"/>
          <w:szCs w:val="24"/>
        </w:rPr>
        <w:t>intoxica</w:t>
      </w:r>
      <w:proofErr w:type="spellEnd"/>
      <w:r w:rsidRPr="005B2231">
        <w:rPr>
          <w:rFonts w:ascii="Times New Roman" w:hAnsi="Times New Roman" w:cs="Times New Roman"/>
          <w:sz w:val="24"/>
          <w:szCs w:val="24"/>
        </w:rPr>
        <w:t xml:space="preserve">*"  OR  intoxication ) )  AND  ( LIMIT-TO ( SUBJAREA ,  "PHAR" ) )  </w:t>
      </w:r>
    </w:p>
    <w:p w14:paraId="6F3074D5" w14:textId="77777777" w:rsidR="00C52BC4" w:rsidRDefault="00C52BC4" w:rsidP="00C52BC4">
      <w:pPr>
        <w:pStyle w:val="ListParagraph"/>
        <w:spacing w:line="240" w:lineRule="auto"/>
        <w:rPr>
          <w:rFonts w:ascii="Times New Roman" w:hAnsi="Times New Roman" w:cs="Times New Roman"/>
          <w:sz w:val="24"/>
          <w:szCs w:val="24"/>
        </w:rPr>
      </w:pPr>
      <w:r w:rsidRPr="005B2231">
        <w:rPr>
          <w:rFonts w:ascii="Times New Roman" w:hAnsi="Times New Roman" w:cs="Times New Roman"/>
          <w:sz w:val="24"/>
          <w:szCs w:val="24"/>
        </w:rPr>
        <w:t>March 2022: 85</w:t>
      </w:r>
    </w:p>
    <w:p w14:paraId="30FEF31C" w14:textId="77777777" w:rsidR="00C52BC4" w:rsidRDefault="00C52BC4" w:rsidP="00C52BC4">
      <w:pPr>
        <w:pStyle w:val="ListParagraph"/>
        <w:spacing w:line="240" w:lineRule="auto"/>
        <w:ind w:left="0"/>
        <w:rPr>
          <w:rFonts w:ascii="Times New Roman" w:hAnsi="Times New Roman" w:cs="Times New Roman"/>
          <w:b/>
          <w:bCs/>
          <w:sz w:val="24"/>
          <w:szCs w:val="24"/>
        </w:rPr>
      </w:pPr>
    </w:p>
    <w:p w14:paraId="3FC14A05" w14:textId="77777777" w:rsidR="00C52BC4" w:rsidRPr="002470AA" w:rsidRDefault="00C52BC4" w:rsidP="00C52BC4">
      <w:pPr>
        <w:tabs>
          <w:tab w:val="center" w:pos="4510"/>
        </w:tabs>
        <w:sectPr w:rsidR="00C52BC4" w:rsidRPr="002470AA" w:rsidSect="00C52BC4">
          <w:footerReference w:type="even" r:id="rId7"/>
          <w:footerReference w:type="default" r:id="rId8"/>
          <w:type w:val="continuous"/>
          <w:pgSz w:w="11900" w:h="16840" w:code="147"/>
          <w:pgMar w:top="1440" w:right="1440" w:bottom="1440" w:left="1440" w:header="720" w:footer="720" w:gutter="0"/>
          <w:cols w:space="708"/>
          <w:docGrid w:linePitch="326"/>
        </w:sectPr>
      </w:pPr>
    </w:p>
    <w:p w14:paraId="27761D17" w14:textId="02331A7C" w:rsidR="00C52BC4" w:rsidRDefault="00C52BC4" w:rsidP="00C52BC4">
      <w:r w:rsidRPr="001A5B5E">
        <w:rPr>
          <w:b/>
          <w:bCs/>
        </w:rPr>
        <w:lastRenderedPageBreak/>
        <w:t>Supplementary Table 1:</w:t>
      </w:r>
      <w:r w:rsidRPr="001A5B5E">
        <w:t xml:space="preserve"> </w:t>
      </w:r>
      <w:r w:rsidRPr="0001387C">
        <w:t xml:space="preserve">ROBINS-I Risk of bias quality </w:t>
      </w:r>
      <w:r w:rsidRPr="006D6F98">
        <w:t>assessment</w:t>
      </w:r>
      <w:r w:rsidRPr="001A5B5E">
        <w:t xml:space="preserve"> </w:t>
      </w:r>
      <w:r>
        <w:rPr>
          <w:noProof/>
        </w:rPr>
        <w:t>[</w:t>
      </w:r>
      <w:r w:rsidR="007F5994">
        <w:rPr>
          <w:noProof/>
        </w:rPr>
        <w:t>21</w:t>
      </w:r>
      <w:r>
        <w:rPr>
          <w:noProof/>
        </w:rPr>
        <w:t>]</w:t>
      </w:r>
      <w:r w:rsidRPr="001A5B5E">
        <w:t>.</w:t>
      </w:r>
    </w:p>
    <w:p w14:paraId="7946B246" w14:textId="77777777" w:rsidR="00C52BC4" w:rsidRDefault="00C52BC4" w:rsidP="00C52BC4">
      <w:pPr>
        <w:rPr>
          <w:rFonts w:asciiTheme="minorHAnsi" w:eastAsiaTheme="minorHAnsi" w:hAnsiTheme="minorHAnsi" w:cstheme="minorBidi"/>
          <w:sz w:val="22"/>
          <w:szCs w:val="22"/>
          <w:lang w:eastAsia="en-US"/>
        </w:rPr>
      </w:pPr>
    </w:p>
    <w:tbl>
      <w:tblPr>
        <w:tblW w:w="14523" w:type="dxa"/>
        <w:tblLook w:val="04A0" w:firstRow="1" w:lastRow="0" w:firstColumn="1" w:lastColumn="0" w:noHBand="0" w:noVBand="1"/>
      </w:tblPr>
      <w:tblGrid>
        <w:gridCol w:w="1554"/>
        <w:gridCol w:w="1724"/>
        <w:gridCol w:w="782"/>
        <w:gridCol w:w="1643"/>
        <w:gridCol w:w="1445"/>
        <w:gridCol w:w="1466"/>
        <w:gridCol w:w="1499"/>
        <w:gridCol w:w="1425"/>
        <w:gridCol w:w="1554"/>
        <w:gridCol w:w="1431"/>
      </w:tblGrid>
      <w:tr w:rsidR="00C52BC4" w:rsidRPr="00A3093C" w14:paraId="7C0B19EC" w14:textId="77777777" w:rsidTr="006D6F98">
        <w:trPr>
          <w:trHeight w:val="510"/>
        </w:trPr>
        <w:tc>
          <w:tcPr>
            <w:tcW w:w="1554" w:type="dxa"/>
            <w:tcBorders>
              <w:top w:val="single" w:sz="4" w:space="0" w:color="auto"/>
              <w:left w:val="nil"/>
              <w:bottom w:val="single" w:sz="4" w:space="0" w:color="auto"/>
              <w:right w:val="nil"/>
            </w:tcBorders>
            <w:shd w:val="clear" w:color="auto" w:fill="auto"/>
            <w:noWrap/>
            <w:vAlign w:val="center"/>
            <w:hideMark/>
          </w:tcPr>
          <w:p w14:paraId="28322D1B" w14:textId="77777777" w:rsidR="00C52BC4" w:rsidRPr="00E62927" w:rsidRDefault="00C52BC4" w:rsidP="006D6F98">
            <w:pPr>
              <w:rPr>
                <w:rFonts w:ascii="Calibri" w:hAnsi="Calibri" w:cs="Calibri"/>
                <w:b/>
                <w:bCs/>
                <w:color w:val="000000"/>
                <w:sz w:val="22"/>
                <w:szCs w:val="22"/>
                <w:lang w:eastAsia="en-AU"/>
              </w:rPr>
            </w:pPr>
            <w:r w:rsidRPr="00E62927">
              <w:rPr>
                <w:rFonts w:ascii="Calibri" w:hAnsi="Calibri" w:cs="Calibri"/>
                <w:b/>
                <w:bCs/>
                <w:color w:val="000000"/>
                <w:sz w:val="22"/>
                <w:szCs w:val="22"/>
                <w:lang w:eastAsia="en-AU"/>
              </w:rPr>
              <w:t>Author</w:t>
            </w:r>
          </w:p>
        </w:tc>
        <w:tc>
          <w:tcPr>
            <w:tcW w:w="1724" w:type="dxa"/>
            <w:tcBorders>
              <w:top w:val="single" w:sz="4" w:space="0" w:color="auto"/>
              <w:left w:val="nil"/>
              <w:bottom w:val="single" w:sz="4" w:space="0" w:color="auto"/>
              <w:right w:val="nil"/>
            </w:tcBorders>
            <w:shd w:val="clear" w:color="auto" w:fill="auto"/>
            <w:vAlign w:val="center"/>
            <w:hideMark/>
          </w:tcPr>
          <w:p w14:paraId="27F91A16" w14:textId="77777777" w:rsidR="00C52BC4" w:rsidRPr="00E62927" w:rsidRDefault="00C52BC4" w:rsidP="006D6F98">
            <w:pPr>
              <w:rPr>
                <w:rFonts w:ascii="Calibri" w:hAnsi="Calibri" w:cs="Calibri"/>
                <w:b/>
                <w:bCs/>
                <w:color w:val="000000"/>
                <w:sz w:val="22"/>
                <w:szCs w:val="22"/>
                <w:lang w:eastAsia="en-AU"/>
              </w:rPr>
            </w:pPr>
            <w:r w:rsidRPr="00E62927">
              <w:rPr>
                <w:rFonts w:ascii="Calibri" w:hAnsi="Calibri" w:cs="Calibri"/>
                <w:b/>
                <w:bCs/>
                <w:color w:val="000000"/>
                <w:sz w:val="22"/>
                <w:szCs w:val="22"/>
                <w:lang w:eastAsia="en-AU"/>
              </w:rPr>
              <w:t>Location</w:t>
            </w:r>
          </w:p>
        </w:tc>
        <w:tc>
          <w:tcPr>
            <w:tcW w:w="782" w:type="dxa"/>
            <w:tcBorders>
              <w:top w:val="single" w:sz="4" w:space="0" w:color="auto"/>
              <w:left w:val="nil"/>
              <w:bottom w:val="single" w:sz="4" w:space="0" w:color="auto"/>
              <w:right w:val="nil"/>
            </w:tcBorders>
            <w:shd w:val="clear" w:color="auto" w:fill="auto"/>
            <w:vAlign w:val="center"/>
            <w:hideMark/>
          </w:tcPr>
          <w:p w14:paraId="1A6A7717" w14:textId="77777777" w:rsidR="00C52BC4" w:rsidRPr="00E62927" w:rsidRDefault="00C52BC4" w:rsidP="006D6F98">
            <w:pPr>
              <w:rPr>
                <w:rFonts w:ascii="Calibri" w:hAnsi="Calibri" w:cs="Calibri"/>
                <w:b/>
                <w:bCs/>
                <w:color w:val="000000"/>
                <w:sz w:val="22"/>
                <w:szCs w:val="22"/>
                <w:lang w:eastAsia="en-AU"/>
              </w:rPr>
            </w:pPr>
            <w:r w:rsidRPr="00E62927">
              <w:rPr>
                <w:rFonts w:ascii="Calibri" w:hAnsi="Calibri" w:cs="Calibri"/>
                <w:b/>
                <w:bCs/>
                <w:color w:val="000000"/>
                <w:sz w:val="22"/>
                <w:szCs w:val="22"/>
                <w:lang w:eastAsia="en-AU"/>
              </w:rPr>
              <w:t>Year</w:t>
            </w:r>
          </w:p>
        </w:tc>
        <w:tc>
          <w:tcPr>
            <w:tcW w:w="1643" w:type="dxa"/>
            <w:tcBorders>
              <w:top w:val="single" w:sz="4" w:space="0" w:color="auto"/>
              <w:left w:val="nil"/>
              <w:bottom w:val="single" w:sz="4" w:space="0" w:color="auto"/>
              <w:right w:val="nil"/>
            </w:tcBorders>
            <w:shd w:val="clear" w:color="auto" w:fill="auto"/>
            <w:vAlign w:val="center"/>
            <w:hideMark/>
          </w:tcPr>
          <w:p w14:paraId="01677092" w14:textId="77777777" w:rsidR="00C52BC4" w:rsidRPr="00E62927" w:rsidRDefault="00C52BC4" w:rsidP="006D6F98">
            <w:pPr>
              <w:rPr>
                <w:rFonts w:ascii="Calibri" w:hAnsi="Calibri" w:cs="Calibri"/>
                <w:b/>
                <w:bCs/>
                <w:color w:val="000000"/>
                <w:sz w:val="22"/>
                <w:szCs w:val="22"/>
                <w:lang w:eastAsia="en-AU"/>
              </w:rPr>
            </w:pPr>
            <w:r w:rsidRPr="00E62927">
              <w:rPr>
                <w:rFonts w:ascii="Calibri" w:hAnsi="Calibri" w:cs="Calibri"/>
                <w:b/>
                <w:bCs/>
                <w:color w:val="000000"/>
                <w:sz w:val="22"/>
                <w:szCs w:val="22"/>
                <w:lang w:eastAsia="en-AU"/>
              </w:rPr>
              <w:t>Risk of bias due to confounding</w:t>
            </w:r>
          </w:p>
        </w:tc>
        <w:tc>
          <w:tcPr>
            <w:tcW w:w="1445" w:type="dxa"/>
            <w:tcBorders>
              <w:top w:val="single" w:sz="4" w:space="0" w:color="auto"/>
              <w:left w:val="nil"/>
              <w:bottom w:val="single" w:sz="4" w:space="0" w:color="auto"/>
              <w:right w:val="nil"/>
            </w:tcBorders>
            <w:shd w:val="clear" w:color="auto" w:fill="auto"/>
            <w:vAlign w:val="center"/>
            <w:hideMark/>
          </w:tcPr>
          <w:p w14:paraId="785641E4" w14:textId="77777777" w:rsidR="00C52BC4" w:rsidRPr="00E62927" w:rsidRDefault="00C52BC4" w:rsidP="006D6F98">
            <w:pPr>
              <w:rPr>
                <w:rFonts w:ascii="Calibri" w:hAnsi="Calibri" w:cs="Calibri"/>
                <w:b/>
                <w:bCs/>
                <w:color w:val="000000"/>
                <w:sz w:val="22"/>
                <w:szCs w:val="22"/>
                <w:lang w:eastAsia="en-AU"/>
              </w:rPr>
            </w:pPr>
            <w:r w:rsidRPr="00E62927">
              <w:rPr>
                <w:rFonts w:ascii="Calibri" w:hAnsi="Calibri" w:cs="Calibri"/>
                <w:b/>
                <w:bCs/>
                <w:color w:val="000000"/>
                <w:sz w:val="22"/>
                <w:szCs w:val="22"/>
                <w:lang w:eastAsia="en-AU"/>
              </w:rPr>
              <w:t>Selection bias of participants</w:t>
            </w:r>
          </w:p>
        </w:tc>
        <w:tc>
          <w:tcPr>
            <w:tcW w:w="1466" w:type="dxa"/>
            <w:tcBorders>
              <w:top w:val="single" w:sz="4" w:space="0" w:color="auto"/>
              <w:left w:val="nil"/>
              <w:bottom w:val="single" w:sz="4" w:space="0" w:color="auto"/>
              <w:right w:val="nil"/>
            </w:tcBorders>
            <w:shd w:val="clear" w:color="auto" w:fill="auto"/>
            <w:vAlign w:val="center"/>
            <w:hideMark/>
          </w:tcPr>
          <w:p w14:paraId="202AB228" w14:textId="77777777" w:rsidR="00C52BC4" w:rsidRPr="00E62927" w:rsidRDefault="00C52BC4" w:rsidP="006D6F98">
            <w:pPr>
              <w:rPr>
                <w:rFonts w:ascii="Calibri" w:hAnsi="Calibri" w:cs="Calibri"/>
                <w:b/>
                <w:bCs/>
                <w:color w:val="000000"/>
                <w:sz w:val="22"/>
                <w:szCs w:val="22"/>
                <w:lang w:eastAsia="en-AU"/>
              </w:rPr>
            </w:pPr>
            <w:r w:rsidRPr="00E62927">
              <w:rPr>
                <w:rFonts w:ascii="Calibri" w:hAnsi="Calibri" w:cs="Calibri"/>
                <w:b/>
                <w:bCs/>
                <w:color w:val="000000"/>
                <w:sz w:val="22"/>
                <w:szCs w:val="22"/>
                <w:lang w:eastAsia="en-AU"/>
              </w:rPr>
              <w:t>Bias in classification of intervention</w:t>
            </w:r>
          </w:p>
        </w:tc>
        <w:tc>
          <w:tcPr>
            <w:tcW w:w="1499" w:type="dxa"/>
            <w:tcBorders>
              <w:top w:val="single" w:sz="4" w:space="0" w:color="auto"/>
              <w:left w:val="nil"/>
              <w:bottom w:val="single" w:sz="4" w:space="0" w:color="auto"/>
              <w:right w:val="nil"/>
            </w:tcBorders>
            <w:shd w:val="clear" w:color="auto" w:fill="auto"/>
            <w:vAlign w:val="center"/>
            <w:hideMark/>
          </w:tcPr>
          <w:p w14:paraId="21015DF5" w14:textId="77777777" w:rsidR="00C52BC4" w:rsidRPr="00E62927" w:rsidRDefault="00C52BC4" w:rsidP="006D6F98">
            <w:pPr>
              <w:rPr>
                <w:rFonts w:ascii="Calibri" w:hAnsi="Calibri" w:cs="Calibri"/>
                <w:b/>
                <w:bCs/>
                <w:color w:val="000000"/>
                <w:sz w:val="22"/>
                <w:szCs w:val="22"/>
                <w:lang w:eastAsia="en-AU"/>
              </w:rPr>
            </w:pPr>
            <w:r w:rsidRPr="00E62927">
              <w:rPr>
                <w:rFonts w:ascii="Calibri" w:hAnsi="Calibri" w:cs="Calibri"/>
                <w:b/>
                <w:bCs/>
                <w:color w:val="000000"/>
                <w:sz w:val="22"/>
                <w:szCs w:val="22"/>
                <w:lang w:eastAsia="en-AU"/>
              </w:rPr>
              <w:t>Bias due to deviations from intended interventions</w:t>
            </w:r>
          </w:p>
        </w:tc>
        <w:tc>
          <w:tcPr>
            <w:tcW w:w="1425" w:type="dxa"/>
            <w:tcBorders>
              <w:top w:val="single" w:sz="4" w:space="0" w:color="auto"/>
              <w:left w:val="nil"/>
              <w:bottom w:val="single" w:sz="4" w:space="0" w:color="auto"/>
              <w:right w:val="nil"/>
            </w:tcBorders>
            <w:shd w:val="clear" w:color="auto" w:fill="auto"/>
            <w:vAlign w:val="center"/>
            <w:hideMark/>
          </w:tcPr>
          <w:p w14:paraId="4C7E4709" w14:textId="77777777" w:rsidR="00C52BC4" w:rsidRPr="00E62927" w:rsidRDefault="00C52BC4" w:rsidP="006D6F98">
            <w:pPr>
              <w:rPr>
                <w:rFonts w:ascii="Calibri" w:hAnsi="Calibri" w:cs="Calibri"/>
                <w:b/>
                <w:bCs/>
                <w:color w:val="000000"/>
                <w:sz w:val="22"/>
                <w:szCs w:val="22"/>
                <w:lang w:eastAsia="en-AU"/>
              </w:rPr>
            </w:pPr>
            <w:r w:rsidRPr="00E62927">
              <w:rPr>
                <w:rFonts w:ascii="Calibri" w:hAnsi="Calibri" w:cs="Calibri"/>
                <w:b/>
                <w:bCs/>
                <w:color w:val="000000"/>
                <w:sz w:val="22"/>
                <w:szCs w:val="22"/>
                <w:lang w:eastAsia="en-AU"/>
              </w:rPr>
              <w:t>Bias due to missing data</w:t>
            </w:r>
          </w:p>
        </w:tc>
        <w:tc>
          <w:tcPr>
            <w:tcW w:w="1554" w:type="dxa"/>
            <w:tcBorders>
              <w:top w:val="single" w:sz="4" w:space="0" w:color="auto"/>
              <w:left w:val="nil"/>
              <w:bottom w:val="single" w:sz="4" w:space="0" w:color="auto"/>
              <w:right w:val="nil"/>
            </w:tcBorders>
            <w:shd w:val="clear" w:color="auto" w:fill="auto"/>
            <w:vAlign w:val="center"/>
            <w:hideMark/>
          </w:tcPr>
          <w:p w14:paraId="2378059A" w14:textId="77777777" w:rsidR="00C52BC4" w:rsidRPr="00E62927" w:rsidRDefault="00C52BC4" w:rsidP="006D6F98">
            <w:pPr>
              <w:rPr>
                <w:rFonts w:ascii="Calibri" w:hAnsi="Calibri" w:cs="Calibri"/>
                <w:b/>
                <w:bCs/>
                <w:color w:val="000000"/>
                <w:sz w:val="22"/>
                <w:szCs w:val="22"/>
                <w:lang w:eastAsia="en-AU"/>
              </w:rPr>
            </w:pPr>
            <w:r w:rsidRPr="00E62927">
              <w:rPr>
                <w:rFonts w:ascii="Calibri" w:hAnsi="Calibri" w:cs="Calibri"/>
                <w:b/>
                <w:bCs/>
                <w:color w:val="000000"/>
                <w:sz w:val="22"/>
                <w:szCs w:val="22"/>
                <w:lang w:eastAsia="en-AU"/>
              </w:rPr>
              <w:t>Bias in measurement of outcome</w:t>
            </w:r>
          </w:p>
        </w:tc>
        <w:tc>
          <w:tcPr>
            <w:tcW w:w="1431" w:type="dxa"/>
            <w:tcBorders>
              <w:top w:val="single" w:sz="4" w:space="0" w:color="auto"/>
              <w:left w:val="nil"/>
              <w:bottom w:val="single" w:sz="4" w:space="0" w:color="auto"/>
              <w:right w:val="nil"/>
            </w:tcBorders>
            <w:shd w:val="clear" w:color="auto" w:fill="auto"/>
            <w:vAlign w:val="center"/>
            <w:hideMark/>
          </w:tcPr>
          <w:p w14:paraId="4E7BBCE9" w14:textId="77777777" w:rsidR="00C52BC4" w:rsidRPr="00E62927" w:rsidRDefault="00C52BC4" w:rsidP="006D6F98">
            <w:pPr>
              <w:rPr>
                <w:rFonts w:ascii="Calibri" w:hAnsi="Calibri" w:cs="Calibri"/>
                <w:b/>
                <w:bCs/>
                <w:color w:val="000000"/>
                <w:sz w:val="22"/>
                <w:szCs w:val="22"/>
                <w:lang w:eastAsia="en-AU"/>
              </w:rPr>
            </w:pPr>
            <w:r w:rsidRPr="00E62927">
              <w:rPr>
                <w:rFonts w:ascii="Calibri" w:hAnsi="Calibri" w:cs="Calibri"/>
                <w:b/>
                <w:bCs/>
                <w:color w:val="000000"/>
                <w:sz w:val="22"/>
                <w:szCs w:val="22"/>
                <w:lang w:eastAsia="en-AU"/>
              </w:rPr>
              <w:t>Selective reporting of outcome</w:t>
            </w:r>
          </w:p>
        </w:tc>
      </w:tr>
      <w:tr w:rsidR="00C52BC4" w:rsidRPr="00A3093C" w14:paraId="132FA83E" w14:textId="77777777" w:rsidTr="006D6F98">
        <w:trPr>
          <w:trHeight w:val="532"/>
        </w:trPr>
        <w:tc>
          <w:tcPr>
            <w:tcW w:w="1554" w:type="dxa"/>
            <w:tcBorders>
              <w:top w:val="single" w:sz="4" w:space="0" w:color="auto"/>
              <w:left w:val="nil"/>
              <w:bottom w:val="nil"/>
              <w:right w:val="nil"/>
            </w:tcBorders>
            <w:shd w:val="clear" w:color="auto" w:fill="auto"/>
            <w:noWrap/>
            <w:vAlign w:val="bottom"/>
            <w:hideMark/>
          </w:tcPr>
          <w:p w14:paraId="50EE666C" w14:textId="77777777" w:rsidR="00C52BC4" w:rsidRPr="00E62927" w:rsidRDefault="00C52BC4" w:rsidP="006D6F98">
            <w:pPr>
              <w:rPr>
                <w:rFonts w:ascii="Calibri" w:hAnsi="Calibri" w:cs="Calibri"/>
                <w:color w:val="000000"/>
                <w:sz w:val="22"/>
                <w:szCs w:val="22"/>
                <w:lang w:eastAsia="en-AU"/>
              </w:rPr>
            </w:pPr>
            <w:proofErr w:type="spellStart"/>
            <w:r w:rsidRPr="00E62927">
              <w:rPr>
                <w:rFonts w:ascii="Calibri" w:hAnsi="Calibri" w:cs="Calibri"/>
                <w:color w:val="000000"/>
                <w:sz w:val="22"/>
                <w:szCs w:val="22"/>
                <w:lang w:eastAsia="en-AU"/>
              </w:rPr>
              <w:t>Leubitz</w:t>
            </w:r>
            <w:proofErr w:type="spellEnd"/>
            <w:r w:rsidRPr="00E62927">
              <w:rPr>
                <w:rFonts w:ascii="Calibri" w:hAnsi="Calibri" w:cs="Calibri"/>
                <w:color w:val="000000"/>
                <w:sz w:val="22"/>
                <w:szCs w:val="22"/>
                <w:lang w:eastAsia="en-AU"/>
              </w:rPr>
              <w:t xml:space="preserve"> [</w:t>
            </w:r>
            <w:r>
              <w:rPr>
                <w:rFonts w:ascii="Calibri" w:hAnsi="Calibri" w:cs="Calibri"/>
                <w:color w:val="000000"/>
                <w:sz w:val="22"/>
                <w:szCs w:val="22"/>
                <w:lang w:eastAsia="en-AU"/>
              </w:rPr>
              <w:t>22</w:t>
            </w:r>
            <w:r w:rsidRPr="00E62927">
              <w:rPr>
                <w:rFonts w:ascii="Calibri" w:hAnsi="Calibri" w:cs="Calibri"/>
                <w:color w:val="000000"/>
                <w:sz w:val="22"/>
                <w:szCs w:val="22"/>
                <w:lang w:eastAsia="en-AU"/>
              </w:rPr>
              <w:t>]</w:t>
            </w:r>
          </w:p>
        </w:tc>
        <w:tc>
          <w:tcPr>
            <w:tcW w:w="1724" w:type="dxa"/>
            <w:tcBorders>
              <w:top w:val="single" w:sz="4" w:space="0" w:color="auto"/>
              <w:left w:val="nil"/>
              <w:bottom w:val="nil"/>
              <w:right w:val="nil"/>
            </w:tcBorders>
            <w:shd w:val="clear" w:color="auto" w:fill="auto"/>
            <w:noWrap/>
            <w:vAlign w:val="bottom"/>
            <w:hideMark/>
          </w:tcPr>
          <w:p w14:paraId="64DC2874"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single" w:sz="4" w:space="0" w:color="auto"/>
              <w:left w:val="nil"/>
              <w:bottom w:val="nil"/>
              <w:right w:val="nil"/>
            </w:tcBorders>
            <w:shd w:val="clear" w:color="auto" w:fill="auto"/>
            <w:vAlign w:val="center"/>
            <w:hideMark/>
          </w:tcPr>
          <w:p w14:paraId="6D08E791" w14:textId="77777777" w:rsidR="00C52BC4" w:rsidRDefault="00C52BC4" w:rsidP="006D6F98">
            <w:pPr>
              <w:jc w:val="right"/>
              <w:rPr>
                <w:rFonts w:ascii="Calibri" w:hAnsi="Calibri" w:cs="Calibri"/>
                <w:color w:val="000000"/>
                <w:sz w:val="22"/>
                <w:szCs w:val="22"/>
                <w:lang w:eastAsia="en-AU"/>
              </w:rPr>
            </w:pPr>
          </w:p>
          <w:p w14:paraId="09A8A86E" w14:textId="77777777" w:rsidR="00C52BC4" w:rsidRDefault="00C52BC4" w:rsidP="006D6F98">
            <w:pPr>
              <w:jc w:val="right"/>
              <w:rPr>
                <w:rFonts w:ascii="Calibri" w:hAnsi="Calibri" w:cs="Calibri"/>
                <w:color w:val="000000"/>
                <w:sz w:val="22"/>
                <w:szCs w:val="22"/>
                <w:lang w:eastAsia="en-AU"/>
              </w:rPr>
            </w:pPr>
          </w:p>
          <w:p w14:paraId="26523617"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2021</w:t>
            </w:r>
          </w:p>
        </w:tc>
        <w:tc>
          <w:tcPr>
            <w:tcW w:w="1643" w:type="dxa"/>
            <w:tcBorders>
              <w:top w:val="single" w:sz="4" w:space="0" w:color="auto"/>
              <w:left w:val="nil"/>
              <w:bottom w:val="nil"/>
              <w:right w:val="nil"/>
            </w:tcBorders>
            <w:shd w:val="clear" w:color="000000" w:fill="63BE7B"/>
            <w:vAlign w:val="bottom"/>
            <w:hideMark/>
          </w:tcPr>
          <w:p w14:paraId="3AF1D7B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45" w:type="dxa"/>
            <w:tcBorders>
              <w:top w:val="single" w:sz="4" w:space="0" w:color="auto"/>
              <w:left w:val="nil"/>
              <w:bottom w:val="nil"/>
              <w:right w:val="nil"/>
            </w:tcBorders>
            <w:shd w:val="clear" w:color="000000" w:fill="FFEB84"/>
            <w:vAlign w:val="bottom"/>
            <w:hideMark/>
          </w:tcPr>
          <w:p w14:paraId="6AEC51C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&lt; 6 years)</w:t>
            </w:r>
          </w:p>
        </w:tc>
        <w:tc>
          <w:tcPr>
            <w:tcW w:w="1466" w:type="dxa"/>
            <w:tcBorders>
              <w:top w:val="single" w:sz="4" w:space="0" w:color="auto"/>
              <w:left w:val="nil"/>
              <w:bottom w:val="nil"/>
              <w:right w:val="nil"/>
            </w:tcBorders>
            <w:shd w:val="clear" w:color="000000" w:fill="63BE7B"/>
            <w:vAlign w:val="bottom"/>
            <w:hideMark/>
          </w:tcPr>
          <w:p w14:paraId="070A2D24"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 xml:space="preserve">Low </w:t>
            </w:r>
          </w:p>
        </w:tc>
        <w:tc>
          <w:tcPr>
            <w:tcW w:w="1499" w:type="dxa"/>
            <w:tcBorders>
              <w:top w:val="single" w:sz="4" w:space="0" w:color="auto"/>
              <w:left w:val="nil"/>
              <w:bottom w:val="nil"/>
              <w:right w:val="nil"/>
            </w:tcBorders>
            <w:shd w:val="clear" w:color="000000" w:fill="63BE7B"/>
            <w:vAlign w:val="bottom"/>
            <w:hideMark/>
          </w:tcPr>
          <w:p w14:paraId="2C727CA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single" w:sz="4" w:space="0" w:color="auto"/>
              <w:left w:val="nil"/>
              <w:bottom w:val="nil"/>
              <w:right w:val="nil"/>
            </w:tcBorders>
            <w:shd w:val="clear" w:color="000000" w:fill="63BE7B"/>
            <w:vAlign w:val="bottom"/>
            <w:hideMark/>
          </w:tcPr>
          <w:p w14:paraId="3F24931E"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single" w:sz="4" w:space="0" w:color="auto"/>
              <w:left w:val="nil"/>
              <w:bottom w:val="nil"/>
              <w:right w:val="nil"/>
            </w:tcBorders>
            <w:shd w:val="clear" w:color="000000" w:fill="63BE7B"/>
            <w:vAlign w:val="bottom"/>
            <w:hideMark/>
          </w:tcPr>
          <w:p w14:paraId="792CC32E"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single" w:sz="4" w:space="0" w:color="auto"/>
              <w:left w:val="nil"/>
              <w:bottom w:val="nil"/>
              <w:right w:val="nil"/>
            </w:tcBorders>
            <w:shd w:val="clear" w:color="000000" w:fill="63BE7B"/>
            <w:vAlign w:val="bottom"/>
            <w:hideMark/>
          </w:tcPr>
          <w:p w14:paraId="4548C162"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02E45ED9" w14:textId="77777777" w:rsidTr="006D6F98">
        <w:trPr>
          <w:trHeight w:val="532"/>
        </w:trPr>
        <w:tc>
          <w:tcPr>
            <w:tcW w:w="1554" w:type="dxa"/>
            <w:tcBorders>
              <w:top w:val="nil"/>
              <w:left w:val="nil"/>
              <w:bottom w:val="nil"/>
              <w:right w:val="nil"/>
            </w:tcBorders>
            <w:shd w:val="clear" w:color="auto" w:fill="auto"/>
            <w:noWrap/>
            <w:vAlign w:val="bottom"/>
            <w:hideMark/>
          </w:tcPr>
          <w:p w14:paraId="26560B9F" w14:textId="77777777" w:rsidR="00C52BC4" w:rsidRPr="00E62927" w:rsidRDefault="00C52BC4" w:rsidP="006D6F98">
            <w:pPr>
              <w:rPr>
                <w:rFonts w:ascii="Calibri" w:hAnsi="Calibri" w:cs="Calibri"/>
                <w:color w:val="000000"/>
                <w:sz w:val="22"/>
                <w:szCs w:val="22"/>
                <w:lang w:eastAsia="en-AU"/>
              </w:rPr>
            </w:pPr>
            <w:proofErr w:type="spellStart"/>
            <w:r w:rsidRPr="00E62927">
              <w:rPr>
                <w:rFonts w:ascii="Calibri" w:hAnsi="Calibri" w:cs="Calibri"/>
                <w:color w:val="000000"/>
                <w:sz w:val="22"/>
                <w:szCs w:val="22"/>
                <w:lang w:eastAsia="en-AU"/>
              </w:rPr>
              <w:t>Onders</w:t>
            </w:r>
            <w:proofErr w:type="spellEnd"/>
            <w:r w:rsidRPr="00E62927">
              <w:rPr>
                <w:rFonts w:ascii="Calibri" w:hAnsi="Calibri" w:cs="Calibri"/>
                <w:color w:val="000000"/>
                <w:sz w:val="22"/>
                <w:szCs w:val="22"/>
                <w:lang w:eastAsia="en-AU"/>
              </w:rPr>
              <w:t xml:space="preserve"> [</w:t>
            </w:r>
            <w:r>
              <w:rPr>
                <w:rFonts w:ascii="Calibri" w:hAnsi="Calibri" w:cs="Calibri"/>
                <w:color w:val="000000"/>
                <w:sz w:val="22"/>
                <w:szCs w:val="22"/>
                <w:lang w:eastAsia="en-AU"/>
              </w:rPr>
              <w:t>23</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4E0895F9"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3A6E48AD" w14:textId="77777777" w:rsidR="00C52BC4" w:rsidRDefault="00C52BC4" w:rsidP="006D6F98">
            <w:pPr>
              <w:jc w:val="right"/>
              <w:rPr>
                <w:rFonts w:ascii="Calibri" w:hAnsi="Calibri" w:cs="Calibri"/>
                <w:color w:val="000000"/>
                <w:sz w:val="22"/>
                <w:szCs w:val="22"/>
                <w:lang w:eastAsia="en-AU"/>
              </w:rPr>
            </w:pPr>
          </w:p>
          <w:p w14:paraId="33E6D8CF" w14:textId="77777777" w:rsidR="00C52BC4" w:rsidRDefault="00C52BC4" w:rsidP="006D6F98">
            <w:pPr>
              <w:jc w:val="right"/>
              <w:rPr>
                <w:rFonts w:ascii="Calibri" w:hAnsi="Calibri" w:cs="Calibri"/>
                <w:color w:val="000000"/>
                <w:sz w:val="22"/>
                <w:szCs w:val="22"/>
                <w:lang w:eastAsia="en-AU"/>
              </w:rPr>
            </w:pPr>
          </w:p>
          <w:p w14:paraId="3A184D60" w14:textId="77777777" w:rsidR="00C52BC4" w:rsidRDefault="00C52BC4" w:rsidP="006D6F98">
            <w:pPr>
              <w:jc w:val="right"/>
              <w:rPr>
                <w:rFonts w:ascii="Calibri" w:hAnsi="Calibri" w:cs="Calibri"/>
                <w:color w:val="000000"/>
                <w:sz w:val="22"/>
                <w:szCs w:val="22"/>
                <w:lang w:eastAsia="en-AU"/>
              </w:rPr>
            </w:pPr>
          </w:p>
          <w:p w14:paraId="515D1CFD" w14:textId="77777777" w:rsidR="00C52BC4" w:rsidRDefault="00C52BC4" w:rsidP="006D6F98">
            <w:pPr>
              <w:jc w:val="right"/>
              <w:rPr>
                <w:rFonts w:ascii="Calibri" w:hAnsi="Calibri" w:cs="Calibri"/>
                <w:color w:val="000000"/>
                <w:sz w:val="22"/>
                <w:szCs w:val="22"/>
                <w:lang w:eastAsia="en-AU"/>
              </w:rPr>
            </w:pPr>
          </w:p>
          <w:p w14:paraId="7C2DE9D4" w14:textId="77777777" w:rsidR="00C52BC4" w:rsidRDefault="00C52BC4" w:rsidP="006D6F98">
            <w:pPr>
              <w:jc w:val="right"/>
              <w:rPr>
                <w:rFonts w:ascii="Calibri" w:hAnsi="Calibri" w:cs="Calibri"/>
                <w:color w:val="000000"/>
                <w:sz w:val="22"/>
                <w:szCs w:val="22"/>
                <w:lang w:eastAsia="en-AU"/>
              </w:rPr>
            </w:pPr>
          </w:p>
          <w:p w14:paraId="087054A4" w14:textId="77777777" w:rsidR="00C52BC4" w:rsidRDefault="00C52BC4" w:rsidP="006D6F98">
            <w:pPr>
              <w:jc w:val="right"/>
              <w:rPr>
                <w:rFonts w:ascii="Calibri" w:hAnsi="Calibri" w:cs="Calibri"/>
                <w:color w:val="000000"/>
                <w:sz w:val="22"/>
                <w:szCs w:val="22"/>
                <w:lang w:eastAsia="en-AU"/>
              </w:rPr>
            </w:pPr>
          </w:p>
          <w:p w14:paraId="586BDD56"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2016</w:t>
            </w:r>
          </w:p>
        </w:tc>
        <w:tc>
          <w:tcPr>
            <w:tcW w:w="1643" w:type="dxa"/>
            <w:tcBorders>
              <w:top w:val="nil"/>
              <w:left w:val="nil"/>
              <w:bottom w:val="nil"/>
              <w:right w:val="nil"/>
            </w:tcBorders>
            <w:shd w:val="clear" w:color="000000" w:fill="63BE7B"/>
            <w:vAlign w:val="bottom"/>
            <w:hideMark/>
          </w:tcPr>
          <w:p w14:paraId="3D170A34"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45" w:type="dxa"/>
            <w:tcBorders>
              <w:top w:val="nil"/>
              <w:left w:val="nil"/>
              <w:bottom w:val="nil"/>
              <w:right w:val="nil"/>
            </w:tcBorders>
            <w:shd w:val="clear" w:color="000000" w:fill="FFEB84"/>
            <w:vAlign w:val="bottom"/>
            <w:hideMark/>
          </w:tcPr>
          <w:p w14:paraId="37EF3E3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&lt; 6 years)</w:t>
            </w:r>
          </w:p>
        </w:tc>
        <w:tc>
          <w:tcPr>
            <w:tcW w:w="1466" w:type="dxa"/>
            <w:tcBorders>
              <w:top w:val="nil"/>
              <w:left w:val="nil"/>
              <w:bottom w:val="nil"/>
              <w:right w:val="nil"/>
            </w:tcBorders>
            <w:shd w:val="clear" w:color="000000" w:fill="FBB377"/>
            <w:vAlign w:val="bottom"/>
            <w:hideMark/>
          </w:tcPr>
          <w:p w14:paraId="70319459"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Mid-High (various legalisation interventions in the USA-difficult to identify)</w:t>
            </w:r>
          </w:p>
        </w:tc>
        <w:tc>
          <w:tcPr>
            <w:tcW w:w="1499" w:type="dxa"/>
            <w:tcBorders>
              <w:top w:val="nil"/>
              <w:left w:val="nil"/>
              <w:bottom w:val="nil"/>
              <w:right w:val="nil"/>
            </w:tcBorders>
            <w:shd w:val="clear" w:color="000000" w:fill="63BE7B"/>
            <w:vAlign w:val="bottom"/>
            <w:hideMark/>
          </w:tcPr>
          <w:p w14:paraId="3914FD2A"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F8696B"/>
            <w:vAlign w:val="bottom"/>
            <w:hideMark/>
          </w:tcPr>
          <w:p w14:paraId="7540FE3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High (missing data)</w:t>
            </w:r>
          </w:p>
        </w:tc>
        <w:tc>
          <w:tcPr>
            <w:tcW w:w="1554" w:type="dxa"/>
            <w:tcBorders>
              <w:top w:val="nil"/>
              <w:left w:val="nil"/>
              <w:bottom w:val="nil"/>
              <w:right w:val="nil"/>
            </w:tcBorders>
            <w:shd w:val="clear" w:color="000000" w:fill="63BE7B"/>
            <w:vAlign w:val="bottom"/>
            <w:hideMark/>
          </w:tcPr>
          <w:p w14:paraId="5965422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1CA862D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5ED1660C" w14:textId="77777777" w:rsidTr="006D6F98">
        <w:trPr>
          <w:trHeight w:val="532"/>
        </w:trPr>
        <w:tc>
          <w:tcPr>
            <w:tcW w:w="1554" w:type="dxa"/>
            <w:tcBorders>
              <w:top w:val="nil"/>
              <w:left w:val="nil"/>
              <w:bottom w:val="nil"/>
              <w:right w:val="nil"/>
            </w:tcBorders>
            <w:shd w:val="clear" w:color="auto" w:fill="auto"/>
            <w:noWrap/>
            <w:vAlign w:val="bottom"/>
            <w:hideMark/>
          </w:tcPr>
          <w:p w14:paraId="0E1759AA" w14:textId="77777777" w:rsidR="00C52BC4" w:rsidRPr="00E62927" w:rsidRDefault="00C52BC4" w:rsidP="006D6F98">
            <w:pPr>
              <w:rPr>
                <w:rFonts w:ascii="Calibri" w:hAnsi="Calibri" w:cs="Calibri"/>
                <w:color w:val="000000"/>
                <w:sz w:val="22"/>
                <w:szCs w:val="22"/>
                <w:lang w:eastAsia="en-AU"/>
              </w:rPr>
            </w:pPr>
            <w:proofErr w:type="spellStart"/>
            <w:r w:rsidRPr="00E62927">
              <w:rPr>
                <w:rFonts w:ascii="Calibri" w:hAnsi="Calibri" w:cs="Calibri"/>
                <w:color w:val="000000"/>
                <w:sz w:val="22"/>
                <w:szCs w:val="22"/>
                <w:lang w:eastAsia="en-AU"/>
              </w:rPr>
              <w:t>Sirsuma</w:t>
            </w:r>
            <w:proofErr w:type="spellEnd"/>
            <w:r w:rsidRPr="00E62927">
              <w:rPr>
                <w:rFonts w:ascii="Calibri" w:hAnsi="Calibri" w:cs="Calibri"/>
                <w:color w:val="000000"/>
                <w:sz w:val="22"/>
                <w:szCs w:val="22"/>
                <w:lang w:eastAsia="en-AU"/>
              </w:rPr>
              <w:t xml:space="preserve"> [</w:t>
            </w:r>
            <w:r>
              <w:rPr>
                <w:rFonts w:ascii="Calibri" w:hAnsi="Calibri" w:cs="Calibri"/>
                <w:color w:val="000000"/>
                <w:sz w:val="22"/>
                <w:szCs w:val="22"/>
                <w:lang w:eastAsia="en-AU"/>
              </w:rPr>
              <w:t>24</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noWrap/>
            <w:vAlign w:val="bottom"/>
            <w:hideMark/>
          </w:tcPr>
          <w:p w14:paraId="30D7966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Thailand</w:t>
            </w:r>
          </w:p>
        </w:tc>
        <w:tc>
          <w:tcPr>
            <w:tcW w:w="782" w:type="dxa"/>
            <w:tcBorders>
              <w:top w:val="nil"/>
              <w:left w:val="nil"/>
              <w:bottom w:val="nil"/>
              <w:right w:val="nil"/>
            </w:tcBorders>
            <w:shd w:val="clear" w:color="auto" w:fill="auto"/>
            <w:vAlign w:val="center"/>
            <w:hideMark/>
          </w:tcPr>
          <w:p w14:paraId="59B15DAF" w14:textId="77777777" w:rsidR="00C52BC4" w:rsidRDefault="00C52BC4" w:rsidP="006D6F98">
            <w:pPr>
              <w:jc w:val="right"/>
              <w:rPr>
                <w:rFonts w:ascii="Calibri" w:hAnsi="Calibri" w:cs="Calibri"/>
                <w:color w:val="000000"/>
                <w:sz w:val="22"/>
                <w:szCs w:val="22"/>
                <w:lang w:eastAsia="en-AU"/>
              </w:rPr>
            </w:pPr>
          </w:p>
          <w:p w14:paraId="0463D6DF"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2020</w:t>
            </w:r>
          </w:p>
        </w:tc>
        <w:tc>
          <w:tcPr>
            <w:tcW w:w="1643" w:type="dxa"/>
            <w:tcBorders>
              <w:top w:val="nil"/>
              <w:left w:val="nil"/>
              <w:bottom w:val="nil"/>
              <w:right w:val="nil"/>
            </w:tcBorders>
            <w:shd w:val="clear" w:color="auto" w:fill="F8696B"/>
            <w:vAlign w:val="bottom"/>
            <w:hideMark/>
          </w:tcPr>
          <w:p w14:paraId="0536E9C1" w14:textId="7777777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lang w:eastAsia="en-AU"/>
              </w:rPr>
              <w:t>High (simple pre-post)</w:t>
            </w:r>
          </w:p>
        </w:tc>
        <w:tc>
          <w:tcPr>
            <w:tcW w:w="1445" w:type="dxa"/>
            <w:tcBorders>
              <w:top w:val="nil"/>
              <w:left w:val="nil"/>
              <w:bottom w:val="nil"/>
              <w:right w:val="nil"/>
            </w:tcBorders>
            <w:shd w:val="clear" w:color="000000" w:fill="63BE7B"/>
            <w:vAlign w:val="bottom"/>
            <w:hideMark/>
          </w:tcPr>
          <w:p w14:paraId="26B2423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66" w:type="dxa"/>
            <w:tcBorders>
              <w:top w:val="nil"/>
              <w:left w:val="nil"/>
              <w:bottom w:val="nil"/>
              <w:right w:val="nil"/>
            </w:tcBorders>
            <w:shd w:val="clear" w:color="000000" w:fill="63BE7B"/>
            <w:vAlign w:val="bottom"/>
            <w:hideMark/>
          </w:tcPr>
          <w:p w14:paraId="1FA22AA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2B4BA5EF"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vAlign w:val="bottom"/>
            <w:hideMark/>
          </w:tcPr>
          <w:p w14:paraId="1029841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vAlign w:val="bottom"/>
            <w:hideMark/>
          </w:tcPr>
          <w:p w14:paraId="23BC232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039DFBCC"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025500E8" w14:textId="77777777" w:rsidTr="006D6F98">
        <w:trPr>
          <w:trHeight w:val="532"/>
        </w:trPr>
        <w:tc>
          <w:tcPr>
            <w:tcW w:w="1554" w:type="dxa"/>
            <w:tcBorders>
              <w:top w:val="nil"/>
              <w:left w:val="nil"/>
              <w:bottom w:val="nil"/>
              <w:right w:val="nil"/>
            </w:tcBorders>
            <w:shd w:val="clear" w:color="auto" w:fill="auto"/>
            <w:noWrap/>
            <w:vAlign w:val="bottom"/>
            <w:hideMark/>
          </w:tcPr>
          <w:p w14:paraId="2244C94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Wang [</w:t>
            </w:r>
            <w:r>
              <w:rPr>
                <w:rFonts w:ascii="Calibri" w:hAnsi="Calibri" w:cs="Calibri"/>
                <w:color w:val="000000"/>
                <w:sz w:val="22"/>
                <w:szCs w:val="22"/>
                <w:lang w:eastAsia="en-AU"/>
              </w:rPr>
              <w:t>25</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43E995DC"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7326EB31" w14:textId="77777777" w:rsidR="00C52BC4" w:rsidRDefault="00C52BC4" w:rsidP="006D6F98">
            <w:pPr>
              <w:jc w:val="right"/>
              <w:rPr>
                <w:rFonts w:ascii="Calibri" w:hAnsi="Calibri" w:cs="Calibri"/>
                <w:color w:val="000000"/>
                <w:sz w:val="22"/>
                <w:szCs w:val="22"/>
                <w:lang w:eastAsia="en-AU"/>
              </w:rPr>
            </w:pPr>
          </w:p>
          <w:p w14:paraId="3719A193" w14:textId="77777777" w:rsidR="00C52BC4" w:rsidRDefault="00C52BC4" w:rsidP="006D6F98">
            <w:pPr>
              <w:jc w:val="right"/>
              <w:rPr>
                <w:rFonts w:ascii="Calibri" w:hAnsi="Calibri" w:cs="Calibri"/>
                <w:color w:val="000000"/>
                <w:sz w:val="22"/>
                <w:szCs w:val="22"/>
                <w:lang w:eastAsia="en-AU"/>
              </w:rPr>
            </w:pPr>
          </w:p>
          <w:p w14:paraId="6D585818"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2012</w:t>
            </w:r>
          </w:p>
        </w:tc>
        <w:tc>
          <w:tcPr>
            <w:tcW w:w="1643" w:type="dxa"/>
            <w:tcBorders>
              <w:top w:val="nil"/>
              <w:left w:val="nil"/>
              <w:bottom w:val="nil"/>
              <w:right w:val="nil"/>
            </w:tcBorders>
            <w:shd w:val="clear" w:color="auto" w:fill="F8696B"/>
            <w:vAlign w:val="bottom"/>
            <w:hideMark/>
          </w:tcPr>
          <w:p w14:paraId="71388CCC" w14:textId="7777777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shd w:val="clear" w:color="auto" w:fill="F8696B"/>
                <w:lang w:eastAsia="en-AU"/>
              </w:rPr>
              <w:t>High (simple pre-post)</w:t>
            </w:r>
          </w:p>
        </w:tc>
        <w:tc>
          <w:tcPr>
            <w:tcW w:w="1445" w:type="dxa"/>
            <w:tcBorders>
              <w:top w:val="nil"/>
              <w:left w:val="nil"/>
              <w:bottom w:val="nil"/>
              <w:right w:val="nil"/>
            </w:tcBorders>
            <w:shd w:val="clear" w:color="000000" w:fill="FFEB84"/>
            <w:vAlign w:val="bottom"/>
            <w:hideMark/>
          </w:tcPr>
          <w:p w14:paraId="217E668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&lt; 12 years)</w:t>
            </w:r>
          </w:p>
        </w:tc>
        <w:tc>
          <w:tcPr>
            <w:tcW w:w="1466" w:type="dxa"/>
            <w:tcBorders>
              <w:top w:val="nil"/>
              <w:left w:val="nil"/>
              <w:bottom w:val="nil"/>
              <w:right w:val="nil"/>
            </w:tcBorders>
            <w:shd w:val="clear" w:color="000000" w:fill="63BE7B"/>
            <w:vAlign w:val="bottom"/>
            <w:hideMark/>
          </w:tcPr>
          <w:p w14:paraId="092FD243"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0AA214EE"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vAlign w:val="bottom"/>
            <w:hideMark/>
          </w:tcPr>
          <w:p w14:paraId="0709B7F8"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vAlign w:val="bottom"/>
            <w:hideMark/>
          </w:tcPr>
          <w:p w14:paraId="1AE35FD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1FE07E2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7124F4B6" w14:textId="77777777" w:rsidTr="006D6F98">
        <w:trPr>
          <w:trHeight w:val="532"/>
        </w:trPr>
        <w:tc>
          <w:tcPr>
            <w:tcW w:w="1554" w:type="dxa"/>
            <w:tcBorders>
              <w:top w:val="nil"/>
              <w:left w:val="nil"/>
              <w:bottom w:val="nil"/>
              <w:right w:val="nil"/>
            </w:tcBorders>
            <w:shd w:val="clear" w:color="auto" w:fill="auto"/>
            <w:noWrap/>
            <w:vAlign w:val="bottom"/>
            <w:hideMark/>
          </w:tcPr>
          <w:p w14:paraId="12106A2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Wang [1</w:t>
            </w:r>
            <w:r>
              <w:rPr>
                <w:rFonts w:ascii="Calibri" w:hAnsi="Calibri" w:cs="Calibri"/>
                <w:color w:val="000000"/>
                <w:sz w:val="22"/>
                <w:szCs w:val="22"/>
                <w:lang w:eastAsia="en-AU"/>
              </w:rPr>
              <w:t>7</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1AC3F6B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6ADB9D18" w14:textId="77777777" w:rsidR="00C52BC4" w:rsidRDefault="00C52BC4" w:rsidP="006D6F98">
            <w:pPr>
              <w:jc w:val="right"/>
              <w:rPr>
                <w:rFonts w:ascii="Calibri" w:hAnsi="Calibri" w:cs="Calibri"/>
                <w:color w:val="000000"/>
                <w:sz w:val="22"/>
                <w:szCs w:val="22"/>
                <w:lang w:eastAsia="en-AU"/>
              </w:rPr>
            </w:pPr>
          </w:p>
          <w:p w14:paraId="062695C9" w14:textId="77777777" w:rsidR="00C52BC4" w:rsidRDefault="00C52BC4" w:rsidP="006D6F98">
            <w:pPr>
              <w:jc w:val="right"/>
              <w:rPr>
                <w:rFonts w:ascii="Calibri" w:hAnsi="Calibri" w:cs="Calibri"/>
                <w:color w:val="000000"/>
                <w:sz w:val="22"/>
                <w:szCs w:val="22"/>
                <w:lang w:eastAsia="en-AU"/>
              </w:rPr>
            </w:pPr>
          </w:p>
          <w:p w14:paraId="114D016F"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2013</w:t>
            </w:r>
          </w:p>
        </w:tc>
        <w:tc>
          <w:tcPr>
            <w:tcW w:w="1643" w:type="dxa"/>
            <w:tcBorders>
              <w:top w:val="nil"/>
              <w:left w:val="nil"/>
              <w:bottom w:val="nil"/>
              <w:right w:val="nil"/>
            </w:tcBorders>
            <w:shd w:val="clear" w:color="auto" w:fill="F8696B"/>
            <w:vAlign w:val="bottom"/>
            <w:hideMark/>
          </w:tcPr>
          <w:p w14:paraId="523CC8C1" w14:textId="7777777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shd w:val="clear" w:color="auto" w:fill="F8696B"/>
                <w:lang w:eastAsia="en-AU"/>
              </w:rPr>
              <w:t>High (simple pre-post)</w:t>
            </w:r>
          </w:p>
        </w:tc>
        <w:tc>
          <w:tcPr>
            <w:tcW w:w="1445" w:type="dxa"/>
            <w:tcBorders>
              <w:top w:val="nil"/>
              <w:left w:val="nil"/>
              <w:bottom w:val="nil"/>
              <w:right w:val="nil"/>
            </w:tcBorders>
            <w:shd w:val="clear" w:color="000000" w:fill="FFEB84"/>
            <w:vAlign w:val="bottom"/>
            <w:hideMark/>
          </w:tcPr>
          <w:p w14:paraId="00EE6E42"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&lt; 12 years)</w:t>
            </w:r>
          </w:p>
        </w:tc>
        <w:tc>
          <w:tcPr>
            <w:tcW w:w="1466" w:type="dxa"/>
            <w:tcBorders>
              <w:top w:val="nil"/>
              <w:left w:val="nil"/>
              <w:bottom w:val="nil"/>
              <w:right w:val="nil"/>
            </w:tcBorders>
            <w:shd w:val="clear" w:color="000000" w:fill="63BE7B"/>
            <w:vAlign w:val="bottom"/>
            <w:hideMark/>
          </w:tcPr>
          <w:p w14:paraId="56087AC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1E5BAD0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vAlign w:val="bottom"/>
            <w:hideMark/>
          </w:tcPr>
          <w:p w14:paraId="3E094DA4"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vAlign w:val="bottom"/>
            <w:hideMark/>
          </w:tcPr>
          <w:p w14:paraId="05F46898"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0C5D44CC"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467A48A5" w14:textId="77777777" w:rsidTr="006D6F98">
        <w:trPr>
          <w:trHeight w:val="532"/>
        </w:trPr>
        <w:tc>
          <w:tcPr>
            <w:tcW w:w="1554" w:type="dxa"/>
            <w:tcBorders>
              <w:top w:val="nil"/>
              <w:left w:val="nil"/>
              <w:bottom w:val="nil"/>
              <w:right w:val="nil"/>
            </w:tcBorders>
            <w:shd w:val="clear" w:color="auto" w:fill="auto"/>
            <w:noWrap/>
            <w:vAlign w:val="bottom"/>
            <w:hideMark/>
          </w:tcPr>
          <w:p w14:paraId="31CCE992"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Wang [2</w:t>
            </w:r>
            <w:r>
              <w:rPr>
                <w:rFonts w:ascii="Calibri" w:hAnsi="Calibri" w:cs="Calibri"/>
                <w:color w:val="000000"/>
                <w:sz w:val="22"/>
                <w:szCs w:val="22"/>
                <w:lang w:eastAsia="en-AU"/>
              </w:rPr>
              <w:t>6</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1D295ED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5727CE38" w14:textId="77777777" w:rsidR="00C52BC4" w:rsidRDefault="00C52BC4" w:rsidP="006D6F98">
            <w:pPr>
              <w:jc w:val="right"/>
              <w:rPr>
                <w:rFonts w:ascii="Calibri" w:hAnsi="Calibri" w:cs="Calibri"/>
                <w:color w:val="000000"/>
                <w:sz w:val="22"/>
                <w:szCs w:val="22"/>
                <w:lang w:eastAsia="en-AU"/>
              </w:rPr>
            </w:pPr>
          </w:p>
          <w:p w14:paraId="2D1F2711" w14:textId="77777777" w:rsidR="00C52BC4" w:rsidRDefault="00C52BC4" w:rsidP="006D6F98">
            <w:pPr>
              <w:jc w:val="right"/>
              <w:rPr>
                <w:rFonts w:ascii="Calibri" w:hAnsi="Calibri" w:cs="Calibri"/>
                <w:color w:val="000000"/>
                <w:sz w:val="22"/>
                <w:szCs w:val="22"/>
                <w:lang w:eastAsia="en-AU"/>
              </w:rPr>
            </w:pPr>
          </w:p>
          <w:p w14:paraId="1F2A8029" w14:textId="77777777" w:rsidR="00C52BC4" w:rsidRDefault="00C52BC4" w:rsidP="006D6F98">
            <w:pPr>
              <w:jc w:val="right"/>
              <w:rPr>
                <w:rFonts w:ascii="Calibri" w:hAnsi="Calibri" w:cs="Calibri"/>
                <w:color w:val="000000"/>
                <w:sz w:val="22"/>
                <w:szCs w:val="22"/>
                <w:lang w:eastAsia="en-AU"/>
              </w:rPr>
            </w:pPr>
          </w:p>
          <w:p w14:paraId="3C835539" w14:textId="77777777" w:rsidR="00C52BC4" w:rsidRDefault="00C52BC4" w:rsidP="006D6F98">
            <w:pPr>
              <w:jc w:val="right"/>
              <w:rPr>
                <w:rFonts w:ascii="Calibri" w:hAnsi="Calibri" w:cs="Calibri"/>
                <w:color w:val="000000"/>
                <w:sz w:val="22"/>
                <w:szCs w:val="22"/>
                <w:lang w:eastAsia="en-AU"/>
              </w:rPr>
            </w:pPr>
          </w:p>
          <w:p w14:paraId="15694B9E" w14:textId="77777777" w:rsidR="00C52BC4" w:rsidRDefault="00C52BC4" w:rsidP="006D6F98">
            <w:pPr>
              <w:jc w:val="right"/>
              <w:rPr>
                <w:rFonts w:ascii="Calibri" w:hAnsi="Calibri" w:cs="Calibri"/>
                <w:color w:val="000000"/>
                <w:sz w:val="22"/>
                <w:szCs w:val="22"/>
                <w:lang w:eastAsia="en-AU"/>
              </w:rPr>
            </w:pPr>
          </w:p>
          <w:p w14:paraId="0386B30F" w14:textId="77777777" w:rsidR="00C52BC4" w:rsidRDefault="00C52BC4" w:rsidP="006D6F98">
            <w:pPr>
              <w:jc w:val="right"/>
              <w:rPr>
                <w:rFonts w:ascii="Calibri" w:hAnsi="Calibri" w:cs="Calibri"/>
                <w:color w:val="000000"/>
                <w:sz w:val="22"/>
                <w:szCs w:val="22"/>
                <w:lang w:eastAsia="en-AU"/>
              </w:rPr>
            </w:pPr>
          </w:p>
          <w:p w14:paraId="619004F0"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2014</w:t>
            </w:r>
          </w:p>
        </w:tc>
        <w:tc>
          <w:tcPr>
            <w:tcW w:w="1643" w:type="dxa"/>
            <w:tcBorders>
              <w:top w:val="nil"/>
              <w:left w:val="nil"/>
              <w:bottom w:val="nil"/>
              <w:right w:val="nil"/>
            </w:tcBorders>
            <w:shd w:val="clear" w:color="000000" w:fill="63BE7B"/>
            <w:vAlign w:val="bottom"/>
            <w:hideMark/>
          </w:tcPr>
          <w:p w14:paraId="6D1A57C2"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45" w:type="dxa"/>
            <w:tcBorders>
              <w:top w:val="nil"/>
              <w:left w:val="nil"/>
              <w:bottom w:val="nil"/>
              <w:right w:val="nil"/>
            </w:tcBorders>
            <w:shd w:val="clear" w:color="000000" w:fill="FFEB84"/>
            <w:vAlign w:val="bottom"/>
            <w:hideMark/>
          </w:tcPr>
          <w:p w14:paraId="26A58EE3"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(0- 9 years))</w:t>
            </w:r>
          </w:p>
        </w:tc>
        <w:tc>
          <w:tcPr>
            <w:tcW w:w="1466" w:type="dxa"/>
            <w:tcBorders>
              <w:top w:val="nil"/>
              <w:left w:val="nil"/>
              <w:bottom w:val="nil"/>
              <w:right w:val="nil"/>
            </w:tcBorders>
            <w:shd w:val="clear" w:color="000000" w:fill="FBB377"/>
            <w:vAlign w:val="bottom"/>
            <w:hideMark/>
          </w:tcPr>
          <w:p w14:paraId="38675309"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w:t>
            </w:r>
            <w:proofErr w:type="gramStart"/>
            <w:r w:rsidRPr="00E62927">
              <w:rPr>
                <w:rFonts w:ascii="Calibri" w:hAnsi="Calibri" w:cs="Calibri"/>
                <w:color w:val="000000"/>
                <w:sz w:val="22"/>
                <w:szCs w:val="22"/>
                <w:lang w:eastAsia="en-AU"/>
              </w:rPr>
              <w:t>High  (</w:t>
            </w:r>
            <w:proofErr w:type="gramEnd"/>
            <w:r w:rsidRPr="00E62927">
              <w:rPr>
                <w:rFonts w:ascii="Calibri" w:hAnsi="Calibri" w:cs="Calibri"/>
                <w:color w:val="000000"/>
                <w:sz w:val="22"/>
                <w:szCs w:val="22"/>
                <w:lang w:eastAsia="en-AU"/>
              </w:rPr>
              <w:t>various legalisation interventions in the USA-difficult to identify)</w:t>
            </w:r>
          </w:p>
        </w:tc>
        <w:tc>
          <w:tcPr>
            <w:tcW w:w="1499" w:type="dxa"/>
            <w:tcBorders>
              <w:top w:val="nil"/>
              <w:left w:val="nil"/>
              <w:bottom w:val="nil"/>
              <w:right w:val="nil"/>
            </w:tcBorders>
            <w:shd w:val="clear" w:color="000000" w:fill="63BE7B"/>
            <w:vAlign w:val="bottom"/>
            <w:hideMark/>
          </w:tcPr>
          <w:p w14:paraId="6EE95F6D"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F8696B"/>
            <w:vAlign w:val="bottom"/>
            <w:hideMark/>
          </w:tcPr>
          <w:p w14:paraId="09FECCAA"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High (missing data)</w:t>
            </w:r>
          </w:p>
        </w:tc>
        <w:tc>
          <w:tcPr>
            <w:tcW w:w="1554" w:type="dxa"/>
            <w:tcBorders>
              <w:top w:val="nil"/>
              <w:left w:val="nil"/>
              <w:bottom w:val="nil"/>
              <w:right w:val="nil"/>
            </w:tcBorders>
            <w:shd w:val="clear" w:color="000000" w:fill="63BE7B"/>
            <w:vAlign w:val="bottom"/>
            <w:hideMark/>
          </w:tcPr>
          <w:p w14:paraId="0EFE572C"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4E62FC6A"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0BE0213E" w14:textId="77777777" w:rsidTr="00D51A60">
        <w:trPr>
          <w:trHeight w:val="532"/>
        </w:trPr>
        <w:tc>
          <w:tcPr>
            <w:tcW w:w="1554" w:type="dxa"/>
            <w:tcBorders>
              <w:top w:val="nil"/>
              <w:left w:val="nil"/>
              <w:bottom w:val="nil"/>
              <w:right w:val="nil"/>
            </w:tcBorders>
            <w:shd w:val="clear" w:color="auto" w:fill="auto"/>
            <w:noWrap/>
            <w:vAlign w:val="bottom"/>
            <w:hideMark/>
          </w:tcPr>
          <w:p w14:paraId="5C41CF7C"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lastRenderedPageBreak/>
              <w:t>Whitehill [2</w:t>
            </w:r>
            <w:r>
              <w:rPr>
                <w:rFonts w:ascii="Calibri" w:hAnsi="Calibri" w:cs="Calibri"/>
                <w:color w:val="000000"/>
                <w:sz w:val="22"/>
                <w:szCs w:val="22"/>
                <w:lang w:eastAsia="en-AU"/>
              </w:rPr>
              <w:t>7</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63C1B75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19A26E27" w14:textId="77777777" w:rsidR="00C52BC4" w:rsidRDefault="00C52BC4" w:rsidP="006D6F98">
            <w:pPr>
              <w:jc w:val="right"/>
              <w:rPr>
                <w:rFonts w:ascii="Calibri" w:hAnsi="Calibri" w:cs="Calibri"/>
                <w:color w:val="000000"/>
                <w:sz w:val="22"/>
                <w:szCs w:val="22"/>
                <w:lang w:eastAsia="en-AU"/>
              </w:rPr>
            </w:pPr>
          </w:p>
          <w:p w14:paraId="07688BD6" w14:textId="77777777" w:rsidR="00C52BC4" w:rsidRDefault="00C52BC4" w:rsidP="006D6F98">
            <w:pPr>
              <w:jc w:val="right"/>
              <w:rPr>
                <w:rFonts w:ascii="Calibri" w:hAnsi="Calibri" w:cs="Calibri"/>
                <w:color w:val="000000"/>
                <w:sz w:val="22"/>
                <w:szCs w:val="22"/>
                <w:lang w:eastAsia="en-AU"/>
              </w:rPr>
            </w:pPr>
          </w:p>
          <w:p w14:paraId="50C95706" w14:textId="77777777" w:rsidR="00C52BC4" w:rsidRDefault="00C52BC4" w:rsidP="006D6F98">
            <w:pPr>
              <w:jc w:val="right"/>
              <w:rPr>
                <w:rFonts w:ascii="Calibri" w:hAnsi="Calibri" w:cs="Calibri"/>
                <w:color w:val="000000"/>
                <w:sz w:val="22"/>
                <w:szCs w:val="22"/>
                <w:lang w:eastAsia="en-AU"/>
              </w:rPr>
            </w:pPr>
          </w:p>
          <w:p w14:paraId="571C698E" w14:textId="77777777" w:rsidR="00C52BC4" w:rsidRDefault="00C52BC4" w:rsidP="006D6F98">
            <w:pPr>
              <w:jc w:val="right"/>
              <w:rPr>
                <w:rFonts w:ascii="Calibri" w:hAnsi="Calibri" w:cs="Calibri"/>
                <w:color w:val="000000"/>
                <w:sz w:val="22"/>
                <w:szCs w:val="22"/>
                <w:lang w:eastAsia="en-AU"/>
              </w:rPr>
            </w:pPr>
          </w:p>
          <w:p w14:paraId="780A4765"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2019</w:t>
            </w:r>
          </w:p>
        </w:tc>
        <w:tc>
          <w:tcPr>
            <w:tcW w:w="1643" w:type="dxa"/>
            <w:tcBorders>
              <w:top w:val="nil"/>
              <w:left w:val="nil"/>
              <w:bottom w:val="nil"/>
              <w:right w:val="nil"/>
            </w:tcBorders>
            <w:shd w:val="clear" w:color="auto" w:fill="F8696B"/>
            <w:vAlign w:val="bottom"/>
            <w:hideMark/>
          </w:tcPr>
          <w:p w14:paraId="3D61F397" w14:textId="7777777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lang w:eastAsia="en-AU"/>
              </w:rPr>
              <w:t>High (simple pre-post)</w:t>
            </w:r>
          </w:p>
        </w:tc>
        <w:tc>
          <w:tcPr>
            <w:tcW w:w="1445" w:type="dxa"/>
            <w:tcBorders>
              <w:top w:val="nil"/>
              <w:left w:val="nil"/>
              <w:bottom w:val="nil"/>
              <w:right w:val="nil"/>
            </w:tcBorders>
            <w:shd w:val="clear" w:color="000000" w:fill="FFEB84"/>
            <w:vAlign w:val="bottom"/>
            <w:hideMark/>
          </w:tcPr>
          <w:p w14:paraId="71CAB21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and teenagers (0-19 years))</w:t>
            </w:r>
          </w:p>
        </w:tc>
        <w:tc>
          <w:tcPr>
            <w:tcW w:w="1466" w:type="dxa"/>
            <w:tcBorders>
              <w:top w:val="nil"/>
              <w:left w:val="nil"/>
              <w:bottom w:val="nil"/>
              <w:right w:val="nil"/>
            </w:tcBorders>
            <w:shd w:val="clear" w:color="000000" w:fill="63BE7B"/>
            <w:vAlign w:val="bottom"/>
            <w:hideMark/>
          </w:tcPr>
          <w:p w14:paraId="081FB63D"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439F028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vAlign w:val="bottom"/>
            <w:hideMark/>
          </w:tcPr>
          <w:p w14:paraId="4630A9A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vAlign w:val="bottom"/>
            <w:hideMark/>
          </w:tcPr>
          <w:p w14:paraId="53E8E60C"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28CE42A9"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0EE2BCCA" w14:textId="77777777" w:rsidTr="006D6F98">
        <w:trPr>
          <w:trHeight w:val="532"/>
        </w:trPr>
        <w:tc>
          <w:tcPr>
            <w:tcW w:w="1554" w:type="dxa"/>
            <w:tcBorders>
              <w:top w:val="nil"/>
              <w:left w:val="nil"/>
              <w:bottom w:val="nil"/>
              <w:right w:val="nil"/>
            </w:tcBorders>
            <w:shd w:val="clear" w:color="auto" w:fill="auto"/>
            <w:noWrap/>
            <w:vAlign w:val="bottom"/>
            <w:hideMark/>
          </w:tcPr>
          <w:p w14:paraId="306804D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Hinojosa [2</w:t>
            </w:r>
            <w:r>
              <w:rPr>
                <w:rFonts w:ascii="Calibri" w:hAnsi="Calibri" w:cs="Calibri"/>
                <w:color w:val="000000"/>
                <w:sz w:val="22"/>
                <w:szCs w:val="22"/>
                <w:lang w:eastAsia="en-AU"/>
              </w:rPr>
              <w:t>8</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218D8FB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4ECFCF8D" w14:textId="77777777" w:rsidR="00C52BC4" w:rsidRDefault="00C52BC4" w:rsidP="006D6F98">
            <w:pPr>
              <w:jc w:val="right"/>
              <w:rPr>
                <w:rFonts w:ascii="Calibri" w:hAnsi="Calibri" w:cs="Calibri"/>
                <w:color w:val="000000"/>
                <w:sz w:val="22"/>
                <w:szCs w:val="22"/>
                <w:lang w:eastAsia="en-AU"/>
              </w:rPr>
            </w:pPr>
          </w:p>
          <w:p w14:paraId="155A2D2A" w14:textId="77777777" w:rsidR="00C52BC4" w:rsidRDefault="00C52BC4" w:rsidP="006D6F98">
            <w:pPr>
              <w:jc w:val="right"/>
              <w:rPr>
                <w:rFonts w:ascii="Calibri" w:hAnsi="Calibri" w:cs="Calibri"/>
                <w:color w:val="000000"/>
                <w:sz w:val="22"/>
                <w:szCs w:val="22"/>
                <w:lang w:eastAsia="en-AU"/>
              </w:rPr>
            </w:pPr>
          </w:p>
          <w:p w14:paraId="3F836F09"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2019</w:t>
            </w:r>
          </w:p>
        </w:tc>
        <w:tc>
          <w:tcPr>
            <w:tcW w:w="1643" w:type="dxa"/>
            <w:tcBorders>
              <w:top w:val="nil"/>
              <w:left w:val="nil"/>
              <w:bottom w:val="nil"/>
              <w:right w:val="nil"/>
            </w:tcBorders>
            <w:shd w:val="clear" w:color="auto" w:fill="F8696B"/>
            <w:vAlign w:val="bottom"/>
            <w:hideMark/>
          </w:tcPr>
          <w:p w14:paraId="304790C0" w14:textId="7777777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lang w:eastAsia="en-AU"/>
              </w:rPr>
              <w:t>High (simple pre-post)</w:t>
            </w:r>
          </w:p>
        </w:tc>
        <w:tc>
          <w:tcPr>
            <w:tcW w:w="1445" w:type="dxa"/>
            <w:tcBorders>
              <w:top w:val="nil"/>
              <w:left w:val="nil"/>
              <w:bottom w:val="nil"/>
              <w:right w:val="nil"/>
            </w:tcBorders>
            <w:shd w:val="clear" w:color="000000" w:fill="63BE7B"/>
            <w:vAlign w:val="bottom"/>
            <w:hideMark/>
          </w:tcPr>
          <w:p w14:paraId="4488DF7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66" w:type="dxa"/>
            <w:tcBorders>
              <w:top w:val="nil"/>
              <w:left w:val="nil"/>
              <w:bottom w:val="nil"/>
              <w:right w:val="nil"/>
            </w:tcBorders>
            <w:shd w:val="clear" w:color="000000" w:fill="63BE7B"/>
            <w:vAlign w:val="bottom"/>
            <w:hideMark/>
          </w:tcPr>
          <w:p w14:paraId="51F2415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55C136F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vAlign w:val="bottom"/>
            <w:hideMark/>
          </w:tcPr>
          <w:p w14:paraId="706585F4"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vAlign w:val="bottom"/>
            <w:hideMark/>
          </w:tcPr>
          <w:p w14:paraId="01D0C9A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41D476EA"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494B314B" w14:textId="77777777" w:rsidTr="006D6F98">
        <w:trPr>
          <w:trHeight w:val="532"/>
        </w:trPr>
        <w:tc>
          <w:tcPr>
            <w:tcW w:w="1554" w:type="dxa"/>
            <w:tcBorders>
              <w:top w:val="nil"/>
              <w:left w:val="nil"/>
              <w:bottom w:val="nil"/>
              <w:right w:val="nil"/>
            </w:tcBorders>
            <w:shd w:val="clear" w:color="auto" w:fill="auto"/>
            <w:noWrap/>
            <w:vAlign w:val="bottom"/>
            <w:hideMark/>
          </w:tcPr>
          <w:p w14:paraId="2B714A54"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Shi [</w:t>
            </w:r>
            <w:r>
              <w:rPr>
                <w:rFonts w:ascii="Calibri" w:hAnsi="Calibri" w:cs="Calibri"/>
                <w:color w:val="000000"/>
                <w:sz w:val="22"/>
                <w:szCs w:val="22"/>
                <w:lang w:eastAsia="en-AU"/>
              </w:rPr>
              <w:t>33</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343D542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2FD23BA1" w14:textId="77777777" w:rsidR="00C52BC4" w:rsidRDefault="00C52BC4" w:rsidP="006D6F98">
            <w:pPr>
              <w:jc w:val="right"/>
              <w:rPr>
                <w:rFonts w:ascii="Calibri" w:hAnsi="Calibri" w:cs="Calibri"/>
                <w:color w:val="000000"/>
                <w:sz w:val="22"/>
                <w:szCs w:val="22"/>
                <w:lang w:eastAsia="en-AU"/>
              </w:rPr>
            </w:pPr>
          </w:p>
          <w:p w14:paraId="2F4652B3" w14:textId="77777777" w:rsidR="00C52BC4" w:rsidRDefault="00C52BC4" w:rsidP="006D6F98">
            <w:pPr>
              <w:jc w:val="right"/>
              <w:rPr>
                <w:rFonts w:ascii="Calibri" w:hAnsi="Calibri" w:cs="Calibri"/>
                <w:color w:val="000000"/>
                <w:sz w:val="22"/>
                <w:szCs w:val="22"/>
                <w:lang w:eastAsia="en-AU"/>
              </w:rPr>
            </w:pPr>
          </w:p>
          <w:p w14:paraId="37DF743F" w14:textId="77777777" w:rsidR="00C52BC4" w:rsidRDefault="00C52BC4" w:rsidP="006D6F98">
            <w:pPr>
              <w:jc w:val="right"/>
              <w:rPr>
                <w:rFonts w:ascii="Calibri" w:hAnsi="Calibri" w:cs="Calibri"/>
                <w:color w:val="000000"/>
                <w:sz w:val="22"/>
                <w:szCs w:val="22"/>
                <w:lang w:eastAsia="en-AU"/>
              </w:rPr>
            </w:pPr>
          </w:p>
          <w:p w14:paraId="127B58DA" w14:textId="77777777" w:rsidR="00C52BC4" w:rsidRDefault="00C52BC4" w:rsidP="006D6F98">
            <w:pPr>
              <w:jc w:val="right"/>
              <w:rPr>
                <w:rFonts w:ascii="Calibri" w:hAnsi="Calibri" w:cs="Calibri"/>
                <w:color w:val="000000"/>
                <w:sz w:val="22"/>
                <w:szCs w:val="22"/>
                <w:lang w:eastAsia="en-AU"/>
              </w:rPr>
            </w:pPr>
          </w:p>
          <w:p w14:paraId="210C4D02" w14:textId="77777777" w:rsidR="00C52BC4" w:rsidRDefault="00C52BC4" w:rsidP="006D6F98">
            <w:pPr>
              <w:jc w:val="right"/>
              <w:rPr>
                <w:rFonts w:ascii="Calibri" w:hAnsi="Calibri" w:cs="Calibri"/>
                <w:color w:val="000000"/>
                <w:sz w:val="22"/>
                <w:szCs w:val="22"/>
                <w:lang w:eastAsia="en-AU"/>
              </w:rPr>
            </w:pPr>
          </w:p>
          <w:p w14:paraId="6FF306D6" w14:textId="77777777" w:rsidR="00C52BC4" w:rsidRDefault="00C52BC4" w:rsidP="006D6F98">
            <w:pPr>
              <w:jc w:val="right"/>
              <w:rPr>
                <w:rFonts w:ascii="Calibri" w:hAnsi="Calibri" w:cs="Calibri"/>
                <w:color w:val="000000"/>
                <w:sz w:val="22"/>
                <w:szCs w:val="22"/>
                <w:lang w:eastAsia="en-AU"/>
              </w:rPr>
            </w:pPr>
          </w:p>
          <w:p w14:paraId="595A3A06"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2020</w:t>
            </w:r>
          </w:p>
        </w:tc>
        <w:tc>
          <w:tcPr>
            <w:tcW w:w="1643" w:type="dxa"/>
            <w:tcBorders>
              <w:top w:val="nil"/>
              <w:left w:val="nil"/>
              <w:bottom w:val="nil"/>
              <w:right w:val="nil"/>
            </w:tcBorders>
            <w:shd w:val="clear" w:color="000000" w:fill="63BE7B"/>
            <w:vAlign w:val="bottom"/>
            <w:hideMark/>
          </w:tcPr>
          <w:p w14:paraId="7570E2CD"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45" w:type="dxa"/>
            <w:tcBorders>
              <w:top w:val="nil"/>
              <w:left w:val="nil"/>
              <w:bottom w:val="nil"/>
              <w:right w:val="nil"/>
            </w:tcBorders>
            <w:shd w:val="clear" w:color="000000" w:fill="63BE7B"/>
            <w:vAlign w:val="bottom"/>
            <w:hideMark/>
          </w:tcPr>
          <w:p w14:paraId="06B9BE8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66" w:type="dxa"/>
            <w:tcBorders>
              <w:top w:val="nil"/>
              <w:left w:val="nil"/>
              <w:bottom w:val="nil"/>
              <w:right w:val="nil"/>
            </w:tcBorders>
            <w:shd w:val="clear" w:color="000000" w:fill="FBB377"/>
            <w:vAlign w:val="bottom"/>
            <w:hideMark/>
          </w:tcPr>
          <w:p w14:paraId="1ECECB7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Mid-High (various legalisation interventions in the USA-difficult to identify)</w:t>
            </w:r>
          </w:p>
        </w:tc>
        <w:tc>
          <w:tcPr>
            <w:tcW w:w="1499" w:type="dxa"/>
            <w:tcBorders>
              <w:top w:val="nil"/>
              <w:left w:val="nil"/>
              <w:bottom w:val="nil"/>
              <w:right w:val="nil"/>
            </w:tcBorders>
            <w:shd w:val="clear" w:color="000000" w:fill="63BE7B"/>
            <w:vAlign w:val="bottom"/>
            <w:hideMark/>
          </w:tcPr>
          <w:p w14:paraId="7E602AD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F8696B"/>
            <w:vAlign w:val="bottom"/>
            <w:hideMark/>
          </w:tcPr>
          <w:p w14:paraId="4A590E3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High (missing data)</w:t>
            </w:r>
          </w:p>
        </w:tc>
        <w:tc>
          <w:tcPr>
            <w:tcW w:w="1554" w:type="dxa"/>
            <w:tcBorders>
              <w:top w:val="nil"/>
              <w:left w:val="nil"/>
              <w:bottom w:val="nil"/>
              <w:right w:val="nil"/>
            </w:tcBorders>
            <w:shd w:val="clear" w:color="000000" w:fill="63BE7B"/>
            <w:vAlign w:val="bottom"/>
            <w:hideMark/>
          </w:tcPr>
          <w:p w14:paraId="55833B28"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26814BF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59BE8227" w14:textId="77777777" w:rsidTr="006D6F98">
        <w:trPr>
          <w:trHeight w:val="532"/>
        </w:trPr>
        <w:tc>
          <w:tcPr>
            <w:tcW w:w="1554" w:type="dxa"/>
            <w:tcBorders>
              <w:top w:val="nil"/>
              <w:left w:val="nil"/>
              <w:bottom w:val="nil"/>
              <w:right w:val="nil"/>
            </w:tcBorders>
            <w:shd w:val="clear" w:color="auto" w:fill="auto"/>
            <w:noWrap/>
            <w:vAlign w:val="bottom"/>
            <w:hideMark/>
          </w:tcPr>
          <w:p w14:paraId="64AEF4C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Chary [3</w:t>
            </w:r>
            <w:r>
              <w:rPr>
                <w:rFonts w:ascii="Calibri" w:hAnsi="Calibri" w:cs="Calibri"/>
                <w:color w:val="000000"/>
                <w:sz w:val="22"/>
                <w:szCs w:val="22"/>
                <w:lang w:eastAsia="en-AU"/>
              </w:rPr>
              <w:t>5</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26F1F4D4"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2B4A1DC4" w14:textId="77777777" w:rsidR="00C52BC4" w:rsidRDefault="00C52BC4" w:rsidP="006D6F98">
            <w:pPr>
              <w:jc w:val="right"/>
              <w:rPr>
                <w:rFonts w:ascii="Calibri" w:hAnsi="Calibri" w:cs="Calibri"/>
                <w:color w:val="000000"/>
                <w:sz w:val="22"/>
                <w:szCs w:val="22"/>
                <w:lang w:eastAsia="en-AU"/>
              </w:rPr>
            </w:pPr>
          </w:p>
          <w:p w14:paraId="5564BD3F"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2021</w:t>
            </w:r>
          </w:p>
        </w:tc>
        <w:tc>
          <w:tcPr>
            <w:tcW w:w="1643" w:type="dxa"/>
            <w:tcBorders>
              <w:top w:val="nil"/>
              <w:left w:val="nil"/>
              <w:bottom w:val="nil"/>
              <w:right w:val="nil"/>
            </w:tcBorders>
            <w:shd w:val="clear" w:color="auto" w:fill="F8696B"/>
            <w:vAlign w:val="bottom"/>
            <w:hideMark/>
          </w:tcPr>
          <w:p w14:paraId="14BCF9F3" w14:textId="7777777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lang w:eastAsia="en-AU"/>
              </w:rPr>
              <w:t>High (simple pre-post)</w:t>
            </w:r>
          </w:p>
        </w:tc>
        <w:tc>
          <w:tcPr>
            <w:tcW w:w="1445" w:type="dxa"/>
            <w:tcBorders>
              <w:top w:val="nil"/>
              <w:left w:val="nil"/>
              <w:bottom w:val="nil"/>
              <w:right w:val="nil"/>
            </w:tcBorders>
            <w:shd w:val="clear" w:color="000000" w:fill="63BE7B"/>
            <w:vAlign w:val="bottom"/>
            <w:hideMark/>
          </w:tcPr>
          <w:p w14:paraId="30CD8D82"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66" w:type="dxa"/>
            <w:tcBorders>
              <w:top w:val="nil"/>
              <w:left w:val="nil"/>
              <w:bottom w:val="nil"/>
              <w:right w:val="nil"/>
            </w:tcBorders>
            <w:shd w:val="clear" w:color="000000" w:fill="63BE7B"/>
            <w:vAlign w:val="bottom"/>
            <w:hideMark/>
          </w:tcPr>
          <w:p w14:paraId="58BA90D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08534F1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vAlign w:val="bottom"/>
            <w:hideMark/>
          </w:tcPr>
          <w:p w14:paraId="7F0CF32C"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vAlign w:val="bottom"/>
            <w:hideMark/>
          </w:tcPr>
          <w:p w14:paraId="2ED9E17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77AA424D"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64E4F0EA" w14:textId="77777777" w:rsidTr="006D6F98">
        <w:trPr>
          <w:trHeight w:val="532"/>
        </w:trPr>
        <w:tc>
          <w:tcPr>
            <w:tcW w:w="1554" w:type="dxa"/>
            <w:tcBorders>
              <w:top w:val="nil"/>
              <w:left w:val="nil"/>
              <w:bottom w:val="nil"/>
              <w:right w:val="nil"/>
            </w:tcBorders>
            <w:shd w:val="clear" w:color="auto" w:fill="auto"/>
            <w:noWrap/>
            <w:vAlign w:val="bottom"/>
            <w:hideMark/>
          </w:tcPr>
          <w:p w14:paraId="7C93E782"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Dean [3</w:t>
            </w:r>
            <w:r>
              <w:rPr>
                <w:rFonts w:ascii="Calibri" w:hAnsi="Calibri" w:cs="Calibri"/>
                <w:color w:val="000000"/>
                <w:sz w:val="22"/>
                <w:szCs w:val="22"/>
                <w:lang w:eastAsia="en-AU"/>
              </w:rPr>
              <w:t>7</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51256228"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22338328" w14:textId="77777777" w:rsidR="00C52BC4" w:rsidRDefault="00C52BC4" w:rsidP="006D6F98">
            <w:pPr>
              <w:jc w:val="right"/>
              <w:rPr>
                <w:rFonts w:ascii="Calibri" w:hAnsi="Calibri" w:cs="Calibri"/>
                <w:color w:val="000000"/>
                <w:sz w:val="22"/>
                <w:szCs w:val="22"/>
                <w:lang w:eastAsia="en-AU"/>
              </w:rPr>
            </w:pPr>
          </w:p>
          <w:p w14:paraId="2D3B5B37" w14:textId="77777777" w:rsidR="00C52BC4" w:rsidRDefault="00C52BC4" w:rsidP="006D6F98">
            <w:pPr>
              <w:jc w:val="right"/>
              <w:rPr>
                <w:rFonts w:ascii="Calibri" w:hAnsi="Calibri" w:cs="Calibri"/>
                <w:color w:val="000000"/>
                <w:sz w:val="22"/>
                <w:szCs w:val="22"/>
                <w:lang w:eastAsia="en-AU"/>
              </w:rPr>
            </w:pPr>
          </w:p>
          <w:p w14:paraId="592723F9"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2020</w:t>
            </w:r>
          </w:p>
        </w:tc>
        <w:tc>
          <w:tcPr>
            <w:tcW w:w="1643" w:type="dxa"/>
            <w:tcBorders>
              <w:top w:val="nil"/>
              <w:left w:val="nil"/>
              <w:bottom w:val="nil"/>
              <w:right w:val="nil"/>
            </w:tcBorders>
            <w:shd w:val="clear" w:color="auto" w:fill="FBB377"/>
            <w:vAlign w:val="bottom"/>
            <w:hideMark/>
          </w:tcPr>
          <w:p w14:paraId="4D9BDCE0" w14:textId="7777777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lang w:eastAsia="en-AU"/>
              </w:rPr>
              <w:t>Mid (simple pre-post but mention of pre-intervention trend)</w:t>
            </w:r>
          </w:p>
        </w:tc>
        <w:tc>
          <w:tcPr>
            <w:tcW w:w="1445" w:type="dxa"/>
            <w:tcBorders>
              <w:top w:val="nil"/>
              <w:left w:val="nil"/>
              <w:bottom w:val="nil"/>
              <w:right w:val="nil"/>
            </w:tcBorders>
            <w:shd w:val="clear" w:color="000000" w:fill="63BE7B"/>
            <w:vAlign w:val="bottom"/>
            <w:hideMark/>
          </w:tcPr>
          <w:p w14:paraId="6F7559E9"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66" w:type="dxa"/>
            <w:tcBorders>
              <w:top w:val="nil"/>
              <w:left w:val="nil"/>
              <w:bottom w:val="nil"/>
              <w:right w:val="nil"/>
            </w:tcBorders>
            <w:shd w:val="clear" w:color="000000" w:fill="63BE7B"/>
            <w:vAlign w:val="bottom"/>
            <w:hideMark/>
          </w:tcPr>
          <w:p w14:paraId="0407260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2149864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vAlign w:val="bottom"/>
            <w:hideMark/>
          </w:tcPr>
          <w:p w14:paraId="1CB0EEB8"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vAlign w:val="bottom"/>
            <w:hideMark/>
          </w:tcPr>
          <w:p w14:paraId="4AC2C0AA"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2C661FF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650C8123" w14:textId="77777777" w:rsidTr="006D6F98">
        <w:trPr>
          <w:trHeight w:val="532"/>
        </w:trPr>
        <w:tc>
          <w:tcPr>
            <w:tcW w:w="1554" w:type="dxa"/>
            <w:tcBorders>
              <w:top w:val="nil"/>
              <w:left w:val="nil"/>
              <w:bottom w:val="nil"/>
              <w:right w:val="nil"/>
            </w:tcBorders>
            <w:shd w:val="clear" w:color="auto" w:fill="auto"/>
            <w:noWrap/>
            <w:vAlign w:val="bottom"/>
            <w:hideMark/>
          </w:tcPr>
          <w:p w14:paraId="3DFB24F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Thomas [3</w:t>
            </w:r>
            <w:r>
              <w:rPr>
                <w:rFonts w:ascii="Calibri" w:hAnsi="Calibri" w:cs="Calibri"/>
                <w:color w:val="000000"/>
                <w:sz w:val="22"/>
                <w:szCs w:val="22"/>
                <w:lang w:eastAsia="en-AU"/>
              </w:rPr>
              <w:t>9</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66C5D70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4ED7AD7E" w14:textId="77777777" w:rsidR="00C52BC4" w:rsidRDefault="00C52BC4" w:rsidP="006D6F98">
            <w:pPr>
              <w:jc w:val="right"/>
              <w:rPr>
                <w:rFonts w:ascii="Calibri" w:hAnsi="Calibri" w:cs="Calibri"/>
                <w:color w:val="000000"/>
                <w:sz w:val="22"/>
                <w:szCs w:val="22"/>
                <w:lang w:eastAsia="en-AU"/>
              </w:rPr>
            </w:pPr>
          </w:p>
          <w:p w14:paraId="43279536" w14:textId="77777777" w:rsidR="00C52BC4" w:rsidRDefault="00C52BC4" w:rsidP="006D6F98">
            <w:pPr>
              <w:jc w:val="right"/>
              <w:rPr>
                <w:rFonts w:ascii="Calibri" w:hAnsi="Calibri" w:cs="Calibri"/>
                <w:color w:val="000000"/>
                <w:sz w:val="22"/>
                <w:szCs w:val="22"/>
                <w:lang w:eastAsia="en-AU"/>
              </w:rPr>
            </w:pPr>
          </w:p>
          <w:p w14:paraId="60941BAC"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2019</w:t>
            </w:r>
          </w:p>
        </w:tc>
        <w:tc>
          <w:tcPr>
            <w:tcW w:w="1643" w:type="dxa"/>
            <w:tcBorders>
              <w:top w:val="nil"/>
              <w:left w:val="nil"/>
              <w:bottom w:val="nil"/>
              <w:right w:val="nil"/>
            </w:tcBorders>
            <w:shd w:val="clear" w:color="auto" w:fill="F8696B"/>
            <w:vAlign w:val="bottom"/>
            <w:hideMark/>
          </w:tcPr>
          <w:p w14:paraId="2CF67445" w14:textId="7777777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lang w:eastAsia="en-AU"/>
              </w:rPr>
              <w:t>High (simple pre-post)</w:t>
            </w:r>
          </w:p>
        </w:tc>
        <w:tc>
          <w:tcPr>
            <w:tcW w:w="1445" w:type="dxa"/>
            <w:tcBorders>
              <w:top w:val="nil"/>
              <w:left w:val="nil"/>
              <w:bottom w:val="nil"/>
              <w:right w:val="nil"/>
            </w:tcBorders>
            <w:shd w:val="clear" w:color="000000" w:fill="FFEB84"/>
            <w:vAlign w:val="bottom"/>
            <w:hideMark/>
          </w:tcPr>
          <w:p w14:paraId="05D74C4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(0- 9 years)</w:t>
            </w:r>
          </w:p>
        </w:tc>
        <w:tc>
          <w:tcPr>
            <w:tcW w:w="1466" w:type="dxa"/>
            <w:tcBorders>
              <w:top w:val="nil"/>
              <w:left w:val="nil"/>
              <w:bottom w:val="nil"/>
              <w:right w:val="nil"/>
            </w:tcBorders>
            <w:shd w:val="clear" w:color="000000" w:fill="63BE7B"/>
            <w:vAlign w:val="bottom"/>
            <w:hideMark/>
          </w:tcPr>
          <w:p w14:paraId="2F9688D4"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3D0BED9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vAlign w:val="bottom"/>
            <w:hideMark/>
          </w:tcPr>
          <w:p w14:paraId="0DA71CD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vAlign w:val="bottom"/>
            <w:hideMark/>
          </w:tcPr>
          <w:p w14:paraId="5F0938A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7FCFE18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69856F4A" w14:textId="77777777" w:rsidTr="006D6F98">
        <w:trPr>
          <w:trHeight w:val="532"/>
        </w:trPr>
        <w:tc>
          <w:tcPr>
            <w:tcW w:w="1554" w:type="dxa"/>
            <w:tcBorders>
              <w:top w:val="nil"/>
              <w:left w:val="nil"/>
              <w:bottom w:val="nil"/>
              <w:right w:val="nil"/>
            </w:tcBorders>
            <w:shd w:val="clear" w:color="auto" w:fill="auto"/>
            <w:noWrap/>
            <w:vAlign w:val="bottom"/>
            <w:hideMark/>
          </w:tcPr>
          <w:p w14:paraId="2BC30E6E"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Wang [</w:t>
            </w:r>
            <w:r>
              <w:rPr>
                <w:rFonts w:ascii="Calibri" w:hAnsi="Calibri" w:cs="Calibri"/>
                <w:color w:val="000000"/>
                <w:sz w:val="22"/>
                <w:szCs w:val="22"/>
                <w:lang w:eastAsia="en-AU"/>
              </w:rPr>
              <w:t>40</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750D6F52"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1F748312" w14:textId="77777777" w:rsidR="00C52BC4" w:rsidRDefault="00C52BC4" w:rsidP="006D6F98">
            <w:pPr>
              <w:jc w:val="right"/>
              <w:rPr>
                <w:rFonts w:ascii="Calibri" w:hAnsi="Calibri" w:cs="Calibri"/>
                <w:color w:val="000000"/>
                <w:sz w:val="22"/>
                <w:szCs w:val="22"/>
                <w:lang w:eastAsia="en-AU"/>
              </w:rPr>
            </w:pPr>
          </w:p>
          <w:p w14:paraId="53D4FAC4" w14:textId="77777777" w:rsidR="00C52BC4" w:rsidRDefault="00C52BC4" w:rsidP="006D6F98">
            <w:pPr>
              <w:jc w:val="right"/>
              <w:rPr>
                <w:rFonts w:ascii="Calibri" w:hAnsi="Calibri" w:cs="Calibri"/>
                <w:color w:val="000000"/>
                <w:sz w:val="22"/>
                <w:szCs w:val="22"/>
                <w:lang w:eastAsia="en-AU"/>
              </w:rPr>
            </w:pPr>
          </w:p>
          <w:p w14:paraId="2CA51802" w14:textId="77777777" w:rsidR="00C52BC4" w:rsidRDefault="00C52BC4" w:rsidP="006D6F98">
            <w:pPr>
              <w:jc w:val="right"/>
              <w:rPr>
                <w:rFonts w:ascii="Calibri" w:hAnsi="Calibri" w:cs="Calibri"/>
                <w:color w:val="000000"/>
                <w:sz w:val="22"/>
                <w:szCs w:val="22"/>
                <w:lang w:eastAsia="en-AU"/>
              </w:rPr>
            </w:pPr>
          </w:p>
          <w:p w14:paraId="5496C04B"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2019</w:t>
            </w:r>
          </w:p>
        </w:tc>
        <w:tc>
          <w:tcPr>
            <w:tcW w:w="1643" w:type="dxa"/>
            <w:tcBorders>
              <w:top w:val="nil"/>
              <w:left w:val="nil"/>
              <w:bottom w:val="nil"/>
              <w:right w:val="nil"/>
            </w:tcBorders>
            <w:shd w:val="clear" w:color="auto" w:fill="F8696B"/>
            <w:vAlign w:val="bottom"/>
            <w:hideMark/>
          </w:tcPr>
          <w:p w14:paraId="365BE699" w14:textId="7777777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lang w:eastAsia="en-AU"/>
              </w:rPr>
              <w:t>High (simple pre-post)</w:t>
            </w:r>
          </w:p>
        </w:tc>
        <w:tc>
          <w:tcPr>
            <w:tcW w:w="1445" w:type="dxa"/>
            <w:tcBorders>
              <w:top w:val="nil"/>
              <w:left w:val="nil"/>
              <w:bottom w:val="nil"/>
              <w:right w:val="nil"/>
            </w:tcBorders>
            <w:shd w:val="clear" w:color="000000" w:fill="FFEB84"/>
            <w:vAlign w:val="bottom"/>
            <w:hideMark/>
          </w:tcPr>
          <w:p w14:paraId="7EAA3DE4"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&lt;10)</w:t>
            </w:r>
            <w:r w:rsidRPr="00E62927">
              <w:rPr>
                <w:rFonts w:ascii="Calibri" w:hAnsi="Calibri" w:cs="Calibri"/>
                <w:color w:val="000000"/>
                <w:sz w:val="22"/>
                <w:szCs w:val="22"/>
                <w:lang w:eastAsia="en-AU"/>
              </w:rPr>
              <w:br/>
              <w:t>Years</w:t>
            </w:r>
          </w:p>
        </w:tc>
        <w:tc>
          <w:tcPr>
            <w:tcW w:w="1466" w:type="dxa"/>
            <w:tcBorders>
              <w:top w:val="nil"/>
              <w:left w:val="nil"/>
              <w:bottom w:val="nil"/>
              <w:right w:val="nil"/>
            </w:tcBorders>
            <w:shd w:val="clear" w:color="000000" w:fill="63BE7B"/>
            <w:vAlign w:val="bottom"/>
            <w:hideMark/>
          </w:tcPr>
          <w:p w14:paraId="64154A83"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1FD8790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F8696B"/>
            <w:vAlign w:val="bottom"/>
            <w:hideMark/>
          </w:tcPr>
          <w:p w14:paraId="4EA6E70A"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High (missing data)</w:t>
            </w:r>
          </w:p>
        </w:tc>
        <w:tc>
          <w:tcPr>
            <w:tcW w:w="1554" w:type="dxa"/>
            <w:tcBorders>
              <w:top w:val="nil"/>
              <w:left w:val="nil"/>
              <w:bottom w:val="nil"/>
              <w:right w:val="nil"/>
            </w:tcBorders>
            <w:shd w:val="clear" w:color="000000" w:fill="63BE7B"/>
            <w:vAlign w:val="bottom"/>
            <w:hideMark/>
          </w:tcPr>
          <w:p w14:paraId="73FA560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65C2495D"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4583B469" w14:textId="77777777" w:rsidTr="006D6F98">
        <w:trPr>
          <w:trHeight w:val="532"/>
        </w:trPr>
        <w:tc>
          <w:tcPr>
            <w:tcW w:w="1554" w:type="dxa"/>
            <w:tcBorders>
              <w:top w:val="nil"/>
              <w:left w:val="nil"/>
              <w:bottom w:val="nil"/>
              <w:right w:val="nil"/>
            </w:tcBorders>
            <w:shd w:val="clear" w:color="auto" w:fill="auto"/>
            <w:noWrap/>
            <w:vAlign w:val="bottom"/>
            <w:hideMark/>
          </w:tcPr>
          <w:p w14:paraId="3F0B6969" w14:textId="77777777" w:rsidR="00C52BC4" w:rsidRPr="00E62927" w:rsidRDefault="00C52BC4" w:rsidP="006D6F98">
            <w:pPr>
              <w:rPr>
                <w:rFonts w:ascii="Calibri" w:hAnsi="Calibri" w:cs="Calibri"/>
                <w:color w:val="000000"/>
                <w:sz w:val="22"/>
                <w:szCs w:val="22"/>
                <w:lang w:eastAsia="en-AU"/>
              </w:rPr>
            </w:pPr>
            <w:proofErr w:type="spellStart"/>
            <w:r w:rsidRPr="00E62927">
              <w:rPr>
                <w:rFonts w:ascii="Calibri" w:hAnsi="Calibri" w:cs="Calibri"/>
                <w:color w:val="000000"/>
                <w:sz w:val="22"/>
                <w:szCs w:val="22"/>
                <w:lang w:eastAsia="en-AU"/>
              </w:rPr>
              <w:t>Delva</w:t>
            </w:r>
            <w:proofErr w:type="spellEnd"/>
            <w:r w:rsidRPr="00E62927">
              <w:rPr>
                <w:rFonts w:ascii="Calibri" w:hAnsi="Calibri" w:cs="Calibri"/>
                <w:color w:val="000000"/>
                <w:sz w:val="22"/>
                <w:szCs w:val="22"/>
                <w:lang w:eastAsia="en-AU"/>
              </w:rPr>
              <w:t>-Clark [</w:t>
            </w:r>
            <w:r>
              <w:rPr>
                <w:rFonts w:ascii="Calibri" w:hAnsi="Calibri" w:cs="Calibri"/>
                <w:color w:val="000000"/>
                <w:sz w:val="22"/>
                <w:szCs w:val="22"/>
                <w:lang w:eastAsia="en-AU"/>
              </w:rPr>
              <w:t>43</w:t>
            </w:r>
            <w:r w:rsidRPr="00E62927">
              <w:rPr>
                <w:rFonts w:ascii="Calibri" w:hAnsi="Calibri" w:cs="Calibri"/>
                <w:color w:val="000000"/>
                <w:sz w:val="22"/>
                <w:szCs w:val="22"/>
                <w:lang w:eastAsia="en-AU"/>
              </w:rPr>
              <w:t>]</w:t>
            </w:r>
          </w:p>
        </w:tc>
        <w:tc>
          <w:tcPr>
            <w:tcW w:w="1724" w:type="dxa"/>
            <w:tcBorders>
              <w:top w:val="nil"/>
              <w:left w:val="nil"/>
              <w:right w:val="nil"/>
            </w:tcBorders>
            <w:shd w:val="clear" w:color="auto" w:fill="auto"/>
            <w:vAlign w:val="bottom"/>
            <w:hideMark/>
          </w:tcPr>
          <w:p w14:paraId="33D7C0D4"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770D5D21" w14:textId="77777777" w:rsidR="00C52BC4" w:rsidRDefault="00C52BC4" w:rsidP="006D6F98">
            <w:pPr>
              <w:jc w:val="right"/>
              <w:rPr>
                <w:rFonts w:ascii="Calibri" w:hAnsi="Calibri" w:cs="Calibri"/>
                <w:color w:val="000000"/>
                <w:sz w:val="22"/>
                <w:szCs w:val="22"/>
                <w:lang w:eastAsia="en-AU"/>
              </w:rPr>
            </w:pPr>
          </w:p>
          <w:p w14:paraId="56BAAC34" w14:textId="77777777" w:rsidR="00C52BC4" w:rsidRDefault="00C52BC4" w:rsidP="006D6F98">
            <w:pPr>
              <w:jc w:val="right"/>
              <w:rPr>
                <w:rFonts w:ascii="Calibri" w:hAnsi="Calibri" w:cs="Calibri"/>
                <w:color w:val="000000"/>
                <w:sz w:val="22"/>
                <w:szCs w:val="22"/>
                <w:lang w:eastAsia="en-AU"/>
              </w:rPr>
            </w:pPr>
          </w:p>
          <w:p w14:paraId="526D3269"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2020</w:t>
            </w:r>
          </w:p>
        </w:tc>
        <w:tc>
          <w:tcPr>
            <w:tcW w:w="1643" w:type="dxa"/>
            <w:tcBorders>
              <w:top w:val="nil"/>
              <w:left w:val="nil"/>
              <w:bottom w:val="nil"/>
              <w:right w:val="nil"/>
            </w:tcBorders>
            <w:shd w:val="clear" w:color="auto" w:fill="FBB377"/>
            <w:vAlign w:val="bottom"/>
            <w:hideMark/>
          </w:tcPr>
          <w:p w14:paraId="4233D916" w14:textId="7777777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lang w:eastAsia="en-AU"/>
              </w:rPr>
              <w:t>Mid (pre-post with some quantification of pre-</w:t>
            </w:r>
            <w:r>
              <w:rPr>
                <w:rFonts w:ascii="Calibri" w:hAnsi="Calibri" w:cs="Calibri"/>
                <w:color w:val="000000"/>
                <w:sz w:val="22"/>
                <w:szCs w:val="22"/>
                <w:lang w:eastAsia="en-AU"/>
              </w:rPr>
              <w:lastRenderedPageBreak/>
              <w:t>intervention trend)</w:t>
            </w:r>
          </w:p>
        </w:tc>
        <w:tc>
          <w:tcPr>
            <w:tcW w:w="1445" w:type="dxa"/>
            <w:tcBorders>
              <w:top w:val="nil"/>
              <w:left w:val="nil"/>
              <w:bottom w:val="nil"/>
              <w:right w:val="nil"/>
            </w:tcBorders>
            <w:shd w:val="clear" w:color="000000" w:fill="FFEB84"/>
            <w:vAlign w:val="bottom"/>
            <w:hideMark/>
          </w:tcPr>
          <w:p w14:paraId="5A1BECE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lastRenderedPageBreak/>
              <w:t>Mid (Children (&lt; 6 years)</w:t>
            </w:r>
          </w:p>
        </w:tc>
        <w:tc>
          <w:tcPr>
            <w:tcW w:w="1466" w:type="dxa"/>
            <w:tcBorders>
              <w:top w:val="nil"/>
              <w:left w:val="nil"/>
              <w:bottom w:val="nil"/>
              <w:right w:val="nil"/>
            </w:tcBorders>
            <w:shd w:val="clear" w:color="000000" w:fill="63BE7B"/>
            <w:vAlign w:val="bottom"/>
            <w:hideMark/>
          </w:tcPr>
          <w:p w14:paraId="7C5BE71A"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6CBDCF72"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vAlign w:val="bottom"/>
            <w:hideMark/>
          </w:tcPr>
          <w:p w14:paraId="48CC441F"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vAlign w:val="bottom"/>
            <w:hideMark/>
          </w:tcPr>
          <w:p w14:paraId="5F5E2EE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3B3A455C"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3BE8D163" w14:textId="77777777" w:rsidTr="006D6F98">
        <w:trPr>
          <w:trHeight w:val="532"/>
        </w:trPr>
        <w:tc>
          <w:tcPr>
            <w:tcW w:w="1554" w:type="dxa"/>
            <w:tcBorders>
              <w:top w:val="nil"/>
              <w:left w:val="nil"/>
              <w:bottom w:val="nil"/>
              <w:right w:val="nil"/>
            </w:tcBorders>
            <w:shd w:val="clear" w:color="auto" w:fill="auto"/>
            <w:noWrap/>
            <w:vAlign w:val="bottom"/>
            <w:hideMark/>
          </w:tcPr>
          <w:p w14:paraId="68ACFFC0" w14:textId="77777777" w:rsidR="00C52BC4" w:rsidRPr="00E62927" w:rsidRDefault="00C52BC4" w:rsidP="006D6F98">
            <w:pPr>
              <w:rPr>
                <w:rFonts w:ascii="Calibri" w:hAnsi="Calibri" w:cs="Calibri"/>
                <w:color w:val="000000"/>
                <w:sz w:val="22"/>
                <w:szCs w:val="22"/>
                <w:lang w:eastAsia="en-AU"/>
              </w:rPr>
            </w:pPr>
            <w:proofErr w:type="spellStart"/>
            <w:r w:rsidRPr="00E62927">
              <w:rPr>
                <w:rFonts w:ascii="Calibri" w:hAnsi="Calibri" w:cs="Calibri"/>
                <w:color w:val="000000"/>
                <w:sz w:val="22"/>
                <w:szCs w:val="22"/>
                <w:lang w:eastAsia="en-AU"/>
              </w:rPr>
              <w:t>Coret</w:t>
            </w:r>
            <w:proofErr w:type="spellEnd"/>
            <w:r w:rsidRPr="00E62927">
              <w:rPr>
                <w:rFonts w:ascii="Calibri" w:hAnsi="Calibri" w:cs="Calibri"/>
                <w:color w:val="000000"/>
                <w:sz w:val="22"/>
                <w:szCs w:val="22"/>
                <w:lang w:eastAsia="en-AU"/>
              </w:rPr>
              <w:t xml:space="preserve"> [3</w:t>
            </w:r>
            <w:r>
              <w:rPr>
                <w:rFonts w:ascii="Calibri" w:hAnsi="Calibri" w:cs="Calibri"/>
                <w:color w:val="000000"/>
                <w:sz w:val="22"/>
                <w:szCs w:val="22"/>
                <w:lang w:eastAsia="en-AU"/>
              </w:rPr>
              <w:t>6</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4FDC6043"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Canada</w:t>
            </w:r>
          </w:p>
        </w:tc>
        <w:tc>
          <w:tcPr>
            <w:tcW w:w="782" w:type="dxa"/>
            <w:tcBorders>
              <w:top w:val="nil"/>
              <w:left w:val="nil"/>
              <w:bottom w:val="nil"/>
              <w:right w:val="nil"/>
            </w:tcBorders>
            <w:shd w:val="clear" w:color="auto" w:fill="auto"/>
            <w:vAlign w:val="center"/>
            <w:hideMark/>
          </w:tcPr>
          <w:p w14:paraId="5465B950" w14:textId="77777777" w:rsidR="00C52BC4" w:rsidRDefault="00C52BC4" w:rsidP="006D6F98">
            <w:pPr>
              <w:jc w:val="right"/>
              <w:rPr>
                <w:rFonts w:ascii="Calibri" w:hAnsi="Calibri" w:cs="Calibri"/>
                <w:color w:val="000000"/>
                <w:sz w:val="22"/>
                <w:szCs w:val="22"/>
                <w:lang w:eastAsia="en-AU"/>
              </w:rPr>
            </w:pPr>
          </w:p>
          <w:p w14:paraId="5D831D22" w14:textId="77777777" w:rsidR="00C52BC4" w:rsidRDefault="00C52BC4" w:rsidP="006D6F98">
            <w:pPr>
              <w:jc w:val="right"/>
              <w:rPr>
                <w:rFonts w:ascii="Calibri" w:hAnsi="Calibri" w:cs="Calibri"/>
                <w:color w:val="000000"/>
                <w:sz w:val="22"/>
                <w:szCs w:val="22"/>
                <w:lang w:eastAsia="en-AU"/>
              </w:rPr>
            </w:pPr>
          </w:p>
          <w:p w14:paraId="0A0190D9"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2021</w:t>
            </w:r>
          </w:p>
        </w:tc>
        <w:tc>
          <w:tcPr>
            <w:tcW w:w="1643" w:type="dxa"/>
            <w:tcBorders>
              <w:top w:val="nil"/>
              <w:left w:val="nil"/>
              <w:bottom w:val="nil"/>
              <w:right w:val="nil"/>
            </w:tcBorders>
            <w:shd w:val="clear" w:color="auto" w:fill="F8696B"/>
            <w:vAlign w:val="bottom"/>
            <w:hideMark/>
          </w:tcPr>
          <w:p w14:paraId="791E9318" w14:textId="5847F2A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lang w:eastAsia="en-AU"/>
              </w:rPr>
              <w:t xml:space="preserve">High (simple pre-post) </w:t>
            </w:r>
          </w:p>
        </w:tc>
        <w:tc>
          <w:tcPr>
            <w:tcW w:w="1445" w:type="dxa"/>
            <w:tcBorders>
              <w:top w:val="nil"/>
              <w:left w:val="nil"/>
              <w:bottom w:val="nil"/>
              <w:right w:val="nil"/>
            </w:tcBorders>
            <w:shd w:val="clear" w:color="000000" w:fill="FFEB84"/>
            <w:vAlign w:val="bottom"/>
            <w:hideMark/>
          </w:tcPr>
          <w:p w14:paraId="24FDFDC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&lt; 13 years)</w:t>
            </w:r>
          </w:p>
        </w:tc>
        <w:tc>
          <w:tcPr>
            <w:tcW w:w="1466" w:type="dxa"/>
            <w:tcBorders>
              <w:top w:val="nil"/>
              <w:left w:val="nil"/>
              <w:bottom w:val="nil"/>
              <w:right w:val="nil"/>
            </w:tcBorders>
            <w:shd w:val="clear" w:color="000000" w:fill="63BE7B"/>
            <w:vAlign w:val="bottom"/>
            <w:hideMark/>
          </w:tcPr>
          <w:p w14:paraId="3EFC764F"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76537A14"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F8696B"/>
            <w:vAlign w:val="bottom"/>
            <w:hideMark/>
          </w:tcPr>
          <w:p w14:paraId="7B7F591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High (missing data)</w:t>
            </w:r>
          </w:p>
        </w:tc>
        <w:tc>
          <w:tcPr>
            <w:tcW w:w="1554" w:type="dxa"/>
            <w:tcBorders>
              <w:top w:val="nil"/>
              <w:left w:val="nil"/>
              <w:bottom w:val="nil"/>
              <w:right w:val="nil"/>
            </w:tcBorders>
            <w:shd w:val="clear" w:color="000000" w:fill="63BE7B"/>
            <w:vAlign w:val="bottom"/>
            <w:hideMark/>
          </w:tcPr>
          <w:p w14:paraId="5F8A6D2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5C8A2CE2"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5DE05A7C" w14:textId="77777777" w:rsidTr="006D6F98">
        <w:trPr>
          <w:trHeight w:val="532"/>
        </w:trPr>
        <w:tc>
          <w:tcPr>
            <w:tcW w:w="1554" w:type="dxa"/>
            <w:tcBorders>
              <w:top w:val="nil"/>
              <w:left w:val="nil"/>
              <w:bottom w:val="nil"/>
              <w:right w:val="nil"/>
            </w:tcBorders>
            <w:shd w:val="clear" w:color="auto" w:fill="auto"/>
            <w:noWrap/>
            <w:vAlign w:val="bottom"/>
            <w:hideMark/>
          </w:tcPr>
          <w:p w14:paraId="6DB5A36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Thomas [3</w:t>
            </w:r>
            <w:r>
              <w:rPr>
                <w:rFonts w:ascii="Calibri" w:hAnsi="Calibri" w:cs="Calibri"/>
                <w:color w:val="000000"/>
                <w:sz w:val="22"/>
                <w:szCs w:val="22"/>
                <w:lang w:eastAsia="en-AU"/>
              </w:rPr>
              <w:t>8</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6C4A512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7A172724" w14:textId="77777777" w:rsidR="00C52BC4" w:rsidRDefault="00C52BC4" w:rsidP="006D6F98">
            <w:pPr>
              <w:jc w:val="right"/>
              <w:rPr>
                <w:rFonts w:ascii="Calibri" w:hAnsi="Calibri" w:cs="Calibri"/>
                <w:color w:val="000000"/>
                <w:sz w:val="22"/>
                <w:szCs w:val="22"/>
                <w:lang w:eastAsia="en-AU"/>
              </w:rPr>
            </w:pPr>
          </w:p>
          <w:p w14:paraId="65458D48" w14:textId="77777777" w:rsidR="00C52BC4" w:rsidRDefault="00C52BC4" w:rsidP="006D6F98">
            <w:pPr>
              <w:jc w:val="right"/>
              <w:rPr>
                <w:rFonts w:ascii="Calibri" w:hAnsi="Calibri" w:cs="Calibri"/>
                <w:color w:val="000000"/>
                <w:sz w:val="22"/>
                <w:szCs w:val="22"/>
                <w:lang w:eastAsia="en-AU"/>
              </w:rPr>
            </w:pPr>
          </w:p>
          <w:p w14:paraId="3849F114"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2021</w:t>
            </w:r>
          </w:p>
        </w:tc>
        <w:tc>
          <w:tcPr>
            <w:tcW w:w="1643" w:type="dxa"/>
            <w:tcBorders>
              <w:top w:val="nil"/>
              <w:left w:val="nil"/>
              <w:bottom w:val="nil"/>
              <w:right w:val="nil"/>
            </w:tcBorders>
            <w:shd w:val="clear" w:color="auto" w:fill="F8696B"/>
            <w:vAlign w:val="bottom"/>
            <w:hideMark/>
          </w:tcPr>
          <w:p w14:paraId="07B251A7" w14:textId="7777777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lang w:eastAsia="en-AU"/>
              </w:rPr>
              <w:t>High (simple pre-post)</w:t>
            </w:r>
          </w:p>
        </w:tc>
        <w:tc>
          <w:tcPr>
            <w:tcW w:w="1445" w:type="dxa"/>
            <w:tcBorders>
              <w:top w:val="nil"/>
              <w:left w:val="nil"/>
              <w:bottom w:val="nil"/>
              <w:right w:val="nil"/>
            </w:tcBorders>
            <w:shd w:val="clear" w:color="000000" w:fill="FFEB84"/>
            <w:vAlign w:val="bottom"/>
            <w:hideMark/>
          </w:tcPr>
          <w:p w14:paraId="5EF32EC9"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(0-9 years)</w:t>
            </w:r>
          </w:p>
        </w:tc>
        <w:tc>
          <w:tcPr>
            <w:tcW w:w="1466" w:type="dxa"/>
            <w:tcBorders>
              <w:top w:val="nil"/>
              <w:left w:val="nil"/>
              <w:bottom w:val="nil"/>
              <w:right w:val="nil"/>
            </w:tcBorders>
            <w:shd w:val="clear" w:color="000000" w:fill="63BE7B"/>
            <w:vAlign w:val="bottom"/>
            <w:hideMark/>
          </w:tcPr>
          <w:p w14:paraId="3256BAEC"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444DCAC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F8696B"/>
            <w:vAlign w:val="bottom"/>
            <w:hideMark/>
          </w:tcPr>
          <w:p w14:paraId="7768DC0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High (missing data)</w:t>
            </w:r>
          </w:p>
        </w:tc>
        <w:tc>
          <w:tcPr>
            <w:tcW w:w="1554" w:type="dxa"/>
            <w:tcBorders>
              <w:top w:val="nil"/>
              <w:left w:val="nil"/>
              <w:bottom w:val="nil"/>
              <w:right w:val="nil"/>
            </w:tcBorders>
            <w:shd w:val="clear" w:color="000000" w:fill="63BE7B"/>
            <w:vAlign w:val="bottom"/>
            <w:hideMark/>
          </w:tcPr>
          <w:p w14:paraId="0CCCF68C"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2E1B06C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0645F39F" w14:textId="77777777" w:rsidTr="006D6F98">
        <w:trPr>
          <w:trHeight w:val="532"/>
        </w:trPr>
        <w:tc>
          <w:tcPr>
            <w:tcW w:w="1554" w:type="dxa"/>
            <w:tcBorders>
              <w:top w:val="nil"/>
              <w:left w:val="nil"/>
              <w:bottom w:val="nil"/>
              <w:right w:val="nil"/>
            </w:tcBorders>
            <w:shd w:val="clear" w:color="auto" w:fill="auto"/>
            <w:noWrap/>
            <w:vAlign w:val="bottom"/>
            <w:hideMark/>
          </w:tcPr>
          <w:p w14:paraId="02FC1E7E"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Wang [</w:t>
            </w:r>
            <w:r>
              <w:rPr>
                <w:rFonts w:ascii="Calibri" w:hAnsi="Calibri" w:cs="Calibri"/>
                <w:color w:val="000000"/>
                <w:sz w:val="22"/>
                <w:szCs w:val="22"/>
                <w:lang w:eastAsia="en-AU"/>
              </w:rPr>
              <w:t>20</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1D2A7A4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01A1B99C" w14:textId="77777777" w:rsidR="00C52BC4" w:rsidRDefault="00C52BC4" w:rsidP="006D6F98">
            <w:pPr>
              <w:jc w:val="right"/>
              <w:rPr>
                <w:rFonts w:ascii="Calibri" w:hAnsi="Calibri" w:cs="Calibri"/>
                <w:color w:val="000000"/>
                <w:sz w:val="22"/>
                <w:szCs w:val="22"/>
                <w:lang w:eastAsia="en-AU"/>
              </w:rPr>
            </w:pPr>
          </w:p>
          <w:p w14:paraId="345A488D" w14:textId="77777777" w:rsidR="00C52BC4" w:rsidRDefault="00C52BC4" w:rsidP="006D6F98">
            <w:pPr>
              <w:jc w:val="right"/>
              <w:rPr>
                <w:rFonts w:ascii="Calibri" w:hAnsi="Calibri" w:cs="Calibri"/>
                <w:color w:val="000000"/>
                <w:sz w:val="22"/>
                <w:szCs w:val="22"/>
                <w:lang w:eastAsia="en-AU"/>
              </w:rPr>
            </w:pPr>
          </w:p>
          <w:p w14:paraId="069E0984"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2016</w:t>
            </w:r>
          </w:p>
        </w:tc>
        <w:tc>
          <w:tcPr>
            <w:tcW w:w="1643" w:type="dxa"/>
            <w:tcBorders>
              <w:top w:val="nil"/>
              <w:left w:val="nil"/>
              <w:bottom w:val="nil"/>
              <w:right w:val="nil"/>
            </w:tcBorders>
            <w:shd w:val="clear" w:color="000000" w:fill="63BE7B"/>
            <w:vAlign w:val="bottom"/>
            <w:hideMark/>
          </w:tcPr>
          <w:p w14:paraId="77DFC61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45" w:type="dxa"/>
            <w:tcBorders>
              <w:top w:val="nil"/>
              <w:left w:val="nil"/>
              <w:bottom w:val="nil"/>
              <w:right w:val="nil"/>
            </w:tcBorders>
            <w:shd w:val="clear" w:color="000000" w:fill="FFEB84"/>
            <w:vAlign w:val="bottom"/>
            <w:hideMark/>
          </w:tcPr>
          <w:p w14:paraId="5EBF13DE"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(0-9 years)</w:t>
            </w:r>
          </w:p>
        </w:tc>
        <w:tc>
          <w:tcPr>
            <w:tcW w:w="1466" w:type="dxa"/>
            <w:tcBorders>
              <w:top w:val="nil"/>
              <w:left w:val="nil"/>
              <w:bottom w:val="nil"/>
              <w:right w:val="nil"/>
            </w:tcBorders>
            <w:shd w:val="clear" w:color="000000" w:fill="63BE7B"/>
            <w:vAlign w:val="bottom"/>
            <w:hideMark/>
          </w:tcPr>
          <w:p w14:paraId="636A140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778F04FD"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vAlign w:val="bottom"/>
            <w:hideMark/>
          </w:tcPr>
          <w:p w14:paraId="44BF63CF"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vAlign w:val="bottom"/>
            <w:hideMark/>
          </w:tcPr>
          <w:p w14:paraId="7D64C673"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1E1E2A3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60340D50" w14:textId="77777777" w:rsidTr="006D6F98">
        <w:trPr>
          <w:trHeight w:val="532"/>
        </w:trPr>
        <w:tc>
          <w:tcPr>
            <w:tcW w:w="1554" w:type="dxa"/>
            <w:tcBorders>
              <w:top w:val="nil"/>
              <w:left w:val="nil"/>
              <w:bottom w:val="nil"/>
              <w:right w:val="nil"/>
            </w:tcBorders>
            <w:shd w:val="clear" w:color="auto" w:fill="auto"/>
            <w:noWrap/>
            <w:vAlign w:val="bottom"/>
            <w:hideMark/>
          </w:tcPr>
          <w:p w14:paraId="449FCF5D" w14:textId="77777777" w:rsidR="00C52BC4" w:rsidRPr="00E62927" w:rsidRDefault="00C52BC4" w:rsidP="006D6F98">
            <w:pPr>
              <w:rPr>
                <w:rFonts w:ascii="Calibri" w:hAnsi="Calibri" w:cs="Calibri"/>
                <w:color w:val="000000"/>
                <w:sz w:val="22"/>
                <w:szCs w:val="22"/>
                <w:lang w:eastAsia="en-AU"/>
              </w:rPr>
            </w:pPr>
            <w:proofErr w:type="spellStart"/>
            <w:r w:rsidRPr="00E62927">
              <w:rPr>
                <w:rFonts w:ascii="Calibri" w:hAnsi="Calibri" w:cs="Calibri"/>
                <w:color w:val="000000"/>
                <w:sz w:val="22"/>
                <w:szCs w:val="22"/>
                <w:lang w:eastAsia="en-AU"/>
              </w:rPr>
              <w:t>Delling</w:t>
            </w:r>
            <w:proofErr w:type="spellEnd"/>
            <w:r w:rsidRPr="00E62927">
              <w:rPr>
                <w:rFonts w:ascii="Calibri" w:hAnsi="Calibri" w:cs="Calibri"/>
                <w:color w:val="000000"/>
                <w:sz w:val="22"/>
                <w:szCs w:val="22"/>
                <w:lang w:eastAsia="en-AU"/>
              </w:rPr>
              <w:t xml:space="preserve"> [</w:t>
            </w:r>
            <w:r>
              <w:rPr>
                <w:rFonts w:ascii="Calibri" w:hAnsi="Calibri" w:cs="Calibri"/>
                <w:color w:val="000000"/>
                <w:sz w:val="22"/>
                <w:szCs w:val="22"/>
                <w:lang w:eastAsia="en-AU"/>
              </w:rPr>
              <w:t>32</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41E2E9E4"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3933B821" w14:textId="77777777" w:rsidR="00C52BC4" w:rsidRDefault="00C52BC4" w:rsidP="006D6F98">
            <w:pPr>
              <w:jc w:val="right"/>
              <w:rPr>
                <w:rFonts w:ascii="Calibri" w:hAnsi="Calibri" w:cs="Calibri"/>
                <w:color w:val="000000"/>
                <w:sz w:val="22"/>
                <w:szCs w:val="22"/>
                <w:lang w:eastAsia="en-AU"/>
              </w:rPr>
            </w:pPr>
          </w:p>
          <w:p w14:paraId="102B9DD6" w14:textId="77777777" w:rsidR="00C52BC4" w:rsidRDefault="00C52BC4" w:rsidP="006D6F98">
            <w:pPr>
              <w:jc w:val="right"/>
              <w:rPr>
                <w:rFonts w:ascii="Calibri" w:hAnsi="Calibri" w:cs="Calibri"/>
                <w:color w:val="000000"/>
                <w:sz w:val="22"/>
                <w:szCs w:val="22"/>
                <w:lang w:eastAsia="en-AU"/>
              </w:rPr>
            </w:pPr>
          </w:p>
          <w:p w14:paraId="7452D808"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2019</w:t>
            </w:r>
          </w:p>
        </w:tc>
        <w:tc>
          <w:tcPr>
            <w:tcW w:w="1643" w:type="dxa"/>
            <w:tcBorders>
              <w:top w:val="nil"/>
              <w:left w:val="nil"/>
              <w:bottom w:val="nil"/>
              <w:right w:val="nil"/>
            </w:tcBorders>
            <w:shd w:val="clear" w:color="000000" w:fill="63BE7B"/>
            <w:vAlign w:val="bottom"/>
            <w:hideMark/>
          </w:tcPr>
          <w:p w14:paraId="29369B13"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45" w:type="dxa"/>
            <w:tcBorders>
              <w:top w:val="nil"/>
              <w:left w:val="nil"/>
              <w:bottom w:val="nil"/>
              <w:right w:val="nil"/>
            </w:tcBorders>
            <w:shd w:val="clear" w:color="000000" w:fill="63BE7B"/>
            <w:vAlign w:val="bottom"/>
            <w:hideMark/>
          </w:tcPr>
          <w:p w14:paraId="2EE7FE99"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66" w:type="dxa"/>
            <w:tcBorders>
              <w:top w:val="nil"/>
              <w:left w:val="nil"/>
              <w:bottom w:val="nil"/>
              <w:right w:val="nil"/>
            </w:tcBorders>
            <w:shd w:val="clear" w:color="000000" w:fill="63BE7B"/>
            <w:vAlign w:val="bottom"/>
            <w:hideMark/>
          </w:tcPr>
          <w:p w14:paraId="151EED2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 xml:space="preserve">Low </w:t>
            </w:r>
          </w:p>
        </w:tc>
        <w:tc>
          <w:tcPr>
            <w:tcW w:w="1499" w:type="dxa"/>
            <w:tcBorders>
              <w:top w:val="nil"/>
              <w:left w:val="nil"/>
              <w:bottom w:val="nil"/>
              <w:right w:val="nil"/>
            </w:tcBorders>
            <w:shd w:val="clear" w:color="000000" w:fill="63BE7B"/>
            <w:vAlign w:val="bottom"/>
            <w:hideMark/>
          </w:tcPr>
          <w:p w14:paraId="5E7BD1A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F8696B"/>
            <w:vAlign w:val="bottom"/>
            <w:hideMark/>
          </w:tcPr>
          <w:p w14:paraId="4F268BC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High (missing data)</w:t>
            </w:r>
          </w:p>
        </w:tc>
        <w:tc>
          <w:tcPr>
            <w:tcW w:w="1554" w:type="dxa"/>
            <w:tcBorders>
              <w:top w:val="nil"/>
              <w:left w:val="nil"/>
              <w:bottom w:val="nil"/>
              <w:right w:val="nil"/>
            </w:tcBorders>
            <w:shd w:val="clear" w:color="000000" w:fill="63BE7B"/>
            <w:vAlign w:val="bottom"/>
            <w:hideMark/>
          </w:tcPr>
          <w:p w14:paraId="14CDD752"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37CA1FD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44856F98" w14:textId="77777777" w:rsidTr="006D6F98">
        <w:trPr>
          <w:trHeight w:val="532"/>
        </w:trPr>
        <w:tc>
          <w:tcPr>
            <w:tcW w:w="1554" w:type="dxa"/>
            <w:tcBorders>
              <w:top w:val="nil"/>
              <w:left w:val="nil"/>
              <w:bottom w:val="nil"/>
              <w:right w:val="nil"/>
            </w:tcBorders>
            <w:shd w:val="clear" w:color="auto" w:fill="auto"/>
            <w:noWrap/>
            <w:vAlign w:val="bottom"/>
            <w:hideMark/>
          </w:tcPr>
          <w:p w14:paraId="47EF9539"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Yeung [</w:t>
            </w:r>
            <w:r>
              <w:rPr>
                <w:rFonts w:ascii="Calibri" w:hAnsi="Calibri" w:cs="Calibri"/>
                <w:color w:val="000000"/>
                <w:sz w:val="22"/>
                <w:szCs w:val="22"/>
                <w:lang w:eastAsia="en-AU"/>
              </w:rPr>
              <w:t>41</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4D3C7968"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Canada</w:t>
            </w:r>
          </w:p>
        </w:tc>
        <w:tc>
          <w:tcPr>
            <w:tcW w:w="782" w:type="dxa"/>
            <w:tcBorders>
              <w:top w:val="nil"/>
              <w:left w:val="nil"/>
              <w:bottom w:val="nil"/>
              <w:right w:val="nil"/>
            </w:tcBorders>
            <w:shd w:val="clear" w:color="auto" w:fill="auto"/>
            <w:vAlign w:val="center"/>
            <w:hideMark/>
          </w:tcPr>
          <w:p w14:paraId="240A727C" w14:textId="77777777" w:rsidR="00C52BC4" w:rsidRDefault="00C52BC4" w:rsidP="006D6F98">
            <w:pPr>
              <w:jc w:val="right"/>
              <w:rPr>
                <w:rFonts w:ascii="Calibri" w:hAnsi="Calibri" w:cs="Calibri"/>
                <w:color w:val="000000"/>
                <w:sz w:val="22"/>
                <w:szCs w:val="22"/>
                <w:lang w:eastAsia="en-AU"/>
              </w:rPr>
            </w:pPr>
          </w:p>
          <w:p w14:paraId="3FD6C182" w14:textId="77777777" w:rsidR="00C52BC4" w:rsidRDefault="00C52BC4" w:rsidP="006D6F98">
            <w:pPr>
              <w:jc w:val="right"/>
              <w:rPr>
                <w:rFonts w:ascii="Calibri" w:hAnsi="Calibri" w:cs="Calibri"/>
                <w:color w:val="000000"/>
                <w:sz w:val="22"/>
                <w:szCs w:val="22"/>
                <w:lang w:eastAsia="en-AU"/>
              </w:rPr>
            </w:pPr>
          </w:p>
          <w:p w14:paraId="2CCA767D"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2021</w:t>
            </w:r>
          </w:p>
        </w:tc>
        <w:tc>
          <w:tcPr>
            <w:tcW w:w="1643" w:type="dxa"/>
            <w:tcBorders>
              <w:top w:val="nil"/>
              <w:left w:val="nil"/>
              <w:bottom w:val="nil"/>
              <w:right w:val="nil"/>
            </w:tcBorders>
            <w:shd w:val="clear" w:color="000000" w:fill="63BE7B"/>
            <w:vAlign w:val="bottom"/>
            <w:hideMark/>
          </w:tcPr>
          <w:p w14:paraId="6E30603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45" w:type="dxa"/>
            <w:tcBorders>
              <w:top w:val="nil"/>
              <w:left w:val="nil"/>
              <w:bottom w:val="nil"/>
              <w:right w:val="nil"/>
            </w:tcBorders>
            <w:shd w:val="clear" w:color="000000" w:fill="FFEB84"/>
            <w:vAlign w:val="bottom"/>
            <w:hideMark/>
          </w:tcPr>
          <w:p w14:paraId="50E810C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(0-17 years)</w:t>
            </w:r>
          </w:p>
        </w:tc>
        <w:tc>
          <w:tcPr>
            <w:tcW w:w="1466" w:type="dxa"/>
            <w:tcBorders>
              <w:top w:val="nil"/>
              <w:left w:val="nil"/>
              <w:bottom w:val="nil"/>
              <w:right w:val="nil"/>
            </w:tcBorders>
            <w:shd w:val="clear" w:color="000000" w:fill="63BE7B"/>
            <w:vAlign w:val="bottom"/>
            <w:hideMark/>
          </w:tcPr>
          <w:p w14:paraId="71D839E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0F31E85A"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vAlign w:val="bottom"/>
            <w:hideMark/>
          </w:tcPr>
          <w:p w14:paraId="08AB766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vAlign w:val="bottom"/>
            <w:hideMark/>
          </w:tcPr>
          <w:p w14:paraId="34E904C3"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6A68760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0D3A468F" w14:textId="77777777" w:rsidTr="006D6F98">
        <w:trPr>
          <w:trHeight w:val="532"/>
        </w:trPr>
        <w:tc>
          <w:tcPr>
            <w:tcW w:w="1554" w:type="dxa"/>
            <w:tcBorders>
              <w:top w:val="nil"/>
              <w:left w:val="nil"/>
              <w:bottom w:val="nil"/>
              <w:right w:val="nil"/>
            </w:tcBorders>
            <w:shd w:val="clear" w:color="auto" w:fill="auto"/>
            <w:noWrap/>
            <w:vAlign w:val="bottom"/>
            <w:hideMark/>
          </w:tcPr>
          <w:p w14:paraId="4E16EDC3"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Cohen [1</w:t>
            </w:r>
            <w:r>
              <w:rPr>
                <w:rFonts w:ascii="Calibri" w:hAnsi="Calibri" w:cs="Calibri"/>
                <w:color w:val="000000"/>
                <w:sz w:val="22"/>
                <w:szCs w:val="22"/>
                <w:lang w:eastAsia="en-AU"/>
              </w:rPr>
              <w:t>6</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60AC3FFC"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Canada</w:t>
            </w:r>
          </w:p>
        </w:tc>
        <w:tc>
          <w:tcPr>
            <w:tcW w:w="782" w:type="dxa"/>
            <w:tcBorders>
              <w:top w:val="nil"/>
              <w:left w:val="nil"/>
              <w:bottom w:val="nil"/>
              <w:right w:val="nil"/>
            </w:tcBorders>
            <w:shd w:val="clear" w:color="auto" w:fill="auto"/>
            <w:vAlign w:val="center"/>
            <w:hideMark/>
          </w:tcPr>
          <w:p w14:paraId="4B1F80D6" w14:textId="77777777" w:rsidR="00C52BC4" w:rsidRDefault="00C52BC4" w:rsidP="006D6F98">
            <w:pPr>
              <w:jc w:val="right"/>
              <w:rPr>
                <w:rFonts w:ascii="Calibri" w:hAnsi="Calibri" w:cs="Calibri"/>
                <w:color w:val="000000"/>
                <w:sz w:val="22"/>
                <w:szCs w:val="22"/>
                <w:lang w:eastAsia="en-AU"/>
              </w:rPr>
            </w:pPr>
          </w:p>
          <w:p w14:paraId="129E66DD" w14:textId="77777777" w:rsidR="00C52BC4" w:rsidRDefault="00C52BC4" w:rsidP="006D6F98">
            <w:pPr>
              <w:jc w:val="right"/>
              <w:rPr>
                <w:rFonts w:ascii="Calibri" w:hAnsi="Calibri" w:cs="Calibri"/>
                <w:color w:val="000000"/>
                <w:sz w:val="22"/>
                <w:szCs w:val="22"/>
                <w:lang w:eastAsia="en-AU"/>
              </w:rPr>
            </w:pPr>
          </w:p>
          <w:p w14:paraId="61DCECF2" w14:textId="77777777" w:rsidR="00C52BC4" w:rsidRDefault="00C52BC4" w:rsidP="006D6F98">
            <w:pPr>
              <w:jc w:val="right"/>
              <w:rPr>
                <w:rFonts w:ascii="Calibri" w:hAnsi="Calibri" w:cs="Calibri"/>
                <w:color w:val="000000"/>
                <w:sz w:val="22"/>
                <w:szCs w:val="22"/>
                <w:lang w:eastAsia="en-AU"/>
              </w:rPr>
            </w:pPr>
          </w:p>
          <w:p w14:paraId="737AF6BF" w14:textId="77777777" w:rsidR="00C52BC4" w:rsidRDefault="00C52BC4" w:rsidP="006D6F98">
            <w:pPr>
              <w:jc w:val="right"/>
              <w:rPr>
                <w:rFonts w:ascii="Calibri" w:hAnsi="Calibri" w:cs="Calibri"/>
                <w:color w:val="000000"/>
                <w:sz w:val="22"/>
                <w:szCs w:val="22"/>
                <w:lang w:eastAsia="en-AU"/>
              </w:rPr>
            </w:pPr>
          </w:p>
          <w:p w14:paraId="4F5900BC" w14:textId="77777777" w:rsidR="00C52BC4" w:rsidRDefault="00C52BC4" w:rsidP="006D6F98">
            <w:pPr>
              <w:jc w:val="right"/>
              <w:rPr>
                <w:rFonts w:ascii="Calibri" w:hAnsi="Calibri" w:cs="Calibri"/>
                <w:color w:val="000000"/>
                <w:sz w:val="22"/>
                <w:szCs w:val="22"/>
                <w:lang w:eastAsia="en-AU"/>
              </w:rPr>
            </w:pPr>
          </w:p>
          <w:p w14:paraId="247E162C" w14:textId="77777777" w:rsidR="00C52BC4" w:rsidRDefault="00C52BC4" w:rsidP="006D6F98">
            <w:pPr>
              <w:jc w:val="right"/>
              <w:rPr>
                <w:rFonts w:ascii="Calibri" w:hAnsi="Calibri" w:cs="Calibri"/>
                <w:color w:val="000000"/>
                <w:sz w:val="22"/>
                <w:szCs w:val="22"/>
                <w:lang w:eastAsia="en-AU"/>
              </w:rPr>
            </w:pPr>
          </w:p>
          <w:p w14:paraId="142562B7"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2022</w:t>
            </w:r>
          </w:p>
        </w:tc>
        <w:tc>
          <w:tcPr>
            <w:tcW w:w="1643" w:type="dxa"/>
            <w:tcBorders>
              <w:top w:val="nil"/>
              <w:left w:val="nil"/>
              <w:bottom w:val="nil"/>
              <w:right w:val="nil"/>
            </w:tcBorders>
            <w:shd w:val="clear" w:color="auto" w:fill="FBB377"/>
            <w:vAlign w:val="bottom"/>
            <w:hideMark/>
          </w:tcPr>
          <w:p w14:paraId="7948B9F4" w14:textId="77777777" w:rsidR="00C52BC4" w:rsidRPr="00E62927" w:rsidRDefault="00C52BC4" w:rsidP="006D6F98">
            <w:pPr>
              <w:rPr>
                <w:rFonts w:ascii="Calibri" w:hAnsi="Calibri" w:cs="Calibri"/>
                <w:color w:val="000000"/>
                <w:sz w:val="22"/>
                <w:szCs w:val="22"/>
                <w:lang w:eastAsia="en-AU"/>
              </w:rPr>
            </w:pPr>
            <w:r w:rsidRPr="006D6F98">
              <w:rPr>
                <w:rFonts w:ascii="Calibri" w:hAnsi="Calibri" w:cs="Calibri"/>
                <w:color w:val="000000"/>
                <w:sz w:val="22"/>
                <w:szCs w:val="22"/>
                <w:shd w:val="clear" w:color="auto" w:fill="FBB377"/>
                <w:lang w:eastAsia="en-AU"/>
              </w:rPr>
              <w:t>Mid (pre-post with additional analysis of correlation of year and number of events)</w:t>
            </w:r>
          </w:p>
        </w:tc>
        <w:tc>
          <w:tcPr>
            <w:tcW w:w="1445" w:type="dxa"/>
            <w:tcBorders>
              <w:top w:val="nil"/>
              <w:left w:val="nil"/>
              <w:bottom w:val="nil"/>
              <w:right w:val="nil"/>
            </w:tcBorders>
            <w:shd w:val="clear" w:color="000000" w:fill="FFEB84"/>
            <w:vAlign w:val="bottom"/>
            <w:hideMark/>
          </w:tcPr>
          <w:p w14:paraId="7612BDAC"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(Paediatric (0-18 years)</w:t>
            </w:r>
          </w:p>
        </w:tc>
        <w:tc>
          <w:tcPr>
            <w:tcW w:w="1466" w:type="dxa"/>
            <w:tcBorders>
              <w:top w:val="nil"/>
              <w:left w:val="nil"/>
              <w:bottom w:val="nil"/>
              <w:right w:val="nil"/>
            </w:tcBorders>
            <w:shd w:val="clear" w:color="000000" w:fill="63BE7B"/>
            <w:vAlign w:val="bottom"/>
            <w:hideMark/>
          </w:tcPr>
          <w:p w14:paraId="48036F63"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46D50534"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vAlign w:val="bottom"/>
            <w:hideMark/>
          </w:tcPr>
          <w:p w14:paraId="7535665E"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vAlign w:val="bottom"/>
            <w:hideMark/>
          </w:tcPr>
          <w:p w14:paraId="1CA5131F"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03DB403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5751CD60" w14:textId="77777777" w:rsidTr="006D6F98">
        <w:trPr>
          <w:trHeight w:val="532"/>
        </w:trPr>
        <w:tc>
          <w:tcPr>
            <w:tcW w:w="1554" w:type="dxa"/>
            <w:tcBorders>
              <w:top w:val="nil"/>
              <w:left w:val="nil"/>
              <w:bottom w:val="nil"/>
              <w:right w:val="nil"/>
            </w:tcBorders>
            <w:shd w:val="clear" w:color="auto" w:fill="auto"/>
            <w:noWrap/>
            <w:vAlign w:val="bottom"/>
            <w:hideMark/>
          </w:tcPr>
          <w:p w14:paraId="0FB19C9E" w14:textId="77777777" w:rsidR="00C52BC4" w:rsidRPr="00E62927" w:rsidRDefault="00C52BC4" w:rsidP="006D6F98">
            <w:pPr>
              <w:rPr>
                <w:rFonts w:ascii="Calibri" w:hAnsi="Calibri" w:cs="Calibri"/>
                <w:color w:val="000000"/>
                <w:sz w:val="22"/>
                <w:szCs w:val="22"/>
                <w:lang w:eastAsia="en-AU"/>
              </w:rPr>
            </w:pPr>
            <w:proofErr w:type="spellStart"/>
            <w:r w:rsidRPr="00E62927">
              <w:rPr>
                <w:rFonts w:ascii="Calibri" w:hAnsi="Calibri" w:cs="Calibri"/>
                <w:color w:val="000000"/>
                <w:sz w:val="22"/>
                <w:szCs w:val="22"/>
                <w:lang w:eastAsia="en-AU"/>
              </w:rPr>
              <w:t>Baraniecki</w:t>
            </w:r>
            <w:proofErr w:type="spellEnd"/>
            <w:r w:rsidRPr="00E62927">
              <w:rPr>
                <w:rFonts w:ascii="Calibri" w:hAnsi="Calibri" w:cs="Calibri"/>
                <w:color w:val="000000"/>
                <w:sz w:val="22"/>
                <w:szCs w:val="22"/>
                <w:lang w:eastAsia="en-AU"/>
              </w:rPr>
              <w:t xml:space="preserve"> [</w:t>
            </w:r>
            <w:r>
              <w:rPr>
                <w:rFonts w:ascii="Calibri" w:hAnsi="Calibri" w:cs="Calibri"/>
                <w:color w:val="000000"/>
                <w:sz w:val="22"/>
                <w:szCs w:val="22"/>
                <w:lang w:eastAsia="en-AU"/>
              </w:rPr>
              <w:t>34</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2BD20382"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Canada</w:t>
            </w:r>
          </w:p>
        </w:tc>
        <w:tc>
          <w:tcPr>
            <w:tcW w:w="782" w:type="dxa"/>
            <w:tcBorders>
              <w:top w:val="nil"/>
              <w:left w:val="nil"/>
              <w:bottom w:val="nil"/>
              <w:right w:val="nil"/>
            </w:tcBorders>
            <w:shd w:val="clear" w:color="auto" w:fill="auto"/>
            <w:vAlign w:val="center"/>
            <w:hideMark/>
          </w:tcPr>
          <w:p w14:paraId="32DD6F37" w14:textId="77777777" w:rsidR="00C52BC4" w:rsidRDefault="00C52BC4" w:rsidP="006D6F98">
            <w:pPr>
              <w:jc w:val="right"/>
              <w:rPr>
                <w:rFonts w:ascii="Calibri" w:hAnsi="Calibri" w:cs="Calibri"/>
                <w:color w:val="000000"/>
                <w:sz w:val="22"/>
                <w:szCs w:val="22"/>
                <w:lang w:eastAsia="en-AU"/>
              </w:rPr>
            </w:pPr>
            <w:r>
              <w:rPr>
                <w:rFonts w:ascii="Calibri" w:hAnsi="Calibri" w:cs="Calibri"/>
                <w:color w:val="000000"/>
                <w:sz w:val="22"/>
                <w:szCs w:val="22"/>
                <w:lang w:eastAsia="en-AU"/>
              </w:rPr>
              <w:br/>
            </w:r>
          </w:p>
          <w:p w14:paraId="7400546A"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2021</w:t>
            </w:r>
          </w:p>
        </w:tc>
        <w:tc>
          <w:tcPr>
            <w:tcW w:w="1643" w:type="dxa"/>
            <w:tcBorders>
              <w:top w:val="nil"/>
              <w:left w:val="nil"/>
              <w:bottom w:val="nil"/>
              <w:right w:val="nil"/>
            </w:tcBorders>
            <w:shd w:val="clear" w:color="auto" w:fill="F8696B"/>
            <w:vAlign w:val="bottom"/>
            <w:hideMark/>
          </w:tcPr>
          <w:p w14:paraId="4BB352A1" w14:textId="7777777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lang w:eastAsia="en-AU"/>
              </w:rPr>
              <w:t>High (simple pre-post analysis)</w:t>
            </w:r>
          </w:p>
        </w:tc>
        <w:tc>
          <w:tcPr>
            <w:tcW w:w="1445" w:type="dxa"/>
            <w:tcBorders>
              <w:top w:val="nil"/>
              <w:left w:val="nil"/>
              <w:bottom w:val="nil"/>
              <w:right w:val="nil"/>
            </w:tcBorders>
            <w:shd w:val="clear" w:color="000000" w:fill="FFEB84"/>
            <w:vAlign w:val="bottom"/>
            <w:hideMark/>
          </w:tcPr>
          <w:p w14:paraId="3975C88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(adults only)</w:t>
            </w:r>
          </w:p>
        </w:tc>
        <w:tc>
          <w:tcPr>
            <w:tcW w:w="1466" w:type="dxa"/>
            <w:tcBorders>
              <w:top w:val="nil"/>
              <w:left w:val="nil"/>
              <w:bottom w:val="nil"/>
              <w:right w:val="nil"/>
            </w:tcBorders>
            <w:shd w:val="clear" w:color="000000" w:fill="63BE7B"/>
            <w:vAlign w:val="bottom"/>
            <w:hideMark/>
          </w:tcPr>
          <w:p w14:paraId="769A94F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vAlign w:val="bottom"/>
            <w:hideMark/>
          </w:tcPr>
          <w:p w14:paraId="2350E0B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vAlign w:val="bottom"/>
            <w:hideMark/>
          </w:tcPr>
          <w:p w14:paraId="70C93CA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vAlign w:val="bottom"/>
            <w:hideMark/>
          </w:tcPr>
          <w:p w14:paraId="73295FCF"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154D736D"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15AC05E7" w14:textId="77777777" w:rsidTr="006D6F98">
        <w:trPr>
          <w:trHeight w:val="532"/>
        </w:trPr>
        <w:tc>
          <w:tcPr>
            <w:tcW w:w="1554" w:type="dxa"/>
            <w:tcBorders>
              <w:top w:val="nil"/>
              <w:left w:val="nil"/>
              <w:bottom w:val="nil"/>
              <w:right w:val="nil"/>
            </w:tcBorders>
            <w:shd w:val="clear" w:color="auto" w:fill="auto"/>
            <w:noWrap/>
            <w:vAlign w:val="bottom"/>
            <w:hideMark/>
          </w:tcPr>
          <w:p w14:paraId="7840BF3A"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Wang [</w:t>
            </w:r>
            <w:r>
              <w:rPr>
                <w:rFonts w:ascii="Calibri" w:hAnsi="Calibri" w:cs="Calibri"/>
                <w:color w:val="000000"/>
                <w:sz w:val="22"/>
                <w:szCs w:val="22"/>
                <w:lang w:eastAsia="en-AU"/>
              </w:rPr>
              <w:t>30</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66F50EBA"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6242DCBF" w14:textId="77777777" w:rsidR="00C52BC4" w:rsidRDefault="00C52BC4" w:rsidP="006D6F98">
            <w:pPr>
              <w:jc w:val="right"/>
              <w:rPr>
                <w:rFonts w:ascii="Calibri" w:hAnsi="Calibri" w:cs="Calibri"/>
                <w:color w:val="000000"/>
                <w:sz w:val="22"/>
                <w:szCs w:val="22"/>
                <w:lang w:eastAsia="en-AU"/>
              </w:rPr>
            </w:pPr>
          </w:p>
          <w:p w14:paraId="3A1B69CC" w14:textId="77777777" w:rsidR="00C52BC4" w:rsidRDefault="00C52BC4" w:rsidP="006D6F98">
            <w:pPr>
              <w:jc w:val="right"/>
              <w:rPr>
                <w:rFonts w:ascii="Calibri" w:hAnsi="Calibri" w:cs="Calibri"/>
                <w:color w:val="000000"/>
                <w:sz w:val="22"/>
                <w:szCs w:val="22"/>
                <w:lang w:eastAsia="en-AU"/>
              </w:rPr>
            </w:pPr>
          </w:p>
          <w:p w14:paraId="48B68BDA" w14:textId="77777777" w:rsidR="00C52BC4" w:rsidRDefault="00C52BC4" w:rsidP="006D6F98">
            <w:pPr>
              <w:jc w:val="right"/>
              <w:rPr>
                <w:rFonts w:ascii="Calibri" w:hAnsi="Calibri" w:cs="Calibri"/>
                <w:color w:val="000000"/>
                <w:sz w:val="22"/>
                <w:szCs w:val="22"/>
                <w:lang w:eastAsia="en-AU"/>
              </w:rPr>
            </w:pPr>
          </w:p>
          <w:p w14:paraId="1E2014BF" w14:textId="77777777" w:rsidR="00C52BC4" w:rsidRDefault="00C52BC4" w:rsidP="006D6F98">
            <w:pPr>
              <w:jc w:val="right"/>
              <w:rPr>
                <w:rFonts w:ascii="Calibri" w:hAnsi="Calibri" w:cs="Calibri"/>
                <w:color w:val="000000"/>
                <w:sz w:val="22"/>
                <w:szCs w:val="22"/>
                <w:lang w:eastAsia="en-AU"/>
              </w:rPr>
            </w:pPr>
          </w:p>
          <w:p w14:paraId="4FC8A21A" w14:textId="77777777" w:rsidR="00C52BC4" w:rsidRDefault="00C52BC4" w:rsidP="006D6F98">
            <w:pPr>
              <w:jc w:val="right"/>
              <w:rPr>
                <w:rFonts w:ascii="Calibri" w:hAnsi="Calibri" w:cs="Calibri"/>
                <w:color w:val="000000"/>
                <w:sz w:val="22"/>
                <w:szCs w:val="22"/>
                <w:lang w:eastAsia="en-AU"/>
              </w:rPr>
            </w:pPr>
          </w:p>
          <w:p w14:paraId="5EFF9A8E"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2020</w:t>
            </w:r>
          </w:p>
        </w:tc>
        <w:tc>
          <w:tcPr>
            <w:tcW w:w="1643" w:type="dxa"/>
            <w:tcBorders>
              <w:top w:val="nil"/>
              <w:left w:val="nil"/>
              <w:bottom w:val="nil"/>
              <w:right w:val="nil"/>
            </w:tcBorders>
            <w:shd w:val="clear" w:color="000000" w:fill="63BE7B"/>
            <w:vAlign w:val="bottom"/>
            <w:hideMark/>
          </w:tcPr>
          <w:p w14:paraId="0ED934FF"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45" w:type="dxa"/>
            <w:tcBorders>
              <w:top w:val="nil"/>
              <w:left w:val="nil"/>
              <w:bottom w:val="nil"/>
              <w:right w:val="nil"/>
            </w:tcBorders>
            <w:shd w:val="clear" w:color="000000" w:fill="63BE7B"/>
            <w:vAlign w:val="bottom"/>
            <w:hideMark/>
          </w:tcPr>
          <w:p w14:paraId="3DD2D45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66" w:type="dxa"/>
            <w:tcBorders>
              <w:top w:val="nil"/>
              <w:left w:val="nil"/>
              <w:bottom w:val="nil"/>
              <w:right w:val="nil"/>
            </w:tcBorders>
            <w:shd w:val="clear" w:color="000000" w:fill="FFEB84"/>
            <w:vAlign w:val="bottom"/>
            <w:hideMark/>
          </w:tcPr>
          <w:p w14:paraId="5C289579"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(Legalisation of medicinal and recreational cannabis-</w:t>
            </w:r>
            <w:r w:rsidRPr="00E62927">
              <w:rPr>
                <w:rFonts w:ascii="Calibri" w:hAnsi="Calibri" w:cs="Calibri"/>
                <w:color w:val="000000"/>
                <w:sz w:val="22"/>
                <w:szCs w:val="22"/>
                <w:lang w:eastAsia="en-AU"/>
              </w:rPr>
              <w:lastRenderedPageBreak/>
              <w:t>difficult to identify)</w:t>
            </w:r>
          </w:p>
        </w:tc>
        <w:tc>
          <w:tcPr>
            <w:tcW w:w="1499" w:type="dxa"/>
            <w:tcBorders>
              <w:top w:val="nil"/>
              <w:left w:val="nil"/>
              <w:bottom w:val="nil"/>
              <w:right w:val="nil"/>
            </w:tcBorders>
            <w:shd w:val="clear" w:color="000000" w:fill="63BE7B"/>
            <w:vAlign w:val="bottom"/>
            <w:hideMark/>
          </w:tcPr>
          <w:p w14:paraId="1BFB1F92"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lastRenderedPageBreak/>
              <w:t>Low</w:t>
            </w:r>
          </w:p>
        </w:tc>
        <w:tc>
          <w:tcPr>
            <w:tcW w:w="1425" w:type="dxa"/>
            <w:tcBorders>
              <w:top w:val="nil"/>
              <w:left w:val="nil"/>
              <w:bottom w:val="nil"/>
              <w:right w:val="nil"/>
            </w:tcBorders>
            <w:shd w:val="clear" w:color="000000" w:fill="F8696B"/>
            <w:vAlign w:val="bottom"/>
            <w:hideMark/>
          </w:tcPr>
          <w:p w14:paraId="0BF6EB0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High (missing data)</w:t>
            </w:r>
          </w:p>
        </w:tc>
        <w:tc>
          <w:tcPr>
            <w:tcW w:w="1554" w:type="dxa"/>
            <w:tcBorders>
              <w:top w:val="nil"/>
              <w:left w:val="nil"/>
              <w:bottom w:val="nil"/>
              <w:right w:val="nil"/>
            </w:tcBorders>
            <w:shd w:val="clear" w:color="000000" w:fill="63BE7B"/>
            <w:vAlign w:val="bottom"/>
            <w:hideMark/>
          </w:tcPr>
          <w:p w14:paraId="1AA2130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56BFC31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1C342637" w14:textId="77777777" w:rsidTr="006D6F98">
        <w:trPr>
          <w:trHeight w:val="532"/>
        </w:trPr>
        <w:tc>
          <w:tcPr>
            <w:tcW w:w="1554" w:type="dxa"/>
            <w:tcBorders>
              <w:top w:val="nil"/>
              <w:left w:val="nil"/>
              <w:bottom w:val="nil"/>
              <w:right w:val="nil"/>
            </w:tcBorders>
            <w:shd w:val="clear" w:color="auto" w:fill="auto"/>
            <w:noWrap/>
            <w:vAlign w:val="bottom"/>
            <w:hideMark/>
          </w:tcPr>
          <w:p w14:paraId="036B1968"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Bennett [2</w:t>
            </w:r>
            <w:r>
              <w:rPr>
                <w:rFonts w:ascii="Calibri" w:hAnsi="Calibri" w:cs="Calibri"/>
                <w:color w:val="000000"/>
                <w:sz w:val="22"/>
                <w:szCs w:val="22"/>
                <w:lang w:eastAsia="en-AU"/>
              </w:rPr>
              <w:t>9</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3EBA5DE2"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0EB07C4C" w14:textId="77777777" w:rsidR="00C52BC4" w:rsidRDefault="00C52BC4" w:rsidP="006D6F98">
            <w:pPr>
              <w:jc w:val="right"/>
              <w:rPr>
                <w:rFonts w:ascii="Calibri" w:hAnsi="Calibri" w:cs="Calibri"/>
                <w:color w:val="000000"/>
                <w:sz w:val="22"/>
                <w:szCs w:val="22"/>
                <w:lang w:eastAsia="en-AU"/>
              </w:rPr>
            </w:pPr>
          </w:p>
          <w:p w14:paraId="239D373E" w14:textId="77777777" w:rsidR="00C52BC4" w:rsidRDefault="00C52BC4" w:rsidP="006D6F98">
            <w:pPr>
              <w:jc w:val="right"/>
              <w:rPr>
                <w:rFonts w:ascii="Calibri" w:hAnsi="Calibri" w:cs="Calibri"/>
                <w:color w:val="000000"/>
                <w:sz w:val="22"/>
                <w:szCs w:val="22"/>
                <w:lang w:eastAsia="en-AU"/>
              </w:rPr>
            </w:pPr>
          </w:p>
          <w:p w14:paraId="615D11E0" w14:textId="77777777" w:rsidR="00C52BC4" w:rsidRDefault="00C52BC4" w:rsidP="006D6F98">
            <w:pPr>
              <w:jc w:val="right"/>
              <w:rPr>
                <w:rFonts w:ascii="Calibri" w:hAnsi="Calibri" w:cs="Calibri"/>
                <w:color w:val="000000"/>
                <w:sz w:val="22"/>
                <w:szCs w:val="22"/>
                <w:lang w:eastAsia="en-AU"/>
              </w:rPr>
            </w:pPr>
          </w:p>
          <w:p w14:paraId="4A839BBC" w14:textId="77777777" w:rsidR="00C52BC4" w:rsidRDefault="00C52BC4" w:rsidP="006D6F98">
            <w:pPr>
              <w:jc w:val="right"/>
              <w:rPr>
                <w:rFonts w:ascii="Calibri" w:hAnsi="Calibri" w:cs="Calibri"/>
                <w:color w:val="000000"/>
                <w:sz w:val="22"/>
                <w:szCs w:val="22"/>
                <w:lang w:eastAsia="en-AU"/>
              </w:rPr>
            </w:pPr>
          </w:p>
          <w:p w14:paraId="35FA6193" w14:textId="77777777" w:rsidR="00C52BC4" w:rsidRDefault="00C52BC4" w:rsidP="006D6F98">
            <w:pPr>
              <w:jc w:val="right"/>
              <w:rPr>
                <w:rFonts w:ascii="Calibri" w:hAnsi="Calibri" w:cs="Calibri"/>
                <w:color w:val="000000"/>
                <w:sz w:val="22"/>
                <w:szCs w:val="22"/>
                <w:lang w:eastAsia="en-AU"/>
              </w:rPr>
            </w:pPr>
          </w:p>
          <w:p w14:paraId="617E1BEB" w14:textId="77777777" w:rsidR="00C52BC4" w:rsidRDefault="00C52BC4" w:rsidP="006D6F98">
            <w:pPr>
              <w:jc w:val="right"/>
              <w:rPr>
                <w:rFonts w:ascii="Calibri" w:hAnsi="Calibri" w:cs="Calibri"/>
                <w:color w:val="000000"/>
                <w:sz w:val="22"/>
                <w:szCs w:val="22"/>
                <w:lang w:eastAsia="en-AU"/>
              </w:rPr>
            </w:pPr>
          </w:p>
          <w:p w14:paraId="3E01E634"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2021</w:t>
            </w:r>
          </w:p>
        </w:tc>
        <w:tc>
          <w:tcPr>
            <w:tcW w:w="1643" w:type="dxa"/>
            <w:tcBorders>
              <w:top w:val="nil"/>
              <w:left w:val="nil"/>
              <w:bottom w:val="nil"/>
              <w:right w:val="nil"/>
            </w:tcBorders>
            <w:shd w:val="clear" w:color="000000" w:fill="63BE7B"/>
            <w:vAlign w:val="bottom"/>
            <w:hideMark/>
          </w:tcPr>
          <w:p w14:paraId="69E93EF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45" w:type="dxa"/>
            <w:tcBorders>
              <w:top w:val="nil"/>
              <w:left w:val="nil"/>
              <w:bottom w:val="nil"/>
              <w:right w:val="nil"/>
            </w:tcBorders>
            <w:shd w:val="clear" w:color="000000" w:fill="FFEB84"/>
            <w:vAlign w:val="bottom"/>
            <w:hideMark/>
          </w:tcPr>
          <w:p w14:paraId="34208C8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&lt; 6 years)</w:t>
            </w:r>
          </w:p>
        </w:tc>
        <w:tc>
          <w:tcPr>
            <w:tcW w:w="1466" w:type="dxa"/>
            <w:tcBorders>
              <w:top w:val="nil"/>
              <w:left w:val="nil"/>
              <w:bottom w:val="nil"/>
              <w:right w:val="nil"/>
            </w:tcBorders>
            <w:shd w:val="clear" w:color="000000" w:fill="FBB377"/>
            <w:vAlign w:val="bottom"/>
            <w:hideMark/>
          </w:tcPr>
          <w:p w14:paraId="5FBBDCE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Mid-High (various legalisation interventions in the USA-difficult to identify)</w:t>
            </w:r>
          </w:p>
        </w:tc>
        <w:tc>
          <w:tcPr>
            <w:tcW w:w="1499" w:type="dxa"/>
            <w:tcBorders>
              <w:top w:val="nil"/>
              <w:left w:val="nil"/>
              <w:bottom w:val="nil"/>
              <w:right w:val="nil"/>
            </w:tcBorders>
            <w:shd w:val="clear" w:color="000000" w:fill="63BE7B"/>
            <w:vAlign w:val="bottom"/>
            <w:hideMark/>
          </w:tcPr>
          <w:p w14:paraId="4515624E"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F8696B"/>
            <w:vAlign w:val="bottom"/>
            <w:hideMark/>
          </w:tcPr>
          <w:p w14:paraId="60691783"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High (missing data)</w:t>
            </w:r>
          </w:p>
        </w:tc>
        <w:tc>
          <w:tcPr>
            <w:tcW w:w="1554" w:type="dxa"/>
            <w:tcBorders>
              <w:top w:val="nil"/>
              <w:left w:val="nil"/>
              <w:bottom w:val="nil"/>
              <w:right w:val="nil"/>
            </w:tcBorders>
            <w:shd w:val="clear" w:color="000000" w:fill="63BE7B"/>
            <w:vAlign w:val="bottom"/>
            <w:hideMark/>
          </w:tcPr>
          <w:p w14:paraId="3AB7D9E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3A2E45AF"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56C6C09F" w14:textId="77777777" w:rsidTr="006D6F98">
        <w:trPr>
          <w:trHeight w:val="532"/>
        </w:trPr>
        <w:tc>
          <w:tcPr>
            <w:tcW w:w="1554" w:type="dxa"/>
            <w:tcBorders>
              <w:top w:val="nil"/>
              <w:left w:val="nil"/>
              <w:bottom w:val="nil"/>
              <w:right w:val="nil"/>
            </w:tcBorders>
            <w:shd w:val="clear" w:color="auto" w:fill="auto"/>
            <w:noWrap/>
            <w:vAlign w:val="bottom"/>
            <w:hideMark/>
          </w:tcPr>
          <w:p w14:paraId="17AAC514" w14:textId="77777777" w:rsidR="00C52BC4" w:rsidRDefault="00C52BC4" w:rsidP="006D6F98">
            <w:pPr>
              <w:rPr>
                <w:rFonts w:ascii="Calibri" w:hAnsi="Calibri" w:cs="Calibri"/>
                <w:color w:val="000000"/>
                <w:sz w:val="22"/>
                <w:szCs w:val="22"/>
                <w:lang w:eastAsia="en-AU"/>
              </w:rPr>
            </w:pPr>
          </w:p>
          <w:p w14:paraId="0D57537B" w14:textId="77777777" w:rsidR="00C52BC4" w:rsidRDefault="00C52BC4" w:rsidP="006D6F98">
            <w:pPr>
              <w:rPr>
                <w:rFonts w:ascii="Calibri" w:hAnsi="Calibri" w:cs="Calibri"/>
                <w:color w:val="000000"/>
                <w:sz w:val="22"/>
                <w:szCs w:val="22"/>
                <w:lang w:eastAsia="en-AU"/>
              </w:rPr>
            </w:pPr>
          </w:p>
          <w:p w14:paraId="6A2A4689" w14:textId="77777777" w:rsidR="00C52BC4" w:rsidRDefault="00C52BC4" w:rsidP="006D6F98">
            <w:pPr>
              <w:rPr>
                <w:rFonts w:ascii="Calibri" w:hAnsi="Calibri" w:cs="Calibri"/>
                <w:color w:val="000000"/>
                <w:sz w:val="22"/>
                <w:szCs w:val="22"/>
                <w:lang w:eastAsia="en-AU"/>
              </w:rPr>
            </w:pPr>
          </w:p>
          <w:p w14:paraId="72E0E017" w14:textId="77777777" w:rsidR="00C52BC4" w:rsidRPr="00E62927" w:rsidRDefault="00C52BC4" w:rsidP="006D6F98">
            <w:pPr>
              <w:rPr>
                <w:rFonts w:ascii="Calibri" w:hAnsi="Calibri" w:cs="Calibri"/>
                <w:color w:val="000000"/>
                <w:sz w:val="22"/>
                <w:szCs w:val="22"/>
                <w:lang w:eastAsia="en-AU"/>
              </w:rPr>
            </w:pPr>
            <w:r w:rsidRPr="0001387C">
              <w:rPr>
                <w:rFonts w:ascii="Calibri" w:hAnsi="Calibri" w:cs="Calibri"/>
                <w:color w:val="000000"/>
                <w:sz w:val="22"/>
                <w:szCs w:val="22"/>
                <w:lang w:eastAsia="en-AU"/>
              </w:rPr>
              <w:t>Beauchamp [</w:t>
            </w:r>
            <w:r>
              <w:rPr>
                <w:rFonts w:ascii="Calibri" w:hAnsi="Calibri" w:cs="Calibri"/>
                <w:color w:val="000000"/>
                <w:sz w:val="22"/>
                <w:szCs w:val="22"/>
                <w:lang w:eastAsia="en-AU"/>
              </w:rPr>
              <w:t>31</w:t>
            </w:r>
            <w:r w:rsidRPr="0001387C">
              <w:rPr>
                <w:rFonts w:ascii="Calibri" w:hAnsi="Calibri" w:cs="Calibri"/>
                <w:color w:val="000000"/>
                <w:sz w:val="22"/>
                <w:szCs w:val="22"/>
                <w:lang w:eastAsia="en-AU"/>
              </w:rPr>
              <w:t>]</w:t>
            </w:r>
            <w:r w:rsidRPr="00E62927">
              <w:rPr>
                <w:rFonts w:ascii="Calibri" w:hAnsi="Calibri" w:cs="Calibri"/>
                <w:color w:val="000000"/>
                <w:sz w:val="22"/>
                <w:szCs w:val="22"/>
                <w:lang w:eastAsia="en-AU"/>
              </w:rPr>
              <w:t xml:space="preserve"> </w:t>
            </w:r>
          </w:p>
        </w:tc>
        <w:tc>
          <w:tcPr>
            <w:tcW w:w="1724" w:type="dxa"/>
            <w:tcBorders>
              <w:top w:val="nil"/>
              <w:left w:val="nil"/>
              <w:bottom w:val="nil"/>
              <w:right w:val="nil"/>
            </w:tcBorders>
            <w:shd w:val="clear" w:color="auto" w:fill="auto"/>
            <w:vAlign w:val="bottom"/>
            <w:hideMark/>
          </w:tcPr>
          <w:p w14:paraId="3801C8E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3784BA74" w14:textId="77777777" w:rsidR="00C52BC4" w:rsidRDefault="00C52BC4" w:rsidP="006D6F98">
            <w:pPr>
              <w:jc w:val="right"/>
              <w:rPr>
                <w:rFonts w:ascii="Calibri" w:hAnsi="Calibri" w:cs="Calibri"/>
                <w:color w:val="000000"/>
                <w:sz w:val="22"/>
                <w:szCs w:val="22"/>
                <w:lang w:eastAsia="en-AU"/>
              </w:rPr>
            </w:pPr>
          </w:p>
          <w:p w14:paraId="79F1D5FE" w14:textId="77777777" w:rsidR="00C52BC4" w:rsidRDefault="00C52BC4" w:rsidP="006D6F98">
            <w:pPr>
              <w:jc w:val="right"/>
              <w:rPr>
                <w:rFonts w:ascii="Calibri" w:hAnsi="Calibri" w:cs="Calibri"/>
                <w:color w:val="000000"/>
                <w:sz w:val="22"/>
                <w:szCs w:val="22"/>
                <w:lang w:eastAsia="en-AU"/>
              </w:rPr>
            </w:pPr>
          </w:p>
          <w:p w14:paraId="4DAB7A04" w14:textId="77777777" w:rsidR="00C52BC4" w:rsidRDefault="00C52BC4" w:rsidP="006D6F98">
            <w:pPr>
              <w:jc w:val="right"/>
              <w:rPr>
                <w:rFonts w:ascii="Calibri" w:hAnsi="Calibri" w:cs="Calibri"/>
                <w:color w:val="000000"/>
                <w:sz w:val="22"/>
                <w:szCs w:val="22"/>
                <w:lang w:eastAsia="en-AU"/>
              </w:rPr>
            </w:pPr>
          </w:p>
          <w:p w14:paraId="4674D853" w14:textId="77777777" w:rsidR="00C52BC4" w:rsidRDefault="00C52BC4" w:rsidP="006D6F98">
            <w:pPr>
              <w:jc w:val="right"/>
              <w:rPr>
                <w:rFonts w:ascii="Calibri" w:hAnsi="Calibri" w:cs="Calibri"/>
                <w:color w:val="000000"/>
                <w:sz w:val="22"/>
                <w:szCs w:val="22"/>
                <w:lang w:eastAsia="en-AU"/>
              </w:rPr>
            </w:pPr>
          </w:p>
          <w:p w14:paraId="0B9BBF13" w14:textId="77777777" w:rsidR="00C52BC4" w:rsidRDefault="00C52BC4" w:rsidP="006D6F98">
            <w:pPr>
              <w:jc w:val="right"/>
              <w:rPr>
                <w:rFonts w:ascii="Calibri" w:hAnsi="Calibri" w:cs="Calibri"/>
                <w:color w:val="000000"/>
                <w:sz w:val="22"/>
                <w:szCs w:val="22"/>
                <w:lang w:eastAsia="en-AU"/>
              </w:rPr>
            </w:pPr>
          </w:p>
          <w:p w14:paraId="70FDE3FC" w14:textId="77777777" w:rsidR="00C52BC4" w:rsidRDefault="00C52BC4" w:rsidP="006D6F98">
            <w:pPr>
              <w:jc w:val="right"/>
              <w:rPr>
                <w:rFonts w:ascii="Calibri" w:hAnsi="Calibri" w:cs="Calibri"/>
                <w:color w:val="000000"/>
                <w:sz w:val="22"/>
                <w:szCs w:val="22"/>
                <w:lang w:eastAsia="en-AU"/>
              </w:rPr>
            </w:pPr>
          </w:p>
          <w:p w14:paraId="5720419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2018</w:t>
            </w:r>
          </w:p>
        </w:tc>
        <w:tc>
          <w:tcPr>
            <w:tcW w:w="1643" w:type="dxa"/>
            <w:tcBorders>
              <w:top w:val="nil"/>
              <w:left w:val="nil"/>
              <w:bottom w:val="nil"/>
              <w:right w:val="nil"/>
            </w:tcBorders>
            <w:shd w:val="clear" w:color="auto" w:fill="FBB377"/>
            <w:vAlign w:val="bottom"/>
            <w:hideMark/>
          </w:tcPr>
          <w:p w14:paraId="0B803DCE" w14:textId="7777777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lang w:eastAsia="en-AU"/>
              </w:rPr>
              <w:t>Mid (pre-post with some quantification of slope)</w:t>
            </w:r>
          </w:p>
        </w:tc>
        <w:tc>
          <w:tcPr>
            <w:tcW w:w="1445" w:type="dxa"/>
            <w:tcBorders>
              <w:top w:val="nil"/>
              <w:left w:val="nil"/>
              <w:bottom w:val="nil"/>
              <w:right w:val="nil"/>
            </w:tcBorders>
            <w:shd w:val="clear" w:color="000000" w:fill="63BE7B"/>
            <w:vAlign w:val="bottom"/>
            <w:hideMark/>
          </w:tcPr>
          <w:p w14:paraId="51CFD16A"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66" w:type="dxa"/>
            <w:tcBorders>
              <w:top w:val="nil"/>
              <w:left w:val="nil"/>
              <w:bottom w:val="nil"/>
              <w:right w:val="nil"/>
            </w:tcBorders>
            <w:shd w:val="clear" w:color="000000" w:fill="FBB377"/>
            <w:vAlign w:val="bottom"/>
            <w:hideMark/>
          </w:tcPr>
          <w:p w14:paraId="2CA1B79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Mid-High (various legalisation interventions in the USA-difficult to identify)</w:t>
            </w:r>
          </w:p>
        </w:tc>
        <w:tc>
          <w:tcPr>
            <w:tcW w:w="1499" w:type="dxa"/>
            <w:tcBorders>
              <w:top w:val="nil"/>
              <w:left w:val="nil"/>
              <w:bottom w:val="nil"/>
              <w:right w:val="nil"/>
            </w:tcBorders>
            <w:shd w:val="clear" w:color="000000" w:fill="63BE7B"/>
            <w:vAlign w:val="bottom"/>
            <w:hideMark/>
          </w:tcPr>
          <w:p w14:paraId="530CB46E"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F8696B"/>
            <w:vAlign w:val="bottom"/>
            <w:hideMark/>
          </w:tcPr>
          <w:p w14:paraId="2972CFF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High (missing data)</w:t>
            </w:r>
          </w:p>
        </w:tc>
        <w:tc>
          <w:tcPr>
            <w:tcW w:w="1554" w:type="dxa"/>
            <w:tcBorders>
              <w:top w:val="nil"/>
              <w:left w:val="nil"/>
              <w:bottom w:val="nil"/>
              <w:right w:val="nil"/>
            </w:tcBorders>
            <w:shd w:val="clear" w:color="000000" w:fill="63BE7B"/>
            <w:vAlign w:val="bottom"/>
            <w:hideMark/>
          </w:tcPr>
          <w:p w14:paraId="34A198DD"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36723778"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34FD903F" w14:textId="77777777" w:rsidTr="006D6F98">
        <w:trPr>
          <w:trHeight w:val="532"/>
        </w:trPr>
        <w:tc>
          <w:tcPr>
            <w:tcW w:w="1554" w:type="dxa"/>
            <w:tcBorders>
              <w:top w:val="nil"/>
              <w:left w:val="nil"/>
              <w:bottom w:val="nil"/>
              <w:right w:val="nil"/>
            </w:tcBorders>
            <w:shd w:val="clear" w:color="auto" w:fill="auto"/>
            <w:noWrap/>
            <w:vAlign w:val="bottom"/>
            <w:hideMark/>
          </w:tcPr>
          <w:p w14:paraId="21D87F49"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Dewey [</w:t>
            </w:r>
            <w:r>
              <w:rPr>
                <w:rFonts w:ascii="Calibri" w:hAnsi="Calibri" w:cs="Calibri"/>
                <w:color w:val="000000"/>
                <w:sz w:val="22"/>
                <w:szCs w:val="22"/>
                <w:lang w:eastAsia="en-AU"/>
              </w:rPr>
              <w:t>45</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0997E01A"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227CEAFD" w14:textId="77777777" w:rsidR="00C52BC4" w:rsidRDefault="00C52BC4" w:rsidP="006D6F98">
            <w:pPr>
              <w:jc w:val="right"/>
              <w:rPr>
                <w:rFonts w:ascii="Calibri" w:hAnsi="Calibri" w:cs="Calibri"/>
                <w:color w:val="000000"/>
                <w:sz w:val="22"/>
                <w:szCs w:val="22"/>
                <w:lang w:eastAsia="en-AU"/>
              </w:rPr>
            </w:pPr>
          </w:p>
          <w:p w14:paraId="2D4F9F76" w14:textId="77777777" w:rsidR="00C52BC4" w:rsidRDefault="00C52BC4" w:rsidP="006D6F98">
            <w:pPr>
              <w:jc w:val="right"/>
              <w:rPr>
                <w:rFonts w:ascii="Calibri" w:hAnsi="Calibri" w:cs="Calibri"/>
                <w:color w:val="000000"/>
                <w:sz w:val="22"/>
                <w:szCs w:val="22"/>
                <w:lang w:eastAsia="en-AU"/>
              </w:rPr>
            </w:pPr>
          </w:p>
          <w:p w14:paraId="62A54A81" w14:textId="77777777" w:rsidR="00C52BC4" w:rsidRDefault="00C52BC4" w:rsidP="006D6F98">
            <w:pPr>
              <w:jc w:val="right"/>
              <w:rPr>
                <w:rFonts w:ascii="Calibri" w:hAnsi="Calibri" w:cs="Calibri"/>
                <w:color w:val="000000"/>
                <w:sz w:val="22"/>
                <w:szCs w:val="22"/>
                <w:lang w:eastAsia="en-AU"/>
              </w:rPr>
            </w:pPr>
          </w:p>
          <w:p w14:paraId="7A28327E" w14:textId="77777777" w:rsidR="00C52BC4" w:rsidRDefault="00C52BC4" w:rsidP="006D6F98">
            <w:pPr>
              <w:jc w:val="right"/>
              <w:rPr>
                <w:rFonts w:ascii="Calibri" w:hAnsi="Calibri" w:cs="Calibri"/>
                <w:color w:val="000000"/>
                <w:sz w:val="22"/>
                <w:szCs w:val="22"/>
                <w:lang w:eastAsia="en-AU"/>
              </w:rPr>
            </w:pPr>
          </w:p>
          <w:p w14:paraId="732600BC" w14:textId="77777777" w:rsidR="00C52BC4" w:rsidRDefault="00C52BC4" w:rsidP="006D6F98">
            <w:pPr>
              <w:jc w:val="right"/>
              <w:rPr>
                <w:rFonts w:ascii="Calibri" w:hAnsi="Calibri" w:cs="Calibri"/>
                <w:color w:val="000000"/>
                <w:sz w:val="22"/>
                <w:szCs w:val="22"/>
                <w:lang w:eastAsia="en-AU"/>
              </w:rPr>
            </w:pPr>
          </w:p>
          <w:p w14:paraId="13F71AF8" w14:textId="77777777" w:rsidR="00C52BC4" w:rsidRDefault="00C52BC4" w:rsidP="006D6F98">
            <w:pPr>
              <w:jc w:val="right"/>
              <w:rPr>
                <w:rFonts w:ascii="Calibri" w:hAnsi="Calibri" w:cs="Calibri"/>
                <w:color w:val="000000"/>
                <w:sz w:val="22"/>
                <w:szCs w:val="22"/>
                <w:lang w:eastAsia="en-AU"/>
              </w:rPr>
            </w:pPr>
          </w:p>
          <w:p w14:paraId="09D25A83"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2020</w:t>
            </w:r>
          </w:p>
        </w:tc>
        <w:tc>
          <w:tcPr>
            <w:tcW w:w="1643" w:type="dxa"/>
            <w:tcBorders>
              <w:top w:val="nil"/>
              <w:left w:val="nil"/>
              <w:bottom w:val="nil"/>
              <w:right w:val="nil"/>
            </w:tcBorders>
            <w:shd w:val="clear" w:color="auto" w:fill="F8696B"/>
            <w:vAlign w:val="bottom"/>
            <w:hideMark/>
          </w:tcPr>
          <w:p w14:paraId="65E712D4" w14:textId="7777777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lang w:eastAsia="en-AU"/>
              </w:rPr>
              <w:t>High (simple pre-post)</w:t>
            </w:r>
          </w:p>
        </w:tc>
        <w:tc>
          <w:tcPr>
            <w:tcW w:w="1445" w:type="dxa"/>
            <w:tcBorders>
              <w:top w:val="nil"/>
              <w:left w:val="nil"/>
              <w:bottom w:val="nil"/>
              <w:right w:val="nil"/>
            </w:tcBorders>
            <w:shd w:val="clear" w:color="000000" w:fill="FFEB84"/>
            <w:vAlign w:val="bottom"/>
            <w:hideMark/>
          </w:tcPr>
          <w:p w14:paraId="6CCA348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(6 years)</w:t>
            </w:r>
          </w:p>
        </w:tc>
        <w:tc>
          <w:tcPr>
            <w:tcW w:w="1466" w:type="dxa"/>
            <w:tcBorders>
              <w:top w:val="nil"/>
              <w:left w:val="nil"/>
              <w:bottom w:val="nil"/>
              <w:right w:val="nil"/>
            </w:tcBorders>
            <w:shd w:val="clear" w:color="000000" w:fill="FBB377"/>
            <w:vAlign w:val="bottom"/>
            <w:hideMark/>
          </w:tcPr>
          <w:p w14:paraId="244E970F"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Mid-High (various legalisation interventions in the USA-difficult to identify)</w:t>
            </w:r>
          </w:p>
        </w:tc>
        <w:tc>
          <w:tcPr>
            <w:tcW w:w="1499" w:type="dxa"/>
            <w:tcBorders>
              <w:top w:val="nil"/>
              <w:left w:val="nil"/>
              <w:bottom w:val="nil"/>
              <w:right w:val="nil"/>
            </w:tcBorders>
            <w:shd w:val="clear" w:color="000000" w:fill="63BE7B"/>
            <w:vAlign w:val="bottom"/>
            <w:hideMark/>
          </w:tcPr>
          <w:p w14:paraId="7605D6EA"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F8696B"/>
            <w:vAlign w:val="bottom"/>
            <w:hideMark/>
          </w:tcPr>
          <w:p w14:paraId="5912BF4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High (missing data)</w:t>
            </w:r>
          </w:p>
        </w:tc>
        <w:tc>
          <w:tcPr>
            <w:tcW w:w="1554" w:type="dxa"/>
            <w:tcBorders>
              <w:top w:val="nil"/>
              <w:left w:val="nil"/>
              <w:bottom w:val="nil"/>
              <w:right w:val="nil"/>
            </w:tcBorders>
            <w:shd w:val="clear" w:color="000000" w:fill="63BE7B"/>
            <w:vAlign w:val="bottom"/>
            <w:hideMark/>
          </w:tcPr>
          <w:p w14:paraId="3F3FD7FC"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0F4DC14E"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60185980" w14:textId="77777777" w:rsidTr="006D6F98">
        <w:trPr>
          <w:trHeight w:val="532"/>
        </w:trPr>
        <w:tc>
          <w:tcPr>
            <w:tcW w:w="1554" w:type="dxa"/>
            <w:tcBorders>
              <w:top w:val="nil"/>
              <w:left w:val="nil"/>
              <w:bottom w:val="nil"/>
              <w:right w:val="nil"/>
            </w:tcBorders>
            <w:shd w:val="clear" w:color="auto" w:fill="auto"/>
            <w:noWrap/>
            <w:vAlign w:val="bottom"/>
            <w:hideMark/>
          </w:tcPr>
          <w:p w14:paraId="7E93A29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Wang [</w:t>
            </w:r>
            <w:r>
              <w:rPr>
                <w:rFonts w:ascii="Calibri" w:hAnsi="Calibri" w:cs="Calibri"/>
                <w:color w:val="000000"/>
                <w:sz w:val="22"/>
                <w:szCs w:val="22"/>
                <w:lang w:eastAsia="en-AU"/>
              </w:rPr>
              <w:t>42</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00D175A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7E9BC981" w14:textId="77777777" w:rsidR="00C52BC4" w:rsidRDefault="00C52BC4" w:rsidP="006D6F98">
            <w:pPr>
              <w:jc w:val="right"/>
              <w:rPr>
                <w:rFonts w:ascii="Calibri" w:hAnsi="Calibri" w:cs="Calibri"/>
                <w:color w:val="000000"/>
                <w:sz w:val="22"/>
                <w:szCs w:val="22"/>
                <w:lang w:eastAsia="en-AU"/>
              </w:rPr>
            </w:pPr>
          </w:p>
          <w:p w14:paraId="398E5665" w14:textId="77777777" w:rsidR="00C52BC4" w:rsidRDefault="00C52BC4" w:rsidP="006D6F98">
            <w:pPr>
              <w:jc w:val="right"/>
              <w:rPr>
                <w:rFonts w:ascii="Calibri" w:hAnsi="Calibri" w:cs="Calibri"/>
                <w:color w:val="000000"/>
                <w:sz w:val="22"/>
                <w:szCs w:val="22"/>
                <w:lang w:eastAsia="en-AU"/>
              </w:rPr>
            </w:pPr>
          </w:p>
          <w:p w14:paraId="249541BA" w14:textId="77777777" w:rsidR="00C52BC4" w:rsidRDefault="00C52BC4" w:rsidP="006D6F98">
            <w:pPr>
              <w:jc w:val="right"/>
              <w:rPr>
                <w:rFonts w:ascii="Calibri" w:hAnsi="Calibri" w:cs="Calibri"/>
                <w:color w:val="000000"/>
                <w:sz w:val="22"/>
                <w:szCs w:val="22"/>
                <w:lang w:eastAsia="en-AU"/>
              </w:rPr>
            </w:pPr>
          </w:p>
          <w:p w14:paraId="0D0738AB" w14:textId="77777777" w:rsidR="00C52BC4" w:rsidRDefault="00C52BC4" w:rsidP="006D6F98">
            <w:pPr>
              <w:jc w:val="right"/>
              <w:rPr>
                <w:rFonts w:ascii="Calibri" w:hAnsi="Calibri" w:cs="Calibri"/>
                <w:color w:val="000000"/>
                <w:sz w:val="22"/>
                <w:szCs w:val="22"/>
                <w:lang w:eastAsia="en-AU"/>
              </w:rPr>
            </w:pPr>
          </w:p>
          <w:p w14:paraId="69159F28" w14:textId="77777777" w:rsidR="00C52BC4" w:rsidRDefault="00C52BC4" w:rsidP="006D6F98">
            <w:pPr>
              <w:jc w:val="right"/>
              <w:rPr>
                <w:rFonts w:ascii="Calibri" w:hAnsi="Calibri" w:cs="Calibri"/>
                <w:color w:val="000000"/>
                <w:sz w:val="22"/>
                <w:szCs w:val="22"/>
                <w:lang w:eastAsia="en-AU"/>
              </w:rPr>
            </w:pPr>
          </w:p>
          <w:p w14:paraId="7D87B3B8" w14:textId="77777777" w:rsidR="00C52BC4" w:rsidRDefault="00C52BC4" w:rsidP="006D6F98">
            <w:pPr>
              <w:jc w:val="right"/>
              <w:rPr>
                <w:rFonts w:ascii="Calibri" w:hAnsi="Calibri" w:cs="Calibri"/>
                <w:color w:val="000000"/>
                <w:sz w:val="22"/>
                <w:szCs w:val="22"/>
                <w:lang w:eastAsia="en-AU"/>
              </w:rPr>
            </w:pPr>
          </w:p>
          <w:p w14:paraId="5A069327" w14:textId="77777777" w:rsidR="00C52BC4" w:rsidRDefault="00C52BC4" w:rsidP="006D6F98">
            <w:pPr>
              <w:jc w:val="right"/>
              <w:rPr>
                <w:rFonts w:ascii="Calibri" w:hAnsi="Calibri" w:cs="Calibri"/>
                <w:color w:val="000000"/>
                <w:sz w:val="22"/>
                <w:szCs w:val="22"/>
                <w:lang w:eastAsia="en-AU"/>
              </w:rPr>
            </w:pPr>
          </w:p>
          <w:p w14:paraId="49481C01"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2018</w:t>
            </w:r>
          </w:p>
        </w:tc>
        <w:tc>
          <w:tcPr>
            <w:tcW w:w="1643" w:type="dxa"/>
            <w:tcBorders>
              <w:top w:val="nil"/>
              <w:left w:val="nil"/>
              <w:bottom w:val="nil"/>
              <w:right w:val="nil"/>
            </w:tcBorders>
            <w:shd w:val="clear" w:color="auto" w:fill="F8696B"/>
            <w:vAlign w:val="bottom"/>
            <w:hideMark/>
          </w:tcPr>
          <w:p w14:paraId="6E672E39" w14:textId="77777777"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lang w:eastAsia="en-AU"/>
              </w:rPr>
              <w:t>High (simple pre-post)</w:t>
            </w:r>
          </w:p>
        </w:tc>
        <w:tc>
          <w:tcPr>
            <w:tcW w:w="1445" w:type="dxa"/>
            <w:tcBorders>
              <w:top w:val="nil"/>
              <w:left w:val="nil"/>
              <w:bottom w:val="nil"/>
              <w:right w:val="nil"/>
            </w:tcBorders>
            <w:shd w:val="clear" w:color="000000" w:fill="FFEB84"/>
            <w:vAlign w:val="bottom"/>
            <w:hideMark/>
          </w:tcPr>
          <w:p w14:paraId="07653513"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(adolescents 13-21 years)</w:t>
            </w:r>
          </w:p>
        </w:tc>
        <w:tc>
          <w:tcPr>
            <w:tcW w:w="1466" w:type="dxa"/>
            <w:tcBorders>
              <w:top w:val="nil"/>
              <w:left w:val="nil"/>
              <w:bottom w:val="nil"/>
              <w:right w:val="nil"/>
            </w:tcBorders>
            <w:shd w:val="clear" w:color="000000" w:fill="FFEB84"/>
            <w:vAlign w:val="bottom"/>
            <w:hideMark/>
          </w:tcPr>
          <w:p w14:paraId="50B1D0D3"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(Legalisation of medicinal and recreational cannabis-difficult to identify)</w:t>
            </w:r>
          </w:p>
        </w:tc>
        <w:tc>
          <w:tcPr>
            <w:tcW w:w="1499" w:type="dxa"/>
            <w:tcBorders>
              <w:top w:val="nil"/>
              <w:left w:val="nil"/>
              <w:bottom w:val="nil"/>
              <w:right w:val="nil"/>
            </w:tcBorders>
            <w:shd w:val="clear" w:color="000000" w:fill="63BE7B"/>
            <w:vAlign w:val="bottom"/>
            <w:hideMark/>
          </w:tcPr>
          <w:p w14:paraId="50A50DF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vAlign w:val="bottom"/>
            <w:hideMark/>
          </w:tcPr>
          <w:p w14:paraId="67157201"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vAlign w:val="bottom"/>
            <w:hideMark/>
          </w:tcPr>
          <w:p w14:paraId="3CC36FD3"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30A5B4DD"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260BEAD7" w14:textId="77777777" w:rsidTr="006D6F98">
        <w:trPr>
          <w:trHeight w:val="532"/>
        </w:trPr>
        <w:tc>
          <w:tcPr>
            <w:tcW w:w="1554" w:type="dxa"/>
            <w:tcBorders>
              <w:top w:val="nil"/>
              <w:left w:val="nil"/>
              <w:bottom w:val="nil"/>
              <w:right w:val="nil"/>
            </w:tcBorders>
            <w:shd w:val="clear" w:color="auto" w:fill="auto"/>
            <w:noWrap/>
            <w:vAlign w:val="bottom"/>
            <w:hideMark/>
          </w:tcPr>
          <w:p w14:paraId="212E6DD3" w14:textId="77777777" w:rsidR="00C52BC4" w:rsidRPr="00E62927" w:rsidRDefault="00C52BC4" w:rsidP="006D6F98">
            <w:pPr>
              <w:rPr>
                <w:rFonts w:ascii="Calibri" w:hAnsi="Calibri" w:cs="Calibri"/>
                <w:color w:val="000000"/>
                <w:sz w:val="22"/>
                <w:szCs w:val="22"/>
                <w:lang w:eastAsia="en-AU"/>
              </w:rPr>
            </w:pPr>
            <w:proofErr w:type="spellStart"/>
            <w:r w:rsidRPr="00E62927">
              <w:rPr>
                <w:rFonts w:ascii="Calibri" w:hAnsi="Calibri" w:cs="Calibri"/>
                <w:color w:val="000000"/>
                <w:sz w:val="22"/>
                <w:szCs w:val="22"/>
                <w:lang w:eastAsia="en-AU"/>
              </w:rPr>
              <w:lastRenderedPageBreak/>
              <w:t>Spyres</w:t>
            </w:r>
            <w:proofErr w:type="spellEnd"/>
            <w:r w:rsidRPr="00E62927">
              <w:rPr>
                <w:rFonts w:ascii="Calibri" w:hAnsi="Calibri" w:cs="Calibri"/>
                <w:color w:val="000000"/>
                <w:sz w:val="22"/>
                <w:szCs w:val="22"/>
                <w:lang w:eastAsia="en-AU"/>
              </w:rPr>
              <w:t xml:space="preserve"> [</w:t>
            </w:r>
            <w:r>
              <w:rPr>
                <w:rFonts w:ascii="Calibri" w:hAnsi="Calibri" w:cs="Calibri"/>
                <w:color w:val="000000"/>
                <w:sz w:val="22"/>
                <w:szCs w:val="22"/>
                <w:lang w:eastAsia="en-AU"/>
              </w:rPr>
              <w:t>44</w:t>
            </w:r>
            <w:r w:rsidRPr="00E62927">
              <w:rPr>
                <w:rFonts w:ascii="Calibri" w:hAnsi="Calibri" w:cs="Calibri"/>
                <w:color w:val="000000"/>
                <w:sz w:val="22"/>
                <w:szCs w:val="22"/>
                <w:lang w:eastAsia="en-AU"/>
              </w:rPr>
              <w:t>]</w:t>
            </w:r>
          </w:p>
        </w:tc>
        <w:tc>
          <w:tcPr>
            <w:tcW w:w="1724" w:type="dxa"/>
            <w:tcBorders>
              <w:top w:val="nil"/>
              <w:left w:val="nil"/>
              <w:bottom w:val="nil"/>
              <w:right w:val="nil"/>
            </w:tcBorders>
            <w:shd w:val="clear" w:color="auto" w:fill="auto"/>
            <w:vAlign w:val="bottom"/>
            <w:hideMark/>
          </w:tcPr>
          <w:p w14:paraId="0D3807D4"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nil"/>
              <w:right w:val="nil"/>
            </w:tcBorders>
            <w:shd w:val="clear" w:color="auto" w:fill="auto"/>
            <w:vAlign w:val="center"/>
            <w:hideMark/>
          </w:tcPr>
          <w:p w14:paraId="39911121" w14:textId="77777777" w:rsidR="00C52BC4" w:rsidRDefault="00C52BC4" w:rsidP="006D6F98">
            <w:pPr>
              <w:jc w:val="right"/>
              <w:rPr>
                <w:rFonts w:ascii="Calibri" w:hAnsi="Calibri" w:cs="Calibri"/>
                <w:color w:val="000000"/>
                <w:sz w:val="22"/>
                <w:szCs w:val="22"/>
                <w:lang w:eastAsia="en-AU"/>
              </w:rPr>
            </w:pPr>
          </w:p>
          <w:p w14:paraId="0D4AF2E9" w14:textId="77777777" w:rsidR="00C52BC4" w:rsidRDefault="00C52BC4" w:rsidP="006D6F98">
            <w:pPr>
              <w:jc w:val="right"/>
              <w:rPr>
                <w:rFonts w:ascii="Calibri" w:hAnsi="Calibri" w:cs="Calibri"/>
                <w:color w:val="000000"/>
                <w:sz w:val="22"/>
                <w:szCs w:val="22"/>
                <w:lang w:eastAsia="en-AU"/>
              </w:rPr>
            </w:pPr>
          </w:p>
          <w:p w14:paraId="0F5598E8"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2015</w:t>
            </w:r>
          </w:p>
        </w:tc>
        <w:tc>
          <w:tcPr>
            <w:tcW w:w="1643" w:type="dxa"/>
            <w:tcBorders>
              <w:top w:val="nil"/>
              <w:left w:val="nil"/>
              <w:bottom w:val="nil"/>
              <w:right w:val="nil"/>
            </w:tcBorders>
            <w:shd w:val="clear" w:color="auto" w:fill="F8696B"/>
            <w:vAlign w:val="bottom"/>
            <w:hideMark/>
          </w:tcPr>
          <w:p w14:paraId="61D7C1F6" w14:textId="455D9F2A" w:rsidR="00C52BC4" w:rsidRPr="00E62927" w:rsidRDefault="00C52BC4" w:rsidP="006D6F98">
            <w:pPr>
              <w:rPr>
                <w:rFonts w:ascii="Calibri" w:hAnsi="Calibri" w:cs="Calibri"/>
                <w:color w:val="000000"/>
                <w:sz w:val="22"/>
                <w:szCs w:val="22"/>
                <w:lang w:eastAsia="en-AU"/>
              </w:rPr>
            </w:pPr>
            <w:r>
              <w:rPr>
                <w:rFonts w:ascii="Calibri" w:hAnsi="Calibri" w:cs="Calibri"/>
                <w:color w:val="000000"/>
                <w:sz w:val="22"/>
                <w:szCs w:val="22"/>
                <w:lang w:eastAsia="en-AU"/>
              </w:rPr>
              <w:t>High</w:t>
            </w:r>
            <w:r w:rsidR="007A44B2">
              <w:rPr>
                <w:rFonts w:ascii="Calibri" w:hAnsi="Calibri" w:cs="Calibri"/>
                <w:color w:val="000000"/>
                <w:sz w:val="22"/>
                <w:szCs w:val="22"/>
                <w:lang w:eastAsia="en-AU"/>
              </w:rPr>
              <w:t xml:space="preserve"> </w:t>
            </w:r>
            <w:r>
              <w:rPr>
                <w:rFonts w:ascii="Calibri" w:hAnsi="Calibri" w:cs="Calibri"/>
                <w:color w:val="000000"/>
                <w:sz w:val="22"/>
                <w:szCs w:val="22"/>
                <w:lang w:eastAsia="en-AU"/>
              </w:rPr>
              <w:t>(</w:t>
            </w:r>
            <w:proofErr w:type="gramStart"/>
            <w:r>
              <w:rPr>
                <w:rFonts w:ascii="Calibri" w:hAnsi="Calibri" w:cs="Calibri"/>
                <w:color w:val="000000"/>
                <w:sz w:val="22"/>
                <w:szCs w:val="22"/>
                <w:lang w:eastAsia="en-AU"/>
              </w:rPr>
              <w:t>simple  pre</w:t>
            </w:r>
            <w:proofErr w:type="gramEnd"/>
            <w:r>
              <w:rPr>
                <w:rFonts w:ascii="Calibri" w:hAnsi="Calibri" w:cs="Calibri"/>
                <w:color w:val="000000"/>
                <w:sz w:val="22"/>
                <w:szCs w:val="22"/>
                <w:lang w:eastAsia="en-AU"/>
              </w:rPr>
              <w:t>-post)</w:t>
            </w:r>
          </w:p>
        </w:tc>
        <w:tc>
          <w:tcPr>
            <w:tcW w:w="1445" w:type="dxa"/>
            <w:tcBorders>
              <w:top w:val="nil"/>
              <w:left w:val="nil"/>
              <w:bottom w:val="nil"/>
              <w:right w:val="nil"/>
            </w:tcBorders>
            <w:shd w:val="clear" w:color="000000" w:fill="63BE7B"/>
            <w:vAlign w:val="bottom"/>
            <w:hideMark/>
          </w:tcPr>
          <w:p w14:paraId="2D38F7B9"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66" w:type="dxa"/>
            <w:tcBorders>
              <w:top w:val="nil"/>
              <w:left w:val="nil"/>
              <w:bottom w:val="nil"/>
              <w:right w:val="nil"/>
            </w:tcBorders>
            <w:shd w:val="clear" w:color="000000" w:fill="F8696B"/>
            <w:vAlign w:val="bottom"/>
            <w:hideMark/>
          </w:tcPr>
          <w:p w14:paraId="7D84499F"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High (no details of intervention)</w:t>
            </w:r>
          </w:p>
        </w:tc>
        <w:tc>
          <w:tcPr>
            <w:tcW w:w="1499" w:type="dxa"/>
            <w:tcBorders>
              <w:top w:val="nil"/>
              <w:left w:val="nil"/>
              <w:bottom w:val="nil"/>
              <w:right w:val="nil"/>
            </w:tcBorders>
            <w:shd w:val="clear" w:color="000000" w:fill="63BE7B"/>
            <w:vAlign w:val="bottom"/>
            <w:hideMark/>
          </w:tcPr>
          <w:p w14:paraId="57095BA9"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F8696B"/>
            <w:vAlign w:val="bottom"/>
            <w:hideMark/>
          </w:tcPr>
          <w:p w14:paraId="1D0E48D3"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High (missing data)</w:t>
            </w:r>
          </w:p>
        </w:tc>
        <w:tc>
          <w:tcPr>
            <w:tcW w:w="1554" w:type="dxa"/>
            <w:tcBorders>
              <w:top w:val="nil"/>
              <w:left w:val="nil"/>
              <w:bottom w:val="nil"/>
              <w:right w:val="nil"/>
            </w:tcBorders>
            <w:shd w:val="clear" w:color="000000" w:fill="63BE7B"/>
            <w:vAlign w:val="bottom"/>
            <w:hideMark/>
          </w:tcPr>
          <w:p w14:paraId="480C85BE"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vAlign w:val="bottom"/>
            <w:hideMark/>
          </w:tcPr>
          <w:p w14:paraId="2373A19E"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1527E101" w14:textId="77777777" w:rsidTr="006D6F98">
        <w:trPr>
          <w:trHeight w:val="532"/>
        </w:trPr>
        <w:tc>
          <w:tcPr>
            <w:tcW w:w="1554" w:type="dxa"/>
            <w:tcBorders>
              <w:top w:val="nil"/>
              <w:left w:val="nil"/>
              <w:bottom w:val="nil"/>
              <w:right w:val="nil"/>
            </w:tcBorders>
            <w:shd w:val="clear" w:color="auto" w:fill="auto"/>
            <w:noWrap/>
            <w:vAlign w:val="bottom"/>
            <w:hideMark/>
          </w:tcPr>
          <w:p w14:paraId="323CF5AD" w14:textId="77777777" w:rsidR="00C52BC4" w:rsidRPr="00E62927" w:rsidRDefault="00C52BC4" w:rsidP="006D6F98">
            <w:pPr>
              <w:rPr>
                <w:rFonts w:ascii="Calibri" w:hAnsi="Calibri" w:cs="Calibri"/>
                <w:color w:val="000000"/>
                <w:sz w:val="22"/>
                <w:szCs w:val="22"/>
                <w:lang w:eastAsia="en-AU"/>
              </w:rPr>
            </w:pPr>
            <w:proofErr w:type="spellStart"/>
            <w:r w:rsidRPr="00E62927">
              <w:rPr>
                <w:rFonts w:ascii="Calibri" w:hAnsi="Calibri" w:cs="Calibri"/>
                <w:color w:val="000000"/>
                <w:sz w:val="22"/>
                <w:szCs w:val="22"/>
                <w:lang w:eastAsia="en-AU"/>
              </w:rPr>
              <w:t>Myran</w:t>
            </w:r>
            <w:proofErr w:type="spellEnd"/>
            <w:r>
              <w:rPr>
                <w:rFonts w:ascii="Calibri" w:hAnsi="Calibri" w:cs="Calibri"/>
                <w:color w:val="000000"/>
                <w:sz w:val="22"/>
                <w:szCs w:val="22"/>
                <w:lang w:eastAsia="en-AU"/>
              </w:rPr>
              <w:t xml:space="preserve"> [47]</w:t>
            </w:r>
          </w:p>
        </w:tc>
        <w:tc>
          <w:tcPr>
            <w:tcW w:w="1724" w:type="dxa"/>
            <w:tcBorders>
              <w:top w:val="nil"/>
              <w:left w:val="nil"/>
              <w:bottom w:val="nil"/>
              <w:right w:val="nil"/>
            </w:tcBorders>
            <w:shd w:val="clear" w:color="auto" w:fill="auto"/>
            <w:vAlign w:val="bottom"/>
            <w:hideMark/>
          </w:tcPr>
          <w:p w14:paraId="67A9B0D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Canada</w:t>
            </w:r>
          </w:p>
        </w:tc>
        <w:tc>
          <w:tcPr>
            <w:tcW w:w="782" w:type="dxa"/>
            <w:tcBorders>
              <w:top w:val="nil"/>
              <w:left w:val="nil"/>
              <w:bottom w:val="nil"/>
              <w:right w:val="nil"/>
            </w:tcBorders>
            <w:shd w:val="clear" w:color="auto" w:fill="auto"/>
            <w:vAlign w:val="center"/>
            <w:hideMark/>
          </w:tcPr>
          <w:p w14:paraId="73F1C40D" w14:textId="77777777" w:rsidR="00C52BC4" w:rsidRDefault="00C52BC4" w:rsidP="006D6F98">
            <w:pPr>
              <w:jc w:val="right"/>
              <w:rPr>
                <w:rFonts w:ascii="Calibri" w:hAnsi="Calibri" w:cs="Calibri"/>
                <w:color w:val="000000"/>
                <w:sz w:val="22"/>
                <w:szCs w:val="22"/>
                <w:lang w:eastAsia="en-AU"/>
              </w:rPr>
            </w:pPr>
          </w:p>
          <w:p w14:paraId="1CFB1D69" w14:textId="77777777" w:rsidR="00C52BC4" w:rsidRDefault="00C52BC4" w:rsidP="006D6F98">
            <w:pPr>
              <w:jc w:val="right"/>
              <w:rPr>
                <w:rFonts w:ascii="Calibri" w:hAnsi="Calibri" w:cs="Calibri"/>
                <w:color w:val="000000"/>
                <w:sz w:val="22"/>
                <w:szCs w:val="22"/>
                <w:lang w:eastAsia="en-AU"/>
              </w:rPr>
            </w:pPr>
          </w:p>
          <w:p w14:paraId="68A41431"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2022</w:t>
            </w:r>
          </w:p>
        </w:tc>
        <w:tc>
          <w:tcPr>
            <w:tcW w:w="1643" w:type="dxa"/>
            <w:tcBorders>
              <w:top w:val="nil"/>
              <w:left w:val="nil"/>
              <w:bottom w:val="nil"/>
              <w:right w:val="nil"/>
            </w:tcBorders>
            <w:shd w:val="clear" w:color="000000" w:fill="63BE7B"/>
            <w:noWrap/>
            <w:vAlign w:val="bottom"/>
            <w:hideMark/>
          </w:tcPr>
          <w:p w14:paraId="79A78DD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45" w:type="dxa"/>
            <w:tcBorders>
              <w:top w:val="nil"/>
              <w:left w:val="nil"/>
              <w:bottom w:val="nil"/>
              <w:right w:val="nil"/>
            </w:tcBorders>
            <w:shd w:val="clear" w:color="000000" w:fill="FFEB84"/>
            <w:vAlign w:val="bottom"/>
            <w:hideMark/>
          </w:tcPr>
          <w:p w14:paraId="2BF95C7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0-9 years)</w:t>
            </w:r>
          </w:p>
        </w:tc>
        <w:tc>
          <w:tcPr>
            <w:tcW w:w="1466" w:type="dxa"/>
            <w:tcBorders>
              <w:top w:val="nil"/>
              <w:left w:val="nil"/>
              <w:bottom w:val="nil"/>
              <w:right w:val="nil"/>
            </w:tcBorders>
            <w:shd w:val="clear" w:color="000000" w:fill="63BE7B"/>
            <w:noWrap/>
            <w:vAlign w:val="bottom"/>
            <w:hideMark/>
          </w:tcPr>
          <w:p w14:paraId="185D996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noWrap/>
            <w:vAlign w:val="bottom"/>
            <w:hideMark/>
          </w:tcPr>
          <w:p w14:paraId="59D2B92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noWrap/>
            <w:vAlign w:val="bottom"/>
            <w:hideMark/>
          </w:tcPr>
          <w:p w14:paraId="04167BA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noWrap/>
            <w:vAlign w:val="bottom"/>
            <w:hideMark/>
          </w:tcPr>
          <w:p w14:paraId="6D9308D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noWrap/>
            <w:vAlign w:val="bottom"/>
            <w:hideMark/>
          </w:tcPr>
          <w:p w14:paraId="3CC60E8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5DA8AADC" w14:textId="77777777" w:rsidTr="006D6F98">
        <w:trPr>
          <w:trHeight w:val="532"/>
        </w:trPr>
        <w:tc>
          <w:tcPr>
            <w:tcW w:w="1554" w:type="dxa"/>
            <w:tcBorders>
              <w:top w:val="nil"/>
              <w:left w:val="nil"/>
              <w:bottom w:val="nil"/>
              <w:right w:val="nil"/>
            </w:tcBorders>
            <w:shd w:val="clear" w:color="auto" w:fill="auto"/>
            <w:noWrap/>
            <w:vAlign w:val="bottom"/>
            <w:hideMark/>
          </w:tcPr>
          <w:p w14:paraId="35EFB14A" w14:textId="77777777" w:rsidR="00C52BC4" w:rsidRPr="00E62927" w:rsidRDefault="00C52BC4" w:rsidP="006D6F98">
            <w:pPr>
              <w:rPr>
                <w:rFonts w:ascii="Calibri" w:hAnsi="Calibri" w:cs="Calibri"/>
                <w:color w:val="000000"/>
                <w:sz w:val="22"/>
                <w:szCs w:val="22"/>
                <w:lang w:eastAsia="en-AU"/>
              </w:rPr>
            </w:pPr>
            <w:proofErr w:type="spellStart"/>
            <w:r w:rsidRPr="00E62927">
              <w:rPr>
                <w:rFonts w:ascii="Calibri" w:hAnsi="Calibri" w:cs="Calibri"/>
                <w:color w:val="000000"/>
                <w:sz w:val="22"/>
                <w:szCs w:val="22"/>
                <w:lang w:eastAsia="en-AU"/>
              </w:rPr>
              <w:t>Myran</w:t>
            </w:r>
            <w:proofErr w:type="spellEnd"/>
            <w:r>
              <w:rPr>
                <w:rFonts w:ascii="Calibri" w:hAnsi="Calibri" w:cs="Calibri"/>
                <w:color w:val="000000"/>
                <w:sz w:val="22"/>
                <w:szCs w:val="22"/>
                <w:lang w:eastAsia="en-AU"/>
              </w:rPr>
              <w:t xml:space="preserve"> [48]</w:t>
            </w:r>
          </w:p>
        </w:tc>
        <w:tc>
          <w:tcPr>
            <w:tcW w:w="1724" w:type="dxa"/>
            <w:tcBorders>
              <w:top w:val="nil"/>
              <w:left w:val="nil"/>
              <w:bottom w:val="nil"/>
              <w:right w:val="nil"/>
            </w:tcBorders>
            <w:shd w:val="clear" w:color="auto" w:fill="auto"/>
            <w:vAlign w:val="bottom"/>
            <w:hideMark/>
          </w:tcPr>
          <w:p w14:paraId="47713A2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Canada</w:t>
            </w:r>
          </w:p>
        </w:tc>
        <w:tc>
          <w:tcPr>
            <w:tcW w:w="782" w:type="dxa"/>
            <w:tcBorders>
              <w:top w:val="nil"/>
              <w:left w:val="nil"/>
              <w:bottom w:val="nil"/>
              <w:right w:val="nil"/>
            </w:tcBorders>
            <w:shd w:val="clear" w:color="auto" w:fill="auto"/>
            <w:vAlign w:val="center"/>
            <w:hideMark/>
          </w:tcPr>
          <w:p w14:paraId="5DCFBA16" w14:textId="77777777" w:rsidR="00C52BC4" w:rsidRDefault="00C52BC4" w:rsidP="006D6F98">
            <w:pPr>
              <w:jc w:val="right"/>
              <w:rPr>
                <w:rFonts w:ascii="Calibri" w:hAnsi="Calibri" w:cs="Calibri"/>
                <w:color w:val="000000"/>
                <w:sz w:val="22"/>
                <w:szCs w:val="22"/>
                <w:lang w:eastAsia="en-AU"/>
              </w:rPr>
            </w:pPr>
          </w:p>
          <w:p w14:paraId="0522BD61" w14:textId="77777777" w:rsidR="00C52BC4" w:rsidRDefault="00C52BC4" w:rsidP="006D6F98">
            <w:pPr>
              <w:jc w:val="right"/>
              <w:rPr>
                <w:rFonts w:ascii="Calibri" w:hAnsi="Calibri" w:cs="Calibri"/>
                <w:color w:val="000000"/>
                <w:sz w:val="22"/>
                <w:szCs w:val="22"/>
                <w:lang w:eastAsia="en-AU"/>
              </w:rPr>
            </w:pPr>
          </w:p>
          <w:p w14:paraId="20C7EE7C"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2022</w:t>
            </w:r>
            <w:r>
              <w:rPr>
                <w:rFonts w:ascii="Calibri" w:hAnsi="Calibri" w:cs="Calibri"/>
                <w:color w:val="000000"/>
                <w:sz w:val="22"/>
                <w:szCs w:val="22"/>
                <w:lang w:eastAsia="en-AU"/>
              </w:rPr>
              <w:t>a</w:t>
            </w:r>
          </w:p>
        </w:tc>
        <w:tc>
          <w:tcPr>
            <w:tcW w:w="1643" w:type="dxa"/>
            <w:tcBorders>
              <w:top w:val="nil"/>
              <w:left w:val="nil"/>
              <w:bottom w:val="nil"/>
              <w:right w:val="nil"/>
            </w:tcBorders>
            <w:shd w:val="clear" w:color="000000" w:fill="63BE7B"/>
            <w:noWrap/>
            <w:vAlign w:val="bottom"/>
            <w:hideMark/>
          </w:tcPr>
          <w:p w14:paraId="3114C00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45" w:type="dxa"/>
            <w:tcBorders>
              <w:top w:val="nil"/>
              <w:left w:val="nil"/>
              <w:bottom w:val="nil"/>
              <w:right w:val="nil"/>
            </w:tcBorders>
            <w:shd w:val="clear" w:color="000000" w:fill="FFEB84"/>
            <w:vAlign w:val="bottom"/>
            <w:hideMark/>
          </w:tcPr>
          <w:p w14:paraId="041769C5"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(children 0-9 years)</w:t>
            </w:r>
          </w:p>
        </w:tc>
        <w:tc>
          <w:tcPr>
            <w:tcW w:w="1466" w:type="dxa"/>
            <w:tcBorders>
              <w:top w:val="nil"/>
              <w:left w:val="nil"/>
              <w:bottom w:val="nil"/>
              <w:right w:val="nil"/>
            </w:tcBorders>
            <w:shd w:val="clear" w:color="000000" w:fill="63BE7B"/>
            <w:noWrap/>
            <w:vAlign w:val="bottom"/>
            <w:hideMark/>
          </w:tcPr>
          <w:p w14:paraId="114157E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99" w:type="dxa"/>
            <w:tcBorders>
              <w:top w:val="nil"/>
              <w:left w:val="nil"/>
              <w:bottom w:val="nil"/>
              <w:right w:val="nil"/>
            </w:tcBorders>
            <w:shd w:val="clear" w:color="000000" w:fill="63BE7B"/>
            <w:noWrap/>
            <w:vAlign w:val="bottom"/>
            <w:hideMark/>
          </w:tcPr>
          <w:p w14:paraId="12D5E84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nil"/>
              <w:right w:val="nil"/>
            </w:tcBorders>
            <w:shd w:val="clear" w:color="000000" w:fill="63BE7B"/>
            <w:noWrap/>
            <w:vAlign w:val="bottom"/>
            <w:hideMark/>
          </w:tcPr>
          <w:p w14:paraId="333C977A"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nil"/>
              <w:right w:val="nil"/>
            </w:tcBorders>
            <w:shd w:val="clear" w:color="000000" w:fill="63BE7B"/>
            <w:noWrap/>
            <w:vAlign w:val="bottom"/>
            <w:hideMark/>
          </w:tcPr>
          <w:p w14:paraId="368BF930"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nil"/>
              <w:right w:val="nil"/>
            </w:tcBorders>
            <w:shd w:val="clear" w:color="000000" w:fill="63BE7B"/>
            <w:noWrap/>
            <w:vAlign w:val="bottom"/>
            <w:hideMark/>
          </w:tcPr>
          <w:p w14:paraId="32E3866C"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r w:rsidR="00C52BC4" w:rsidRPr="00A3093C" w14:paraId="48AB1E5C" w14:textId="77777777" w:rsidTr="006D6F98">
        <w:trPr>
          <w:trHeight w:val="532"/>
        </w:trPr>
        <w:tc>
          <w:tcPr>
            <w:tcW w:w="1554" w:type="dxa"/>
            <w:tcBorders>
              <w:top w:val="nil"/>
              <w:left w:val="nil"/>
              <w:bottom w:val="single" w:sz="4" w:space="0" w:color="auto"/>
              <w:right w:val="nil"/>
            </w:tcBorders>
            <w:shd w:val="clear" w:color="auto" w:fill="auto"/>
            <w:noWrap/>
            <w:vAlign w:val="bottom"/>
            <w:hideMark/>
          </w:tcPr>
          <w:p w14:paraId="2AAF9AA8"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Wang</w:t>
            </w:r>
            <w:r>
              <w:rPr>
                <w:rFonts w:ascii="Calibri" w:hAnsi="Calibri" w:cs="Calibri"/>
                <w:color w:val="000000"/>
                <w:sz w:val="22"/>
                <w:szCs w:val="22"/>
                <w:lang w:eastAsia="en-AU"/>
              </w:rPr>
              <w:t xml:space="preserve"> [46]</w:t>
            </w:r>
          </w:p>
        </w:tc>
        <w:tc>
          <w:tcPr>
            <w:tcW w:w="1724" w:type="dxa"/>
            <w:tcBorders>
              <w:top w:val="nil"/>
              <w:left w:val="nil"/>
              <w:bottom w:val="single" w:sz="4" w:space="0" w:color="auto"/>
              <w:right w:val="nil"/>
            </w:tcBorders>
            <w:shd w:val="clear" w:color="auto" w:fill="auto"/>
            <w:vAlign w:val="bottom"/>
            <w:hideMark/>
          </w:tcPr>
          <w:p w14:paraId="2DCCE59D"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USA</w:t>
            </w:r>
          </w:p>
        </w:tc>
        <w:tc>
          <w:tcPr>
            <w:tcW w:w="782" w:type="dxa"/>
            <w:tcBorders>
              <w:top w:val="nil"/>
              <w:left w:val="nil"/>
              <w:bottom w:val="single" w:sz="4" w:space="0" w:color="auto"/>
              <w:right w:val="nil"/>
            </w:tcBorders>
            <w:shd w:val="clear" w:color="auto" w:fill="auto"/>
            <w:vAlign w:val="center"/>
            <w:hideMark/>
          </w:tcPr>
          <w:p w14:paraId="289195EC" w14:textId="77777777" w:rsidR="00C52BC4" w:rsidRDefault="00C52BC4" w:rsidP="006D6F98">
            <w:pPr>
              <w:jc w:val="right"/>
              <w:rPr>
                <w:rFonts w:ascii="Calibri" w:hAnsi="Calibri" w:cs="Calibri"/>
                <w:color w:val="000000"/>
                <w:sz w:val="22"/>
                <w:szCs w:val="22"/>
                <w:lang w:eastAsia="en-AU"/>
              </w:rPr>
            </w:pPr>
          </w:p>
          <w:p w14:paraId="7431490F" w14:textId="77777777" w:rsidR="00C52BC4" w:rsidRDefault="00C52BC4" w:rsidP="006D6F98">
            <w:pPr>
              <w:jc w:val="right"/>
              <w:rPr>
                <w:rFonts w:ascii="Calibri" w:hAnsi="Calibri" w:cs="Calibri"/>
                <w:color w:val="000000"/>
                <w:sz w:val="22"/>
                <w:szCs w:val="22"/>
                <w:lang w:eastAsia="en-AU"/>
              </w:rPr>
            </w:pPr>
          </w:p>
          <w:p w14:paraId="21CCCBD9" w14:textId="77777777" w:rsidR="00C52BC4" w:rsidRDefault="00C52BC4" w:rsidP="006D6F98">
            <w:pPr>
              <w:jc w:val="right"/>
              <w:rPr>
                <w:rFonts w:ascii="Calibri" w:hAnsi="Calibri" w:cs="Calibri"/>
                <w:color w:val="000000"/>
                <w:sz w:val="22"/>
                <w:szCs w:val="22"/>
                <w:lang w:eastAsia="en-AU"/>
              </w:rPr>
            </w:pPr>
          </w:p>
          <w:p w14:paraId="48B50000" w14:textId="77777777" w:rsidR="00C52BC4" w:rsidRDefault="00C52BC4" w:rsidP="006D6F98">
            <w:pPr>
              <w:jc w:val="right"/>
              <w:rPr>
                <w:rFonts w:ascii="Calibri" w:hAnsi="Calibri" w:cs="Calibri"/>
                <w:color w:val="000000"/>
                <w:sz w:val="22"/>
                <w:szCs w:val="22"/>
                <w:lang w:eastAsia="en-AU"/>
              </w:rPr>
            </w:pPr>
          </w:p>
          <w:p w14:paraId="62CDD45E" w14:textId="77777777" w:rsidR="00C52BC4" w:rsidRDefault="00C52BC4" w:rsidP="006D6F98">
            <w:pPr>
              <w:jc w:val="right"/>
              <w:rPr>
                <w:rFonts w:ascii="Calibri" w:hAnsi="Calibri" w:cs="Calibri"/>
                <w:color w:val="000000"/>
                <w:sz w:val="22"/>
                <w:szCs w:val="22"/>
                <w:lang w:eastAsia="en-AU"/>
              </w:rPr>
            </w:pPr>
          </w:p>
          <w:p w14:paraId="0D590839" w14:textId="77777777" w:rsidR="00C52BC4" w:rsidRDefault="00C52BC4" w:rsidP="006D6F98">
            <w:pPr>
              <w:jc w:val="right"/>
              <w:rPr>
                <w:rFonts w:ascii="Calibri" w:hAnsi="Calibri" w:cs="Calibri"/>
                <w:color w:val="000000"/>
                <w:sz w:val="22"/>
                <w:szCs w:val="22"/>
                <w:lang w:eastAsia="en-AU"/>
              </w:rPr>
            </w:pPr>
          </w:p>
          <w:p w14:paraId="2B9D1FAA" w14:textId="77777777" w:rsidR="00C52BC4" w:rsidRDefault="00C52BC4" w:rsidP="006D6F98">
            <w:pPr>
              <w:jc w:val="right"/>
              <w:rPr>
                <w:rFonts w:ascii="Calibri" w:hAnsi="Calibri" w:cs="Calibri"/>
                <w:color w:val="000000"/>
                <w:sz w:val="22"/>
                <w:szCs w:val="22"/>
                <w:lang w:eastAsia="en-AU"/>
              </w:rPr>
            </w:pPr>
          </w:p>
          <w:p w14:paraId="45D495FF" w14:textId="77777777" w:rsidR="00C52BC4" w:rsidRPr="00E62927" w:rsidRDefault="00C52BC4" w:rsidP="006D6F98">
            <w:pPr>
              <w:jc w:val="right"/>
              <w:rPr>
                <w:rFonts w:ascii="Calibri" w:hAnsi="Calibri" w:cs="Calibri"/>
                <w:color w:val="000000"/>
                <w:sz w:val="22"/>
                <w:szCs w:val="22"/>
                <w:lang w:eastAsia="en-AU"/>
              </w:rPr>
            </w:pPr>
            <w:r w:rsidRPr="00E62927">
              <w:rPr>
                <w:rFonts w:ascii="Calibri" w:hAnsi="Calibri" w:cs="Calibri"/>
                <w:color w:val="000000"/>
                <w:sz w:val="22"/>
                <w:szCs w:val="22"/>
                <w:lang w:eastAsia="en-AU"/>
              </w:rPr>
              <w:t>2017</w:t>
            </w:r>
          </w:p>
        </w:tc>
        <w:tc>
          <w:tcPr>
            <w:tcW w:w="1643" w:type="dxa"/>
            <w:tcBorders>
              <w:top w:val="nil"/>
              <w:left w:val="nil"/>
              <w:bottom w:val="single" w:sz="4" w:space="0" w:color="auto"/>
              <w:right w:val="nil"/>
            </w:tcBorders>
            <w:shd w:val="clear" w:color="000000" w:fill="63BE7B"/>
            <w:noWrap/>
            <w:vAlign w:val="bottom"/>
            <w:hideMark/>
          </w:tcPr>
          <w:p w14:paraId="078B3E4B"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45" w:type="dxa"/>
            <w:tcBorders>
              <w:top w:val="nil"/>
              <w:left w:val="nil"/>
              <w:bottom w:val="single" w:sz="4" w:space="0" w:color="auto"/>
              <w:right w:val="nil"/>
            </w:tcBorders>
            <w:shd w:val="clear" w:color="000000" w:fill="63BE7B"/>
            <w:noWrap/>
            <w:vAlign w:val="bottom"/>
            <w:hideMark/>
          </w:tcPr>
          <w:p w14:paraId="03E170E2"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66" w:type="dxa"/>
            <w:tcBorders>
              <w:top w:val="nil"/>
              <w:left w:val="nil"/>
              <w:bottom w:val="single" w:sz="4" w:space="0" w:color="auto"/>
              <w:right w:val="nil"/>
            </w:tcBorders>
            <w:shd w:val="clear" w:color="000000" w:fill="FFEB84"/>
            <w:vAlign w:val="bottom"/>
            <w:hideMark/>
          </w:tcPr>
          <w:p w14:paraId="7AB432F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Mid (Legalisation of medicinal and recreational cannabis-difficult to identify)</w:t>
            </w:r>
          </w:p>
        </w:tc>
        <w:tc>
          <w:tcPr>
            <w:tcW w:w="1499" w:type="dxa"/>
            <w:tcBorders>
              <w:top w:val="nil"/>
              <w:left w:val="nil"/>
              <w:bottom w:val="single" w:sz="4" w:space="0" w:color="auto"/>
              <w:right w:val="nil"/>
            </w:tcBorders>
            <w:shd w:val="clear" w:color="000000" w:fill="63BE7B"/>
            <w:noWrap/>
            <w:vAlign w:val="bottom"/>
            <w:hideMark/>
          </w:tcPr>
          <w:p w14:paraId="6E1415A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25" w:type="dxa"/>
            <w:tcBorders>
              <w:top w:val="nil"/>
              <w:left w:val="nil"/>
              <w:bottom w:val="single" w:sz="4" w:space="0" w:color="auto"/>
              <w:right w:val="nil"/>
            </w:tcBorders>
            <w:shd w:val="clear" w:color="000000" w:fill="63BE7B"/>
            <w:noWrap/>
            <w:vAlign w:val="bottom"/>
            <w:hideMark/>
          </w:tcPr>
          <w:p w14:paraId="138FA57A"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554" w:type="dxa"/>
            <w:tcBorders>
              <w:top w:val="nil"/>
              <w:left w:val="nil"/>
              <w:bottom w:val="single" w:sz="4" w:space="0" w:color="auto"/>
              <w:right w:val="nil"/>
            </w:tcBorders>
            <w:shd w:val="clear" w:color="000000" w:fill="63BE7B"/>
            <w:noWrap/>
            <w:vAlign w:val="bottom"/>
            <w:hideMark/>
          </w:tcPr>
          <w:p w14:paraId="08CBEBE7"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c>
          <w:tcPr>
            <w:tcW w:w="1431" w:type="dxa"/>
            <w:tcBorders>
              <w:top w:val="nil"/>
              <w:left w:val="nil"/>
              <w:bottom w:val="single" w:sz="4" w:space="0" w:color="auto"/>
              <w:right w:val="nil"/>
            </w:tcBorders>
            <w:shd w:val="clear" w:color="000000" w:fill="63BE7B"/>
            <w:noWrap/>
            <w:vAlign w:val="bottom"/>
            <w:hideMark/>
          </w:tcPr>
          <w:p w14:paraId="1225A156" w14:textId="77777777" w:rsidR="00C52BC4" w:rsidRPr="00E62927" w:rsidRDefault="00C52BC4" w:rsidP="006D6F98">
            <w:pPr>
              <w:rPr>
                <w:rFonts w:ascii="Calibri" w:hAnsi="Calibri" w:cs="Calibri"/>
                <w:color w:val="000000"/>
                <w:sz w:val="22"/>
                <w:szCs w:val="22"/>
                <w:lang w:eastAsia="en-AU"/>
              </w:rPr>
            </w:pPr>
            <w:r w:rsidRPr="00E62927">
              <w:rPr>
                <w:rFonts w:ascii="Calibri" w:hAnsi="Calibri" w:cs="Calibri"/>
                <w:color w:val="000000"/>
                <w:sz w:val="22"/>
                <w:szCs w:val="22"/>
                <w:lang w:eastAsia="en-AU"/>
              </w:rPr>
              <w:t>Low</w:t>
            </w:r>
          </w:p>
        </w:tc>
      </w:tr>
    </w:tbl>
    <w:p w14:paraId="67B87926" w14:textId="77777777" w:rsidR="00C52BC4" w:rsidRDefault="00C52BC4" w:rsidP="00C52BC4"/>
    <w:p w14:paraId="2B0C9CD1" w14:textId="77777777" w:rsidR="00C52BC4" w:rsidRDefault="00C52BC4" w:rsidP="00C52BC4"/>
    <w:p w14:paraId="1DE8DAFD" w14:textId="77777777" w:rsidR="00C52BC4" w:rsidRDefault="00C52BC4" w:rsidP="00C52BC4">
      <w:pPr>
        <w:spacing w:after="160" w:line="259" w:lineRule="auto"/>
      </w:pPr>
    </w:p>
    <w:p w14:paraId="0925E651" w14:textId="77777777" w:rsidR="00C52BC4" w:rsidRDefault="00C52BC4" w:rsidP="00C52BC4">
      <w:pPr>
        <w:spacing w:after="160" w:line="259" w:lineRule="auto"/>
      </w:pPr>
    </w:p>
    <w:p w14:paraId="0E017311" w14:textId="77777777" w:rsidR="00C52BC4" w:rsidRDefault="00C52BC4" w:rsidP="00C52BC4">
      <w:pPr>
        <w:spacing w:after="160" w:line="259" w:lineRule="auto"/>
      </w:pPr>
      <w:r>
        <w:br w:type="page"/>
      </w:r>
      <w:r>
        <w:rPr>
          <w:b/>
          <w:bCs/>
        </w:rPr>
        <w:lastRenderedPageBreak/>
        <w:t>Supplementary Table 2:</w:t>
      </w:r>
      <w:r>
        <w:t xml:space="preserve">  Clinical effects and clinical outcomes of cannabis poisoning reported in the studies</w:t>
      </w:r>
    </w:p>
    <w:tbl>
      <w:tblPr>
        <w:tblStyle w:val="TableGrid"/>
        <w:tblW w:w="15310" w:type="dxa"/>
        <w:tblInd w:w="-709" w:type="dxa"/>
        <w:tblLook w:val="04A0" w:firstRow="1" w:lastRow="0" w:firstColumn="1" w:lastColumn="0" w:noHBand="0" w:noVBand="1"/>
      </w:tblPr>
      <w:tblGrid>
        <w:gridCol w:w="2269"/>
        <w:gridCol w:w="6047"/>
        <w:gridCol w:w="6994"/>
      </w:tblGrid>
      <w:tr w:rsidR="00C52BC4" w:rsidRPr="006B4EB0" w14:paraId="3C2FA107" w14:textId="77777777" w:rsidTr="006D6F98">
        <w:tc>
          <w:tcPr>
            <w:tcW w:w="2269" w:type="dxa"/>
            <w:tcBorders>
              <w:left w:val="nil"/>
              <w:right w:val="nil"/>
            </w:tcBorders>
          </w:tcPr>
          <w:p w14:paraId="68A80B25" w14:textId="77777777" w:rsidR="00C52BC4" w:rsidRPr="003215E6" w:rsidRDefault="00C52BC4" w:rsidP="006D6F98">
            <w:pPr>
              <w:spacing w:line="360" w:lineRule="auto"/>
              <w:rPr>
                <w:b/>
                <w:bCs/>
                <w:sz w:val="22"/>
                <w:szCs w:val="22"/>
              </w:rPr>
            </w:pPr>
            <w:r w:rsidRPr="003215E6">
              <w:rPr>
                <w:b/>
                <w:bCs/>
                <w:sz w:val="22"/>
                <w:szCs w:val="22"/>
              </w:rPr>
              <w:t>Study</w:t>
            </w:r>
          </w:p>
        </w:tc>
        <w:tc>
          <w:tcPr>
            <w:tcW w:w="6047" w:type="dxa"/>
            <w:tcBorders>
              <w:left w:val="nil"/>
              <w:right w:val="nil"/>
            </w:tcBorders>
          </w:tcPr>
          <w:p w14:paraId="11C07E95" w14:textId="77777777" w:rsidR="00C52BC4" w:rsidRPr="003215E6" w:rsidRDefault="00C52BC4" w:rsidP="006D6F98">
            <w:pPr>
              <w:spacing w:line="360" w:lineRule="auto"/>
              <w:rPr>
                <w:b/>
                <w:bCs/>
                <w:sz w:val="22"/>
                <w:szCs w:val="22"/>
              </w:rPr>
            </w:pPr>
            <w:r w:rsidRPr="003215E6">
              <w:rPr>
                <w:b/>
                <w:bCs/>
                <w:sz w:val="22"/>
                <w:szCs w:val="22"/>
              </w:rPr>
              <w:t>Clinical effects</w:t>
            </w:r>
            <w:r>
              <w:rPr>
                <w:b/>
                <w:bCs/>
                <w:sz w:val="22"/>
                <w:szCs w:val="22"/>
              </w:rPr>
              <w:t xml:space="preserve"> and outcome</w:t>
            </w:r>
          </w:p>
        </w:tc>
        <w:tc>
          <w:tcPr>
            <w:tcW w:w="6994" w:type="dxa"/>
            <w:tcBorders>
              <w:left w:val="nil"/>
              <w:right w:val="nil"/>
            </w:tcBorders>
          </w:tcPr>
          <w:p w14:paraId="20C4E270" w14:textId="77777777" w:rsidR="00C52BC4" w:rsidRPr="003215E6" w:rsidRDefault="00C52BC4" w:rsidP="006D6F98">
            <w:pPr>
              <w:spacing w:line="360" w:lineRule="auto"/>
              <w:rPr>
                <w:b/>
                <w:bCs/>
                <w:sz w:val="22"/>
                <w:szCs w:val="22"/>
              </w:rPr>
            </w:pPr>
            <w:r>
              <w:rPr>
                <w:b/>
                <w:bCs/>
                <w:sz w:val="22"/>
                <w:szCs w:val="22"/>
              </w:rPr>
              <w:t>Disposition/management</w:t>
            </w:r>
          </w:p>
        </w:tc>
      </w:tr>
      <w:tr w:rsidR="00C52BC4" w:rsidRPr="006B4EB0" w14:paraId="4C124692" w14:textId="77777777" w:rsidTr="006D6F98">
        <w:tc>
          <w:tcPr>
            <w:tcW w:w="2269" w:type="dxa"/>
            <w:tcBorders>
              <w:left w:val="nil"/>
              <w:right w:val="nil"/>
            </w:tcBorders>
          </w:tcPr>
          <w:p w14:paraId="0A41682E" w14:textId="77777777" w:rsidR="00C52BC4" w:rsidRPr="003215E6" w:rsidRDefault="00C52BC4" w:rsidP="006D6F98">
            <w:pPr>
              <w:spacing w:line="360" w:lineRule="auto"/>
              <w:rPr>
                <w:sz w:val="22"/>
                <w:szCs w:val="22"/>
              </w:rPr>
            </w:pPr>
            <w:bookmarkStart w:id="0" w:name="OLE_LINK3"/>
            <w:proofErr w:type="spellStart"/>
            <w:r w:rsidRPr="003215E6">
              <w:rPr>
                <w:sz w:val="22"/>
                <w:szCs w:val="22"/>
              </w:rPr>
              <w:t>Leubitz</w:t>
            </w:r>
            <w:proofErr w:type="spellEnd"/>
            <w:r w:rsidRPr="003215E6">
              <w:rPr>
                <w:sz w:val="22"/>
                <w:szCs w:val="22"/>
              </w:rPr>
              <w:t xml:space="preserve">, 2021 </w:t>
            </w:r>
            <w:bookmarkEnd w:id="0"/>
            <w:r w:rsidRPr="003215E6">
              <w:rPr>
                <w:sz w:val="22"/>
                <w:szCs w:val="22"/>
              </w:rPr>
              <w:t>[</w:t>
            </w:r>
            <w:r>
              <w:rPr>
                <w:sz w:val="22"/>
                <w:szCs w:val="22"/>
              </w:rPr>
              <w:t>22</w:t>
            </w:r>
            <w:r w:rsidRPr="003215E6">
              <w:rPr>
                <w:sz w:val="22"/>
                <w:szCs w:val="22"/>
              </w:rPr>
              <w:t>]</w:t>
            </w:r>
          </w:p>
        </w:tc>
        <w:tc>
          <w:tcPr>
            <w:tcW w:w="6047" w:type="dxa"/>
            <w:tcBorders>
              <w:left w:val="nil"/>
              <w:right w:val="nil"/>
            </w:tcBorders>
          </w:tcPr>
          <w:p w14:paraId="0A467000" w14:textId="77777777" w:rsidR="00C52BC4" w:rsidRDefault="00C52BC4" w:rsidP="006D6F98">
            <w:pPr>
              <w:spacing w:line="360" w:lineRule="auto"/>
              <w:rPr>
                <w:sz w:val="22"/>
                <w:szCs w:val="22"/>
              </w:rPr>
            </w:pPr>
            <w:r w:rsidRPr="003215E6">
              <w:rPr>
                <w:sz w:val="22"/>
                <w:szCs w:val="22"/>
              </w:rPr>
              <w:t>Drowsiness/lethargy (38%, n=1119), ataxia (6%, n=183), tachycardia (5%, n=142), vomiting (4% n=125), agitated/irritable (4%, n=123), mydriasis (4%, n=114), confusion (3%, 98), respiratory depression (1% n=38), coma (1% n=27), hallucinations (1% n=27).</w:t>
            </w:r>
          </w:p>
          <w:p w14:paraId="4B4367D2" w14:textId="77777777" w:rsidR="00C52BC4" w:rsidRDefault="00C52BC4" w:rsidP="006D6F98">
            <w:pPr>
              <w:spacing w:line="360" w:lineRule="auto"/>
              <w:rPr>
                <w:sz w:val="22"/>
                <w:szCs w:val="22"/>
              </w:rPr>
            </w:pPr>
          </w:p>
          <w:p w14:paraId="73F2C97D" w14:textId="77777777" w:rsidR="00C52BC4" w:rsidRPr="003215E6" w:rsidRDefault="00C52BC4" w:rsidP="006D6F98">
            <w:pPr>
              <w:spacing w:line="360" w:lineRule="auto"/>
              <w:rPr>
                <w:sz w:val="22"/>
                <w:szCs w:val="22"/>
              </w:rPr>
            </w:pPr>
            <w:r w:rsidRPr="006F7A0E">
              <w:rPr>
                <w:sz w:val="22"/>
                <w:szCs w:val="22"/>
              </w:rPr>
              <w:t>No effect (28.3%n n=508), minor effect (48.2%, n=865), moderate effect (21.3%, n=383), major effect (2.2%, n=40).</w:t>
            </w:r>
          </w:p>
        </w:tc>
        <w:tc>
          <w:tcPr>
            <w:tcW w:w="6994" w:type="dxa"/>
            <w:tcBorders>
              <w:left w:val="nil"/>
              <w:right w:val="nil"/>
            </w:tcBorders>
          </w:tcPr>
          <w:p w14:paraId="4428B752" w14:textId="77777777" w:rsidR="00C52BC4" w:rsidRPr="003215E6" w:rsidRDefault="00C52BC4" w:rsidP="006D6F98">
            <w:pPr>
              <w:spacing w:line="360" w:lineRule="auto"/>
              <w:rPr>
                <w:sz w:val="22"/>
                <w:szCs w:val="22"/>
              </w:rPr>
            </w:pPr>
            <w:r w:rsidRPr="003215E6">
              <w:rPr>
                <w:sz w:val="22"/>
                <w:szCs w:val="22"/>
              </w:rPr>
              <w:t xml:space="preserve">Managed at a healthcare facility (54.6%), admitted to critical care (7.5%, n=224). </w:t>
            </w:r>
          </w:p>
          <w:p w14:paraId="690DA8D1" w14:textId="77777777" w:rsidR="00C52BC4" w:rsidRPr="003215E6" w:rsidRDefault="00C52BC4" w:rsidP="006D6F98">
            <w:pPr>
              <w:spacing w:line="360" w:lineRule="auto"/>
              <w:rPr>
                <w:sz w:val="22"/>
                <w:szCs w:val="22"/>
              </w:rPr>
            </w:pPr>
          </w:p>
        </w:tc>
      </w:tr>
      <w:tr w:rsidR="00C52BC4" w:rsidRPr="006B4EB0" w14:paraId="13C67430" w14:textId="77777777" w:rsidTr="006D6F98">
        <w:tc>
          <w:tcPr>
            <w:tcW w:w="2269" w:type="dxa"/>
            <w:tcBorders>
              <w:left w:val="nil"/>
              <w:right w:val="nil"/>
            </w:tcBorders>
          </w:tcPr>
          <w:p w14:paraId="742A3769" w14:textId="77777777" w:rsidR="00C52BC4" w:rsidRPr="003215E6" w:rsidRDefault="00C52BC4" w:rsidP="006D6F98">
            <w:pPr>
              <w:spacing w:line="360" w:lineRule="auto"/>
              <w:rPr>
                <w:sz w:val="22"/>
                <w:szCs w:val="22"/>
              </w:rPr>
            </w:pPr>
            <w:bookmarkStart w:id="1" w:name="OLE_LINK4"/>
            <w:bookmarkStart w:id="2" w:name="OLE_LINK5"/>
            <w:proofErr w:type="spellStart"/>
            <w:r w:rsidRPr="003215E6">
              <w:rPr>
                <w:sz w:val="22"/>
                <w:szCs w:val="22"/>
              </w:rPr>
              <w:t>Onders</w:t>
            </w:r>
            <w:proofErr w:type="spellEnd"/>
            <w:r w:rsidRPr="003215E6">
              <w:rPr>
                <w:sz w:val="22"/>
                <w:szCs w:val="22"/>
              </w:rPr>
              <w:t xml:space="preserve">, </w:t>
            </w:r>
            <w:bookmarkEnd w:id="1"/>
            <w:r w:rsidRPr="003215E6">
              <w:rPr>
                <w:sz w:val="22"/>
                <w:szCs w:val="22"/>
              </w:rPr>
              <w:t xml:space="preserve">2016 </w:t>
            </w:r>
            <w:bookmarkEnd w:id="2"/>
            <w:r w:rsidRPr="003215E6">
              <w:rPr>
                <w:sz w:val="22"/>
                <w:szCs w:val="22"/>
              </w:rPr>
              <w:t>[</w:t>
            </w:r>
            <w:r>
              <w:rPr>
                <w:sz w:val="22"/>
                <w:szCs w:val="22"/>
              </w:rPr>
              <w:t>23</w:t>
            </w:r>
            <w:r w:rsidRPr="003215E6">
              <w:rPr>
                <w:sz w:val="22"/>
                <w:szCs w:val="22"/>
              </w:rPr>
              <w:t>]</w:t>
            </w:r>
          </w:p>
        </w:tc>
        <w:tc>
          <w:tcPr>
            <w:tcW w:w="6047" w:type="dxa"/>
            <w:tcBorders>
              <w:left w:val="nil"/>
              <w:right w:val="nil"/>
            </w:tcBorders>
          </w:tcPr>
          <w:p w14:paraId="129CB853" w14:textId="77777777" w:rsidR="00C52BC4" w:rsidRDefault="00C52BC4" w:rsidP="006D6F98">
            <w:pPr>
              <w:spacing w:line="360" w:lineRule="auto"/>
              <w:rPr>
                <w:sz w:val="22"/>
                <w:szCs w:val="22"/>
              </w:rPr>
            </w:pPr>
            <w:r w:rsidRPr="003215E6">
              <w:rPr>
                <w:sz w:val="22"/>
                <w:szCs w:val="22"/>
              </w:rPr>
              <w:t>Neurological effects (46%, n=896), including: drowsiness or lethargy (29.5%), ataxia (5.4%), agitation or irritability (3.3%), confusion (2.5%).  Serious effects were less common and included coma (0.9%, n=17), respiratory depression (0.7%, n=14), and single (n=6) or multiple (n=4) seizures. Cardiovascular effects (4.1%, n=80), gastrointestinal effects (3.3%, n=65).</w:t>
            </w:r>
          </w:p>
          <w:p w14:paraId="21580153" w14:textId="77777777" w:rsidR="00C52BC4" w:rsidRDefault="00C52BC4" w:rsidP="006D6F98">
            <w:pPr>
              <w:spacing w:line="360" w:lineRule="auto"/>
              <w:rPr>
                <w:sz w:val="22"/>
                <w:szCs w:val="22"/>
              </w:rPr>
            </w:pPr>
          </w:p>
          <w:p w14:paraId="48379755" w14:textId="77777777" w:rsidR="00C52BC4" w:rsidRPr="003215E6" w:rsidRDefault="00C52BC4" w:rsidP="006D6F98">
            <w:pPr>
              <w:spacing w:line="360" w:lineRule="auto"/>
              <w:rPr>
                <w:sz w:val="22"/>
                <w:szCs w:val="22"/>
              </w:rPr>
            </w:pPr>
            <w:r w:rsidRPr="006F7A0E">
              <w:rPr>
                <w:sz w:val="22"/>
                <w:szCs w:val="22"/>
              </w:rPr>
              <w:t>No clinical effect (17.2%, n=339), minor effect (24.5%, n=482), moderate effect (10.8%, n=213), major effect (1.1%, n=21).</w:t>
            </w:r>
          </w:p>
        </w:tc>
        <w:tc>
          <w:tcPr>
            <w:tcW w:w="6994" w:type="dxa"/>
            <w:tcBorders>
              <w:left w:val="nil"/>
              <w:right w:val="nil"/>
            </w:tcBorders>
          </w:tcPr>
          <w:p w14:paraId="17B56AFA" w14:textId="77777777" w:rsidR="00C52BC4" w:rsidRPr="003215E6" w:rsidRDefault="00C52BC4" w:rsidP="006D6F98">
            <w:pPr>
              <w:spacing w:line="360" w:lineRule="auto"/>
              <w:rPr>
                <w:sz w:val="22"/>
                <w:szCs w:val="22"/>
              </w:rPr>
            </w:pPr>
            <w:r w:rsidRPr="003215E6">
              <w:rPr>
                <w:sz w:val="22"/>
                <w:szCs w:val="22"/>
              </w:rPr>
              <w:t xml:space="preserve">Managed at a healthcare facility (68.6%, n=1344) admitted to a noncritical care unit (11.6%, n=229), admitted to critical care (6.9%, n=136). </w:t>
            </w:r>
          </w:p>
          <w:p w14:paraId="25D5BD28" w14:textId="77777777" w:rsidR="00C52BC4" w:rsidRPr="003215E6" w:rsidRDefault="00C52BC4" w:rsidP="006D6F98">
            <w:pPr>
              <w:spacing w:line="360" w:lineRule="auto"/>
              <w:rPr>
                <w:sz w:val="22"/>
                <w:szCs w:val="22"/>
              </w:rPr>
            </w:pPr>
          </w:p>
        </w:tc>
      </w:tr>
      <w:tr w:rsidR="00C52BC4" w:rsidRPr="006B4EB0" w14:paraId="583D1550" w14:textId="77777777" w:rsidTr="006D6F98">
        <w:tc>
          <w:tcPr>
            <w:tcW w:w="2269" w:type="dxa"/>
            <w:tcBorders>
              <w:left w:val="nil"/>
              <w:right w:val="nil"/>
            </w:tcBorders>
          </w:tcPr>
          <w:p w14:paraId="3F6401F2" w14:textId="77777777" w:rsidR="00C52BC4" w:rsidRPr="003215E6" w:rsidRDefault="00C52BC4" w:rsidP="006D6F98">
            <w:pPr>
              <w:spacing w:line="360" w:lineRule="auto"/>
              <w:rPr>
                <w:sz w:val="22"/>
                <w:szCs w:val="22"/>
                <w:highlight w:val="yellow"/>
              </w:rPr>
            </w:pPr>
            <w:bookmarkStart w:id="3" w:name="OLE_LINK6"/>
            <w:proofErr w:type="spellStart"/>
            <w:r w:rsidRPr="003215E6">
              <w:rPr>
                <w:sz w:val="22"/>
                <w:szCs w:val="22"/>
              </w:rPr>
              <w:t>Srisuma</w:t>
            </w:r>
            <w:proofErr w:type="spellEnd"/>
            <w:r w:rsidRPr="003215E6">
              <w:rPr>
                <w:sz w:val="22"/>
                <w:szCs w:val="22"/>
              </w:rPr>
              <w:t xml:space="preserve">, 2020 </w:t>
            </w:r>
            <w:bookmarkEnd w:id="3"/>
            <w:r w:rsidRPr="003215E6">
              <w:rPr>
                <w:sz w:val="22"/>
                <w:szCs w:val="22"/>
              </w:rPr>
              <w:t>[</w:t>
            </w:r>
            <w:r>
              <w:rPr>
                <w:sz w:val="22"/>
                <w:szCs w:val="22"/>
              </w:rPr>
              <w:t>24</w:t>
            </w:r>
            <w:r w:rsidRPr="003215E6">
              <w:rPr>
                <w:sz w:val="22"/>
                <w:szCs w:val="22"/>
              </w:rPr>
              <w:t>]</w:t>
            </w:r>
          </w:p>
        </w:tc>
        <w:tc>
          <w:tcPr>
            <w:tcW w:w="6047" w:type="dxa"/>
            <w:tcBorders>
              <w:left w:val="nil"/>
              <w:right w:val="nil"/>
            </w:tcBorders>
          </w:tcPr>
          <w:p w14:paraId="7AAB76B4" w14:textId="77777777" w:rsidR="00C52BC4" w:rsidRPr="003215E6" w:rsidRDefault="00C52BC4" w:rsidP="006D6F98">
            <w:pPr>
              <w:spacing w:line="360" w:lineRule="auto"/>
              <w:rPr>
                <w:sz w:val="22"/>
                <w:szCs w:val="22"/>
              </w:rPr>
            </w:pPr>
            <w:r w:rsidRPr="003215E6">
              <w:rPr>
                <w:sz w:val="22"/>
                <w:szCs w:val="22"/>
              </w:rPr>
              <w:t>Coma (1.3%, n=4), palpitation (36.4%, n=110), tachycardia (44.0%, n=133), dizziness (35.1%, n=106), high blood pressure (36.4%, n=110).</w:t>
            </w:r>
          </w:p>
        </w:tc>
        <w:tc>
          <w:tcPr>
            <w:tcW w:w="6994" w:type="dxa"/>
            <w:tcBorders>
              <w:left w:val="nil"/>
              <w:right w:val="nil"/>
            </w:tcBorders>
          </w:tcPr>
          <w:p w14:paraId="1EF5D6C5" w14:textId="77777777" w:rsidR="00C52BC4" w:rsidRPr="003215E6" w:rsidRDefault="00C52BC4" w:rsidP="006D6F98">
            <w:pPr>
              <w:spacing w:line="360" w:lineRule="auto"/>
              <w:rPr>
                <w:sz w:val="22"/>
                <w:szCs w:val="22"/>
              </w:rPr>
            </w:pPr>
            <w:r w:rsidRPr="003215E6">
              <w:rPr>
                <w:sz w:val="22"/>
                <w:szCs w:val="22"/>
              </w:rPr>
              <w:t>Intubation (1.3%, n=4).</w:t>
            </w:r>
          </w:p>
        </w:tc>
      </w:tr>
      <w:tr w:rsidR="00C52BC4" w:rsidRPr="006B4EB0" w14:paraId="49145464" w14:textId="77777777" w:rsidTr="006D6F98">
        <w:tc>
          <w:tcPr>
            <w:tcW w:w="2269" w:type="dxa"/>
            <w:tcBorders>
              <w:left w:val="nil"/>
              <w:right w:val="nil"/>
            </w:tcBorders>
          </w:tcPr>
          <w:p w14:paraId="3A677E6C" w14:textId="77777777" w:rsidR="00C52BC4" w:rsidRPr="003215E6" w:rsidRDefault="00C52BC4" w:rsidP="006D6F98">
            <w:pPr>
              <w:spacing w:line="360" w:lineRule="auto"/>
              <w:rPr>
                <w:sz w:val="22"/>
                <w:szCs w:val="22"/>
                <w:vertAlign w:val="superscript"/>
              </w:rPr>
            </w:pPr>
            <w:r w:rsidRPr="003215E6">
              <w:rPr>
                <w:sz w:val="22"/>
                <w:szCs w:val="22"/>
              </w:rPr>
              <w:lastRenderedPageBreak/>
              <w:t>Wang, 2012 [</w:t>
            </w:r>
            <w:r>
              <w:rPr>
                <w:sz w:val="22"/>
                <w:szCs w:val="22"/>
              </w:rPr>
              <w:t>25</w:t>
            </w:r>
            <w:r w:rsidRPr="003215E6">
              <w:rPr>
                <w:sz w:val="22"/>
                <w:szCs w:val="22"/>
              </w:rPr>
              <w:t>]</w:t>
            </w:r>
          </w:p>
          <w:p w14:paraId="2F69BF57" w14:textId="77777777" w:rsidR="00C52BC4" w:rsidRPr="003215E6" w:rsidRDefault="00C52BC4" w:rsidP="006D6F98">
            <w:pPr>
              <w:spacing w:line="360" w:lineRule="auto"/>
              <w:rPr>
                <w:sz w:val="22"/>
                <w:szCs w:val="22"/>
              </w:rPr>
            </w:pPr>
          </w:p>
        </w:tc>
        <w:tc>
          <w:tcPr>
            <w:tcW w:w="6047" w:type="dxa"/>
            <w:tcBorders>
              <w:left w:val="nil"/>
              <w:right w:val="nil"/>
            </w:tcBorders>
          </w:tcPr>
          <w:p w14:paraId="06DE38BD" w14:textId="77777777" w:rsidR="00C52BC4" w:rsidRPr="003215E6" w:rsidRDefault="00C52BC4" w:rsidP="006D6F98">
            <w:pPr>
              <w:spacing w:line="360" w:lineRule="auto"/>
              <w:rPr>
                <w:sz w:val="22"/>
                <w:szCs w:val="22"/>
              </w:rPr>
            </w:pPr>
            <w:r w:rsidRPr="003215E6">
              <w:rPr>
                <w:sz w:val="22"/>
                <w:szCs w:val="22"/>
              </w:rPr>
              <w:t>Central nervous system effect (</w:t>
            </w:r>
            <w:proofErr w:type="gramStart"/>
            <w:r w:rsidRPr="003215E6">
              <w:rPr>
                <w:sz w:val="22"/>
                <w:szCs w:val="22"/>
              </w:rPr>
              <w:t>e.g.</w:t>
            </w:r>
            <w:proofErr w:type="gramEnd"/>
            <w:r w:rsidRPr="003215E6">
              <w:rPr>
                <w:sz w:val="22"/>
                <w:szCs w:val="22"/>
              </w:rPr>
              <w:t xml:space="preserve"> ataxia/lethargy) (92.6%, n=13), respiratory insufficiency (7.1%, n=1).</w:t>
            </w:r>
          </w:p>
        </w:tc>
        <w:tc>
          <w:tcPr>
            <w:tcW w:w="6994" w:type="dxa"/>
            <w:tcBorders>
              <w:left w:val="nil"/>
              <w:right w:val="nil"/>
            </w:tcBorders>
          </w:tcPr>
          <w:p w14:paraId="16334CC1" w14:textId="77777777" w:rsidR="00C52BC4" w:rsidRPr="003215E6" w:rsidRDefault="00C52BC4" w:rsidP="006D6F98">
            <w:pPr>
              <w:spacing w:line="360" w:lineRule="auto"/>
              <w:rPr>
                <w:sz w:val="22"/>
                <w:szCs w:val="22"/>
              </w:rPr>
            </w:pPr>
            <w:r w:rsidRPr="003215E6">
              <w:rPr>
                <w:sz w:val="22"/>
                <w:szCs w:val="22"/>
              </w:rPr>
              <w:t>Study population was ED presentations. ED observation only (36%, n = 5), admission (57%, n=8), critical care admission (14%, n=2).</w:t>
            </w:r>
          </w:p>
        </w:tc>
      </w:tr>
      <w:tr w:rsidR="00C52BC4" w:rsidRPr="006B4EB0" w14:paraId="66292D1C" w14:textId="77777777" w:rsidTr="006D6F98">
        <w:tc>
          <w:tcPr>
            <w:tcW w:w="2269" w:type="dxa"/>
            <w:tcBorders>
              <w:left w:val="nil"/>
              <w:right w:val="nil"/>
            </w:tcBorders>
          </w:tcPr>
          <w:p w14:paraId="2BF656B9" w14:textId="77777777" w:rsidR="00C52BC4" w:rsidRPr="003215E6" w:rsidRDefault="00C52BC4" w:rsidP="006D6F98">
            <w:pPr>
              <w:spacing w:line="360" w:lineRule="auto"/>
              <w:rPr>
                <w:sz w:val="22"/>
                <w:szCs w:val="22"/>
              </w:rPr>
            </w:pPr>
            <w:r w:rsidRPr="003215E6">
              <w:rPr>
                <w:sz w:val="22"/>
                <w:szCs w:val="22"/>
              </w:rPr>
              <w:t>Wang, 2013 [1</w:t>
            </w:r>
            <w:r>
              <w:rPr>
                <w:sz w:val="22"/>
                <w:szCs w:val="22"/>
              </w:rPr>
              <w:t>7</w:t>
            </w:r>
            <w:r w:rsidRPr="003215E6">
              <w:rPr>
                <w:sz w:val="22"/>
                <w:szCs w:val="22"/>
              </w:rPr>
              <w:t>]</w:t>
            </w:r>
          </w:p>
        </w:tc>
        <w:tc>
          <w:tcPr>
            <w:tcW w:w="6047" w:type="dxa"/>
            <w:tcBorders>
              <w:left w:val="nil"/>
              <w:right w:val="nil"/>
            </w:tcBorders>
          </w:tcPr>
          <w:p w14:paraId="2469BB3E" w14:textId="77777777" w:rsidR="00C52BC4" w:rsidRPr="003215E6" w:rsidRDefault="00C52BC4" w:rsidP="006D6F98">
            <w:pPr>
              <w:spacing w:line="360" w:lineRule="auto"/>
              <w:rPr>
                <w:sz w:val="22"/>
                <w:szCs w:val="22"/>
              </w:rPr>
            </w:pPr>
            <w:r w:rsidRPr="003215E6">
              <w:rPr>
                <w:sz w:val="22"/>
                <w:szCs w:val="22"/>
              </w:rPr>
              <w:t>Lethargy (64%, n=9), hypoxia or respiratory insufficiency (14%, n=2), ataxia (7%, n=1), dizziness (7%, n=1).</w:t>
            </w:r>
          </w:p>
        </w:tc>
        <w:tc>
          <w:tcPr>
            <w:tcW w:w="6994" w:type="dxa"/>
            <w:tcBorders>
              <w:left w:val="nil"/>
              <w:right w:val="nil"/>
            </w:tcBorders>
          </w:tcPr>
          <w:p w14:paraId="074110AB" w14:textId="77777777" w:rsidR="00C52BC4" w:rsidRPr="003215E6" w:rsidRDefault="00C52BC4" w:rsidP="006D6F98">
            <w:pPr>
              <w:spacing w:line="360" w:lineRule="auto"/>
              <w:rPr>
                <w:sz w:val="22"/>
                <w:szCs w:val="22"/>
              </w:rPr>
            </w:pPr>
            <w:r w:rsidRPr="003215E6">
              <w:rPr>
                <w:sz w:val="22"/>
                <w:szCs w:val="22"/>
              </w:rPr>
              <w:t>Study population was patients presenting to the ED. Patients were observed in ED (36%, n=5), admitted (57%, n=8), admitted to critical care (14%, n=2).</w:t>
            </w:r>
          </w:p>
        </w:tc>
      </w:tr>
      <w:tr w:rsidR="00C52BC4" w:rsidRPr="006B4EB0" w14:paraId="76A7C578" w14:textId="77777777" w:rsidTr="006D6F98">
        <w:tc>
          <w:tcPr>
            <w:tcW w:w="2269" w:type="dxa"/>
            <w:tcBorders>
              <w:left w:val="nil"/>
              <w:right w:val="nil"/>
            </w:tcBorders>
          </w:tcPr>
          <w:p w14:paraId="54B485D4" w14:textId="77777777" w:rsidR="00C52BC4" w:rsidRPr="003215E6" w:rsidRDefault="00C52BC4" w:rsidP="006D6F98">
            <w:pPr>
              <w:spacing w:line="360" w:lineRule="auto"/>
              <w:rPr>
                <w:sz w:val="22"/>
                <w:szCs w:val="22"/>
              </w:rPr>
            </w:pPr>
            <w:r w:rsidRPr="003215E6">
              <w:rPr>
                <w:sz w:val="22"/>
                <w:szCs w:val="22"/>
              </w:rPr>
              <w:t>Wang, 2014 [2</w:t>
            </w:r>
            <w:r>
              <w:rPr>
                <w:sz w:val="22"/>
                <w:szCs w:val="22"/>
              </w:rPr>
              <w:t>6</w:t>
            </w:r>
            <w:r w:rsidRPr="003215E6">
              <w:rPr>
                <w:sz w:val="22"/>
                <w:szCs w:val="22"/>
              </w:rPr>
              <w:t>]</w:t>
            </w:r>
          </w:p>
        </w:tc>
        <w:tc>
          <w:tcPr>
            <w:tcW w:w="6047" w:type="dxa"/>
            <w:tcBorders>
              <w:left w:val="nil"/>
              <w:right w:val="nil"/>
            </w:tcBorders>
          </w:tcPr>
          <w:p w14:paraId="2C7EFD1E" w14:textId="77777777" w:rsidR="00C52BC4" w:rsidRPr="003215E6" w:rsidRDefault="00C52BC4" w:rsidP="006D6F98">
            <w:pPr>
              <w:spacing w:line="360" w:lineRule="auto"/>
              <w:rPr>
                <w:sz w:val="22"/>
                <w:szCs w:val="22"/>
              </w:rPr>
            </w:pPr>
            <w:r w:rsidRPr="003215E6">
              <w:rPr>
                <w:sz w:val="22"/>
                <w:szCs w:val="22"/>
              </w:rPr>
              <w:t>Drowsiness/lethargy (28%, n=272), ataxia (5%, n = 46), agitated/irritable (3%, n=32), confused (3%, n=27), nausea/vomiting (3%, n=30), hypotension/bradycardia and respiratory depression (1%, n=10).</w:t>
            </w:r>
          </w:p>
        </w:tc>
        <w:tc>
          <w:tcPr>
            <w:tcW w:w="6994" w:type="dxa"/>
            <w:tcBorders>
              <w:left w:val="nil"/>
              <w:right w:val="nil"/>
            </w:tcBorders>
          </w:tcPr>
          <w:p w14:paraId="1EC13F58" w14:textId="77777777" w:rsidR="00C52BC4" w:rsidRPr="003215E6" w:rsidRDefault="00C52BC4" w:rsidP="006D6F98">
            <w:pPr>
              <w:spacing w:line="360" w:lineRule="auto"/>
              <w:rPr>
                <w:sz w:val="22"/>
                <w:szCs w:val="22"/>
              </w:rPr>
            </w:pPr>
            <w:r w:rsidRPr="003215E6">
              <w:rPr>
                <w:sz w:val="22"/>
                <w:szCs w:val="22"/>
              </w:rPr>
              <w:t>Needed health care facility evaluation (67%, n=660), not managed at health care facility (30%, n=296).</w:t>
            </w:r>
          </w:p>
        </w:tc>
      </w:tr>
      <w:tr w:rsidR="00C52BC4" w:rsidRPr="006B4EB0" w14:paraId="4B41FE9C" w14:textId="77777777" w:rsidTr="006D6F98">
        <w:tc>
          <w:tcPr>
            <w:tcW w:w="2269" w:type="dxa"/>
            <w:tcBorders>
              <w:left w:val="nil"/>
              <w:right w:val="nil"/>
            </w:tcBorders>
          </w:tcPr>
          <w:p w14:paraId="1D4F76C5" w14:textId="77777777" w:rsidR="00C52BC4" w:rsidRPr="003215E6" w:rsidRDefault="00C52BC4" w:rsidP="006D6F98">
            <w:pPr>
              <w:spacing w:line="360" w:lineRule="auto"/>
              <w:rPr>
                <w:sz w:val="22"/>
                <w:szCs w:val="22"/>
              </w:rPr>
            </w:pPr>
            <w:bookmarkStart w:id="4" w:name="OLE_LINK10"/>
            <w:r w:rsidRPr="003215E6">
              <w:rPr>
                <w:sz w:val="22"/>
                <w:szCs w:val="22"/>
              </w:rPr>
              <w:t>Whitehill,</w:t>
            </w:r>
            <w:bookmarkEnd w:id="4"/>
            <w:r w:rsidRPr="003215E6">
              <w:rPr>
                <w:sz w:val="22"/>
                <w:szCs w:val="22"/>
              </w:rPr>
              <w:t xml:space="preserve"> 2019 [2</w:t>
            </w:r>
            <w:r>
              <w:rPr>
                <w:sz w:val="22"/>
                <w:szCs w:val="22"/>
              </w:rPr>
              <w:t>7</w:t>
            </w:r>
            <w:r w:rsidRPr="003215E6">
              <w:rPr>
                <w:sz w:val="22"/>
                <w:szCs w:val="22"/>
              </w:rPr>
              <w:t>]</w:t>
            </w:r>
          </w:p>
        </w:tc>
        <w:tc>
          <w:tcPr>
            <w:tcW w:w="6047" w:type="dxa"/>
            <w:tcBorders>
              <w:left w:val="nil"/>
              <w:right w:val="nil"/>
            </w:tcBorders>
          </w:tcPr>
          <w:p w14:paraId="0C8C25E2" w14:textId="77777777" w:rsidR="00C52BC4" w:rsidRPr="003215E6" w:rsidRDefault="00C52BC4" w:rsidP="006D6F98">
            <w:pPr>
              <w:spacing w:line="360" w:lineRule="auto"/>
              <w:rPr>
                <w:sz w:val="22"/>
                <w:szCs w:val="22"/>
              </w:rPr>
            </w:pPr>
            <w:r w:rsidRPr="006F7A0E">
              <w:rPr>
                <w:sz w:val="22"/>
                <w:szCs w:val="22"/>
              </w:rPr>
              <w:t>Major effect (1.8%, n=4), moderate (45.9%, n=100), minor effect (24.8%, n=54), no effect (5.0%, n=11)</w:t>
            </w:r>
          </w:p>
        </w:tc>
        <w:tc>
          <w:tcPr>
            <w:tcW w:w="6994" w:type="dxa"/>
            <w:tcBorders>
              <w:left w:val="nil"/>
              <w:right w:val="nil"/>
            </w:tcBorders>
          </w:tcPr>
          <w:p w14:paraId="7795F90F" w14:textId="77777777" w:rsidR="00C52BC4" w:rsidRDefault="00C52BC4" w:rsidP="006D6F98">
            <w:pPr>
              <w:spacing w:line="360" w:lineRule="auto"/>
              <w:rPr>
                <w:sz w:val="22"/>
                <w:szCs w:val="22"/>
              </w:rPr>
            </w:pPr>
            <w:r w:rsidRPr="003215E6">
              <w:rPr>
                <w:sz w:val="22"/>
                <w:szCs w:val="22"/>
              </w:rPr>
              <w:t xml:space="preserve">78% (n=172) were in a healthcare facility at the time of call. </w:t>
            </w:r>
          </w:p>
          <w:p w14:paraId="4F80A9DC" w14:textId="77777777" w:rsidR="00C52BC4" w:rsidRDefault="00C52BC4" w:rsidP="006D6F98">
            <w:pPr>
              <w:spacing w:line="360" w:lineRule="auto"/>
              <w:rPr>
                <w:sz w:val="22"/>
                <w:szCs w:val="22"/>
              </w:rPr>
            </w:pPr>
          </w:p>
          <w:p w14:paraId="16014F0A" w14:textId="77777777" w:rsidR="00C52BC4" w:rsidRPr="003215E6" w:rsidRDefault="00C52BC4" w:rsidP="006D6F98">
            <w:pPr>
              <w:spacing w:line="360" w:lineRule="auto"/>
              <w:rPr>
                <w:sz w:val="22"/>
                <w:szCs w:val="22"/>
              </w:rPr>
            </w:pPr>
          </w:p>
        </w:tc>
      </w:tr>
      <w:tr w:rsidR="00C52BC4" w:rsidRPr="006B4EB0" w14:paraId="244C734E" w14:textId="77777777" w:rsidTr="006D6F98">
        <w:tc>
          <w:tcPr>
            <w:tcW w:w="2269" w:type="dxa"/>
            <w:tcBorders>
              <w:left w:val="nil"/>
              <w:right w:val="nil"/>
            </w:tcBorders>
          </w:tcPr>
          <w:p w14:paraId="3DD1878E" w14:textId="77777777" w:rsidR="00C52BC4" w:rsidRPr="003215E6" w:rsidRDefault="00C52BC4" w:rsidP="006D6F98">
            <w:pPr>
              <w:spacing w:line="360" w:lineRule="auto"/>
              <w:rPr>
                <w:sz w:val="22"/>
                <w:szCs w:val="22"/>
              </w:rPr>
            </w:pPr>
            <w:bookmarkStart w:id="5" w:name="OLE_LINK7"/>
            <w:r w:rsidRPr="003215E6">
              <w:rPr>
                <w:sz w:val="22"/>
                <w:szCs w:val="22"/>
              </w:rPr>
              <w:t>Hinojosa</w:t>
            </w:r>
            <w:bookmarkEnd w:id="5"/>
            <w:r w:rsidRPr="003215E6">
              <w:rPr>
                <w:sz w:val="22"/>
                <w:szCs w:val="22"/>
              </w:rPr>
              <w:t>, 2019 [2</w:t>
            </w:r>
            <w:r>
              <w:rPr>
                <w:sz w:val="22"/>
                <w:szCs w:val="22"/>
              </w:rPr>
              <w:t>8</w:t>
            </w:r>
            <w:r w:rsidRPr="003215E6">
              <w:rPr>
                <w:sz w:val="22"/>
                <w:szCs w:val="22"/>
              </w:rPr>
              <w:t>]</w:t>
            </w:r>
          </w:p>
        </w:tc>
        <w:tc>
          <w:tcPr>
            <w:tcW w:w="6047" w:type="dxa"/>
            <w:tcBorders>
              <w:left w:val="nil"/>
              <w:right w:val="nil"/>
            </w:tcBorders>
          </w:tcPr>
          <w:p w14:paraId="2A4A271B" w14:textId="77777777" w:rsidR="00C52BC4" w:rsidRPr="003215E6" w:rsidRDefault="00C52BC4" w:rsidP="006D6F98">
            <w:pPr>
              <w:spacing w:line="360" w:lineRule="auto"/>
              <w:rPr>
                <w:sz w:val="22"/>
                <w:szCs w:val="22"/>
              </w:rPr>
            </w:pPr>
            <w:r w:rsidRPr="003215E6">
              <w:rPr>
                <w:sz w:val="22"/>
                <w:szCs w:val="22"/>
              </w:rPr>
              <w:t xml:space="preserve">Vomiting (n=6, 11.8%), drowsiness/lethargy (n=8, 15.7%), </w:t>
            </w:r>
          </w:p>
          <w:p w14:paraId="79CB0C73" w14:textId="77777777" w:rsidR="00C52BC4" w:rsidRDefault="00C52BC4" w:rsidP="006D6F98">
            <w:pPr>
              <w:spacing w:line="360" w:lineRule="auto"/>
              <w:rPr>
                <w:sz w:val="22"/>
                <w:szCs w:val="22"/>
              </w:rPr>
            </w:pPr>
            <w:r w:rsidRPr="003215E6">
              <w:rPr>
                <w:sz w:val="22"/>
                <w:szCs w:val="22"/>
              </w:rPr>
              <w:t>agitated/irritable (n=6, 11.8%), tachycardia (n=7, 13.7%), hypertension (n=6, 11.8%).</w:t>
            </w:r>
          </w:p>
          <w:p w14:paraId="7DA98937" w14:textId="77777777" w:rsidR="00C52BC4" w:rsidRPr="003215E6" w:rsidRDefault="00C52BC4" w:rsidP="006D6F98">
            <w:pPr>
              <w:spacing w:line="360" w:lineRule="auto"/>
              <w:rPr>
                <w:sz w:val="22"/>
                <w:szCs w:val="22"/>
              </w:rPr>
            </w:pPr>
            <w:r w:rsidRPr="006F7A0E">
              <w:rPr>
                <w:sz w:val="22"/>
                <w:szCs w:val="22"/>
              </w:rPr>
              <w:t>No effect (11.8%, n=6), minor effect (15.7%, n=8), moderate effect (13.7%, n=7), major effect (3.9%, n=2).</w:t>
            </w:r>
          </w:p>
        </w:tc>
        <w:tc>
          <w:tcPr>
            <w:tcW w:w="6994" w:type="dxa"/>
            <w:tcBorders>
              <w:left w:val="nil"/>
              <w:right w:val="nil"/>
            </w:tcBorders>
          </w:tcPr>
          <w:p w14:paraId="6C02037B" w14:textId="77777777" w:rsidR="00C52BC4" w:rsidRPr="003215E6" w:rsidRDefault="00C52BC4" w:rsidP="006D6F98">
            <w:pPr>
              <w:spacing w:line="360" w:lineRule="auto"/>
              <w:rPr>
                <w:sz w:val="22"/>
                <w:szCs w:val="22"/>
              </w:rPr>
            </w:pPr>
            <w:r w:rsidRPr="003215E6">
              <w:rPr>
                <w:sz w:val="22"/>
                <w:szCs w:val="22"/>
              </w:rPr>
              <w:t>In hospital/referred to hospital (57%, n=29).</w:t>
            </w:r>
          </w:p>
        </w:tc>
      </w:tr>
      <w:tr w:rsidR="00C52BC4" w:rsidRPr="006B4EB0" w14:paraId="1A079EB7" w14:textId="77777777" w:rsidTr="006D6F98">
        <w:tc>
          <w:tcPr>
            <w:tcW w:w="2269" w:type="dxa"/>
            <w:tcBorders>
              <w:left w:val="nil"/>
              <w:right w:val="nil"/>
            </w:tcBorders>
          </w:tcPr>
          <w:p w14:paraId="23F04749" w14:textId="77777777" w:rsidR="00C52BC4" w:rsidRPr="003215E6" w:rsidRDefault="00C52BC4" w:rsidP="006D6F98">
            <w:pPr>
              <w:spacing w:line="360" w:lineRule="auto"/>
              <w:rPr>
                <w:sz w:val="22"/>
                <w:szCs w:val="22"/>
              </w:rPr>
            </w:pPr>
            <w:r w:rsidRPr="003215E6">
              <w:rPr>
                <w:sz w:val="22"/>
                <w:szCs w:val="22"/>
              </w:rPr>
              <w:t>Shi, 2020 [</w:t>
            </w:r>
            <w:r>
              <w:rPr>
                <w:sz w:val="22"/>
                <w:szCs w:val="22"/>
              </w:rPr>
              <w:t>33</w:t>
            </w:r>
            <w:r w:rsidRPr="003215E6">
              <w:rPr>
                <w:sz w:val="22"/>
                <w:szCs w:val="22"/>
              </w:rPr>
              <w:t>]</w:t>
            </w:r>
          </w:p>
        </w:tc>
        <w:tc>
          <w:tcPr>
            <w:tcW w:w="6047" w:type="dxa"/>
            <w:tcBorders>
              <w:left w:val="nil"/>
              <w:right w:val="nil"/>
            </w:tcBorders>
          </w:tcPr>
          <w:p w14:paraId="53EB8E17" w14:textId="77777777" w:rsidR="00C52BC4" w:rsidRPr="003215E6" w:rsidRDefault="00C52BC4" w:rsidP="006D6F98">
            <w:pPr>
              <w:spacing w:line="360" w:lineRule="auto"/>
              <w:rPr>
                <w:sz w:val="22"/>
                <w:szCs w:val="22"/>
              </w:rPr>
            </w:pPr>
            <w:r w:rsidRPr="003215E6">
              <w:rPr>
                <w:sz w:val="22"/>
                <w:szCs w:val="22"/>
              </w:rPr>
              <w:t>N/A</w:t>
            </w:r>
          </w:p>
        </w:tc>
        <w:tc>
          <w:tcPr>
            <w:tcW w:w="6994" w:type="dxa"/>
            <w:tcBorders>
              <w:left w:val="nil"/>
              <w:right w:val="nil"/>
            </w:tcBorders>
          </w:tcPr>
          <w:p w14:paraId="0EB6E8A4" w14:textId="77777777" w:rsidR="00C52BC4" w:rsidRPr="003215E6" w:rsidRDefault="00C52BC4" w:rsidP="006D6F98">
            <w:pPr>
              <w:spacing w:line="360" w:lineRule="auto"/>
              <w:rPr>
                <w:sz w:val="22"/>
                <w:szCs w:val="22"/>
              </w:rPr>
            </w:pPr>
            <w:r w:rsidRPr="003215E6">
              <w:rPr>
                <w:sz w:val="22"/>
                <w:szCs w:val="22"/>
              </w:rPr>
              <w:t>N/A</w:t>
            </w:r>
          </w:p>
        </w:tc>
      </w:tr>
      <w:tr w:rsidR="00C52BC4" w:rsidRPr="006B4EB0" w14:paraId="0D1E8F40" w14:textId="77777777" w:rsidTr="006D6F98">
        <w:tc>
          <w:tcPr>
            <w:tcW w:w="2269" w:type="dxa"/>
            <w:tcBorders>
              <w:left w:val="nil"/>
              <w:right w:val="nil"/>
            </w:tcBorders>
          </w:tcPr>
          <w:p w14:paraId="3160A2BB" w14:textId="77777777" w:rsidR="00C52BC4" w:rsidRPr="003215E6" w:rsidRDefault="00C52BC4" w:rsidP="006D6F98">
            <w:pPr>
              <w:spacing w:line="360" w:lineRule="auto"/>
              <w:rPr>
                <w:sz w:val="22"/>
                <w:szCs w:val="22"/>
              </w:rPr>
            </w:pPr>
            <w:r w:rsidRPr="003215E6">
              <w:rPr>
                <w:sz w:val="22"/>
                <w:szCs w:val="22"/>
              </w:rPr>
              <w:t>Chary, 2021 [3</w:t>
            </w:r>
            <w:r>
              <w:rPr>
                <w:sz w:val="22"/>
                <w:szCs w:val="22"/>
              </w:rPr>
              <w:t>5</w:t>
            </w:r>
            <w:r w:rsidRPr="003215E6">
              <w:rPr>
                <w:sz w:val="22"/>
                <w:szCs w:val="22"/>
              </w:rPr>
              <w:t>]</w:t>
            </w:r>
          </w:p>
        </w:tc>
        <w:tc>
          <w:tcPr>
            <w:tcW w:w="6047" w:type="dxa"/>
            <w:tcBorders>
              <w:left w:val="nil"/>
              <w:right w:val="nil"/>
            </w:tcBorders>
          </w:tcPr>
          <w:p w14:paraId="634FA803" w14:textId="77777777" w:rsidR="00C52BC4" w:rsidRPr="003215E6" w:rsidRDefault="00C52BC4" w:rsidP="006D6F98">
            <w:pPr>
              <w:spacing w:line="360" w:lineRule="auto"/>
              <w:rPr>
                <w:sz w:val="22"/>
                <w:szCs w:val="22"/>
              </w:rPr>
            </w:pPr>
            <w:r w:rsidRPr="003215E6">
              <w:rPr>
                <w:sz w:val="22"/>
                <w:szCs w:val="22"/>
              </w:rPr>
              <w:t>N/A</w:t>
            </w:r>
          </w:p>
        </w:tc>
        <w:tc>
          <w:tcPr>
            <w:tcW w:w="6994" w:type="dxa"/>
            <w:tcBorders>
              <w:left w:val="nil"/>
              <w:right w:val="nil"/>
            </w:tcBorders>
          </w:tcPr>
          <w:p w14:paraId="01ED7142" w14:textId="77777777" w:rsidR="00C52BC4" w:rsidRPr="003215E6" w:rsidRDefault="00C52BC4" w:rsidP="006D6F98">
            <w:pPr>
              <w:spacing w:line="360" w:lineRule="auto"/>
              <w:rPr>
                <w:sz w:val="22"/>
                <w:szCs w:val="22"/>
              </w:rPr>
            </w:pPr>
            <w:r w:rsidRPr="003215E6">
              <w:rPr>
                <w:sz w:val="22"/>
                <w:szCs w:val="22"/>
              </w:rPr>
              <w:t>N/A</w:t>
            </w:r>
          </w:p>
        </w:tc>
      </w:tr>
      <w:tr w:rsidR="00C52BC4" w:rsidRPr="006B4EB0" w14:paraId="2FDC4339" w14:textId="77777777" w:rsidTr="006D6F98">
        <w:tc>
          <w:tcPr>
            <w:tcW w:w="2269" w:type="dxa"/>
            <w:tcBorders>
              <w:left w:val="nil"/>
              <w:right w:val="nil"/>
            </w:tcBorders>
          </w:tcPr>
          <w:p w14:paraId="686A4C69" w14:textId="77777777" w:rsidR="00C52BC4" w:rsidRPr="003215E6" w:rsidRDefault="00C52BC4" w:rsidP="006D6F98">
            <w:pPr>
              <w:spacing w:line="360" w:lineRule="auto"/>
              <w:rPr>
                <w:sz w:val="22"/>
                <w:szCs w:val="22"/>
              </w:rPr>
            </w:pPr>
            <w:r w:rsidRPr="003215E6">
              <w:rPr>
                <w:sz w:val="22"/>
                <w:szCs w:val="22"/>
              </w:rPr>
              <w:t>Dean, 2020 [3</w:t>
            </w:r>
            <w:r>
              <w:rPr>
                <w:sz w:val="22"/>
                <w:szCs w:val="22"/>
              </w:rPr>
              <w:t>7</w:t>
            </w:r>
            <w:r w:rsidRPr="003215E6">
              <w:rPr>
                <w:sz w:val="22"/>
                <w:szCs w:val="22"/>
              </w:rPr>
              <w:t>]</w:t>
            </w:r>
          </w:p>
        </w:tc>
        <w:tc>
          <w:tcPr>
            <w:tcW w:w="6047" w:type="dxa"/>
            <w:tcBorders>
              <w:left w:val="nil"/>
              <w:right w:val="nil"/>
            </w:tcBorders>
          </w:tcPr>
          <w:p w14:paraId="510257E3" w14:textId="77777777" w:rsidR="00C52BC4" w:rsidRPr="003215E6" w:rsidRDefault="00C52BC4" w:rsidP="006D6F98">
            <w:pPr>
              <w:spacing w:line="360" w:lineRule="auto"/>
              <w:rPr>
                <w:sz w:val="22"/>
                <w:szCs w:val="22"/>
              </w:rPr>
            </w:pPr>
            <w:r w:rsidRPr="003215E6">
              <w:rPr>
                <w:sz w:val="22"/>
                <w:szCs w:val="22"/>
              </w:rPr>
              <w:t>N/A</w:t>
            </w:r>
          </w:p>
        </w:tc>
        <w:tc>
          <w:tcPr>
            <w:tcW w:w="6994" w:type="dxa"/>
            <w:tcBorders>
              <w:left w:val="nil"/>
              <w:right w:val="nil"/>
            </w:tcBorders>
          </w:tcPr>
          <w:p w14:paraId="61F284C4" w14:textId="77777777" w:rsidR="00C52BC4" w:rsidRPr="003215E6" w:rsidRDefault="00C52BC4" w:rsidP="006D6F98">
            <w:pPr>
              <w:spacing w:line="360" w:lineRule="auto"/>
              <w:rPr>
                <w:sz w:val="22"/>
                <w:szCs w:val="22"/>
              </w:rPr>
            </w:pPr>
            <w:r w:rsidRPr="003215E6">
              <w:rPr>
                <w:sz w:val="22"/>
                <w:szCs w:val="22"/>
              </w:rPr>
              <w:t>N/A</w:t>
            </w:r>
          </w:p>
        </w:tc>
      </w:tr>
      <w:tr w:rsidR="00C52BC4" w:rsidRPr="006B4EB0" w14:paraId="220D86E7" w14:textId="77777777" w:rsidTr="006D6F98">
        <w:tc>
          <w:tcPr>
            <w:tcW w:w="2269" w:type="dxa"/>
            <w:tcBorders>
              <w:left w:val="nil"/>
              <w:right w:val="nil"/>
            </w:tcBorders>
          </w:tcPr>
          <w:p w14:paraId="300BAA64" w14:textId="77777777" w:rsidR="00C52BC4" w:rsidRPr="003215E6" w:rsidRDefault="00C52BC4" w:rsidP="006D6F98">
            <w:pPr>
              <w:spacing w:line="360" w:lineRule="auto"/>
              <w:rPr>
                <w:sz w:val="22"/>
                <w:szCs w:val="22"/>
              </w:rPr>
            </w:pPr>
            <w:r w:rsidRPr="003215E6">
              <w:rPr>
                <w:sz w:val="22"/>
                <w:szCs w:val="22"/>
              </w:rPr>
              <w:t>Thomas, 2019 [3</w:t>
            </w:r>
            <w:r>
              <w:rPr>
                <w:sz w:val="22"/>
                <w:szCs w:val="22"/>
              </w:rPr>
              <w:t>9</w:t>
            </w:r>
            <w:r w:rsidRPr="003215E6">
              <w:rPr>
                <w:sz w:val="22"/>
                <w:szCs w:val="22"/>
              </w:rPr>
              <w:t>]</w:t>
            </w:r>
          </w:p>
        </w:tc>
        <w:tc>
          <w:tcPr>
            <w:tcW w:w="6047" w:type="dxa"/>
            <w:tcBorders>
              <w:left w:val="nil"/>
              <w:right w:val="nil"/>
            </w:tcBorders>
          </w:tcPr>
          <w:p w14:paraId="4A947926" w14:textId="77777777" w:rsidR="00C52BC4" w:rsidRPr="003215E6" w:rsidRDefault="00C52BC4" w:rsidP="006D6F98">
            <w:pPr>
              <w:spacing w:line="360" w:lineRule="auto"/>
              <w:rPr>
                <w:sz w:val="22"/>
                <w:szCs w:val="22"/>
              </w:rPr>
            </w:pPr>
            <w:r w:rsidRPr="006F7A0E">
              <w:rPr>
                <w:sz w:val="22"/>
                <w:szCs w:val="22"/>
              </w:rPr>
              <w:t>No effect (11%, n=18), minor effect (39%, n=62), moderate effect (12%, n=20), major effect (1%, n=1), the remainder unknown/not followed.</w:t>
            </w:r>
          </w:p>
        </w:tc>
        <w:tc>
          <w:tcPr>
            <w:tcW w:w="6994" w:type="dxa"/>
            <w:tcBorders>
              <w:left w:val="nil"/>
              <w:right w:val="nil"/>
            </w:tcBorders>
          </w:tcPr>
          <w:p w14:paraId="3CF870D6" w14:textId="77777777" w:rsidR="00C52BC4" w:rsidRPr="003215E6" w:rsidRDefault="00C52BC4" w:rsidP="006D6F98">
            <w:pPr>
              <w:spacing w:line="360" w:lineRule="auto"/>
              <w:rPr>
                <w:sz w:val="22"/>
                <w:szCs w:val="22"/>
              </w:rPr>
            </w:pPr>
            <w:r w:rsidRPr="003215E6">
              <w:rPr>
                <w:sz w:val="22"/>
                <w:szCs w:val="22"/>
              </w:rPr>
              <w:t>In hospital/referred to hospital (61%, n=98), critical care admission (3%, n=5), admitted to non-critical care unit (14%, n=22).</w:t>
            </w:r>
          </w:p>
        </w:tc>
      </w:tr>
      <w:tr w:rsidR="00C52BC4" w:rsidRPr="006B4EB0" w14:paraId="5682B1A8" w14:textId="77777777" w:rsidTr="006D6F98">
        <w:tc>
          <w:tcPr>
            <w:tcW w:w="2269" w:type="dxa"/>
            <w:tcBorders>
              <w:left w:val="nil"/>
              <w:right w:val="nil"/>
            </w:tcBorders>
          </w:tcPr>
          <w:p w14:paraId="7BFD187E" w14:textId="77777777" w:rsidR="00C52BC4" w:rsidRPr="003215E6" w:rsidRDefault="00C52BC4" w:rsidP="006D6F98">
            <w:pPr>
              <w:spacing w:line="360" w:lineRule="auto"/>
              <w:rPr>
                <w:sz w:val="22"/>
                <w:szCs w:val="22"/>
              </w:rPr>
            </w:pPr>
            <w:r w:rsidRPr="003215E6">
              <w:rPr>
                <w:sz w:val="22"/>
                <w:szCs w:val="22"/>
              </w:rPr>
              <w:lastRenderedPageBreak/>
              <w:t>Wang, 2019 [</w:t>
            </w:r>
            <w:r>
              <w:rPr>
                <w:sz w:val="22"/>
                <w:szCs w:val="22"/>
              </w:rPr>
              <w:t>40</w:t>
            </w:r>
            <w:r w:rsidRPr="003215E6">
              <w:rPr>
                <w:sz w:val="22"/>
                <w:szCs w:val="22"/>
              </w:rPr>
              <w:t>]</w:t>
            </w:r>
          </w:p>
        </w:tc>
        <w:tc>
          <w:tcPr>
            <w:tcW w:w="6047" w:type="dxa"/>
            <w:tcBorders>
              <w:left w:val="nil"/>
              <w:right w:val="nil"/>
            </w:tcBorders>
          </w:tcPr>
          <w:p w14:paraId="37A18C0A" w14:textId="77777777" w:rsidR="00C52BC4" w:rsidRPr="003215E6" w:rsidRDefault="00C52BC4" w:rsidP="006D6F98">
            <w:pPr>
              <w:spacing w:line="360" w:lineRule="auto"/>
              <w:rPr>
                <w:sz w:val="22"/>
                <w:szCs w:val="22"/>
              </w:rPr>
            </w:pPr>
            <w:r w:rsidRPr="006F7A0E">
              <w:rPr>
                <w:sz w:val="22"/>
                <w:szCs w:val="22"/>
              </w:rPr>
              <w:t>No effect (20%, n=23), minor effect (61%, n=71), moderate effect (9%, n=11), major effect (1%, n=1).</w:t>
            </w:r>
          </w:p>
        </w:tc>
        <w:tc>
          <w:tcPr>
            <w:tcW w:w="6994" w:type="dxa"/>
            <w:tcBorders>
              <w:left w:val="nil"/>
              <w:right w:val="nil"/>
            </w:tcBorders>
          </w:tcPr>
          <w:p w14:paraId="4B86359F" w14:textId="77777777" w:rsidR="00C52BC4" w:rsidRDefault="00C52BC4" w:rsidP="006D6F98">
            <w:pPr>
              <w:spacing w:line="360" w:lineRule="auto"/>
              <w:rPr>
                <w:sz w:val="22"/>
                <w:szCs w:val="22"/>
              </w:rPr>
            </w:pPr>
            <w:r w:rsidRPr="003215E6">
              <w:rPr>
                <w:sz w:val="22"/>
                <w:szCs w:val="22"/>
              </w:rPr>
              <w:t>Hospital data: managed at inpatient setting (21%, n=11), intensive care unit (10%, n=5)</w:t>
            </w:r>
            <w:r>
              <w:rPr>
                <w:sz w:val="22"/>
                <w:szCs w:val="22"/>
              </w:rPr>
              <w:t xml:space="preserve">. </w:t>
            </w:r>
          </w:p>
          <w:p w14:paraId="76C3F45E" w14:textId="77777777" w:rsidR="00C52BC4" w:rsidRPr="003215E6" w:rsidRDefault="00C52BC4" w:rsidP="006D6F98">
            <w:pPr>
              <w:spacing w:line="360" w:lineRule="auto"/>
              <w:rPr>
                <w:sz w:val="22"/>
                <w:szCs w:val="22"/>
              </w:rPr>
            </w:pPr>
            <w:r w:rsidRPr="003215E6">
              <w:rPr>
                <w:sz w:val="22"/>
                <w:szCs w:val="22"/>
              </w:rPr>
              <w:t xml:space="preserve">Regional poison centre data: managed or referred to a health care facility (91%, n=106), managed at home (8%, n=9). </w:t>
            </w:r>
          </w:p>
        </w:tc>
      </w:tr>
      <w:tr w:rsidR="00C52BC4" w:rsidRPr="006B4EB0" w14:paraId="44B92151" w14:textId="77777777" w:rsidTr="006D6F98">
        <w:tc>
          <w:tcPr>
            <w:tcW w:w="2269" w:type="dxa"/>
            <w:tcBorders>
              <w:left w:val="nil"/>
              <w:right w:val="nil"/>
            </w:tcBorders>
          </w:tcPr>
          <w:p w14:paraId="6EE66F71" w14:textId="77777777" w:rsidR="00C52BC4" w:rsidRPr="003215E6" w:rsidRDefault="00C52BC4" w:rsidP="006D6F98">
            <w:pPr>
              <w:spacing w:line="360" w:lineRule="auto"/>
              <w:rPr>
                <w:sz w:val="22"/>
                <w:szCs w:val="22"/>
              </w:rPr>
            </w:pPr>
            <w:proofErr w:type="spellStart"/>
            <w:r w:rsidRPr="003215E6">
              <w:rPr>
                <w:sz w:val="22"/>
                <w:szCs w:val="22"/>
              </w:rPr>
              <w:t>Delva</w:t>
            </w:r>
            <w:proofErr w:type="spellEnd"/>
            <w:r w:rsidRPr="003215E6">
              <w:rPr>
                <w:sz w:val="22"/>
                <w:szCs w:val="22"/>
              </w:rPr>
              <w:t>-Clark, 2020 [</w:t>
            </w:r>
            <w:r>
              <w:rPr>
                <w:sz w:val="22"/>
                <w:szCs w:val="22"/>
              </w:rPr>
              <w:t>43</w:t>
            </w:r>
            <w:r w:rsidRPr="003215E6">
              <w:rPr>
                <w:sz w:val="22"/>
                <w:szCs w:val="22"/>
              </w:rPr>
              <w:t>]</w:t>
            </w:r>
          </w:p>
        </w:tc>
        <w:tc>
          <w:tcPr>
            <w:tcW w:w="6047" w:type="dxa"/>
            <w:tcBorders>
              <w:left w:val="nil"/>
              <w:right w:val="nil"/>
            </w:tcBorders>
          </w:tcPr>
          <w:p w14:paraId="194E3418" w14:textId="77777777" w:rsidR="00C52BC4" w:rsidRPr="003215E6" w:rsidRDefault="00C52BC4" w:rsidP="006D6F98">
            <w:pPr>
              <w:spacing w:line="360" w:lineRule="auto"/>
              <w:rPr>
                <w:sz w:val="22"/>
                <w:szCs w:val="22"/>
              </w:rPr>
            </w:pPr>
            <w:r>
              <w:rPr>
                <w:sz w:val="22"/>
                <w:szCs w:val="22"/>
              </w:rPr>
              <w:t>M</w:t>
            </w:r>
            <w:r w:rsidRPr="006F7A0E">
              <w:rPr>
                <w:sz w:val="22"/>
                <w:szCs w:val="22"/>
              </w:rPr>
              <w:t>inor effect (52.2%), moderate effect (25.3%).</w:t>
            </w:r>
          </w:p>
        </w:tc>
        <w:tc>
          <w:tcPr>
            <w:tcW w:w="6994" w:type="dxa"/>
            <w:tcBorders>
              <w:left w:val="nil"/>
              <w:right w:val="nil"/>
            </w:tcBorders>
          </w:tcPr>
          <w:p w14:paraId="683141E0" w14:textId="77777777" w:rsidR="00C52BC4" w:rsidRPr="003215E6" w:rsidRDefault="00C52BC4" w:rsidP="006D6F98">
            <w:pPr>
              <w:spacing w:line="360" w:lineRule="auto"/>
              <w:rPr>
                <w:sz w:val="22"/>
                <w:szCs w:val="22"/>
              </w:rPr>
            </w:pPr>
            <w:r w:rsidRPr="003215E6">
              <w:rPr>
                <w:sz w:val="22"/>
                <w:szCs w:val="22"/>
              </w:rPr>
              <w:t>Not managed at a health care facility (58.2%)</w:t>
            </w:r>
            <w:r>
              <w:rPr>
                <w:sz w:val="22"/>
                <w:szCs w:val="22"/>
              </w:rPr>
              <w:t>.</w:t>
            </w:r>
          </w:p>
        </w:tc>
      </w:tr>
      <w:tr w:rsidR="00C52BC4" w:rsidRPr="006B4EB0" w14:paraId="248BF937" w14:textId="77777777" w:rsidTr="006D6F98">
        <w:tc>
          <w:tcPr>
            <w:tcW w:w="2269" w:type="dxa"/>
            <w:tcBorders>
              <w:left w:val="nil"/>
              <w:right w:val="nil"/>
            </w:tcBorders>
          </w:tcPr>
          <w:p w14:paraId="0D3FEC55" w14:textId="77777777" w:rsidR="00C52BC4" w:rsidRPr="003215E6" w:rsidRDefault="00C52BC4" w:rsidP="006D6F98">
            <w:pPr>
              <w:spacing w:line="360" w:lineRule="auto"/>
              <w:rPr>
                <w:sz w:val="22"/>
                <w:szCs w:val="22"/>
              </w:rPr>
            </w:pPr>
            <w:proofErr w:type="spellStart"/>
            <w:r w:rsidRPr="003215E6">
              <w:rPr>
                <w:sz w:val="22"/>
                <w:szCs w:val="22"/>
              </w:rPr>
              <w:t>Coret</w:t>
            </w:r>
            <w:proofErr w:type="spellEnd"/>
            <w:r w:rsidRPr="003215E6">
              <w:rPr>
                <w:sz w:val="22"/>
                <w:szCs w:val="22"/>
              </w:rPr>
              <w:t>, 2021 [</w:t>
            </w:r>
            <w:r>
              <w:rPr>
                <w:sz w:val="22"/>
                <w:szCs w:val="22"/>
              </w:rPr>
              <w:t>36</w:t>
            </w:r>
            <w:r w:rsidRPr="003215E6">
              <w:rPr>
                <w:sz w:val="22"/>
                <w:szCs w:val="22"/>
              </w:rPr>
              <w:t>]</w:t>
            </w:r>
          </w:p>
        </w:tc>
        <w:tc>
          <w:tcPr>
            <w:tcW w:w="6047" w:type="dxa"/>
            <w:tcBorders>
              <w:left w:val="nil"/>
              <w:right w:val="nil"/>
            </w:tcBorders>
          </w:tcPr>
          <w:p w14:paraId="685A2C6D" w14:textId="77777777" w:rsidR="00C52BC4" w:rsidRPr="003215E6" w:rsidRDefault="00C52BC4" w:rsidP="006D6F98">
            <w:pPr>
              <w:spacing w:line="360" w:lineRule="auto"/>
              <w:rPr>
                <w:sz w:val="22"/>
                <w:szCs w:val="22"/>
              </w:rPr>
            </w:pPr>
            <w:r w:rsidRPr="003215E6">
              <w:rPr>
                <w:sz w:val="22"/>
                <w:szCs w:val="22"/>
              </w:rPr>
              <w:t>N/A</w:t>
            </w:r>
          </w:p>
        </w:tc>
        <w:tc>
          <w:tcPr>
            <w:tcW w:w="6994" w:type="dxa"/>
            <w:tcBorders>
              <w:left w:val="nil"/>
              <w:right w:val="nil"/>
            </w:tcBorders>
          </w:tcPr>
          <w:p w14:paraId="66675099" w14:textId="77777777" w:rsidR="00C52BC4" w:rsidRPr="003215E6" w:rsidRDefault="00C52BC4" w:rsidP="006D6F98">
            <w:pPr>
              <w:spacing w:line="360" w:lineRule="auto"/>
              <w:rPr>
                <w:sz w:val="22"/>
                <w:szCs w:val="22"/>
              </w:rPr>
            </w:pPr>
            <w:r w:rsidRPr="003215E6">
              <w:rPr>
                <w:sz w:val="22"/>
                <w:szCs w:val="22"/>
              </w:rPr>
              <w:t>Study population was people presenting to ED, admission (38%, n=15).</w:t>
            </w:r>
          </w:p>
        </w:tc>
      </w:tr>
      <w:tr w:rsidR="00C52BC4" w:rsidRPr="006B4EB0" w14:paraId="2B070D4A" w14:textId="77777777" w:rsidTr="006D6F98">
        <w:tc>
          <w:tcPr>
            <w:tcW w:w="2269" w:type="dxa"/>
            <w:tcBorders>
              <w:left w:val="nil"/>
              <w:right w:val="nil"/>
            </w:tcBorders>
          </w:tcPr>
          <w:p w14:paraId="28E48195" w14:textId="77777777" w:rsidR="00C52BC4" w:rsidRPr="003215E6" w:rsidRDefault="00C52BC4" w:rsidP="006D6F98">
            <w:pPr>
              <w:spacing w:line="360" w:lineRule="auto"/>
              <w:rPr>
                <w:sz w:val="22"/>
                <w:szCs w:val="22"/>
              </w:rPr>
            </w:pPr>
            <w:r w:rsidRPr="003215E6">
              <w:rPr>
                <w:sz w:val="22"/>
                <w:szCs w:val="22"/>
              </w:rPr>
              <w:t>Thomas, 2021 [</w:t>
            </w:r>
            <w:r>
              <w:rPr>
                <w:sz w:val="22"/>
                <w:szCs w:val="22"/>
              </w:rPr>
              <w:t>38</w:t>
            </w:r>
            <w:r w:rsidRPr="003215E6">
              <w:rPr>
                <w:sz w:val="22"/>
                <w:szCs w:val="22"/>
              </w:rPr>
              <w:t>]</w:t>
            </w:r>
          </w:p>
        </w:tc>
        <w:tc>
          <w:tcPr>
            <w:tcW w:w="6047" w:type="dxa"/>
            <w:tcBorders>
              <w:left w:val="nil"/>
              <w:right w:val="nil"/>
            </w:tcBorders>
          </w:tcPr>
          <w:p w14:paraId="614BF95C" w14:textId="77777777" w:rsidR="00C52BC4" w:rsidRPr="003215E6" w:rsidRDefault="00C52BC4" w:rsidP="006D6F98">
            <w:pPr>
              <w:spacing w:line="360" w:lineRule="auto"/>
              <w:rPr>
                <w:sz w:val="22"/>
                <w:szCs w:val="22"/>
              </w:rPr>
            </w:pPr>
            <w:r w:rsidRPr="003215E6">
              <w:rPr>
                <w:sz w:val="22"/>
                <w:szCs w:val="22"/>
              </w:rPr>
              <w:t>Lethargy/drowsiness/altered mental status (100%, n=17), ataxia (41%, n=7), agitation (18%, n=3), hallucinations (6% n=1), respiratory depression (6%, n=1), tachycardia (18%, n=3), nausea/vomiting (35%, n=6).</w:t>
            </w:r>
          </w:p>
        </w:tc>
        <w:tc>
          <w:tcPr>
            <w:tcW w:w="6994" w:type="dxa"/>
            <w:tcBorders>
              <w:left w:val="nil"/>
              <w:right w:val="nil"/>
            </w:tcBorders>
          </w:tcPr>
          <w:p w14:paraId="3AAA1C28" w14:textId="77777777" w:rsidR="00C52BC4" w:rsidRPr="003215E6" w:rsidRDefault="00C52BC4" w:rsidP="006D6F98">
            <w:pPr>
              <w:spacing w:line="360" w:lineRule="auto"/>
              <w:rPr>
                <w:sz w:val="22"/>
                <w:szCs w:val="22"/>
              </w:rPr>
            </w:pPr>
            <w:r w:rsidRPr="003215E6">
              <w:rPr>
                <w:sz w:val="22"/>
                <w:szCs w:val="22"/>
              </w:rPr>
              <w:t>Study population was hospital presentations. Discharged from emergency department (35%, n = 6), admitted (47%, n=8), critical care admission (18%, n=347).</w:t>
            </w:r>
          </w:p>
        </w:tc>
      </w:tr>
      <w:tr w:rsidR="00C52BC4" w:rsidRPr="006B4EB0" w14:paraId="65F0A288" w14:textId="77777777" w:rsidTr="006D6F98">
        <w:tc>
          <w:tcPr>
            <w:tcW w:w="2269" w:type="dxa"/>
            <w:tcBorders>
              <w:left w:val="nil"/>
              <w:right w:val="nil"/>
            </w:tcBorders>
          </w:tcPr>
          <w:p w14:paraId="489592CB" w14:textId="77777777" w:rsidR="00C52BC4" w:rsidRPr="003215E6" w:rsidRDefault="00C52BC4" w:rsidP="006D6F98">
            <w:pPr>
              <w:spacing w:line="360" w:lineRule="auto"/>
              <w:rPr>
                <w:sz w:val="22"/>
                <w:szCs w:val="22"/>
              </w:rPr>
            </w:pPr>
            <w:r w:rsidRPr="003215E6">
              <w:rPr>
                <w:sz w:val="22"/>
                <w:szCs w:val="22"/>
              </w:rPr>
              <w:t>Wang, 2016 [</w:t>
            </w:r>
            <w:r>
              <w:rPr>
                <w:sz w:val="22"/>
                <w:szCs w:val="22"/>
              </w:rPr>
              <w:t>20</w:t>
            </w:r>
            <w:r w:rsidRPr="003215E6">
              <w:rPr>
                <w:sz w:val="22"/>
                <w:szCs w:val="22"/>
              </w:rPr>
              <w:t>]</w:t>
            </w:r>
          </w:p>
        </w:tc>
        <w:tc>
          <w:tcPr>
            <w:tcW w:w="6047" w:type="dxa"/>
            <w:tcBorders>
              <w:left w:val="nil"/>
              <w:right w:val="nil"/>
            </w:tcBorders>
          </w:tcPr>
          <w:p w14:paraId="2D2D5774" w14:textId="77777777" w:rsidR="00C52BC4" w:rsidRPr="003215E6" w:rsidRDefault="00C52BC4" w:rsidP="006D6F98">
            <w:pPr>
              <w:spacing w:line="360" w:lineRule="auto"/>
              <w:rPr>
                <w:sz w:val="22"/>
                <w:szCs w:val="22"/>
              </w:rPr>
            </w:pPr>
            <w:r w:rsidRPr="003215E6">
              <w:rPr>
                <w:sz w:val="22"/>
                <w:szCs w:val="22"/>
              </w:rPr>
              <w:t xml:space="preserve">Study included </w:t>
            </w:r>
            <w:r>
              <w:rPr>
                <w:sz w:val="22"/>
                <w:szCs w:val="22"/>
              </w:rPr>
              <w:t>h</w:t>
            </w:r>
            <w:r w:rsidRPr="003215E6">
              <w:rPr>
                <w:sz w:val="22"/>
                <w:szCs w:val="22"/>
              </w:rPr>
              <w:t xml:space="preserve">ospital and poisons centre data. </w:t>
            </w:r>
          </w:p>
          <w:p w14:paraId="3F80D196" w14:textId="77777777" w:rsidR="00C52BC4" w:rsidRDefault="00C52BC4" w:rsidP="006D6F98">
            <w:pPr>
              <w:spacing w:line="360" w:lineRule="auto"/>
              <w:rPr>
                <w:sz w:val="22"/>
                <w:szCs w:val="22"/>
              </w:rPr>
            </w:pPr>
            <w:r w:rsidRPr="003215E6">
              <w:rPr>
                <w:sz w:val="22"/>
                <w:szCs w:val="22"/>
              </w:rPr>
              <w:t>From poisons centre data. Agitation (8%, n=13), drowsiness/lethargy (49%, n=80), ataxia/dizziness (12%, n=20), tachycardia (6%, n=9), respiratory depression (2%, n=4), vomiting (5%, n=8), bradycardia/hypotension (2%, n=4), seizures (3%, n=5), dystonia/muscle rigidity (2%, n=4)</w:t>
            </w:r>
            <w:r>
              <w:rPr>
                <w:sz w:val="22"/>
                <w:szCs w:val="22"/>
              </w:rPr>
              <w:t>.</w:t>
            </w:r>
          </w:p>
          <w:p w14:paraId="4BF5362B" w14:textId="77777777" w:rsidR="00C52BC4" w:rsidRDefault="00C52BC4" w:rsidP="006D6F98">
            <w:pPr>
              <w:spacing w:line="360" w:lineRule="auto"/>
              <w:rPr>
                <w:sz w:val="22"/>
                <w:szCs w:val="22"/>
              </w:rPr>
            </w:pPr>
          </w:p>
          <w:p w14:paraId="192BDED3" w14:textId="77777777" w:rsidR="00C52BC4" w:rsidRPr="003215E6" w:rsidRDefault="00C52BC4" w:rsidP="006D6F98">
            <w:pPr>
              <w:spacing w:line="360" w:lineRule="auto"/>
              <w:rPr>
                <w:sz w:val="22"/>
                <w:szCs w:val="22"/>
              </w:rPr>
            </w:pPr>
            <w:r w:rsidRPr="006F7A0E">
              <w:rPr>
                <w:sz w:val="22"/>
                <w:szCs w:val="22"/>
              </w:rPr>
              <w:t xml:space="preserve">No effect (28%, n=45), minor effect (46%, n=75), moderate effect (11%, n=18), major effect (3%, n=4). One paediatric death (an </w:t>
            </w:r>
            <w:proofErr w:type="gramStart"/>
            <w:r w:rsidRPr="006F7A0E">
              <w:rPr>
                <w:sz w:val="22"/>
                <w:szCs w:val="22"/>
              </w:rPr>
              <w:t>11 month old</w:t>
            </w:r>
            <w:proofErr w:type="gramEnd"/>
            <w:r w:rsidRPr="006F7A0E">
              <w:rPr>
                <w:sz w:val="22"/>
                <w:szCs w:val="22"/>
              </w:rPr>
              <w:t xml:space="preserve"> who died from myocarditis with detectable tetrahydrocannabinol post-mortem).</w:t>
            </w:r>
          </w:p>
        </w:tc>
        <w:tc>
          <w:tcPr>
            <w:tcW w:w="6994" w:type="dxa"/>
            <w:tcBorders>
              <w:left w:val="nil"/>
              <w:right w:val="nil"/>
            </w:tcBorders>
          </w:tcPr>
          <w:p w14:paraId="430FF7E7" w14:textId="77777777" w:rsidR="00C52BC4" w:rsidRPr="003215E6" w:rsidRDefault="00C52BC4" w:rsidP="006D6F98">
            <w:pPr>
              <w:spacing w:line="360" w:lineRule="auto"/>
              <w:rPr>
                <w:sz w:val="22"/>
                <w:szCs w:val="22"/>
              </w:rPr>
            </w:pPr>
            <w:r w:rsidRPr="003215E6">
              <w:rPr>
                <w:sz w:val="22"/>
                <w:szCs w:val="22"/>
              </w:rPr>
              <w:t xml:space="preserve">From hospital data: ED observation only (65%, n=40), admitted (21%, n=13), critical care admission (15%, n=9). </w:t>
            </w:r>
          </w:p>
          <w:p w14:paraId="56A63C0C" w14:textId="77777777" w:rsidR="00C52BC4" w:rsidRDefault="00C52BC4" w:rsidP="006D6F98">
            <w:pPr>
              <w:spacing w:line="360" w:lineRule="auto"/>
              <w:rPr>
                <w:sz w:val="22"/>
                <w:szCs w:val="22"/>
              </w:rPr>
            </w:pPr>
          </w:p>
          <w:p w14:paraId="425A7E1D" w14:textId="77777777" w:rsidR="00C52BC4" w:rsidRPr="003215E6" w:rsidRDefault="00C52BC4" w:rsidP="006D6F98">
            <w:pPr>
              <w:spacing w:line="360" w:lineRule="auto"/>
              <w:rPr>
                <w:sz w:val="22"/>
                <w:szCs w:val="22"/>
              </w:rPr>
            </w:pPr>
            <w:r w:rsidRPr="003215E6">
              <w:rPr>
                <w:sz w:val="22"/>
                <w:szCs w:val="22"/>
              </w:rPr>
              <w:t xml:space="preserve">Poisons centre data: in hospital/referred to hospital (84%, n=137). </w:t>
            </w:r>
          </w:p>
          <w:p w14:paraId="24A4EBA3" w14:textId="77777777" w:rsidR="00C52BC4" w:rsidRPr="003215E6" w:rsidRDefault="00C52BC4" w:rsidP="006D6F98">
            <w:pPr>
              <w:spacing w:line="360" w:lineRule="auto"/>
              <w:rPr>
                <w:sz w:val="22"/>
                <w:szCs w:val="22"/>
              </w:rPr>
            </w:pPr>
          </w:p>
        </w:tc>
      </w:tr>
      <w:tr w:rsidR="00C52BC4" w:rsidRPr="006B4EB0" w14:paraId="0DD3F7DD" w14:textId="77777777" w:rsidTr="006D6F98">
        <w:tc>
          <w:tcPr>
            <w:tcW w:w="2269" w:type="dxa"/>
            <w:tcBorders>
              <w:left w:val="nil"/>
              <w:right w:val="nil"/>
            </w:tcBorders>
          </w:tcPr>
          <w:p w14:paraId="5B981ED6" w14:textId="77777777" w:rsidR="00C52BC4" w:rsidRPr="003215E6" w:rsidRDefault="00C52BC4" w:rsidP="006D6F98">
            <w:pPr>
              <w:spacing w:line="360" w:lineRule="auto"/>
              <w:rPr>
                <w:sz w:val="22"/>
                <w:szCs w:val="22"/>
              </w:rPr>
            </w:pPr>
            <w:proofErr w:type="spellStart"/>
            <w:r w:rsidRPr="003215E6">
              <w:rPr>
                <w:sz w:val="22"/>
                <w:szCs w:val="22"/>
              </w:rPr>
              <w:t>Delling</w:t>
            </w:r>
            <w:proofErr w:type="spellEnd"/>
            <w:r w:rsidRPr="003215E6">
              <w:rPr>
                <w:sz w:val="22"/>
                <w:szCs w:val="22"/>
              </w:rPr>
              <w:t>, 2019 [</w:t>
            </w:r>
            <w:r>
              <w:rPr>
                <w:sz w:val="22"/>
                <w:szCs w:val="22"/>
              </w:rPr>
              <w:t>32</w:t>
            </w:r>
            <w:r w:rsidRPr="003215E6">
              <w:rPr>
                <w:sz w:val="22"/>
                <w:szCs w:val="22"/>
              </w:rPr>
              <w:t>]</w:t>
            </w:r>
          </w:p>
        </w:tc>
        <w:tc>
          <w:tcPr>
            <w:tcW w:w="6047" w:type="dxa"/>
            <w:tcBorders>
              <w:left w:val="nil"/>
              <w:right w:val="nil"/>
            </w:tcBorders>
          </w:tcPr>
          <w:p w14:paraId="75E3D300" w14:textId="77777777" w:rsidR="00C52BC4" w:rsidRPr="003215E6" w:rsidRDefault="00C52BC4" w:rsidP="006D6F98">
            <w:pPr>
              <w:spacing w:line="360" w:lineRule="auto"/>
              <w:rPr>
                <w:sz w:val="22"/>
                <w:szCs w:val="22"/>
              </w:rPr>
            </w:pPr>
            <w:r w:rsidRPr="003215E6">
              <w:rPr>
                <w:sz w:val="22"/>
                <w:szCs w:val="22"/>
              </w:rPr>
              <w:t>N/A</w:t>
            </w:r>
          </w:p>
        </w:tc>
        <w:tc>
          <w:tcPr>
            <w:tcW w:w="6994" w:type="dxa"/>
            <w:tcBorders>
              <w:left w:val="nil"/>
              <w:right w:val="nil"/>
            </w:tcBorders>
          </w:tcPr>
          <w:p w14:paraId="4022B058" w14:textId="77777777" w:rsidR="00C52BC4" w:rsidRPr="003215E6" w:rsidRDefault="00C52BC4" w:rsidP="006D6F98">
            <w:pPr>
              <w:spacing w:line="360" w:lineRule="auto"/>
              <w:rPr>
                <w:sz w:val="22"/>
                <w:szCs w:val="22"/>
              </w:rPr>
            </w:pPr>
            <w:r w:rsidRPr="003215E6">
              <w:rPr>
                <w:sz w:val="22"/>
                <w:szCs w:val="22"/>
              </w:rPr>
              <w:t>N/A</w:t>
            </w:r>
          </w:p>
        </w:tc>
      </w:tr>
      <w:tr w:rsidR="00C52BC4" w:rsidRPr="006B4EB0" w14:paraId="10EFAA1A" w14:textId="77777777" w:rsidTr="006D6F98">
        <w:tc>
          <w:tcPr>
            <w:tcW w:w="2269" w:type="dxa"/>
            <w:tcBorders>
              <w:left w:val="nil"/>
              <w:right w:val="nil"/>
            </w:tcBorders>
          </w:tcPr>
          <w:p w14:paraId="17D88F3C" w14:textId="77777777" w:rsidR="00C52BC4" w:rsidRPr="003215E6" w:rsidRDefault="00C52BC4" w:rsidP="006D6F98">
            <w:pPr>
              <w:spacing w:line="360" w:lineRule="auto"/>
              <w:rPr>
                <w:sz w:val="22"/>
                <w:szCs w:val="22"/>
              </w:rPr>
            </w:pPr>
            <w:r w:rsidRPr="003215E6">
              <w:rPr>
                <w:sz w:val="22"/>
                <w:szCs w:val="22"/>
              </w:rPr>
              <w:lastRenderedPageBreak/>
              <w:t>Yeung, 2021 [</w:t>
            </w:r>
            <w:r>
              <w:rPr>
                <w:sz w:val="22"/>
                <w:szCs w:val="22"/>
              </w:rPr>
              <w:t>41</w:t>
            </w:r>
            <w:r w:rsidRPr="003215E6">
              <w:rPr>
                <w:sz w:val="22"/>
                <w:szCs w:val="22"/>
              </w:rPr>
              <w:t>]</w:t>
            </w:r>
          </w:p>
        </w:tc>
        <w:tc>
          <w:tcPr>
            <w:tcW w:w="6047" w:type="dxa"/>
            <w:tcBorders>
              <w:left w:val="nil"/>
              <w:right w:val="nil"/>
            </w:tcBorders>
          </w:tcPr>
          <w:p w14:paraId="69FBC23E" w14:textId="77777777" w:rsidR="00C52BC4" w:rsidRPr="003215E6" w:rsidRDefault="00C52BC4" w:rsidP="006D6F98">
            <w:pPr>
              <w:spacing w:line="360" w:lineRule="auto"/>
              <w:rPr>
                <w:sz w:val="22"/>
                <w:szCs w:val="22"/>
              </w:rPr>
            </w:pPr>
            <w:r w:rsidRPr="003215E6">
              <w:rPr>
                <w:sz w:val="22"/>
                <w:szCs w:val="22"/>
              </w:rPr>
              <w:t>Seizures (1%, n=19)</w:t>
            </w:r>
          </w:p>
        </w:tc>
        <w:tc>
          <w:tcPr>
            <w:tcW w:w="6994" w:type="dxa"/>
            <w:tcBorders>
              <w:left w:val="nil"/>
              <w:right w:val="nil"/>
            </w:tcBorders>
          </w:tcPr>
          <w:p w14:paraId="7A57AF5E" w14:textId="77777777" w:rsidR="00C52BC4" w:rsidRPr="003215E6" w:rsidRDefault="00C52BC4" w:rsidP="006D6F98">
            <w:pPr>
              <w:spacing w:line="360" w:lineRule="auto"/>
              <w:rPr>
                <w:sz w:val="22"/>
                <w:szCs w:val="22"/>
              </w:rPr>
            </w:pPr>
            <w:r w:rsidRPr="003215E6">
              <w:rPr>
                <w:sz w:val="22"/>
                <w:szCs w:val="22"/>
              </w:rPr>
              <w:t>Study population was patients presenting to ED. Admitted (13%, n=339), admitted to critical care unit (0.3%, n=8)</w:t>
            </w:r>
          </w:p>
        </w:tc>
      </w:tr>
      <w:tr w:rsidR="00C52BC4" w:rsidRPr="006B4EB0" w14:paraId="6EF58124" w14:textId="77777777" w:rsidTr="006D6F98">
        <w:tc>
          <w:tcPr>
            <w:tcW w:w="2269" w:type="dxa"/>
            <w:tcBorders>
              <w:left w:val="nil"/>
              <w:right w:val="nil"/>
            </w:tcBorders>
          </w:tcPr>
          <w:p w14:paraId="555D7226" w14:textId="77777777" w:rsidR="00C52BC4" w:rsidRPr="003215E6" w:rsidRDefault="00C52BC4" w:rsidP="006D6F98">
            <w:pPr>
              <w:spacing w:line="360" w:lineRule="auto"/>
              <w:rPr>
                <w:sz w:val="22"/>
                <w:szCs w:val="22"/>
              </w:rPr>
            </w:pPr>
            <w:r w:rsidRPr="003215E6">
              <w:rPr>
                <w:sz w:val="22"/>
                <w:szCs w:val="22"/>
              </w:rPr>
              <w:t>Cohen, 2022 [</w:t>
            </w:r>
            <w:r>
              <w:rPr>
                <w:sz w:val="22"/>
                <w:szCs w:val="22"/>
              </w:rPr>
              <w:t>16</w:t>
            </w:r>
            <w:r w:rsidRPr="003215E6">
              <w:rPr>
                <w:sz w:val="22"/>
                <w:szCs w:val="22"/>
              </w:rPr>
              <w:t>]</w:t>
            </w:r>
          </w:p>
        </w:tc>
        <w:tc>
          <w:tcPr>
            <w:tcW w:w="6047" w:type="dxa"/>
            <w:tcBorders>
              <w:left w:val="nil"/>
              <w:right w:val="nil"/>
            </w:tcBorders>
          </w:tcPr>
          <w:p w14:paraId="7CF0F950" w14:textId="77777777" w:rsidR="00C52BC4" w:rsidRPr="003215E6" w:rsidRDefault="00C52BC4" w:rsidP="006D6F98">
            <w:pPr>
              <w:spacing w:line="360" w:lineRule="auto"/>
              <w:rPr>
                <w:sz w:val="22"/>
                <w:szCs w:val="22"/>
              </w:rPr>
            </w:pPr>
            <w:r w:rsidRPr="003215E6">
              <w:rPr>
                <w:sz w:val="22"/>
                <w:szCs w:val="22"/>
              </w:rPr>
              <w:t>Altered mental status (17.4%, n=52, seizures (3%, n=9) respiratory involvement (54%, n=161).</w:t>
            </w:r>
          </w:p>
        </w:tc>
        <w:tc>
          <w:tcPr>
            <w:tcW w:w="6994" w:type="dxa"/>
            <w:tcBorders>
              <w:left w:val="nil"/>
              <w:right w:val="nil"/>
            </w:tcBorders>
          </w:tcPr>
          <w:p w14:paraId="43996647" w14:textId="77777777" w:rsidR="00C52BC4" w:rsidRPr="003215E6" w:rsidRDefault="00C52BC4" w:rsidP="006D6F98">
            <w:pPr>
              <w:spacing w:line="360" w:lineRule="auto"/>
              <w:rPr>
                <w:sz w:val="22"/>
                <w:szCs w:val="22"/>
              </w:rPr>
            </w:pPr>
            <w:r w:rsidRPr="003215E6">
              <w:rPr>
                <w:sz w:val="22"/>
                <w:szCs w:val="22"/>
              </w:rPr>
              <w:t>Study population was people presenting to ED</w:t>
            </w:r>
            <w:r>
              <w:rPr>
                <w:sz w:val="22"/>
                <w:szCs w:val="22"/>
              </w:rPr>
              <w:t>. A</w:t>
            </w:r>
            <w:r w:rsidRPr="003215E6">
              <w:rPr>
                <w:sz w:val="22"/>
                <w:szCs w:val="22"/>
              </w:rPr>
              <w:t>dmitted/hospitalized (45%, n= 134), ICU (7%, n=20), discharged home (55%, n=164).</w:t>
            </w:r>
          </w:p>
        </w:tc>
      </w:tr>
      <w:tr w:rsidR="00C52BC4" w:rsidRPr="006B4EB0" w14:paraId="33D08814" w14:textId="77777777" w:rsidTr="006D6F98">
        <w:tc>
          <w:tcPr>
            <w:tcW w:w="2269" w:type="dxa"/>
            <w:tcBorders>
              <w:left w:val="nil"/>
              <w:right w:val="nil"/>
            </w:tcBorders>
          </w:tcPr>
          <w:p w14:paraId="5B6829A1" w14:textId="77777777" w:rsidR="00C52BC4" w:rsidRPr="003215E6" w:rsidRDefault="00C52BC4" w:rsidP="006D6F98">
            <w:pPr>
              <w:spacing w:line="360" w:lineRule="auto"/>
              <w:rPr>
                <w:sz w:val="22"/>
                <w:szCs w:val="22"/>
              </w:rPr>
            </w:pPr>
            <w:bookmarkStart w:id="6" w:name="OLE_LINK8"/>
            <w:proofErr w:type="spellStart"/>
            <w:r w:rsidRPr="003215E6">
              <w:rPr>
                <w:sz w:val="22"/>
                <w:szCs w:val="22"/>
              </w:rPr>
              <w:t>Baraniecki</w:t>
            </w:r>
            <w:proofErr w:type="spellEnd"/>
            <w:r w:rsidRPr="003215E6">
              <w:rPr>
                <w:sz w:val="22"/>
                <w:szCs w:val="22"/>
              </w:rPr>
              <w:t>,</w:t>
            </w:r>
            <w:bookmarkEnd w:id="6"/>
            <w:r w:rsidRPr="003215E6">
              <w:rPr>
                <w:sz w:val="22"/>
                <w:szCs w:val="22"/>
              </w:rPr>
              <w:t xml:space="preserve"> 2021</w:t>
            </w:r>
            <w:r w:rsidRPr="003215E6">
              <w:rPr>
                <w:sz w:val="22"/>
                <w:szCs w:val="22"/>
                <w:vertAlign w:val="superscript"/>
              </w:rPr>
              <w:t xml:space="preserve"> </w:t>
            </w:r>
            <w:r w:rsidRPr="003215E6">
              <w:rPr>
                <w:sz w:val="22"/>
                <w:szCs w:val="22"/>
              </w:rPr>
              <w:t>[</w:t>
            </w:r>
            <w:r>
              <w:rPr>
                <w:sz w:val="22"/>
                <w:szCs w:val="22"/>
              </w:rPr>
              <w:t>34</w:t>
            </w:r>
            <w:r w:rsidRPr="003215E6">
              <w:rPr>
                <w:sz w:val="22"/>
                <w:szCs w:val="22"/>
              </w:rPr>
              <w:t>]</w:t>
            </w:r>
          </w:p>
        </w:tc>
        <w:tc>
          <w:tcPr>
            <w:tcW w:w="6047" w:type="dxa"/>
            <w:tcBorders>
              <w:left w:val="nil"/>
              <w:right w:val="nil"/>
            </w:tcBorders>
          </w:tcPr>
          <w:p w14:paraId="4611E087" w14:textId="77777777" w:rsidR="00C52BC4" w:rsidRPr="003215E6" w:rsidRDefault="00C52BC4" w:rsidP="006D6F98">
            <w:pPr>
              <w:tabs>
                <w:tab w:val="left" w:pos="3227"/>
              </w:tabs>
              <w:spacing w:line="360" w:lineRule="auto"/>
              <w:rPr>
                <w:sz w:val="22"/>
                <w:szCs w:val="22"/>
              </w:rPr>
            </w:pPr>
            <w:r w:rsidRPr="003215E6">
              <w:rPr>
                <w:sz w:val="22"/>
                <w:szCs w:val="22"/>
              </w:rPr>
              <w:t>Chief complaint: bizarre behaviour (16%, n=27), depression (6%, n=11), hallucinations/delusions (6%, n=10), anxiety/crisis (4%, n=7), overdose ingestion (3%, n=5).</w:t>
            </w:r>
          </w:p>
        </w:tc>
        <w:tc>
          <w:tcPr>
            <w:tcW w:w="6994" w:type="dxa"/>
            <w:tcBorders>
              <w:left w:val="nil"/>
              <w:right w:val="nil"/>
            </w:tcBorders>
          </w:tcPr>
          <w:p w14:paraId="36DF691E" w14:textId="77777777" w:rsidR="00C52BC4" w:rsidRPr="003215E6" w:rsidRDefault="00C52BC4" w:rsidP="006D6F98">
            <w:pPr>
              <w:spacing w:line="360" w:lineRule="auto"/>
              <w:rPr>
                <w:sz w:val="22"/>
                <w:szCs w:val="22"/>
              </w:rPr>
            </w:pPr>
            <w:r w:rsidRPr="003215E6">
              <w:rPr>
                <w:sz w:val="22"/>
                <w:szCs w:val="22"/>
              </w:rPr>
              <w:t>Study population was people presenting to ED. Observation only (38% n=65), medical interventions (62% n=108), admitted (14% n=24).</w:t>
            </w:r>
          </w:p>
        </w:tc>
      </w:tr>
      <w:tr w:rsidR="00C52BC4" w:rsidRPr="006B4EB0" w14:paraId="30F619EC" w14:textId="77777777" w:rsidTr="006D6F98">
        <w:tc>
          <w:tcPr>
            <w:tcW w:w="2269" w:type="dxa"/>
            <w:tcBorders>
              <w:left w:val="nil"/>
              <w:right w:val="nil"/>
            </w:tcBorders>
          </w:tcPr>
          <w:p w14:paraId="62013B7C" w14:textId="77777777" w:rsidR="00C52BC4" w:rsidRPr="00AB2F20" w:rsidRDefault="00C52BC4" w:rsidP="006D6F98">
            <w:pPr>
              <w:spacing w:line="360" w:lineRule="auto"/>
              <w:rPr>
                <w:sz w:val="22"/>
                <w:szCs w:val="22"/>
              </w:rPr>
            </w:pPr>
            <w:proofErr w:type="spellStart"/>
            <w:r>
              <w:rPr>
                <w:sz w:val="22"/>
                <w:szCs w:val="22"/>
              </w:rPr>
              <w:t>Myran</w:t>
            </w:r>
            <w:proofErr w:type="spellEnd"/>
            <w:r>
              <w:rPr>
                <w:sz w:val="22"/>
                <w:szCs w:val="22"/>
              </w:rPr>
              <w:t>, 2022 [47]</w:t>
            </w:r>
          </w:p>
        </w:tc>
        <w:tc>
          <w:tcPr>
            <w:tcW w:w="6047" w:type="dxa"/>
            <w:tcBorders>
              <w:left w:val="nil"/>
              <w:right w:val="nil"/>
            </w:tcBorders>
          </w:tcPr>
          <w:p w14:paraId="6453E42E" w14:textId="77777777" w:rsidR="00C52BC4" w:rsidRPr="00AB2F20" w:rsidRDefault="00C52BC4" w:rsidP="006D6F98">
            <w:pPr>
              <w:spacing w:line="360" w:lineRule="auto"/>
              <w:rPr>
                <w:sz w:val="22"/>
                <w:szCs w:val="22"/>
              </w:rPr>
            </w:pPr>
            <w:r>
              <w:rPr>
                <w:sz w:val="22"/>
                <w:szCs w:val="22"/>
              </w:rPr>
              <w:t>N/A</w:t>
            </w:r>
          </w:p>
        </w:tc>
        <w:tc>
          <w:tcPr>
            <w:tcW w:w="6994" w:type="dxa"/>
            <w:tcBorders>
              <w:left w:val="nil"/>
              <w:right w:val="nil"/>
            </w:tcBorders>
          </w:tcPr>
          <w:p w14:paraId="01659447" w14:textId="77777777" w:rsidR="00C52BC4" w:rsidRDefault="00C52BC4" w:rsidP="006D6F98">
            <w:pPr>
              <w:spacing w:line="360" w:lineRule="auto"/>
              <w:rPr>
                <w:sz w:val="22"/>
                <w:szCs w:val="22"/>
              </w:rPr>
            </w:pPr>
            <w:r>
              <w:rPr>
                <w:sz w:val="22"/>
                <w:szCs w:val="22"/>
              </w:rPr>
              <w:t>N/A</w:t>
            </w:r>
          </w:p>
        </w:tc>
      </w:tr>
      <w:tr w:rsidR="00C52BC4" w:rsidRPr="006B4EB0" w14:paraId="4946FE69" w14:textId="77777777" w:rsidTr="006D6F98">
        <w:tc>
          <w:tcPr>
            <w:tcW w:w="2269" w:type="dxa"/>
            <w:tcBorders>
              <w:left w:val="nil"/>
              <w:right w:val="nil"/>
            </w:tcBorders>
          </w:tcPr>
          <w:p w14:paraId="6C4D3A11" w14:textId="77777777" w:rsidR="00C52BC4" w:rsidRPr="00AB2F20" w:rsidRDefault="00C52BC4" w:rsidP="006D6F98">
            <w:pPr>
              <w:spacing w:line="360" w:lineRule="auto"/>
              <w:rPr>
                <w:sz w:val="22"/>
                <w:szCs w:val="22"/>
              </w:rPr>
            </w:pPr>
            <w:proofErr w:type="spellStart"/>
            <w:r>
              <w:rPr>
                <w:sz w:val="22"/>
                <w:szCs w:val="22"/>
              </w:rPr>
              <w:t>Myran</w:t>
            </w:r>
            <w:proofErr w:type="spellEnd"/>
            <w:r>
              <w:rPr>
                <w:sz w:val="22"/>
                <w:szCs w:val="22"/>
              </w:rPr>
              <w:t>, 2022a [48]</w:t>
            </w:r>
          </w:p>
        </w:tc>
        <w:tc>
          <w:tcPr>
            <w:tcW w:w="6047" w:type="dxa"/>
            <w:tcBorders>
              <w:left w:val="nil"/>
              <w:right w:val="nil"/>
            </w:tcBorders>
          </w:tcPr>
          <w:p w14:paraId="69B98084" w14:textId="77777777" w:rsidR="00C52BC4" w:rsidRPr="00AB2F20" w:rsidRDefault="00C52BC4" w:rsidP="006D6F98">
            <w:pPr>
              <w:spacing w:line="360" w:lineRule="auto"/>
              <w:rPr>
                <w:sz w:val="22"/>
                <w:szCs w:val="22"/>
              </w:rPr>
            </w:pPr>
            <w:r>
              <w:rPr>
                <w:sz w:val="22"/>
                <w:szCs w:val="22"/>
              </w:rPr>
              <w:t>N/A</w:t>
            </w:r>
          </w:p>
        </w:tc>
        <w:tc>
          <w:tcPr>
            <w:tcW w:w="6994" w:type="dxa"/>
            <w:tcBorders>
              <w:left w:val="nil"/>
              <w:right w:val="nil"/>
            </w:tcBorders>
          </w:tcPr>
          <w:p w14:paraId="0C844490" w14:textId="77777777" w:rsidR="00C52BC4" w:rsidRDefault="00C52BC4" w:rsidP="006D6F98">
            <w:pPr>
              <w:spacing w:line="360" w:lineRule="auto"/>
              <w:rPr>
                <w:sz w:val="22"/>
                <w:szCs w:val="22"/>
              </w:rPr>
            </w:pPr>
            <w:r>
              <w:rPr>
                <w:sz w:val="22"/>
                <w:szCs w:val="22"/>
              </w:rPr>
              <w:t>N/A</w:t>
            </w:r>
          </w:p>
        </w:tc>
      </w:tr>
      <w:tr w:rsidR="00C52BC4" w:rsidRPr="006B4EB0" w14:paraId="1C1E0461" w14:textId="77777777" w:rsidTr="006D6F98">
        <w:tc>
          <w:tcPr>
            <w:tcW w:w="2269" w:type="dxa"/>
            <w:tcBorders>
              <w:left w:val="nil"/>
              <w:right w:val="nil"/>
            </w:tcBorders>
          </w:tcPr>
          <w:p w14:paraId="439AE187" w14:textId="77777777" w:rsidR="00C52BC4" w:rsidRDefault="00C52BC4" w:rsidP="006D6F98">
            <w:pPr>
              <w:spacing w:line="360" w:lineRule="auto"/>
              <w:rPr>
                <w:sz w:val="22"/>
                <w:szCs w:val="22"/>
              </w:rPr>
            </w:pPr>
            <w:r w:rsidRPr="003215E6">
              <w:rPr>
                <w:sz w:val="22"/>
                <w:szCs w:val="22"/>
              </w:rPr>
              <w:t xml:space="preserve">Wang, 2020 </w:t>
            </w:r>
            <w:r>
              <w:rPr>
                <w:sz w:val="22"/>
                <w:szCs w:val="22"/>
              </w:rPr>
              <w:t>[30]</w:t>
            </w:r>
          </w:p>
          <w:p w14:paraId="27CADAA7" w14:textId="77777777" w:rsidR="00C52BC4" w:rsidRPr="003215E6" w:rsidRDefault="00C52BC4" w:rsidP="006D6F98">
            <w:pPr>
              <w:spacing w:line="360" w:lineRule="auto"/>
              <w:rPr>
                <w:sz w:val="22"/>
                <w:szCs w:val="22"/>
              </w:rPr>
            </w:pPr>
            <w:r>
              <w:rPr>
                <w:sz w:val="22"/>
                <w:szCs w:val="22"/>
              </w:rPr>
              <w:t>Wang 2017 [46]</w:t>
            </w:r>
          </w:p>
        </w:tc>
        <w:tc>
          <w:tcPr>
            <w:tcW w:w="6047" w:type="dxa"/>
            <w:tcBorders>
              <w:left w:val="nil"/>
              <w:right w:val="nil"/>
            </w:tcBorders>
          </w:tcPr>
          <w:p w14:paraId="2C32EDA5" w14:textId="77777777" w:rsidR="00C52BC4" w:rsidRDefault="00C52BC4" w:rsidP="006D6F98">
            <w:pPr>
              <w:spacing w:line="360" w:lineRule="auto"/>
              <w:rPr>
                <w:sz w:val="22"/>
                <w:szCs w:val="22"/>
              </w:rPr>
            </w:pPr>
            <w:r w:rsidRPr="003215E6">
              <w:rPr>
                <w:sz w:val="22"/>
                <w:szCs w:val="22"/>
              </w:rPr>
              <w:t>Drowsiness/lethargy (25%, n=340), ataxia (4%, n=55), seizure/tremor (8%, n=101), nausea/vomiting (23%, n=312), agitation (10%, n=135), confusion (8%, n=112), dizziness/vertigo (8%, n=101), hallucinations/delusions (4%, n=58), tachycardia (13%, n=177), mydriasis (4%, n=47), headache (3%, n=43), dyspnoea (3%, n=35), abdominal pain (2%, n=28), coma (1%, n=16)</w:t>
            </w:r>
          </w:p>
          <w:p w14:paraId="38D39687" w14:textId="77777777" w:rsidR="00C52BC4" w:rsidRPr="003215E6" w:rsidRDefault="00C52BC4" w:rsidP="006D6F98">
            <w:pPr>
              <w:spacing w:line="360" w:lineRule="auto"/>
              <w:rPr>
                <w:sz w:val="22"/>
                <w:szCs w:val="22"/>
              </w:rPr>
            </w:pPr>
            <w:r w:rsidRPr="006F7A0E">
              <w:rPr>
                <w:sz w:val="22"/>
                <w:szCs w:val="22"/>
              </w:rPr>
              <w:t xml:space="preserve">No effect (14.4%, n=194), minor effects (50.4%, n=667), moderate effects (15.7%, n=211), major effects (1.1%, n=15). One paediatric death in an </w:t>
            </w:r>
            <w:proofErr w:type="gramStart"/>
            <w:r w:rsidRPr="006F7A0E">
              <w:rPr>
                <w:sz w:val="22"/>
                <w:szCs w:val="22"/>
              </w:rPr>
              <w:t>11 month old</w:t>
            </w:r>
            <w:proofErr w:type="gramEnd"/>
            <w:r w:rsidRPr="006F7A0E">
              <w:rPr>
                <w:sz w:val="22"/>
                <w:szCs w:val="22"/>
              </w:rPr>
              <w:t xml:space="preserve"> (presumably same case as reported in Wang 2016).</w:t>
            </w:r>
          </w:p>
        </w:tc>
        <w:tc>
          <w:tcPr>
            <w:tcW w:w="6994" w:type="dxa"/>
            <w:tcBorders>
              <w:left w:val="nil"/>
              <w:right w:val="nil"/>
            </w:tcBorders>
          </w:tcPr>
          <w:p w14:paraId="28428CBD" w14:textId="77777777" w:rsidR="00C52BC4" w:rsidRPr="003215E6" w:rsidRDefault="00C52BC4" w:rsidP="006D6F98">
            <w:pPr>
              <w:spacing w:line="360" w:lineRule="auto"/>
              <w:rPr>
                <w:sz w:val="22"/>
                <w:szCs w:val="22"/>
              </w:rPr>
            </w:pPr>
            <w:r>
              <w:rPr>
                <w:sz w:val="22"/>
                <w:szCs w:val="22"/>
              </w:rPr>
              <w:t>N/A</w:t>
            </w:r>
          </w:p>
        </w:tc>
      </w:tr>
      <w:tr w:rsidR="00C52BC4" w:rsidRPr="006B4EB0" w14:paraId="0DB679E8" w14:textId="77777777" w:rsidTr="006D6F98">
        <w:tc>
          <w:tcPr>
            <w:tcW w:w="2269" w:type="dxa"/>
            <w:tcBorders>
              <w:left w:val="nil"/>
              <w:right w:val="nil"/>
            </w:tcBorders>
          </w:tcPr>
          <w:p w14:paraId="469ACF49" w14:textId="77777777" w:rsidR="00C52BC4" w:rsidRPr="003215E6" w:rsidRDefault="00C52BC4" w:rsidP="006D6F98">
            <w:pPr>
              <w:spacing w:line="360" w:lineRule="auto"/>
              <w:rPr>
                <w:sz w:val="22"/>
                <w:szCs w:val="22"/>
              </w:rPr>
            </w:pPr>
            <w:r w:rsidRPr="003215E6">
              <w:rPr>
                <w:sz w:val="22"/>
                <w:szCs w:val="22"/>
              </w:rPr>
              <w:t>Bennett, 2021</w:t>
            </w:r>
            <w:r w:rsidRPr="003215E6">
              <w:rPr>
                <w:sz w:val="22"/>
                <w:szCs w:val="22"/>
                <w:vertAlign w:val="superscript"/>
              </w:rPr>
              <w:t xml:space="preserve"> </w:t>
            </w:r>
            <w:r w:rsidRPr="003215E6">
              <w:rPr>
                <w:sz w:val="22"/>
                <w:szCs w:val="22"/>
              </w:rPr>
              <w:t>[</w:t>
            </w:r>
            <w:r>
              <w:rPr>
                <w:sz w:val="22"/>
                <w:szCs w:val="22"/>
              </w:rPr>
              <w:t>29</w:t>
            </w:r>
            <w:r w:rsidRPr="003215E6">
              <w:rPr>
                <w:sz w:val="22"/>
                <w:szCs w:val="22"/>
              </w:rPr>
              <w:t>]</w:t>
            </w:r>
          </w:p>
        </w:tc>
        <w:tc>
          <w:tcPr>
            <w:tcW w:w="6047" w:type="dxa"/>
            <w:tcBorders>
              <w:left w:val="nil"/>
              <w:right w:val="nil"/>
            </w:tcBorders>
          </w:tcPr>
          <w:p w14:paraId="3C0EF963" w14:textId="77777777" w:rsidR="00C52BC4" w:rsidRPr="003215E6" w:rsidRDefault="00C52BC4" w:rsidP="006D6F98">
            <w:pPr>
              <w:spacing w:line="360" w:lineRule="auto"/>
              <w:rPr>
                <w:sz w:val="22"/>
                <w:szCs w:val="22"/>
              </w:rPr>
            </w:pPr>
            <w:r w:rsidRPr="003215E6">
              <w:rPr>
                <w:sz w:val="22"/>
                <w:szCs w:val="22"/>
              </w:rPr>
              <w:t>N/A</w:t>
            </w:r>
          </w:p>
        </w:tc>
        <w:tc>
          <w:tcPr>
            <w:tcW w:w="6994" w:type="dxa"/>
            <w:tcBorders>
              <w:left w:val="nil"/>
              <w:right w:val="nil"/>
            </w:tcBorders>
          </w:tcPr>
          <w:p w14:paraId="25822AF3" w14:textId="77777777" w:rsidR="00C52BC4" w:rsidRPr="003215E6" w:rsidRDefault="00C52BC4" w:rsidP="006D6F98">
            <w:pPr>
              <w:spacing w:line="360" w:lineRule="auto"/>
              <w:rPr>
                <w:sz w:val="22"/>
                <w:szCs w:val="22"/>
              </w:rPr>
            </w:pPr>
            <w:r w:rsidRPr="003215E6">
              <w:rPr>
                <w:sz w:val="22"/>
                <w:szCs w:val="22"/>
              </w:rPr>
              <w:t xml:space="preserve">Study population was hospital encounters. Inpatient (50%, n=645), emergency department (28%, n=360), observation unit (22%, n=291), ICU </w:t>
            </w:r>
            <w:r w:rsidRPr="003215E6">
              <w:rPr>
                <w:sz w:val="22"/>
                <w:szCs w:val="22"/>
              </w:rPr>
              <w:lastRenderedPageBreak/>
              <w:t>stay (15%, n=199), NICU stay (0.3%, n=4), mechanical ventilation (4%, n=53)</w:t>
            </w:r>
          </w:p>
        </w:tc>
      </w:tr>
      <w:tr w:rsidR="00C52BC4" w:rsidRPr="006B4EB0" w14:paraId="2CA4BE0C" w14:textId="77777777" w:rsidTr="006D6F98">
        <w:tc>
          <w:tcPr>
            <w:tcW w:w="2269" w:type="dxa"/>
            <w:tcBorders>
              <w:left w:val="nil"/>
              <w:right w:val="nil"/>
            </w:tcBorders>
          </w:tcPr>
          <w:p w14:paraId="2C6F73A7" w14:textId="77777777" w:rsidR="00C52BC4" w:rsidRPr="003215E6" w:rsidRDefault="00C52BC4" w:rsidP="006D6F98">
            <w:pPr>
              <w:spacing w:line="360" w:lineRule="auto"/>
              <w:rPr>
                <w:sz w:val="22"/>
                <w:szCs w:val="22"/>
              </w:rPr>
            </w:pPr>
            <w:r w:rsidRPr="003215E6">
              <w:rPr>
                <w:sz w:val="22"/>
                <w:szCs w:val="22"/>
              </w:rPr>
              <w:lastRenderedPageBreak/>
              <w:t>Beauchamp, 2018 [</w:t>
            </w:r>
            <w:r>
              <w:rPr>
                <w:sz w:val="22"/>
                <w:szCs w:val="22"/>
              </w:rPr>
              <w:t>31</w:t>
            </w:r>
            <w:r w:rsidRPr="003215E6">
              <w:rPr>
                <w:sz w:val="22"/>
                <w:szCs w:val="22"/>
              </w:rPr>
              <w:t>]</w:t>
            </w:r>
          </w:p>
        </w:tc>
        <w:tc>
          <w:tcPr>
            <w:tcW w:w="6047" w:type="dxa"/>
            <w:tcBorders>
              <w:left w:val="nil"/>
              <w:right w:val="nil"/>
            </w:tcBorders>
          </w:tcPr>
          <w:p w14:paraId="4AB49440" w14:textId="77777777" w:rsidR="00C52BC4" w:rsidRPr="003215E6" w:rsidRDefault="00C52BC4" w:rsidP="006D6F98">
            <w:pPr>
              <w:spacing w:line="360" w:lineRule="auto"/>
              <w:rPr>
                <w:sz w:val="22"/>
                <w:szCs w:val="22"/>
              </w:rPr>
            </w:pPr>
            <w:r w:rsidRPr="003215E6">
              <w:rPr>
                <w:sz w:val="22"/>
                <w:szCs w:val="22"/>
              </w:rPr>
              <w:t>N/A</w:t>
            </w:r>
          </w:p>
        </w:tc>
        <w:tc>
          <w:tcPr>
            <w:tcW w:w="6994" w:type="dxa"/>
            <w:tcBorders>
              <w:left w:val="nil"/>
              <w:right w:val="nil"/>
            </w:tcBorders>
          </w:tcPr>
          <w:p w14:paraId="0CA83923" w14:textId="77777777" w:rsidR="00C52BC4" w:rsidRPr="003215E6" w:rsidRDefault="00C52BC4" w:rsidP="006D6F98">
            <w:pPr>
              <w:spacing w:line="360" w:lineRule="auto"/>
              <w:rPr>
                <w:sz w:val="22"/>
                <w:szCs w:val="22"/>
              </w:rPr>
            </w:pPr>
            <w:r w:rsidRPr="003215E6">
              <w:rPr>
                <w:sz w:val="22"/>
                <w:szCs w:val="22"/>
              </w:rPr>
              <w:t>N/A</w:t>
            </w:r>
          </w:p>
        </w:tc>
      </w:tr>
      <w:tr w:rsidR="00C52BC4" w:rsidRPr="006B4EB0" w14:paraId="5BED1B24" w14:textId="77777777" w:rsidTr="006D6F98">
        <w:tc>
          <w:tcPr>
            <w:tcW w:w="2269" w:type="dxa"/>
            <w:tcBorders>
              <w:left w:val="nil"/>
              <w:right w:val="nil"/>
            </w:tcBorders>
          </w:tcPr>
          <w:p w14:paraId="471B8D07" w14:textId="77777777" w:rsidR="00C52BC4" w:rsidRPr="003215E6" w:rsidRDefault="00C52BC4" w:rsidP="006D6F98">
            <w:pPr>
              <w:spacing w:line="360" w:lineRule="auto"/>
              <w:rPr>
                <w:sz w:val="22"/>
                <w:szCs w:val="22"/>
              </w:rPr>
            </w:pPr>
            <w:r w:rsidRPr="003215E6">
              <w:rPr>
                <w:sz w:val="22"/>
                <w:szCs w:val="22"/>
              </w:rPr>
              <w:t>Dewey, 2020 [</w:t>
            </w:r>
            <w:r>
              <w:rPr>
                <w:sz w:val="22"/>
                <w:szCs w:val="22"/>
              </w:rPr>
              <w:t>45</w:t>
            </w:r>
            <w:r w:rsidRPr="003215E6">
              <w:rPr>
                <w:sz w:val="22"/>
                <w:szCs w:val="22"/>
              </w:rPr>
              <w:t>]</w:t>
            </w:r>
          </w:p>
        </w:tc>
        <w:tc>
          <w:tcPr>
            <w:tcW w:w="6047" w:type="dxa"/>
            <w:tcBorders>
              <w:left w:val="nil"/>
              <w:right w:val="nil"/>
            </w:tcBorders>
          </w:tcPr>
          <w:p w14:paraId="06FE2801" w14:textId="77777777" w:rsidR="00C52BC4" w:rsidRDefault="00C52BC4" w:rsidP="006D6F98">
            <w:pPr>
              <w:spacing w:line="360" w:lineRule="auto"/>
              <w:rPr>
                <w:sz w:val="22"/>
                <w:szCs w:val="22"/>
              </w:rPr>
            </w:pPr>
            <w:r w:rsidRPr="006F7A0E">
              <w:rPr>
                <w:sz w:val="22"/>
                <w:szCs w:val="22"/>
              </w:rPr>
              <w:t>Minor effect (25%, n=14), moderate effect (18%, n=10), major effect (4%, n=2).</w:t>
            </w:r>
          </w:p>
          <w:p w14:paraId="5F515566" w14:textId="77777777" w:rsidR="00C52BC4" w:rsidRPr="003215E6" w:rsidRDefault="00C52BC4" w:rsidP="006D6F98">
            <w:pPr>
              <w:spacing w:line="360" w:lineRule="auto"/>
              <w:rPr>
                <w:sz w:val="22"/>
                <w:szCs w:val="22"/>
              </w:rPr>
            </w:pPr>
            <w:r>
              <w:rPr>
                <w:sz w:val="22"/>
                <w:szCs w:val="22"/>
              </w:rPr>
              <w:t>Symptoms o</w:t>
            </w:r>
            <w:r w:rsidRPr="003215E6">
              <w:rPr>
                <w:sz w:val="22"/>
                <w:szCs w:val="22"/>
              </w:rPr>
              <w:t xml:space="preserve">nly reported for the two children with major effects. One child was intubated due to CNS depression and possible seizure. Another child was intubated due to altered mental status and cardiovascular instability. </w:t>
            </w:r>
          </w:p>
        </w:tc>
        <w:tc>
          <w:tcPr>
            <w:tcW w:w="6994" w:type="dxa"/>
            <w:tcBorders>
              <w:left w:val="nil"/>
              <w:right w:val="nil"/>
            </w:tcBorders>
          </w:tcPr>
          <w:p w14:paraId="4E461C3F" w14:textId="77777777" w:rsidR="00C52BC4" w:rsidRPr="003215E6" w:rsidRDefault="00C52BC4" w:rsidP="006D6F98">
            <w:pPr>
              <w:spacing w:line="360" w:lineRule="auto"/>
              <w:rPr>
                <w:sz w:val="22"/>
                <w:szCs w:val="22"/>
              </w:rPr>
            </w:pPr>
            <w:r w:rsidRPr="003215E6">
              <w:rPr>
                <w:sz w:val="22"/>
                <w:szCs w:val="22"/>
              </w:rPr>
              <w:t>Managed at a health care facility (81%, n=46), admitted (28%, n=13), critical care admission (15%, n=7).</w:t>
            </w:r>
          </w:p>
          <w:p w14:paraId="72B66FD4" w14:textId="77777777" w:rsidR="00C52BC4" w:rsidRPr="003215E6" w:rsidRDefault="00C52BC4" w:rsidP="006D6F98">
            <w:pPr>
              <w:spacing w:line="360" w:lineRule="auto"/>
              <w:rPr>
                <w:sz w:val="22"/>
                <w:szCs w:val="22"/>
              </w:rPr>
            </w:pPr>
          </w:p>
        </w:tc>
      </w:tr>
      <w:tr w:rsidR="00C52BC4" w:rsidRPr="006B4EB0" w14:paraId="7DBD0C36" w14:textId="77777777" w:rsidTr="006D6F98">
        <w:tc>
          <w:tcPr>
            <w:tcW w:w="2269" w:type="dxa"/>
            <w:tcBorders>
              <w:left w:val="nil"/>
              <w:right w:val="nil"/>
            </w:tcBorders>
          </w:tcPr>
          <w:p w14:paraId="3237091F" w14:textId="77777777" w:rsidR="00C52BC4" w:rsidRPr="003215E6" w:rsidRDefault="00C52BC4" w:rsidP="006D6F98">
            <w:pPr>
              <w:spacing w:line="360" w:lineRule="auto"/>
              <w:rPr>
                <w:sz w:val="22"/>
                <w:szCs w:val="22"/>
              </w:rPr>
            </w:pPr>
            <w:r w:rsidRPr="003215E6">
              <w:rPr>
                <w:sz w:val="22"/>
                <w:szCs w:val="22"/>
              </w:rPr>
              <w:t>Wang, 2018 [</w:t>
            </w:r>
            <w:r>
              <w:rPr>
                <w:sz w:val="22"/>
                <w:szCs w:val="22"/>
              </w:rPr>
              <w:t>42</w:t>
            </w:r>
            <w:r w:rsidRPr="003215E6">
              <w:rPr>
                <w:sz w:val="22"/>
                <w:szCs w:val="22"/>
              </w:rPr>
              <w:t>]</w:t>
            </w:r>
          </w:p>
        </w:tc>
        <w:tc>
          <w:tcPr>
            <w:tcW w:w="6047" w:type="dxa"/>
            <w:tcBorders>
              <w:left w:val="nil"/>
              <w:right w:val="nil"/>
            </w:tcBorders>
          </w:tcPr>
          <w:p w14:paraId="0465CA53" w14:textId="77777777" w:rsidR="00C52BC4" w:rsidRPr="003215E6" w:rsidRDefault="00C52BC4" w:rsidP="006D6F98">
            <w:pPr>
              <w:spacing w:line="360" w:lineRule="auto"/>
              <w:rPr>
                <w:sz w:val="22"/>
                <w:szCs w:val="22"/>
              </w:rPr>
            </w:pPr>
            <w:r w:rsidRPr="003215E6">
              <w:rPr>
                <w:sz w:val="22"/>
                <w:szCs w:val="22"/>
              </w:rPr>
              <w:t xml:space="preserve">N/A </w:t>
            </w:r>
          </w:p>
        </w:tc>
        <w:tc>
          <w:tcPr>
            <w:tcW w:w="6994" w:type="dxa"/>
            <w:tcBorders>
              <w:left w:val="nil"/>
              <w:right w:val="nil"/>
            </w:tcBorders>
          </w:tcPr>
          <w:p w14:paraId="500F8062" w14:textId="77777777" w:rsidR="00C52BC4" w:rsidRPr="003215E6" w:rsidRDefault="00C52BC4" w:rsidP="006D6F98">
            <w:pPr>
              <w:spacing w:line="360" w:lineRule="auto"/>
              <w:rPr>
                <w:sz w:val="22"/>
                <w:szCs w:val="22"/>
              </w:rPr>
            </w:pPr>
            <w:r w:rsidRPr="003215E6">
              <w:rPr>
                <w:sz w:val="22"/>
                <w:szCs w:val="22"/>
              </w:rPr>
              <w:t>Study population was ED visits. Discharged home (51%), admitted (30%).</w:t>
            </w:r>
          </w:p>
        </w:tc>
      </w:tr>
      <w:tr w:rsidR="00C52BC4" w:rsidRPr="006B4EB0" w14:paraId="389B057F" w14:textId="77777777" w:rsidTr="006D6F98">
        <w:tc>
          <w:tcPr>
            <w:tcW w:w="2269" w:type="dxa"/>
            <w:tcBorders>
              <w:left w:val="nil"/>
              <w:right w:val="nil"/>
            </w:tcBorders>
          </w:tcPr>
          <w:p w14:paraId="588A60F0" w14:textId="77777777" w:rsidR="00C52BC4" w:rsidRPr="003215E6" w:rsidRDefault="00C52BC4" w:rsidP="006D6F98">
            <w:pPr>
              <w:spacing w:line="360" w:lineRule="auto"/>
              <w:rPr>
                <w:sz w:val="22"/>
                <w:szCs w:val="22"/>
              </w:rPr>
            </w:pPr>
            <w:bookmarkStart w:id="7" w:name="OLE_LINK9"/>
            <w:proofErr w:type="spellStart"/>
            <w:r w:rsidRPr="003215E6">
              <w:rPr>
                <w:sz w:val="22"/>
                <w:szCs w:val="22"/>
              </w:rPr>
              <w:t>Spyres</w:t>
            </w:r>
            <w:proofErr w:type="spellEnd"/>
            <w:r w:rsidRPr="003215E6">
              <w:rPr>
                <w:sz w:val="22"/>
                <w:szCs w:val="22"/>
              </w:rPr>
              <w:t>,</w:t>
            </w:r>
            <w:bookmarkEnd w:id="7"/>
            <w:r w:rsidRPr="003215E6">
              <w:rPr>
                <w:sz w:val="22"/>
                <w:szCs w:val="22"/>
              </w:rPr>
              <w:t xml:space="preserve"> 2015 [</w:t>
            </w:r>
            <w:r>
              <w:rPr>
                <w:sz w:val="22"/>
                <w:szCs w:val="22"/>
              </w:rPr>
              <w:t>44</w:t>
            </w:r>
            <w:r w:rsidRPr="003215E6">
              <w:rPr>
                <w:sz w:val="22"/>
                <w:szCs w:val="22"/>
              </w:rPr>
              <w:t>]</w:t>
            </w:r>
          </w:p>
        </w:tc>
        <w:tc>
          <w:tcPr>
            <w:tcW w:w="6047" w:type="dxa"/>
            <w:tcBorders>
              <w:left w:val="nil"/>
              <w:right w:val="nil"/>
            </w:tcBorders>
          </w:tcPr>
          <w:p w14:paraId="4FB5B1A0" w14:textId="77777777" w:rsidR="00C52BC4" w:rsidRPr="003215E6" w:rsidRDefault="00C52BC4" w:rsidP="006D6F98">
            <w:pPr>
              <w:spacing w:line="360" w:lineRule="auto"/>
              <w:rPr>
                <w:sz w:val="22"/>
                <w:szCs w:val="22"/>
              </w:rPr>
            </w:pPr>
            <w:r w:rsidRPr="003215E6">
              <w:rPr>
                <w:sz w:val="22"/>
                <w:szCs w:val="22"/>
              </w:rPr>
              <w:t>Coma/CNS depression (15%, n=24), agitation (13%, n=20), delirium/psychosis (10%, n=16), seizure (5%, n=8), hallucination (4.4%, n=7), Hypertension (5%, n=8), hypotension (2%, n=3), tachycardia (11%, n=17), respiratory depression (2.5%, n=4).</w:t>
            </w:r>
          </w:p>
        </w:tc>
        <w:tc>
          <w:tcPr>
            <w:tcW w:w="6994" w:type="dxa"/>
            <w:tcBorders>
              <w:left w:val="nil"/>
              <w:right w:val="nil"/>
            </w:tcBorders>
          </w:tcPr>
          <w:p w14:paraId="086C2A2F" w14:textId="77777777" w:rsidR="00C52BC4" w:rsidRPr="003215E6" w:rsidRDefault="00C52BC4" w:rsidP="006D6F98">
            <w:pPr>
              <w:spacing w:line="360" w:lineRule="auto"/>
              <w:rPr>
                <w:sz w:val="22"/>
                <w:szCs w:val="22"/>
              </w:rPr>
            </w:pPr>
            <w:r w:rsidRPr="003215E6">
              <w:rPr>
                <w:sz w:val="22"/>
                <w:szCs w:val="22"/>
              </w:rPr>
              <w:t xml:space="preserve">Study population is patients in the </w:t>
            </w:r>
            <w:proofErr w:type="spellStart"/>
            <w:r w:rsidRPr="003215E6">
              <w:rPr>
                <w:sz w:val="22"/>
                <w:szCs w:val="22"/>
              </w:rPr>
              <w:t>ToxIC</w:t>
            </w:r>
            <w:proofErr w:type="spellEnd"/>
            <w:r w:rsidRPr="003215E6">
              <w:rPr>
                <w:sz w:val="22"/>
                <w:szCs w:val="22"/>
              </w:rPr>
              <w:t xml:space="preserve"> registry (</w:t>
            </w:r>
            <w:proofErr w:type="gramStart"/>
            <w:r w:rsidRPr="003215E6">
              <w:rPr>
                <w:sz w:val="22"/>
                <w:szCs w:val="22"/>
              </w:rPr>
              <w:t>i.e.</w:t>
            </w:r>
            <w:proofErr w:type="gramEnd"/>
            <w:r w:rsidRPr="003215E6">
              <w:rPr>
                <w:sz w:val="22"/>
                <w:szCs w:val="22"/>
              </w:rPr>
              <w:t xml:space="preserve"> hospitalised patients), toxicologic treatment given in 43.0% (n=68) patients.</w:t>
            </w:r>
          </w:p>
        </w:tc>
      </w:tr>
    </w:tbl>
    <w:p w14:paraId="2E2EAA5C" w14:textId="77777777" w:rsidR="00C52BC4" w:rsidRDefault="00C52BC4" w:rsidP="00C52BC4">
      <w:pPr>
        <w:tabs>
          <w:tab w:val="left" w:pos="5492"/>
        </w:tabs>
      </w:pPr>
    </w:p>
    <w:p w14:paraId="4F4A615D" w14:textId="77777777" w:rsidR="00C52BC4" w:rsidRDefault="00C52BC4" w:rsidP="00C52BC4">
      <w:pPr>
        <w:tabs>
          <w:tab w:val="left" w:pos="5492"/>
        </w:tabs>
      </w:pPr>
    </w:p>
    <w:p w14:paraId="738613BC" w14:textId="77777777" w:rsidR="00C52BC4" w:rsidRPr="0029717F" w:rsidRDefault="00C52BC4" w:rsidP="00C52BC4">
      <w:pPr>
        <w:pStyle w:val="EndNoteBibliography"/>
        <w:spacing w:after="0"/>
      </w:pPr>
    </w:p>
    <w:p w14:paraId="79B00329" w14:textId="77777777" w:rsidR="00C52BC4" w:rsidRPr="006167E0" w:rsidRDefault="00C52BC4" w:rsidP="00C52BC4">
      <w:pPr>
        <w:spacing w:line="480" w:lineRule="auto"/>
      </w:pPr>
    </w:p>
    <w:p w14:paraId="70764370" w14:textId="77777777" w:rsidR="00C52BC4" w:rsidRDefault="00C52BC4" w:rsidP="00C52BC4"/>
    <w:p w14:paraId="04061029" w14:textId="77777777" w:rsidR="00C52BC4" w:rsidRPr="00953EF0" w:rsidRDefault="00C52BC4" w:rsidP="00C52BC4"/>
    <w:p w14:paraId="28DD5433" w14:textId="77777777" w:rsidR="00AE5538" w:rsidRDefault="00AE5538" w:rsidP="00C52BC4"/>
    <w:sectPr w:rsidR="00AE5538" w:rsidSect="003215E6">
      <w:type w:val="continuous"/>
      <w:pgSz w:w="16840" w:h="11900" w:orient="landscape" w:code="147"/>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E749" w14:textId="77777777" w:rsidR="00631B74" w:rsidRDefault="00631B74">
      <w:r>
        <w:separator/>
      </w:r>
    </w:p>
  </w:endnote>
  <w:endnote w:type="continuationSeparator" w:id="0">
    <w:p w14:paraId="2B7B4A82" w14:textId="77777777" w:rsidR="00631B74" w:rsidRDefault="0063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735636"/>
      <w:docPartObj>
        <w:docPartGallery w:val="Page Numbers (Bottom of Page)"/>
        <w:docPartUnique/>
      </w:docPartObj>
    </w:sdtPr>
    <w:sdtContent>
      <w:p w14:paraId="01842F29" w14:textId="77777777" w:rsidR="005C56DC" w:rsidRDefault="00000000" w:rsidP="00DB57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sdtContent>
  </w:sdt>
  <w:p w14:paraId="4711E3BA" w14:textId="77777777" w:rsidR="005C56DC" w:rsidRDefault="00000000" w:rsidP="003215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5976567"/>
      <w:docPartObj>
        <w:docPartGallery w:val="Page Numbers (Bottom of Page)"/>
        <w:docPartUnique/>
      </w:docPartObj>
    </w:sdtPr>
    <w:sdtContent>
      <w:p w14:paraId="647E5814" w14:textId="77777777" w:rsidR="005C56DC" w:rsidRDefault="00000000" w:rsidP="00DB57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sdtContent>
  </w:sdt>
  <w:p w14:paraId="5E05E3FC" w14:textId="77777777" w:rsidR="005C56DC" w:rsidRDefault="00000000" w:rsidP="003215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3F1C" w14:textId="77777777" w:rsidR="00631B74" w:rsidRDefault="00631B74">
      <w:r>
        <w:separator/>
      </w:r>
    </w:p>
  </w:footnote>
  <w:footnote w:type="continuationSeparator" w:id="0">
    <w:p w14:paraId="5BCC5507" w14:textId="77777777" w:rsidR="00631B74" w:rsidRDefault="00631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41923"/>
    <w:multiLevelType w:val="hybridMultilevel"/>
    <w:tmpl w:val="1100AD48"/>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4290DF8"/>
    <w:multiLevelType w:val="hybridMultilevel"/>
    <w:tmpl w:val="4546E8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8B91A1F"/>
    <w:multiLevelType w:val="hybridMultilevel"/>
    <w:tmpl w:val="C0C255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421127">
    <w:abstractNumId w:val="0"/>
  </w:num>
  <w:num w:numId="2" w16cid:durableId="2036887121">
    <w:abstractNumId w:val="1"/>
  </w:num>
  <w:num w:numId="3" w16cid:durableId="1673338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C4"/>
    <w:rsid w:val="0048094F"/>
    <w:rsid w:val="00631B74"/>
    <w:rsid w:val="006A5995"/>
    <w:rsid w:val="007A44B2"/>
    <w:rsid w:val="007F5994"/>
    <w:rsid w:val="008B771B"/>
    <w:rsid w:val="00AE5538"/>
    <w:rsid w:val="00C52BC4"/>
    <w:rsid w:val="00D51A60"/>
    <w:rsid w:val="00DD4F9C"/>
    <w:rsid w:val="00E41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540F"/>
  <w15:chartTrackingRefBased/>
  <w15:docId w15:val="{620108A5-24EF-46CF-8E1E-33016E35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BC4"/>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BC4"/>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C52B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C52BC4"/>
    <w:pPr>
      <w:spacing w:after="160"/>
    </w:pPr>
    <w:rPr>
      <w:rFonts w:eastAsiaTheme="minorHAnsi"/>
      <w:noProof/>
      <w:szCs w:val="22"/>
      <w:lang w:val="en-US" w:eastAsia="en-US"/>
    </w:rPr>
  </w:style>
  <w:style w:type="character" w:customStyle="1" w:styleId="EndNoteBibliographyChar">
    <w:name w:val="EndNote Bibliography Char"/>
    <w:basedOn w:val="DefaultParagraphFont"/>
    <w:link w:val="EndNoteBibliography"/>
    <w:rsid w:val="00C52BC4"/>
    <w:rPr>
      <w:rFonts w:ascii="Times New Roman" w:hAnsi="Times New Roman" w:cs="Times New Roman"/>
      <w:noProof/>
      <w:kern w:val="0"/>
      <w:sz w:val="24"/>
      <w:lang w:val="en-US"/>
      <w14:ligatures w14:val="none"/>
    </w:rPr>
  </w:style>
  <w:style w:type="paragraph" w:styleId="Footer">
    <w:name w:val="footer"/>
    <w:basedOn w:val="Normal"/>
    <w:link w:val="FooterChar"/>
    <w:uiPriority w:val="99"/>
    <w:unhideWhenUsed/>
    <w:rsid w:val="00C52BC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52BC4"/>
    <w:rPr>
      <w:kern w:val="0"/>
      <w14:ligatures w14:val="none"/>
    </w:rPr>
  </w:style>
  <w:style w:type="character" w:styleId="PageNumber">
    <w:name w:val="page number"/>
    <w:basedOn w:val="DefaultParagraphFont"/>
    <w:uiPriority w:val="99"/>
    <w:semiHidden/>
    <w:unhideWhenUsed/>
    <w:rsid w:val="00C52BC4"/>
  </w:style>
  <w:style w:type="paragraph" w:styleId="Revision">
    <w:name w:val="Revision"/>
    <w:hidden/>
    <w:uiPriority w:val="99"/>
    <w:semiHidden/>
    <w:rsid w:val="00D51A60"/>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Allaf</dc:creator>
  <cp:keywords/>
  <dc:description/>
  <cp:lastModifiedBy>Rose Cairns</cp:lastModifiedBy>
  <cp:revision>3</cp:revision>
  <dcterms:created xsi:type="dcterms:W3CDTF">2023-05-24T01:00:00Z</dcterms:created>
  <dcterms:modified xsi:type="dcterms:W3CDTF">2023-06-28T01:21:00Z</dcterms:modified>
</cp:coreProperties>
</file>