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E1973" w14:textId="77777777" w:rsidR="00A456D0" w:rsidRPr="00EC4928" w:rsidRDefault="00A456D0" w:rsidP="00EC4928">
      <w:pPr>
        <w:jc w:val="center"/>
        <w:rPr>
          <w:rFonts w:cs="Times New Roman"/>
          <w:b/>
          <w:bCs/>
          <w:sz w:val="32"/>
        </w:rPr>
      </w:pPr>
      <w:bookmarkStart w:id="0" w:name="_Toc185657071"/>
      <w:bookmarkEnd w:id="0"/>
      <w:r w:rsidRPr="00EC4928">
        <w:rPr>
          <w:rFonts w:cs="Times New Roman"/>
          <w:b/>
          <w:bCs/>
          <w:sz w:val="32"/>
        </w:rPr>
        <w:t>Supplementary Materials</w:t>
      </w:r>
    </w:p>
    <w:p w14:paraId="0FFE897B" w14:textId="43D71093" w:rsidR="12281BC1" w:rsidRPr="00353A0F" w:rsidRDefault="20509382" w:rsidP="00A3096D">
      <w:pPr>
        <w:jc w:val="center"/>
        <w:rPr>
          <w:rFonts w:eastAsia="Times New Roman"/>
          <w:b/>
          <w:bCs/>
          <w:sz w:val="24"/>
          <w:szCs w:val="24"/>
          <w:u w:val="single"/>
          <w:lang w:eastAsia="en-GB"/>
        </w:rPr>
      </w:pPr>
      <w:r w:rsidRPr="00353A0F">
        <w:rPr>
          <w:rFonts w:eastAsia="Times New Roman"/>
          <w:b/>
          <w:bCs/>
          <w:sz w:val="24"/>
          <w:szCs w:val="24"/>
          <w:u w:val="single"/>
          <w:lang w:eastAsia="en-GB"/>
        </w:rPr>
        <w:t>The acute effects of cannabis with and without cannabidiol in adults and adolescents: a randomised, double-blind, placebo-controlled, crossover experiment</w:t>
      </w:r>
    </w:p>
    <w:p w14:paraId="26FFF805" w14:textId="77777777" w:rsidR="00A456D0" w:rsidRPr="00D60EBF" w:rsidRDefault="00A456D0" w:rsidP="47680FD9">
      <w:pPr>
        <w:jc w:val="both"/>
        <w:rPr>
          <w:rFonts w:eastAsia="Calibri"/>
          <w:b/>
          <w:bCs/>
          <w:u w:val="single"/>
          <w:lang w:eastAsia="en-GB"/>
        </w:rPr>
      </w:pPr>
    </w:p>
    <w:p w14:paraId="44DA9D46" w14:textId="77777777" w:rsidR="00A456D0" w:rsidRDefault="00A456D0" w:rsidP="00EC4928">
      <w:pPr>
        <w:jc w:val="both"/>
        <w:rPr>
          <w:rFonts w:eastAsia="Times New Roman"/>
          <w:lang w:eastAsia="en-GB"/>
        </w:rPr>
      </w:pPr>
      <w:r w:rsidRPr="003E7A03">
        <w:rPr>
          <w:rFonts w:eastAsia="Times New Roman"/>
          <w:b/>
          <w:lang w:eastAsia="en-GB"/>
        </w:rPr>
        <w:t>Authors</w:t>
      </w:r>
    </w:p>
    <w:p w14:paraId="11D06EE2" w14:textId="301E7B1B" w:rsidR="00A456D0" w:rsidRPr="004268B3" w:rsidRDefault="00A456D0" w:rsidP="47680FD9">
      <w:pPr>
        <w:jc w:val="both"/>
        <w:rPr>
          <w:rFonts w:eastAsia="Times New Roman" w:cs="Times New Roman"/>
          <w:lang w:eastAsia="en-GB"/>
        </w:rPr>
      </w:pPr>
      <w:r w:rsidRPr="004268B3">
        <w:rPr>
          <w:rFonts w:eastAsia="Times New Roman" w:cs="Times New Roman"/>
          <w:lang w:eastAsia="en-GB"/>
        </w:rPr>
        <w:t xml:space="preserve">Will Lawn*, Katie Trinci* Claire </w:t>
      </w:r>
      <w:proofErr w:type="spellStart"/>
      <w:r w:rsidRPr="004268B3">
        <w:rPr>
          <w:rFonts w:eastAsia="Times New Roman" w:cs="Times New Roman"/>
          <w:lang w:eastAsia="en-GB"/>
        </w:rPr>
        <w:t>Mokrysz</w:t>
      </w:r>
      <w:proofErr w:type="spellEnd"/>
      <w:r w:rsidRPr="004268B3">
        <w:rPr>
          <w:rFonts w:eastAsia="Times New Roman" w:cs="Times New Roman"/>
          <w:lang w:eastAsia="en-GB"/>
        </w:rPr>
        <w:t>, An</w:t>
      </w:r>
      <w:r w:rsidR="004268B3">
        <w:rPr>
          <w:rFonts w:eastAsia="Times New Roman" w:cs="Times New Roman"/>
          <w:lang w:eastAsia="en-GB"/>
        </w:rPr>
        <w:t>n</w:t>
      </w:r>
      <w:r w:rsidRPr="004268B3">
        <w:rPr>
          <w:rFonts w:eastAsia="Times New Roman" w:cs="Times New Roman"/>
          <w:lang w:eastAsia="en-GB"/>
        </w:rPr>
        <w:t xml:space="preserve">a Borissova, Shelan Ofori, Kat </w:t>
      </w:r>
      <w:proofErr w:type="spellStart"/>
      <w:r w:rsidRPr="004268B3">
        <w:rPr>
          <w:rFonts w:eastAsia="Times New Roman" w:cs="Times New Roman"/>
          <w:lang w:eastAsia="en-GB"/>
        </w:rPr>
        <w:t>Petrilli</w:t>
      </w:r>
      <w:proofErr w:type="spellEnd"/>
      <w:r w:rsidRPr="004268B3">
        <w:rPr>
          <w:rFonts w:eastAsia="Times New Roman" w:cs="Times New Roman"/>
          <w:lang w:eastAsia="en-GB"/>
        </w:rPr>
        <w:t xml:space="preserve">, Michael Bloomfield, </w:t>
      </w:r>
      <w:proofErr w:type="spellStart"/>
      <w:r w:rsidRPr="004268B3">
        <w:rPr>
          <w:rFonts w:eastAsia="Times New Roman" w:cs="Times New Roman"/>
          <w:lang w:eastAsia="en-GB"/>
        </w:rPr>
        <w:t>Zarah</w:t>
      </w:r>
      <w:proofErr w:type="spellEnd"/>
      <w:r w:rsidRPr="004268B3">
        <w:rPr>
          <w:rFonts w:eastAsia="Times New Roman" w:cs="Times New Roman"/>
          <w:lang w:eastAsia="en-GB"/>
        </w:rPr>
        <w:t xml:space="preserve"> R </w:t>
      </w:r>
      <w:proofErr w:type="spellStart"/>
      <w:r w:rsidRPr="004268B3">
        <w:rPr>
          <w:rFonts w:eastAsia="Times New Roman" w:cs="Times New Roman"/>
          <w:lang w:eastAsia="en-GB"/>
        </w:rPr>
        <w:t>Haniff</w:t>
      </w:r>
      <w:proofErr w:type="spellEnd"/>
      <w:r w:rsidRPr="004268B3">
        <w:rPr>
          <w:rFonts w:eastAsia="Times New Roman" w:cs="Times New Roman"/>
          <w:lang w:eastAsia="en-GB"/>
        </w:rPr>
        <w:t xml:space="preserve">, Daniel Hall, Natalia Fernandez-Vinson, Simiao Wang, Amir Englund, </w:t>
      </w:r>
      <w:r w:rsidRPr="004268B3">
        <w:rPr>
          <w:rFonts w:eastAsia="Calibri" w:cs="Times New Roman"/>
        </w:rPr>
        <w:t>Edward</w:t>
      </w:r>
      <w:r w:rsidRPr="004268B3">
        <w:rPr>
          <w:rFonts w:eastAsia="Times New Roman" w:cs="Times New Roman"/>
          <w:lang w:eastAsia="en-GB"/>
        </w:rPr>
        <w:t xml:space="preserve"> Chesney, Matthew B Wall, Tom P Freeman, and H Valerie Curran</w:t>
      </w:r>
    </w:p>
    <w:p w14:paraId="043A8F86" w14:textId="5045EEBF" w:rsidR="00A456D0" w:rsidRPr="00F34AF9" w:rsidRDefault="00A456D0" w:rsidP="00F34AF9">
      <w:pPr>
        <w:jc w:val="both"/>
        <w:rPr>
          <w:rFonts w:eastAsia="Times New Roman"/>
          <w:lang w:eastAsia="en-GB"/>
        </w:rPr>
      </w:pPr>
      <w:r w:rsidRPr="1BFC2132">
        <w:rPr>
          <w:rFonts w:eastAsia="Times New Roman"/>
          <w:lang w:eastAsia="en-GB"/>
        </w:rPr>
        <w:t>*</w:t>
      </w:r>
      <w:r w:rsidR="004268B3">
        <w:rPr>
          <w:rFonts w:eastAsia="Times New Roman"/>
          <w:lang w:eastAsia="en-GB"/>
        </w:rPr>
        <w:t>J</w:t>
      </w:r>
      <w:r w:rsidRPr="1BFC2132">
        <w:rPr>
          <w:rFonts w:eastAsia="Times New Roman"/>
          <w:lang w:eastAsia="en-GB"/>
        </w:rPr>
        <w:t>oint first authors</w:t>
      </w:r>
    </w:p>
    <w:sdt>
      <w:sdtPr>
        <w:rPr>
          <w:rFonts w:asciiTheme="minorHAnsi" w:eastAsiaTheme="minorHAnsi" w:hAnsiTheme="minorHAnsi" w:cstheme="minorHAnsi"/>
          <w:b/>
          <w:bCs/>
          <w:i/>
          <w:iCs/>
          <w:sz w:val="24"/>
          <w:szCs w:val="24"/>
          <w:lang w:val="en-GB"/>
        </w:rPr>
        <w:id w:val="703918850"/>
        <w:docPartObj>
          <w:docPartGallery w:val="Table of Contents"/>
          <w:docPartUnique/>
        </w:docPartObj>
      </w:sdtPr>
      <w:sdtContent>
        <w:p w14:paraId="55A0BCBA" w14:textId="77777777" w:rsidR="00A456D0" w:rsidRPr="00E42AFD" w:rsidRDefault="00A456D0" w:rsidP="1BFC2132">
          <w:pPr>
            <w:pStyle w:val="TOCHeading"/>
            <w:rPr>
              <w:b/>
              <w:bCs/>
            </w:rPr>
          </w:pPr>
          <w:r w:rsidRPr="1BFC2132">
            <w:rPr>
              <w:b/>
              <w:bCs/>
            </w:rPr>
            <w:t xml:space="preserve">Table </w:t>
          </w:r>
          <w:bookmarkStart w:id="1" w:name="_Hlk117778452"/>
          <w:r w:rsidRPr="1BFC2132">
            <w:rPr>
              <w:b/>
              <w:bCs/>
            </w:rPr>
            <w:t>of Contents</w:t>
          </w:r>
        </w:p>
        <w:p w14:paraId="3BD3D4C5" w14:textId="21688E54" w:rsidR="00102DE7" w:rsidRDefault="00CF4C78">
          <w:pPr>
            <w:pStyle w:val="TOC1"/>
            <w:rPr>
              <w:rFonts w:eastAsiaTheme="minorEastAsia" w:cstheme="minorBidi"/>
              <w:b w:val="0"/>
              <w:bCs w:val="0"/>
              <w:i w:val="0"/>
              <w:iCs w:val="0"/>
              <w:noProof/>
              <w:sz w:val="22"/>
              <w:szCs w:val="22"/>
              <w:lang w:eastAsia="en-GB"/>
            </w:rPr>
          </w:pPr>
          <w:r>
            <w:fldChar w:fldCharType="begin"/>
          </w:r>
          <w:r w:rsidR="00A456D0">
            <w:instrText>TOC \o "1-4" \h \z \u</w:instrText>
          </w:r>
          <w:r>
            <w:fldChar w:fldCharType="separate"/>
          </w:r>
          <w:hyperlink w:anchor="_Toc117778667" w:history="1">
            <w:r w:rsidR="00102DE7" w:rsidRPr="004004E0">
              <w:rPr>
                <w:rStyle w:val="Hyperlink"/>
                <w:noProof/>
              </w:rPr>
              <w:t>1. Methodological Information</w:t>
            </w:r>
            <w:r w:rsidR="00102DE7">
              <w:rPr>
                <w:noProof/>
                <w:webHidden/>
              </w:rPr>
              <w:tab/>
            </w:r>
            <w:r w:rsidR="00102DE7">
              <w:rPr>
                <w:noProof/>
                <w:webHidden/>
              </w:rPr>
              <w:fldChar w:fldCharType="begin"/>
            </w:r>
            <w:r w:rsidR="00102DE7">
              <w:rPr>
                <w:noProof/>
                <w:webHidden/>
              </w:rPr>
              <w:instrText xml:space="preserve"> PAGEREF _Toc117778667 \h </w:instrText>
            </w:r>
            <w:r w:rsidR="00102DE7">
              <w:rPr>
                <w:noProof/>
                <w:webHidden/>
              </w:rPr>
            </w:r>
            <w:r w:rsidR="00102DE7">
              <w:rPr>
                <w:noProof/>
                <w:webHidden/>
              </w:rPr>
              <w:fldChar w:fldCharType="separate"/>
            </w:r>
            <w:r w:rsidR="00102DE7">
              <w:rPr>
                <w:noProof/>
                <w:webHidden/>
              </w:rPr>
              <w:t>2</w:t>
            </w:r>
            <w:r w:rsidR="00102DE7">
              <w:rPr>
                <w:noProof/>
                <w:webHidden/>
              </w:rPr>
              <w:fldChar w:fldCharType="end"/>
            </w:r>
          </w:hyperlink>
        </w:p>
        <w:p w14:paraId="48966F8B" w14:textId="1E009C62" w:rsidR="00102DE7" w:rsidRDefault="00102DE7">
          <w:pPr>
            <w:pStyle w:val="TOC2"/>
            <w:tabs>
              <w:tab w:val="right" w:leader="dot" w:pos="9016"/>
            </w:tabs>
            <w:rPr>
              <w:rFonts w:eastAsiaTheme="minorEastAsia" w:cstheme="minorBidi"/>
              <w:b w:val="0"/>
              <w:bCs w:val="0"/>
              <w:noProof/>
              <w:lang w:eastAsia="en-GB"/>
            </w:rPr>
          </w:pPr>
          <w:hyperlink w:anchor="_Toc117778668" w:history="1">
            <w:r w:rsidRPr="004004E0">
              <w:rPr>
                <w:rStyle w:val="Hyperlink"/>
                <w:noProof/>
              </w:rPr>
              <w:t>1.1 General supplemental methods</w:t>
            </w:r>
            <w:r>
              <w:rPr>
                <w:noProof/>
                <w:webHidden/>
              </w:rPr>
              <w:tab/>
            </w:r>
            <w:r>
              <w:rPr>
                <w:noProof/>
                <w:webHidden/>
              </w:rPr>
              <w:fldChar w:fldCharType="begin"/>
            </w:r>
            <w:r>
              <w:rPr>
                <w:noProof/>
                <w:webHidden/>
              </w:rPr>
              <w:instrText xml:space="preserve"> PAGEREF _Toc117778668 \h </w:instrText>
            </w:r>
            <w:r>
              <w:rPr>
                <w:noProof/>
                <w:webHidden/>
              </w:rPr>
            </w:r>
            <w:r>
              <w:rPr>
                <w:noProof/>
                <w:webHidden/>
              </w:rPr>
              <w:fldChar w:fldCharType="separate"/>
            </w:r>
            <w:r>
              <w:rPr>
                <w:noProof/>
                <w:webHidden/>
              </w:rPr>
              <w:t>2</w:t>
            </w:r>
            <w:r>
              <w:rPr>
                <w:noProof/>
                <w:webHidden/>
              </w:rPr>
              <w:fldChar w:fldCharType="end"/>
            </w:r>
          </w:hyperlink>
        </w:p>
        <w:p w14:paraId="4E420980" w14:textId="7158ABDB" w:rsidR="00102DE7" w:rsidRDefault="00102DE7">
          <w:pPr>
            <w:pStyle w:val="TOC4"/>
            <w:tabs>
              <w:tab w:val="right" w:leader="dot" w:pos="9016"/>
            </w:tabs>
            <w:rPr>
              <w:rFonts w:eastAsiaTheme="minorEastAsia" w:cstheme="minorBidi"/>
              <w:noProof/>
              <w:sz w:val="22"/>
              <w:szCs w:val="22"/>
              <w:lang w:eastAsia="en-GB"/>
            </w:rPr>
          </w:pPr>
          <w:hyperlink w:anchor="_Toc117778669" w:history="1">
            <w:r w:rsidRPr="004004E0">
              <w:rPr>
                <w:rStyle w:val="Hyperlink"/>
                <w:b/>
                <w:bCs/>
                <w:noProof/>
              </w:rPr>
              <w:t>Table S1:</w:t>
            </w:r>
            <w:r w:rsidRPr="004004E0">
              <w:rPr>
                <w:rStyle w:val="Hyperlink"/>
                <w:noProof/>
              </w:rPr>
              <w:t xml:space="preserve"> Inclusion and exclusion criteria for all participants</w:t>
            </w:r>
            <w:r>
              <w:rPr>
                <w:noProof/>
                <w:webHidden/>
              </w:rPr>
              <w:tab/>
            </w:r>
            <w:r>
              <w:rPr>
                <w:noProof/>
                <w:webHidden/>
              </w:rPr>
              <w:fldChar w:fldCharType="begin"/>
            </w:r>
            <w:r>
              <w:rPr>
                <w:noProof/>
                <w:webHidden/>
              </w:rPr>
              <w:instrText xml:space="preserve"> PAGEREF _Toc117778669 \h </w:instrText>
            </w:r>
            <w:r>
              <w:rPr>
                <w:noProof/>
                <w:webHidden/>
              </w:rPr>
            </w:r>
            <w:r>
              <w:rPr>
                <w:noProof/>
                <w:webHidden/>
              </w:rPr>
              <w:fldChar w:fldCharType="separate"/>
            </w:r>
            <w:r>
              <w:rPr>
                <w:noProof/>
                <w:webHidden/>
              </w:rPr>
              <w:t>3</w:t>
            </w:r>
            <w:r>
              <w:rPr>
                <w:noProof/>
                <w:webHidden/>
              </w:rPr>
              <w:fldChar w:fldCharType="end"/>
            </w:r>
          </w:hyperlink>
        </w:p>
        <w:p w14:paraId="567363D1" w14:textId="347C25BD" w:rsidR="00102DE7" w:rsidRDefault="00102DE7">
          <w:pPr>
            <w:pStyle w:val="TOC4"/>
            <w:tabs>
              <w:tab w:val="right" w:leader="dot" w:pos="9016"/>
            </w:tabs>
            <w:rPr>
              <w:rFonts w:eastAsiaTheme="minorEastAsia" w:cstheme="minorBidi"/>
              <w:noProof/>
              <w:sz w:val="22"/>
              <w:szCs w:val="22"/>
              <w:lang w:eastAsia="en-GB"/>
            </w:rPr>
          </w:pPr>
          <w:hyperlink w:anchor="_Toc117778670" w:history="1">
            <w:r w:rsidRPr="004004E0">
              <w:rPr>
                <w:rStyle w:val="Hyperlink"/>
                <w:b/>
                <w:bCs/>
                <w:noProof/>
              </w:rPr>
              <w:t>Figure S1:</w:t>
            </w:r>
            <w:r w:rsidRPr="004004E0">
              <w:rPr>
                <w:rStyle w:val="Hyperlink"/>
                <w:noProof/>
              </w:rPr>
              <w:t xml:space="preserve"> Drug administration session schedule</w:t>
            </w:r>
            <w:r>
              <w:rPr>
                <w:noProof/>
                <w:webHidden/>
              </w:rPr>
              <w:tab/>
            </w:r>
            <w:r>
              <w:rPr>
                <w:noProof/>
                <w:webHidden/>
              </w:rPr>
              <w:fldChar w:fldCharType="begin"/>
            </w:r>
            <w:r>
              <w:rPr>
                <w:noProof/>
                <w:webHidden/>
              </w:rPr>
              <w:instrText xml:space="preserve"> PAGEREF _Toc117778670 \h </w:instrText>
            </w:r>
            <w:r>
              <w:rPr>
                <w:noProof/>
                <w:webHidden/>
              </w:rPr>
            </w:r>
            <w:r>
              <w:rPr>
                <w:noProof/>
                <w:webHidden/>
              </w:rPr>
              <w:fldChar w:fldCharType="separate"/>
            </w:r>
            <w:r>
              <w:rPr>
                <w:noProof/>
                <w:webHidden/>
              </w:rPr>
              <w:t>5</w:t>
            </w:r>
            <w:r>
              <w:rPr>
                <w:noProof/>
                <w:webHidden/>
              </w:rPr>
              <w:fldChar w:fldCharType="end"/>
            </w:r>
          </w:hyperlink>
        </w:p>
        <w:p w14:paraId="23C92D7B" w14:textId="575A3715" w:rsidR="00102DE7" w:rsidRDefault="00102DE7">
          <w:pPr>
            <w:pStyle w:val="TOC2"/>
            <w:tabs>
              <w:tab w:val="right" w:leader="dot" w:pos="9016"/>
            </w:tabs>
            <w:rPr>
              <w:rFonts w:eastAsiaTheme="minorEastAsia" w:cstheme="minorBidi"/>
              <w:b w:val="0"/>
              <w:bCs w:val="0"/>
              <w:noProof/>
              <w:lang w:eastAsia="en-GB"/>
            </w:rPr>
          </w:pPr>
          <w:hyperlink w:anchor="_Toc117778671" w:history="1">
            <w:r w:rsidRPr="004004E0">
              <w:rPr>
                <w:rStyle w:val="Hyperlink"/>
                <w:noProof/>
              </w:rPr>
              <w:t>1.2 Blood sample collection &amp; Plasma THC and CBD Quantification</w:t>
            </w:r>
            <w:r>
              <w:rPr>
                <w:noProof/>
                <w:webHidden/>
              </w:rPr>
              <w:tab/>
            </w:r>
            <w:r>
              <w:rPr>
                <w:noProof/>
                <w:webHidden/>
              </w:rPr>
              <w:fldChar w:fldCharType="begin"/>
            </w:r>
            <w:r>
              <w:rPr>
                <w:noProof/>
                <w:webHidden/>
              </w:rPr>
              <w:instrText xml:space="preserve"> PAGEREF _Toc117778671 \h </w:instrText>
            </w:r>
            <w:r>
              <w:rPr>
                <w:noProof/>
                <w:webHidden/>
              </w:rPr>
            </w:r>
            <w:r>
              <w:rPr>
                <w:noProof/>
                <w:webHidden/>
              </w:rPr>
              <w:fldChar w:fldCharType="separate"/>
            </w:r>
            <w:r>
              <w:rPr>
                <w:noProof/>
                <w:webHidden/>
              </w:rPr>
              <w:t>5</w:t>
            </w:r>
            <w:r>
              <w:rPr>
                <w:noProof/>
                <w:webHidden/>
              </w:rPr>
              <w:fldChar w:fldCharType="end"/>
            </w:r>
          </w:hyperlink>
        </w:p>
        <w:p w14:paraId="77E29861" w14:textId="2A2C91C9" w:rsidR="00102DE7" w:rsidRDefault="00102DE7">
          <w:pPr>
            <w:pStyle w:val="TOC2"/>
            <w:tabs>
              <w:tab w:val="right" w:leader="dot" w:pos="9016"/>
            </w:tabs>
            <w:rPr>
              <w:rFonts w:eastAsiaTheme="minorEastAsia" w:cstheme="minorBidi"/>
              <w:b w:val="0"/>
              <w:bCs w:val="0"/>
              <w:noProof/>
              <w:lang w:eastAsia="en-GB"/>
            </w:rPr>
          </w:pPr>
          <w:hyperlink w:anchor="_Toc117778672" w:history="1">
            <w:r w:rsidRPr="004004E0">
              <w:rPr>
                <w:rStyle w:val="Hyperlink"/>
                <w:noProof/>
              </w:rPr>
              <w:t>1.3 Baseline Variables</w:t>
            </w:r>
            <w:r>
              <w:rPr>
                <w:noProof/>
                <w:webHidden/>
              </w:rPr>
              <w:tab/>
            </w:r>
            <w:r>
              <w:rPr>
                <w:noProof/>
                <w:webHidden/>
              </w:rPr>
              <w:fldChar w:fldCharType="begin"/>
            </w:r>
            <w:r>
              <w:rPr>
                <w:noProof/>
                <w:webHidden/>
              </w:rPr>
              <w:instrText xml:space="preserve"> PAGEREF _Toc117778672 \h </w:instrText>
            </w:r>
            <w:r>
              <w:rPr>
                <w:noProof/>
                <w:webHidden/>
              </w:rPr>
            </w:r>
            <w:r>
              <w:rPr>
                <w:noProof/>
                <w:webHidden/>
              </w:rPr>
              <w:fldChar w:fldCharType="separate"/>
            </w:r>
            <w:r>
              <w:rPr>
                <w:noProof/>
                <w:webHidden/>
              </w:rPr>
              <w:t>6</w:t>
            </w:r>
            <w:r>
              <w:rPr>
                <w:noProof/>
                <w:webHidden/>
              </w:rPr>
              <w:fldChar w:fldCharType="end"/>
            </w:r>
          </w:hyperlink>
        </w:p>
        <w:p w14:paraId="4AFCB321" w14:textId="598BE890" w:rsidR="00102DE7" w:rsidRDefault="00102DE7">
          <w:pPr>
            <w:pStyle w:val="TOC2"/>
            <w:tabs>
              <w:tab w:val="right" w:leader="dot" w:pos="9016"/>
            </w:tabs>
            <w:rPr>
              <w:rFonts w:eastAsiaTheme="minorEastAsia" w:cstheme="minorBidi"/>
              <w:b w:val="0"/>
              <w:bCs w:val="0"/>
              <w:noProof/>
              <w:lang w:eastAsia="en-GB"/>
            </w:rPr>
          </w:pPr>
          <w:hyperlink w:anchor="_Toc117778673" w:history="1">
            <w:r w:rsidRPr="004004E0">
              <w:rPr>
                <w:rStyle w:val="Hyperlink"/>
                <w:noProof/>
              </w:rPr>
              <w:t>1.4 Primary &amp; Secondary Outcomes</w:t>
            </w:r>
            <w:r>
              <w:rPr>
                <w:noProof/>
                <w:webHidden/>
              </w:rPr>
              <w:tab/>
            </w:r>
            <w:r>
              <w:rPr>
                <w:noProof/>
                <w:webHidden/>
              </w:rPr>
              <w:fldChar w:fldCharType="begin"/>
            </w:r>
            <w:r>
              <w:rPr>
                <w:noProof/>
                <w:webHidden/>
              </w:rPr>
              <w:instrText xml:space="preserve"> PAGEREF _Toc117778673 \h </w:instrText>
            </w:r>
            <w:r>
              <w:rPr>
                <w:noProof/>
                <w:webHidden/>
              </w:rPr>
            </w:r>
            <w:r>
              <w:rPr>
                <w:noProof/>
                <w:webHidden/>
              </w:rPr>
              <w:fldChar w:fldCharType="separate"/>
            </w:r>
            <w:r>
              <w:rPr>
                <w:noProof/>
                <w:webHidden/>
              </w:rPr>
              <w:t>7</w:t>
            </w:r>
            <w:r>
              <w:rPr>
                <w:noProof/>
                <w:webHidden/>
              </w:rPr>
              <w:fldChar w:fldCharType="end"/>
            </w:r>
          </w:hyperlink>
        </w:p>
        <w:p w14:paraId="5B70D66C" w14:textId="43EACC98" w:rsidR="00102DE7" w:rsidRDefault="00102DE7">
          <w:pPr>
            <w:pStyle w:val="TOC4"/>
            <w:tabs>
              <w:tab w:val="right" w:leader="dot" w:pos="9016"/>
            </w:tabs>
            <w:rPr>
              <w:rFonts w:eastAsiaTheme="minorEastAsia" w:cstheme="minorBidi"/>
              <w:noProof/>
              <w:sz w:val="22"/>
              <w:szCs w:val="22"/>
              <w:lang w:eastAsia="en-GB"/>
            </w:rPr>
          </w:pPr>
          <w:hyperlink w:anchor="_Toc117778674" w:history="1">
            <w:r w:rsidRPr="004004E0">
              <w:rPr>
                <w:rStyle w:val="Hyperlink"/>
                <w:b/>
                <w:bCs/>
                <w:noProof/>
              </w:rPr>
              <w:t>Figure S2</w:t>
            </w:r>
            <w:r w:rsidRPr="004004E0">
              <w:rPr>
                <w:rStyle w:val="Hyperlink"/>
                <w:noProof/>
              </w:rPr>
              <w:t>. Example of Subjective Effects visual analogue scale (VAS) for a single response variable</w:t>
            </w:r>
            <w:r>
              <w:rPr>
                <w:noProof/>
                <w:webHidden/>
              </w:rPr>
              <w:tab/>
            </w:r>
            <w:r>
              <w:rPr>
                <w:noProof/>
                <w:webHidden/>
              </w:rPr>
              <w:fldChar w:fldCharType="begin"/>
            </w:r>
            <w:r>
              <w:rPr>
                <w:noProof/>
                <w:webHidden/>
              </w:rPr>
              <w:instrText xml:space="preserve"> PAGEREF _Toc117778674 \h </w:instrText>
            </w:r>
            <w:r>
              <w:rPr>
                <w:noProof/>
                <w:webHidden/>
              </w:rPr>
            </w:r>
            <w:r>
              <w:rPr>
                <w:noProof/>
                <w:webHidden/>
              </w:rPr>
              <w:fldChar w:fldCharType="separate"/>
            </w:r>
            <w:r>
              <w:rPr>
                <w:noProof/>
                <w:webHidden/>
              </w:rPr>
              <w:t>7</w:t>
            </w:r>
            <w:r>
              <w:rPr>
                <w:noProof/>
                <w:webHidden/>
              </w:rPr>
              <w:fldChar w:fldCharType="end"/>
            </w:r>
          </w:hyperlink>
        </w:p>
        <w:p w14:paraId="12DEDA7C" w14:textId="5E0BDD12" w:rsidR="00102DE7" w:rsidRDefault="00102DE7">
          <w:pPr>
            <w:pStyle w:val="TOC2"/>
            <w:tabs>
              <w:tab w:val="right" w:leader="dot" w:pos="9016"/>
            </w:tabs>
            <w:rPr>
              <w:rFonts w:eastAsiaTheme="minorEastAsia" w:cstheme="minorBidi"/>
              <w:b w:val="0"/>
              <w:bCs w:val="0"/>
              <w:noProof/>
              <w:lang w:eastAsia="en-GB"/>
            </w:rPr>
          </w:pPr>
          <w:hyperlink w:anchor="_Toc117778675" w:history="1">
            <w:r w:rsidRPr="004004E0">
              <w:rPr>
                <w:rStyle w:val="Hyperlink"/>
                <w:noProof/>
              </w:rPr>
              <w:t>1.5 Statistical Analyses</w:t>
            </w:r>
            <w:r>
              <w:rPr>
                <w:noProof/>
                <w:webHidden/>
              </w:rPr>
              <w:tab/>
            </w:r>
            <w:r>
              <w:rPr>
                <w:noProof/>
                <w:webHidden/>
              </w:rPr>
              <w:fldChar w:fldCharType="begin"/>
            </w:r>
            <w:r>
              <w:rPr>
                <w:noProof/>
                <w:webHidden/>
              </w:rPr>
              <w:instrText xml:space="preserve"> PAGEREF _Toc117778675 \h </w:instrText>
            </w:r>
            <w:r>
              <w:rPr>
                <w:noProof/>
                <w:webHidden/>
              </w:rPr>
            </w:r>
            <w:r>
              <w:rPr>
                <w:noProof/>
                <w:webHidden/>
              </w:rPr>
              <w:fldChar w:fldCharType="separate"/>
            </w:r>
            <w:r>
              <w:rPr>
                <w:noProof/>
                <w:webHidden/>
              </w:rPr>
              <w:t>8</w:t>
            </w:r>
            <w:r>
              <w:rPr>
                <w:noProof/>
                <w:webHidden/>
              </w:rPr>
              <w:fldChar w:fldCharType="end"/>
            </w:r>
          </w:hyperlink>
        </w:p>
        <w:p w14:paraId="0A707415" w14:textId="0BA0EFAB" w:rsidR="00102DE7" w:rsidRDefault="00102DE7">
          <w:pPr>
            <w:pStyle w:val="TOC1"/>
            <w:rPr>
              <w:rFonts w:eastAsiaTheme="minorEastAsia" w:cstheme="minorBidi"/>
              <w:b w:val="0"/>
              <w:bCs w:val="0"/>
              <w:i w:val="0"/>
              <w:iCs w:val="0"/>
              <w:noProof/>
              <w:sz w:val="22"/>
              <w:szCs w:val="22"/>
              <w:lang w:eastAsia="en-GB"/>
            </w:rPr>
          </w:pPr>
          <w:hyperlink w:anchor="_Toc117778676" w:history="1">
            <w:r w:rsidRPr="004004E0">
              <w:rPr>
                <w:rStyle w:val="Hyperlink"/>
                <w:noProof/>
              </w:rPr>
              <w:t>2. Data Pre-processing and Assumptions</w:t>
            </w:r>
            <w:r>
              <w:rPr>
                <w:noProof/>
                <w:webHidden/>
              </w:rPr>
              <w:tab/>
            </w:r>
            <w:r>
              <w:rPr>
                <w:noProof/>
                <w:webHidden/>
              </w:rPr>
              <w:fldChar w:fldCharType="begin"/>
            </w:r>
            <w:r>
              <w:rPr>
                <w:noProof/>
                <w:webHidden/>
              </w:rPr>
              <w:instrText xml:space="preserve"> PAGEREF _Toc117778676 \h </w:instrText>
            </w:r>
            <w:r>
              <w:rPr>
                <w:noProof/>
                <w:webHidden/>
              </w:rPr>
            </w:r>
            <w:r>
              <w:rPr>
                <w:noProof/>
                <w:webHidden/>
              </w:rPr>
              <w:fldChar w:fldCharType="separate"/>
            </w:r>
            <w:r>
              <w:rPr>
                <w:noProof/>
                <w:webHidden/>
              </w:rPr>
              <w:t>11</w:t>
            </w:r>
            <w:r>
              <w:rPr>
                <w:noProof/>
                <w:webHidden/>
              </w:rPr>
              <w:fldChar w:fldCharType="end"/>
            </w:r>
          </w:hyperlink>
        </w:p>
        <w:p w14:paraId="1722037A" w14:textId="6FF14979" w:rsidR="00102DE7" w:rsidRDefault="00102DE7">
          <w:pPr>
            <w:pStyle w:val="TOC2"/>
            <w:tabs>
              <w:tab w:val="right" w:leader="dot" w:pos="9016"/>
            </w:tabs>
            <w:rPr>
              <w:rFonts w:eastAsiaTheme="minorEastAsia" w:cstheme="minorBidi"/>
              <w:b w:val="0"/>
              <w:bCs w:val="0"/>
              <w:noProof/>
              <w:lang w:eastAsia="en-GB"/>
            </w:rPr>
          </w:pPr>
          <w:hyperlink w:anchor="_Toc117778677" w:history="1">
            <w:r w:rsidRPr="004004E0">
              <w:rPr>
                <w:rStyle w:val="Hyperlink"/>
                <w:noProof/>
              </w:rPr>
              <w:t>2.1 Missing data imputation</w:t>
            </w:r>
            <w:r>
              <w:rPr>
                <w:noProof/>
                <w:webHidden/>
              </w:rPr>
              <w:tab/>
            </w:r>
            <w:r>
              <w:rPr>
                <w:noProof/>
                <w:webHidden/>
              </w:rPr>
              <w:fldChar w:fldCharType="begin"/>
            </w:r>
            <w:r>
              <w:rPr>
                <w:noProof/>
                <w:webHidden/>
              </w:rPr>
              <w:instrText xml:space="preserve"> PAGEREF _Toc117778677 \h </w:instrText>
            </w:r>
            <w:r>
              <w:rPr>
                <w:noProof/>
                <w:webHidden/>
              </w:rPr>
            </w:r>
            <w:r>
              <w:rPr>
                <w:noProof/>
                <w:webHidden/>
              </w:rPr>
              <w:fldChar w:fldCharType="separate"/>
            </w:r>
            <w:r>
              <w:rPr>
                <w:noProof/>
                <w:webHidden/>
              </w:rPr>
              <w:t>11</w:t>
            </w:r>
            <w:r>
              <w:rPr>
                <w:noProof/>
                <w:webHidden/>
              </w:rPr>
              <w:fldChar w:fldCharType="end"/>
            </w:r>
          </w:hyperlink>
        </w:p>
        <w:p w14:paraId="0EEC1B7E" w14:textId="7872AD51" w:rsidR="00102DE7" w:rsidRDefault="00102DE7">
          <w:pPr>
            <w:pStyle w:val="TOC4"/>
            <w:tabs>
              <w:tab w:val="right" w:leader="dot" w:pos="9016"/>
            </w:tabs>
            <w:rPr>
              <w:rFonts w:eastAsiaTheme="minorEastAsia" w:cstheme="minorBidi"/>
              <w:noProof/>
              <w:sz w:val="22"/>
              <w:szCs w:val="22"/>
              <w:lang w:eastAsia="en-GB"/>
            </w:rPr>
          </w:pPr>
          <w:hyperlink w:anchor="_Toc117778678" w:history="1">
            <w:r w:rsidRPr="004004E0">
              <w:rPr>
                <w:rStyle w:val="Hyperlink"/>
                <w:b/>
                <w:bCs/>
                <w:noProof/>
              </w:rPr>
              <w:t>Table S2.</w:t>
            </w:r>
            <w:r w:rsidRPr="004004E0">
              <w:rPr>
                <w:rStyle w:val="Hyperlink"/>
                <w:noProof/>
              </w:rPr>
              <w:t xml:space="preserve"> Number of participants with missing data</w:t>
            </w:r>
            <w:r w:rsidRPr="004004E0">
              <w:rPr>
                <w:rStyle w:val="Hyperlink"/>
                <w:b/>
                <w:bCs/>
                <w:noProof/>
              </w:rPr>
              <w:t xml:space="preserve"> </w:t>
            </w:r>
            <w:r w:rsidRPr="004004E0">
              <w:rPr>
                <w:rStyle w:val="Hyperlink"/>
                <w:noProof/>
              </w:rPr>
              <w:t>for all variables (n).</w:t>
            </w:r>
            <w:r>
              <w:rPr>
                <w:noProof/>
                <w:webHidden/>
              </w:rPr>
              <w:tab/>
            </w:r>
            <w:r>
              <w:rPr>
                <w:noProof/>
                <w:webHidden/>
              </w:rPr>
              <w:fldChar w:fldCharType="begin"/>
            </w:r>
            <w:r>
              <w:rPr>
                <w:noProof/>
                <w:webHidden/>
              </w:rPr>
              <w:instrText xml:space="preserve"> PAGEREF _Toc117778678 \h </w:instrText>
            </w:r>
            <w:r>
              <w:rPr>
                <w:noProof/>
                <w:webHidden/>
              </w:rPr>
            </w:r>
            <w:r>
              <w:rPr>
                <w:noProof/>
                <w:webHidden/>
              </w:rPr>
              <w:fldChar w:fldCharType="separate"/>
            </w:r>
            <w:r>
              <w:rPr>
                <w:noProof/>
                <w:webHidden/>
              </w:rPr>
              <w:t>12</w:t>
            </w:r>
            <w:r>
              <w:rPr>
                <w:noProof/>
                <w:webHidden/>
              </w:rPr>
              <w:fldChar w:fldCharType="end"/>
            </w:r>
          </w:hyperlink>
        </w:p>
        <w:p w14:paraId="12E75EC8" w14:textId="41CA2BB2" w:rsidR="00102DE7" w:rsidRDefault="00102DE7">
          <w:pPr>
            <w:pStyle w:val="TOC4"/>
            <w:tabs>
              <w:tab w:val="right" w:leader="dot" w:pos="9016"/>
            </w:tabs>
            <w:rPr>
              <w:rFonts w:eastAsiaTheme="minorEastAsia" w:cstheme="minorBidi"/>
              <w:noProof/>
              <w:sz w:val="22"/>
              <w:szCs w:val="22"/>
              <w:lang w:eastAsia="en-GB"/>
            </w:rPr>
          </w:pPr>
          <w:hyperlink w:anchor="_Toc117778679" w:history="1">
            <w:r w:rsidRPr="004004E0">
              <w:rPr>
                <w:rStyle w:val="Hyperlink"/>
                <w:rFonts w:cs="Times New Roman"/>
                <w:b/>
                <w:bCs/>
                <w:noProof/>
              </w:rPr>
              <w:t>Table S3.</w:t>
            </w:r>
            <w:r w:rsidRPr="004004E0">
              <w:rPr>
                <w:rStyle w:val="Hyperlink"/>
                <w:rFonts w:cs="Times New Roman"/>
                <w:noProof/>
              </w:rPr>
              <w:t xml:space="preserve"> Number of extreme outliers for all outcomes</w:t>
            </w:r>
            <w:r>
              <w:rPr>
                <w:noProof/>
                <w:webHidden/>
              </w:rPr>
              <w:tab/>
            </w:r>
            <w:r>
              <w:rPr>
                <w:noProof/>
                <w:webHidden/>
              </w:rPr>
              <w:fldChar w:fldCharType="begin"/>
            </w:r>
            <w:r>
              <w:rPr>
                <w:noProof/>
                <w:webHidden/>
              </w:rPr>
              <w:instrText xml:space="preserve"> PAGEREF _Toc117778679 \h </w:instrText>
            </w:r>
            <w:r>
              <w:rPr>
                <w:noProof/>
                <w:webHidden/>
              </w:rPr>
            </w:r>
            <w:r>
              <w:rPr>
                <w:noProof/>
                <w:webHidden/>
              </w:rPr>
              <w:fldChar w:fldCharType="separate"/>
            </w:r>
            <w:r>
              <w:rPr>
                <w:noProof/>
                <w:webHidden/>
              </w:rPr>
              <w:t>13</w:t>
            </w:r>
            <w:r>
              <w:rPr>
                <w:noProof/>
                <w:webHidden/>
              </w:rPr>
              <w:fldChar w:fldCharType="end"/>
            </w:r>
          </w:hyperlink>
        </w:p>
        <w:p w14:paraId="512BE65D" w14:textId="407EE477" w:rsidR="00102DE7" w:rsidRDefault="00102DE7">
          <w:pPr>
            <w:pStyle w:val="TOC2"/>
            <w:tabs>
              <w:tab w:val="right" w:leader="dot" w:pos="9016"/>
            </w:tabs>
            <w:rPr>
              <w:rFonts w:eastAsiaTheme="minorEastAsia" w:cstheme="minorBidi"/>
              <w:b w:val="0"/>
              <w:bCs w:val="0"/>
              <w:noProof/>
              <w:lang w:eastAsia="en-GB"/>
            </w:rPr>
          </w:pPr>
          <w:hyperlink w:anchor="_Toc117778680" w:history="1">
            <w:r w:rsidRPr="004004E0">
              <w:rPr>
                <w:rStyle w:val="Hyperlink"/>
                <w:noProof/>
              </w:rPr>
              <w:t>2.2 Unexpected subjective and plasma results</w:t>
            </w:r>
            <w:r>
              <w:rPr>
                <w:noProof/>
                <w:webHidden/>
              </w:rPr>
              <w:tab/>
            </w:r>
            <w:r>
              <w:rPr>
                <w:noProof/>
                <w:webHidden/>
              </w:rPr>
              <w:fldChar w:fldCharType="begin"/>
            </w:r>
            <w:r>
              <w:rPr>
                <w:noProof/>
                <w:webHidden/>
              </w:rPr>
              <w:instrText xml:space="preserve"> PAGEREF _Toc117778680 \h </w:instrText>
            </w:r>
            <w:r>
              <w:rPr>
                <w:noProof/>
                <w:webHidden/>
              </w:rPr>
            </w:r>
            <w:r>
              <w:rPr>
                <w:noProof/>
                <w:webHidden/>
              </w:rPr>
              <w:fldChar w:fldCharType="separate"/>
            </w:r>
            <w:r>
              <w:rPr>
                <w:noProof/>
                <w:webHidden/>
              </w:rPr>
              <w:t>13</w:t>
            </w:r>
            <w:r>
              <w:rPr>
                <w:noProof/>
                <w:webHidden/>
              </w:rPr>
              <w:fldChar w:fldCharType="end"/>
            </w:r>
          </w:hyperlink>
        </w:p>
        <w:p w14:paraId="1C31511C" w14:textId="3542EC2D" w:rsidR="00102DE7" w:rsidRDefault="00102DE7">
          <w:pPr>
            <w:pStyle w:val="TOC2"/>
            <w:tabs>
              <w:tab w:val="right" w:leader="dot" w:pos="9016"/>
            </w:tabs>
            <w:rPr>
              <w:rFonts w:eastAsiaTheme="minorEastAsia" w:cstheme="minorBidi"/>
              <w:b w:val="0"/>
              <w:bCs w:val="0"/>
              <w:noProof/>
              <w:lang w:eastAsia="en-GB"/>
            </w:rPr>
          </w:pPr>
          <w:hyperlink w:anchor="_Toc117778681" w:history="1">
            <w:r w:rsidRPr="004004E0">
              <w:rPr>
                <w:rStyle w:val="Hyperlink"/>
                <w:noProof/>
              </w:rPr>
              <w:t>2.3 Testing assumptions to conduct mixed-ANOVA on Primary Outcomes</w:t>
            </w:r>
            <w:r>
              <w:rPr>
                <w:noProof/>
                <w:webHidden/>
              </w:rPr>
              <w:tab/>
            </w:r>
            <w:r>
              <w:rPr>
                <w:noProof/>
                <w:webHidden/>
              </w:rPr>
              <w:fldChar w:fldCharType="begin"/>
            </w:r>
            <w:r>
              <w:rPr>
                <w:noProof/>
                <w:webHidden/>
              </w:rPr>
              <w:instrText xml:space="preserve"> PAGEREF _Toc117778681 \h </w:instrText>
            </w:r>
            <w:r>
              <w:rPr>
                <w:noProof/>
                <w:webHidden/>
              </w:rPr>
            </w:r>
            <w:r>
              <w:rPr>
                <w:noProof/>
                <w:webHidden/>
              </w:rPr>
              <w:fldChar w:fldCharType="separate"/>
            </w:r>
            <w:r>
              <w:rPr>
                <w:noProof/>
                <w:webHidden/>
              </w:rPr>
              <w:t>14</w:t>
            </w:r>
            <w:r>
              <w:rPr>
                <w:noProof/>
                <w:webHidden/>
              </w:rPr>
              <w:fldChar w:fldCharType="end"/>
            </w:r>
          </w:hyperlink>
        </w:p>
        <w:p w14:paraId="2B01520D" w14:textId="29A5DC01" w:rsidR="00102DE7" w:rsidRDefault="00102DE7">
          <w:pPr>
            <w:pStyle w:val="TOC1"/>
            <w:rPr>
              <w:rFonts w:eastAsiaTheme="minorEastAsia" w:cstheme="minorBidi"/>
              <w:b w:val="0"/>
              <w:bCs w:val="0"/>
              <w:i w:val="0"/>
              <w:iCs w:val="0"/>
              <w:noProof/>
              <w:sz w:val="22"/>
              <w:szCs w:val="22"/>
              <w:lang w:eastAsia="en-GB"/>
            </w:rPr>
          </w:pPr>
          <w:hyperlink w:anchor="_Toc117778682" w:history="1">
            <w:r w:rsidRPr="004004E0">
              <w:rPr>
                <w:rStyle w:val="Hyperlink"/>
                <w:noProof/>
              </w:rPr>
              <w:t>3. Results</w:t>
            </w:r>
            <w:r>
              <w:rPr>
                <w:noProof/>
                <w:webHidden/>
              </w:rPr>
              <w:tab/>
            </w:r>
            <w:r>
              <w:rPr>
                <w:noProof/>
                <w:webHidden/>
              </w:rPr>
              <w:fldChar w:fldCharType="begin"/>
            </w:r>
            <w:r>
              <w:rPr>
                <w:noProof/>
                <w:webHidden/>
              </w:rPr>
              <w:instrText xml:space="preserve"> PAGEREF _Toc117778682 \h </w:instrText>
            </w:r>
            <w:r>
              <w:rPr>
                <w:noProof/>
                <w:webHidden/>
              </w:rPr>
            </w:r>
            <w:r>
              <w:rPr>
                <w:noProof/>
                <w:webHidden/>
              </w:rPr>
              <w:fldChar w:fldCharType="separate"/>
            </w:r>
            <w:r>
              <w:rPr>
                <w:noProof/>
                <w:webHidden/>
              </w:rPr>
              <w:t>15</w:t>
            </w:r>
            <w:r>
              <w:rPr>
                <w:noProof/>
                <w:webHidden/>
              </w:rPr>
              <w:fldChar w:fldCharType="end"/>
            </w:r>
          </w:hyperlink>
        </w:p>
        <w:p w14:paraId="6CB57D02" w14:textId="7A768292" w:rsidR="00102DE7" w:rsidRDefault="00102DE7">
          <w:pPr>
            <w:pStyle w:val="TOC2"/>
            <w:tabs>
              <w:tab w:val="right" w:leader="dot" w:pos="9016"/>
            </w:tabs>
            <w:rPr>
              <w:rFonts w:eastAsiaTheme="minorEastAsia" w:cstheme="minorBidi"/>
              <w:b w:val="0"/>
              <w:bCs w:val="0"/>
              <w:noProof/>
              <w:lang w:eastAsia="en-GB"/>
            </w:rPr>
          </w:pPr>
          <w:hyperlink w:anchor="_Toc117778683" w:history="1">
            <w:r w:rsidRPr="004004E0">
              <w:rPr>
                <w:rStyle w:val="Hyperlink"/>
                <w:noProof/>
              </w:rPr>
              <w:t>3.1 Participant Screening, recruitment and adverse events</w:t>
            </w:r>
            <w:r>
              <w:rPr>
                <w:noProof/>
                <w:webHidden/>
              </w:rPr>
              <w:tab/>
            </w:r>
            <w:r>
              <w:rPr>
                <w:noProof/>
                <w:webHidden/>
              </w:rPr>
              <w:fldChar w:fldCharType="begin"/>
            </w:r>
            <w:r>
              <w:rPr>
                <w:noProof/>
                <w:webHidden/>
              </w:rPr>
              <w:instrText xml:space="preserve"> PAGEREF _Toc117778683 \h </w:instrText>
            </w:r>
            <w:r>
              <w:rPr>
                <w:noProof/>
                <w:webHidden/>
              </w:rPr>
            </w:r>
            <w:r>
              <w:rPr>
                <w:noProof/>
                <w:webHidden/>
              </w:rPr>
              <w:fldChar w:fldCharType="separate"/>
            </w:r>
            <w:r>
              <w:rPr>
                <w:noProof/>
                <w:webHidden/>
              </w:rPr>
              <w:t>15</w:t>
            </w:r>
            <w:r>
              <w:rPr>
                <w:noProof/>
                <w:webHidden/>
              </w:rPr>
              <w:fldChar w:fldCharType="end"/>
            </w:r>
          </w:hyperlink>
        </w:p>
        <w:p w14:paraId="0989B017" w14:textId="41D82B15" w:rsidR="00102DE7" w:rsidRDefault="00102DE7">
          <w:pPr>
            <w:pStyle w:val="TOC4"/>
            <w:tabs>
              <w:tab w:val="right" w:leader="dot" w:pos="9016"/>
            </w:tabs>
            <w:rPr>
              <w:rFonts w:eastAsiaTheme="minorEastAsia" w:cstheme="minorBidi"/>
              <w:noProof/>
              <w:sz w:val="22"/>
              <w:szCs w:val="22"/>
              <w:lang w:eastAsia="en-GB"/>
            </w:rPr>
          </w:pPr>
          <w:hyperlink w:anchor="_Toc117778684" w:history="1">
            <w:r w:rsidRPr="004004E0">
              <w:rPr>
                <w:rStyle w:val="Hyperlink"/>
                <w:b/>
                <w:bCs/>
                <w:noProof/>
              </w:rPr>
              <w:t>Figure S3:</w:t>
            </w:r>
            <w:r w:rsidRPr="004004E0">
              <w:rPr>
                <w:rStyle w:val="Hyperlink"/>
                <w:noProof/>
              </w:rPr>
              <w:t xml:space="preserve"> Consolidated Standards of Reporting Trials (CONSORT) flowchart for all participants.</w:t>
            </w:r>
            <w:r>
              <w:rPr>
                <w:noProof/>
                <w:webHidden/>
              </w:rPr>
              <w:tab/>
            </w:r>
            <w:r>
              <w:rPr>
                <w:noProof/>
                <w:webHidden/>
              </w:rPr>
              <w:fldChar w:fldCharType="begin"/>
            </w:r>
            <w:r>
              <w:rPr>
                <w:noProof/>
                <w:webHidden/>
              </w:rPr>
              <w:instrText xml:space="preserve"> PAGEREF _Toc117778684 \h </w:instrText>
            </w:r>
            <w:r>
              <w:rPr>
                <w:noProof/>
                <w:webHidden/>
              </w:rPr>
            </w:r>
            <w:r>
              <w:rPr>
                <w:noProof/>
                <w:webHidden/>
              </w:rPr>
              <w:fldChar w:fldCharType="separate"/>
            </w:r>
            <w:r>
              <w:rPr>
                <w:noProof/>
                <w:webHidden/>
              </w:rPr>
              <w:t>16</w:t>
            </w:r>
            <w:r>
              <w:rPr>
                <w:noProof/>
                <w:webHidden/>
              </w:rPr>
              <w:fldChar w:fldCharType="end"/>
            </w:r>
          </w:hyperlink>
        </w:p>
        <w:p w14:paraId="0235074D" w14:textId="19E384C1" w:rsidR="00102DE7" w:rsidRDefault="00102DE7">
          <w:pPr>
            <w:pStyle w:val="TOC2"/>
            <w:tabs>
              <w:tab w:val="right" w:leader="dot" w:pos="9016"/>
            </w:tabs>
            <w:rPr>
              <w:rFonts w:eastAsiaTheme="minorEastAsia" w:cstheme="minorBidi"/>
              <w:b w:val="0"/>
              <w:bCs w:val="0"/>
              <w:noProof/>
              <w:lang w:eastAsia="en-GB"/>
            </w:rPr>
          </w:pPr>
          <w:hyperlink w:anchor="_Toc117778685" w:history="1">
            <w:r w:rsidRPr="004004E0">
              <w:rPr>
                <w:rStyle w:val="Hyperlink"/>
                <w:noProof/>
              </w:rPr>
              <w:t>3.2 Baseline characteristics, cannabis, and other drug use variables</w:t>
            </w:r>
            <w:r>
              <w:rPr>
                <w:noProof/>
                <w:webHidden/>
              </w:rPr>
              <w:tab/>
            </w:r>
            <w:r>
              <w:rPr>
                <w:noProof/>
                <w:webHidden/>
              </w:rPr>
              <w:fldChar w:fldCharType="begin"/>
            </w:r>
            <w:r>
              <w:rPr>
                <w:noProof/>
                <w:webHidden/>
              </w:rPr>
              <w:instrText xml:space="preserve"> PAGEREF _Toc117778685 \h </w:instrText>
            </w:r>
            <w:r>
              <w:rPr>
                <w:noProof/>
                <w:webHidden/>
              </w:rPr>
            </w:r>
            <w:r>
              <w:rPr>
                <w:noProof/>
                <w:webHidden/>
              </w:rPr>
              <w:fldChar w:fldCharType="separate"/>
            </w:r>
            <w:r>
              <w:rPr>
                <w:noProof/>
                <w:webHidden/>
              </w:rPr>
              <w:t>17</w:t>
            </w:r>
            <w:r>
              <w:rPr>
                <w:noProof/>
                <w:webHidden/>
              </w:rPr>
              <w:fldChar w:fldCharType="end"/>
            </w:r>
          </w:hyperlink>
        </w:p>
        <w:p w14:paraId="4765B724" w14:textId="0435E094" w:rsidR="00102DE7" w:rsidRDefault="00102DE7">
          <w:pPr>
            <w:pStyle w:val="TOC4"/>
            <w:tabs>
              <w:tab w:val="right" w:leader="dot" w:pos="9016"/>
            </w:tabs>
            <w:rPr>
              <w:rFonts w:eastAsiaTheme="minorEastAsia" w:cstheme="minorBidi"/>
              <w:noProof/>
              <w:sz w:val="22"/>
              <w:szCs w:val="22"/>
              <w:lang w:eastAsia="en-GB"/>
            </w:rPr>
          </w:pPr>
          <w:hyperlink w:anchor="_Toc117778686" w:history="1">
            <w:r w:rsidRPr="004004E0">
              <w:rPr>
                <w:rStyle w:val="Hyperlink"/>
                <w:rFonts w:cs="Times New Roman"/>
                <w:b/>
                <w:bCs/>
                <w:noProof/>
              </w:rPr>
              <w:t>Table S4.</w:t>
            </w:r>
            <w:r w:rsidRPr="004004E0">
              <w:rPr>
                <w:rStyle w:val="Hyperlink"/>
                <w:rFonts w:cs="Times New Roman"/>
                <w:noProof/>
              </w:rPr>
              <w:t xml:space="preserve"> Baseline and demographic data</w:t>
            </w:r>
            <w:r w:rsidRPr="004004E0">
              <w:rPr>
                <w:rStyle w:val="Hyperlink"/>
                <w:b/>
                <w:bCs/>
                <w:noProof/>
              </w:rPr>
              <w:t xml:space="preserve">. </w:t>
            </w:r>
            <w:r w:rsidRPr="004004E0">
              <w:rPr>
                <w:rStyle w:val="Hyperlink"/>
                <w:noProof/>
              </w:rPr>
              <w:t>Either n (%) or mean (SD) [min-max].</w:t>
            </w:r>
            <w:r>
              <w:rPr>
                <w:noProof/>
                <w:webHidden/>
              </w:rPr>
              <w:tab/>
            </w:r>
            <w:r>
              <w:rPr>
                <w:noProof/>
                <w:webHidden/>
              </w:rPr>
              <w:fldChar w:fldCharType="begin"/>
            </w:r>
            <w:r>
              <w:rPr>
                <w:noProof/>
                <w:webHidden/>
              </w:rPr>
              <w:instrText xml:space="preserve"> PAGEREF _Toc117778686 \h </w:instrText>
            </w:r>
            <w:r>
              <w:rPr>
                <w:noProof/>
                <w:webHidden/>
              </w:rPr>
            </w:r>
            <w:r>
              <w:rPr>
                <w:noProof/>
                <w:webHidden/>
              </w:rPr>
              <w:fldChar w:fldCharType="separate"/>
            </w:r>
            <w:r>
              <w:rPr>
                <w:noProof/>
                <w:webHidden/>
              </w:rPr>
              <w:t>18</w:t>
            </w:r>
            <w:r>
              <w:rPr>
                <w:noProof/>
                <w:webHidden/>
              </w:rPr>
              <w:fldChar w:fldCharType="end"/>
            </w:r>
          </w:hyperlink>
        </w:p>
        <w:p w14:paraId="242FB354" w14:textId="6C5AFAF5" w:rsidR="00102DE7" w:rsidRDefault="00102DE7">
          <w:pPr>
            <w:pStyle w:val="TOC4"/>
            <w:tabs>
              <w:tab w:val="right" w:leader="dot" w:pos="9016"/>
            </w:tabs>
            <w:rPr>
              <w:rFonts w:eastAsiaTheme="minorEastAsia" w:cstheme="minorBidi"/>
              <w:noProof/>
              <w:sz w:val="22"/>
              <w:szCs w:val="22"/>
              <w:lang w:eastAsia="en-GB"/>
            </w:rPr>
          </w:pPr>
          <w:hyperlink w:anchor="_Toc117778687" w:history="1">
            <w:r w:rsidRPr="004004E0">
              <w:rPr>
                <w:rStyle w:val="Hyperlink"/>
                <w:rFonts w:cs="Times New Roman"/>
                <w:b/>
                <w:bCs/>
                <w:noProof/>
              </w:rPr>
              <w:t xml:space="preserve">Table S5. </w:t>
            </w:r>
            <w:r w:rsidRPr="004004E0">
              <w:rPr>
                <w:rStyle w:val="Hyperlink"/>
                <w:rFonts w:cs="Times New Roman"/>
                <w:noProof/>
              </w:rPr>
              <w:t>Cannabis use information</w:t>
            </w:r>
            <w:r w:rsidRPr="004004E0">
              <w:rPr>
                <w:rStyle w:val="Hyperlink"/>
                <w:noProof/>
              </w:rPr>
              <w:t>. Either n (%) or mean (SD) [min-max].</w:t>
            </w:r>
            <w:r>
              <w:rPr>
                <w:noProof/>
                <w:webHidden/>
              </w:rPr>
              <w:tab/>
            </w:r>
            <w:r>
              <w:rPr>
                <w:noProof/>
                <w:webHidden/>
              </w:rPr>
              <w:fldChar w:fldCharType="begin"/>
            </w:r>
            <w:r>
              <w:rPr>
                <w:noProof/>
                <w:webHidden/>
              </w:rPr>
              <w:instrText xml:space="preserve"> PAGEREF _Toc117778687 \h </w:instrText>
            </w:r>
            <w:r>
              <w:rPr>
                <w:noProof/>
                <w:webHidden/>
              </w:rPr>
            </w:r>
            <w:r>
              <w:rPr>
                <w:noProof/>
                <w:webHidden/>
              </w:rPr>
              <w:fldChar w:fldCharType="separate"/>
            </w:r>
            <w:r>
              <w:rPr>
                <w:noProof/>
                <w:webHidden/>
              </w:rPr>
              <w:t>20</w:t>
            </w:r>
            <w:r>
              <w:rPr>
                <w:noProof/>
                <w:webHidden/>
              </w:rPr>
              <w:fldChar w:fldCharType="end"/>
            </w:r>
          </w:hyperlink>
        </w:p>
        <w:p w14:paraId="54FF606D" w14:textId="145B77A8" w:rsidR="00102DE7" w:rsidRDefault="00102DE7">
          <w:pPr>
            <w:pStyle w:val="TOC4"/>
            <w:tabs>
              <w:tab w:val="right" w:leader="dot" w:pos="9016"/>
            </w:tabs>
            <w:rPr>
              <w:rFonts w:eastAsiaTheme="minorEastAsia" w:cstheme="minorBidi"/>
              <w:noProof/>
              <w:sz w:val="22"/>
              <w:szCs w:val="22"/>
              <w:lang w:eastAsia="en-GB"/>
            </w:rPr>
          </w:pPr>
          <w:hyperlink w:anchor="_Toc117778688" w:history="1">
            <w:r w:rsidRPr="004004E0">
              <w:rPr>
                <w:rStyle w:val="Hyperlink"/>
                <w:rFonts w:cs="Times New Roman"/>
                <w:b/>
                <w:bCs/>
                <w:noProof/>
              </w:rPr>
              <w:t xml:space="preserve">Table S6. </w:t>
            </w:r>
            <w:r w:rsidRPr="004004E0">
              <w:rPr>
                <w:rStyle w:val="Hyperlink"/>
                <w:rFonts w:cs="Times New Roman"/>
                <w:noProof/>
              </w:rPr>
              <w:t>Lifetime drug use variables</w:t>
            </w:r>
            <w:r w:rsidRPr="004004E0">
              <w:rPr>
                <w:rStyle w:val="Hyperlink"/>
                <w:noProof/>
              </w:rPr>
              <w:t>. N (%).</w:t>
            </w:r>
            <w:r>
              <w:rPr>
                <w:noProof/>
                <w:webHidden/>
              </w:rPr>
              <w:tab/>
            </w:r>
            <w:r>
              <w:rPr>
                <w:noProof/>
                <w:webHidden/>
              </w:rPr>
              <w:fldChar w:fldCharType="begin"/>
            </w:r>
            <w:r>
              <w:rPr>
                <w:noProof/>
                <w:webHidden/>
              </w:rPr>
              <w:instrText xml:space="preserve"> PAGEREF _Toc117778688 \h </w:instrText>
            </w:r>
            <w:r>
              <w:rPr>
                <w:noProof/>
                <w:webHidden/>
              </w:rPr>
            </w:r>
            <w:r>
              <w:rPr>
                <w:noProof/>
                <w:webHidden/>
              </w:rPr>
              <w:fldChar w:fldCharType="separate"/>
            </w:r>
            <w:r>
              <w:rPr>
                <w:noProof/>
                <w:webHidden/>
              </w:rPr>
              <w:t>22</w:t>
            </w:r>
            <w:r>
              <w:rPr>
                <w:noProof/>
                <w:webHidden/>
              </w:rPr>
              <w:fldChar w:fldCharType="end"/>
            </w:r>
          </w:hyperlink>
        </w:p>
        <w:p w14:paraId="6423174D" w14:textId="20FB31FE" w:rsidR="00102DE7" w:rsidRDefault="00102DE7">
          <w:pPr>
            <w:pStyle w:val="TOC4"/>
            <w:tabs>
              <w:tab w:val="right" w:leader="dot" w:pos="9016"/>
            </w:tabs>
            <w:rPr>
              <w:rFonts w:eastAsiaTheme="minorEastAsia" w:cstheme="minorBidi"/>
              <w:noProof/>
              <w:sz w:val="22"/>
              <w:szCs w:val="22"/>
              <w:lang w:eastAsia="en-GB"/>
            </w:rPr>
          </w:pPr>
          <w:hyperlink w:anchor="_Toc117778689" w:history="1">
            <w:r w:rsidRPr="004004E0">
              <w:rPr>
                <w:rStyle w:val="Hyperlink"/>
                <w:rFonts w:cs="Times New Roman"/>
                <w:b/>
                <w:bCs/>
                <w:noProof/>
              </w:rPr>
              <w:t xml:space="preserve">Table S7. </w:t>
            </w:r>
            <w:r w:rsidRPr="004004E0">
              <w:rPr>
                <w:rStyle w:val="Hyperlink"/>
                <w:noProof/>
              </w:rPr>
              <w:t>Sociodemographic and cannabis use information of participant</w:t>
            </w:r>
            <w:r w:rsidRPr="004004E0">
              <w:rPr>
                <w:rStyle w:val="Hyperlink"/>
                <w:rFonts w:cs="Times New Roman"/>
                <w:noProof/>
              </w:rPr>
              <w:t>s who dropped-out, compared with participants who were included</w:t>
            </w:r>
            <w:r w:rsidRPr="004004E0">
              <w:rPr>
                <w:rStyle w:val="Hyperlink"/>
                <w:noProof/>
              </w:rPr>
              <w:t>. Either n (%) or mean (SD).</w:t>
            </w:r>
            <w:r>
              <w:rPr>
                <w:noProof/>
                <w:webHidden/>
              </w:rPr>
              <w:tab/>
            </w:r>
            <w:r>
              <w:rPr>
                <w:noProof/>
                <w:webHidden/>
              </w:rPr>
              <w:fldChar w:fldCharType="begin"/>
            </w:r>
            <w:r>
              <w:rPr>
                <w:noProof/>
                <w:webHidden/>
              </w:rPr>
              <w:instrText xml:space="preserve"> PAGEREF _Toc117778689 \h </w:instrText>
            </w:r>
            <w:r>
              <w:rPr>
                <w:noProof/>
                <w:webHidden/>
              </w:rPr>
            </w:r>
            <w:r>
              <w:rPr>
                <w:noProof/>
                <w:webHidden/>
              </w:rPr>
              <w:fldChar w:fldCharType="separate"/>
            </w:r>
            <w:r>
              <w:rPr>
                <w:noProof/>
                <w:webHidden/>
              </w:rPr>
              <w:t>23</w:t>
            </w:r>
            <w:r>
              <w:rPr>
                <w:noProof/>
                <w:webHidden/>
              </w:rPr>
              <w:fldChar w:fldCharType="end"/>
            </w:r>
          </w:hyperlink>
        </w:p>
        <w:p w14:paraId="3141DFC8" w14:textId="4211BCB6" w:rsidR="00102DE7" w:rsidRDefault="00102DE7">
          <w:pPr>
            <w:pStyle w:val="TOC2"/>
            <w:tabs>
              <w:tab w:val="right" w:leader="dot" w:pos="9016"/>
            </w:tabs>
            <w:rPr>
              <w:rFonts w:eastAsiaTheme="minorEastAsia" w:cstheme="minorBidi"/>
              <w:b w:val="0"/>
              <w:bCs w:val="0"/>
              <w:noProof/>
              <w:lang w:eastAsia="en-GB"/>
            </w:rPr>
          </w:pPr>
          <w:hyperlink w:anchor="_Toc117778690" w:history="1">
            <w:r w:rsidRPr="004004E0">
              <w:rPr>
                <w:rStyle w:val="Hyperlink"/>
                <w:noProof/>
              </w:rPr>
              <w:t>3.3 Time since last cannabis use</w:t>
            </w:r>
            <w:r>
              <w:rPr>
                <w:noProof/>
                <w:webHidden/>
              </w:rPr>
              <w:tab/>
            </w:r>
            <w:r>
              <w:rPr>
                <w:noProof/>
                <w:webHidden/>
              </w:rPr>
              <w:fldChar w:fldCharType="begin"/>
            </w:r>
            <w:r>
              <w:rPr>
                <w:noProof/>
                <w:webHidden/>
              </w:rPr>
              <w:instrText xml:space="preserve"> PAGEREF _Toc117778690 \h </w:instrText>
            </w:r>
            <w:r>
              <w:rPr>
                <w:noProof/>
                <w:webHidden/>
              </w:rPr>
            </w:r>
            <w:r>
              <w:rPr>
                <w:noProof/>
                <w:webHidden/>
              </w:rPr>
              <w:fldChar w:fldCharType="separate"/>
            </w:r>
            <w:r>
              <w:rPr>
                <w:noProof/>
                <w:webHidden/>
              </w:rPr>
              <w:t>24</w:t>
            </w:r>
            <w:r>
              <w:rPr>
                <w:noProof/>
                <w:webHidden/>
              </w:rPr>
              <w:fldChar w:fldCharType="end"/>
            </w:r>
          </w:hyperlink>
        </w:p>
        <w:p w14:paraId="4732CA55" w14:textId="450B4606" w:rsidR="00102DE7" w:rsidRDefault="00102DE7">
          <w:pPr>
            <w:pStyle w:val="TOC4"/>
            <w:tabs>
              <w:tab w:val="right" w:leader="dot" w:pos="9016"/>
            </w:tabs>
            <w:rPr>
              <w:rFonts w:eastAsiaTheme="minorEastAsia" w:cstheme="minorBidi"/>
              <w:noProof/>
              <w:sz w:val="22"/>
              <w:szCs w:val="22"/>
              <w:lang w:eastAsia="en-GB"/>
            </w:rPr>
          </w:pPr>
          <w:hyperlink w:anchor="_Toc117778691" w:history="1">
            <w:r w:rsidRPr="004004E0">
              <w:rPr>
                <w:rStyle w:val="Hyperlink"/>
                <w:rFonts w:cs="Times New Roman"/>
                <w:b/>
                <w:bCs/>
                <w:noProof/>
              </w:rPr>
              <w:t>Table S8.</w:t>
            </w:r>
            <w:r w:rsidRPr="004004E0">
              <w:rPr>
                <w:rStyle w:val="Hyperlink"/>
                <w:rFonts w:cs="Times New Roman"/>
                <w:noProof/>
              </w:rPr>
              <w:t xml:space="preserve"> Time since last cannabis use (hours) before each session</w:t>
            </w:r>
            <w:r w:rsidRPr="004004E0">
              <w:rPr>
                <w:rStyle w:val="Hyperlink"/>
                <w:rFonts w:cs="Times New Roman"/>
                <w:b/>
                <w:bCs/>
                <w:noProof/>
              </w:rPr>
              <w:t>.</w:t>
            </w:r>
            <w:r w:rsidRPr="004004E0">
              <w:rPr>
                <w:rStyle w:val="Hyperlink"/>
                <w:noProof/>
              </w:rPr>
              <w:t xml:space="preserve"> Mean (SD) [min – max].</w:t>
            </w:r>
            <w:r>
              <w:rPr>
                <w:noProof/>
                <w:webHidden/>
              </w:rPr>
              <w:tab/>
            </w:r>
            <w:r>
              <w:rPr>
                <w:noProof/>
                <w:webHidden/>
              </w:rPr>
              <w:fldChar w:fldCharType="begin"/>
            </w:r>
            <w:r>
              <w:rPr>
                <w:noProof/>
                <w:webHidden/>
              </w:rPr>
              <w:instrText xml:space="preserve"> PAGEREF _Toc117778691 \h </w:instrText>
            </w:r>
            <w:r>
              <w:rPr>
                <w:noProof/>
                <w:webHidden/>
              </w:rPr>
            </w:r>
            <w:r>
              <w:rPr>
                <w:noProof/>
                <w:webHidden/>
              </w:rPr>
              <w:fldChar w:fldCharType="separate"/>
            </w:r>
            <w:r>
              <w:rPr>
                <w:noProof/>
                <w:webHidden/>
              </w:rPr>
              <w:t>24</w:t>
            </w:r>
            <w:r>
              <w:rPr>
                <w:noProof/>
                <w:webHidden/>
              </w:rPr>
              <w:fldChar w:fldCharType="end"/>
            </w:r>
          </w:hyperlink>
        </w:p>
        <w:p w14:paraId="0288EE15" w14:textId="14399E7D" w:rsidR="00102DE7" w:rsidRDefault="00102DE7">
          <w:pPr>
            <w:pStyle w:val="TOC2"/>
            <w:tabs>
              <w:tab w:val="right" w:leader="dot" w:pos="9016"/>
            </w:tabs>
            <w:rPr>
              <w:rFonts w:eastAsiaTheme="minorEastAsia" w:cstheme="minorBidi"/>
              <w:b w:val="0"/>
              <w:bCs w:val="0"/>
              <w:noProof/>
              <w:lang w:eastAsia="en-GB"/>
            </w:rPr>
          </w:pPr>
          <w:hyperlink w:anchor="_Toc117778692" w:history="1">
            <w:r w:rsidRPr="004004E0">
              <w:rPr>
                <w:rStyle w:val="Hyperlink"/>
                <w:noProof/>
              </w:rPr>
              <w:t>3.4 Primary Outcomes</w:t>
            </w:r>
            <w:r>
              <w:rPr>
                <w:noProof/>
                <w:webHidden/>
              </w:rPr>
              <w:tab/>
            </w:r>
            <w:r>
              <w:rPr>
                <w:noProof/>
                <w:webHidden/>
              </w:rPr>
              <w:fldChar w:fldCharType="begin"/>
            </w:r>
            <w:r>
              <w:rPr>
                <w:noProof/>
                <w:webHidden/>
              </w:rPr>
              <w:instrText xml:space="preserve"> PAGEREF _Toc117778692 \h </w:instrText>
            </w:r>
            <w:r>
              <w:rPr>
                <w:noProof/>
                <w:webHidden/>
              </w:rPr>
            </w:r>
            <w:r>
              <w:rPr>
                <w:noProof/>
                <w:webHidden/>
              </w:rPr>
              <w:fldChar w:fldCharType="separate"/>
            </w:r>
            <w:r>
              <w:rPr>
                <w:noProof/>
                <w:webHidden/>
              </w:rPr>
              <w:t>25</w:t>
            </w:r>
            <w:r>
              <w:rPr>
                <w:noProof/>
                <w:webHidden/>
              </w:rPr>
              <w:fldChar w:fldCharType="end"/>
            </w:r>
          </w:hyperlink>
        </w:p>
        <w:p w14:paraId="5A224EE1" w14:textId="516562EC" w:rsidR="00102DE7" w:rsidRDefault="00102DE7">
          <w:pPr>
            <w:pStyle w:val="TOC4"/>
            <w:tabs>
              <w:tab w:val="right" w:leader="dot" w:pos="9016"/>
            </w:tabs>
            <w:rPr>
              <w:rFonts w:eastAsiaTheme="minorEastAsia" w:cstheme="minorBidi"/>
              <w:noProof/>
              <w:sz w:val="22"/>
              <w:szCs w:val="22"/>
              <w:lang w:eastAsia="en-GB"/>
            </w:rPr>
          </w:pPr>
          <w:hyperlink w:anchor="_Toc117778693" w:history="1">
            <w:r w:rsidRPr="004004E0">
              <w:rPr>
                <w:rStyle w:val="Hyperlink"/>
                <w:rFonts w:cs="Times New Roman"/>
                <w:b/>
                <w:bCs/>
                <w:noProof/>
              </w:rPr>
              <w:t xml:space="preserve">Table S9. </w:t>
            </w:r>
            <w:r w:rsidRPr="004004E0">
              <w:rPr>
                <w:rStyle w:val="Hyperlink"/>
                <w:rFonts w:cs="Times New Roman"/>
                <w:noProof/>
              </w:rPr>
              <w:t>Descriptive statistics of primary outcomes</w:t>
            </w:r>
            <w:r>
              <w:rPr>
                <w:noProof/>
                <w:webHidden/>
              </w:rPr>
              <w:tab/>
            </w:r>
            <w:r>
              <w:rPr>
                <w:noProof/>
                <w:webHidden/>
              </w:rPr>
              <w:fldChar w:fldCharType="begin"/>
            </w:r>
            <w:r>
              <w:rPr>
                <w:noProof/>
                <w:webHidden/>
              </w:rPr>
              <w:instrText xml:space="preserve"> PAGEREF _Toc117778693 \h </w:instrText>
            </w:r>
            <w:r>
              <w:rPr>
                <w:noProof/>
                <w:webHidden/>
              </w:rPr>
            </w:r>
            <w:r>
              <w:rPr>
                <w:noProof/>
                <w:webHidden/>
              </w:rPr>
              <w:fldChar w:fldCharType="separate"/>
            </w:r>
            <w:r>
              <w:rPr>
                <w:noProof/>
                <w:webHidden/>
              </w:rPr>
              <w:t>25</w:t>
            </w:r>
            <w:r>
              <w:rPr>
                <w:noProof/>
                <w:webHidden/>
              </w:rPr>
              <w:fldChar w:fldCharType="end"/>
            </w:r>
          </w:hyperlink>
        </w:p>
        <w:p w14:paraId="7138F0DE" w14:textId="4478E332" w:rsidR="00102DE7" w:rsidRDefault="00102DE7">
          <w:pPr>
            <w:pStyle w:val="TOC3"/>
            <w:tabs>
              <w:tab w:val="right" w:leader="dot" w:pos="9016"/>
            </w:tabs>
            <w:rPr>
              <w:rFonts w:eastAsiaTheme="minorEastAsia" w:cstheme="minorBidi"/>
              <w:noProof/>
              <w:sz w:val="22"/>
              <w:szCs w:val="22"/>
              <w:lang w:eastAsia="en-GB"/>
            </w:rPr>
          </w:pPr>
          <w:hyperlink w:anchor="_Toc117778694" w:history="1">
            <w:r w:rsidRPr="004004E0">
              <w:rPr>
                <w:rStyle w:val="Hyperlink"/>
                <w:noProof/>
              </w:rPr>
              <w:t>3.4.1 Results from secondary analyses of primary outcomes.</w:t>
            </w:r>
            <w:r>
              <w:rPr>
                <w:noProof/>
                <w:webHidden/>
              </w:rPr>
              <w:tab/>
            </w:r>
            <w:r>
              <w:rPr>
                <w:noProof/>
                <w:webHidden/>
              </w:rPr>
              <w:fldChar w:fldCharType="begin"/>
            </w:r>
            <w:r>
              <w:rPr>
                <w:noProof/>
                <w:webHidden/>
              </w:rPr>
              <w:instrText xml:space="preserve"> PAGEREF _Toc117778694 \h </w:instrText>
            </w:r>
            <w:r>
              <w:rPr>
                <w:noProof/>
                <w:webHidden/>
              </w:rPr>
            </w:r>
            <w:r>
              <w:rPr>
                <w:noProof/>
                <w:webHidden/>
              </w:rPr>
              <w:fldChar w:fldCharType="separate"/>
            </w:r>
            <w:r>
              <w:rPr>
                <w:noProof/>
                <w:webHidden/>
              </w:rPr>
              <w:t>25</w:t>
            </w:r>
            <w:r>
              <w:rPr>
                <w:noProof/>
                <w:webHidden/>
              </w:rPr>
              <w:fldChar w:fldCharType="end"/>
            </w:r>
          </w:hyperlink>
        </w:p>
        <w:p w14:paraId="307D7168" w14:textId="4D882F1D" w:rsidR="00102DE7" w:rsidRDefault="00102DE7">
          <w:pPr>
            <w:pStyle w:val="TOC2"/>
            <w:tabs>
              <w:tab w:val="right" w:leader="dot" w:pos="9016"/>
            </w:tabs>
            <w:rPr>
              <w:rFonts w:eastAsiaTheme="minorEastAsia" w:cstheme="minorBidi"/>
              <w:b w:val="0"/>
              <w:bCs w:val="0"/>
              <w:noProof/>
              <w:lang w:eastAsia="en-GB"/>
            </w:rPr>
          </w:pPr>
          <w:hyperlink w:anchor="_Toc117778695" w:history="1">
            <w:r w:rsidRPr="004004E0">
              <w:rPr>
                <w:rStyle w:val="Hyperlink"/>
                <w:noProof/>
              </w:rPr>
              <w:t>3.5 Secondary outcome results</w:t>
            </w:r>
            <w:r>
              <w:rPr>
                <w:noProof/>
                <w:webHidden/>
              </w:rPr>
              <w:tab/>
            </w:r>
            <w:r>
              <w:rPr>
                <w:noProof/>
                <w:webHidden/>
              </w:rPr>
              <w:fldChar w:fldCharType="begin"/>
            </w:r>
            <w:r>
              <w:rPr>
                <w:noProof/>
                <w:webHidden/>
              </w:rPr>
              <w:instrText xml:space="preserve"> PAGEREF _Toc117778695 \h </w:instrText>
            </w:r>
            <w:r>
              <w:rPr>
                <w:noProof/>
                <w:webHidden/>
              </w:rPr>
            </w:r>
            <w:r>
              <w:rPr>
                <w:noProof/>
                <w:webHidden/>
              </w:rPr>
              <w:fldChar w:fldCharType="separate"/>
            </w:r>
            <w:r>
              <w:rPr>
                <w:noProof/>
                <w:webHidden/>
              </w:rPr>
              <w:t>26</w:t>
            </w:r>
            <w:r>
              <w:rPr>
                <w:noProof/>
                <w:webHidden/>
              </w:rPr>
              <w:fldChar w:fldCharType="end"/>
            </w:r>
          </w:hyperlink>
        </w:p>
        <w:p w14:paraId="577466E4" w14:textId="73825E51" w:rsidR="00102DE7" w:rsidRDefault="00102DE7">
          <w:pPr>
            <w:pStyle w:val="TOC3"/>
            <w:tabs>
              <w:tab w:val="right" w:leader="dot" w:pos="9016"/>
            </w:tabs>
            <w:rPr>
              <w:rFonts w:eastAsiaTheme="minorEastAsia" w:cstheme="minorBidi"/>
              <w:noProof/>
              <w:sz w:val="22"/>
              <w:szCs w:val="22"/>
              <w:lang w:eastAsia="en-GB"/>
            </w:rPr>
          </w:pPr>
          <w:hyperlink w:anchor="_Toc117778696" w:history="1">
            <w:r w:rsidRPr="004004E0">
              <w:rPr>
                <w:rStyle w:val="Hyperlink"/>
                <w:noProof/>
              </w:rPr>
              <w:t>3.5.1 Subjective Effects-VAS over time.</w:t>
            </w:r>
            <w:r>
              <w:rPr>
                <w:noProof/>
                <w:webHidden/>
              </w:rPr>
              <w:tab/>
            </w:r>
            <w:r>
              <w:rPr>
                <w:noProof/>
                <w:webHidden/>
              </w:rPr>
              <w:fldChar w:fldCharType="begin"/>
            </w:r>
            <w:r>
              <w:rPr>
                <w:noProof/>
                <w:webHidden/>
              </w:rPr>
              <w:instrText xml:space="preserve"> PAGEREF _Toc117778696 \h </w:instrText>
            </w:r>
            <w:r>
              <w:rPr>
                <w:noProof/>
                <w:webHidden/>
              </w:rPr>
            </w:r>
            <w:r>
              <w:rPr>
                <w:noProof/>
                <w:webHidden/>
              </w:rPr>
              <w:fldChar w:fldCharType="separate"/>
            </w:r>
            <w:r>
              <w:rPr>
                <w:noProof/>
                <w:webHidden/>
              </w:rPr>
              <w:t>26</w:t>
            </w:r>
            <w:r>
              <w:rPr>
                <w:noProof/>
                <w:webHidden/>
              </w:rPr>
              <w:fldChar w:fldCharType="end"/>
            </w:r>
          </w:hyperlink>
        </w:p>
        <w:p w14:paraId="279C16F1" w14:textId="41077506" w:rsidR="00102DE7" w:rsidRDefault="00102DE7">
          <w:pPr>
            <w:pStyle w:val="TOC4"/>
            <w:tabs>
              <w:tab w:val="right" w:leader="dot" w:pos="9016"/>
            </w:tabs>
            <w:rPr>
              <w:rFonts w:eastAsiaTheme="minorEastAsia" w:cstheme="minorBidi"/>
              <w:noProof/>
              <w:sz w:val="22"/>
              <w:szCs w:val="22"/>
              <w:lang w:eastAsia="en-GB"/>
            </w:rPr>
          </w:pPr>
          <w:hyperlink w:anchor="_Toc117778697" w:history="1">
            <w:r w:rsidRPr="004004E0">
              <w:rPr>
                <w:rStyle w:val="Hyperlink"/>
                <w:b/>
                <w:bCs/>
                <w:noProof/>
              </w:rPr>
              <w:t xml:space="preserve">Figure S4. </w:t>
            </w:r>
            <w:r w:rsidRPr="004004E0">
              <w:rPr>
                <w:rStyle w:val="Hyperlink"/>
                <w:noProof/>
              </w:rPr>
              <w:t>Mean values for subjective effect VASs (‘feel drug effect’, ‘like drug effect’, and ‘dislike drug effect’)</w:t>
            </w:r>
            <w:r>
              <w:rPr>
                <w:noProof/>
                <w:webHidden/>
              </w:rPr>
              <w:tab/>
            </w:r>
            <w:r>
              <w:rPr>
                <w:noProof/>
                <w:webHidden/>
              </w:rPr>
              <w:fldChar w:fldCharType="begin"/>
            </w:r>
            <w:r>
              <w:rPr>
                <w:noProof/>
                <w:webHidden/>
              </w:rPr>
              <w:instrText xml:space="preserve"> PAGEREF _Toc117778697 \h </w:instrText>
            </w:r>
            <w:r>
              <w:rPr>
                <w:noProof/>
                <w:webHidden/>
              </w:rPr>
            </w:r>
            <w:r>
              <w:rPr>
                <w:noProof/>
                <w:webHidden/>
              </w:rPr>
              <w:fldChar w:fldCharType="separate"/>
            </w:r>
            <w:r>
              <w:rPr>
                <w:noProof/>
                <w:webHidden/>
              </w:rPr>
              <w:t>27</w:t>
            </w:r>
            <w:r>
              <w:rPr>
                <w:noProof/>
                <w:webHidden/>
              </w:rPr>
              <w:fldChar w:fldCharType="end"/>
            </w:r>
          </w:hyperlink>
        </w:p>
        <w:p w14:paraId="2A28D46C" w14:textId="1296D847" w:rsidR="00102DE7" w:rsidRDefault="00102DE7">
          <w:pPr>
            <w:pStyle w:val="TOC4"/>
            <w:tabs>
              <w:tab w:val="right" w:leader="dot" w:pos="9016"/>
            </w:tabs>
            <w:rPr>
              <w:rFonts w:eastAsiaTheme="minorEastAsia" w:cstheme="minorBidi"/>
              <w:noProof/>
              <w:sz w:val="22"/>
              <w:szCs w:val="22"/>
              <w:lang w:eastAsia="en-GB"/>
            </w:rPr>
          </w:pPr>
          <w:hyperlink w:anchor="_Toc117778698" w:history="1">
            <w:r w:rsidRPr="004004E0">
              <w:rPr>
                <w:rStyle w:val="Hyperlink"/>
                <w:b/>
                <w:bCs/>
                <w:noProof/>
              </w:rPr>
              <w:t xml:space="preserve">Figure S5. </w:t>
            </w:r>
            <w:r w:rsidRPr="004004E0">
              <w:rPr>
                <w:rStyle w:val="Hyperlink"/>
                <w:noProof/>
              </w:rPr>
              <w:t>Mean values for subjective effect VASs (‘anxious’, ‘paranoid’, ‘want cannabis’, and ‘happy’)</w:t>
            </w:r>
            <w:r>
              <w:rPr>
                <w:noProof/>
                <w:webHidden/>
              </w:rPr>
              <w:tab/>
            </w:r>
            <w:r>
              <w:rPr>
                <w:noProof/>
                <w:webHidden/>
              </w:rPr>
              <w:fldChar w:fldCharType="begin"/>
            </w:r>
            <w:r>
              <w:rPr>
                <w:noProof/>
                <w:webHidden/>
              </w:rPr>
              <w:instrText xml:space="preserve"> PAGEREF _Toc117778698 \h </w:instrText>
            </w:r>
            <w:r>
              <w:rPr>
                <w:noProof/>
                <w:webHidden/>
              </w:rPr>
            </w:r>
            <w:r>
              <w:rPr>
                <w:noProof/>
                <w:webHidden/>
              </w:rPr>
              <w:fldChar w:fldCharType="separate"/>
            </w:r>
            <w:r>
              <w:rPr>
                <w:noProof/>
                <w:webHidden/>
              </w:rPr>
              <w:t>29</w:t>
            </w:r>
            <w:r>
              <w:rPr>
                <w:noProof/>
                <w:webHidden/>
              </w:rPr>
              <w:fldChar w:fldCharType="end"/>
            </w:r>
          </w:hyperlink>
        </w:p>
        <w:p w14:paraId="7B6A07E6" w14:textId="30319FC3" w:rsidR="00102DE7" w:rsidRDefault="00102DE7">
          <w:pPr>
            <w:pStyle w:val="TOC4"/>
            <w:tabs>
              <w:tab w:val="right" w:leader="dot" w:pos="9016"/>
            </w:tabs>
            <w:rPr>
              <w:rFonts w:eastAsiaTheme="minorEastAsia" w:cstheme="minorBidi"/>
              <w:noProof/>
              <w:sz w:val="22"/>
              <w:szCs w:val="22"/>
              <w:lang w:eastAsia="en-GB"/>
            </w:rPr>
          </w:pPr>
          <w:hyperlink w:anchor="_Toc117778699" w:history="1">
            <w:r w:rsidRPr="004004E0">
              <w:rPr>
                <w:rStyle w:val="Hyperlink"/>
                <w:b/>
                <w:bCs/>
                <w:noProof/>
              </w:rPr>
              <w:t>Table S10a-g.</w:t>
            </w:r>
            <w:r w:rsidRPr="004004E0">
              <w:rPr>
                <w:rStyle w:val="Hyperlink"/>
                <w:noProof/>
              </w:rPr>
              <w:t xml:space="preserve"> Results from 2x3x4 and 2x3x5 mixed ANOVA analyses of subjective effect VASs</w:t>
            </w:r>
            <w:r>
              <w:rPr>
                <w:noProof/>
                <w:webHidden/>
              </w:rPr>
              <w:tab/>
            </w:r>
            <w:r>
              <w:rPr>
                <w:noProof/>
                <w:webHidden/>
              </w:rPr>
              <w:fldChar w:fldCharType="begin"/>
            </w:r>
            <w:r>
              <w:rPr>
                <w:noProof/>
                <w:webHidden/>
              </w:rPr>
              <w:instrText xml:space="preserve"> PAGEREF _Toc117778699 \h </w:instrText>
            </w:r>
            <w:r>
              <w:rPr>
                <w:noProof/>
                <w:webHidden/>
              </w:rPr>
            </w:r>
            <w:r>
              <w:rPr>
                <w:noProof/>
                <w:webHidden/>
              </w:rPr>
              <w:fldChar w:fldCharType="separate"/>
            </w:r>
            <w:r>
              <w:rPr>
                <w:noProof/>
                <w:webHidden/>
              </w:rPr>
              <w:t>30</w:t>
            </w:r>
            <w:r>
              <w:rPr>
                <w:noProof/>
                <w:webHidden/>
              </w:rPr>
              <w:fldChar w:fldCharType="end"/>
            </w:r>
          </w:hyperlink>
        </w:p>
        <w:p w14:paraId="2DBE0C80" w14:textId="42037ADF" w:rsidR="00102DE7" w:rsidRDefault="00102DE7">
          <w:pPr>
            <w:pStyle w:val="TOC3"/>
            <w:tabs>
              <w:tab w:val="right" w:leader="dot" w:pos="9016"/>
            </w:tabs>
            <w:rPr>
              <w:rFonts w:eastAsiaTheme="minorEastAsia" w:cstheme="minorBidi"/>
              <w:noProof/>
              <w:sz w:val="22"/>
              <w:szCs w:val="22"/>
              <w:lang w:eastAsia="en-GB"/>
            </w:rPr>
          </w:pPr>
          <w:hyperlink w:anchor="_Toc117778700" w:history="1">
            <w:r w:rsidRPr="004004E0">
              <w:rPr>
                <w:rStyle w:val="Hyperlink"/>
                <w:noProof/>
              </w:rPr>
              <w:t>3.5.2 Area under curve (AUC) and peak analysis for Subjective Effects-VAS over time</w:t>
            </w:r>
            <w:r>
              <w:rPr>
                <w:noProof/>
                <w:webHidden/>
              </w:rPr>
              <w:tab/>
            </w:r>
            <w:r>
              <w:rPr>
                <w:noProof/>
                <w:webHidden/>
              </w:rPr>
              <w:fldChar w:fldCharType="begin"/>
            </w:r>
            <w:r>
              <w:rPr>
                <w:noProof/>
                <w:webHidden/>
              </w:rPr>
              <w:instrText xml:space="preserve"> PAGEREF _Toc117778700 \h </w:instrText>
            </w:r>
            <w:r>
              <w:rPr>
                <w:noProof/>
                <w:webHidden/>
              </w:rPr>
            </w:r>
            <w:r>
              <w:rPr>
                <w:noProof/>
                <w:webHidden/>
              </w:rPr>
              <w:fldChar w:fldCharType="separate"/>
            </w:r>
            <w:r>
              <w:rPr>
                <w:noProof/>
                <w:webHidden/>
              </w:rPr>
              <w:t>32</w:t>
            </w:r>
            <w:r>
              <w:rPr>
                <w:noProof/>
                <w:webHidden/>
              </w:rPr>
              <w:fldChar w:fldCharType="end"/>
            </w:r>
          </w:hyperlink>
        </w:p>
        <w:p w14:paraId="6EF24D69" w14:textId="7F0C99DB" w:rsidR="00102DE7" w:rsidRDefault="00102DE7">
          <w:pPr>
            <w:pStyle w:val="TOC3"/>
            <w:tabs>
              <w:tab w:val="right" w:leader="dot" w:pos="9016"/>
            </w:tabs>
            <w:rPr>
              <w:rFonts w:eastAsiaTheme="minorEastAsia" w:cstheme="minorBidi"/>
              <w:noProof/>
              <w:sz w:val="22"/>
              <w:szCs w:val="22"/>
              <w:lang w:eastAsia="en-GB"/>
            </w:rPr>
          </w:pPr>
          <w:hyperlink w:anchor="_Toc117778701" w:history="1">
            <w:r w:rsidRPr="004004E0">
              <w:rPr>
                <w:rStyle w:val="Hyperlink"/>
                <w:noProof/>
              </w:rPr>
              <w:t>3.5.3 Prose Recall</w:t>
            </w:r>
            <w:r>
              <w:rPr>
                <w:noProof/>
                <w:webHidden/>
              </w:rPr>
              <w:tab/>
            </w:r>
            <w:r>
              <w:rPr>
                <w:noProof/>
                <w:webHidden/>
              </w:rPr>
              <w:fldChar w:fldCharType="begin"/>
            </w:r>
            <w:r>
              <w:rPr>
                <w:noProof/>
                <w:webHidden/>
              </w:rPr>
              <w:instrText xml:space="preserve"> PAGEREF _Toc117778701 \h </w:instrText>
            </w:r>
            <w:r>
              <w:rPr>
                <w:noProof/>
                <w:webHidden/>
              </w:rPr>
            </w:r>
            <w:r>
              <w:rPr>
                <w:noProof/>
                <w:webHidden/>
              </w:rPr>
              <w:fldChar w:fldCharType="separate"/>
            </w:r>
            <w:r>
              <w:rPr>
                <w:noProof/>
                <w:webHidden/>
              </w:rPr>
              <w:t>34</w:t>
            </w:r>
            <w:r>
              <w:rPr>
                <w:noProof/>
                <w:webHidden/>
              </w:rPr>
              <w:fldChar w:fldCharType="end"/>
            </w:r>
          </w:hyperlink>
        </w:p>
        <w:p w14:paraId="609096D9" w14:textId="7A19A8F5" w:rsidR="00102DE7" w:rsidRDefault="00102DE7">
          <w:pPr>
            <w:pStyle w:val="TOC4"/>
            <w:tabs>
              <w:tab w:val="right" w:leader="dot" w:pos="9016"/>
            </w:tabs>
            <w:rPr>
              <w:rFonts w:eastAsiaTheme="minorEastAsia" w:cstheme="minorBidi"/>
              <w:noProof/>
              <w:sz w:val="22"/>
              <w:szCs w:val="22"/>
              <w:lang w:eastAsia="en-GB"/>
            </w:rPr>
          </w:pPr>
          <w:hyperlink w:anchor="_Toc117778702" w:history="1">
            <w:r w:rsidRPr="004004E0">
              <w:rPr>
                <w:rStyle w:val="Hyperlink"/>
                <w:b/>
                <w:bCs/>
                <w:noProof/>
              </w:rPr>
              <w:t xml:space="preserve">Table S11. </w:t>
            </w:r>
            <w:r w:rsidRPr="004004E0">
              <w:rPr>
                <w:rStyle w:val="Hyperlink"/>
                <w:noProof/>
              </w:rPr>
              <w:t>Prose Recall Immediate and Delayed 2x2x3 mixed ANOVA,</w:t>
            </w:r>
            <w:r>
              <w:rPr>
                <w:noProof/>
                <w:webHidden/>
              </w:rPr>
              <w:tab/>
            </w:r>
            <w:r>
              <w:rPr>
                <w:noProof/>
                <w:webHidden/>
              </w:rPr>
              <w:fldChar w:fldCharType="begin"/>
            </w:r>
            <w:r>
              <w:rPr>
                <w:noProof/>
                <w:webHidden/>
              </w:rPr>
              <w:instrText xml:space="preserve"> PAGEREF _Toc117778702 \h </w:instrText>
            </w:r>
            <w:r>
              <w:rPr>
                <w:noProof/>
                <w:webHidden/>
              </w:rPr>
            </w:r>
            <w:r>
              <w:rPr>
                <w:noProof/>
                <w:webHidden/>
              </w:rPr>
              <w:fldChar w:fldCharType="separate"/>
            </w:r>
            <w:r>
              <w:rPr>
                <w:noProof/>
                <w:webHidden/>
              </w:rPr>
              <w:t>34</w:t>
            </w:r>
            <w:r>
              <w:rPr>
                <w:noProof/>
                <w:webHidden/>
              </w:rPr>
              <w:fldChar w:fldCharType="end"/>
            </w:r>
          </w:hyperlink>
        </w:p>
        <w:p w14:paraId="25F7FDA4" w14:textId="54D65E71" w:rsidR="00102DE7" w:rsidRDefault="00102DE7">
          <w:pPr>
            <w:pStyle w:val="TOC3"/>
            <w:tabs>
              <w:tab w:val="right" w:leader="dot" w:pos="9016"/>
            </w:tabs>
            <w:rPr>
              <w:rFonts w:eastAsiaTheme="minorEastAsia" w:cstheme="minorBidi"/>
              <w:noProof/>
              <w:sz w:val="22"/>
              <w:szCs w:val="22"/>
              <w:lang w:eastAsia="en-GB"/>
            </w:rPr>
          </w:pPr>
          <w:hyperlink w:anchor="_Toc117778703" w:history="1">
            <w:r w:rsidRPr="004004E0">
              <w:rPr>
                <w:rStyle w:val="Hyperlink"/>
                <w:noProof/>
              </w:rPr>
              <w:t>3.5.4 PSI subscales</w:t>
            </w:r>
            <w:r>
              <w:rPr>
                <w:noProof/>
                <w:webHidden/>
              </w:rPr>
              <w:tab/>
            </w:r>
            <w:r>
              <w:rPr>
                <w:noProof/>
                <w:webHidden/>
              </w:rPr>
              <w:fldChar w:fldCharType="begin"/>
            </w:r>
            <w:r>
              <w:rPr>
                <w:noProof/>
                <w:webHidden/>
              </w:rPr>
              <w:instrText xml:space="preserve"> PAGEREF _Toc117778703 \h </w:instrText>
            </w:r>
            <w:r>
              <w:rPr>
                <w:noProof/>
                <w:webHidden/>
              </w:rPr>
            </w:r>
            <w:r>
              <w:rPr>
                <w:noProof/>
                <w:webHidden/>
              </w:rPr>
              <w:fldChar w:fldCharType="separate"/>
            </w:r>
            <w:r>
              <w:rPr>
                <w:noProof/>
                <w:webHidden/>
              </w:rPr>
              <w:t>34</w:t>
            </w:r>
            <w:r>
              <w:rPr>
                <w:noProof/>
                <w:webHidden/>
              </w:rPr>
              <w:fldChar w:fldCharType="end"/>
            </w:r>
          </w:hyperlink>
        </w:p>
        <w:p w14:paraId="35CA4B41" w14:textId="42C0CACA" w:rsidR="00102DE7" w:rsidRDefault="00102DE7">
          <w:pPr>
            <w:pStyle w:val="TOC4"/>
            <w:tabs>
              <w:tab w:val="right" w:leader="dot" w:pos="9016"/>
            </w:tabs>
            <w:rPr>
              <w:rFonts w:eastAsiaTheme="minorEastAsia" w:cstheme="minorBidi"/>
              <w:noProof/>
              <w:sz w:val="22"/>
              <w:szCs w:val="22"/>
              <w:lang w:eastAsia="en-GB"/>
            </w:rPr>
          </w:pPr>
          <w:hyperlink w:anchor="_Toc117778704" w:history="1">
            <w:r w:rsidRPr="004004E0">
              <w:rPr>
                <w:rStyle w:val="Hyperlink"/>
                <w:b/>
                <w:bCs/>
                <w:noProof/>
              </w:rPr>
              <w:t>Table S12.</w:t>
            </w:r>
            <w:r w:rsidRPr="004004E0">
              <w:rPr>
                <w:rStyle w:val="Hyperlink"/>
                <w:noProof/>
              </w:rPr>
              <w:t xml:space="preserve"> PSI subscale</w:t>
            </w:r>
            <w:r w:rsidRPr="004004E0">
              <w:rPr>
                <w:rStyle w:val="Hyperlink"/>
                <w:b/>
                <w:bCs/>
                <w:noProof/>
              </w:rPr>
              <w:t xml:space="preserve"> </w:t>
            </w:r>
            <w:r w:rsidRPr="004004E0">
              <w:rPr>
                <w:rStyle w:val="Hyperlink"/>
                <w:noProof/>
              </w:rPr>
              <w:t>scores</w:t>
            </w:r>
            <w:r>
              <w:rPr>
                <w:noProof/>
                <w:webHidden/>
              </w:rPr>
              <w:tab/>
            </w:r>
            <w:r>
              <w:rPr>
                <w:noProof/>
                <w:webHidden/>
              </w:rPr>
              <w:fldChar w:fldCharType="begin"/>
            </w:r>
            <w:r>
              <w:rPr>
                <w:noProof/>
                <w:webHidden/>
              </w:rPr>
              <w:instrText xml:space="preserve"> PAGEREF _Toc117778704 \h </w:instrText>
            </w:r>
            <w:r>
              <w:rPr>
                <w:noProof/>
                <w:webHidden/>
              </w:rPr>
            </w:r>
            <w:r>
              <w:rPr>
                <w:noProof/>
                <w:webHidden/>
              </w:rPr>
              <w:fldChar w:fldCharType="separate"/>
            </w:r>
            <w:r>
              <w:rPr>
                <w:noProof/>
                <w:webHidden/>
              </w:rPr>
              <w:t>35</w:t>
            </w:r>
            <w:r>
              <w:rPr>
                <w:noProof/>
                <w:webHidden/>
              </w:rPr>
              <w:fldChar w:fldCharType="end"/>
            </w:r>
          </w:hyperlink>
        </w:p>
        <w:p w14:paraId="2CB5CBD0" w14:textId="576F32CB" w:rsidR="00102DE7" w:rsidRDefault="00102DE7">
          <w:pPr>
            <w:pStyle w:val="TOC4"/>
            <w:tabs>
              <w:tab w:val="right" w:leader="dot" w:pos="9016"/>
            </w:tabs>
            <w:rPr>
              <w:rFonts w:eastAsiaTheme="minorEastAsia" w:cstheme="minorBidi"/>
              <w:noProof/>
              <w:sz w:val="22"/>
              <w:szCs w:val="22"/>
              <w:lang w:eastAsia="en-GB"/>
            </w:rPr>
          </w:pPr>
          <w:hyperlink w:anchor="_Toc117778705" w:history="1">
            <w:r w:rsidRPr="004004E0">
              <w:rPr>
                <w:rStyle w:val="Hyperlink"/>
                <w:b/>
                <w:bCs/>
                <w:noProof/>
              </w:rPr>
              <w:t>Table S13</w:t>
            </w:r>
            <w:r w:rsidRPr="004004E0">
              <w:rPr>
                <w:rStyle w:val="Hyperlink"/>
                <w:noProof/>
              </w:rPr>
              <w:t>.</w:t>
            </w:r>
            <w:r w:rsidRPr="004004E0">
              <w:rPr>
                <w:rStyle w:val="Hyperlink"/>
                <w:b/>
                <w:bCs/>
                <w:noProof/>
              </w:rPr>
              <w:t xml:space="preserve"> </w:t>
            </w:r>
            <w:r w:rsidRPr="004004E0">
              <w:rPr>
                <w:rStyle w:val="Hyperlink"/>
                <w:noProof/>
              </w:rPr>
              <w:t>Two-way mixed ANOVA results for PSI subscale scores</w:t>
            </w:r>
            <w:r>
              <w:rPr>
                <w:noProof/>
                <w:webHidden/>
              </w:rPr>
              <w:tab/>
            </w:r>
            <w:r>
              <w:rPr>
                <w:noProof/>
                <w:webHidden/>
              </w:rPr>
              <w:fldChar w:fldCharType="begin"/>
            </w:r>
            <w:r>
              <w:rPr>
                <w:noProof/>
                <w:webHidden/>
              </w:rPr>
              <w:instrText xml:space="preserve"> PAGEREF _Toc117778705 \h </w:instrText>
            </w:r>
            <w:r>
              <w:rPr>
                <w:noProof/>
                <w:webHidden/>
              </w:rPr>
            </w:r>
            <w:r>
              <w:rPr>
                <w:noProof/>
                <w:webHidden/>
              </w:rPr>
              <w:fldChar w:fldCharType="separate"/>
            </w:r>
            <w:r>
              <w:rPr>
                <w:noProof/>
                <w:webHidden/>
              </w:rPr>
              <w:t>36</w:t>
            </w:r>
            <w:r>
              <w:rPr>
                <w:noProof/>
                <w:webHidden/>
              </w:rPr>
              <w:fldChar w:fldCharType="end"/>
            </w:r>
          </w:hyperlink>
        </w:p>
        <w:p w14:paraId="5558C42D" w14:textId="7914EF06" w:rsidR="00102DE7" w:rsidRDefault="00102DE7">
          <w:pPr>
            <w:pStyle w:val="TOC4"/>
            <w:tabs>
              <w:tab w:val="right" w:leader="dot" w:pos="9016"/>
            </w:tabs>
            <w:rPr>
              <w:rFonts w:eastAsiaTheme="minorEastAsia" w:cstheme="minorBidi"/>
              <w:noProof/>
              <w:sz w:val="22"/>
              <w:szCs w:val="22"/>
              <w:lang w:eastAsia="en-GB"/>
            </w:rPr>
          </w:pPr>
          <w:hyperlink w:anchor="_Toc117778706" w:history="1">
            <w:r w:rsidRPr="004004E0">
              <w:rPr>
                <w:rStyle w:val="Hyperlink"/>
                <w:rFonts w:cs="Times New Roman"/>
                <w:b/>
                <w:bCs/>
                <w:noProof/>
              </w:rPr>
              <w:t xml:space="preserve">Table S14. </w:t>
            </w:r>
            <w:r w:rsidRPr="004004E0">
              <w:rPr>
                <w:rStyle w:val="Hyperlink"/>
                <w:rFonts w:cs="Times New Roman"/>
                <w:noProof/>
              </w:rPr>
              <w:t>Pairwise comparisons (following mixed-ANOVA) of each PSI subscale scores between drug conditions following</w:t>
            </w:r>
            <w:r w:rsidRPr="004004E0">
              <w:rPr>
                <w:rStyle w:val="Hyperlink"/>
                <w:rFonts w:cs="Times New Roman"/>
                <w:b/>
                <w:bCs/>
                <w:noProof/>
              </w:rPr>
              <w:t xml:space="preserve"> </w:t>
            </w:r>
            <w:r w:rsidRPr="004004E0">
              <w:rPr>
                <w:rStyle w:val="Hyperlink"/>
                <w:noProof/>
                <w:shd w:val="clear" w:color="auto" w:fill="FFFFFF"/>
              </w:rPr>
              <w:t>a main effect of drug.</w:t>
            </w:r>
            <w:r>
              <w:rPr>
                <w:noProof/>
                <w:webHidden/>
              </w:rPr>
              <w:tab/>
            </w:r>
            <w:r>
              <w:rPr>
                <w:noProof/>
                <w:webHidden/>
              </w:rPr>
              <w:fldChar w:fldCharType="begin"/>
            </w:r>
            <w:r>
              <w:rPr>
                <w:noProof/>
                <w:webHidden/>
              </w:rPr>
              <w:instrText xml:space="preserve"> PAGEREF _Toc117778706 \h </w:instrText>
            </w:r>
            <w:r>
              <w:rPr>
                <w:noProof/>
                <w:webHidden/>
              </w:rPr>
            </w:r>
            <w:r>
              <w:rPr>
                <w:noProof/>
                <w:webHidden/>
              </w:rPr>
              <w:fldChar w:fldCharType="separate"/>
            </w:r>
            <w:r>
              <w:rPr>
                <w:noProof/>
                <w:webHidden/>
              </w:rPr>
              <w:t>37</w:t>
            </w:r>
            <w:r>
              <w:rPr>
                <w:noProof/>
                <w:webHidden/>
              </w:rPr>
              <w:fldChar w:fldCharType="end"/>
            </w:r>
          </w:hyperlink>
        </w:p>
        <w:p w14:paraId="496AD57A" w14:textId="670D384D" w:rsidR="00102DE7" w:rsidRDefault="00102DE7">
          <w:pPr>
            <w:pStyle w:val="TOC3"/>
            <w:tabs>
              <w:tab w:val="right" w:leader="dot" w:pos="9016"/>
            </w:tabs>
            <w:rPr>
              <w:rFonts w:eastAsiaTheme="minorEastAsia" w:cstheme="minorBidi"/>
              <w:noProof/>
              <w:sz w:val="22"/>
              <w:szCs w:val="22"/>
              <w:lang w:eastAsia="en-GB"/>
            </w:rPr>
          </w:pPr>
          <w:hyperlink w:anchor="_Toc117778707" w:history="1">
            <w:r w:rsidRPr="004004E0">
              <w:rPr>
                <w:rStyle w:val="Hyperlink"/>
                <w:noProof/>
              </w:rPr>
              <w:t>3.5.5 PANSS</w:t>
            </w:r>
            <w:r>
              <w:rPr>
                <w:noProof/>
                <w:webHidden/>
              </w:rPr>
              <w:tab/>
            </w:r>
            <w:r>
              <w:rPr>
                <w:noProof/>
                <w:webHidden/>
              </w:rPr>
              <w:fldChar w:fldCharType="begin"/>
            </w:r>
            <w:r>
              <w:rPr>
                <w:noProof/>
                <w:webHidden/>
              </w:rPr>
              <w:instrText xml:space="preserve"> PAGEREF _Toc117778707 \h </w:instrText>
            </w:r>
            <w:r>
              <w:rPr>
                <w:noProof/>
                <w:webHidden/>
              </w:rPr>
            </w:r>
            <w:r>
              <w:rPr>
                <w:noProof/>
                <w:webHidden/>
              </w:rPr>
              <w:fldChar w:fldCharType="separate"/>
            </w:r>
            <w:r>
              <w:rPr>
                <w:noProof/>
                <w:webHidden/>
              </w:rPr>
              <w:t>38</w:t>
            </w:r>
            <w:r>
              <w:rPr>
                <w:noProof/>
                <w:webHidden/>
              </w:rPr>
              <w:fldChar w:fldCharType="end"/>
            </w:r>
          </w:hyperlink>
        </w:p>
        <w:p w14:paraId="228C8F13" w14:textId="31BFAF2C" w:rsidR="00102DE7" w:rsidRDefault="00102DE7">
          <w:pPr>
            <w:pStyle w:val="TOC4"/>
            <w:tabs>
              <w:tab w:val="right" w:leader="dot" w:pos="9016"/>
            </w:tabs>
            <w:rPr>
              <w:rFonts w:eastAsiaTheme="minorEastAsia" w:cstheme="minorBidi"/>
              <w:noProof/>
              <w:sz w:val="22"/>
              <w:szCs w:val="22"/>
              <w:lang w:eastAsia="en-GB"/>
            </w:rPr>
          </w:pPr>
          <w:hyperlink w:anchor="_Toc117778708" w:history="1">
            <w:r w:rsidRPr="004004E0">
              <w:rPr>
                <w:rStyle w:val="Hyperlink"/>
                <w:b/>
                <w:bCs/>
                <w:noProof/>
              </w:rPr>
              <w:t>Table S15</w:t>
            </w:r>
            <w:r w:rsidRPr="004004E0">
              <w:rPr>
                <w:rStyle w:val="Hyperlink"/>
                <w:noProof/>
              </w:rPr>
              <w:t>. Descriptive Statistics for PANSS Positive and Negative subscale scores across each drug condition for adolescents (n=24) and adults (n=24), mean (SD) [median, min-max].</w:t>
            </w:r>
            <w:r>
              <w:rPr>
                <w:noProof/>
                <w:webHidden/>
              </w:rPr>
              <w:tab/>
            </w:r>
            <w:r>
              <w:rPr>
                <w:noProof/>
                <w:webHidden/>
              </w:rPr>
              <w:fldChar w:fldCharType="begin"/>
            </w:r>
            <w:r>
              <w:rPr>
                <w:noProof/>
                <w:webHidden/>
              </w:rPr>
              <w:instrText xml:space="preserve"> PAGEREF _Toc117778708 \h </w:instrText>
            </w:r>
            <w:r>
              <w:rPr>
                <w:noProof/>
                <w:webHidden/>
              </w:rPr>
            </w:r>
            <w:r>
              <w:rPr>
                <w:noProof/>
                <w:webHidden/>
              </w:rPr>
              <w:fldChar w:fldCharType="separate"/>
            </w:r>
            <w:r>
              <w:rPr>
                <w:noProof/>
                <w:webHidden/>
              </w:rPr>
              <w:t>39</w:t>
            </w:r>
            <w:r>
              <w:rPr>
                <w:noProof/>
                <w:webHidden/>
              </w:rPr>
              <w:fldChar w:fldCharType="end"/>
            </w:r>
          </w:hyperlink>
        </w:p>
        <w:p w14:paraId="05599902" w14:textId="511F516D" w:rsidR="00102DE7" w:rsidRDefault="00102DE7">
          <w:pPr>
            <w:pStyle w:val="TOC4"/>
            <w:tabs>
              <w:tab w:val="right" w:leader="dot" w:pos="9016"/>
            </w:tabs>
            <w:rPr>
              <w:rFonts w:eastAsiaTheme="minorEastAsia" w:cstheme="minorBidi"/>
              <w:noProof/>
              <w:sz w:val="22"/>
              <w:szCs w:val="22"/>
              <w:lang w:eastAsia="en-GB"/>
            </w:rPr>
          </w:pPr>
          <w:hyperlink w:anchor="_Toc117778709" w:history="1">
            <w:r w:rsidRPr="004004E0">
              <w:rPr>
                <w:rStyle w:val="Hyperlink"/>
                <w:b/>
                <w:bCs/>
                <w:noProof/>
              </w:rPr>
              <w:t>Table S16</w:t>
            </w:r>
            <w:r w:rsidRPr="004004E0">
              <w:rPr>
                <w:rStyle w:val="Hyperlink"/>
                <w:noProof/>
              </w:rPr>
              <w:t>.</w:t>
            </w:r>
            <w:r w:rsidRPr="004004E0">
              <w:rPr>
                <w:rStyle w:val="Hyperlink"/>
                <w:b/>
                <w:bCs/>
                <w:noProof/>
              </w:rPr>
              <w:t xml:space="preserve"> </w:t>
            </w:r>
            <w:r w:rsidRPr="004004E0">
              <w:rPr>
                <w:rStyle w:val="Hyperlink"/>
                <w:noProof/>
              </w:rPr>
              <w:t>Clinically significant psychotic reaction on PANSS</w:t>
            </w:r>
            <w:r>
              <w:rPr>
                <w:noProof/>
                <w:webHidden/>
              </w:rPr>
              <w:tab/>
            </w:r>
            <w:r>
              <w:rPr>
                <w:noProof/>
                <w:webHidden/>
              </w:rPr>
              <w:fldChar w:fldCharType="begin"/>
            </w:r>
            <w:r>
              <w:rPr>
                <w:noProof/>
                <w:webHidden/>
              </w:rPr>
              <w:instrText xml:space="preserve"> PAGEREF _Toc117778709 \h </w:instrText>
            </w:r>
            <w:r>
              <w:rPr>
                <w:noProof/>
                <w:webHidden/>
              </w:rPr>
            </w:r>
            <w:r>
              <w:rPr>
                <w:noProof/>
                <w:webHidden/>
              </w:rPr>
              <w:fldChar w:fldCharType="separate"/>
            </w:r>
            <w:r>
              <w:rPr>
                <w:noProof/>
                <w:webHidden/>
              </w:rPr>
              <w:t>39</w:t>
            </w:r>
            <w:r>
              <w:rPr>
                <w:noProof/>
                <w:webHidden/>
              </w:rPr>
              <w:fldChar w:fldCharType="end"/>
            </w:r>
          </w:hyperlink>
        </w:p>
        <w:p w14:paraId="594F91AE" w14:textId="6A69E0CB" w:rsidR="00102DE7" w:rsidRDefault="00102DE7">
          <w:pPr>
            <w:pStyle w:val="TOC4"/>
            <w:tabs>
              <w:tab w:val="right" w:leader="dot" w:pos="9016"/>
            </w:tabs>
            <w:rPr>
              <w:rFonts w:eastAsiaTheme="minorEastAsia" w:cstheme="minorBidi"/>
              <w:noProof/>
              <w:sz w:val="22"/>
              <w:szCs w:val="22"/>
              <w:lang w:eastAsia="en-GB"/>
            </w:rPr>
          </w:pPr>
          <w:hyperlink w:anchor="_Toc117778710" w:history="1">
            <w:r w:rsidRPr="004004E0">
              <w:rPr>
                <w:rStyle w:val="Hyperlink"/>
                <w:b/>
                <w:bCs/>
                <w:noProof/>
              </w:rPr>
              <w:t>Figure S6</w:t>
            </w:r>
            <w:r w:rsidRPr="004004E0">
              <w:rPr>
                <w:rStyle w:val="Hyperlink"/>
                <w:noProof/>
              </w:rPr>
              <w:t>. PANSS Positive and Negative subscale score</w:t>
            </w:r>
            <w:r>
              <w:rPr>
                <w:noProof/>
                <w:webHidden/>
              </w:rPr>
              <w:tab/>
            </w:r>
            <w:r>
              <w:rPr>
                <w:noProof/>
                <w:webHidden/>
              </w:rPr>
              <w:fldChar w:fldCharType="begin"/>
            </w:r>
            <w:r>
              <w:rPr>
                <w:noProof/>
                <w:webHidden/>
              </w:rPr>
              <w:instrText xml:space="preserve"> PAGEREF _Toc117778710 \h </w:instrText>
            </w:r>
            <w:r>
              <w:rPr>
                <w:noProof/>
                <w:webHidden/>
              </w:rPr>
            </w:r>
            <w:r>
              <w:rPr>
                <w:noProof/>
                <w:webHidden/>
              </w:rPr>
              <w:fldChar w:fldCharType="separate"/>
            </w:r>
            <w:r>
              <w:rPr>
                <w:noProof/>
                <w:webHidden/>
              </w:rPr>
              <w:t>40</w:t>
            </w:r>
            <w:r>
              <w:rPr>
                <w:noProof/>
                <w:webHidden/>
              </w:rPr>
              <w:fldChar w:fldCharType="end"/>
            </w:r>
          </w:hyperlink>
        </w:p>
        <w:p w14:paraId="5C94A3A4" w14:textId="68276903" w:rsidR="00102DE7" w:rsidRDefault="00102DE7">
          <w:pPr>
            <w:pStyle w:val="TOC3"/>
            <w:tabs>
              <w:tab w:val="right" w:leader="dot" w:pos="9016"/>
            </w:tabs>
            <w:rPr>
              <w:rFonts w:eastAsiaTheme="minorEastAsia" w:cstheme="minorBidi"/>
              <w:noProof/>
              <w:sz w:val="22"/>
              <w:szCs w:val="22"/>
              <w:lang w:eastAsia="en-GB"/>
            </w:rPr>
          </w:pPr>
          <w:hyperlink w:anchor="_Toc117778711" w:history="1">
            <w:r w:rsidRPr="004004E0">
              <w:rPr>
                <w:rStyle w:val="Hyperlink"/>
                <w:noProof/>
              </w:rPr>
              <w:t>3.5.6 Plasma THC and CBD levels</w:t>
            </w:r>
            <w:r>
              <w:rPr>
                <w:noProof/>
                <w:webHidden/>
              </w:rPr>
              <w:tab/>
            </w:r>
            <w:r>
              <w:rPr>
                <w:noProof/>
                <w:webHidden/>
              </w:rPr>
              <w:fldChar w:fldCharType="begin"/>
            </w:r>
            <w:r>
              <w:rPr>
                <w:noProof/>
                <w:webHidden/>
              </w:rPr>
              <w:instrText xml:space="preserve"> PAGEREF _Toc117778711 \h </w:instrText>
            </w:r>
            <w:r>
              <w:rPr>
                <w:noProof/>
                <w:webHidden/>
              </w:rPr>
            </w:r>
            <w:r>
              <w:rPr>
                <w:noProof/>
                <w:webHidden/>
              </w:rPr>
              <w:fldChar w:fldCharType="separate"/>
            </w:r>
            <w:r>
              <w:rPr>
                <w:noProof/>
                <w:webHidden/>
              </w:rPr>
              <w:t>41</w:t>
            </w:r>
            <w:r>
              <w:rPr>
                <w:noProof/>
                <w:webHidden/>
              </w:rPr>
              <w:fldChar w:fldCharType="end"/>
            </w:r>
          </w:hyperlink>
        </w:p>
        <w:p w14:paraId="4D56A5D7" w14:textId="3B1411FD" w:rsidR="00102DE7" w:rsidRDefault="00102DE7">
          <w:pPr>
            <w:pStyle w:val="TOC4"/>
            <w:tabs>
              <w:tab w:val="right" w:leader="dot" w:pos="9016"/>
            </w:tabs>
            <w:rPr>
              <w:rFonts w:eastAsiaTheme="minorEastAsia" w:cstheme="minorBidi"/>
              <w:noProof/>
              <w:sz w:val="22"/>
              <w:szCs w:val="22"/>
              <w:lang w:eastAsia="en-GB"/>
            </w:rPr>
          </w:pPr>
          <w:hyperlink w:anchor="_Toc117778712" w:history="1">
            <w:r w:rsidRPr="004004E0">
              <w:rPr>
                <w:rStyle w:val="Hyperlink"/>
                <w:noProof/>
              </w:rPr>
              <w:t xml:space="preserve">3.5.6.1 </w:t>
            </w:r>
            <w:r w:rsidRPr="004004E0">
              <w:rPr>
                <w:rStyle w:val="Hyperlink"/>
                <w:rFonts w:cs="Times New Roman"/>
                <w:noProof/>
              </w:rPr>
              <w:t>Plasma levels at T1 (pre-drug administration)</w:t>
            </w:r>
            <w:r>
              <w:rPr>
                <w:noProof/>
                <w:webHidden/>
              </w:rPr>
              <w:tab/>
            </w:r>
            <w:r>
              <w:rPr>
                <w:noProof/>
                <w:webHidden/>
              </w:rPr>
              <w:fldChar w:fldCharType="begin"/>
            </w:r>
            <w:r>
              <w:rPr>
                <w:noProof/>
                <w:webHidden/>
              </w:rPr>
              <w:instrText xml:space="preserve"> PAGEREF _Toc117778712 \h </w:instrText>
            </w:r>
            <w:r>
              <w:rPr>
                <w:noProof/>
                <w:webHidden/>
              </w:rPr>
            </w:r>
            <w:r>
              <w:rPr>
                <w:noProof/>
                <w:webHidden/>
              </w:rPr>
              <w:fldChar w:fldCharType="separate"/>
            </w:r>
            <w:r>
              <w:rPr>
                <w:noProof/>
                <w:webHidden/>
              </w:rPr>
              <w:t>41</w:t>
            </w:r>
            <w:r>
              <w:rPr>
                <w:noProof/>
                <w:webHidden/>
              </w:rPr>
              <w:fldChar w:fldCharType="end"/>
            </w:r>
          </w:hyperlink>
        </w:p>
        <w:p w14:paraId="10250C17" w14:textId="02E40288" w:rsidR="00102DE7" w:rsidRDefault="00102DE7">
          <w:pPr>
            <w:pStyle w:val="TOC4"/>
            <w:tabs>
              <w:tab w:val="right" w:leader="dot" w:pos="9016"/>
            </w:tabs>
            <w:rPr>
              <w:rFonts w:eastAsiaTheme="minorEastAsia" w:cstheme="minorBidi"/>
              <w:noProof/>
              <w:sz w:val="22"/>
              <w:szCs w:val="22"/>
              <w:lang w:eastAsia="en-GB"/>
            </w:rPr>
          </w:pPr>
          <w:hyperlink w:anchor="_Toc117778713" w:history="1">
            <w:r w:rsidRPr="004004E0">
              <w:rPr>
                <w:rStyle w:val="Hyperlink"/>
                <w:b/>
                <w:bCs/>
                <w:noProof/>
              </w:rPr>
              <w:t xml:space="preserve">Table S17a. </w:t>
            </w:r>
            <w:r w:rsidRPr="004004E0">
              <w:rPr>
                <w:rStyle w:val="Hyperlink"/>
                <w:noProof/>
              </w:rPr>
              <w:t>Plasma THC and CBD concentrations (ng.ml</w:t>
            </w:r>
            <w:r w:rsidRPr="004004E0">
              <w:rPr>
                <w:rStyle w:val="Hyperlink"/>
                <w:noProof/>
                <w:vertAlign w:val="superscript"/>
              </w:rPr>
              <w:t>-1</w:t>
            </w:r>
            <w:r w:rsidRPr="004004E0">
              <w:rPr>
                <w:rStyle w:val="Hyperlink"/>
                <w:noProof/>
              </w:rPr>
              <w:t>) in adolescents and adults at T1 (5 minutes before start of cannabis inhalation).</w:t>
            </w:r>
            <w:r>
              <w:rPr>
                <w:noProof/>
                <w:webHidden/>
              </w:rPr>
              <w:tab/>
            </w:r>
            <w:r>
              <w:rPr>
                <w:noProof/>
                <w:webHidden/>
              </w:rPr>
              <w:fldChar w:fldCharType="begin"/>
            </w:r>
            <w:r>
              <w:rPr>
                <w:noProof/>
                <w:webHidden/>
              </w:rPr>
              <w:instrText xml:space="preserve"> PAGEREF _Toc117778713 \h </w:instrText>
            </w:r>
            <w:r>
              <w:rPr>
                <w:noProof/>
                <w:webHidden/>
              </w:rPr>
            </w:r>
            <w:r>
              <w:rPr>
                <w:noProof/>
                <w:webHidden/>
              </w:rPr>
              <w:fldChar w:fldCharType="separate"/>
            </w:r>
            <w:r>
              <w:rPr>
                <w:noProof/>
                <w:webHidden/>
              </w:rPr>
              <w:t>41</w:t>
            </w:r>
            <w:r>
              <w:rPr>
                <w:noProof/>
                <w:webHidden/>
              </w:rPr>
              <w:fldChar w:fldCharType="end"/>
            </w:r>
          </w:hyperlink>
        </w:p>
        <w:p w14:paraId="784D7FCE" w14:textId="548AE346" w:rsidR="00102DE7" w:rsidRDefault="00102DE7">
          <w:pPr>
            <w:pStyle w:val="TOC4"/>
            <w:tabs>
              <w:tab w:val="right" w:leader="dot" w:pos="9016"/>
            </w:tabs>
            <w:rPr>
              <w:rFonts w:eastAsiaTheme="minorEastAsia" w:cstheme="minorBidi"/>
              <w:noProof/>
              <w:sz w:val="22"/>
              <w:szCs w:val="22"/>
              <w:lang w:eastAsia="en-GB"/>
            </w:rPr>
          </w:pPr>
          <w:hyperlink w:anchor="_Toc117778714" w:history="1">
            <w:r w:rsidRPr="004004E0">
              <w:rPr>
                <w:rStyle w:val="Hyperlink"/>
                <w:rFonts w:cs="Times New Roman"/>
                <w:noProof/>
              </w:rPr>
              <w:t>3.5.6.2</w:t>
            </w:r>
            <w:r w:rsidRPr="004004E0">
              <w:rPr>
                <w:rStyle w:val="Hyperlink"/>
                <w:noProof/>
              </w:rPr>
              <w:t xml:space="preserve"> Plasma levels at T2 (20 minutes after the start of drug inhalation)</w:t>
            </w:r>
            <w:r>
              <w:rPr>
                <w:noProof/>
                <w:webHidden/>
              </w:rPr>
              <w:tab/>
            </w:r>
            <w:r>
              <w:rPr>
                <w:noProof/>
                <w:webHidden/>
              </w:rPr>
              <w:fldChar w:fldCharType="begin"/>
            </w:r>
            <w:r>
              <w:rPr>
                <w:noProof/>
                <w:webHidden/>
              </w:rPr>
              <w:instrText xml:space="preserve"> PAGEREF _Toc117778714 \h </w:instrText>
            </w:r>
            <w:r>
              <w:rPr>
                <w:noProof/>
                <w:webHidden/>
              </w:rPr>
            </w:r>
            <w:r>
              <w:rPr>
                <w:noProof/>
                <w:webHidden/>
              </w:rPr>
              <w:fldChar w:fldCharType="separate"/>
            </w:r>
            <w:r>
              <w:rPr>
                <w:noProof/>
                <w:webHidden/>
              </w:rPr>
              <w:t>42</w:t>
            </w:r>
            <w:r>
              <w:rPr>
                <w:noProof/>
                <w:webHidden/>
              </w:rPr>
              <w:fldChar w:fldCharType="end"/>
            </w:r>
          </w:hyperlink>
        </w:p>
        <w:p w14:paraId="502CFD8B" w14:textId="5E1CCD6F" w:rsidR="00102DE7" w:rsidRDefault="00102DE7">
          <w:pPr>
            <w:pStyle w:val="TOC4"/>
            <w:tabs>
              <w:tab w:val="right" w:leader="dot" w:pos="9016"/>
            </w:tabs>
            <w:rPr>
              <w:rFonts w:eastAsiaTheme="minorEastAsia" w:cstheme="minorBidi"/>
              <w:noProof/>
              <w:sz w:val="22"/>
              <w:szCs w:val="22"/>
              <w:lang w:eastAsia="en-GB"/>
            </w:rPr>
          </w:pPr>
          <w:hyperlink w:anchor="_Toc117778715" w:history="1">
            <w:r w:rsidRPr="004004E0">
              <w:rPr>
                <w:rStyle w:val="Hyperlink"/>
                <w:b/>
                <w:bCs/>
                <w:noProof/>
              </w:rPr>
              <w:t>Table S17b</w:t>
            </w:r>
            <w:r w:rsidRPr="004004E0">
              <w:rPr>
                <w:rStyle w:val="Hyperlink"/>
                <w:noProof/>
              </w:rPr>
              <w:t>.</w:t>
            </w:r>
            <w:r w:rsidRPr="004004E0">
              <w:rPr>
                <w:rStyle w:val="Hyperlink"/>
                <w:b/>
                <w:bCs/>
                <w:noProof/>
              </w:rPr>
              <w:t xml:space="preserve"> </w:t>
            </w:r>
            <w:r w:rsidRPr="004004E0">
              <w:rPr>
                <w:rStyle w:val="Hyperlink"/>
                <w:noProof/>
              </w:rPr>
              <w:t>Plasma THC and CBD concentrations (ng.ml</w:t>
            </w:r>
            <w:r w:rsidRPr="004004E0">
              <w:rPr>
                <w:rStyle w:val="Hyperlink"/>
                <w:noProof/>
                <w:vertAlign w:val="superscript"/>
              </w:rPr>
              <w:t>-1</w:t>
            </w:r>
            <w:r w:rsidRPr="004004E0">
              <w:rPr>
                <w:rStyle w:val="Hyperlink"/>
                <w:noProof/>
              </w:rPr>
              <w:t>) in adolescents and adults at T2 (20 minutes after start of cannabis inhalation).</w:t>
            </w:r>
            <w:r>
              <w:rPr>
                <w:noProof/>
                <w:webHidden/>
              </w:rPr>
              <w:tab/>
            </w:r>
            <w:r>
              <w:rPr>
                <w:noProof/>
                <w:webHidden/>
              </w:rPr>
              <w:fldChar w:fldCharType="begin"/>
            </w:r>
            <w:r>
              <w:rPr>
                <w:noProof/>
                <w:webHidden/>
              </w:rPr>
              <w:instrText xml:space="preserve"> PAGEREF _Toc117778715 \h </w:instrText>
            </w:r>
            <w:r>
              <w:rPr>
                <w:noProof/>
                <w:webHidden/>
              </w:rPr>
            </w:r>
            <w:r>
              <w:rPr>
                <w:noProof/>
                <w:webHidden/>
              </w:rPr>
              <w:fldChar w:fldCharType="separate"/>
            </w:r>
            <w:r>
              <w:rPr>
                <w:noProof/>
                <w:webHidden/>
              </w:rPr>
              <w:t>42</w:t>
            </w:r>
            <w:r>
              <w:rPr>
                <w:noProof/>
                <w:webHidden/>
              </w:rPr>
              <w:fldChar w:fldCharType="end"/>
            </w:r>
          </w:hyperlink>
        </w:p>
        <w:p w14:paraId="69079323" w14:textId="24560C84" w:rsidR="00102DE7" w:rsidRDefault="00102DE7">
          <w:pPr>
            <w:pStyle w:val="TOC4"/>
            <w:tabs>
              <w:tab w:val="right" w:leader="dot" w:pos="9016"/>
            </w:tabs>
            <w:rPr>
              <w:rFonts w:eastAsiaTheme="minorEastAsia" w:cstheme="minorBidi"/>
              <w:noProof/>
              <w:sz w:val="22"/>
              <w:szCs w:val="22"/>
              <w:lang w:eastAsia="en-GB"/>
            </w:rPr>
          </w:pPr>
          <w:hyperlink w:anchor="_Toc117778716" w:history="1">
            <w:r w:rsidRPr="004004E0">
              <w:rPr>
                <w:rStyle w:val="Hyperlink"/>
                <w:b/>
                <w:bCs/>
                <w:noProof/>
              </w:rPr>
              <w:t xml:space="preserve">Figure S7. </w:t>
            </w:r>
            <w:r w:rsidRPr="004004E0">
              <w:rPr>
                <w:rStyle w:val="Hyperlink"/>
                <w:noProof/>
              </w:rPr>
              <w:t>Mean values with 95% confidence intervals displayed with all data points for a) THC plasma levels at T2, c) CBD plasma levels at T2 and e) heart rate at T2</w:t>
            </w:r>
            <w:r>
              <w:rPr>
                <w:noProof/>
                <w:webHidden/>
              </w:rPr>
              <w:tab/>
            </w:r>
            <w:r>
              <w:rPr>
                <w:noProof/>
                <w:webHidden/>
              </w:rPr>
              <w:fldChar w:fldCharType="begin"/>
            </w:r>
            <w:r>
              <w:rPr>
                <w:noProof/>
                <w:webHidden/>
              </w:rPr>
              <w:instrText xml:space="preserve"> PAGEREF _Toc117778716 \h </w:instrText>
            </w:r>
            <w:r>
              <w:rPr>
                <w:noProof/>
                <w:webHidden/>
              </w:rPr>
            </w:r>
            <w:r>
              <w:rPr>
                <w:noProof/>
                <w:webHidden/>
              </w:rPr>
              <w:fldChar w:fldCharType="separate"/>
            </w:r>
            <w:r>
              <w:rPr>
                <w:noProof/>
                <w:webHidden/>
              </w:rPr>
              <w:t>43</w:t>
            </w:r>
            <w:r>
              <w:rPr>
                <w:noProof/>
                <w:webHidden/>
              </w:rPr>
              <w:fldChar w:fldCharType="end"/>
            </w:r>
          </w:hyperlink>
        </w:p>
        <w:p w14:paraId="62A49728" w14:textId="79A2249F" w:rsidR="00102DE7" w:rsidRDefault="00102DE7">
          <w:pPr>
            <w:pStyle w:val="TOC3"/>
            <w:tabs>
              <w:tab w:val="right" w:leader="dot" w:pos="9016"/>
            </w:tabs>
            <w:rPr>
              <w:rFonts w:eastAsiaTheme="minorEastAsia" w:cstheme="minorBidi"/>
              <w:noProof/>
              <w:sz w:val="22"/>
              <w:szCs w:val="22"/>
              <w:lang w:eastAsia="en-GB"/>
            </w:rPr>
          </w:pPr>
          <w:hyperlink w:anchor="_Toc117778717" w:history="1">
            <w:r w:rsidRPr="004004E0">
              <w:rPr>
                <w:rStyle w:val="Hyperlink"/>
                <w:noProof/>
              </w:rPr>
              <w:t>3.5.7 Heart Rate (T2)</w:t>
            </w:r>
            <w:r>
              <w:rPr>
                <w:noProof/>
                <w:webHidden/>
              </w:rPr>
              <w:tab/>
            </w:r>
            <w:r>
              <w:rPr>
                <w:noProof/>
                <w:webHidden/>
              </w:rPr>
              <w:fldChar w:fldCharType="begin"/>
            </w:r>
            <w:r>
              <w:rPr>
                <w:noProof/>
                <w:webHidden/>
              </w:rPr>
              <w:instrText xml:space="preserve"> PAGEREF _Toc117778717 \h </w:instrText>
            </w:r>
            <w:r>
              <w:rPr>
                <w:noProof/>
                <w:webHidden/>
              </w:rPr>
            </w:r>
            <w:r>
              <w:rPr>
                <w:noProof/>
                <w:webHidden/>
              </w:rPr>
              <w:fldChar w:fldCharType="separate"/>
            </w:r>
            <w:r>
              <w:rPr>
                <w:noProof/>
                <w:webHidden/>
              </w:rPr>
              <w:t>44</w:t>
            </w:r>
            <w:r>
              <w:rPr>
                <w:noProof/>
                <w:webHidden/>
              </w:rPr>
              <w:fldChar w:fldCharType="end"/>
            </w:r>
          </w:hyperlink>
        </w:p>
        <w:p w14:paraId="5F47B385" w14:textId="4348A306" w:rsidR="00102DE7" w:rsidRDefault="00102DE7">
          <w:pPr>
            <w:pStyle w:val="TOC4"/>
            <w:tabs>
              <w:tab w:val="right" w:leader="dot" w:pos="9016"/>
            </w:tabs>
            <w:rPr>
              <w:rFonts w:eastAsiaTheme="minorEastAsia" w:cstheme="minorBidi"/>
              <w:noProof/>
              <w:sz w:val="22"/>
              <w:szCs w:val="22"/>
              <w:lang w:eastAsia="en-GB"/>
            </w:rPr>
          </w:pPr>
          <w:hyperlink w:anchor="_Toc117778718" w:history="1">
            <w:r w:rsidRPr="004004E0">
              <w:rPr>
                <w:rStyle w:val="Hyperlink"/>
                <w:b/>
                <w:bCs/>
                <w:noProof/>
              </w:rPr>
              <w:t xml:space="preserve">Table S18. </w:t>
            </w:r>
            <w:r w:rsidRPr="004004E0">
              <w:rPr>
                <w:rStyle w:val="Hyperlink"/>
                <w:noProof/>
              </w:rPr>
              <w:t>Heart rate at T2 (20 minutes after beginning cannabis inhalation).</w:t>
            </w:r>
            <w:r>
              <w:rPr>
                <w:noProof/>
                <w:webHidden/>
              </w:rPr>
              <w:tab/>
            </w:r>
            <w:r>
              <w:rPr>
                <w:noProof/>
                <w:webHidden/>
              </w:rPr>
              <w:fldChar w:fldCharType="begin"/>
            </w:r>
            <w:r>
              <w:rPr>
                <w:noProof/>
                <w:webHidden/>
              </w:rPr>
              <w:instrText xml:space="preserve"> PAGEREF _Toc117778718 \h </w:instrText>
            </w:r>
            <w:r>
              <w:rPr>
                <w:noProof/>
                <w:webHidden/>
              </w:rPr>
            </w:r>
            <w:r>
              <w:rPr>
                <w:noProof/>
                <w:webHidden/>
              </w:rPr>
              <w:fldChar w:fldCharType="separate"/>
            </w:r>
            <w:r>
              <w:rPr>
                <w:noProof/>
                <w:webHidden/>
              </w:rPr>
              <w:t>44</w:t>
            </w:r>
            <w:r>
              <w:rPr>
                <w:noProof/>
                <w:webHidden/>
              </w:rPr>
              <w:fldChar w:fldCharType="end"/>
            </w:r>
          </w:hyperlink>
        </w:p>
        <w:p w14:paraId="5CBED4EC" w14:textId="2DDF9C0A" w:rsidR="00102DE7" w:rsidRDefault="00102DE7">
          <w:pPr>
            <w:pStyle w:val="TOC3"/>
            <w:tabs>
              <w:tab w:val="right" w:leader="dot" w:pos="9016"/>
            </w:tabs>
            <w:rPr>
              <w:rFonts w:eastAsiaTheme="minorEastAsia" w:cstheme="minorBidi"/>
              <w:noProof/>
              <w:sz w:val="22"/>
              <w:szCs w:val="22"/>
              <w:lang w:eastAsia="en-GB"/>
            </w:rPr>
          </w:pPr>
          <w:hyperlink w:anchor="_Toc117778719" w:history="1">
            <w:r w:rsidRPr="004004E0">
              <w:rPr>
                <w:rStyle w:val="Hyperlink"/>
                <w:noProof/>
              </w:rPr>
              <w:t>3.5.8 Participant Drug Guess</w:t>
            </w:r>
            <w:r>
              <w:rPr>
                <w:noProof/>
                <w:webHidden/>
              </w:rPr>
              <w:tab/>
            </w:r>
            <w:r>
              <w:rPr>
                <w:noProof/>
                <w:webHidden/>
              </w:rPr>
              <w:fldChar w:fldCharType="begin"/>
            </w:r>
            <w:r>
              <w:rPr>
                <w:noProof/>
                <w:webHidden/>
              </w:rPr>
              <w:instrText xml:space="preserve"> PAGEREF _Toc117778719 \h </w:instrText>
            </w:r>
            <w:r>
              <w:rPr>
                <w:noProof/>
                <w:webHidden/>
              </w:rPr>
            </w:r>
            <w:r>
              <w:rPr>
                <w:noProof/>
                <w:webHidden/>
              </w:rPr>
              <w:fldChar w:fldCharType="separate"/>
            </w:r>
            <w:r>
              <w:rPr>
                <w:noProof/>
                <w:webHidden/>
              </w:rPr>
              <w:t>44</w:t>
            </w:r>
            <w:r>
              <w:rPr>
                <w:noProof/>
                <w:webHidden/>
              </w:rPr>
              <w:fldChar w:fldCharType="end"/>
            </w:r>
          </w:hyperlink>
        </w:p>
        <w:p w14:paraId="1FFB593F" w14:textId="6C968224" w:rsidR="00102DE7" w:rsidRDefault="00102DE7">
          <w:pPr>
            <w:pStyle w:val="TOC4"/>
            <w:tabs>
              <w:tab w:val="right" w:leader="dot" w:pos="9016"/>
            </w:tabs>
            <w:rPr>
              <w:rFonts w:eastAsiaTheme="minorEastAsia" w:cstheme="minorBidi"/>
              <w:noProof/>
              <w:sz w:val="22"/>
              <w:szCs w:val="22"/>
              <w:lang w:eastAsia="en-GB"/>
            </w:rPr>
          </w:pPr>
          <w:hyperlink w:anchor="_Toc117778720" w:history="1">
            <w:r w:rsidRPr="004004E0">
              <w:rPr>
                <w:rStyle w:val="Hyperlink"/>
                <w:b/>
                <w:bCs/>
                <w:noProof/>
              </w:rPr>
              <w:t>Table S19</w:t>
            </w:r>
            <w:r w:rsidRPr="004004E0">
              <w:rPr>
                <w:rStyle w:val="Hyperlink"/>
                <w:noProof/>
              </w:rPr>
              <w:t>.</w:t>
            </w:r>
            <w:r w:rsidRPr="004004E0">
              <w:rPr>
                <w:rStyle w:val="Hyperlink"/>
                <w:b/>
                <w:bCs/>
                <w:noProof/>
              </w:rPr>
              <w:t xml:space="preserve"> </w:t>
            </w:r>
            <w:r w:rsidRPr="004004E0">
              <w:rPr>
                <w:rStyle w:val="Hyperlink"/>
                <w:noProof/>
              </w:rPr>
              <w:t>Participants’ guess regarding which drug they received at the end of each drug administration session.</w:t>
            </w:r>
            <w:r>
              <w:rPr>
                <w:noProof/>
                <w:webHidden/>
              </w:rPr>
              <w:tab/>
            </w:r>
            <w:r>
              <w:rPr>
                <w:noProof/>
                <w:webHidden/>
              </w:rPr>
              <w:fldChar w:fldCharType="begin"/>
            </w:r>
            <w:r>
              <w:rPr>
                <w:noProof/>
                <w:webHidden/>
              </w:rPr>
              <w:instrText xml:space="preserve"> PAGEREF _Toc117778720 \h </w:instrText>
            </w:r>
            <w:r>
              <w:rPr>
                <w:noProof/>
                <w:webHidden/>
              </w:rPr>
            </w:r>
            <w:r>
              <w:rPr>
                <w:noProof/>
                <w:webHidden/>
              </w:rPr>
              <w:fldChar w:fldCharType="separate"/>
            </w:r>
            <w:r>
              <w:rPr>
                <w:noProof/>
                <w:webHidden/>
              </w:rPr>
              <w:t>44</w:t>
            </w:r>
            <w:r>
              <w:rPr>
                <w:noProof/>
                <w:webHidden/>
              </w:rPr>
              <w:fldChar w:fldCharType="end"/>
            </w:r>
          </w:hyperlink>
        </w:p>
        <w:p w14:paraId="089B94DD" w14:textId="144E4637" w:rsidR="00102DE7" w:rsidRDefault="00102DE7">
          <w:pPr>
            <w:pStyle w:val="TOC2"/>
            <w:tabs>
              <w:tab w:val="right" w:leader="dot" w:pos="9016"/>
            </w:tabs>
            <w:rPr>
              <w:rFonts w:eastAsiaTheme="minorEastAsia" w:cstheme="minorBidi"/>
              <w:b w:val="0"/>
              <w:bCs w:val="0"/>
              <w:noProof/>
              <w:lang w:eastAsia="en-GB"/>
            </w:rPr>
          </w:pPr>
          <w:hyperlink w:anchor="_Toc117778721" w:history="1">
            <w:r w:rsidRPr="004004E0">
              <w:rPr>
                <w:rStyle w:val="Hyperlink"/>
                <w:noProof/>
              </w:rPr>
              <w:t>3.6 Drug Administration</w:t>
            </w:r>
            <w:r>
              <w:rPr>
                <w:noProof/>
                <w:webHidden/>
              </w:rPr>
              <w:tab/>
            </w:r>
            <w:r>
              <w:rPr>
                <w:noProof/>
                <w:webHidden/>
              </w:rPr>
              <w:fldChar w:fldCharType="begin"/>
            </w:r>
            <w:r>
              <w:rPr>
                <w:noProof/>
                <w:webHidden/>
              </w:rPr>
              <w:instrText xml:space="preserve"> PAGEREF _Toc117778721 \h </w:instrText>
            </w:r>
            <w:r>
              <w:rPr>
                <w:noProof/>
                <w:webHidden/>
              </w:rPr>
            </w:r>
            <w:r>
              <w:rPr>
                <w:noProof/>
                <w:webHidden/>
              </w:rPr>
              <w:fldChar w:fldCharType="separate"/>
            </w:r>
            <w:r>
              <w:rPr>
                <w:noProof/>
                <w:webHidden/>
              </w:rPr>
              <w:t>45</w:t>
            </w:r>
            <w:r>
              <w:rPr>
                <w:noProof/>
                <w:webHidden/>
              </w:rPr>
              <w:fldChar w:fldCharType="end"/>
            </w:r>
          </w:hyperlink>
        </w:p>
        <w:p w14:paraId="53AAA6FE" w14:textId="498E3A5A" w:rsidR="00102DE7" w:rsidRDefault="00102DE7">
          <w:pPr>
            <w:pStyle w:val="TOC3"/>
            <w:tabs>
              <w:tab w:val="right" w:leader="dot" w:pos="9016"/>
            </w:tabs>
            <w:rPr>
              <w:rFonts w:eastAsiaTheme="minorEastAsia" w:cstheme="minorBidi"/>
              <w:noProof/>
              <w:sz w:val="22"/>
              <w:szCs w:val="22"/>
              <w:lang w:eastAsia="en-GB"/>
            </w:rPr>
          </w:pPr>
          <w:hyperlink w:anchor="_Toc117778722" w:history="1">
            <w:r w:rsidRPr="004004E0">
              <w:rPr>
                <w:rStyle w:val="Hyperlink"/>
                <w:noProof/>
              </w:rPr>
              <w:t>3.6.1 Deviations from inhalation procedure</w:t>
            </w:r>
            <w:r>
              <w:rPr>
                <w:noProof/>
                <w:webHidden/>
              </w:rPr>
              <w:tab/>
            </w:r>
            <w:r>
              <w:rPr>
                <w:noProof/>
                <w:webHidden/>
              </w:rPr>
              <w:fldChar w:fldCharType="begin"/>
            </w:r>
            <w:r>
              <w:rPr>
                <w:noProof/>
                <w:webHidden/>
              </w:rPr>
              <w:instrText xml:space="preserve"> PAGEREF _Toc117778722 \h </w:instrText>
            </w:r>
            <w:r>
              <w:rPr>
                <w:noProof/>
                <w:webHidden/>
              </w:rPr>
            </w:r>
            <w:r>
              <w:rPr>
                <w:noProof/>
                <w:webHidden/>
              </w:rPr>
              <w:fldChar w:fldCharType="separate"/>
            </w:r>
            <w:r>
              <w:rPr>
                <w:noProof/>
                <w:webHidden/>
              </w:rPr>
              <w:t>45</w:t>
            </w:r>
            <w:r>
              <w:rPr>
                <w:noProof/>
                <w:webHidden/>
              </w:rPr>
              <w:fldChar w:fldCharType="end"/>
            </w:r>
          </w:hyperlink>
        </w:p>
        <w:p w14:paraId="54D54DC4" w14:textId="3BEDF7F1" w:rsidR="00102DE7" w:rsidRDefault="00102DE7">
          <w:pPr>
            <w:pStyle w:val="TOC3"/>
            <w:tabs>
              <w:tab w:val="right" w:leader="dot" w:pos="9016"/>
            </w:tabs>
            <w:rPr>
              <w:rFonts w:eastAsiaTheme="minorEastAsia" w:cstheme="minorBidi"/>
              <w:noProof/>
              <w:sz w:val="22"/>
              <w:szCs w:val="22"/>
              <w:lang w:eastAsia="en-GB"/>
            </w:rPr>
          </w:pPr>
          <w:hyperlink w:anchor="_Toc117778723" w:history="1">
            <w:r w:rsidRPr="004004E0">
              <w:rPr>
                <w:rStyle w:val="Hyperlink"/>
                <w:noProof/>
              </w:rPr>
              <w:t>3.6.2 Time taken to inhale vapourised cannabis.</w:t>
            </w:r>
            <w:r>
              <w:rPr>
                <w:noProof/>
                <w:webHidden/>
              </w:rPr>
              <w:tab/>
            </w:r>
            <w:r>
              <w:rPr>
                <w:noProof/>
                <w:webHidden/>
              </w:rPr>
              <w:fldChar w:fldCharType="begin"/>
            </w:r>
            <w:r>
              <w:rPr>
                <w:noProof/>
                <w:webHidden/>
              </w:rPr>
              <w:instrText xml:space="preserve"> PAGEREF _Toc117778723 \h </w:instrText>
            </w:r>
            <w:r>
              <w:rPr>
                <w:noProof/>
                <w:webHidden/>
              </w:rPr>
            </w:r>
            <w:r>
              <w:rPr>
                <w:noProof/>
                <w:webHidden/>
              </w:rPr>
              <w:fldChar w:fldCharType="separate"/>
            </w:r>
            <w:r>
              <w:rPr>
                <w:noProof/>
                <w:webHidden/>
              </w:rPr>
              <w:t>45</w:t>
            </w:r>
            <w:r>
              <w:rPr>
                <w:noProof/>
                <w:webHidden/>
              </w:rPr>
              <w:fldChar w:fldCharType="end"/>
            </w:r>
          </w:hyperlink>
        </w:p>
        <w:p w14:paraId="16153CD6" w14:textId="409F3F2F" w:rsidR="00102DE7" w:rsidRDefault="00102DE7">
          <w:pPr>
            <w:pStyle w:val="TOC4"/>
            <w:tabs>
              <w:tab w:val="right" w:leader="dot" w:pos="9016"/>
            </w:tabs>
            <w:rPr>
              <w:rFonts w:eastAsiaTheme="minorEastAsia" w:cstheme="minorBidi"/>
              <w:noProof/>
              <w:sz w:val="22"/>
              <w:szCs w:val="22"/>
              <w:lang w:eastAsia="en-GB"/>
            </w:rPr>
          </w:pPr>
          <w:hyperlink w:anchor="_Toc117778724" w:history="1">
            <w:r w:rsidRPr="004004E0">
              <w:rPr>
                <w:rStyle w:val="Hyperlink"/>
                <w:b/>
                <w:bCs/>
                <w:noProof/>
              </w:rPr>
              <w:t xml:space="preserve">Table S20. </w:t>
            </w:r>
            <w:r w:rsidRPr="004004E0">
              <w:rPr>
                <w:rStyle w:val="Hyperlink"/>
                <w:noProof/>
              </w:rPr>
              <w:t>Cumulative time taken (minutes) to inhale both balloons filled with cannabis vapour during each session.</w:t>
            </w:r>
            <w:r>
              <w:rPr>
                <w:noProof/>
                <w:webHidden/>
              </w:rPr>
              <w:tab/>
            </w:r>
            <w:r>
              <w:rPr>
                <w:noProof/>
                <w:webHidden/>
              </w:rPr>
              <w:fldChar w:fldCharType="begin"/>
            </w:r>
            <w:r>
              <w:rPr>
                <w:noProof/>
                <w:webHidden/>
              </w:rPr>
              <w:instrText xml:space="preserve"> PAGEREF _Toc117778724 \h </w:instrText>
            </w:r>
            <w:r>
              <w:rPr>
                <w:noProof/>
                <w:webHidden/>
              </w:rPr>
            </w:r>
            <w:r>
              <w:rPr>
                <w:noProof/>
                <w:webHidden/>
              </w:rPr>
              <w:fldChar w:fldCharType="separate"/>
            </w:r>
            <w:r>
              <w:rPr>
                <w:noProof/>
                <w:webHidden/>
              </w:rPr>
              <w:t>45</w:t>
            </w:r>
            <w:r>
              <w:rPr>
                <w:noProof/>
                <w:webHidden/>
              </w:rPr>
              <w:fldChar w:fldCharType="end"/>
            </w:r>
          </w:hyperlink>
        </w:p>
        <w:p w14:paraId="47CB8F0B" w14:textId="72736A91" w:rsidR="00102DE7" w:rsidRDefault="00102DE7">
          <w:pPr>
            <w:pStyle w:val="TOC3"/>
            <w:tabs>
              <w:tab w:val="right" w:leader="dot" w:pos="9016"/>
            </w:tabs>
            <w:rPr>
              <w:rFonts w:eastAsiaTheme="minorEastAsia" w:cstheme="minorBidi"/>
              <w:noProof/>
              <w:sz w:val="22"/>
              <w:szCs w:val="22"/>
              <w:lang w:eastAsia="en-GB"/>
            </w:rPr>
          </w:pPr>
          <w:hyperlink w:anchor="_Toc117778725" w:history="1">
            <w:r w:rsidRPr="004004E0">
              <w:rPr>
                <w:rStyle w:val="Hyperlink"/>
                <w:noProof/>
              </w:rPr>
              <w:t>3.6.3 Acute Coughing Rating</w:t>
            </w:r>
            <w:r>
              <w:rPr>
                <w:noProof/>
                <w:webHidden/>
              </w:rPr>
              <w:tab/>
            </w:r>
            <w:r>
              <w:rPr>
                <w:noProof/>
                <w:webHidden/>
              </w:rPr>
              <w:fldChar w:fldCharType="begin"/>
            </w:r>
            <w:r>
              <w:rPr>
                <w:noProof/>
                <w:webHidden/>
              </w:rPr>
              <w:instrText xml:space="preserve"> PAGEREF _Toc117778725 \h </w:instrText>
            </w:r>
            <w:r>
              <w:rPr>
                <w:noProof/>
                <w:webHidden/>
              </w:rPr>
            </w:r>
            <w:r>
              <w:rPr>
                <w:noProof/>
                <w:webHidden/>
              </w:rPr>
              <w:fldChar w:fldCharType="separate"/>
            </w:r>
            <w:r>
              <w:rPr>
                <w:noProof/>
                <w:webHidden/>
              </w:rPr>
              <w:t>45</w:t>
            </w:r>
            <w:r>
              <w:rPr>
                <w:noProof/>
                <w:webHidden/>
              </w:rPr>
              <w:fldChar w:fldCharType="end"/>
            </w:r>
          </w:hyperlink>
        </w:p>
        <w:p w14:paraId="673B86C4" w14:textId="6EA534C6" w:rsidR="00102DE7" w:rsidRDefault="00102DE7">
          <w:pPr>
            <w:pStyle w:val="TOC2"/>
            <w:tabs>
              <w:tab w:val="right" w:leader="dot" w:pos="9016"/>
            </w:tabs>
            <w:rPr>
              <w:rFonts w:eastAsiaTheme="minorEastAsia" w:cstheme="minorBidi"/>
              <w:b w:val="0"/>
              <w:bCs w:val="0"/>
              <w:noProof/>
              <w:lang w:eastAsia="en-GB"/>
            </w:rPr>
          </w:pPr>
          <w:hyperlink w:anchor="_Toc117778726" w:history="1">
            <w:r w:rsidRPr="004004E0">
              <w:rPr>
                <w:rStyle w:val="Hyperlink"/>
                <w:noProof/>
              </w:rPr>
              <w:t>3.7 Exploring impact of inhalation time on THC plasma levels</w:t>
            </w:r>
            <w:r>
              <w:rPr>
                <w:noProof/>
                <w:webHidden/>
              </w:rPr>
              <w:tab/>
            </w:r>
            <w:r>
              <w:rPr>
                <w:noProof/>
                <w:webHidden/>
              </w:rPr>
              <w:fldChar w:fldCharType="begin"/>
            </w:r>
            <w:r>
              <w:rPr>
                <w:noProof/>
                <w:webHidden/>
              </w:rPr>
              <w:instrText xml:space="preserve"> PAGEREF _Toc117778726 \h </w:instrText>
            </w:r>
            <w:r>
              <w:rPr>
                <w:noProof/>
                <w:webHidden/>
              </w:rPr>
            </w:r>
            <w:r>
              <w:rPr>
                <w:noProof/>
                <w:webHidden/>
              </w:rPr>
              <w:fldChar w:fldCharType="separate"/>
            </w:r>
            <w:r>
              <w:rPr>
                <w:noProof/>
                <w:webHidden/>
              </w:rPr>
              <w:t>46</w:t>
            </w:r>
            <w:r>
              <w:rPr>
                <w:noProof/>
                <w:webHidden/>
              </w:rPr>
              <w:fldChar w:fldCharType="end"/>
            </w:r>
          </w:hyperlink>
        </w:p>
        <w:p w14:paraId="71ADEB03" w14:textId="3126B32E" w:rsidR="00102DE7" w:rsidRDefault="00102DE7">
          <w:pPr>
            <w:pStyle w:val="TOC4"/>
            <w:tabs>
              <w:tab w:val="right" w:leader="dot" w:pos="9016"/>
            </w:tabs>
            <w:rPr>
              <w:rFonts w:eastAsiaTheme="minorEastAsia" w:cstheme="minorBidi"/>
              <w:noProof/>
              <w:sz w:val="22"/>
              <w:szCs w:val="22"/>
              <w:lang w:eastAsia="en-GB"/>
            </w:rPr>
          </w:pPr>
          <w:hyperlink w:anchor="_Toc117778727" w:history="1">
            <w:r w:rsidRPr="004004E0">
              <w:rPr>
                <w:rStyle w:val="Hyperlink"/>
                <w:b/>
                <w:bCs/>
                <w:noProof/>
              </w:rPr>
              <w:t>Table S21.</w:t>
            </w:r>
            <w:r w:rsidRPr="004004E0">
              <w:rPr>
                <w:rStyle w:val="Hyperlink"/>
                <w:noProof/>
              </w:rPr>
              <w:t xml:space="preserve"> Multilevel model results for THC plasma levels (T2)</w:t>
            </w:r>
            <w:r>
              <w:rPr>
                <w:noProof/>
                <w:webHidden/>
              </w:rPr>
              <w:tab/>
            </w:r>
            <w:r>
              <w:rPr>
                <w:noProof/>
                <w:webHidden/>
              </w:rPr>
              <w:fldChar w:fldCharType="begin"/>
            </w:r>
            <w:r>
              <w:rPr>
                <w:noProof/>
                <w:webHidden/>
              </w:rPr>
              <w:instrText xml:space="preserve"> PAGEREF _Toc117778727 \h </w:instrText>
            </w:r>
            <w:r>
              <w:rPr>
                <w:noProof/>
                <w:webHidden/>
              </w:rPr>
            </w:r>
            <w:r>
              <w:rPr>
                <w:noProof/>
                <w:webHidden/>
              </w:rPr>
              <w:fldChar w:fldCharType="separate"/>
            </w:r>
            <w:r>
              <w:rPr>
                <w:noProof/>
                <w:webHidden/>
              </w:rPr>
              <w:t>46</w:t>
            </w:r>
            <w:r>
              <w:rPr>
                <w:noProof/>
                <w:webHidden/>
              </w:rPr>
              <w:fldChar w:fldCharType="end"/>
            </w:r>
          </w:hyperlink>
        </w:p>
        <w:p w14:paraId="381DBBD1" w14:textId="039EDEAB" w:rsidR="00102DE7" w:rsidRDefault="00102DE7">
          <w:pPr>
            <w:pStyle w:val="TOC1"/>
            <w:rPr>
              <w:rFonts w:eastAsiaTheme="minorEastAsia" w:cstheme="minorBidi"/>
              <w:b w:val="0"/>
              <w:bCs w:val="0"/>
              <w:i w:val="0"/>
              <w:iCs w:val="0"/>
              <w:noProof/>
              <w:sz w:val="22"/>
              <w:szCs w:val="22"/>
              <w:lang w:eastAsia="en-GB"/>
            </w:rPr>
          </w:pPr>
          <w:hyperlink w:anchor="_Toc117778728" w:history="1">
            <w:r w:rsidRPr="004004E0">
              <w:rPr>
                <w:rStyle w:val="Hyperlink"/>
                <w:noProof/>
              </w:rPr>
              <w:t>4 Supplementary Discussion</w:t>
            </w:r>
            <w:r>
              <w:rPr>
                <w:noProof/>
                <w:webHidden/>
              </w:rPr>
              <w:tab/>
            </w:r>
            <w:r>
              <w:rPr>
                <w:noProof/>
                <w:webHidden/>
              </w:rPr>
              <w:fldChar w:fldCharType="begin"/>
            </w:r>
            <w:r>
              <w:rPr>
                <w:noProof/>
                <w:webHidden/>
              </w:rPr>
              <w:instrText xml:space="preserve"> PAGEREF _Toc117778728 \h </w:instrText>
            </w:r>
            <w:r>
              <w:rPr>
                <w:noProof/>
                <w:webHidden/>
              </w:rPr>
            </w:r>
            <w:r>
              <w:rPr>
                <w:noProof/>
                <w:webHidden/>
              </w:rPr>
              <w:fldChar w:fldCharType="separate"/>
            </w:r>
            <w:r>
              <w:rPr>
                <w:noProof/>
                <w:webHidden/>
              </w:rPr>
              <w:t>47</w:t>
            </w:r>
            <w:r>
              <w:rPr>
                <w:noProof/>
                <w:webHidden/>
              </w:rPr>
              <w:fldChar w:fldCharType="end"/>
            </w:r>
          </w:hyperlink>
        </w:p>
        <w:p w14:paraId="67BAFFCA" w14:textId="46B3C058" w:rsidR="00102DE7" w:rsidRDefault="00102DE7">
          <w:pPr>
            <w:pStyle w:val="TOC1"/>
            <w:rPr>
              <w:rFonts w:eastAsiaTheme="minorEastAsia" w:cstheme="minorBidi"/>
              <w:b w:val="0"/>
              <w:bCs w:val="0"/>
              <w:i w:val="0"/>
              <w:iCs w:val="0"/>
              <w:noProof/>
              <w:sz w:val="22"/>
              <w:szCs w:val="22"/>
              <w:lang w:eastAsia="en-GB"/>
            </w:rPr>
          </w:pPr>
          <w:hyperlink w:anchor="_Toc117778729" w:history="1">
            <w:r w:rsidRPr="004004E0">
              <w:rPr>
                <w:rStyle w:val="Hyperlink"/>
                <w:noProof/>
              </w:rPr>
              <w:t>References</w:t>
            </w:r>
            <w:r>
              <w:rPr>
                <w:noProof/>
                <w:webHidden/>
              </w:rPr>
              <w:tab/>
            </w:r>
            <w:r>
              <w:rPr>
                <w:noProof/>
                <w:webHidden/>
              </w:rPr>
              <w:fldChar w:fldCharType="begin"/>
            </w:r>
            <w:r>
              <w:rPr>
                <w:noProof/>
                <w:webHidden/>
              </w:rPr>
              <w:instrText xml:space="preserve"> PAGEREF _Toc117778729 \h </w:instrText>
            </w:r>
            <w:r>
              <w:rPr>
                <w:noProof/>
                <w:webHidden/>
              </w:rPr>
            </w:r>
            <w:r>
              <w:rPr>
                <w:noProof/>
                <w:webHidden/>
              </w:rPr>
              <w:fldChar w:fldCharType="separate"/>
            </w:r>
            <w:r>
              <w:rPr>
                <w:noProof/>
                <w:webHidden/>
              </w:rPr>
              <w:t>49</w:t>
            </w:r>
            <w:r>
              <w:rPr>
                <w:noProof/>
                <w:webHidden/>
              </w:rPr>
              <w:fldChar w:fldCharType="end"/>
            </w:r>
          </w:hyperlink>
        </w:p>
        <w:p w14:paraId="1C7AB0CF" w14:textId="0BF3D170" w:rsidR="00CF4C78" w:rsidRDefault="00CF4C78" w:rsidP="00DA0475">
          <w:pPr>
            <w:pStyle w:val="TOC1"/>
            <w:rPr>
              <w:rStyle w:val="Hyperlink"/>
              <w:noProof/>
              <w:lang w:eastAsia="zh-CN"/>
            </w:rPr>
          </w:pPr>
          <w:r>
            <w:fldChar w:fldCharType="end"/>
          </w:r>
        </w:p>
      </w:sdtContent>
    </w:sdt>
    <w:bookmarkEnd w:id="1" w:displacedByCustomXml="prev"/>
    <w:p w14:paraId="68BCAF80" w14:textId="29DDBC3C" w:rsidR="00614A52" w:rsidRPr="00B5329D" w:rsidRDefault="00614A52" w:rsidP="00B5329D">
      <w:pPr>
        <w:pStyle w:val="TOC3"/>
        <w:ind w:left="0"/>
      </w:pPr>
    </w:p>
    <w:p w14:paraId="32E6F1F9" w14:textId="77777777" w:rsidR="00B5329D" w:rsidRPr="00600E19" w:rsidRDefault="00B5329D" w:rsidP="1BFC2132">
      <w:pPr>
        <w:pStyle w:val="Heading1"/>
        <w:rPr>
          <w:b/>
          <w:bCs/>
        </w:rPr>
      </w:pPr>
      <w:bookmarkStart w:id="2" w:name="_Toc117512218"/>
      <w:bookmarkStart w:id="3" w:name="_Toc117778667"/>
      <w:r w:rsidRPr="1BFC2132">
        <w:rPr>
          <w:b/>
          <w:bCs/>
        </w:rPr>
        <w:lastRenderedPageBreak/>
        <w:t>1. Methodological Information</w:t>
      </w:r>
      <w:bookmarkEnd w:id="2"/>
      <w:bookmarkEnd w:id="3"/>
    </w:p>
    <w:p w14:paraId="60DDB39F" w14:textId="77777777" w:rsidR="00B5329D" w:rsidRDefault="00B5329D" w:rsidP="00B5329D">
      <w:pPr>
        <w:pStyle w:val="Heading2"/>
      </w:pPr>
      <w:bookmarkStart w:id="4" w:name="_Toc117512219"/>
      <w:bookmarkStart w:id="5" w:name="_Toc117778668"/>
      <w:r>
        <w:t>1.1 General supplemental methods</w:t>
      </w:r>
      <w:bookmarkEnd w:id="4"/>
      <w:bookmarkEnd w:id="5"/>
    </w:p>
    <w:p w14:paraId="3440D69F" w14:textId="77777777" w:rsidR="00B5329D" w:rsidRPr="008C64AC" w:rsidRDefault="00B5329D" w:rsidP="00B5329D"/>
    <w:p w14:paraId="36764EE7" w14:textId="77777777" w:rsidR="00B5329D" w:rsidRDefault="00B5329D" w:rsidP="00B5329D">
      <w:bookmarkStart w:id="6" w:name="_Toc117511582"/>
      <w:bookmarkStart w:id="7" w:name="_Toc117512220"/>
      <w:bookmarkStart w:id="8" w:name="_Toc206374699"/>
      <w:bookmarkStart w:id="9" w:name="_Toc117778669"/>
      <w:r w:rsidRPr="1BFC2132">
        <w:rPr>
          <w:rStyle w:val="Heading4Char"/>
          <w:b/>
          <w:bCs/>
        </w:rPr>
        <w:t>Table S1:</w:t>
      </w:r>
      <w:r w:rsidRPr="1BFC2132">
        <w:rPr>
          <w:rStyle w:val="Heading4Char"/>
        </w:rPr>
        <w:t xml:space="preserve"> Inclusion and exclusion criteria for all participants</w:t>
      </w:r>
      <w:bookmarkEnd w:id="6"/>
      <w:bookmarkEnd w:id="7"/>
      <w:bookmarkEnd w:id="9"/>
      <w:r>
        <w:t>, where criteria only relate to specific group (</w:t>
      </w:r>
      <w:proofErr w:type="gramStart"/>
      <w:r>
        <w:t>e.g.</w:t>
      </w:r>
      <w:proofErr w:type="gramEnd"/>
      <w:r>
        <w:t xml:space="preserve"> adolescent/adult/female/male) this is stated within the table.</w:t>
      </w:r>
    </w:p>
    <w:tbl>
      <w:tblPr>
        <w:tblW w:w="0" w:type="auto"/>
        <w:tblBorders>
          <w:top w:val="single" w:sz="4" w:space="0" w:color="7F7F7F"/>
          <w:bottom w:val="single" w:sz="4" w:space="0" w:color="7F7F7F"/>
        </w:tblBorders>
        <w:tblLook w:val="04A0" w:firstRow="1" w:lastRow="0" w:firstColumn="1" w:lastColumn="0" w:noHBand="0" w:noVBand="1"/>
      </w:tblPr>
      <w:tblGrid>
        <w:gridCol w:w="4506"/>
        <w:gridCol w:w="4504"/>
      </w:tblGrid>
      <w:tr w:rsidR="00B5329D" w:rsidRPr="002E76D5" w14:paraId="634FA819" w14:textId="77777777">
        <w:tc>
          <w:tcPr>
            <w:tcW w:w="4506" w:type="dxa"/>
            <w:tcBorders>
              <w:bottom w:val="single" w:sz="4" w:space="0" w:color="7F7F7F"/>
            </w:tcBorders>
            <w:shd w:val="clear" w:color="auto" w:fill="auto"/>
          </w:tcPr>
          <w:bookmarkEnd w:id="8"/>
          <w:p w14:paraId="73BDD625" w14:textId="77777777" w:rsidR="00B5329D" w:rsidRPr="002E76D5" w:rsidRDefault="00B5329D">
            <w:pPr>
              <w:jc w:val="both"/>
              <w:rPr>
                <w:rFonts w:cs="Times New Roman"/>
                <w:b/>
              </w:rPr>
            </w:pPr>
            <w:r w:rsidRPr="002E76D5">
              <w:rPr>
                <w:rFonts w:cs="Times New Roman"/>
                <w:b/>
              </w:rPr>
              <w:t>Inclusion criteria</w:t>
            </w:r>
          </w:p>
        </w:tc>
        <w:tc>
          <w:tcPr>
            <w:tcW w:w="4504" w:type="dxa"/>
            <w:tcBorders>
              <w:bottom w:val="single" w:sz="4" w:space="0" w:color="7F7F7F"/>
            </w:tcBorders>
            <w:shd w:val="clear" w:color="auto" w:fill="auto"/>
          </w:tcPr>
          <w:p w14:paraId="54CD4EAA" w14:textId="77777777" w:rsidR="00B5329D" w:rsidRPr="002E76D5" w:rsidRDefault="00B5329D">
            <w:pPr>
              <w:jc w:val="both"/>
              <w:rPr>
                <w:rFonts w:cs="Times New Roman"/>
                <w:b/>
              </w:rPr>
            </w:pPr>
            <w:r w:rsidRPr="002E76D5">
              <w:rPr>
                <w:rFonts w:cs="Times New Roman"/>
                <w:b/>
              </w:rPr>
              <w:t>Exclusion criteria</w:t>
            </w:r>
          </w:p>
        </w:tc>
      </w:tr>
      <w:tr w:rsidR="00B5329D" w:rsidRPr="002E76D5" w14:paraId="14A9973A" w14:textId="77777777">
        <w:tc>
          <w:tcPr>
            <w:tcW w:w="4506" w:type="dxa"/>
            <w:tcBorders>
              <w:top w:val="single" w:sz="4" w:space="0" w:color="7F7F7F"/>
              <w:bottom w:val="single" w:sz="4" w:space="0" w:color="7F7F7F"/>
            </w:tcBorders>
            <w:shd w:val="clear" w:color="auto" w:fill="auto"/>
          </w:tcPr>
          <w:p w14:paraId="01F0A6D8" w14:textId="77777777" w:rsidR="00B5329D" w:rsidRPr="002E76D5" w:rsidRDefault="00B5329D">
            <w:pPr>
              <w:jc w:val="both"/>
              <w:rPr>
                <w:rFonts w:cs="Times New Roman"/>
                <w:b/>
                <w:bCs/>
              </w:rPr>
            </w:pPr>
            <w:r w:rsidRPr="00745AC0">
              <w:rPr>
                <w:rFonts w:cs="Times New Roman"/>
                <w:b/>
              </w:rPr>
              <w:t>Adolescents</w:t>
            </w:r>
            <w:r w:rsidRPr="002E76D5">
              <w:rPr>
                <w:rFonts w:cs="Times New Roman"/>
              </w:rPr>
              <w:t>: aged 16-17 years</w:t>
            </w:r>
          </w:p>
          <w:p w14:paraId="083D6531" w14:textId="77777777" w:rsidR="00B5329D" w:rsidRPr="002E76D5" w:rsidRDefault="00B5329D">
            <w:pPr>
              <w:jc w:val="both"/>
              <w:rPr>
                <w:rFonts w:cs="Times New Roman"/>
                <w:b/>
                <w:bCs/>
              </w:rPr>
            </w:pPr>
            <w:r w:rsidRPr="00745AC0">
              <w:rPr>
                <w:rFonts w:cs="Times New Roman"/>
                <w:b/>
              </w:rPr>
              <w:t>Adults</w:t>
            </w:r>
            <w:r w:rsidRPr="002E76D5">
              <w:rPr>
                <w:rFonts w:cs="Times New Roman"/>
              </w:rPr>
              <w:t>: aged 26-29 years</w:t>
            </w:r>
          </w:p>
        </w:tc>
        <w:tc>
          <w:tcPr>
            <w:tcW w:w="4504" w:type="dxa"/>
            <w:tcBorders>
              <w:top w:val="single" w:sz="4" w:space="0" w:color="7F7F7F"/>
              <w:bottom w:val="single" w:sz="4" w:space="0" w:color="7F7F7F"/>
            </w:tcBorders>
            <w:shd w:val="clear" w:color="auto" w:fill="auto"/>
          </w:tcPr>
          <w:p w14:paraId="365FCF89" w14:textId="77777777" w:rsidR="00B5329D" w:rsidRPr="002E76D5" w:rsidRDefault="00B5329D">
            <w:pPr>
              <w:jc w:val="both"/>
              <w:rPr>
                <w:rFonts w:cs="Times New Roman"/>
              </w:rPr>
            </w:pPr>
            <w:r w:rsidRPr="00745AC0">
              <w:rPr>
                <w:rFonts w:cs="Times New Roman"/>
                <w:b/>
              </w:rPr>
              <w:t>Females</w:t>
            </w:r>
            <w:r w:rsidRPr="002E76D5">
              <w:rPr>
                <w:rFonts w:cs="Times New Roman"/>
              </w:rPr>
              <w:t>: pregnant or breast-feeding</w:t>
            </w:r>
          </w:p>
        </w:tc>
      </w:tr>
      <w:tr w:rsidR="00B5329D" w:rsidRPr="002E76D5" w14:paraId="7FD60802" w14:textId="77777777">
        <w:tc>
          <w:tcPr>
            <w:tcW w:w="4506" w:type="dxa"/>
            <w:shd w:val="clear" w:color="auto" w:fill="auto"/>
          </w:tcPr>
          <w:p w14:paraId="491B35CE" w14:textId="77777777" w:rsidR="00B5329D" w:rsidRPr="002E76D5" w:rsidRDefault="00B5329D">
            <w:pPr>
              <w:jc w:val="both"/>
              <w:rPr>
                <w:rFonts w:cs="Times New Roman"/>
              </w:rPr>
            </w:pPr>
            <w:r w:rsidRPr="002E76D5">
              <w:rPr>
                <w:rFonts w:cs="Times New Roman"/>
              </w:rPr>
              <w:t>Self-reported cannabis use frequency of 0.5, 1, 2 or 3 days/week (averaged over the past 3 months)</w:t>
            </w:r>
          </w:p>
        </w:tc>
        <w:tc>
          <w:tcPr>
            <w:tcW w:w="4504" w:type="dxa"/>
            <w:shd w:val="clear" w:color="auto" w:fill="auto"/>
          </w:tcPr>
          <w:p w14:paraId="33EC0058" w14:textId="77777777" w:rsidR="00B5329D" w:rsidRPr="002E76D5" w:rsidRDefault="00B5329D">
            <w:pPr>
              <w:jc w:val="both"/>
              <w:rPr>
                <w:rFonts w:cs="Times New Roman"/>
              </w:rPr>
            </w:pPr>
            <w:r w:rsidRPr="00745AC0">
              <w:rPr>
                <w:rFonts w:cs="Times New Roman"/>
                <w:b/>
              </w:rPr>
              <w:t>Adults</w:t>
            </w:r>
            <w:r w:rsidRPr="002E76D5">
              <w:rPr>
                <w:rFonts w:cs="Times New Roman"/>
              </w:rPr>
              <w:t xml:space="preserve">: before the age of 18 years, had a period of three months (or more) in which cannabis was consumed at a frequency of once per week (or more) </w:t>
            </w:r>
          </w:p>
        </w:tc>
      </w:tr>
      <w:tr w:rsidR="00B5329D" w:rsidRPr="002E76D5" w14:paraId="62DD3C9E" w14:textId="77777777">
        <w:tc>
          <w:tcPr>
            <w:tcW w:w="4506" w:type="dxa"/>
            <w:tcBorders>
              <w:top w:val="single" w:sz="4" w:space="0" w:color="7F7F7F"/>
              <w:bottom w:val="single" w:sz="4" w:space="0" w:color="7F7F7F"/>
            </w:tcBorders>
            <w:shd w:val="clear" w:color="auto" w:fill="auto"/>
          </w:tcPr>
          <w:p w14:paraId="50FE1EF9" w14:textId="77777777" w:rsidR="00B5329D" w:rsidRPr="002E76D5" w:rsidRDefault="00B5329D">
            <w:pPr>
              <w:jc w:val="both"/>
              <w:rPr>
                <w:rFonts w:cs="Times New Roman"/>
              </w:rPr>
            </w:pPr>
            <w:r w:rsidRPr="00745AC0">
              <w:rPr>
                <w:rFonts w:cs="Times New Roman"/>
                <w:b/>
              </w:rPr>
              <w:t>Adults</w:t>
            </w:r>
            <w:r w:rsidRPr="002E76D5">
              <w:rPr>
                <w:rFonts w:cs="Times New Roman"/>
              </w:rPr>
              <w:t xml:space="preserve">: </w:t>
            </w:r>
            <w:r>
              <w:rPr>
                <w:rFonts w:cs="Times New Roman"/>
              </w:rPr>
              <w:t>BMI</w:t>
            </w:r>
            <w:r w:rsidRPr="002E76D5">
              <w:rPr>
                <w:rFonts w:cs="Times New Roman"/>
              </w:rPr>
              <w:t xml:space="preserve"> between 18.5 and 29.9</w:t>
            </w:r>
          </w:p>
          <w:p w14:paraId="3FF7262D" w14:textId="77777777" w:rsidR="00B5329D" w:rsidRPr="002E76D5" w:rsidRDefault="00B5329D">
            <w:pPr>
              <w:jc w:val="both"/>
              <w:rPr>
                <w:rFonts w:cs="Times New Roman"/>
              </w:rPr>
            </w:pPr>
            <w:r w:rsidRPr="00745AC0">
              <w:rPr>
                <w:rFonts w:cs="Times New Roman"/>
                <w:b/>
              </w:rPr>
              <w:t>Adolescents</w:t>
            </w:r>
            <w:r w:rsidRPr="002E76D5">
              <w:rPr>
                <w:rFonts w:cs="Times New Roman"/>
              </w:rPr>
              <w:t>: BMI between 2</w:t>
            </w:r>
            <w:r w:rsidRPr="002E76D5">
              <w:rPr>
                <w:rFonts w:cs="Times New Roman"/>
                <w:vertAlign w:val="superscript"/>
              </w:rPr>
              <w:t>nd</w:t>
            </w:r>
            <w:r w:rsidRPr="002E76D5">
              <w:rPr>
                <w:rFonts w:cs="Times New Roman"/>
              </w:rPr>
              <w:t xml:space="preserve"> percentile and 98</w:t>
            </w:r>
            <w:r w:rsidRPr="002E76D5">
              <w:rPr>
                <w:rFonts w:cs="Times New Roman"/>
                <w:vertAlign w:val="superscript"/>
              </w:rPr>
              <w:t>th</w:t>
            </w:r>
            <w:r w:rsidRPr="002E76D5">
              <w:rPr>
                <w:rFonts w:cs="Times New Roman"/>
              </w:rPr>
              <w:t xml:space="preserve"> percentile</w:t>
            </w:r>
          </w:p>
        </w:tc>
        <w:tc>
          <w:tcPr>
            <w:tcW w:w="4504" w:type="dxa"/>
            <w:tcBorders>
              <w:top w:val="single" w:sz="4" w:space="0" w:color="7F7F7F"/>
              <w:bottom w:val="single" w:sz="4" w:space="0" w:color="7F7F7F"/>
            </w:tcBorders>
            <w:shd w:val="clear" w:color="auto" w:fill="auto"/>
          </w:tcPr>
          <w:p w14:paraId="07805F86" w14:textId="77777777" w:rsidR="00B5329D" w:rsidRPr="002E76D5" w:rsidRDefault="00B5329D">
            <w:pPr>
              <w:jc w:val="both"/>
              <w:rPr>
                <w:rFonts w:cs="Times New Roman"/>
              </w:rPr>
            </w:pPr>
            <w:r w:rsidRPr="002E76D5">
              <w:rPr>
                <w:rFonts w:cs="Times New Roman"/>
              </w:rPr>
              <w:t>Severe cannabis use disord</w:t>
            </w:r>
            <w:r>
              <w:rPr>
                <w:rFonts w:cs="Times New Roman"/>
              </w:rPr>
              <w:t>er (DSM-5 number of symptoms ≥ 6</w:t>
            </w:r>
            <w:r w:rsidRPr="002E76D5">
              <w:rPr>
                <w:rFonts w:cs="Times New Roman"/>
              </w:rPr>
              <w:t>)</w:t>
            </w:r>
          </w:p>
        </w:tc>
      </w:tr>
      <w:tr w:rsidR="00B5329D" w:rsidRPr="002E76D5" w14:paraId="795A2C0B" w14:textId="77777777">
        <w:tc>
          <w:tcPr>
            <w:tcW w:w="4506" w:type="dxa"/>
            <w:shd w:val="clear" w:color="auto" w:fill="auto"/>
          </w:tcPr>
          <w:p w14:paraId="5C6B684A" w14:textId="77777777" w:rsidR="00B5329D" w:rsidRPr="002E76D5" w:rsidRDefault="00B5329D">
            <w:pPr>
              <w:jc w:val="both"/>
              <w:rPr>
                <w:rFonts w:cs="Times New Roman"/>
              </w:rPr>
            </w:pPr>
            <w:r w:rsidRPr="002E76D5">
              <w:rPr>
                <w:rFonts w:cs="Times New Roman"/>
              </w:rPr>
              <w:t>Willing to be cannulated and have four blood samples taken at every acute session</w:t>
            </w:r>
          </w:p>
        </w:tc>
        <w:tc>
          <w:tcPr>
            <w:tcW w:w="4504" w:type="dxa"/>
            <w:shd w:val="clear" w:color="auto" w:fill="auto"/>
          </w:tcPr>
          <w:p w14:paraId="1F8CD87E" w14:textId="77777777" w:rsidR="00B5329D" w:rsidRPr="002E76D5" w:rsidRDefault="00B5329D">
            <w:pPr>
              <w:jc w:val="both"/>
              <w:rPr>
                <w:rFonts w:cs="Times New Roman"/>
              </w:rPr>
            </w:pPr>
            <w:r w:rsidRPr="002E76D5">
              <w:rPr>
                <w:rFonts w:cs="Times New Roman"/>
              </w:rPr>
              <w:t xml:space="preserve">Illicit drug use of any one specific drug at a frequency of more than twice per month (averaged over the past 3 months) </w:t>
            </w:r>
          </w:p>
        </w:tc>
      </w:tr>
      <w:tr w:rsidR="00B5329D" w:rsidRPr="002E76D5" w14:paraId="4691210F" w14:textId="77777777">
        <w:trPr>
          <w:trHeight w:val="90"/>
        </w:trPr>
        <w:tc>
          <w:tcPr>
            <w:tcW w:w="4506" w:type="dxa"/>
            <w:tcBorders>
              <w:top w:val="single" w:sz="4" w:space="0" w:color="7F7F7F"/>
              <w:bottom w:val="single" w:sz="4" w:space="0" w:color="7F7F7F"/>
            </w:tcBorders>
            <w:shd w:val="clear" w:color="auto" w:fill="auto"/>
          </w:tcPr>
          <w:p w14:paraId="13588CC6" w14:textId="77777777" w:rsidR="00B5329D" w:rsidRPr="002E76D5" w:rsidRDefault="00B5329D">
            <w:pPr>
              <w:jc w:val="both"/>
              <w:rPr>
                <w:rFonts w:cs="Times New Roman"/>
              </w:rPr>
            </w:pPr>
            <w:r w:rsidRPr="002E76D5">
              <w:rPr>
                <w:rFonts w:cs="Times New Roman"/>
              </w:rPr>
              <w:t>Self-reported ability to consume approximately half a typical joint of cannabis by themselves within 20 minutes</w:t>
            </w:r>
          </w:p>
        </w:tc>
        <w:tc>
          <w:tcPr>
            <w:tcW w:w="4504" w:type="dxa"/>
            <w:tcBorders>
              <w:top w:val="single" w:sz="4" w:space="0" w:color="7F7F7F"/>
              <w:bottom w:val="single" w:sz="4" w:space="0" w:color="7F7F7F"/>
            </w:tcBorders>
            <w:shd w:val="clear" w:color="auto" w:fill="auto"/>
          </w:tcPr>
          <w:p w14:paraId="471D3543" w14:textId="77777777" w:rsidR="00B5329D" w:rsidRPr="002E76D5" w:rsidRDefault="00B5329D">
            <w:pPr>
              <w:jc w:val="both"/>
              <w:rPr>
                <w:rFonts w:cs="Times New Roman"/>
              </w:rPr>
            </w:pPr>
            <w:r w:rsidRPr="002E76D5">
              <w:rPr>
                <w:rFonts w:cs="Times New Roman"/>
              </w:rPr>
              <w:t xml:space="preserve">Currently receiving pharmacological or psychological treatment for a mental health </w:t>
            </w:r>
            <w:r>
              <w:rPr>
                <w:rFonts w:cs="Times New Roman"/>
              </w:rPr>
              <w:t>disorder</w:t>
            </w:r>
            <w:r w:rsidRPr="002E76D5">
              <w:rPr>
                <w:rFonts w:cs="Times New Roman"/>
              </w:rPr>
              <w:t xml:space="preserve"> (within the last month)</w:t>
            </w:r>
          </w:p>
        </w:tc>
      </w:tr>
      <w:tr w:rsidR="00B5329D" w:rsidRPr="002E76D5" w14:paraId="3393AA59" w14:textId="77777777">
        <w:tc>
          <w:tcPr>
            <w:tcW w:w="4506" w:type="dxa"/>
            <w:shd w:val="clear" w:color="auto" w:fill="auto"/>
          </w:tcPr>
          <w:p w14:paraId="48AE0E7F" w14:textId="77777777" w:rsidR="00B5329D" w:rsidRPr="002E76D5" w:rsidRDefault="00B5329D">
            <w:pPr>
              <w:jc w:val="both"/>
              <w:rPr>
                <w:rFonts w:cs="Times New Roman"/>
              </w:rPr>
            </w:pPr>
            <w:r w:rsidRPr="002E76D5">
              <w:rPr>
                <w:rFonts w:cs="Times New Roman"/>
              </w:rPr>
              <w:t>Right-handed</w:t>
            </w:r>
          </w:p>
        </w:tc>
        <w:tc>
          <w:tcPr>
            <w:tcW w:w="4504" w:type="dxa"/>
            <w:shd w:val="clear" w:color="auto" w:fill="auto"/>
          </w:tcPr>
          <w:p w14:paraId="586EF401" w14:textId="77777777" w:rsidR="00B5329D" w:rsidRPr="002E76D5" w:rsidRDefault="00B5329D">
            <w:pPr>
              <w:jc w:val="both"/>
              <w:rPr>
                <w:rFonts w:cs="Times New Roman"/>
              </w:rPr>
            </w:pPr>
            <w:r w:rsidRPr="002E76D5">
              <w:rPr>
                <w:rFonts w:cs="Times New Roman"/>
              </w:rPr>
              <w:t>Lifetime psychosis</w:t>
            </w:r>
          </w:p>
        </w:tc>
      </w:tr>
      <w:tr w:rsidR="00B5329D" w:rsidRPr="002E76D5" w14:paraId="05A5C13F" w14:textId="77777777">
        <w:tc>
          <w:tcPr>
            <w:tcW w:w="4506" w:type="dxa"/>
            <w:tcBorders>
              <w:top w:val="single" w:sz="4" w:space="0" w:color="7F7F7F"/>
              <w:bottom w:val="single" w:sz="4" w:space="0" w:color="7F7F7F"/>
            </w:tcBorders>
            <w:shd w:val="clear" w:color="auto" w:fill="auto"/>
          </w:tcPr>
          <w:p w14:paraId="42FAE5F5" w14:textId="77777777" w:rsidR="00B5329D" w:rsidRPr="002E76D5" w:rsidRDefault="00B5329D">
            <w:pPr>
              <w:jc w:val="both"/>
              <w:rPr>
                <w:rFonts w:cs="Times New Roman"/>
                <w:b/>
                <w:bCs/>
              </w:rPr>
            </w:pPr>
          </w:p>
        </w:tc>
        <w:tc>
          <w:tcPr>
            <w:tcW w:w="4504" w:type="dxa"/>
            <w:tcBorders>
              <w:top w:val="single" w:sz="4" w:space="0" w:color="7F7F7F"/>
              <w:bottom w:val="single" w:sz="4" w:space="0" w:color="7F7F7F"/>
            </w:tcBorders>
            <w:shd w:val="clear" w:color="auto" w:fill="auto"/>
          </w:tcPr>
          <w:p w14:paraId="2E54C8BD" w14:textId="77777777" w:rsidR="00B5329D" w:rsidRPr="002E76D5" w:rsidRDefault="00B5329D">
            <w:pPr>
              <w:jc w:val="both"/>
              <w:rPr>
                <w:rFonts w:cs="Times New Roman"/>
              </w:rPr>
            </w:pPr>
            <w:r w:rsidRPr="002E76D5">
              <w:rPr>
                <w:rFonts w:cs="Times New Roman"/>
              </w:rPr>
              <w:t>Lifetime psychosis in any immediate family member</w:t>
            </w:r>
          </w:p>
        </w:tc>
      </w:tr>
      <w:tr w:rsidR="00B5329D" w:rsidRPr="002E76D5" w14:paraId="5651DDFD" w14:textId="77777777">
        <w:tc>
          <w:tcPr>
            <w:tcW w:w="4506" w:type="dxa"/>
            <w:shd w:val="clear" w:color="auto" w:fill="auto"/>
          </w:tcPr>
          <w:p w14:paraId="42F34569" w14:textId="77777777" w:rsidR="00B5329D" w:rsidRPr="002E76D5" w:rsidRDefault="00B5329D">
            <w:pPr>
              <w:jc w:val="both"/>
              <w:rPr>
                <w:rFonts w:cs="Times New Roman"/>
                <w:b/>
                <w:bCs/>
              </w:rPr>
            </w:pPr>
          </w:p>
        </w:tc>
        <w:tc>
          <w:tcPr>
            <w:tcW w:w="4504" w:type="dxa"/>
            <w:shd w:val="clear" w:color="auto" w:fill="auto"/>
          </w:tcPr>
          <w:p w14:paraId="09BA977A" w14:textId="77777777" w:rsidR="00B5329D" w:rsidRPr="002E76D5" w:rsidRDefault="00B5329D">
            <w:pPr>
              <w:jc w:val="both"/>
              <w:rPr>
                <w:rFonts w:cs="Times New Roman"/>
              </w:rPr>
            </w:pPr>
            <w:r w:rsidRPr="002E76D5">
              <w:rPr>
                <w:rFonts w:cs="Times New Roman"/>
              </w:rPr>
              <w:t>Hypertension (systolic &gt; 160; diastolic &gt; 100)</w:t>
            </w:r>
          </w:p>
        </w:tc>
      </w:tr>
      <w:tr w:rsidR="00B5329D" w:rsidRPr="002E76D5" w14:paraId="4C57E10D" w14:textId="77777777">
        <w:tc>
          <w:tcPr>
            <w:tcW w:w="4506" w:type="dxa"/>
            <w:tcBorders>
              <w:top w:val="single" w:sz="4" w:space="0" w:color="7F7F7F"/>
              <w:bottom w:val="single" w:sz="4" w:space="0" w:color="7F7F7F"/>
            </w:tcBorders>
            <w:shd w:val="clear" w:color="auto" w:fill="auto"/>
          </w:tcPr>
          <w:p w14:paraId="1DBE155E" w14:textId="77777777" w:rsidR="00B5329D" w:rsidRPr="002E76D5" w:rsidRDefault="00B5329D">
            <w:pPr>
              <w:jc w:val="both"/>
              <w:rPr>
                <w:rFonts w:cs="Times New Roman"/>
                <w:b/>
                <w:bCs/>
              </w:rPr>
            </w:pPr>
          </w:p>
        </w:tc>
        <w:tc>
          <w:tcPr>
            <w:tcW w:w="4504" w:type="dxa"/>
            <w:tcBorders>
              <w:top w:val="single" w:sz="4" w:space="0" w:color="7F7F7F"/>
              <w:bottom w:val="single" w:sz="4" w:space="0" w:color="7F7F7F"/>
            </w:tcBorders>
            <w:shd w:val="clear" w:color="auto" w:fill="auto"/>
          </w:tcPr>
          <w:p w14:paraId="2046848D" w14:textId="77777777" w:rsidR="00B5329D" w:rsidRPr="002E76D5" w:rsidRDefault="00B5329D">
            <w:pPr>
              <w:jc w:val="both"/>
              <w:rPr>
                <w:rFonts w:cs="Times New Roman"/>
              </w:rPr>
            </w:pPr>
            <w:r w:rsidRPr="002E76D5">
              <w:rPr>
                <w:rFonts w:cs="Times New Roman"/>
              </w:rPr>
              <w:t>Nicotine dependent (Heaviness of Smoking Index &gt; 1)</w:t>
            </w:r>
          </w:p>
        </w:tc>
      </w:tr>
      <w:tr w:rsidR="00B5329D" w:rsidRPr="002E76D5" w14:paraId="681AD0FE" w14:textId="77777777">
        <w:tc>
          <w:tcPr>
            <w:tcW w:w="4506" w:type="dxa"/>
            <w:shd w:val="clear" w:color="auto" w:fill="auto"/>
          </w:tcPr>
          <w:p w14:paraId="626182AB" w14:textId="77777777" w:rsidR="00B5329D" w:rsidRPr="002E76D5" w:rsidRDefault="00B5329D">
            <w:pPr>
              <w:jc w:val="both"/>
              <w:rPr>
                <w:rFonts w:cs="Times New Roman"/>
                <w:b/>
                <w:bCs/>
              </w:rPr>
            </w:pPr>
          </w:p>
        </w:tc>
        <w:tc>
          <w:tcPr>
            <w:tcW w:w="4504" w:type="dxa"/>
            <w:shd w:val="clear" w:color="auto" w:fill="auto"/>
          </w:tcPr>
          <w:p w14:paraId="51DEB6E2" w14:textId="77777777" w:rsidR="00B5329D" w:rsidRPr="002E76D5" w:rsidRDefault="00B5329D">
            <w:pPr>
              <w:jc w:val="both"/>
              <w:rPr>
                <w:rFonts w:cs="Times New Roman"/>
              </w:rPr>
            </w:pPr>
            <w:r w:rsidRPr="002E76D5">
              <w:rPr>
                <w:rFonts w:cs="Times New Roman"/>
              </w:rPr>
              <w:t>Currently taking a psychotropic medication that will likely affect dependent variables or interact with cannabis</w:t>
            </w:r>
          </w:p>
        </w:tc>
      </w:tr>
      <w:tr w:rsidR="00B5329D" w:rsidRPr="002E76D5" w14:paraId="1DCE03ED" w14:textId="77777777">
        <w:tc>
          <w:tcPr>
            <w:tcW w:w="4506" w:type="dxa"/>
            <w:tcBorders>
              <w:top w:val="single" w:sz="4" w:space="0" w:color="7F7F7F"/>
              <w:bottom w:val="single" w:sz="4" w:space="0" w:color="7F7F7F"/>
            </w:tcBorders>
            <w:shd w:val="clear" w:color="auto" w:fill="auto"/>
          </w:tcPr>
          <w:p w14:paraId="67D098C2" w14:textId="77777777" w:rsidR="00B5329D" w:rsidRPr="002E76D5" w:rsidRDefault="00B5329D">
            <w:pPr>
              <w:jc w:val="both"/>
              <w:rPr>
                <w:rFonts w:cs="Times New Roman"/>
                <w:b/>
                <w:bCs/>
              </w:rPr>
            </w:pPr>
          </w:p>
        </w:tc>
        <w:tc>
          <w:tcPr>
            <w:tcW w:w="4504" w:type="dxa"/>
            <w:tcBorders>
              <w:top w:val="single" w:sz="4" w:space="0" w:color="7F7F7F"/>
              <w:bottom w:val="single" w:sz="4" w:space="0" w:color="7F7F7F"/>
            </w:tcBorders>
            <w:shd w:val="clear" w:color="auto" w:fill="auto"/>
          </w:tcPr>
          <w:p w14:paraId="48812750" w14:textId="77777777" w:rsidR="00B5329D" w:rsidRPr="002E76D5" w:rsidRDefault="00B5329D">
            <w:pPr>
              <w:jc w:val="both"/>
              <w:rPr>
                <w:rFonts w:cs="Times New Roman"/>
              </w:rPr>
            </w:pPr>
            <w:r w:rsidRPr="002E76D5">
              <w:rPr>
                <w:rFonts w:cs="Times New Roman"/>
              </w:rPr>
              <w:t>Any physical or mental health condition, any medication, or any treatment, that the study doctor considers to be an exclusion</w:t>
            </w:r>
          </w:p>
        </w:tc>
      </w:tr>
      <w:tr w:rsidR="00B5329D" w:rsidRPr="002E76D5" w14:paraId="1B213297" w14:textId="77777777">
        <w:tc>
          <w:tcPr>
            <w:tcW w:w="4506" w:type="dxa"/>
            <w:shd w:val="clear" w:color="auto" w:fill="auto"/>
          </w:tcPr>
          <w:p w14:paraId="0379691A" w14:textId="77777777" w:rsidR="00B5329D" w:rsidRPr="002E76D5" w:rsidRDefault="00B5329D">
            <w:pPr>
              <w:jc w:val="both"/>
              <w:rPr>
                <w:rFonts w:cs="Times New Roman"/>
                <w:b/>
                <w:bCs/>
              </w:rPr>
            </w:pPr>
          </w:p>
        </w:tc>
        <w:tc>
          <w:tcPr>
            <w:tcW w:w="4504" w:type="dxa"/>
            <w:shd w:val="clear" w:color="auto" w:fill="auto"/>
          </w:tcPr>
          <w:p w14:paraId="63C1C14A" w14:textId="77777777" w:rsidR="00B5329D" w:rsidRPr="002E76D5" w:rsidRDefault="00B5329D">
            <w:pPr>
              <w:jc w:val="both"/>
              <w:rPr>
                <w:rFonts w:cs="Times New Roman"/>
              </w:rPr>
            </w:pPr>
            <w:r w:rsidRPr="002E76D5">
              <w:rPr>
                <w:rFonts w:cs="Times New Roman"/>
              </w:rPr>
              <w:t>MRI contraindications</w:t>
            </w:r>
          </w:p>
        </w:tc>
      </w:tr>
      <w:tr w:rsidR="00B5329D" w:rsidRPr="002E76D5" w14:paraId="02B02BFB" w14:textId="77777777">
        <w:tc>
          <w:tcPr>
            <w:tcW w:w="4506" w:type="dxa"/>
            <w:tcBorders>
              <w:top w:val="single" w:sz="4" w:space="0" w:color="7F7F7F"/>
              <w:bottom w:val="single" w:sz="4" w:space="0" w:color="7F7F7F"/>
            </w:tcBorders>
            <w:shd w:val="clear" w:color="auto" w:fill="auto"/>
          </w:tcPr>
          <w:p w14:paraId="639E8440" w14:textId="77777777" w:rsidR="00B5329D" w:rsidRPr="002E76D5" w:rsidRDefault="00B5329D">
            <w:pPr>
              <w:jc w:val="both"/>
              <w:rPr>
                <w:rFonts w:cs="Times New Roman"/>
                <w:b/>
                <w:bCs/>
              </w:rPr>
            </w:pPr>
          </w:p>
        </w:tc>
        <w:tc>
          <w:tcPr>
            <w:tcW w:w="4504" w:type="dxa"/>
            <w:tcBorders>
              <w:top w:val="single" w:sz="4" w:space="0" w:color="7F7F7F"/>
              <w:bottom w:val="single" w:sz="4" w:space="0" w:color="7F7F7F"/>
            </w:tcBorders>
            <w:shd w:val="clear" w:color="auto" w:fill="auto"/>
          </w:tcPr>
          <w:p w14:paraId="53446A55" w14:textId="77777777" w:rsidR="00B5329D" w:rsidRPr="002E76D5" w:rsidRDefault="00B5329D">
            <w:pPr>
              <w:jc w:val="both"/>
              <w:rPr>
                <w:rFonts w:cs="Times New Roman"/>
              </w:rPr>
            </w:pPr>
            <w:r w:rsidRPr="002E76D5">
              <w:rPr>
                <w:rFonts w:cs="Times New Roman"/>
              </w:rPr>
              <w:t>Significant asthma or respiratory problems, severity judged clinically</w:t>
            </w:r>
          </w:p>
        </w:tc>
      </w:tr>
      <w:tr w:rsidR="00B5329D" w:rsidRPr="002E76D5" w14:paraId="4632124F" w14:textId="77777777">
        <w:tc>
          <w:tcPr>
            <w:tcW w:w="4506" w:type="dxa"/>
            <w:shd w:val="clear" w:color="auto" w:fill="auto"/>
          </w:tcPr>
          <w:p w14:paraId="3B93DB48" w14:textId="77777777" w:rsidR="00B5329D" w:rsidRPr="002E76D5" w:rsidRDefault="00B5329D">
            <w:pPr>
              <w:jc w:val="both"/>
              <w:rPr>
                <w:rFonts w:cs="Times New Roman"/>
                <w:b/>
                <w:bCs/>
              </w:rPr>
            </w:pPr>
          </w:p>
        </w:tc>
        <w:tc>
          <w:tcPr>
            <w:tcW w:w="4504" w:type="dxa"/>
            <w:shd w:val="clear" w:color="auto" w:fill="auto"/>
          </w:tcPr>
          <w:p w14:paraId="32501B3F" w14:textId="77777777" w:rsidR="00B5329D" w:rsidRPr="002E76D5" w:rsidRDefault="00B5329D">
            <w:pPr>
              <w:jc w:val="both"/>
              <w:rPr>
                <w:rFonts w:cs="Times New Roman"/>
              </w:rPr>
            </w:pPr>
            <w:r w:rsidRPr="002E76D5">
              <w:rPr>
                <w:rFonts w:cs="Times New Roman"/>
              </w:rPr>
              <w:t>Self-reported moderate/severe acute unpleasant effects from cannabis which occur often or always</w:t>
            </w:r>
          </w:p>
        </w:tc>
      </w:tr>
      <w:tr w:rsidR="00B5329D" w:rsidRPr="002E76D5" w14:paraId="7F0C0828" w14:textId="77777777">
        <w:tc>
          <w:tcPr>
            <w:tcW w:w="4506" w:type="dxa"/>
            <w:tcBorders>
              <w:top w:val="single" w:sz="4" w:space="0" w:color="7F7F7F"/>
              <w:bottom w:val="single" w:sz="4" w:space="0" w:color="7F7F7F"/>
            </w:tcBorders>
            <w:shd w:val="clear" w:color="auto" w:fill="auto"/>
          </w:tcPr>
          <w:p w14:paraId="09F5330D" w14:textId="77777777" w:rsidR="00B5329D" w:rsidRPr="002E76D5" w:rsidRDefault="00B5329D">
            <w:pPr>
              <w:jc w:val="both"/>
              <w:rPr>
                <w:rFonts w:cs="Times New Roman"/>
                <w:b/>
                <w:bCs/>
              </w:rPr>
            </w:pPr>
          </w:p>
        </w:tc>
        <w:tc>
          <w:tcPr>
            <w:tcW w:w="4504" w:type="dxa"/>
            <w:tcBorders>
              <w:top w:val="single" w:sz="4" w:space="0" w:color="7F7F7F"/>
              <w:bottom w:val="single" w:sz="4" w:space="0" w:color="7F7F7F"/>
            </w:tcBorders>
            <w:shd w:val="clear" w:color="auto" w:fill="auto"/>
          </w:tcPr>
          <w:p w14:paraId="1EB41EBD" w14:textId="77777777" w:rsidR="00B5329D" w:rsidRPr="002E76D5" w:rsidRDefault="00B5329D">
            <w:pPr>
              <w:jc w:val="both"/>
              <w:rPr>
                <w:rFonts w:cs="Times New Roman"/>
              </w:rPr>
            </w:pPr>
            <w:r w:rsidRPr="002E76D5">
              <w:rPr>
                <w:rFonts w:cs="Times New Roman"/>
              </w:rPr>
              <w:t>Positive saliva drug screen at any acute session (including cannabis) (rearrange session)</w:t>
            </w:r>
          </w:p>
        </w:tc>
      </w:tr>
      <w:tr w:rsidR="00B5329D" w:rsidRPr="002E76D5" w14:paraId="383A5C1F" w14:textId="77777777">
        <w:tc>
          <w:tcPr>
            <w:tcW w:w="4506" w:type="dxa"/>
            <w:shd w:val="clear" w:color="auto" w:fill="auto"/>
          </w:tcPr>
          <w:p w14:paraId="0BA1DC06" w14:textId="77777777" w:rsidR="00B5329D" w:rsidRPr="002E76D5" w:rsidRDefault="00B5329D">
            <w:pPr>
              <w:jc w:val="both"/>
              <w:rPr>
                <w:rFonts w:cs="Times New Roman"/>
                <w:b/>
                <w:bCs/>
              </w:rPr>
            </w:pPr>
          </w:p>
        </w:tc>
        <w:tc>
          <w:tcPr>
            <w:tcW w:w="4504" w:type="dxa"/>
            <w:shd w:val="clear" w:color="auto" w:fill="auto"/>
          </w:tcPr>
          <w:p w14:paraId="5B827E76" w14:textId="77777777" w:rsidR="00B5329D" w:rsidRPr="002E76D5" w:rsidRDefault="00B5329D">
            <w:pPr>
              <w:jc w:val="both"/>
              <w:rPr>
                <w:rFonts w:cs="Times New Roman"/>
              </w:rPr>
            </w:pPr>
            <w:r w:rsidRPr="002E76D5">
              <w:rPr>
                <w:rFonts w:cs="Times New Roman"/>
              </w:rPr>
              <w:t>Positive breathalyser reading at any acute session (rearrange session)</w:t>
            </w:r>
          </w:p>
        </w:tc>
      </w:tr>
      <w:tr w:rsidR="00B5329D" w:rsidRPr="002E76D5" w14:paraId="2659416F" w14:textId="77777777">
        <w:tc>
          <w:tcPr>
            <w:tcW w:w="4506" w:type="dxa"/>
            <w:tcBorders>
              <w:top w:val="single" w:sz="4" w:space="0" w:color="7F7F7F"/>
              <w:bottom w:val="single" w:sz="4" w:space="0" w:color="7F7F7F"/>
            </w:tcBorders>
            <w:shd w:val="clear" w:color="auto" w:fill="auto"/>
          </w:tcPr>
          <w:p w14:paraId="31ECD047" w14:textId="77777777" w:rsidR="00B5329D" w:rsidRPr="002E76D5" w:rsidRDefault="00B5329D">
            <w:pPr>
              <w:jc w:val="both"/>
              <w:rPr>
                <w:rFonts w:cs="Times New Roman"/>
                <w:b/>
                <w:bCs/>
              </w:rPr>
            </w:pPr>
          </w:p>
        </w:tc>
        <w:tc>
          <w:tcPr>
            <w:tcW w:w="4504" w:type="dxa"/>
            <w:tcBorders>
              <w:top w:val="single" w:sz="4" w:space="0" w:color="7F7F7F"/>
              <w:bottom w:val="single" w:sz="4" w:space="0" w:color="7F7F7F"/>
            </w:tcBorders>
            <w:shd w:val="clear" w:color="auto" w:fill="auto"/>
          </w:tcPr>
          <w:p w14:paraId="64FF046A" w14:textId="77777777" w:rsidR="00B5329D" w:rsidRPr="002E76D5" w:rsidRDefault="00B5329D">
            <w:pPr>
              <w:jc w:val="both"/>
              <w:rPr>
                <w:rFonts w:cs="Times New Roman"/>
              </w:rPr>
            </w:pPr>
            <w:r w:rsidRPr="002E76D5">
              <w:rPr>
                <w:rFonts w:cs="Times New Roman"/>
              </w:rPr>
              <w:t>Self-reported alcohol use within 24 hours at any acute session (rearrange session)</w:t>
            </w:r>
          </w:p>
        </w:tc>
      </w:tr>
      <w:tr w:rsidR="00B5329D" w:rsidRPr="002E76D5" w14:paraId="39032392" w14:textId="77777777">
        <w:tc>
          <w:tcPr>
            <w:tcW w:w="4506" w:type="dxa"/>
            <w:shd w:val="clear" w:color="auto" w:fill="auto"/>
          </w:tcPr>
          <w:p w14:paraId="492FFA84" w14:textId="77777777" w:rsidR="00B5329D" w:rsidRPr="002E76D5" w:rsidRDefault="00B5329D">
            <w:pPr>
              <w:jc w:val="both"/>
              <w:rPr>
                <w:rFonts w:cs="Times New Roman"/>
                <w:b/>
                <w:bCs/>
              </w:rPr>
            </w:pPr>
          </w:p>
        </w:tc>
        <w:tc>
          <w:tcPr>
            <w:tcW w:w="4504" w:type="dxa"/>
            <w:shd w:val="clear" w:color="auto" w:fill="auto"/>
          </w:tcPr>
          <w:p w14:paraId="50AA86D3" w14:textId="77777777" w:rsidR="00B5329D" w:rsidRPr="002E76D5" w:rsidRDefault="00B5329D">
            <w:pPr>
              <w:jc w:val="both"/>
              <w:rPr>
                <w:rFonts w:cs="Times New Roman"/>
              </w:rPr>
            </w:pPr>
            <w:r w:rsidRPr="002E76D5">
              <w:rPr>
                <w:rFonts w:cs="Times New Roman"/>
              </w:rPr>
              <w:t>Self-reported illicit drug use (including cannabis) within 72 hours at any acute session (rearrange session)</w:t>
            </w:r>
          </w:p>
        </w:tc>
      </w:tr>
    </w:tbl>
    <w:p w14:paraId="4878667D" w14:textId="41DDE4AC" w:rsidR="00B5329D" w:rsidRDefault="00B5329D" w:rsidP="00B5329D">
      <w:pPr>
        <w:rPr>
          <w:rFonts w:cs="Times New Roman"/>
        </w:rPr>
      </w:pPr>
      <w:r w:rsidRPr="04B51EBD">
        <w:rPr>
          <w:rFonts w:cs="Times New Roman"/>
        </w:rPr>
        <w:t>Body Mass Index (BMI), Magnetic resonance imaging (MRI)</w:t>
      </w:r>
    </w:p>
    <w:p w14:paraId="537A6A0F" w14:textId="77777777" w:rsidR="00A456D0" w:rsidRDefault="00A456D0" w:rsidP="04B51EBD">
      <w:pPr>
        <w:pStyle w:val="NoSpacing"/>
        <w:rPr>
          <w:rFonts w:eastAsia="Times New Roman" w:cs="Times New Roman"/>
          <w:b/>
          <w:bCs/>
        </w:rPr>
      </w:pPr>
    </w:p>
    <w:p w14:paraId="1A439A2B" w14:textId="4EF602B1" w:rsidR="00A456D0" w:rsidRDefault="00A456D0" w:rsidP="04B51EBD">
      <w:pPr>
        <w:pStyle w:val="NoSpacing"/>
        <w:rPr>
          <w:rFonts w:eastAsia="Times New Roman" w:cs="Times New Roman"/>
          <w:b/>
          <w:bCs/>
          <w:color w:val="000000" w:themeColor="text1"/>
        </w:rPr>
      </w:pPr>
      <w:r w:rsidRPr="04B51EBD">
        <w:rPr>
          <w:rFonts w:eastAsia="Times New Roman" w:cs="Times New Roman"/>
          <w:b/>
          <w:bCs/>
          <w:color w:val="000000" w:themeColor="text1"/>
        </w:rPr>
        <w:t>Ethical Approval</w:t>
      </w:r>
    </w:p>
    <w:p w14:paraId="2E7E197F" w14:textId="77777777" w:rsidR="00A456D0" w:rsidRDefault="00A456D0" w:rsidP="04B51EBD">
      <w:pPr>
        <w:pStyle w:val="NoSpacing"/>
        <w:rPr>
          <w:rFonts w:eastAsia="Times New Roman" w:cs="Times New Roman"/>
          <w:color w:val="000000" w:themeColor="text1"/>
        </w:rPr>
      </w:pPr>
      <w:r w:rsidRPr="04B51EBD">
        <w:rPr>
          <w:rFonts w:eastAsia="Times New Roman" w:cs="Times New Roman"/>
          <w:color w:val="000000" w:themeColor="text1"/>
        </w:rPr>
        <w:t>The study was deemed not to be a clinical trial by the UK Medicines and Healthcare products Regulatory Agency (MHRA), as it was not attempting to research the diagnosis, prevention, or treatment of a disease. Therefore, we did not require approval from a UK National Health Service Research Ethics Committee.</w:t>
      </w:r>
    </w:p>
    <w:p w14:paraId="36A4E79E" w14:textId="77777777" w:rsidR="00A456D0" w:rsidRDefault="00A456D0" w:rsidP="04B51EBD">
      <w:pPr>
        <w:pStyle w:val="NoSpacing"/>
        <w:rPr>
          <w:rFonts w:eastAsia="Calibri"/>
          <w:color w:val="000000" w:themeColor="text1"/>
        </w:rPr>
      </w:pPr>
    </w:p>
    <w:p w14:paraId="6F566100" w14:textId="13B82D0F" w:rsidR="00A456D0" w:rsidRPr="00A93D85" w:rsidRDefault="00A456D0" w:rsidP="004A60EB">
      <w:pPr>
        <w:pStyle w:val="NoSpacing"/>
        <w:rPr>
          <w:rFonts w:cs="Times New Roman"/>
          <w:b/>
        </w:rPr>
      </w:pPr>
      <w:r w:rsidRPr="00A93D85">
        <w:rPr>
          <w:rFonts w:cs="Times New Roman"/>
          <w:b/>
        </w:rPr>
        <w:t>Drug orders</w:t>
      </w:r>
    </w:p>
    <w:p w14:paraId="5FD43D93" w14:textId="77777777" w:rsidR="00A456D0" w:rsidRPr="00A93D85" w:rsidRDefault="00A456D0" w:rsidP="004A60EB">
      <w:pPr>
        <w:pStyle w:val="NoSpacing"/>
        <w:rPr>
          <w:rFonts w:cs="Times New Roman"/>
        </w:rPr>
      </w:pPr>
      <w:r w:rsidRPr="00A93D85">
        <w:rPr>
          <w:rFonts w:cs="Times New Roman"/>
        </w:rPr>
        <w:t>There were six drug orders:</w:t>
      </w:r>
      <w:r w:rsidRPr="00A93D85">
        <w:rPr>
          <w:rStyle w:val="Heading1Char"/>
          <w:rFonts w:cs="Times New Roman"/>
          <w:bCs/>
          <w:sz w:val="22"/>
          <w:szCs w:val="22"/>
        </w:rPr>
        <w:t xml:space="preserve"> </w:t>
      </w:r>
      <w:r w:rsidRPr="00A93D85">
        <w:rPr>
          <w:rFonts w:cs="Times New Roman"/>
        </w:rPr>
        <w:t>(1) ‘PLA’, ‘THC’, ‘THC+CBD’; (2) ‘PLA’, ‘THC+CBD’, ‘THC’; (3) ‘THC’, ‘PLA’, ‘THC+CBD’; (4) ‘THC’, ‘THC+CBD’, ‘PLA’; (5) ‘THC+CBD’, ‘PLA’, ‘THC’; (6) ‘THC+CBD’, ‘THC’, ‘PLA’.</w:t>
      </w:r>
    </w:p>
    <w:p w14:paraId="6C4B24EA" w14:textId="77777777" w:rsidR="00A456D0" w:rsidRDefault="00A456D0" w:rsidP="004A60EB">
      <w:pPr>
        <w:pStyle w:val="NoSpacing"/>
        <w:rPr>
          <w:rFonts w:cs="Times New Roman"/>
        </w:rPr>
      </w:pPr>
    </w:p>
    <w:p w14:paraId="08D7452B" w14:textId="3EFA518C" w:rsidR="00E72F6A" w:rsidRPr="00362805" w:rsidRDefault="001F53C0" w:rsidP="004A60EB">
      <w:pPr>
        <w:pStyle w:val="NoSpacing"/>
        <w:rPr>
          <w:rFonts w:cs="Times New Roman"/>
          <w:b/>
        </w:rPr>
      </w:pPr>
      <w:r>
        <w:rPr>
          <w:rFonts w:eastAsiaTheme="minorEastAsia"/>
          <w:b/>
        </w:rPr>
        <w:t>Cannabinoid content in each cannabis type</w:t>
      </w:r>
    </w:p>
    <w:p w14:paraId="1E46AF4B" w14:textId="6AE927CE" w:rsidR="00E72F6A" w:rsidRPr="00362805" w:rsidRDefault="05254C96" w:rsidP="00362805">
      <w:pPr>
        <w:pStyle w:val="NoSpacing"/>
        <w:rPr>
          <w:rFonts w:cs="Times New Roman"/>
        </w:rPr>
      </w:pPr>
      <w:r w:rsidRPr="00362805">
        <w:rPr>
          <w:rFonts w:eastAsiaTheme="minorEastAsia"/>
        </w:rPr>
        <w:t xml:space="preserve">Release certificates were provided by </w:t>
      </w:r>
      <w:proofErr w:type="spellStart"/>
      <w:r w:rsidRPr="00362805">
        <w:rPr>
          <w:rFonts w:eastAsiaTheme="minorEastAsia"/>
        </w:rPr>
        <w:t>Bedrocan</w:t>
      </w:r>
      <w:proofErr w:type="spellEnd"/>
      <w:r w:rsidRPr="00362805">
        <w:rPr>
          <w:rFonts w:eastAsiaTheme="minorEastAsia"/>
        </w:rPr>
        <w:t xml:space="preserve">. </w:t>
      </w:r>
      <w:r w:rsidR="004268B3">
        <w:rPr>
          <w:rFonts w:eastAsiaTheme="minorEastAsia"/>
        </w:rPr>
        <w:t>The c</w:t>
      </w:r>
      <w:r w:rsidRPr="00362805">
        <w:rPr>
          <w:rFonts w:eastAsiaTheme="minorEastAsia"/>
        </w:rPr>
        <w:t xml:space="preserve">annabis types </w:t>
      </w:r>
      <w:r w:rsidR="004268B3">
        <w:rPr>
          <w:rFonts w:eastAsiaTheme="minorEastAsia"/>
        </w:rPr>
        <w:t xml:space="preserve">we </w:t>
      </w:r>
      <w:r w:rsidRPr="00362805">
        <w:rPr>
          <w:rFonts w:eastAsiaTheme="minorEastAsia"/>
        </w:rPr>
        <w:t>used had the following cannabinoid content: ‘</w:t>
      </w:r>
      <w:proofErr w:type="spellStart"/>
      <w:r w:rsidRPr="00362805">
        <w:rPr>
          <w:rFonts w:eastAsiaTheme="minorEastAsia"/>
        </w:rPr>
        <w:t>Bedrocan</w:t>
      </w:r>
      <w:proofErr w:type="spellEnd"/>
      <w:r w:rsidRPr="00362805">
        <w:rPr>
          <w:rFonts w:eastAsiaTheme="minorEastAsia"/>
        </w:rPr>
        <w:t>’</w:t>
      </w:r>
      <w:r w:rsidR="007C554D">
        <w:rPr>
          <w:rFonts w:eastAsiaTheme="minorEastAsia"/>
        </w:rPr>
        <w:t xml:space="preserve">: </w:t>
      </w:r>
      <w:r w:rsidRPr="00362805">
        <w:rPr>
          <w:rFonts w:eastAsiaTheme="minorEastAsia"/>
        </w:rPr>
        <w:t>20.2% THC; 0.1% CBD; 0.1% CBN, ‘</w:t>
      </w:r>
      <w:proofErr w:type="spellStart"/>
      <w:r w:rsidRPr="00362805">
        <w:rPr>
          <w:rFonts w:eastAsiaTheme="minorEastAsia"/>
        </w:rPr>
        <w:t>Bedrolite</w:t>
      </w:r>
      <w:proofErr w:type="spellEnd"/>
      <w:r w:rsidRPr="00362805">
        <w:rPr>
          <w:rFonts w:eastAsiaTheme="minorEastAsia"/>
        </w:rPr>
        <w:t>’</w:t>
      </w:r>
      <w:r w:rsidR="007C554D">
        <w:rPr>
          <w:rFonts w:eastAsiaTheme="minorEastAsia"/>
        </w:rPr>
        <w:t xml:space="preserve">: </w:t>
      </w:r>
      <w:r w:rsidRPr="00362805">
        <w:rPr>
          <w:rFonts w:eastAsiaTheme="minorEastAsia"/>
        </w:rPr>
        <w:t>0.4% THC; 8.5% CBD: &lt;0.1% CBN, and ‘</w:t>
      </w:r>
      <w:proofErr w:type="spellStart"/>
      <w:r w:rsidRPr="00362805">
        <w:rPr>
          <w:rFonts w:eastAsiaTheme="minorEastAsia"/>
        </w:rPr>
        <w:t>Bedrobinol</w:t>
      </w:r>
      <w:proofErr w:type="spellEnd"/>
      <w:r w:rsidRPr="00362805">
        <w:rPr>
          <w:rFonts w:eastAsiaTheme="minorEastAsia"/>
        </w:rPr>
        <w:t xml:space="preserve"> Placebo</w:t>
      </w:r>
      <w:r w:rsidR="007C554D">
        <w:rPr>
          <w:rFonts w:eastAsiaTheme="minorEastAsia"/>
        </w:rPr>
        <w:t xml:space="preserve">: </w:t>
      </w:r>
      <w:bookmarkStart w:id="10" w:name="_Hlk117525239"/>
      <w:r w:rsidR="007C554D">
        <w:rPr>
          <w:rFonts w:eastAsiaTheme="minorEastAsia"/>
        </w:rPr>
        <w:t>below detectable levels of any cannabinoid</w:t>
      </w:r>
      <w:r w:rsidRPr="00362805">
        <w:rPr>
          <w:rFonts w:eastAsiaTheme="minorEastAsia"/>
        </w:rPr>
        <w:t xml:space="preserve">. </w:t>
      </w:r>
      <w:bookmarkEnd w:id="10"/>
    </w:p>
    <w:p w14:paraId="345A8348" w14:textId="78AB5279" w:rsidR="00E72F6A" w:rsidRPr="00A93D85" w:rsidRDefault="00E72F6A" w:rsidP="004A60EB">
      <w:pPr>
        <w:pStyle w:val="NoSpacing"/>
      </w:pPr>
    </w:p>
    <w:p w14:paraId="19D41028" w14:textId="5F87DBD3" w:rsidR="00A456D0" w:rsidRPr="00A93D85" w:rsidRDefault="00A456D0" w:rsidP="000718F5">
      <w:pPr>
        <w:pStyle w:val="NoSpacing"/>
        <w:rPr>
          <w:b/>
        </w:rPr>
      </w:pPr>
      <w:r w:rsidRPr="00A93D85">
        <w:rPr>
          <w:b/>
        </w:rPr>
        <w:t>Eligibility Drug &amp; Alcohol tests</w:t>
      </w:r>
    </w:p>
    <w:p w14:paraId="777C9EC7" w14:textId="488AF1C5" w:rsidR="00A456D0" w:rsidRPr="00A93D85" w:rsidRDefault="00A456D0" w:rsidP="004A60EB">
      <w:pPr>
        <w:pStyle w:val="paragraph"/>
        <w:spacing w:before="0" w:beforeAutospacing="0" w:after="0" w:afterAutospacing="0"/>
        <w:jc w:val="both"/>
        <w:textAlignment w:val="baseline"/>
        <w:rPr>
          <w:rStyle w:val="eop"/>
          <w:sz w:val="22"/>
          <w:szCs w:val="22"/>
        </w:rPr>
      </w:pPr>
      <w:r w:rsidRPr="00A93D85">
        <w:rPr>
          <w:rStyle w:val="normaltextrun"/>
          <w:b/>
          <w:bCs/>
          <w:sz w:val="22"/>
          <w:szCs w:val="22"/>
          <w:lang w:val="en-US"/>
        </w:rPr>
        <w:t>Breathalyzer Test: </w:t>
      </w:r>
      <w:r w:rsidRPr="00A93D85">
        <w:rPr>
          <w:rStyle w:val="normaltextrun"/>
          <w:sz w:val="22"/>
          <w:szCs w:val="22"/>
          <w:lang w:val="en-US"/>
        </w:rPr>
        <w:t xml:space="preserve">Participants blood alcohol levels were assessed using a Lion Alcometer 500 breathalyzer at baseline, to check alcohol abstinence. Only those with a blood alcohol of 0 </w:t>
      </w:r>
      <w:r w:rsidR="006163F8">
        <w:rPr>
          <w:rStyle w:val="normaltextrun"/>
          <w:sz w:val="22"/>
          <w:szCs w:val="22"/>
          <w:lang w:val="en-US"/>
        </w:rPr>
        <w:t xml:space="preserve">were </w:t>
      </w:r>
      <w:r w:rsidR="006163F8" w:rsidRPr="006163F8">
        <w:rPr>
          <w:rStyle w:val="eop"/>
          <w:sz w:val="22"/>
          <w:szCs w:val="22"/>
        </w:rPr>
        <w:t>allowed to participate in each session</w:t>
      </w:r>
      <w:r w:rsidR="006163F8">
        <w:rPr>
          <w:rStyle w:val="eop"/>
          <w:sz w:val="22"/>
          <w:szCs w:val="22"/>
        </w:rPr>
        <w:t>.</w:t>
      </w:r>
    </w:p>
    <w:p w14:paraId="02E426BE" w14:textId="77777777" w:rsidR="00A456D0" w:rsidRPr="00A93D85" w:rsidRDefault="00A456D0" w:rsidP="004A60EB">
      <w:pPr>
        <w:pStyle w:val="paragraph"/>
        <w:spacing w:before="0" w:beforeAutospacing="0" w:after="0" w:afterAutospacing="0"/>
        <w:jc w:val="both"/>
        <w:textAlignment w:val="baseline"/>
        <w:rPr>
          <w:sz w:val="22"/>
          <w:szCs w:val="22"/>
        </w:rPr>
      </w:pPr>
    </w:p>
    <w:p w14:paraId="05AEF09D" w14:textId="77777777" w:rsidR="00A456D0" w:rsidRPr="00A93D85" w:rsidRDefault="00A456D0" w:rsidP="004A60EB">
      <w:pPr>
        <w:pStyle w:val="paragraph"/>
        <w:spacing w:before="0" w:beforeAutospacing="0" w:after="0" w:afterAutospacing="0"/>
        <w:jc w:val="both"/>
        <w:textAlignment w:val="baseline"/>
        <w:rPr>
          <w:sz w:val="22"/>
          <w:szCs w:val="22"/>
        </w:rPr>
      </w:pPr>
      <w:r w:rsidRPr="00A93D85">
        <w:rPr>
          <w:rStyle w:val="normaltextrun"/>
          <w:b/>
          <w:bCs/>
          <w:sz w:val="22"/>
          <w:szCs w:val="22"/>
          <w:lang w:val="en-US"/>
        </w:rPr>
        <w:t>Saliva drug tests: </w:t>
      </w:r>
      <w:r w:rsidRPr="00A93D85">
        <w:rPr>
          <w:rStyle w:val="normaltextrun"/>
          <w:sz w:val="22"/>
          <w:szCs w:val="22"/>
          <w:lang w:val="en-US"/>
        </w:rPr>
        <w:t xml:space="preserve">Instant saliva drugs tests (either Alere DDSV 703 or ALLTEST DSD-867MET/C) were administered at baseline, assessing THC, opiates, benzodiazepine, methamphetamine, </w:t>
      </w:r>
      <w:proofErr w:type="gramStart"/>
      <w:r w:rsidRPr="00A93D85">
        <w:rPr>
          <w:rStyle w:val="normaltextrun"/>
          <w:sz w:val="22"/>
          <w:szCs w:val="22"/>
          <w:lang w:val="en-US"/>
        </w:rPr>
        <w:t>amphetamine</w:t>
      </w:r>
      <w:proofErr w:type="gramEnd"/>
      <w:r w:rsidRPr="00A93D85">
        <w:rPr>
          <w:rStyle w:val="normaltextrun"/>
          <w:sz w:val="22"/>
          <w:szCs w:val="22"/>
          <w:lang w:val="en-US"/>
        </w:rPr>
        <w:t xml:space="preserve"> and opiates in saliva. Only those with negative saliva tests for all drugs completed the session.</w:t>
      </w:r>
      <w:r w:rsidRPr="00A93D85">
        <w:rPr>
          <w:rStyle w:val="normaltextrun"/>
          <w:b/>
          <w:bCs/>
          <w:sz w:val="22"/>
          <w:szCs w:val="22"/>
          <w:lang w:val="en-US"/>
        </w:rPr>
        <w:t> </w:t>
      </w:r>
      <w:r w:rsidRPr="00A93D85">
        <w:rPr>
          <w:rStyle w:val="eop"/>
          <w:sz w:val="22"/>
          <w:szCs w:val="22"/>
        </w:rPr>
        <w:t> </w:t>
      </w:r>
    </w:p>
    <w:p w14:paraId="2351633F" w14:textId="77777777" w:rsidR="00A456D0" w:rsidRPr="00A93D85" w:rsidRDefault="00A456D0" w:rsidP="004A60EB">
      <w:pPr>
        <w:spacing w:after="0" w:line="240" w:lineRule="auto"/>
        <w:rPr>
          <w:rFonts w:eastAsiaTheme="minorEastAsia" w:cs="Times New Roman"/>
          <w:b/>
          <w:color w:val="000000" w:themeColor="text1"/>
        </w:rPr>
      </w:pPr>
    </w:p>
    <w:p w14:paraId="045938CE" w14:textId="559A0E23" w:rsidR="00A456D0" w:rsidRPr="00614A52" w:rsidRDefault="00A456D0" w:rsidP="00614A52">
      <w:pPr>
        <w:spacing w:after="0" w:line="240" w:lineRule="auto"/>
        <w:jc w:val="both"/>
        <w:rPr>
          <w:rFonts w:eastAsia="Calibri"/>
          <w:b/>
          <w:bCs/>
          <w:color w:val="000000" w:themeColor="text1"/>
        </w:rPr>
      </w:pPr>
      <w:r w:rsidRPr="00614A52">
        <w:rPr>
          <w:rFonts w:eastAsia="Calibri"/>
          <w:b/>
          <w:bCs/>
          <w:color w:val="000000" w:themeColor="text1"/>
        </w:rPr>
        <w:t>Inhalation Procedure</w:t>
      </w:r>
    </w:p>
    <w:p w14:paraId="6155DA3F" w14:textId="70B196A9" w:rsidR="00B95170" w:rsidRDefault="00B95170" w:rsidP="00B95170">
      <w:r>
        <w:t>The prepared cannabis products were stored in identical, black opaque ‘filling chambers’ so the contents could not be seen by research staff or participants.</w:t>
      </w:r>
    </w:p>
    <w:p w14:paraId="67EDD3EB" w14:textId="16108631" w:rsidR="00B95170" w:rsidRDefault="00B95170" w:rsidP="00B95170">
      <w:r w:rsidRPr="00470D57">
        <w:rPr>
          <w:rFonts w:cstheme="minorHAnsi"/>
        </w:rPr>
        <w:t xml:space="preserve">The prepared cannabis was vaporised at 210°C from the filling chamber into a ‘balloon’ using </w:t>
      </w:r>
      <w:r>
        <w:rPr>
          <w:rFonts w:cstheme="minorHAnsi"/>
        </w:rPr>
        <w:t>a</w:t>
      </w:r>
      <w:r w:rsidRPr="00470D57">
        <w:rPr>
          <w:rFonts w:cstheme="minorHAnsi"/>
        </w:rPr>
        <w:t xml:space="preserve"> Volcano Medic Vaporiser</w:t>
      </w:r>
      <w:r w:rsidRPr="008B6E0B">
        <w:t xml:space="preserve"> </w:t>
      </w:r>
      <w:r w:rsidRPr="008B6E0B">
        <w:rPr>
          <w:rFonts w:cstheme="minorHAnsi"/>
        </w:rPr>
        <w:t xml:space="preserve">(Storz and Bickel, </w:t>
      </w:r>
      <w:proofErr w:type="spellStart"/>
      <w:r w:rsidRPr="008B6E0B">
        <w:rPr>
          <w:rFonts w:cstheme="minorHAnsi"/>
        </w:rPr>
        <w:t>Tuttlingen</w:t>
      </w:r>
      <w:proofErr w:type="spellEnd"/>
      <w:r w:rsidRPr="008B6E0B">
        <w:rPr>
          <w:rFonts w:cstheme="minorHAnsi"/>
        </w:rPr>
        <w:t>, Germany</w:t>
      </w:r>
      <w:r>
        <w:rPr>
          <w:rFonts w:cstheme="minorHAnsi"/>
        </w:rPr>
        <w:t xml:space="preserve">). </w:t>
      </w:r>
      <w:r w:rsidRPr="00470D57">
        <w:rPr>
          <w:rFonts w:cstheme="minorHAnsi"/>
        </w:rPr>
        <w:t xml:space="preserve">The balloon was covered in an opaque bag </w:t>
      </w:r>
      <w:r>
        <w:rPr>
          <w:rFonts w:cstheme="minorHAnsi"/>
        </w:rPr>
        <w:t>to ensure blinding</w:t>
      </w:r>
      <w:r w:rsidRPr="00470D57">
        <w:rPr>
          <w:rFonts w:cstheme="minorHAnsi"/>
        </w:rPr>
        <w:t xml:space="preserve">. </w:t>
      </w:r>
    </w:p>
    <w:p w14:paraId="6DE4E1A8" w14:textId="0A5F403D" w:rsidR="00A456D0" w:rsidRDefault="00A456D0" w:rsidP="00B95170">
      <w:pPr>
        <w:spacing w:after="0" w:line="240" w:lineRule="auto"/>
        <w:jc w:val="both"/>
        <w:rPr>
          <w:rFonts w:eastAsiaTheme="minorEastAsia" w:cs="Times New Roman"/>
          <w:color w:val="000000" w:themeColor="text1"/>
        </w:rPr>
      </w:pPr>
      <w:r w:rsidRPr="223B4FD1">
        <w:rPr>
          <w:rFonts w:eastAsiaTheme="minorEastAsia" w:cs="Times New Roman"/>
          <w:color w:val="000000" w:themeColor="text1"/>
        </w:rPr>
        <w:t>The balloons</w:t>
      </w:r>
      <w:r w:rsidR="00B95170">
        <w:rPr>
          <w:rFonts w:eastAsiaTheme="minorEastAsia" w:cs="Times New Roman"/>
          <w:color w:val="000000" w:themeColor="text1"/>
        </w:rPr>
        <w:t>’</w:t>
      </w:r>
      <w:r w:rsidRPr="223B4FD1">
        <w:rPr>
          <w:rFonts w:eastAsiaTheme="minorEastAsia" w:cs="Times New Roman"/>
          <w:color w:val="000000" w:themeColor="text1"/>
        </w:rPr>
        <w:t xml:space="preserve"> contents were inhaled using a standardised inhalation procedure. Participants watch a timed PowerPoint presentation which instructed them to: inhale for 3 seconds, hold the inhalation for 6 seconds, exhale for 4 seconds, and pause (breathe normally) for 10 seconds. This was repeated until the balloon was empty. </w:t>
      </w:r>
      <w:r w:rsidR="00B95170">
        <w:rPr>
          <w:rFonts w:eastAsiaTheme="minorEastAsia" w:cs="Times New Roman"/>
          <w:color w:val="000000" w:themeColor="text1"/>
        </w:rPr>
        <w:t>On figures and throughout the document, T</w:t>
      </w:r>
      <w:r w:rsidR="00774813">
        <w:rPr>
          <w:rFonts w:eastAsiaTheme="minorEastAsia" w:cs="Times New Roman"/>
          <w:color w:val="000000" w:themeColor="text1"/>
        </w:rPr>
        <w:t>ime-</w:t>
      </w:r>
      <w:proofErr w:type="spellStart"/>
      <w:r w:rsidR="00774813">
        <w:rPr>
          <w:rFonts w:eastAsiaTheme="minorEastAsia" w:cs="Times New Roman"/>
          <w:color w:val="000000" w:themeColor="text1"/>
        </w:rPr>
        <w:t>inh</w:t>
      </w:r>
      <w:proofErr w:type="spellEnd"/>
      <w:r w:rsidRPr="223B4FD1">
        <w:rPr>
          <w:rFonts w:eastAsiaTheme="minorEastAsia" w:cs="Times New Roman"/>
          <w:color w:val="000000" w:themeColor="text1"/>
        </w:rPr>
        <w:t xml:space="preserve"> = the start of inhalation of the first balloon</w:t>
      </w:r>
      <w:r w:rsidR="00B95170">
        <w:rPr>
          <w:rFonts w:eastAsiaTheme="minorEastAsia" w:cs="Times New Roman"/>
          <w:color w:val="000000" w:themeColor="text1"/>
        </w:rPr>
        <w:t>.</w:t>
      </w:r>
      <w:r w:rsidRPr="223B4FD1">
        <w:rPr>
          <w:rFonts w:eastAsiaTheme="minorEastAsia" w:cs="Times New Roman"/>
          <w:color w:val="000000" w:themeColor="text1"/>
        </w:rPr>
        <w:t xml:space="preserve"> </w:t>
      </w:r>
      <w:r w:rsidR="00B95170">
        <w:rPr>
          <w:rFonts w:eastAsiaTheme="minorEastAsia" w:cs="Times New Roman"/>
          <w:color w:val="000000" w:themeColor="text1"/>
        </w:rPr>
        <w:t>T</w:t>
      </w:r>
      <w:r w:rsidRPr="223B4FD1">
        <w:rPr>
          <w:rFonts w:eastAsiaTheme="minorEastAsia" w:cs="Times New Roman"/>
          <w:color w:val="000000" w:themeColor="text1"/>
        </w:rPr>
        <w:t>he start of inhalation of the second balloon was at +10 minutes</w:t>
      </w:r>
      <w:r w:rsidR="00B95170">
        <w:rPr>
          <w:rFonts w:eastAsiaTheme="minorEastAsia" w:cs="Times New Roman"/>
          <w:color w:val="000000" w:themeColor="text1"/>
        </w:rPr>
        <w:t>. P</w:t>
      </w:r>
      <w:r w:rsidRPr="223B4FD1">
        <w:rPr>
          <w:rFonts w:eastAsiaTheme="minorEastAsia" w:cs="Times New Roman"/>
          <w:color w:val="000000" w:themeColor="text1"/>
        </w:rPr>
        <w:t xml:space="preserve">articipants were given </w:t>
      </w:r>
      <w:r w:rsidRPr="223B4FD1">
        <w:rPr>
          <w:rFonts w:eastAsiaTheme="minorEastAsia" w:cs="Times New Roman"/>
          <w:color w:val="000000" w:themeColor="text1"/>
        </w:rPr>
        <w:lastRenderedPageBreak/>
        <w:t>nine minutes to inhale the contents of each balloon. Experimenters timed how long participants took to inhale the contents of each balloon. During inhalation participants were standing</w:t>
      </w:r>
      <w:r w:rsidR="00B95170">
        <w:rPr>
          <w:rFonts w:eastAsiaTheme="minorEastAsia" w:cs="Times New Roman"/>
          <w:color w:val="000000" w:themeColor="text1"/>
        </w:rPr>
        <w:t xml:space="preserve"> up</w:t>
      </w:r>
      <w:r w:rsidRPr="223B4FD1">
        <w:rPr>
          <w:rFonts w:eastAsiaTheme="minorEastAsia" w:cs="Times New Roman"/>
          <w:color w:val="000000" w:themeColor="text1"/>
        </w:rPr>
        <w:t>.</w:t>
      </w:r>
    </w:p>
    <w:p w14:paraId="00B1CFAD" w14:textId="77777777" w:rsidR="00A456D0" w:rsidRDefault="00A456D0" w:rsidP="00B95170">
      <w:pPr>
        <w:spacing w:after="0" w:line="240" w:lineRule="auto"/>
        <w:jc w:val="both"/>
        <w:rPr>
          <w:rFonts w:eastAsiaTheme="minorEastAsia" w:cs="Times New Roman"/>
          <w:color w:val="000000" w:themeColor="text1"/>
        </w:rPr>
      </w:pPr>
    </w:p>
    <w:p w14:paraId="4078CF6D" w14:textId="29DA717D" w:rsidR="00A456D0" w:rsidRDefault="00A456D0" w:rsidP="00B95170">
      <w:pPr>
        <w:spacing w:after="0" w:line="240" w:lineRule="auto"/>
        <w:jc w:val="both"/>
        <w:rPr>
          <w:rFonts w:cstheme="minorHAnsi"/>
        </w:rPr>
      </w:pPr>
      <w:r w:rsidRPr="00470D57">
        <w:rPr>
          <w:rFonts w:cstheme="minorHAnsi"/>
        </w:rPr>
        <w:t>This method of</w:t>
      </w:r>
      <w:r>
        <w:rPr>
          <w:rFonts w:cstheme="minorHAnsi"/>
        </w:rPr>
        <w:t xml:space="preserve"> administration has been shown to be safe</w:t>
      </w:r>
      <w:sdt>
        <w:sdtPr>
          <w:rPr>
            <w:rFonts w:cstheme="minorHAnsi"/>
            <w:color w:val="000000"/>
          </w:rPr>
          <w:tag w:val="MENDELEY_CITATION_v3_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"/>
          <w:id w:val="-1121070783"/>
          <w:placeholder>
            <w:docPart w:val="DefaultPlaceholder_-1854013440"/>
          </w:placeholder>
        </w:sdtPr>
        <w:sdtEndPr>
          <w:rPr>
            <w:rFonts w:cstheme="minorBidi"/>
          </w:rPr>
        </w:sdtEndPr>
        <w:sdtContent>
          <w:r w:rsidR="00B95170">
            <w:rPr>
              <w:rFonts w:cstheme="minorHAnsi"/>
              <w:color w:val="000000"/>
            </w:rPr>
            <w:t xml:space="preserve"> </w:t>
          </w:r>
          <w:r w:rsidRPr="00A456D0">
            <w:rPr>
              <w:color w:val="000000"/>
            </w:rPr>
            <w:t>(1,2)</w:t>
          </w:r>
        </w:sdtContent>
      </w:sdt>
      <w:r>
        <w:rPr>
          <w:rFonts w:cstheme="minorHAnsi"/>
        </w:rPr>
        <w:t>, and produce similar pulmonary and plasma cannabinoid levels to smoked cannabis, but with lower expired carbon monoxide levels</w:t>
      </w:r>
      <w:sdt>
        <w:sdtPr>
          <w:rPr>
            <w:rFonts w:cstheme="minorHAnsi"/>
            <w:color w:val="000000"/>
          </w:rPr>
          <w:tag w:val="MENDELEY_CITATION_v3_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"/>
          <w:id w:val="-70501663"/>
          <w:placeholder>
            <w:docPart w:val="DefaultPlaceholder_-1854013440"/>
          </w:placeholder>
        </w:sdtPr>
        <w:sdtEndPr>
          <w:rPr>
            <w:rFonts w:cstheme="minorBidi"/>
          </w:rPr>
        </w:sdtEndPr>
        <w:sdtContent>
          <w:r w:rsidR="00B95170">
            <w:rPr>
              <w:rFonts w:cstheme="minorHAnsi"/>
              <w:color w:val="000000"/>
            </w:rPr>
            <w:t xml:space="preserve"> </w:t>
          </w:r>
          <w:r w:rsidRPr="00A456D0">
            <w:rPr>
              <w:color w:val="000000"/>
            </w:rPr>
            <w:t>(3–5)</w:t>
          </w:r>
        </w:sdtContent>
      </w:sdt>
      <w:r>
        <w:rPr>
          <w:rFonts w:cstheme="minorHAnsi"/>
        </w:rPr>
        <w:t>.</w:t>
      </w:r>
    </w:p>
    <w:p w14:paraId="712BC2DD" w14:textId="28B0BD02" w:rsidR="00B95170" w:rsidRDefault="00B95170" w:rsidP="00B95170">
      <w:pPr>
        <w:spacing w:after="0" w:line="240" w:lineRule="auto"/>
        <w:jc w:val="both"/>
        <w:rPr>
          <w:rFonts w:cstheme="minorHAnsi"/>
        </w:rPr>
      </w:pPr>
    </w:p>
    <w:p w14:paraId="1F4FB711" w14:textId="4AE1371B" w:rsidR="00B95170" w:rsidRPr="00B95170" w:rsidRDefault="00B95170" w:rsidP="00B95170">
      <w:pPr>
        <w:spacing w:line="240" w:lineRule="auto"/>
      </w:pPr>
      <w:r>
        <w:t>The modal washout period between drug sessions was 7 days (mean=9.9, SD=6.9) and the maximum was 51 days. The mean number of days between the baseline and first drug session was 16.0 days (SD=8.4, range: 5-49).</w:t>
      </w:r>
    </w:p>
    <w:p w14:paraId="75BA6F8C" w14:textId="77777777" w:rsidR="00A456D0" w:rsidRDefault="00A456D0" w:rsidP="223B4FD1">
      <w:pPr>
        <w:spacing w:after="0" w:line="240" w:lineRule="auto"/>
        <w:jc w:val="both"/>
        <w:rPr>
          <w:rFonts w:eastAsia="Calibri"/>
          <w:color w:val="000000" w:themeColor="text1"/>
        </w:rPr>
      </w:pPr>
    </w:p>
    <w:p w14:paraId="0C564932" w14:textId="77777777" w:rsidR="00A456D0" w:rsidRPr="00A93D85" w:rsidRDefault="00A456D0" w:rsidP="000718F5">
      <w:pPr>
        <w:pStyle w:val="NoSpacing"/>
        <w:rPr>
          <w:b/>
        </w:rPr>
      </w:pPr>
      <w:r w:rsidRPr="00A93D85">
        <w:rPr>
          <w:b/>
        </w:rPr>
        <w:t>Participant reimbursement</w:t>
      </w:r>
    </w:p>
    <w:p w14:paraId="6542B60A" w14:textId="77777777" w:rsidR="00A456D0" w:rsidRPr="00A93D85" w:rsidRDefault="00A456D0" w:rsidP="00E42AFD">
      <w:pPr>
        <w:spacing w:after="0" w:line="240" w:lineRule="auto"/>
        <w:jc w:val="both"/>
        <w:rPr>
          <w:rFonts w:eastAsiaTheme="minorEastAsia" w:cs="Times New Roman"/>
          <w:color w:val="000000" w:themeColor="text1"/>
        </w:rPr>
      </w:pPr>
      <w:r w:rsidRPr="223B4FD1">
        <w:rPr>
          <w:rFonts w:eastAsiaTheme="minorEastAsia" w:cs="Times New Roman"/>
          <w:color w:val="000000" w:themeColor="text1"/>
        </w:rPr>
        <w:t>Participants were reimbursed £180 for completing the study. This was split into four payments: £35 payment following baseline, drug administration sessions 1 and 2, and £75 payment following the final drug administration session. Participants also won approximately £10 extra per drug administration session through the successful completion of tasks.</w:t>
      </w:r>
    </w:p>
    <w:p w14:paraId="1E35B884" w14:textId="77777777" w:rsidR="00A456D0" w:rsidRDefault="00A456D0" w:rsidP="00F336CC">
      <w:pPr>
        <w:rPr>
          <w:rFonts w:cstheme="minorHAnsi"/>
        </w:rPr>
      </w:pPr>
      <w:bookmarkStart w:id="11" w:name="_Toc934639091"/>
    </w:p>
    <w:p w14:paraId="0DF46B2F" w14:textId="77777777" w:rsidR="00A456D0" w:rsidRDefault="00A456D0" w:rsidP="0062379F">
      <w:pPr>
        <w:rPr>
          <w:noProof/>
          <w:lang w:eastAsia="en-GB"/>
        </w:rPr>
      </w:pPr>
      <w:r>
        <w:rPr>
          <w:noProof/>
          <w:lang w:eastAsia="en-GB"/>
        </w:rPr>
        <w:drawing>
          <wp:inline distT="0" distB="0" distL="0" distR="0" wp14:anchorId="75B35645" wp14:editId="692E4FE2">
            <wp:extent cx="5731510" cy="19361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936115"/>
                    </a:xfrm>
                    <a:prstGeom prst="rect">
                      <a:avLst/>
                    </a:prstGeom>
                  </pic:spPr>
                </pic:pic>
              </a:graphicData>
            </a:graphic>
          </wp:inline>
        </w:drawing>
      </w:r>
    </w:p>
    <w:p w14:paraId="695E763F" w14:textId="068DA7B5" w:rsidR="00CC1B8C" w:rsidRPr="00362805" w:rsidRDefault="00CC1B8C" w:rsidP="00CC1B8C">
      <w:pPr>
        <w:rPr>
          <w:lang w:eastAsia="en-GB"/>
        </w:rPr>
      </w:pPr>
      <w:bookmarkStart w:id="12" w:name="_Toc117503102"/>
      <w:bookmarkStart w:id="13" w:name="_Toc117503930"/>
      <w:bookmarkStart w:id="14" w:name="_Toc117499449"/>
      <w:bookmarkStart w:id="15" w:name="OLE_LINK287"/>
      <w:bookmarkStart w:id="16" w:name="OLE_LINK288"/>
      <w:bookmarkStart w:id="17" w:name="OLE_LINK155"/>
      <w:bookmarkStart w:id="18" w:name="OLE_LINK156"/>
      <w:bookmarkStart w:id="19" w:name="_Toc117778670"/>
      <w:bookmarkEnd w:id="11"/>
      <w:r w:rsidRPr="1BFC2132">
        <w:rPr>
          <w:rStyle w:val="Heading4Char"/>
          <w:b/>
          <w:bCs/>
        </w:rPr>
        <w:t>Figure S</w:t>
      </w:r>
      <w:r w:rsidR="00614A52" w:rsidRPr="1BFC2132">
        <w:rPr>
          <w:rStyle w:val="Heading4Char"/>
          <w:b/>
          <w:bCs/>
        </w:rPr>
        <w:t>1</w:t>
      </w:r>
      <w:r w:rsidRPr="1BFC2132">
        <w:rPr>
          <w:rStyle w:val="Heading4Char"/>
          <w:b/>
          <w:bCs/>
        </w:rPr>
        <w:t>:</w:t>
      </w:r>
      <w:r w:rsidRPr="1BFC2132">
        <w:rPr>
          <w:rStyle w:val="Heading4Char"/>
        </w:rPr>
        <w:t xml:space="preserve"> Drug</w:t>
      </w:r>
      <w:r w:rsidR="009D7B30" w:rsidRPr="1BFC2132">
        <w:rPr>
          <w:rStyle w:val="Heading4Char"/>
        </w:rPr>
        <w:t xml:space="preserve"> administration session schedule</w:t>
      </w:r>
      <w:bookmarkEnd w:id="19"/>
      <w:r w:rsidRPr="1BFC2132">
        <w:rPr>
          <w:rStyle w:val="Heading4Char"/>
        </w:rPr>
        <w:t xml:space="preserve"> </w:t>
      </w:r>
      <w:bookmarkEnd w:id="12"/>
      <w:bookmarkEnd w:id="13"/>
      <w:r>
        <w:t>indicating when outcome measures were assessed, where time-</w:t>
      </w:r>
      <w:proofErr w:type="spellStart"/>
      <w:r>
        <w:t>inh</w:t>
      </w:r>
      <w:proofErr w:type="spellEnd"/>
      <w:r>
        <w:t xml:space="preserve"> = start of drug inhalation. Administration 1 and 2 = inhalation of first and second balloon filled with cannabis vapour (‘THC’, ‘THC+CBD’ or ‘PLA’), respectively. Relative to time-</w:t>
      </w:r>
      <w:proofErr w:type="spellStart"/>
      <w:r>
        <w:t>inh</w:t>
      </w:r>
      <w:proofErr w:type="spellEnd"/>
      <w:r>
        <w:t xml:space="preserve">: T1 = -5 min, T2 = +20 min, T3 = +30 min, T4 = +120 min, and T5 = +160 min. </w:t>
      </w:r>
      <w:proofErr w:type="spellStart"/>
      <w:r>
        <w:t>Adm</w:t>
      </w:r>
      <w:proofErr w:type="spellEnd"/>
      <w:r>
        <w:t xml:space="preserve">=administration, </w:t>
      </w:r>
      <w:proofErr w:type="spellStart"/>
      <w:r>
        <w:t>imm</w:t>
      </w:r>
      <w:proofErr w:type="spellEnd"/>
      <w:r>
        <w:t>=immediate, del=delayed, min= minutes, VAS=visual analogue scale, PSI=psychotomimetic states inventory, MRI=magnetic resonance imaging, PANSS=Positive and Negative Syndrome scale.</w:t>
      </w:r>
      <w:bookmarkEnd w:id="14"/>
    </w:p>
    <w:p w14:paraId="0815C241" w14:textId="77777777" w:rsidR="00E93D63" w:rsidRPr="00362805" w:rsidRDefault="00E93D63" w:rsidP="00362805">
      <w:pPr>
        <w:rPr>
          <w:lang w:eastAsia="en-GB"/>
        </w:rPr>
      </w:pPr>
    </w:p>
    <w:p w14:paraId="1E856395" w14:textId="3002A010" w:rsidR="00A456D0" w:rsidRPr="008C64AC" w:rsidRDefault="00A456D0" w:rsidP="1BFC2132">
      <w:pPr>
        <w:pStyle w:val="Heading2"/>
        <w:rPr>
          <w:sz w:val="26"/>
        </w:rPr>
      </w:pPr>
      <w:bookmarkStart w:id="20" w:name="_Toc117778671"/>
      <w:bookmarkEnd w:id="15"/>
      <w:bookmarkEnd w:id="16"/>
      <w:bookmarkEnd w:id="17"/>
      <w:bookmarkEnd w:id="18"/>
      <w:r w:rsidRPr="1BFC2132">
        <w:rPr>
          <w:sz w:val="26"/>
        </w:rPr>
        <w:t>1.2 Blood sample collection &amp; Plasma THC and CBD Quantification</w:t>
      </w:r>
      <w:bookmarkEnd w:id="20"/>
    </w:p>
    <w:p w14:paraId="7E4A1D2C" w14:textId="77777777" w:rsidR="00A456D0" w:rsidRPr="00A93D85" w:rsidRDefault="00A456D0" w:rsidP="00CF5C6D">
      <w:pPr>
        <w:spacing w:after="0" w:line="240" w:lineRule="auto"/>
        <w:jc w:val="both"/>
        <w:rPr>
          <w:rFonts w:eastAsia="Times New Roman" w:cs="Times New Roman"/>
          <w:lang w:eastAsia="en-GB"/>
        </w:rPr>
      </w:pPr>
      <w:r w:rsidRPr="00A93D85">
        <w:rPr>
          <w:rFonts w:eastAsiaTheme="minorEastAsia" w:cs="Times New Roman"/>
          <w:lang w:eastAsia="en-GB"/>
        </w:rPr>
        <w:t xml:space="preserve">Blood samples </w:t>
      </w:r>
      <w:r>
        <w:rPr>
          <w:rFonts w:eastAsiaTheme="minorEastAsia" w:cs="Times New Roman"/>
          <w:lang w:eastAsia="en-GB"/>
        </w:rPr>
        <w:t xml:space="preserve">(2 x 6ml) were </w:t>
      </w:r>
      <w:r w:rsidRPr="00A93D85">
        <w:rPr>
          <w:rFonts w:eastAsiaTheme="minorEastAsia" w:cs="Times New Roman"/>
          <w:lang w:eastAsia="en-GB"/>
        </w:rPr>
        <w:t xml:space="preserve">taken from participants via a cannula using </w:t>
      </w:r>
      <w:r w:rsidRPr="00A93D85">
        <w:rPr>
          <w:rFonts w:eastAsiaTheme="minorEastAsia" w:cs="Times New Roman"/>
          <w:color w:val="202124"/>
        </w:rPr>
        <w:t>BD Vacutainer® Heparin Tubes</w:t>
      </w:r>
      <w:r w:rsidRPr="00A93D85">
        <w:rPr>
          <w:rFonts w:eastAsiaTheme="minorEastAsia" w:cs="Times New Roman"/>
          <w:lang w:eastAsia="en-GB"/>
        </w:rPr>
        <w:t>. Samples were inverted several times and centrifuged at 3000rpm for 10 minutes at 20</w:t>
      </w:r>
      <w:r w:rsidRPr="00A93D85">
        <w:rPr>
          <w:rFonts w:eastAsia="Calibri" w:cs="Times New Roman"/>
        </w:rPr>
        <w:t>°</w:t>
      </w:r>
      <w:r w:rsidRPr="00A93D85">
        <w:rPr>
          <w:rFonts w:eastAsiaTheme="minorEastAsia" w:cs="Times New Roman"/>
          <w:lang w:eastAsia="en-GB"/>
        </w:rPr>
        <w:t xml:space="preserve">C, </w:t>
      </w:r>
      <w:r w:rsidRPr="00A93D85">
        <w:rPr>
          <w:rFonts w:eastAsia="Calibri" w:cs="Times New Roman"/>
        </w:rPr>
        <w:t>supernatant plasma was then decanted</w:t>
      </w:r>
      <w:r>
        <w:rPr>
          <w:rFonts w:eastAsia="Calibri" w:cs="Times New Roman"/>
        </w:rPr>
        <w:t xml:space="preserve"> into four cryovials (1-2ml of plasma per cryovial) and stored </w:t>
      </w:r>
      <w:r w:rsidRPr="00A93D85">
        <w:rPr>
          <w:rFonts w:eastAsia="Calibri" w:cs="Times New Roman"/>
        </w:rPr>
        <w:t>at −80°C</w:t>
      </w:r>
      <w:r w:rsidRPr="00A93D85">
        <w:rPr>
          <w:rFonts w:eastAsia="Calibri" w:cs="Times New Roman"/>
          <w:color w:val="333333"/>
        </w:rPr>
        <w:t>.</w:t>
      </w:r>
    </w:p>
    <w:p w14:paraId="7C4E1D36" w14:textId="77777777" w:rsidR="00A456D0" w:rsidRPr="007E337C" w:rsidRDefault="00A456D0" w:rsidP="00CF5C6D">
      <w:pPr>
        <w:jc w:val="both"/>
        <w:rPr>
          <w:rFonts w:cs="Times New Roman"/>
        </w:rPr>
      </w:pPr>
      <w:r w:rsidRPr="007E337C">
        <w:rPr>
          <w:rFonts w:cs="Times New Roman"/>
        </w:rPr>
        <w:t>Cannabinoids were quantified by isotope-dilution gas chromatography-mass spectrometry (GC/MS) following</w:t>
      </w:r>
      <w:r>
        <w:rPr>
          <w:rFonts w:cs="Times New Roman"/>
        </w:rPr>
        <w:t xml:space="preserve"> solvent extraction from plasma, according to the following parameters:</w:t>
      </w:r>
    </w:p>
    <w:p w14:paraId="5BC3A71D" w14:textId="77777777" w:rsidR="00A456D0" w:rsidRPr="00196D4A" w:rsidRDefault="00A456D0" w:rsidP="00CF5C6D">
      <w:pPr>
        <w:pStyle w:val="ListParagraph"/>
        <w:numPr>
          <w:ilvl w:val="0"/>
          <w:numId w:val="19"/>
        </w:numPr>
        <w:jc w:val="both"/>
        <w:rPr>
          <w:rFonts w:cs="Times New Roman"/>
        </w:rPr>
      </w:pPr>
      <w:r w:rsidRPr="00196D4A">
        <w:rPr>
          <w:rFonts w:cs="Times New Roman"/>
        </w:rPr>
        <w:t xml:space="preserve">Standards and reagents: Acetonitrile, water, n-hexane and </w:t>
      </w:r>
      <w:proofErr w:type="spellStart"/>
      <w:r w:rsidRPr="00196D4A">
        <w:rPr>
          <w:rFonts w:cs="Times New Roman"/>
        </w:rPr>
        <w:t>ethylacetate</w:t>
      </w:r>
      <w:proofErr w:type="spellEnd"/>
      <w:r w:rsidRPr="00196D4A">
        <w:rPr>
          <w:rFonts w:cs="Times New Roman"/>
        </w:rPr>
        <w:t xml:space="preserve"> were of HPLC grade from Fisher Scientific, UK. </w:t>
      </w:r>
      <w:r w:rsidRPr="00196D4A">
        <w:rPr>
          <w:rFonts w:cs="Times New Roman"/>
          <w:i/>
          <w:iCs/>
          <w:color w:val="000000"/>
          <w:szCs w:val="18"/>
          <w:shd w:val="clear" w:color="auto" w:fill="FFFFFF"/>
        </w:rPr>
        <w:t>N</w:t>
      </w:r>
      <w:r w:rsidRPr="00196D4A">
        <w:rPr>
          <w:rFonts w:cs="Times New Roman"/>
          <w:color w:val="000000"/>
          <w:szCs w:val="18"/>
          <w:shd w:val="clear" w:color="auto" w:fill="FFFFFF"/>
        </w:rPr>
        <w:t>-</w:t>
      </w:r>
      <w:r w:rsidRPr="00196D4A">
        <w:rPr>
          <w:rFonts w:cs="Times New Roman"/>
          <w:i/>
          <w:iCs/>
          <w:color w:val="000000"/>
          <w:szCs w:val="18"/>
          <w:shd w:val="clear" w:color="auto" w:fill="FFFFFF"/>
        </w:rPr>
        <w:t>tert</w:t>
      </w:r>
      <w:r w:rsidRPr="00196D4A">
        <w:rPr>
          <w:rFonts w:cs="Times New Roman"/>
          <w:color w:val="000000"/>
          <w:szCs w:val="18"/>
          <w:shd w:val="clear" w:color="auto" w:fill="FFFFFF"/>
        </w:rPr>
        <w:t>-</w:t>
      </w:r>
      <w:proofErr w:type="spellStart"/>
      <w:r w:rsidRPr="00196D4A">
        <w:rPr>
          <w:rFonts w:cs="Times New Roman"/>
          <w:color w:val="000000"/>
          <w:szCs w:val="18"/>
          <w:shd w:val="clear" w:color="auto" w:fill="FFFFFF"/>
        </w:rPr>
        <w:t>Butyldimethylsilyl</w:t>
      </w:r>
      <w:proofErr w:type="spellEnd"/>
      <w:r w:rsidRPr="00196D4A">
        <w:rPr>
          <w:rFonts w:cs="Times New Roman"/>
          <w:color w:val="000000"/>
          <w:szCs w:val="18"/>
          <w:shd w:val="clear" w:color="auto" w:fill="FFFFFF"/>
        </w:rPr>
        <w:t>-</w:t>
      </w:r>
      <w:r w:rsidRPr="00196D4A">
        <w:rPr>
          <w:rFonts w:cs="Times New Roman"/>
          <w:i/>
          <w:iCs/>
          <w:color w:val="000000"/>
          <w:szCs w:val="18"/>
          <w:shd w:val="clear" w:color="auto" w:fill="FFFFFF"/>
        </w:rPr>
        <w:t>N</w:t>
      </w:r>
      <w:r w:rsidRPr="00196D4A">
        <w:rPr>
          <w:rFonts w:cs="Times New Roman"/>
          <w:color w:val="000000"/>
          <w:szCs w:val="18"/>
          <w:shd w:val="clear" w:color="auto" w:fill="FFFFFF"/>
        </w:rPr>
        <w:t>-</w:t>
      </w:r>
      <w:proofErr w:type="spellStart"/>
      <w:r w:rsidRPr="00196D4A">
        <w:rPr>
          <w:rFonts w:cs="Times New Roman"/>
          <w:color w:val="000000"/>
          <w:szCs w:val="18"/>
          <w:shd w:val="clear" w:color="auto" w:fill="FFFFFF"/>
        </w:rPr>
        <w:t>methyltrifluoroacetamide</w:t>
      </w:r>
      <w:proofErr w:type="spellEnd"/>
      <w:r w:rsidRPr="00196D4A">
        <w:rPr>
          <w:rFonts w:cs="Times New Roman"/>
          <w:color w:val="000000"/>
          <w:szCs w:val="18"/>
          <w:shd w:val="clear" w:color="auto" w:fill="FFFFFF"/>
        </w:rPr>
        <w:t xml:space="preserve"> with 1% </w:t>
      </w:r>
      <w:r w:rsidRPr="00196D4A">
        <w:rPr>
          <w:rFonts w:cs="Times New Roman"/>
          <w:i/>
          <w:iCs/>
          <w:color w:val="000000"/>
          <w:szCs w:val="18"/>
          <w:shd w:val="clear" w:color="auto" w:fill="FFFFFF"/>
        </w:rPr>
        <w:t>tert</w:t>
      </w:r>
      <w:r w:rsidRPr="00196D4A">
        <w:rPr>
          <w:rFonts w:cs="Times New Roman"/>
          <w:color w:val="000000"/>
          <w:szCs w:val="18"/>
          <w:shd w:val="clear" w:color="auto" w:fill="FFFFFF"/>
        </w:rPr>
        <w:t>-</w:t>
      </w:r>
      <w:proofErr w:type="spellStart"/>
      <w:r w:rsidRPr="00196D4A">
        <w:rPr>
          <w:rFonts w:cs="Times New Roman"/>
          <w:color w:val="000000"/>
          <w:szCs w:val="18"/>
          <w:shd w:val="clear" w:color="auto" w:fill="FFFFFF"/>
        </w:rPr>
        <w:t>Butyldimethylchlorosilane</w:t>
      </w:r>
      <w:proofErr w:type="spellEnd"/>
      <w:r w:rsidRPr="00196D4A">
        <w:rPr>
          <w:rFonts w:cs="Times New Roman"/>
          <w:color w:val="000000"/>
          <w:szCs w:val="18"/>
          <w:shd w:val="clear" w:color="auto" w:fill="FFFFFF"/>
        </w:rPr>
        <w:t xml:space="preserve"> (</w:t>
      </w:r>
      <w:r w:rsidRPr="00196D4A">
        <w:rPr>
          <w:rFonts w:cs="Times New Roman"/>
        </w:rPr>
        <w:t xml:space="preserve">MTBSTFA) was from </w:t>
      </w:r>
      <w:proofErr w:type="spellStart"/>
      <w:r w:rsidRPr="00196D4A">
        <w:rPr>
          <w:rFonts w:cs="Times New Roman"/>
        </w:rPr>
        <w:t>Cerilliant</w:t>
      </w:r>
      <w:proofErr w:type="spellEnd"/>
      <w:r w:rsidRPr="00196D4A">
        <w:rPr>
          <w:rFonts w:cs="Times New Roman"/>
        </w:rPr>
        <w:t xml:space="preserve"> via Merck-Sigma, UK</w:t>
      </w:r>
    </w:p>
    <w:p w14:paraId="7BEEDF2B" w14:textId="77777777" w:rsidR="00A456D0" w:rsidRPr="00196D4A" w:rsidRDefault="00A456D0" w:rsidP="00CF5C6D">
      <w:pPr>
        <w:pStyle w:val="ListParagraph"/>
        <w:numPr>
          <w:ilvl w:val="0"/>
          <w:numId w:val="19"/>
        </w:numPr>
        <w:jc w:val="both"/>
        <w:rPr>
          <w:rFonts w:cs="Times New Roman"/>
        </w:rPr>
      </w:pPr>
      <w:bookmarkStart w:id="21" w:name="_Hlk503174531"/>
      <w:bookmarkStart w:id="22" w:name="_Hlk503174379"/>
      <w:r w:rsidRPr="00196D4A">
        <w:rPr>
          <w:rFonts w:cs="Times New Roman"/>
          <w:szCs w:val="24"/>
        </w:rPr>
        <w:t>Δ9-</w:t>
      </w:r>
      <w:bookmarkEnd w:id="21"/>
      <w:r w:rsidRPr="00196D4A">
        <w:rPr>
          <w:rFonts w:cs="Times New Roman"/>
          <w:szCs w:val="24"/>
        </w:rPr>
        <w:t xml:space="preserve">Tetrahydrocannabinol </w:t>
      </w:r>
      <w:bookmarkEnd w:id="22"/>
      <w:r w:rsidRPr="00196D4A">
        <w:rPr>
          <w:rFonts w:cs="Times New Roman"/>
          <w:szCs w:val="24"/>
        </w:rPr>
        <w:t>(</w:t>
      </w:r>
      <w:bookmarkStart w:id="23" w:name="_Hlk503790473"/>
      <w:r w:rsidRPr="00196D4A">
        <w:rPr>
          <w:rFonts w:cs="Times New Roman"/>
          <w:szCs w:val="24"/>
        </w:rPr>
        <w:t>Δ9-THC</w:t>
      </w:r>
      <w:bookmarkEnd w:id="23"/>
      <w:r w:rsidRPr="00196D4A">
        <w:rPr>
          <w:rFonts w:cs="Times New Roman"/>
          <w:szCs w:val="24"/>
        </w:rPr>
        <w:t>), 11-nor-9-Carboxy-Δ9-Tetrahydrocannabinol (COOH-Δ9-THC), 11-nor-9-Carboxy-Δ9-Tetrahydrocannabinol-d9 (COOH-Δ9-THC-d9), 11-Hydroxy-Δ9-Tetrahydrocannabinol (OH-Δ9-THC), Cannabidiol (CBD), 7-Hydroxy-</w:t>
      </w:r>
      <w:r w:rsidRPr="00196D4A">
        <w:rPr>
          <w:rFonts w:cs="Times New Roman"/>
          <w:szCs w:val="24"/>
        </w:rPr>
        <w:lastRenderedPageBreak/>
        <w:t xml:space="preserve">Cannabidiol (7-OH-CBD) and 7-Carboxy-Cannabidiol (7-COOH-CBD) were obtained as 0.1 mg/mL or 1 mg/mL methanolic solutions from </w:t>
      </w:r>
      <w:proofErr w:type="spellStart"/>
      <w:r w:rsidRPr="00196D4A">
        <w:rPr>
          <w:rFonts w:cs="Times New Roman"/>
          <w:szCs w:val="24"/>
        </w:rPr>
        <w:t>Cerilliant</w:t>
      </w:r>
      <w:proofErr w:type="spellEnd"/>
      <w:r w:rsidRPr="00196D4A">
        <w:rPr>
          <w:rFonts w:cs="Times New Roman"/>
          <w:szCs w:val="24"/>
        </w:rPr>
        <w:t xml:space="preserve"> via Merck-Sigma, UK.</w:t>
      </w:r>
    </w:p>
    <w:p w14:paraId="15F47A72" w14:textId="77777777" w:rsidR="00A456D0" w:rsidRPr="00196D4A" w:rsidRDefault="00A456D0" w:rsidP="00CF5C6D">
      <w:pPr>
        <w:pStyle w:val="ListParagraph"/>
        <w:numPr>
          <w:ilvl w:val="0"/>
          <w:numId w:val="19"/>
        </w:numPr>
        <w:jc w:val="both"/>
        <w:rPr>
          <w:rFonts w:cs="Times New Roman"/>
        </w:rPr>
      </w:pPr>
      <w:r w:rsidRPr="00196D4A">
        <w:rPr>
          <w:rFonts w:cs="Times New Roman"/>
        </w:rPr>
        <w:t>Extraction solvent: n-hexane-ethyl acetate (9:1).</w:t>
      </w:r>
    </w:p>
    <w:p w14:paraId="5F0A2AC6" w14:textId="77777777" w:rsidR="00A456D0" w:rsidRPr="00196D4A" w:rsidRDefault="00A456D0" w:rsidP="00CF5C6D">
      <w:pPr>
        <w:pStyle w:val="ListParagraph"/>
        <w:numPr>
          <w:ilvl w:val="0"/>
          <w:numId w:val="19"/>
        </w:numPr>
        <w:jc w:val="both"/>
        <w:rPr>
          <w:rFonts w:cs="Times New Roman"/>
        </w:rPr>
      </w:pPr>
      <w:r w:rsidRPr="00196D4A">
        <w:rPr>
          <w:rFonts w:cs="Times New Roman"/>
        </w:rPr>
        <w:t>Calibration standards were prepared in the concentration range 0.5 ng – 100 ng/mL in blank plasma. QC samples were prepared at concentrations of 1.5, 6.0 and 20.0 ng/mL in blank plasma.</w:t>
      </w:r>
    </w:p>
    <w:p w14:paraId="2417D316" w14:textId="77777777" w:rsidR="00A456D0" w:rsidRPr="00196D4A" w:rsidRDefault="00A456D0" w:rsidP="00CF5C6D">
      <w:pPr>
        <w:pStyle w:val="ListParagraph"/>
        <w:numPr>
          <w:ilvl w:val="0"/>
          <w:numId w:val="19"/>
        </w:numPr>
        <w:jc w:val="both"/>
        <w:rPr>
          <w:rFonts w:cs="Times New Roman"/>
        </w:rPr>
      </w:pPr>
      <w:r w:rsidRPr="00196D4A">
        <w:rPr>
          <w:rFonts w:cs="Times New Roman"/>
        </w:rPr>
        <w:t xml:space="preserve">Sample preparation: 200 </w:t>
      </w:r>
      <w:proofErr w:type="spellStart"/>
      <w:r w:rsidRPr="00196D4A">
        <w:rPr>
          <w:rFonts w:cs="Times New Roman"/>
        </w:rPr>
        <w:t>uL</w:t>
      </w:r>
      <w:proofErr w:type="spellEnd"/>
      <w:r w:rsidRPr="00196D4A">
        <w:rPr>
          <w:rFonts w:cs="Times New Roman"/>
        </w:rPr>
        <w:t xml:space="preserve"> of blank, calibration, QC and test samples were spiked with a mixture of deuterium labelled standards and subjected to solvent extractions at neutral and acidic pH and the extracts combined. After evaporation to dryness under nitrogen, samples were derivatized with MTBSTFA and transferred to injection vials for analysis by GC/MS: Agilent 6890 GC/5973 MSD. </w:t>
      </w:r>
    </w:p>
    <w:p w14:paraId="4109AEB6" w14:textId="77777777" w:rsidR="00A456D0" w:rsidRPr="00196D4A" w:rsidRDefault="00A456D0" w:rsidP="00CF5C6D">
      <w:pPr>
        <w:pStyle w:val="ListParagraph"/>
        <w:numPr>
          <w:ilvl w:val="0"/>
          <w:numId w:val="19"/>
        </w:numPr>
        <w:jc w:val="both"/>
        <w:rPr>
          <w:rFonts w:cs="Times New Roman"/>
        </w:rPr>
      </w:pPr>
      <w:r w:rsidRPr="00196D4A">
        <w:rPr>
          <w:rFonts w:cs="Times New Roman"/>
        </w:rPr>
        <w:t xml:space="preserve">Gas chromatography: carrier gas helium at 1 mL/min; capillary column: Agilent J&amp;W DB-5MSUI 30m x 250µm x 0.25µm; </w:t>
      </w:r>
      <w:proofErr w:type="spellStart"/>
      <w:r w:rsidRPr="00196D4A">
        <w:rPr>
          <w:rFonts w:cs="Times New Roman"/>
        </w:rPr>
        <w:t>splitless</w:t>
      </w:r>
      <w:proofErr w:type="spellEnd"/>
      <w:r w:rsidRPr="00196D4A">
        <w:rPr>
          <w:rFonts w:cs="Times New Roman"/>
        </w:rPr>
        <w:t xml:space="preserve"> injection at 280°C; temperature program: 150°C to 320°C at 20°C/min and held for 5 min (run time 13.5 min). </w:t>
      </w:r>
    </w:p>
    <w:p w14:paraId="2B804D0B" w14:textId="77777777" w:rsidR="00A456D0" w:rsidRPr="00196D4A" w:rsidRDefault="00A456D0" w:rsidP="00CF5C6D">
      <w:pPr>
        <w:pStyle w:val="ListParagraph"/>
        <w:numPr>
          <w:ilvl w:val="0"/>
          <w:numId w:val="19"/>
        </w:numPr>
        <w:jc w:val="both"/>
        <w:rPr>
          <w:rFonts w:cs="Times New Roman"/>
        </w:rPr>
      </w:pPr>
      <w:r w:rsidRPr="00196D4A">
        <w:rPr>
          <w:rFonts w:cs="Times New Roman"/>
        </w:rPr>
        <w:t xml:space="preserve">Mass spectrometry: EI 70eV, selected ion monitoring mode: Δ9-THC (m/z 371, 428), Δ9-THC-d3 (m/z 374, 431), OH-Δ9-THC (m/z 413, 501,543), COOH-Δ9-THC-d9 (m/z 524, 422),(COOH-Δ9-THC (m/z 515, 413), CBD (417, 474), </w:t>
      </w:r>
      <w:bookmarkStart w:id="24" w:name="_Hlk94267394"/>
      <w:r w:rsidRPr="00196D4A">
        <w:rPr>
          <w:rFonts w:cs="Times New Roman"/>
        </w:rPr>
        <w:t>CBD-d3</w:t>
      </w:r>
      <w:bookmarkEnd w:id="24"/>
      <w:r w:rsidRPr="00196D4A">
        <w:rPr>
          <w:rFonts w:cs="Times New Roman"/>
        </w:rPr>
        <w:t xml:space="preserve"> (</w:t>
      </w:r>
      <w:bookmarkStart w:id="25" w:name="_Hlk94267418"/>
      <w:r w:rsidRPr="00196D4A">
        <w:rPr>
          <w:rFonts w:cs="Times New Roman"/>
        </w:rPr>
        <w:t>m/z 417, 474</w:t>
      </w:r>
      <w:bookmarkEnd w:id="25"/>
      <w:r w:rsidRPr="00196D4A">
        <w:rPr>
          <w:rFonts w:cs="Times New Roman"/>
        </w:rPr>
        <w:t xml:space="preserve">), 7-OH-CBD (m/z 527, 615), 7-OH-CBD-d5 (m/z 532, 426), 7-COOH-CBD (m/z 527,629). Data acquisition control: Agilent </w:t>
      </w:r>
      <w:proofErr w:type="spellStart"/>
      <w:r w:rsidRPr="00196D4A">
        <w:rPr>
          <w:rFonts w:cs="Times New Roman"/>
        </w:rPr>
        <w:t>Chemstation</w:t>
      </w:r>
      <w:proofErr w:type="spellEnd"/>
      <w:r w:rsidRPr="00196D4A">
        <w:rPr>
          <w:rFonts w:cs="Times New Roman"/>
        </w:rPr>
        <w:t xml:space="preserve"> v. D.03.</w:t>
      </w:r>
    </w:p>
    <w:p w14:paraId="74185910" w14:textId="77777777" w:rsidR="00A456D0" w:rsidRDefault="00A456D0" w:rsidP="00CF5C6D">
      <w:pPr>
        <w:pStyle w:val="ListParagraph"/>
        <w:numPr>
          <w:ilvl w:val="0"/>
          <w:numId w:val="19"/>
        </w:numPr>
        <w:jc w:val="both"/>
        <w:rPr>
          <w:rFonts w:cs="Times New Roman"/>
        </w:rPr>
      </w:pPr>
      <w:r w:rsidRPr="00196D4A">
        <w:rPr>
          <w:rFonts w:cs="Times New Roman"/>
        </w:rPr>
        <w:t xml:space="preserve">Data processing: </w:t>
      </w:r>
      <w:proofErr w:type="spellStart"/>
      <w:r w:rsidRPr="00196D4A">
        <w:rPr>
          <w:rFonts w:cs="Times New Roman"/>
        </w:rPr>
        <w:t>Chemstation</w:t>
      </w:r>
      <w:proofErr w:type="spellEnd"/>
      <w:r w:rsidRPr="00196D4A">
        <w:rPr>
          <w:rFonts w:cs="Times New Roman"/>
        </w:rPr>
        <w:t xml:space="preserve"> files were converted and processed using Agilent </w:t>
      </w:r>
      <w:proofErr w:type="spellStart"/>
      <w:r w:rsidRPr="00196D4A">
        <w:rPr>
          <w:rFonts w:cs="Times New Roman"/>
        </w:rPr>
        <w:t>Masshunter</w:t>
      </w:r>
      <w:proofErr w:type="spellEnd"/>
      <w:r w:rsidRPr="00196D4A">
        <w:rPr>
          <w:rFonts w:cs="Times New Roman"/>
        </w:rPr>
        <w:t xml:space="preserve"> Quantitative Analysis Version B.07.01. Concentrations were calculated by reference to the standard curves obtained.</w:t>
      </w:r>
    </w:p>
    <w:p w14:paraId="651DB23F" w14:textId="00918B75" w:rsidR="00A456D0" w:rsidRPr="004A49A0" w:rsidRDefault="00A456D0">
      <w:pPr>
        <w:pStyle w:val="ListParagraph"/>
        <w:numPr>
          <w:ilvl w:val="0"/>
          <w:numId w:val="19"/>
        </w:numPr>
        <w:jc w:val="both"/>
        <w:rPr>
          <w:rFonts w:cs="Times New Roman"/>
        </w:rPr>
      </w:pPr>
      <w:r>
        <w:rPr>
          <w:rFonts w:cs="Times New Roman"/>
        </w:rPr>
        <w:t>Concentrations below lower limit of quantification were replaced with zeros for statistical analyses.</w:t>
      </w:r>
    </w:p>
    <w:p w14:paraId="3F4C0968" w14:textId="77777777" w:rsidR="00A456D0" w:rsidRDefault="00A456D0">
      <w:pPr>
        <w:rPr>
          <w:rFonts w:cs="Times New Roman"/>
          <w:b/>
          <w:color w:val="000000" w:themeColor="text1"/>
        </w:rPr>
      </w:pPr>
    </w:p>
    <w:p w14:paraId="6311B18C" w14:textId="51AC9F19" w:rsidR="00A456D0" w:rsidRPr="009B1A0D" w:rsidRDefault="00A456D0" w:rsidP="1BFC2132">
      <w:pPr>
        <w:pStyle w:val="Heading2"/>
        <w:rPr>
          <w:rStyle w:val="normaltextrun"/>
          <w:sz w:val="28"/>
          <w:szCs w:val="28"/>
        </w:rPr>
      </w:pPr>
      <w:bookmarkStart w:id="26" w:name="_Toc117778672"/>
      <w:r w:rsidRPr="1BFC2132">
        <w:rPr>
          <w:sz w:val="28"/>
          <w:szCs w:val="28"/>
        </w:rPr>
        <w:t>1.3 Baseline Variables</w:t>
      </w:r>
      <w:bookmarkEnd w:id="26"/>
    </w:p>
    <w:p w14:paraId="38D52EBD" w14:textId="23AB4703" w:rsidR="00A456D0" w:rsidRPr="004268B3" w:rsidRDefault="00A456D0" w:rsidP="00CF5C6D">
      <w:pPr>
        <w:pStyle w:val="paragraph"/>
        <w:spacing w:before="0" w:beforeAutospacing="0" w:after="0" w:afterAutospacing="0"/>
        <w:jc w:val="both"/>
        <w:textAlignment w:val="baseline"/>
        <w:rPr>
          <w:sz w:val="22"/>
          <w:szCs w:val="22"/>
        </w:rPr>
      </w:pPr>
      <w:r w:rsidRPr="00A93D85">
        <w:rPr>
          <w:rStyle w:val="normaltextrun"/>
          <w:b/>
          <w:iCs/>
          <w:sz w:val="22"/>
          <w:szCs w:val="22"/>
        </w:rPr>
        <w:t>Cannabis use frequency (Screening)</w:t>
      </w:r>
      <w:r w:rsidRPr="00A93D85">
        <w:rPr>
          <w:rStyle w:val="eop"/>
          <w:b/>
          <w:sz w:val="22"/>
          <w:szCs w:val="22"/>
        </w:rPr>
        <w:t>:</w:t>
      </w:r>
      <w:r w:rsidRPr="00A93D85">
        <w:rPr>
          <w:rStyle w:val="eop"/>
          <w:sz w:val="22"/>
          <w:szCs w:val="22"/>
        </w:rPr>
        <w:t xml:space="preserve"> </w:t>
      </w:r>
      <w:r w:rsidRPr="00A93D85">
        <w:rPr>
          <w:rStyle w:val="normaltextrun"/>
          <w:sz w:val="22"/>
          <w:szCs w:val="22"/>
        </w:rPr>
        <w:t>Using an adapted timeline follow-back (TLFB</w:t>
      </w:r>
      <w:r>
        <w:rPr>
          <w:rStyle w:val="normaltextrun"/>
          <w:sz w:val="22"/>
          <w:szCs w:val="22"/>
        </w:rPr>
        <w:t>)</w:t>
      </w:r>
      <w:r w:rsidRPr="00A93D85">
        <w:rPr>
          <w:rStyle w:val="normaltextrun"/>
          <w:sz w:val="22"/>
          <w:szCs w:val="22"/>
        </w:rPr>
        <w:t xml:space="preserve"> </w:t>
      </w:r>
      <w:sdt>
        <w:sdtPr>
          <w:rPr>
            <w:rStyle w:val="normaltextrun"/>
            <w:color w:val="000000"/>
            <w:sz w:val="22"/>
            <w:szCs w:val="22"/>
          </w:rPr>
          <w:tag w:val="MENDELEY_CITATION_v3_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"/>
          <w:id w:val="676236773"/>
          <w:placeholder>
            <w:docPart w:val="DefaultPlaceholder_-1854013440"/>
          </w:placeholder>
        </w:sdtPr>
        <w:sdtEndPr>
          <w:rPr>
            <w:rStyle w:val="DefaultParagraphFont"/>
            <w:sz w:val="24"/>
            <w:szCs w:val="24"/>
          </w:rPr>
        </w:sdtEndPr>
        <w:sdtContent>
          <w:r w:rsidRPr="004268B3">
            <w:rPr>
              <w:color w:val="000000"/>
            </w:rPr>
            <w:t>(6)</w:t>
          </w:r>
        </w:sdtContent>
      </w:sdt>
      <w:r w:rsidR="004268B3">
        <w:rPr>
          <w:rStyle w:val="normaltextrun"/>
          <w:sz w:val="22"/>
          <w:szCs w:val="22"/>
          <w:shd w:val="clear" w:color="auto" w:fill="E1E3E6"/>
        </w:rPr>
        <w:t xml:space="preserve"> </w:t>
      </w:r>
      <w:r w:rsidR="004268B3">
        <w:rPr>
          <w:rStyle w:val="normaltextrun"/>
          <w:sz w:val="22"/>
          <w:szCs w:val="22"/>
        </w:rPr>
        <w:t>method,</w:t>
      </w:r>
      <w:r w:rsidRPr="00A93D85">
        <w:rPr>
          <w:rStyle w:val="normaltextrun"/>
          <w:sz w:val="22"/>
          <w:szCs w:val="22"/>
        </w:rPr>
        <w:t xml:space="preserve"> we measured cannabis use frequency in days/week over the previous 4 weeks. We then asked if this pattern of cannabis use was representative of the previous 12 </w:t>
      </w:r>
      <w:proofErr w:type="gramStart"/>
      <w:r w:rsidRPr="00A93D85">
        <w:rPr>
          <w:rStyle w:val="normaltextrun"/>
          <w:sz w:val="22"/>
          <w:szCs w:val="22"/>
        </w:rPr>
        <w:t>weeks as a whole</w:t>
      </w:r>
      <w:proofErr w:type="gramEnd"/>
      <w:r w:rsidRPr="00A93D85">
        <w:rPr>
          <w:rStyle w:val="normaltextrun"/>
          <w:sz w:val="22"/>
          <w:szCs w:val="22"/>
        </w:rPr>
        <w:t>. Participants were then asked how many days per week the</w:t>
      </w:r>
      <w:r w:rsidR="007C151C">
        <w:rPr>
          <w:rStyle w:val="normaltextrun"/>
          <w:sz w:val="22"/>
          <w:szCs w:val="22"/>
        </w:rPr>
        <w:t>y</w:t>
      </w:r>
      <w:r w:rsidRPr="00A93D85">
        <w:rPr>
          <w:rStyle w:val="normaltextrun"/>
          <w:sz w:val="22"/>
          <w:szCs w:val="22"/>
        </w:rPr>
        <w:t xml:space="preserve"> used cannabis on average over the last 12 weeks. Using the TLFB estimate and participants’ answer, participants reported their average cannabis use to 0.5, 1, 2, or 3 days/week over the last 12 weeks. </w:t>
      </w:r>
    </w:p>
    <w:p w14:paraId="656ECB32" w14:textId="77777777" w:rsidR="00A456D0" w:rsidRPr="00A93D85" w:rsidRDefault="00A456D0" w:rsidP="00CF5C6D">
      <w:pPr>
        <w:pStyle w:val="paragraph"/>
        <w:spacing w:before="0" w:beforeAutospacing="0" w:after="0" w:afterAutospacing="0"/>
        <w:jc w:val="both"/>
        <w:textAlignment w:val="baseline"/>
        <w:rPr>
          <w:sz w:val="22"/>
          <w:szCs w:val="22"/>
          <w:lang w:val="en-US"/>
        </w:rPr>
      </w:pPr>
      <w:r w:rsidRPr="00A93D85">
        <w:rPr>
          <w:rStyle w:val="eop"/>
          <w:sz w:val="22"/>
          <w:szCs w:val="22"/>
          <w:lang w:val="en-US"/>
        </w:rPr>
        <w:t> </w:t>
      </w:r>
    </w:p>
    <w:p w14:paraId="66762264" w14:textId="2D84B55E" w:rsidR="00A456D0" w:rsidRPr="00A93D85" w:rsidRDefault="00A456D0" w:rsidP="00CF5C6D">
      <w:pPr>
        <w:pStyle w:val="paragraph"/>
        <w:spacing w:before="0" w:beforeAutospacing="0" w:after="0" w:afterAutospacing="0"/>
        <w:jc w:val="both"/>
        <w:textAlignment w:val="baseline"/>
        <w:rPr>
          <w:sz w:val="22"/>
          <w:szCs w:val="22"/>
        </w:rPr>
      </w:pPr>
      <w:r w:rsidRPr="00A93D85">
        <w:rPr>
          <w:rStyle w:val="normaltextrun"/>
          <w:b/>
          <w:iCs/>
          <w:sz w:val="22"/>
          <w:szCs w:val="22"/>
        </w:rPr>
        <w:t>Cannabis and other substance use frequency (Baseline)</w:t>
      </w:r>
      <w:r w:rsidRPr="00A93D85">
        <w:rPr>
          <w:rStyle w:val="eop"/>
          <w:b/>
          <w:sz w:val="22"/>
          <w:szCs w:val="22"/>
        </w:rPr>
        <w:t>:</w:t>
      </w:r>
      <w:r w:rsidRPr="00A93D85">
        <w:rPr>
          <w:rStyle w:val="eop"/>
          <w:sz w:val="22"/>
          <w:szCs w:val="22"/>
        </w:rPr>
        <w:t xml:space="preserve"> </w:t>
      </w:r>
      <w:r w:rsidRPr="00A93D85">
        <w:rPr>
          <w:rStyle w:val="normaltextrun"/>
          <w:sz w:val="22"/>
          <w:szCs w:val="22"/>
          <w:lang w:val="en-US"/>
        </w:rPr>
        <w:t xml:space="preserve">Cannabis, alcohol, </w:t>
      </w:r>
      <w:proofErr w:type="gramStart"/>
      <w:r w:rsidRPr="00A93D85">
        <w:rPr>
          <w:rStyle w:val="normaltextrun"/>
          <w:sz w:val="22"/>
          <w:szCs w:val="22"/>
          <w:lang w:val="en-US"/>
        </w:rPr>
        <w:t>tobacco</w:t>
      </w:r>
      <w:proofErr w:type="gramEnd"/>
      <w:r w:rsidRPr="00A93D85">
        <w:rPr>
          <w:rStyle w:val="normaltextrun"/>
          <w:sz w:val="22"/>
          <w:szCs w:val="22"/>
          <w:lang w:val="en-US"/>
        </w:rPr>
        <w:t xml:space="preserve"> and illicit drug use frequency (days per week) were all assessed using the TLFB method</w:t>
      </w:r>
      <w:r w:rsidRPr="00A93D85">
        <w:rPr>
          <w:rStyle w:val="normaltextrun"/>
          <w:sz w:val="22"/>
          <w:szCs w:val="22"/>
        </w:rPr>
        <w:t xml:space="preserve"> </w:t>
      </w:r>
      <w:sdt>
        <w:sdtPr>
          <w:rPr>
            <w:rStyle w:val="normaltextrun"/>
            <w:color w:val="000000"/>
            <w:sz w:val="22"/>
            <w:szCs w:val="22"/>
          </w:rPr>
          <w:tag w:val="MENDELEY_CITATION_v3_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"/>
          <w:id w:val="-257064833"/>
          <w:placeholder>
            <w:docPart w:val="DefaultPlaceholder_-1854013440"/>
          </w:placeholder>
        </w:sdtPr>
        <w:sdtEndPr>
          <w:rPr>
            <w:rStyle w:val="DefaultParagraphFont"/>
            <w:sz w:val="24"/>
            <w:szCs w:val="24"/>
          </w:rPr>
        </w:sdtEndPr>
        <w:sdtContent>
          <w:r w:rsidRPr="00A456D0">
            <w:rPr>
              <w:color w:val="000000"/>
            </w:rPr>
            <w:t>(6)</w:t>
          </w:r>
        </w:sdtContent>
      </w:sdt>
      <w:r>
        <w:rPr>
          <w:rStyle w:val="normaltextrun"/>
          <w:sz w:val="22"/>
          <w:szCs w:val="22"/>
        </w:rPr>
        <w:t xml:space="preserve">. </w:t>
      </w:r>
      <w:r w:rsidRPr="00A93D85">
        <w:rPr>
          <w:rStyle w:val="normaltextrun"/>
          <w:sz w:val="22"/>
          <w:szCs w:val="22"/>
          <w:lang w:val="en-US"/>
        </w:rPr>
        <w:t xml:space="preserve">Participants were prompted to recall the days on which they used these drugs in the 12 weeks prior to baseline. An average use frequency for each drug was calculated in days/week. </w:t>
      </w:r>
    </w:p>
    <w:p w14:paraId="5D123F60" w14:textId="77777777" w:rsidR="00A456D0" w:rsidRPr="00A93D85" w:rsidRDefault="00A456D0" w:rsidP="00CF5C6D">
      <w:pPr>
        <w:pStyle w:val="paragraph"/>
        <w:spacing w:before="0" w:beforeAutospacing="0" w:after="0" w:afterAutospacing="0"/>
        <w:jc w:val="both"/>
        <w:textAlignment w:val="baseline"/>
        <w:rPr>
          <w:sz w:val="22"/>
          <w:szCs w:val="22"/>
          <w:lang w:val="en-US"/>
        </w:rPr>
      </w:pPr>
    </w:p>
    <w:p w14:paraId="2016390B" w14:textId="1064553B" w:rsidR="00A456D0" w:rsidRPr="00A93D85" w:rsidRDefault="00A456D0" w:rsidP="00CF5C6D">
      <w:pPr>
        <w:pStyle w:val="paragraph"/>
        <w:spacing w:before="0" w:beforeAutospacing="0" w:after="0" w:afterAutospacing="0"/>
        <w:jc w:val="both"/>
        <w:textAlignment w:val="baseline"/>
        <w:rPr>
          <w:sz w:val="22"/>
          <w:szCs w:val="22"/>
        </w:rPr>
      </w:pPr>
      <w:r w:rsidRPr="00A93D85">
        <w:rPr>
          <w:rStyle w:val="normaltextrun"/>
          <w:b/>
          <w:iCs/>
          <w:sz w:val="22"/>
          <w:szCs w:val="22"/>
        </w:rPr>
        <w:t>Beck Depression Inventory-II (BDI)</w:t>
      </w:r>
      <w:r>
        <w:rPr>
          <w:rStyle w:val="normaltextrun"/>
          <w:b/>
          <w:iCs/>
          <w:sz w:val="22"/>
          <w:szCs w:val="22"/>
        </w:rPr>
        <w:t xml:space="preserve"> </w:t>
      </w:r>
      <w:sdt>
        <w:sdtPr>
          <w:rPr>
            <w:rStyle w:val="normaltextrun"/>
            <w:iCs/>
            <w:color w:val="000000"/>
            <w:sz w:val="22"/>
            <w:szCs w:val="22"/>
          </w:rPr>
          <w:tag w:val="MENDELEY_CITATION_v3_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"/>
          <w:id w:val="-1311473770"/>
          <w:placeholder>
            <w:docPart w:val="DefaultPlaceholder_-1854013440"/>
          </w:placeholder>
        </w:sdtPr>
        <w:sdtEndPr>
          <w:rPr>
            <w:rStyle w:val="DefaultParagraphFont"/>
            <w:iCs w:val="0"/>
            <w:sz w:val="24"/>
            <w:szCs w:val="24"/>
          </w:rPr>
        </w:sdtEndPr>
        <w:sdtContent>
          <w:r w:rsidRPr="00A456D0">
            <w:rPr>
              <w:color w:val="000000"/>
            </w:rPr>
            <w:t>(7)</w:t>
          </w:r>
        </w:sdtContent>
      </w:sdt>
      <w:r>
        <w:rPr>
          <w:rStyle w:val="normaltextrun"/>
          <w:iCs/>
          <w:sz w:val="22"/>
          <w:szCs w:val="22"/>
        </w:rPr>
        <w:t xml:space="preserve">. </w:t>
      </w:r>
      <w:r w:rsidRPr="00A93D85">
        <w:rPr>
          <w:rStyle w:val="normaltextrun"/>
          <w:sz w:val="22"/>
          <w:szCs w:val="22"/>
        </w:rPr>
        <w:t>A 21-item self-report questionnaire. Each item is answered with ‘not at all’, ‘mildly’, ‘moderately’ or ‘severely’ and scored from 0 to 3, with total scores ranging from 0 to 63. Higher scores indicate greater levels of depression.</w:t>
      </w:r>
      <w:r w:rsidRPr="00A93D85">
        <w:rPr>
          <w:rStyle w:val="eop"/>
          <w:sz w:val="22"/>
          <w:szCs w:val="22"/>
        </w:rPr>
        <w:t> </w:t>
      </w:r>
    </w:p>
    <w:p w14:paraId="0F971572" w14:textId="77777777" w:rsidR="00A456D0" w:rsidRPr="00A93D85" w:rsidRDefault="00A456D0" w:rsidP="00CF5C6D">
      <w:pPr>
        <w:pStyle w:val="paragraph"/>
        <w:spacing w:before="0" w:beforeAutospacing="0" w:after="0" w:afterAutospacing="0"/>
        <w:jc w:val="both"/>
        <w:textAlignment w:val="baseline"/>
        <w:rPr>
          <w:sz w:val="22"/>
          <w:szCs w:val="22"/>
        </w:rPr>
      </w:pPr>
      <w:r w:rsidRPr="00A93D85">
        <w:rPr>
          <w:rStyle w:val="eop"/>
          <w:sz w:val="22"/>
          <w:szCs w:val="22"/>
        </w:rPr>
        <w:t> </w:t>
      </w:r>
    </w:p>
    <w:p w14:paraId="321E5D9A" w14:textId="55B0533D" w:rsidR="00A456D0" w:rsidRPr="00A93D85" w:rsidRDefault="00A456D0" w:rsidP="00CF5C6D">
      <w:pPr>
        <w:pStyle w:val="paragraph"/>
        <w:spacing w:before="0" w:beforeAutospacing="0" w:after="0" w:afterAutospacing="0"/>
        <w:jc w:val="both"/>
        <w:textAlignment w:val="baseline"/>
        <w:rPr>
          <w:sz w:val="22"/>
          <w:szCs w:val="22"/>
        </w:rPr>
      </w:pPr>
      <w:r w:rsidRPr="00A93D85">
        <w:rPr>
          <w:rStyle w:val="normaltextrun"/>
          <w:b/>
          <w:iCs/>
          <w:sz w:val="22"/>
          <w:szCs w:val="22"/>
        </w:rPr>
        <w:t>Beck Anxiety Inventory (BAI)</w:t>
      </w:r>
      <w:r w:rsidRPr="00A93D85">
        <w:rPr>
          <w:rStyle w:val="normaltextrun"/>
          <w:iCs/>
          <w:sz w:val="22"/>
          <w:szCs w:val="22"/>
        </w:rPr>
        <w:t> </w:t>
      </w:r>
      <w:sdt>
        <w:sdtPr>
          <w:rPr>
            <w:rStyle w:val="normaltextrun"/>
            <w:iCs/>
            <w:color w:val="000000"/>
            <w:sz w:val="22"/>
            <w:szCs w:val="22"/>
          </w:rPr>
          <w:tag w:val="MENDELEY_CITATION_v3_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"/>
          <w:id w:val="1620336215"/>
          <w:placeholder>
            <w:docPart w:val="DefaultPlaceholder_-1854013440"/>
          </w:placeholder>
        </w:sdtPr>
        <w:sdtEndPr>
          <w:rPr>
            <w:rStyle w:val="DefaultParagraphFont"/>
            <w:iCs w:val="0"/>
            <w:sz w:val="24"/>
            <w:szCs w:val="24"/>
          </w:rPr>
        </w:sdtEndPr>
        <w:sdtContent>
          <w:r w:rsidRPr="00A456D0">
            <w:rPr>
              <w:color w:val="000000"/>
            </w:rPr>
            <w:t>(8)</w:t>
          </w:r>
        </w:sdtContent>
      </w:sdt>
      <w:r>
        <w:rPr>
          <w:rStyle w:val="normaltextrun"/>
          <w:iCs/>
          <w:sz w:val="22"/>
          <w:szCs w:val="22"/>
        </w:rPr>
        <w:t xml:space="preserve">. </w:t>
      </w:r>
      <w:r w:rsidRPr="00A93D85">
        <w:rPr>
          <w:rStyle w:val="normaltextrun"/>
          <w:sz w:val="22"/>
          <w:szCs w:val="22"/>
        </w:rPr>
        <w:t>A 21-item self-report questionnaire. Each item is scored from 0 to 3, with total scores ranging from 0 to 63. Higher scores indicate greater levels of anxiety.</w:t>
      </w:r>
      <w:r w:rsidRPr="00A93D85">
        <w:rPr>
          <w:rStyle w:val="eop"/>
          <w:sz w:val="22"/>
          <w:szCs w:val="22"/>
        </w:rPr>
        <w:t> </w:t>
      </w:r>
    </w:p>
    <w:p w14:paraId="51F9B6B5" w14:textId="77777777" w:rsidR="00A456D0" w:rsidRPr="00A93D85" w:rsidRDefault="00A456D0" w:rsidP="00CF5C6D">
      <w:pPr>
        <w:pStyle w:val="paragraph"/>
        <w:spacing w:before="0" w:beforeAutospacing="0" w:after="0" w:afterAutospacing="0"/>
        <w:jc w:val="both"/>
        <w:textAlignment w:val="baseline"/>
        <w:rPr>
          <w:rStyle w:val="eop"/>
          <w:sz w:val="22"/>
          <w:szCs w:val="22"/>
        </w:rPr>
      </w:pPr>
    </w:p>
    <w:p w14:paraId="73E32ED1" w14:textId="5E5BA10F" w:rsidR="00A456D0" w:rsidRPr="00A93D85" w:rsidRDefault="00A456D0" w:rsidP="00CF5C6D">
      <w:pPr>
        <w:pStyle w:val="paragraph"/>
        <w:spacing w:before="0" w:beforeAutospacing="0" w:after="0" w:afterAutospacing="0"/>
        <w:jc w:val="both"/>
        <w:textAlignment w:val="baseline"/>
        <w:rPr>
          <w:rStyle w:val="normaltextrun"/>
          <w:b/>
          <w:i/>
          <w:sz w:val="22"/>
          <w:szCs w:val="22"/>
          <w:shd w:val="clear" w:color="auto" w:fill="FFFFFF"/>
        </w:rPr>
      </w:pPr>
      <w:r w:rsidRPr="00A93D85">
        <w:rPr>
          <w:rStyle w:val="normaltextrun"/>
          <w:b/>
          <w:sz w:val="22"/>
          <w:szCs w:val="22"/>
          <w:shd w:val="clear" w:color="auto" w:fill="FFFFFF"/>
        </w:rPr>
        <w:t>Short Urgency, Premeditation, Perseverance, Sensation Seeking, Positive Urgency</w:t>
      </w:r>
      <w:r w:rsidRPr="00A93D85">
        <w:rPr>
          <w:rStyle w:val="eop"/>
          <w:b/>
          <w:sz w:val="22"/>
          <w:szCs w:val="22"/>
          <w:shd w:val="clear" w:color="auto" w:fill="FFFFFF"/>
        </w:rPr>
        <w:t xml:space="preserve"> (SUPPS-P). </w:t>
      </w:r>
      <w:r w:rsidRPr="00A93D85">
        <w:rPr>
          <w:rStyle w:val="eop"/>
          <w:sz w:val="22"/>
          <w:szCs w:val="22"/>
          <w:shd w:val="clear" w:color="auto" w:fill="FFFFFF"/>
        </w:rPr>
        <w:t xml:space="preserve">The SUPPS-P </w:t>
      </w:r>
      <w:sdt>
        <w:sdtPr>
          <w:rPr>
            <w:rStyle w:val="eop"/>
            <w:color w:val="000000"/>
            <w:sz w:val="22"/>
            <w:szCs w:val="22"/>
            <w:shd w:val="clear" w:color="auto" w:fill="FFFFFF"/>
          </w:rPr>
          <w:tag w:val="MENDELEY_CITATION_v3_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"/>
          <w:id w:val="-617371822"/>
          <w:placeholder>
            <w:docPart w:val="DefaultPlaceholder_-1854013440"/>
          </w:placeholder>
        </w:sdtPr>
        <w:sdtEndPr>
          <w:rPr>
            <w:rStyle w:val="DefaultParagraphFont"/>
            <w:sz w:val="24"/>
            <w:szCs w:val="24"/>
            <w:shd w:val="clear" w:color="auto" w:fill="auto"/>
          </w:rPr>
        </w:sdtEndPr>
        <w:sdtContent>
          <w:r w:rsidRPr="00A456D0">
            <w:rPr>
              <w:color w:val="000000"/>
            </w:rPr>
            <w:t>(9)</w:t>
          </w:r>
        </w:sdtContent>
      </w:sdt>
      <w:r w:rsidRPr="00A93D85">
        <w:rPr>
          <w:rStyle w:val="normaltextrun"/>
          <w:sz w:val="22"/>
          <w:szCs w:val="22"/>
          <w:bdr w:val="none" w:sz="0" w:space="0" w:color="auto" w:frame="1"/>
        </w:rPr>
        <w:t xml:space="preserve"> </w:t>
      </w:r>
      <w:r w:rsidRPr="00A93D85">
        <w:rPr>
          <w:rStyle w:val="eop"/>
          <w:sz w:val="22"/>
          <w:szCs w:val="22"/>
          <w:shd w:val="clear" w:color="auto" w:fill="FFFFFF"/>
        </w:rPr>
        <w:t>is a 20</w:t>
      </w:r>
      <w:r w:rsidR="004268B3">
        <w:rPr>
          <w:rStyle w:val="eop"/>
          <w:sz w:val="22"/>
          <w:szCs w:val="22"/>
          <w:shd w:val="clear" w:color="auto" w:fill="FFFFFF"/>
        </w:rPr>
        <w:t>-</w:t>
      </w:r>
      <w:r w:rsidRPr="00A93D85">
        <w:rPr>
          <w:rStyle w:val="eop"/>
          <w:sz w:val="22"/>
          <w:szCs w:val="22"/>
          <w:shd w:val="clear" w:color="auto" w:fill="FFFFFF"/>
        </w:rPr>
        <w:t>item scale assessing multiple facets of impulsivity. Each item is rated on a scale of 1 ‘strongly agree’ to 4 ‘strongly disagree’. The scale is comprised of 5 subscales, each with 4 items:</w:t>
      </w:r>
      <w:r w:rsidRPr="00A93D85">
        <w:rPr>
          <w:sz w:val="22"/>
          <w:szCs w:val="22"/>
        </w:rPr>
        <w:t xml:space="preserve"> </w:t>
      </w:r>
      <w:r w:rsidRPr="00A93D85">
        <w:rPr>
          <w:rStyle w:val="eop"/>
          <w:sz w:val="22"/>
          <w:szCs w:val="22"/>
          <w:shd w:val="clear" w:color="auto" w:fill="FFFFFF"/>
        </w:rPr>
        <w:t xml:space="preserve">Negative Urgency, Lack of Perseverance, Lack of Premeditation, Sensation Seeking, and </w:t>
      </w:r>
      <w:r w:rsidRPr="00A93D85">
        <w:rPr>
          <w:rStyle w:val="eop"/>
          <w:sz w:val="22"/>
          <w:szCs w:val="22"/>
          <w:shd w:val="clear" w:color="auto" w:fill="FFFFFF"/>
        </w:rPr>
        <w:lastRenderedPageBreak/>
        <w:t>Positive Urgency</w:t>
      </w:r>
      <w:r w:rsidRPr="00A93D85">
        <w:rPr>
          <w:rStyle w:val="normaltextrun"/>
          <w:i/>
          <w:sz w:val="22"/>
          <w:szCs w:val="22"/>
        </w:rPr>
        <w:t xml:space="preserve">. </w:t>
      </w:r>
      <w:r w:rsidRPr="00A93D85">
        <w:rPr>
          <w:rStyle w:val="eop"/>
          <w:sz w:val="22"/>
          <w:szCs w:val="22"/>
          <w:shd w:val="clear" w:color="auto" w:fill="FFFFFF"/>
        </w:rPr>
        <w:t xml:space="preserve">The total score can range from 20 – 80, with higher scores indicating </w:t>
      </w:r>
      <w:r>
        <w:rPr>
          <w:rStyle w:val="eop"/>
          <w:sz w:val="22"/>
          <w:szCs w:val="22"/>
          <w:shd w:val="clear" w:color="auto" w:fill="FFFFFF"/>
        </w:rPr>
        <w:t>greater impulsivity.</w:t>
      </w:r>
    </w:p>
    <w:p w14:paraId="6D880BCC" w14:textId="77777777" w:rsidR="00A456D0" w:rsidRPr="00A93D85" w:rsidRDefault="00A456D0" w:rsidP="00CF5C6D">
      <w:pPr>
        <w:pStyle w:val="paragraph"/>
        <w:spacing w:before="0" w:beforeAutospacing="0" w:after="0" w:afterAutospacing="0"/>
        <w:jc w:val="both"/>
        <w:textAlignment w:val="baseline"/>
        <w:rPr>
          <w:sz w:val="22"/>
          <w:szCs w:val="22"/>
        </w:rPr>
      </w:pPr>
    </w:p>
    <w:p w14:paraId="17398553" w14:textId="77777777" w:rsidR="00A456D0" w:rsidRPr="00A93D85" w:rsidRDefault="00A456D0" w:rsidP="00CF5C6D">
      <w:pPr>
        <w:pStyle w:val="paragraph"/>
        <w:spacing w:before="0" w:beforeAutospacing="0" w:after="0" w:afterAutospacing="0"/>
        <w:jc w:val="both"/>
        <w:textAlignment w:val="baseline"/>
        <w:rPr>
          <w:rStyle w:val="eop"/>
          <w:sz w:val="22"/>
          <w:szCs w:val="22"/>
        </w:rPr>
      </w:pPr>
      <w:r w:rsidRPr="00A93D85">
        <w:rPr>
          <w:rStyle w:val="normaltextrun"/>
          <w:b/>
          <w:bCs/>
          <w:sz w:val="22"/>
          <w:szCs w:val="22"/>
          <w:lang w:val="en-US"/>
        </w:rPr>
        <w:t>Socio-economic status (SES): </w:t>
      </w:r>
      <w:r w:rsidRPr="00A93D85">
        <w:rPr>
          <w:rStyle w:val="normaltextrun"/>
          <w:sz w:val="22"/>
          <w:szCs w:val="22"/>
          <w:lang w:val="en-US"/>
        </w:rPr>
        <w:t>Assessed using participants’ mother’s educational level. Participants are categorized into those whose mothers have an educational level of undergraduate degree or above, and those whose mothers have an educational level below undergraduate degree.</w:t>
      </w:r>
      <w:r w:rsidRPr="00A93D85">
        <w:rPr>
          <w:rStyle w:val="eop"/>
          <w:sz w:val="22"/>
          <w:szCs w:val="22"/>
        </w:rPr>
        <w:t> </w:t>
      </w:r>
    </w:p>
    <w:p w14:paraId="14BC9081" w14:textId="77777777" w:rsidR="00A456D0" w:rsidRPr="00A93D85" w:rsidRDefault="00A456D0" w:rsidP="00CF5C6D">
      <w:pPr>
        <w:pStyle w:val="paragraph"/>
        <w:spacing w:before="0" w:beforeAutospacing="0" w:after="0" w:afterAutospacing="0"/>
        <w:jc w:val="both"/>
        <w:textAlignment w:val="baseline"/>
        <w:rPr>
          <w:sz w:val="22"/>
          <w:szCs w:val="22"/>
        </w:rPr>
      </w:pPr>
    </w:p>
    <w:p w14:paraId="2100660E" w14:textId="77777777" w:rsidR="00A456D0" w:rsidRPr="00A93D85" w:rsidRDefault="00A456D0" w:rsidP="00CF5C6D">
      <w:pPr>
        <w:spacing w:after="0"/>
        <w:jc w:val="both"/>
        <w:rPr>
          <w:rFonts w:eastAsiaTheme="minorEastAsia" w:cs="Times New Roman"/>
          <w:b/>
        </w:rPr>
      </w:pPr>
      <w:r w:rsidRPr="00A93D85">
        <w:rPr>
          <w:rFonts w:cs="Times New Roman"/>
          <w:b/>
        </w:rPr>
        <w:t>Premorbid verbal intelligence</w:t>
      </w:r>
      <w:r w:rsidRPr="00A93D85">
        <w:rPr>
          <w:rFonts w:eastAsiaTheme="minorEastAsia" w:cs="Times New Roman"/>
          <w:b/>
        </w:rPr>
        <w:t xml:space="preserve"> – Wechsler Test of Adult Reading (WTAR)</w:t>
      </w:r>
    </w:p>
    <w:p w14:paraId="2757DB9D" w14:textId="7260718C" w:rsidR="00A456D0" w:rsidRPr="00A93D85" w:rsidRDefault="00A456D0" w:rsidP="00CF5C6D">
      <w:pPr>
        <w:jc w:val="both"/>
        <w:rPr>
          <w:rFonts w:eastAsiaTheme="minorEastAsia" w:cs="Times New Roman"/>
        </w:rPr>
      </w:pPr>
      <w:r w:rsidRPr="00A93D85">
        <w:rPr>
          <w:rFonts w:cs="Times New Roman"/>
        </w:rPr>
        <w:t>Premorbid verbal intelligence</w:t>
      </w:r>
      <w:r w:rsidRPr="00A93D85">
        <w:rPr>
          <w:rFonts w:eastAsiaTheme="minorEastAsia" w:cs="Times New Roman"/>
        </w:rPr>
        <w:t xml:space="preserve"> was assessed using the Wechsler test of adult reading (WTAR)</w:t>
      </w:r>
      <w:sdt>
        <w:sdtPr>
          <w:rPr>
            <w:rFonts w:eastAsiaTheme="minorEastAsia" w:cs="Times New Roman"/>
            <w:color w:val="000000"/>
          </w:rPr>
          <w:tag w:val="MENDELEY_CITATION_v3_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"/>
          <w:id w:val="750324814"/>
          <w:placeholder>
            <w:docPart w:val="DefaultPlaceholder_-1854013440"/>
          </w:placeholder>
        </w:sdtPr>
        <w:sdtEndPr>
          <w:rPr>
            <w:rFonts w:eastAsiaTheme="minorHAnsi" w:cstheme="minorBidi"/>
          </w:rPr>
        </w:sdtEndPr>
        <w:sdtContent>
          <w:r w:rsidR="004268B3">
            <w:rPr>
              <w:rFonts w:eastAsiaTheme="minorEastAsia" w:cs="Times New Roman"/>
              <w:color w:val="000000"/>
            </w:rPr>
            <w:t xml:space="preserve"> </w:t>
          </w:r>
          <w:r w:rsidRPr="00A456D0">
            <w:rPr>
              <w:color w:val="000000"/>
            </w:rPr>
            <w:t>(10)</w:t>
          </w:r>
        </w:sdtContent>
      </w:sdt>
      <w:r w:rsidRPr="00A93D85">
        <w:rPr>
          <w:rFonts w:eastAsiaTheme="minorEastAsia" w:cs="Times New Roman"/>
        </w:rPr>
        <w:t xml:space="preserve">. Participants read a list of 50 words out loud and were marked on correct pronunciation. Scores were age adjusted scores and standardized to a normal IQ scale, with mean 100. Scores below 85 were replaced with the value 85. </w:t>
      </w:r>
    </w:p>
    <w:p w14:paraId="7090D62C" w14:textId="187BA2DC" w:rsidR="00A456D0" w:rsidRPr="00A93D85" w:rsidRDefault="00A456D0" w:rsidP="00CF5C6D">
      <w:pPr>
        <w:pStyle w:val="paragraph"/>
        <w:spacing w:before="0" w:beforeAutospacing="0" w:after="0" w:afterAutospacing="0"/>
        <w:jc w:val="both"/>
        <w:textAlignment w:val="baseline"/>
        <w:rPr>
          <w:rStyle w:val="normaltextrun"/>
          <w:sz w:val="22"/>
          <w:szCs w:val="22"/>
          <w:lang w:val="en-US"/>
        </w:rPr>
      </w:pPr>
      <w:r w:rsidRPr="00A93D85">
        <w:rPr>
          <w:rStyle w:val="normaltextrun"/>
          <w:b/>
          <w:bCs/>
          <w:sz w:val="22"/>
          <w:szCs w:val="22"/>
          <w:lang w:val="en-US"/>
        </w:rPr>
        <w:t>Alcohol Use Disorder Identification Test (AUDIT): </w:t>
      </w:r>
      <w:r w:rsidRPr="00A93D85">
        <w:rPr>
          <w:rStyle w:val="normaltextrun"/>
          <w:sz w:val="22"/>
          <w:szCs w:val="22"/>
          <w:lang w:val="en-US"/>
        </w:rPr>
        <w:t>A 10-item questionnaire assessing hazardous drinking and dependence. Scores range from 0-40 </w:t>
      </w:r>
      <w:sdt>
        <w:sdtPr>
          <w:rPr>
            <w:rStyle w:val="normaltextrun"/>
            <w:color w:val="000000"/>
            <w:sz w:val="22"/>
            <w:szCs w:val="22"/>
            <w:lang w:val="en-US"/>
          </w:rPr>
          <w:tag w:val="MENDELEY_CITATION_v3_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"/>
          <w:id w:val="1676141631"/>
          <w:placeholder>
            <w:docPart w:val="DefaultPlaceholder_-1854013440"/>
          </w:placeholder>
        </w:sdtPr>
        <w:sdtEndPr>
          <w:rPr>
            <w:rStyle w:val="DefaultParagraphFont"/>
            <w:sz w:val="24"/>
            <w:szCs w:val="24"/>
            <w:lang w:val="en-GB"/>
          </w:rPr>
        </w:sdtEndPr>
        <w:sdtContent>
          <w:r w:rsidRPr="00A456D0">
            <w:rPr>
              <w:color w:val="000000"/>
            </w:rPr>
            <w:t>(11)</w:t>
          </w:r>
        </w:sdtContent>
      </w:sdt>
      <w:r>
        <w:rPr>
          <w:rStyle w:val="normaltextrun"/>
          <w:sz w:val="22"/>
          <w:szCs w:val="22"/>
          <w:shd w:val="clear" w:color="auto" w:fill="E1E3E6"/>
          <w:lang w:val="en-US"/>
        </w:rPr>
        <w:t>.</w:t>
      </w:r>
    </w:p>
    <w:p w14:paraId="7F754267" w14:textId="77777777" w:rsidR="00A456D0" w:rsidRPr="00A93D85" w:rsidRDefault="00A456D0" w:rsidP="00CF5C6D">
      <w:pPr>
        <w:pStyle w:val="paragraph"/>
        <w:spacing w:before="0" w:beforeAutospacing="0" w:after="0" w:afterAutospacing="0"/>
        <w:jc w:val="both"/>
        <w:textAlignment w:val="baseline"/>
        <w:rPr>
          <w:sz w:val="22"/>
          <w:szCs w:val="22"/>
        </w:rPr>
      </w:pPr>
      <w:r w:rsidRPr="00A93D85">
        <w:rPr>
          <w:rStyle w:val="eop"/>
          <w:sz w:val="22"/>
          <w:szCs w:val="22"/>
        </w:rPr>
        <w:t> </w:t>
      </w:r>
    </w:p>
    <w:p w14:paraId="50816353" w14:textId="7FDE7F8E" w:rsidR="00A456D0" w:rsidRPr="00A93D85" w:rsidRDefault="00A456D0" w:rsidP="00CF5C6D">
      <w:pPr>
        <w:pStyle w:val="paragraph"/>
        <w:spacing w:before="0" w:beforeAutospacing="0" w:after="0" w:afterAutospacing="0"/>
        <w:jc w:val="both"/>
        <w:textAlignment w:val="baseline"/>
        <w:rPr>
          <w:sz w:val="22"/>
          <w:szCs w:val="22"/>
        </w:rPr>
      </w:pPr>
      <w:r w:rsidRPr="00A93D85">
        <w:rPr>
          <w:rStyle w:val="normaltextrun"/>
          <w:b/>
          <w:bCs/>
          <w:sz w:val="22"/>
          <w:szCs w:val="22"/>
          <w:lang w:val="en-US"/>
        </w:rPr>
        <w:t>Cannabis Use Disorder Identification Test- Revised (CUDIT-R): </w:t>
      </w:r>
      <w:r w:rsidRPr="00A93D85">
        <w:rPr>
          <w:rStyle w:val="normaltextrun"/>
          <w:sz w:val="22"/>
          <w:szCs w:val="22"/>
          <w:lang w:val="en-US"/>
        </w:rPr>
        <w:t>An 8-item questionnaire assessing hazardous cannabis use and dependence. Scores range from 0-32 </w:t>
      </w:r>
      <w:sdt>
        <w:sdtPr>
          <w:rPr>
            <w:rStyle w:val="normaltextrun"/>
            <w:color w:val="000000"/>
            <w:sz w:val="22"/>
            <w:szCs w:val="22"/>
            <w:lang w:val="en-US"/>
          </w:rPr>
          <w:tag w:val="MENDELEY_CITATION_v3_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"/>
          <w:id w:val="659051855"/>
          <w:placeholder>
            <w:docPart w:val="DefaultPlaceholder_-1854013440"/>
          </w:placeholder>
        </w:sdtPr>
        <w:sdtEndPr>
          <w:rPr>
            <w:rStyle w:val="DefaultParagraphFont"/>
            <w:sz w:val="24"/>
            <w:szCs w:val="24"/>
            <w:lang w:val="en-GB"/>
          </w:rPr>
        </w:sdtEndPr>
        <w:sdtContent>
          <w:r w:rsidRPr="00A456D0">
            <w:rPr>
              <w:color w:val="000000"/>
            </w:rPr>
            <w:t>(12)</w:t>
          </w:r>
        </w:sdtContent>
      </w:sdt>
      <w:r>
        <w:rPr>
          <w:rStyle w:val="normaltextrun"/>
          <w:sz w:val="22"/>
          <w:szCs w:val="22"/>
          <w:shd w:val="clear" w:color="auto" w:fill="E1E3E6"/>
          <w:lang w:val="en-US"/>
        </w:rPr>
        <w:t>.</w:t>
      </w:r>
    </w:p>
    <w:p w14:paraId="0ECC5560" w14:textId="77777777" w:rsidR="00A456D0" w:rsidRPr="00A93D85" w:rsidRDefault="00A456D0" w:rsidP="00CF5C6D">
      <w:pPr>
        <w:pStyle w:val="paragraph"/>
        <w:spacing w:before="0" w:beforeAutospacing="0" w:after="0" w:afterAutospacing="0"/>
        <w:jc w:val="both"/>
        <w:textAlignment w:val="baseline"/>
        <w:rPr>
          <w:sz w:val="22"/>
          <w:szCs w:val="22"/>
        </w:rPr>
      </w:pPr>
    </w:p>
    <w:p w14:paraId="144ECA60" w14:textId="77777777" w:rsidR="004268B3" w:rsidRDefault="00A456D0" w:rsidP="00CF5C6D">
      <w:pPr>
        <w:pStyle w:val="paragraph"/>
        <w:spacing w:before="0" w:beforeAutospacing="0" w:after="0" w:afterAutospacing="0"/>
        <w:jc w:val="both"/>
        <w:textAlignment w:val="baseline"/>
        <w:rPr>
          <w:rStyle w:val="normaltextrun"/>
          <w:b/>
          <w:iCs/>
          <w:sz w:val="22"/>
          <w:szCs w:val="22"/>
        </w:rPr>
      </w:pPr>
      <w:r w:rsidRPr="007B60CD">
        <w:rPr>
          <w:rStyle w:val="normaltextrun"/>
          <w:b/>
          <w:iCs/>
          <w:sz w:val="22"/>
          <w:szCs w:val="22"/>
        </w:rPr>
        <w:t>Diagnostic and Statistical Manual of Mental Disorders Fifth Edition (DSM-5) Cannabis Use Disorder (</w:t>
      </w:r>
      <w:r w:rsidRPr="007B60CD">
        <w:rPr>
          <w:b/>
        </w:rPr>
        <w:t>CUD)</w:t>
      </w:r>
      <w:r w:rsidRPr="007B60CD">
        <w:rPr>
          <w:bCs/>
        </w:rPr>
        <w:t> (American Psychiatric Association, 2013)</w:t>
      </w:r>
      <w:r w:rsidRPr="00307018">
        <w:rPr>
          <w:rStyle w:val="normaltextrun"/>
          <w:b/>
          <w:iCs/>
          <w:sz w:val="22"/>
          <w:szCs w:val="22"/>
        </w:rPr>
        <w:t xml:space="preserve"> using the Mini International </w:t>
      </w:r>
    </w:p>
    <w:p w14:paraId="0DD96076" w14:textId="77777777" w:rsidR="004268B3" w:rsidRDefault="004268B3" w:rsidP="00CF5C6D">
      <w:pPr>
        <w:pStyle w:val="paragraph"/>
        <w:spacing w:before="0" w:beforeAutospacing="0" w:after="0" w:afterAutospacing="0"/>
        <w:jc w:val="both"/>
        <w:textAlignment w:val="baseline"/>
        <w:rPr>
          <w:rStyle w:val="normaltextrun"/>
          <w:b/>
          <w:iCs/>
          <w:sz w:val="22"/>
          <w:szCs w:val="22"/>
        </w:rPr>
      </w:pPr>
    </w:p>
    <w:p w14:paraId="4FF3FEC5" w14:textId="244BDFE7" w:rsidR="00A456D0" w:rsidRPr="00A93D85" w:rsidRDefault="00A456D0" w:rsidP="00CF5C6D">
      <w:pPr>
        <w:pStyle w:val="paragraph"/>
        <w:spacing w:before="0" w:beforeAutospacing="0" w:after="0" w:afterAutospacing="0"/>
        <w:jc w:val="both"/>
        <w:textAlignment w:val="baseline"/>
        <w:rPr>
          <w:b/>
          <w:sz w:val="22"/>
          <w:szCs w:val="22"/>
        </w:rPr>
      </w:pPr>
      <w:r w:rsidRPr="00307018">
        <w:rPr>
          <w:rStyle w:val="normaltextrun"/>
          <w:b/>
          <w:iCs/>
          <w:sz w:val="22"/>
          <w:szCs w:val="22"/>
        </w:rPr>
        <w:t xml:space="preserve">Neuropsychiatric Interview (MINI) </w:t>
      </w:r>
      <w:sdt>
        <w:sdtPr>
          <w:rPr>
            <w:rStyle w:val="normaltextrun"/>
            <w:iCs/>
            <w:color w:val="000000"/>
            <w:sz w:val="22"/>
            <w:szCs w:val="22"/>
          </w:rPr>
          <w:tag w:val="MENDELEY_CITATION_v3_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"/>
          <w:id w:val="1382127705"/>
          <w:placeholder>
            <w:docPart w:val="DefaultPlaceholder_-1854013440"/>
          </w:placeholder>
        </w:sdtPr>
        <w:sdtEndPr>
          <w:rPr>
            <w:rStyle w:val="DefaultParagraphFont"/>
            <w:iCs w:val="0"/>
            <w:sz w:val="24"/>
            <w:szCs w:val="24"/>
          </w:rPr>
        </w:sdtEndPr>
        <w:sdtContent>
          <w:r w:rsidRPr="00A456D0">
            <w:rPr>
              <w:color w:val="000000"/>
            </w:rPr>
            <w:t>(13)</w:t>
          </w:r>
        </w:sdtContent>
      </w:sdt>
    </w:p>
    <w:p w14:paraId="5E819C90" w14:textId="77777777" w:rsidR="00A456D0" w:rsidRDefault="00A456D0" w:rsidP="002F33D6">
      <w:pPr>
        <w:pStyle w:val="paragraph"/>
        <w:spacing w:before="0" w:beforeAutospacing="0" w:after="0" w:afterAutospacing="0"/>
        <w:jc w:val="both"/>
        <w:textAlignment w:val="baseline"/>
        <w:rPr>
          <w:rStyle w:val="eop"/>
        </w:rPr>
      </w:pPr>
      <w:r w:rsidRPr="00A93D85">
        <w:rPr>
          <w:rStyle w:val="normaltextrun"/>
        </w:rPr>
        <w:t>Severity of CUD was assessed using the MINI, in which 11 DSM-5 symptoms are assessed over the last 12 months. The presence of 0-1 symptoms is considered ‘none’, 2-3 symptoms is considered ‘mild’, 4-5 symptoms is considered ‘moderate’, and 6 or more symptoms is considered ‘severe’. We categorised users into having ‘severe CUD’, or ‘not severe CUD’.</w:t>
      </w:r>
      <w:r w:rsidRPr="00A93D85">
        <w:rPr>
          <w:rStyle w:val="eop"/>
        </w:rPr>
        <w:t> </w:t>
      </w:r>
    </w:p>
    <w:p w14:paraId="2D6027B7" w14:textId="77777777" w:rsidR="00A456D0" w:rsidRDefault="00A456D0" w:rsidP="002F33D6">
      <w:pPr>
        <w:pStyle w:val="paragraph"/>
        <w:spacing w:before="0" w:beforeAutospacing="0" w:after="0" w:afterAutospacing="0"/>
        <w:jc w:val="both"/>
        <w:textAlignment w:val="baseline"/>
        <w:rPr>
          <w:rStyle w:val="eop"/>
        </w:rPr>
      </w:pPr>
    </w:p>
    <w:p w14:paraId="5CE0646E" w14:textId="77777777" w:rsidR="00A456D0" w:rsidRDefault="00A456D0" w:rsidP="002F33D6">
      <w:pPr>
        <w:pStyle w:val="paragraph"/>
        <w:spacing w:before="0" w:beforeAutospacing="0" w:after="0" w:afterAutospacing="0"/>
        <w:jc w:val="both"/>
        <w:textAlignment w:val="baseline"/>
        <w:rPr>
          <w:rStyle w:val="eop"/>
          <w:b/>
          <w:sz w:val="22"/>
          <w:szCs w:val="22"/>
        </w:rPr>
      </w:pPr>
      <w:r w:rsidRPr="0090502A">
        <w:rPr>
          <w:rStyle w:val="eop"/>
          <w:b/>
          <w:sz w:val="22"/>
          <w:szCs w:val="22"/>
        </w:rPr>
        <w:t>Cannabis type</w:t>
      </w:r>
    </w:p>
    <w:p w14:paraId="2779BEB5" w14:textId="77777777" w:rsidR="00A456D0" w:rsidRPr="00C8634F" w:rsidRDefault="00A456D0" w:rsidP="002F33D6">
      <w:pPr>
        <w:pStyle w:val="paragraph"/>
        <w:spacing w:before="0" w:beforeAutospacing="0" w:after="0" w:afterAutospacing="0"/>
        <w:jc w:val="both"/>
        <w:textAlignment w:val="baseline"/>
        <w:rPr>
          <w:rStyle w:val="eop"/>
          <w:sz w:val="22"/>
          <w:szCs w:val="22"/>
        </w:rPr>
      </w:pPr>
      <w:r w:rsidRPr="00C8634F">
        <w:rPr>
          <w:rStyle w:val="eop"/>
          <w:sz w:val="22"/>
          <w:szCs w:val="22"/>
        </w:rPr>
        <w:t>Participants were asked which type of cannabis they most frequently used out of the following categories: strong herbal cannabis (</w:t>
      </w:r>
      <w:proofErr w:type="gramStart"/>
      <w:r w:rsidRPr="00C8634F">
        <w:rPr>
          <w:rStyle w:val="eop"/>
          <w:sz w:val="22"/>
          <w:szCs w:val="22"/>
        </w:rPr>
        <w:t>i.e.</w:t>
      </w:r>
      <w:proofErr w:type="gramEnd"/>
      <w:r w:rsidRPr="00C8634F">
        <w:rPr>
          <w:rStyle w:val="eop"/>
          <w:sz w:val="22"/>
          <w:szCs w:val="22"/>
        </w:rPr>
        <w:t xml:space="preserve"> skunk, seedless, sinsemilla, indoor-grown, high-potency herbal), weak (i.e. seeded herbal cannabis, outdoor grown cannabis, sometimes called ‘Thai’ or ‘</w:t>
      </w:r>
      <w:proofErr w:type="spellStart"/>
      <w:r w:rsidRPr="00C8634F">
        <w:rPr>
          <w:rStyle w:val="eop"/>
          <w:sz w:val="22"/>
          <w:szCs w:val="22"/>
        </w:rPr>
        <w:t>brickweed</w:t>
      </w:r>
      <w:proofErr w:type="spellEnd"/>
      <w:r w:rsidRPr="00C8634F">
        <w:rPr>
          <w:rStyle w:val="eop"/>
          <w:sz w:val="22"/>
          <w:szCs w:val="22"/>
        </w:rPr>
        <w:t xml:space="preserve">’), hash (i.e. resin, brown solid made from compressed resin glands), or other (e.g. THC oil). We used pictures of the former three categories to aid participants identify which cannabis type they most often used. </w:t>
      </w:r>
    </w:p>
    <w:p w14:paraId="0495EB11" w14:textId="77777777" w:rsidR="00A456D0" w:rsidRPr="002F33D6" w:rsidRDefault="00A456D0" w:rsidP="002F33D6">
      <w:pPr>
        <w:pStyle w:val="paragraph"/>
        <w:spacing w:before="0" w:beforeAutospacing="0" w:after="0" w:afterAutospacing="0"/>
        <w:jc w:val="both"/>
        <w:textAlignment w:val="baseline"/>
        <w:rPr>
          <w:rStyle w:val="eop"/>
          <w:sz w:val="22"/>
          <w:szCs w:val="22"/>
        </w:rPr>
      </w:pPr>
    </w:p>
    <w:p w14:paraId="06679F54" w14:textId="639DC64E" w:rsidR="00A456D0" w:rsidRPr="009B1A0D" w:rsidRDefault="00A456D0" w:rsidP="1BFC2132">
      <w:pPr>
        <w:pStyle w:val="Heading2"/>
        <w:rPr>
          <w:sz w:val="26"/>
        </w:rPr>
      </w:pPr>
      <w:bookmarkStart w:id="27" w:name="_Toc117778673"/>
      <w:r w:rsidRPr="1BFC2132">
        <w:rPr>
          <w:sz w:val="26"/>
        </w:rPr>
        <w:t>1.4 Primary &amp; Secondary Outcomes</w:t>
      </w:r>
      <w:bookmarkEnd w:id="27"/>
    </w:p>
    <w:p w14:paraId="50581D2D" w14:textId="77777777" w:rsidR="00A456D0" w:rsidRPr="00A93D85" w:rsidRDefault="00A456D0" w:rsidP="00660148">
      <w:pPr>
        <w:pStyle w:val="paragraph"/>
        <w:spacing w:before="0" w:beforeAutospacing="0" w:after="0" w:afterAutospacing="0"/>
        <w:jc w:val="both"/>
        <w:textAlignment w:val="baseline"/>
        <w:rPr>
          <w:rStyle w:val="normaltextrun"/>
          <w:b/>
          <w:iCs/>
          <w:sz w:val="22"/>
          <w:szCs w:val="22"/>
        </w:rPr>
      </w:pPr>
      <w:r w:rsidRPr="00A93D85">
        <w:rPr>
          <w:rStyle w:val="normaltextrun"/>
          <w:b/>
          <w:iCs/>
          <w:sz w:val="22"/>
          <w:szCs w:val="22"/>
        </w:rPr>
        <w:t xml:space="preserve">Subjective effect </w:t>
      </w:r>
      <w:r>
        <w:rPr>
          <w:rStyle w:val="normaltextrun"/>
          <w:b/>
          <w:iCs/>
          <w:sz w:val="22"/>
          <w:szCs w:val="22"/>
        </w:rPr>
        <w:t>v</w:t>
      </w:r>
      <w:r w:rsidRPr="00A93D85">
        <w:rPr>
          <w:rStyle w:val="normaltextrun"/>
          <w:b/>
          <w:iCs/>
          <w:sz w:val="22"/>
          <w:szCs w:val="22"/>
        </w:rPr>
        <w:t>isual analogue scales</w:t>
      </w:r>
      <w:r>
        <w:rPr>
          <w:rStyle w:val="normaltextrun"/>
          <w:b/>
          <w:iCs/>
          <w:sz w:val="22"/>
          <w:szCs w:val="22"/>
        </w:rPr>
        <w:t xml:space="preserve"> (VAS)</w:t>
      </w:r>
    </w:p>
    <w:p w14:paraId="5F642202" w14:textId="2F177820" w:rsidR="00A456D0" w:rsidRPr="00A93D85" w:rsidRDefault="00A456D0" w:rsidP="00660148">
      <w:pPr>
        <w:shd w:val="clear" w:color="auto" w:fill="FFFFFF"/>
        <w:spacing w:after="0" w:line="240" w:lineRule="auto"/>
        <w:jc w:val="both"/>
        <w:rPr>
          <w:rFonts w:cs="Times New Roman"/>
          <w:color w:val="000000"/>
        </w:rPr>
      </w:pPr>
      <w:r w:rsidRPr="00A93D85">
        <w:rPr>
          <w:rFonts w:cs="Times New Roman"/>
          <w:color w:val="000000"/>
        </w:rPr>
        <w:t>Participants completed seven subjective effects</w:t>
      </w:r>
      <w:r>
        <w:rPr>
          <w:rFonts w:cs="Times New Roman"/>
          <w:color w:val="000000"/>
        </w:rPr>
        <w:t xml:space="preserve"> visual analogue scales</w:t>
      </w:r>
      <w:r w:rsidRPr="00A93D85">
        <w:rPr>
          <w:rFonts w:cs="Times New Roman"/>
          <w:color w:val="000000"/>
        </w:rPr>
        <w:t xml:space="preserve"> </w:t>
      </w:r>
      <w:r>
        <w:rPr>
          <w:rFonts w:cs="Times New Roman"/>
          <w:color w:val="000000"/>
        </w:rPr>
        <w:t>(</w:t>
      </w:r>
      <w:r w:rsidRPr="00A93D85">
        <w:rPr>
          <w:rFonts w:cs="Times New Roman"/>
          <w:color w:val="000000"/>
        </w:rPr>
        <w:t>VAS</w:t>
      </w:r>
      <w:r>
        <w:rPr>
          <w:rFonts w:cs="Times New Roman"/>
          <w:color w:val="000000"/>
        </w:rPr>
        <w:t>)</w:t>
      </w:r>
      <w:r w:rsidRPr="00A93D85">
        <w:rPr>
          <w:rFonts w:cs="Times New Roman"/>
          <w:color w:val="000000"/>
        </w:rPr>
        <w:t xml:space="preserve">, each of which was a single scale probing a unique subjective effect. These included: ‘feel drug effect’, ‘like drug effect’, ‘dislike drug effect’, ‘anxious’, ‘paranoid’, ‘want </w:t>
      </w:r>
      <w:proofErr w:type="gramStart"/>
      <w:r w:rsidRPr="00A93D85">
        <w:rPr>
          <w:rFonts w:cs="Times New Roman"/>
          <w:color w:val="000000"/>
        </w:rPr>
        <w:t>cannabis’</w:t>
      </w:r>
      <w:proofErr w:type="gramEnd"/>
      <w:r w:rsidRPr="00A93D85">
        <w:rPr>
          <w:rFonts w:cs="Times New Roman"/>
          <w:color w:val="000000"/>
        </w:rPr>
        <w:t>, and ‘happy’.  Participants were asked to rate how strongly they felt each effect on a numeric scale of 0 ‘not at all’ to 10 ‘extremely’, as exemplified in Figure S</w:t>
      </w:r>
      <w:r>
        <w:rPr>
          <w:rFonts w:cs="Times New Roman"/>
          <w:color w:val="000000"/>
        </w:rPr>
        <w:t>2</w:t>
      </w:r>
      <w:r w:rsidRPr="00A93D85">
        <w:rPr>
          <w:rFonts w:cs="Times New Roman"/>
          <w:color w:val="000000"/>
        </w:rPr>
        <w:t>. The three drug effects (‘feel drug effect’, ‘like drug effect’, and ‘dislike drug effect’) were completed at T2 – T5, while the remaining four were completed at T1 – T5. Relative to the start of drug inhalation (</w:t>
      </w:r>
      <w:r w:rsidR="009C6C3A">
        <w:rPr>
          <w:rFonts w:cs="Times New Roman"/>
          <w:color w:val="000000"/>
        </w:rPr>
        <w:t>T1</w:t>
      </w:r>
      <w:r w:rsidRPr="00A93D85">
        <w:rPr>
          <w:rFonts w:cs="Times New Roman"/>
          <w:color w:val="000000"/>
        </w:rPr>
        <w:t xml:space="preserve">) the time-points correspond as following: T1 = -5 min, T2 = +20 min, T3 = +30 min, T4 = +120 min, and T5 = +160 min. </w:t>
      </w:r>
    </w:p>
    <w:p w14:paraId="1F799EB0" w14:textId="77777777" w:rsidR="00A456D0" w:rsidRPr="00A93D85" w:rsidRDefault="00A456D0" w:rsidP="00660148">
      <w:pPr>
        <w:shd w:val="clear" w:color="auto" w:fill="FFFFFF"/>
        <w:spacing w:after="0" w:line="240" w:lineRule="auto"/>
        <w:jc w:val="both"/>
        <w:rPr>
          <w:rFonts w:cs="Times New Roman"/>
          <w:color w:val="000000"/>
        </w:rPr>
      </w:pPr>
    </w:p>
    <w:p w14:paraId="17C9985D" w14:textId="77777777" w:rsidR="00A456D0" w:rsidRPr="00A93D85" w:rsidRDefault="00A456D0" w:rsidP="00F80B46">
      <w:pPr>
        <w:rPr>
          <w:b/>
          <w:i/>
          <w:iCs/>
        </w:rPr>
      </w:pPr>
      <w:r w:rsidRPr="00A93D85">
        <w:rPr>
          <w:i/>
          <w:iCs/>
        </w:rPr>
        <w:t xml:space="preserve">For each item, please circle the number that describes how you feel </w:t>
      </w:r>
      <w:r w:rsidRPr="00A93D85">
        <w:rPr>
          <w:b/>
          <w:i/>
          <w:iCs/>
        </w:rPr>
        <w:t>RIGHT NOW.</w:t>
      </w:r>
    </w:p>
    <w:p w14:paraId="2BE6D3C5" w14:textId="77777777" w:rsidR="00A456D0" w:rsidRPr="00353A0F" w:rsidRDefault="00A456D0" w:rsidP="00F80B46">
      <w:pPr>
        <w:jc w:val="center"/>
        <w:rPr>
          <w:b/>
          <w:noProof/>
          <w:sz w:val="20"/>
          <w:szCs w:val="20"/>
        </w:rPr>
      </w:pPr>
      <w:r w:rsidRPr="00353A0F">
        <w:rPr>
          <w:rFonts w:ascii="Trebuchet MS" w:hAnsi="Trebuchet MS"/>
          <w:b/>
          <w:color w:val="0A0905"/>
          <w:sz w:val="20"/>
          <w:szCs w:val="20"/>
          <w:shd w:val="clear" w:color="auto" w:fill="FFFFFF"/>
        </w:rPr>
        <w:t>Feel drug effect</w:t>
      </w:r>
    </w:p>
    <w:tbl>
      <w:tblPr>
        <w:tblStyle w:val="GridTable1Light"/>
        <w:tblW w:w="7857" w:type="dxa"/>
        <w:jc w:val="center"/>
        <w:tblLook w:val="04A0" w:firstRow="1" w:lastRow="0" w:firstColumn="1" w:lastColumn="0" w:noHBand="0" w:noVBand="1"/>
      </w:tblPr>
      <w:tblGrid>
        <w:gridCol w:w="990"/>
        <w:gridCol w:w="510"/>
        <w:gridCol w:w="510"/>
        <w:gridCol w:w="510"/>
        <w:gridCol w:w="509"/>
        <w:gridCol w:w="510"/>
        <w:gridCol w:w="510"/>
        <w:gridCol w:w="510"/>
        <w:gridCol w:w="509"/>
        <w:gridCol w:w="510"/>
        <w:gridCol w:w="510"/>
        <w:gridCol w:w="550"/>
        <w:gridCol w:w="1219"/>
      </w:tblGrid>
      <w:tr w:rsidR="00A456D0" w:rsidRPr="00353A0F" w14:paraId="154A290D" w14:textId="77777777" w:rsidTr="00353A0F">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990" w:type="dxa"/>
            <w:tcBorders>
              <w:top w:val="nil"/>
              <w:left w:val="nil"/>
              <w:bottom w:val="nil"/>
              <w:right w:val="nil"/>
            </w:tcBorders>
          </w:tcPr>
          <w:p w14:paraId="5156F7F2" w14:textId="77777777" w:rsidR="00A456D0" w:rsidRPr="00353A0F" w:rsidRDefault="00A456D0" w:rsidP="00C53FF2">
            <w:pPr>
              <w:tabs>
                <w:tab w:val="left" w:pos="720"/>
                <w:tab w:val="left" w:pos="1440"/>
                <w:tab w:val="left" w:pos="2160"/>
                <w:tab w:val="left" w:pos="2880"/>
                <w:tab w:val="left" w:pos="3600"/>
                <w:tab w:val="left" w:pos="4320"/>
                <w:tab w:val="left" w:pos="8747"/>
              </w:tabs>
              <w:jc w:val="center"/>
              <w:rPr>
                <w:rFonts w:ascii="Arial" w:hAnsi="Arial" w:cs="Arial"/>
                <w:b w:val="0"/>
                <w:sz w:val="18"/>
                <w:szCs w:val="18"/>
              </w:rPr>
            </w:pPr>
            <w:r w:rsidRPr="00353A0F">
              <w:rPr>
                <w:rFonts w:ascii="Arial" w:hAnsi="Arial" w:cs="Arial"/>
                <w:sz w:val="18"/>
                <w:szCs w:val="18"/>
              </w:rPr>
              <w:t>Not at all</w:t>
            </w:r>
          </w:p>
        </w:tc>
        <w:tc>
          <w:tcPr>
            <w:tcW w:w="510" w:type="dxa"/>
            <w:tcBorders>
              <w:top w:val="single" w:sz="4" w:space="0" w:color="auto"/>
              <w:left w:val="nil"/>
              <w:bottom w:val="single" w:sz="4" w:space="0" w:color="auto"/>
              <w:right w:val="nil"/>
            </w:tcBorders>
          </w:tcPr>
          <w:p w14:paraId="1072CE6B" w14:textId="77777777" w:rsidR="00A456D0" w:rsidRPr="00353A0F" w:rsidRDefault="00A456D0" w:rsidP="00C53FF2">
            <w:pPr>
              <w:tabs>
                <w:tab w:val="left" w:pos="720"/>
                <w:tab w:val="left" w:pos="1440"/>
                <w:tab w:val="left" w:pos="2160"/>
                <w:tab w:val="left" w:pos="2880"/>
                <w:tab w:val="left" w:pos="3600"/>
                <w:tab w:val="left" w:pos="4320"/>
                <w:tab w:val="left" w:pos="8747"/>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53A0F">
              <w:rPr>
                <w:rFonts w:ascii="Arial" w:hAnsi="Arial" w:cs="Arial"/>
                <w:sz w:val="18"/>
                <w:szCs w:val="18"/>
              </w:rPr>
              <w:t>0</w:t>
            </w:r>
          </w:p>
        </w:tc>
        <w:tc>
          <w:tcPr>
            <w:tcW w:w="510" w:type="dxa"/>
            <w:tcBorders>
              <w:top w:val="single" w:sz="4" w:space="0" w:color="auto"/>
              <w:left w:val="nil"/>
              <w:bottom w:val="single" w:sz="4" w:space="0" w:color="auto"/>
              <w:right w:val="nil"/>
            </w:tcBorders>
          </w:tcPr>
          <w:p w14:paraId="1F6587A2" w14:textId="77777777" w:rsidR="00A456D0" w:rsidRPr="00353A0F" w:rsidRDefault="00A456D0" w:rsidP="00C53FF2">
            <w:pPr>
              <w:tabs>
                <w:tab w:val="left" w:pos="720"/>
                <w:tab w:val="left" w:pos="1440"/>
                <w:tab w:val="left" w:pos="2160"/>
                <w:tab w:val="left" w:pos="2880"/>
                <w:tab w:val="left" w:pos="3600"/>
                <w:tab w:val="left" w:pos="4320"/>
                <w:tab w:val="left" w:pos="8747"/>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53A0F">
              <w:rPr>
                <w:rFonts w:ascii="Arial" w:hAnsi="Arial" w:cs="Arial"/>
                <w:sz w:val="18"/>
                <w:szCs w:val="18"/>
              </w:rPr>
              <w:t>1</w:t>
            </w:r>
          </w:p>
        </w:tc>
        <w:tc>
          <w:tcPr>
            <w:tcW w:w="510" w:type="dxa"/>
            <w:tcBorders>
              <w:top w:val="single" w:sz="4" w:space="0" w:color="auto"/>
              <w:left w:val="nil"/>
              <w:bottom w:val="single" w:sz="4" w:space="0" w:color="auto"/>
              <w:right w:val="nil"/>
            </w:tcBorders>
          </w:tcPr>
          <w:p w14:paraId="15112480" w14:textId="77777777" w:rsidR="00A456D0" w:rsidRPr="00353A0F" w:rsidRDefault="00A456D0" w:rsidP="00C53FF2">
            <w:pPr>
              <w:tabs>
                <w:tab w:val="left" w:pos="720"/>
                <w:tab w:val="left" w:pos="1440"/>
                <w:tab w:val="left" w:pos="2160"/>
                <w:tab w:val="left" w:pos="2880"/>
                <w:tab w:val="left" w:pos="3600"/>
                <w:tab w:val="left" w:pos="4320"/>
                <w:tab w:val="left" w:pos="8747"/>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53A0F">
              <w:rPr>
                <w:rFonts w:ascii="Arial" w:hAnsi="Arial" w:cs="Arial"/>
                <w:sz w:val="18"/>
                <w:szCs w:val="18"/>
              </w:rPr>
              <w:t>2</w:t>
            </w:r>
          </w:p>
        </w:tc>
        <w:tc>
          <w:tcPr>
            <w:tcW w:w="509" w:type="dxa"/>
            <w:tcBorders>
              <w:top w:val="single" w:sz="4" w:space="0" w:color="auto"/>
              <w:left w:val="nil"/>
              <w:bottom w:val="single" w:sz="4" w:space="0" w:color="auto"/>
              <w:right w:val="nil"/>
            </w:tcBorders>
          </w:tcPr>
          <w:p w14:paraId="4DB20363" w14:textId="77777777" w:rsidR="00A456D0" w:rsidRPr="00353A0F" w:rsidRDefault="00A456D0" w:rsidP="00C53FF2">
            <w:pPr>
              <w:tabs>
                <w:tab w:val="left" w:pos="720"/>
                <w:tab w:val="left" w:pos="1440"/>
                <w:tab w:val="left" w:pos="2160"/>
                <w:tab w:val="left" w:pos="2880"/>
                <w:tab w:val="left" w:pos="3600"/>
                <w:tab w:val="left" w:pos="4320"/>
                <w:tab w:val="left" w:pos="8747"/>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53A0F">
              <w:rPr>
                <w:rFonts w:ascii="Arial" w:hAnsi="Arial" w:cs="Arial"/>
                <w:sz w:val="18"/>
                <w:szCs w:val="18"/>
              </w:rPr>
              <w:t>3</w:t>
            </w:r>
          </w:p>
        </w:tc>
        <w:tc>
          <w:tcPr>
            <w:tcW w:w="510" w:type="dxa"/>
            <w:tcBorders>
              <w:top w:val="single" w:sz="4" w:space="0" w:color="auto"/>
              <w:left w:val="nil"/>
              <w:bottom w:val="single" w:sz="4" w:space="0" w:color="auto"/>
              <w:right w:val="nil"/>
            </w:tcBorders>
          </w:tcPr>
          <w:p w14:paraId="4138D258" w14:textId="77777777" w:rsidR="00A456D0" w:rsidRPr="00353A0F" w:rsidRDefault="00A456D0" w:rsidP="00C53FF2">
            <w:pPr>
              <w:tabs>
                <w:tab w:val="left" w:pos="720"/>
                <w:tab w:val="left" w:pos="1440"/>
                <w:tab w:val="left" w:pos="2160"/>
                <w:tab w:val="left" w:pos="2880"/>
                <w:tab w:val="left" w:pos="3600"/>
                <w:tab w:val="left" w:pos="4320"/>
                <w:tab w:val="left" w:pos="8747"/>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53A0F">
              <w:rPr>
                <w:rFonts w:ascii="Arial" w:hAnsi="Arial" w:cs="Arial"/>
                <w:sz w:val="18"/>
                <w:szCs w:val="18"/>
              </w:rPr>
              <w:t>4</w:t>
            </w:r>
          </w:p>
        </w:tc>
        <w:tc>
          <w:tcPr>
            <w:tcW w:w="510" w:type="dxa"/>
            <w:tcBorders>
              <w:top w:val="single" w:sz="4" w:space="0" w:color="auto"/>
              <w:left w:val="nil"/>
              <w:bottom w:val="single" w:sz="4" w:space="0" w:color="auto"/>
              <w:right w:val="nil"/>
            </w:tcBorders>
          </w:tcPr>
          <w:p w14:paraId="3BEA4A98" w14:textId="77777777" w:rsidR="00A456D0" w:rsidRPr="00353A0F" w:rsidRDefault="00A456D0" w:rsidP="00C53FF2">
            <w:pPr>
              <w:tabs>
                <w:tab w:val="left" w:pos="720"/>
                <w:tab w:val="left" w:pos="1440"/>
                <w:tab w:val="left" w:pos="2160"/>
                <w:tab w:val="left" w:pos="2880"/>
                <w:tab w:val="left" w:pos="3600"/>
                <w:tab w:val="left" w:pos="4320"/>
                <w:tab w:val="left" w:pos="8747"/>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53A0F">
              <w:rPr>
                <w:rFonts w:ascii="Arial" w:hAnsi="Arial" w:cs="Arial"/>
                <w:sz w:val="18"/>
                <w:szCs w:val="18"/>
              </w:rPr>
              <w:t>5</w:t>
            </w:r>
          </w:p>
        </w:tc>
        <w:tc>
          <w:tcPr>
            <w:tcW w:w="510" w:type="dxa"/>
            <w:tcBorders>
              <w:top w:val="single" w:sz="4" w:space="0" w:color="auto"/>
              <w:left w:val="nil"/>
              <w:bottom w:val="single" w:sz="4" w:space="0" w:color="auto"/>
              <w:right w:val="nil"/>
            </w:tcBorders>
          </w:tcPr>
          <w:p w14:paraId="263C6DC8" w14:textId="77777777" w:rsidR="00A456D0" w:rsidRPr="00353A0F" w:rsidRDefault="00A456D0" w:rsidP="00C53FF2">
            <w:pPr>
              <w:tabs>
                <w:tab w:val="left" w:pos="720"/>
                <w:tab w:val="left" w:pos="1440"/>
                <w:tab w:val="left" w:pos="2160"/>
                <w:tab w:val="left" w:pos="2880"/>
                <w:tab w:val="left" w:pos="3600"/>
                <w:tab w:val="left" w:pos="4320"/>
                <w:tab w:val="left" w:pos="8747"/>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53A0F">
              <w:rPr>
                <w:rFonts w:ascii="Arial" w:hAnsi="Arial" w:cs="Arial"/>
                <w:sz w:val="18"/>
                <w:szCs w:val="18"/>
              </w:rPr>
              <w:t>6</w:t>
            </w:r>
          </w:p>
        </w:tc>
        <w:tc>
          <w:tcPr>
            <w:tcW w:w="509" w:type="dxa"/>
            <w:tcBorders>
              <w:top w:val="single" w:sz="4" w:space="0" w:color="auto"/>
              <w:left w:val="nil"/>
              <w:bottom w:val="single" w:sz="4" w:space="0" w:color="auto"/>
              <w:right w:val="nil"/>
            </w:tcBorders>
          </w:tcPr>
          <w:p w14:paraId="774C4CD9" w14:textId="77777777" w:rsidR="00A456D0" w:rsidRPr="00353A0F" w:rsidRDefault="00A456D0" w:rsidP="00C53FF2">
            <w:pPr>
              <w:tabs>
                <w:tab w:val="left" w:pos="720"/>
                <w:tab w:val="left" w:pos="1440"/>
                <w:tab w:val="left" w:pos="2160"/>
                <w:tab w:val="left" w:pos="2880"/>
                <w:tab w:val="left" w:pos="3600"/>
                <w:tab w:val="left" w:pos="4320"/>
                <w:tab w:val="left" w:pos="8747"/>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53A0F">
              <w:rPr>
                <w:rFonts w:ascii="Arial" w:hAnsi="Arial" w:cs="Arial"/>
                <w:sz w:val="18"/>
                <w:szCs w:val="18"/>
              </w:rPr>
              <w:t>7</w:t>
            </w:r>
          </w:p>
        </w:tc>
        <w:tc>
          <w:tcPr>
            <w:tcW w:w="510" w:type="dxa"/>
            <w:tcBorders>
              <w:top w:val="single" w:sz="4" w:space="0" w:color="auto"/>
              <w:left w:val="nil"/>
              <w:bottom w:val="single" w:sz="4" w:space="0" w:color="auto"/>
              <w:right w:val="nil"/>
            </w:tcBorders>
          </w:tcPr>
          <w:p w14:paraId="452D0DB4" w14:textId="77777777" w:rsidR="00A456D0" w:rsidRPr="00353A0F" w:rsidRDefault="00A456D0" w:rsidP="00C53FF2">
            <w:pPr>
              <w:tabs>
                <w:tab w:val="left" w:pos="720"/>
                <w:tab w:val="left" w:pos="1440"/>
                <w:tab w:val="left" w:pos="2160"/>
                <w:tab w:val="left" w:pos="2880"/>
                <w:tab w:val="left" w:pos="3600"/>
                <w:tab w:val="left" w:pos="4320"/>
                <w:tab w:val="left" w:pos="8747"/>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53A0F">
              <w:rPr>
                <w:rFonts w:ascii="Arial" w:hAnsi="Arial" w:cs="Arial"/>
                <w:sz w:val="18"/>
                <w:szCs w:val="18"/>
              </w:rPr>
              <w:t>8</w:t>
            </w:r>
          </w:p>
        </w:tc>
        <w:tc>
          <w:tcPr>
            <w:tcW w:w="510" w:type="dxa"/>
            <w:tcBorders>
              <w:top w:val="single" w:sz="4" w:space="0" w:color="auto"/>
              <w:left w:val="nil"/>
              <w:bottom w:val="single" w:sz="4" w:space="0" w:color="auto"/>
              <w:right w:val="nil"/>
            </w:tcBorders>
          </w:tcPr>
          <w:p w14:paraId="6C738961" w14:textId="77777777" w:rsidR="00A456D0" w:rsidRPr="00353A0F" w:rsidRDefault="00A456D0" w:rsidP="00C53FF2">
            <w:pPr>
              <w:tabs>
                <w:tab w:val="left" w:pos="720"/>
                <w:tab w:val="left" w:pos="1440"/>
                <w:tab w:val="left" w:pos="2160"/>
                <w:tab w:val="left" w:pos="2880"/>
                <w:tab w:val="left" w:pos="3600"/>
                <w:tab w:val="left" w:pos="4320"/>
                <w:tab w:val="left" w:pos="8747"/>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53A0F">
              <w:rPr>
                <w:rFonts w:ascii="Arial" w:hAnsi="Arial" w:cs="Arial"/>
                <w:sz w:val="18"/>
                <w:szCs w:val="18"/>
              </w:rPr>
              <w:t>9</w:t>
            </w:r>
          </w:p>
        </w:tc>
        <w:tc>
          <w:tcPr>
            <w:tcW w:w="550" w:type="dxa"/>
            <w:tcBorders>
              <w:top w:val="single" w:sz="4" w:space="0" w:color="auto"/>
              <w:left w:val="nil"/>
              <w:bottom w:val="single" w:sz="4" w:space="0" w:color="auto"/>
              <w:right w:val="nil"/>
            </w:tcBorders>
          </w:tcPr>
          <w:p w14:paraId="276A4A06" w14:textId="77777777" w:rsidR="00A456D0" w:rsidRPr="00353A0F" w:rsidRDefault="00A456D0" w:rsidP="00C53FF2">
            <w:pPr>
              <w:tabs>
                <w:tab w:val="left" w:pos="720"/>
                <w:tab w:val="left" w:pos="1440"/>
                <w:tab w:val="left" w:pos="2160"/>
                <w:tab w:val="left" w:pos="2880"/>
                <w:tab w:val="left" w:pos="3600"/>
                <w:tab w:val="left" w:pos="4320"/>
                <w:tab w:val="left" w:pos="8747"/>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53A0F">
              <w:rPr>
                <w:rFonts w:ascii="Arial" w:hAnsi="Arial" w:cs="Arial"/>
                <w:sz w:val="18"/>
                <w:szCs w:val="18"/>
              </w:rPr>
              <w:t>10</w:t>
            </w:r>
          </w:p>
        </w:tc>
        <w:tc>
          <w:tcPr>
            <w:tcW w:w="1219" w:type="dxa"/>
            <w:tcBorders>
              <w:top w:val="nil"/>
              <w:left w:val="nil"/>
              <w:bottom w:val="nil"/>
              <w:right w:val="nil"/>
            </w:tcBorders>
          </w:tcPr>
          <w:p w14:paraId="33A67E5B" w14:textId="77777777" w:rsidR="00A456D0" w:rsidRPr="00353A0F" w:rsidRDefault="00A456D0" w:rsidP="00C53FF2">
            <w:pPr>
              <w:tabs>
                <w:tab w:val="left" w:pos="720"/>
                <w:tab w:val="left" w:pos="1440"/>
                <w:tab w:val="left" w:pos="2160"/>
                <w:tab w:val="left" w:pos="2880"/>
                <w:tab w:val="left" w:pos="3600"/>
                <w:tab w:val="left" w:pos="4320"/>
                <w:tab w:val="left" w:pos="8747"/>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53A0F">
              <w:rPr>
                <w:rFonts w:ascii="Arial" w:hAnsi="Arial" w:cs="Arial"/>
                <w:sz w:val="18"/>
                <w:szCs w:val="18"/>
              </w:rPr>
              <w:t>Extremely</w:t>
            </w:r>
          </w:p>
        </w:tc>
      </w:tr>
    </w:tbl>
    <w:p w14:paraId="59158FD8" w14:textId="770EE607" w:rsidR="00A456D0" w:rsidRDefault="00A456D0" w:rsidP="006D1E68">
      <w:pPr>
        <w:rPr>
          <w:rFonts w:ascii="Trebuchet MS" w:hAnsi="Trebuchet MS"/>
          <w:b/>
          <w:color w:val="0A0905"/>
          <w:sz w:val="8"/>
          <w:shd w:val="clear" w:color="auto" w:fill="FFFFFF"/>
        </w:rPr>
      </w:pPr>
    </w:p>
    <w:p w14:paraId="022540C3" w14:textId="77777777" w:rsidR="00CF4C78" w:rsidRPr="00506875" w:rsidRDefault="00CF4C78" w:rsidP="006D1E68">
      <w:pPr>
        <w:rPr>
          <w:rFonts w:ascii="Trebuchet MS" w:hAnsi="Trebuchet MS"/>
          <w:b/>
          <w:color w:val="0A0905"/>
          <w:sz w:val="8"/>
          <w:shd w:val="clear" w:color="auto" w:fill="FFFFFF"/>
        </w:rPr>
      </w:pPr>
    </w:p>
    <w:p w14:paraId="6D23C809" w14:textId="213A8EC9" w:rsidR="00C54A84" w:rsidRDefault="00CF4C78" w:rsidP="00362805">
      <w:pPr>
        <w:rPr>
          <w:lang w:eastAsia="en-GB"/>
        </w:rPr>
      </w:pPr>
      <w:bookmarkStart w:id="28" w:name="_Toc117778674"/>
      <w:r w:rsidRPr="1BFC2132">
        <w:rPr>
          <w:rStyle w:val="Heading4Char"/>
          <w:b/>
          <w:bCs/>
        </w:rPr>
        <w:lastRenderedPageBreak/>
        <w:t>Figure S2</w:t>
      </w:r>
      <w:r w:rsidRPr="1BFC2132">
        <w:rPr>
          <w:rStyle w:val="Heading4Char"/>
        </w:rPr>
        <w:t>. Example of Subjective Effects visual analogue scale (VAS) for a single response variable</w:t>
      </w:r>
      <w:bookmarkEnd w:id="28"/>
      <w:r w:rsidRPr="1BFC2132">
        <w:rPr>
          <w:lang w:eastAsia="en-GB"/>
        </w:rPr>
        <w:t>.</w:t>
      </w:r>
    </w:p>
    <w:p w14:paraId="5E84662C" w14:textId="77777777" w:rsidR="00CF4C78" w:rsidRPr="00362805" w:rsidRDefault="00CF4C78" w:rsidP="00362805">
      <w:pPr>
        <w:rPr>
          <w:lang w:eastAsia="en-GB"/>
        </w:rPr>
      </w:pPr>
    </w:p>
    <w:p w14:paraId="3E9E2423" w14:textId="77777777" w:rsidR="00A456D0" w:rsidRPr="00A93D85" w:rsidRDefault="00A456D0" w:rsidP="002F33D6">
      <w:pPr>
        <w:pStyle w:val="paragraph"/>
        <w:spacing w:before="0" w:beforeAutospacing="0" w:after="0" w:afterAutospacing="0"/>
        <w:jc w:val="both"/>
        <w:textAlignment w:val="baseline"/>
        <w:rPr>
          <w:rFonts w:ascii="Segoe UI" w:hAnsi="Segoe UI" w:cs="Segoe UI"/>
          <w:b/>
          <w:sz w:val="22"/>
          <w:szCs w:val="22"/>
        </w:rPr>
      </w:pPr>
      <w:r w:rsidRPr="00A93D85">
        <w:rPr>
          <w:rStyle w:val="normaltextrun"/>
          <w:b/>
          <w:iCs/>
          <w:sz w:val="22"/>
          <w:szCs w:val="22"/>
        </w:rPr>
        <w:t xml:space="preserve">Psychotomimetic </w:t>
      </w:r>
      <w:r>
        <w:rPr>
          <w:rStyle w:val="normaltextrun"/>
          <w:b/>
          <w:iCs/>
          <w:sz w:val="22"/>
          <w:szCs w:val="22"/>
        </w:rPr>
        <w:t>States</w:t>
      </w:r>
      <w:r w:rsidRPr="00A93D85">
        <w:rPr>
          <w:rStyle w:val="normaltextrun"/>
          <w:b/>
          <w:iCs/>
          <w:sz w:val="22"/>
          <w:szCs w:val="22"/>
        </w:rPr>
        <w:t xml:space="preserve"> Inventory</w:t>
      </w:r>
    </w:p>
    <w:p w14:paraId="53DD382B" w14:textId="32C0515F" w:rsidR="00A456D0" w:rsidRPr="00A93D85" w:rsidRDefault="00A456D0" w:rsidP="04B51EBD">
      <w:pPr>
        <w:pStyle w:val="paragraph"/>
        <w:spacing w:before="0" w:beforeAutospacing="0" w:after="0" w:afterAutospacing="0"/>
        <w:jc w:val="both"/>
        <w:textAlignment w:val="baseline"/>
        <w:rPr>
          <w:sz w:val="22"/>
          <w:szCs w:val="22"/>
        </w:rPr>
      </w:pPr>
      <w:r w:rsidRPr="04B51EBD">
        <w:rPr>
          <w:rStyle w:val="normaltextrun"/>
          <w:sz w:val="22"/>
          <w:szCs w:val="22"/>
        </w:rPr>
        <w:t xml:space="preserve">The PSI </w:t>
      </w:r>
      <w:sdt>
        <w:sdtPr>
          <w:rPr>
            <w:rStyle w:val="normaltextrun"/>
            <w:color w:val="000000"/>
            <w:sz w:val="22"/>
            <w:szCs w:val="22"/>
          </w:rPr>
          <w:tag w:val="MENDELEY_CITATION_v3_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"/>
          <w:id w:val="1156341976"/>
          <w:placeholder>
            <w:docPart w:val="DefaultPlaceholder_-1854013440"/>
          </w:placeholder>
        </w:sdtPr>
        <w:sdtEndPr>
          <w:rPr>
            <w:rStyle w:val="DefaultParagraphFont"/>
            <w:sz w:val="24"/>
            <w:szCs w:val="24"/>
          </w:rPr>
        </w:sdtEndPr>
        <w:sdtContent>
          <w:r w:rsidRPr="00A456D0">
            <w:rPr>
              <w:color w:val="000000"/>
            </w:rPr>
            <w:t>(14)</w:t>
          </w:r>
        </w:sdtContent>
      </w:sdt>
      <w:r w:rsidRPr="04B51EBD">
        <w:rPr>
          <w:rStyle w:val="normaltextrun"/>
          <w:sz w:val="22"/>
          <w:szCs w:val="22"/>
        </w:rPr>
        <w:t>, a 48-item self-report questionnaire assessing psychotic-like symptoms. Participants were</w:t>
      </w:r>
      <w:r w:rsidR="004268B3">
        <w:rPr>
          <w:rStyle w:val="normaltextrun"/>
          <w:sz w:val="22"/>
          <w:szCs w:val="22"/>
        </w:rPr>
        <w:t xml:space="preserve"> given questions and asked to</w:t>
      </w:r>
      <w:r w:rsidRPr="04B51EBD">
        <w:rPr>
          <w:rStyle w:val="normaltextrun"/>
          <w:sz w:val="22"/>
          <w:szCs w:val="22"/>
        </w:rPr>
        <w:t xml:space="preserve"> </w:t>
      </w:r>
      <w:r w:rsidR="004268B3">
        <w:rPr>
          <w:rStyle w:val="normaltextrun"/>
          <w:sz w:val="22"/>
          <w:szCs w:val="22"/>
        </w:rPr>
        <w:t>rate</w:t>
      </w:r>
      <w:r w:rsidRPr="04B51EBD">
        <w:rPr>
          <w:rStyle w:val="normaltextrun"/>
          <w:sz w:val="22"/>
          <w:szCs w:val="22"/>
        </w:rPr>
        <w:t xml:space="preserve"> how </w:t>
      </w:r>
      <w:r w:rsidR="004268B3">
        <w:rPr>
          <w:rStyle w:val="normaltextrun"/>
          <w:sz w:val="22"/>
          <w:szCs w:val="22"/>
        </w:rPr>
        <w:t>their experiences</w:t>
      </w:r>
      <w:r w:rsidRPr="04B51EBD">
        <w:rPr>
          <w:rStyle w:val="normaltextrun"/>
          <w:sz w:val="22"/>
          <w:szCs w:val="22"/>
        </w:rPr>
        <w:t xml:space="preserve"> ‘right now’. Each item is answered with ‘not at all’, ‘slightly’, ‘moderately’ or ‘strongly’ and scored from 0-3. Total scores range from 0 to 144. Higher scores indicate greater psychotic-like symptomatology.</w:t>
      </w:r>
      <w:r w:rsidRPr="04B51EBD">
        <w:rPr>
          <w:rStyle w:val="eop"/>
          <w:sz w:val="22"/>
          <w:szCs w:val="22"/>
        </w:rPr>
        <w:t xml:space="preserve"> The PSI is comprised of 6 subscales; cognitive disorganisation (9 items, scores range from 0 to 27), perceptual distortion (10 items, scores range from 0 to 30), anhedonia (7 items, scores range from 0 to 21), paranoia (8 items, scores range from 0 to 24), mania (6 items, scores range from 0 to 18), delusory thinking (8 items, scores range from 0 to 24). </w:t>
      </w:r>
    </w:p>
    <w:p w14:paraId="68C0A136" w14:textId="77777777" w:rsidR="00A456D0" w:rsidRPr="00A93D85" w:rsidRDefault="00A456D0" w:rsidP="00C00EA9">
      <w:pPr>
        <w:pStyle w:val="paragraph"/>
        <w:spacing w:before="0" w:beforeAutospacing="0" w:after="0" w:afterAutospacing="0"/>
        <w:jc w:val="both"/>
        <w:textAlignment w:val="baseline"/>
        <w:rPr>
          <w:rStyle w:val="normaltextrun"/>
          <w:iCs/>
          <w:sz w:val="22"/>
          <w:szCs w:val="22"/>
        </w:rPr>
      </w:pPr>
    </w:p>
    <w:p w14:paraId="40F57B6B" w14:textId="77777777" w:rsidR="00A456D0" w:rsidRPr="00A93D85" w:rsidRDefault="00A456D0" w:rsidP="00D8314E">
      <w:pPr>
        <w:pStyle w:val="paragraph"/>
        <w:spacing w:before="0" w:beforeAutospacing="0" w:after="0" w:afterAutospacing="0"/>
        <w:jc w:val="both"/>
        <w:textAlignment w:val="baseline"/>
        <w:rPr>
          <w:rFonts w:ascii="Segoe UI" w:hAnsi="Segoe UI" w:cs="Segoe UI"/>
          <w:b/>
          <w:sz w:val="22"/>
          <w:szCs w:val="22"/>
        </w:rPr>
      </w:pPr>
      <w:r w:rsidRPr="00A93D85">
        <w:rPr>
          <w:rStyle w:val="normaltextrun"/>
          <w:b/>
          <w:iCs/>
          <w:color w:val="000000"/>
          <w:sz w:val="22"/>
          <w:szCs w:val="22"/>
        </w:rPr>
        <w:t>Prose Recall Task</w:t>
      </w:r>
      <w:r w:rsidRPr="00A93D85">
        <w:rPr>
          <w:rStyle w:val="eop"/>
          <w:b/>
          <w:color w:val="000000"/>
          <w:sz w:val="22"/>
          <w:szCs w:val="22"/>
        </w:rPr>
        <w:t> </w:t>
      </w:r>
    </w:p>
    <w:p w14:paraId="248C99CE" w14:textId="42FFEAA8" w:rsidR="00A456D0" w:rsidRPr="00A93D85" w:rsidRDefault="00A456D0" w:rsidP="00D8314E">
      <w:pPr>
        <w:pStyle w:val="paragraph"/>
        <w:spacing w:before="0" w:beforeAutospacing="0" w:after="0" w:afterAutospacing="0"/>
        <w:jc w:val="both"/>
        <w:textAlignment w:val="baseline"/>
        <w:rPr>
          <w:sz w:val="22"/>
          <w:szCs w:val="22"/>
        </w:rPr>
      </w:pPr>
      <w:r>
        <w:rPr>
          <w:rStyle w:val="normaltextrun"/>
          <w:color w:val="000000"/>
          <w:sz w:val="22"/>
          <w:szCs w:val="22"/>
        </w:rPr>
        <w:t xml:space="preserve">Verbal episodic memory (VEM) </w:t>
      </w:r>
      <w:r w:rsidRPr="00A93D85">
        <w:rPr>
          <w:rStyle w:val="normaltextrun"/>
          <w:color w:val="000000"/>
          <w:sz w:val="22"/>
          <w:szCs w:val="22"/>
        </w:rPr>
        <w:t>was assessed using the prose recall task from the </w:t>
      </w:r>
      <w:proofErr w:type="spellStart"/>
      <w:r w:rsidRPr="00A93D85">
        <w:rPr>
          <w:rStyle w:val="normaltextrun"/>
          <w:color w:val="000000"/>
          <w:sz w:val="22"/>
          <w:szCs w:val="22"/>
        </w:rPr>
        <w:t>Rivermead</w:t>
      </w:r>
      <w:proofErr w:type="spellEnd"/>
      <w:r w:rsidRPr="00A93D85">
        <w:rPr>
          <w:rStyle w:val="normaltextrun"/>
          <w:color w:val="000000"/>
          <w:sz w:val="22"/>
          <w:szCs w:val="22"/>
        </w:rPr>
        <w:t> Behavioural Memory Test battery </w:t>
      </w:r>
      <w:sdt>
        <w:sdtPr>
          <w:rPr>
            <w:rStyle w:val="normaltextrun"/>
            <w:color w:val="000000"/>
            <w:sz w:val="22"/>
            <w:szCs w:val="22"/>
          </w:rPr>
          <w:tag w:val="MENDELEY_CITATION_v3_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"/>
          <w:id w:val="-1222213525"/>
          <w:placeholder>
            <w:docPart w:val="DefaultPlaceholder_-1854013440"/>
          </w:placeholder>
        </w:sdtPr>
        <w:sdtEndPr>
          <w:rPr>
            <w:rStyle w:val="DefaultParagraphFont"/>
            <w:sz w:val="24"/>
            <w:szCs w:val="24"/>
          </w:rPr>
        </w:sdtEndPr>
        <w:sdtContent>
          <w:r w:rsidRPr="00A456D0">
            <w:rPr>
              <w:color w:val="000000"/>
            </w:rPr>
            <w:t>(15)</w:t>
          </w:r>
        </w:sdtContent>
      </w:sdt>
      <w:r>
        <w:rPr>
          <w:rStyle w:val="normaltextrun"/>
          <w:color w:val="000000"/>
          <w:sz w:val="22"/>
          <w:szCs w:val="22"/>
        </w:rPr>
        <w:t xml:space="preserve">. </w:t>
      </w:r>
      <w:r w:rsidRPr="00A93D85">
        <w:rPr>
          <w:rStyle w:val="normaltextrun"/>
          <w:color w:val="000000"/>
          <w:sz w:val="22"/>
          <w:szCs w:val="22"/>
        </w:rPr>
        <w:t>Participants were played a 30 second story via headphones 20 minutes after starting cannabis inhalation, after which they immediately wrote down what they could remember (</w:t>
      </w:r>
      <w:proofErr w:type="gramStart"/>
      <w:r w:rsidRPr="00A93D85">
        <w:rPr>
          <w:rStyle w:val="normaltextrun"/>
          <w:color w:val="000000"/>
          <w:sz w:val="22"/>
          <w:szCs w:val="22"/>
        </w:rPr>
        <w:t>i.e.</w:t>
      </w:r>
      <w:proofErr w:type="gramEnd"/>
      <w:r w:rsidRPr="00A93D85">
        <w:rPr>
          <w:rStyle w:val="normaltextrun"/>
          <w:color w:val="000000"/>
          <w:sz w:val="22"/>
          <w:szCs w:val="22"/>
        </w:rPr>
        <w:t xml:space="preserve"> immediate recall). After an approximately 100</w:t>
      </w:r>
      <w:r w:rsidR="004268B3">
        <w:rPr>
          <w:rStyle w:val="normaltextrun"/>
          <w:color w:val="000000"/>
          <w:sz w:val="22"/>
          <w:szCs w:val="22"/>
        </w:rPr>
        <w:t>-</w:t>
      </w:r>
      <w:r w:rsidRPr="00A93D85">
        <w:rPr>
          <w:rStyle w:val="normaltextrun"/>
          <w:color w:val="000000"/>
          <w:sz w:val="22"/>
          <w:szCs w:val="22"/>
        </w:rPr>
        <w:t>minute delay filled with unrelated assessments, participants again wrote down what they could remember from the story (</w:t>
      </w:r>
      <w:proofErr w:type="gramStart"/>
      <w:r w:rsidRPr="00A93D85">
        <w:rPr>
          <w:rStyle w:val="normaltextrun"/>
          <w:color w:val="000000"/>
          <w:sz w:val="22"/>
          <w:szCs w:val="22"/>
        </w:rPr>
        <w:t>i.e.</w:t>
      </w:r>
      <w:proofErr w:type="gramEnd"/>
      <w:r w:rsidRPr="00A93D85">
        <w:rPr>
          <w:rStyle w:val="normaltextrun"/>
          <w:color w:val="000000"/>
          <w:sz w:val="22"/>
          <w:szCs w:val="22"/>
        </w:rPr>
        <w:t xml:space="preserve"> delayed recall). The story contained 21 ‘idea </w:t>
      </w:r>
      <w:proofErr w:type="gramStart"/>
      <w:r w:rsidRPr="00A93D85">
        <w:rPr>
          <w:rStyle w:val="normaltextrun"/>
          <w:color w:val="000000"/>
          <w:sz w:val="22"/>
          <w:szCs w:val="22"/>
        </w:rPr>
        <w:t>units’</w:t>
      </w:r>
      <w:proofErr w:type="gramEnd"/>
      <w:r w:rsidRPr="00A93D85">
        <w:rPr>
          <w:rStyle w:val="normaltextrun"/>
          <w:color w:val="000000"/>
          <w:sz w:val="22"/>
          <w:szCs w:val="22"/>
        </w:rPr>
        <w:t>. For each idea unit, one point was given for a word-perfect recall or exact synonym, and half a point was given for a partial recall or close synonym. The maximum score was therefore 21. The primary outcome variable was delayed recall, and the secondary outcome variable was immediate recall.</w:t>
      </w:r>
      <w:r w:rsidRPr="00A93D85">
        <w:rPr>
          <w:rStyle w:val="eop"/>
          <w:color w:val="000000"/>
          <w:sz w:val="22"/>
          <w:szCs w:val="22"/>
        </w:rPr>
        <w:t> </w:t>
      </w:r>
    </w:p>
    <w:p w14:paraId="40F536D2" w14:textId="77777777" w:rsidR="00A456D0" w:rsidRPr="00A93D85" w:rsidRDefault="00A456D0" w:rsidP="00C00EA9">
      <w:pPr>
        <w:pStyle w:val="paragraph"/>
        <w:spacing w:before="0" w:beforeAutospacing="0" w:after="0" w:afterAutospacing="0"/>
        <w:jc w:val="both"/>
        <w:textAlignment w:val="baseline"/>
        <w:rPr>
          <w:rStyle w:val="normaltextrun"/>
          <w:iCs/>
          <w:sz w:val="22"/>
          <w:szCs w:val="22"/>
        </w:rPr>
      </w:pPr>
    </w:p>
    <w:p w14:paraId="1A44FEF7" w14:textId="77777777" w:rsidR="00A456D0" w:rsidRPr="00A93D85" w:rsidRDefault="00A456D0" w:rsidP="00C00EA9">
      <w:pPr>
        <w:pStyle w:val="paragraph"/>
        <w:spacing w:before="0" w:beforeAutospacing="0" w:after="0" w:afterAutospacing="0"/>
        <w:jc w:val="both"/>
        <w:textAlignment w:val="baseline"/>
        <w:rPr>
          <w:rStyle w:val="eop"/>
          <w:b/>
          <w:sz w:val="22"/>
          <w:szCs w:val="22"/>
        </w:rPr>
      </w:pPr>
      <w:r w:rsidRPr="00A93D85">
        <w:rPr>
          <w:rStyle w:val="eop"/>
          <w:b/>
          <w:sz w:val="22"/>
          <w:szCs w:val="22"/>
        </w:rPr>
        <w:t xml:space="preserve">Positive and Negative </w:t>
      </w:r>
      <w:r>
        <w:rPr>
          <w:rStyle w:val="eop"/>
          <w:b/>
          <w:sz w:val="22"/>
          <w:szCs w:val="22"/>
        </w:rPr>
        <w:t>Syndrome</w:t>
      </w:r>
      <w:r w:rsidRPr="00A93D85">
        <w:rPr>
          <w:rStyle w:val="eop"/>
          <w:b/>
          <w:sz w:val="22"/>
          <w:szCs w:val="22"/>
        </w:rPr>
        <w:t xml:space="preserve"> Scale (PANSS)</w:t>
      </w:r>
    </w:p>
    <w:p w14:paraId="63F61A0D" w14:textId="0F39884A" w:rsidR="00A456D0" w:rsidRPr="00A93D85" w:rsidRDefault="00A456D0" w:rsidP="6F0659D0">
      <w:pPr>
        <w:pStyle w:val="paragraph"/>
        <w:spacing w:before="0" w:beforeAutospacing="0" w:after="0" w:afterAutospacing="0"/>
        <w:jc w:val="both"/>
        <w:textAlignment w:val="baseline"/>
        <w:rPr>
          <w:rStyle w:val="normaltextrun"/>
          <w:color w:val="000000"/>
          <w:sz w:val="22"/>
          <w:szCs w:val="22"/>
          <w:shd w:val="clear" w:color="auto" w:fill="FFFFFF"/>
        </w:rPr>
      </w:pPr>
      <w:r w:rsidRPr="00A93D85">
        <w:rPr>
          <w:rStyle w:val="normaltextrun"/>
          <w:color w:val="000000"/>
          <w:sz w:val="22"/>
          <w:szCs w:val="22"/>
          <w:shd w:val="clear" w:color="auto" w:fill="FFFFFF"/>
        </w:rPr>
        <w:t xml:space="preserve">The PANSS was created to standardise the assessment of </w:t>
      </w:r>
      <w:r>
        <w:rPr>
          <w:rStyle w:val="normaltextrun"/>
          <w:color w:val="000000"/>
          <w:sz w:val="22"/>
          <w:szCs w:val="22"/>
          <w:shd w:val="clear" w:color="auto" w:fill="FFFFFF"/>
        </w:rPr>
        <w:t xml:space="preserve">the symptoms of schizophrenia </w:t>
      </w:r>
      <w:sdt>
        <w:sdtPr>
          <w:rPr>
            <w:rStyle w:val="normaltextrun"/>
            <w:color w:val="000000"/>
            <w:sz w:val="22"/>
            <w:szCs w:val="22"/>
            <w:shd w:val="clear" w:color="auto" w:fill="FFFFFF"/>
          </w:rPr>
          <w:tag w:val="MENDELEY_CITATION_v3_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"/>
          <w:id w:val="-627931891"/>
          <w:placeholder>
            <w:docPart w:val="DefaultPlaceholder_-1854013440"/>
          </w:placeholder>
        </w:sdtPr>
        <w:sdtEndPr>
          <w:rPr>
            <w:rStyle w:val="DefaultParagraphFont"/>
            <w:sz w:val="24"/>
            <w:szCs w:val="24"/>
            <w:shd w:val="clear" w:color="auto" w:fill="auto"/>
          </w:rPr>
        </w:sdtEndPr>
        <w:sdtContent>
          <w:r w:rsidRPr="00A456D0">
            <w:rPr>
              <w:color w:val="000000"/>
            </w:rPr>
            <w:t>(16)</w:t>
          </w:r>
        </w:sdtContent>
      </w:sdt>
      <w:r w:rsidRPr="00A93D85">
        <w:rPr>
          <w:rStyle w:val="normaltextrun"/>
          <w:color w:val="000000"/>
          <w:sz w:val="22"/>
          <w:szCs w:val="22"/>
          <w:shd w:val="clear" w:color="auto" w:fill="FFFFFF"/>
        </w:rPr>
        <w:t xml:space="preserve">. We used </w:t>
      </w:r>
      <w:r w:rsidR="004268B3">
        <w:rPr>
          <w:rStyle w:val="normaltextrun"/>
          <w:color w:val="000000"/>
          <w:sz w:val="22"/>
          <w:szCs w:val="22"/>
          <w:shd w:val="clear" w:color="auto" w:fill="FFFFFF"/>
        </w:rPr>
        <w:t xml:space="preserve">a </w:t>
      </w:r>
      <w:r w:rsidRPr="00A93D85">
        <w:rPr>
          <w:rStyle w:val="normaltextrun"/>
          <w:color w:val="000000"/>
          <w:sz w:val="22"/>
          <w:szCs w:val="22"/>
          <w:shd w:val="clear" w:color="auto" w:fill="FFFFFF"/>
        </w:rPr>
        <w:t xml:space="preserve">version that was adapted </w:t>
      </w:r>
      <w:proofErr w:type="gramStart"/>
      <w:r w:rsidRPr="00A93D85">
        <w:rPr>
          <w:rStyle w:val="normaltextrun"/>
          <w:color w:val="000000"/>
          <w:sz w:val="22"/>
          <w:szCs w:val="22"/>
          <w:shd w:val="clear" w:color="auto" w:fill="FFFFFF"/>
        </w:rPr>
        <w:t>in order to</w:t>
      </w:r>
      <w:proofErr w:type="gramEnd"/>
      <w:r w:rsidRPr="00A93D85">
        <w:rPr>
          <w:rStyle w:val="normaltextrun"/>
          <w:color w:val="000000"/>
          <w:sz w:val="22"/>
          <w:szCs w:val="22"/>
          <w:shd w:val="clear" w:color="auto" w:fill="FFFFFF"/>
        </w:rPr>
        <w:t xml:space="preserve"> assess cann</w:t>
      </w:r>
      <w:r>
        <w:rPr>
          <w:rStyle w:val="normaltextrun"/>
          <w:color w:val="000000"/>
          <w:sz w:val="22"/>
          <w:szCs w:val="22"/>
          <w:shd w:val="clear" w:color="auto" w:fill="FFFFFF"/>
        </w:rPr>
        <w:t>abis-induced psychotic effects </w:t>
      </w:r>
      <w:sdt>
        <w:sdtPr>
          <w:rPr>
            <w:rStyle w:val="normaltextrun"/>
            <w:color w:val="000000"/>
            <w:sz w:val="22"/>
            <w:szCs w:val="22"/>
            <w:shd w:val="clear" w:color="auto" w:fill="FFFFFF"/>
          </w:rPr>
          <w:tag w:val="MENDELEY_CITATION_v3_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"/>
          <w:id w:val="893863751"/>
          <w:placeholder>
            <w:docPart w:val="DefaultPlaceholder_-1854013440"/>
          </w:placeholder>
        </w:sdtPr>
        <w:sdtEndPr>
          <w:rPr>
            <w:rStyle w:val="DefaultParagraphFont"/>
            <w:sz w:val="24"/>
            <w:szCs w:val="24"/>
            <w:shd w:val="clear" w:color="auto" w:fill="auto"/>
          </w:rPr>
        </w:sdtEndPr>
        <w:sdtContent>
          <w:r w:rsidRPr="00A456D0">
            <w:rPr>
              <w:color w:val="000000"/>
            </w:rPr>
            <w:t>(17)</w:t>
          </w:r>
        </w:sdtContent>
      </w:sdt>
      <w:r w:rsidRPr="00A93D85">
        <w:rPr>
          <w:rStyle w:val="normaltextrun"/>
          <w:color w:val="000000"/>
          <w:sz w:val="22"/>
          <w:szCs w:val="22"/>
          <w:shd w:val="clear" w:color="auto" w:fill="FFFFFF"/>
        </w:rPr>
        <w:t xml:space="preserve">. </w:t>
      </w:r>
      <w:r>
        <w:rPr>
          <w:rStyle w:val="normaltextrun"/>
          <w:color w:val="000000"/>
          <w:sz w:val="22"/>
          <w:szCs w:val="22"/>
          <w:shd w:val="clear" w:color="auto" w:fill="FFFFFF"/>
        </w:rPr>
        <w:t xml:space="preserve">We used two of the three </w:t>
      </w:r>
      <w:r w:rsidRPr="00A93D85">
        <w:rPr>
          <w:rStyle w:val="normaltextrun"/>
          <w:color w:val="000000"/>
          <w:sz w:val="22"/>
          <w:szCs w:val="22"/>
          <w:shd w:val="clear" w:color="auto" w:fill="FFFFFF"/>
        </w:rPr>
        <w:t>PANSS</w:t>
      </w:r>
      <w:r>
        <w:rPr>
          <w:rStyle w:val="normaltextrun"/>
          <w:color w:val="000000"/>
          <w:sz w:val="22"/>
          <w:szCs w:val="22"/>
          <w:shd w:val="clear" w:color="auto" w:fill="FFFFFF"/>
        </w:rPr>
        <w:t xml:space="preserve"> subscales </w:t>
      </w:r>
      <w:r w:rsidRPr="00A93D85">
        <w:rPr>
          <w:rStyle w:val="normaltextrun"/>
          <w:color w:val="000000"/>
          <w:sz w:val="22"/>
          <w:szCs w:val="22"/>
          <w:shd w:val="clear" w:color="auto" w:fill="FFFFFF"/>
        </w:rPr>
        <w:t>– the positive symptoms scale and the negative symptoms scale, each containing 7 items</w:t>
      </w:r>
      <w:r w:rsidR="00C430C0">
        <w:rPr>
          <w:rStyle w:val="normaltextrun"/>
          <w:b/>
          <w:bCs/>
          <w:color w:val="000000"/>
          <w:sz w:val="22"/>
          <w:szCs w:val="22"/>
          <w:shd w:val="clear" w:color="auto" w:fill="FFFFFF"/>
        </w:rPr>
        <w:t xml:space="preserve">. </w:t>
      </w:r>
      <w:r w:rsidRPr="00A93D85">
        <w:rPr>
          <w:rStyle w:val="normaltextrun"/>
          <w:color w:val="000000"/>
          <w:sz w:val="22"/>
          <w:szCs w:val="22"/>
          <w:shd w:val="clear" w:color="auto" w:fill="FFFFFF"/>
        </w:rPr>
        <w:t>Each item was scored from 1 (‘absent/does not apply’) to 7 (‘extreme’). Thus</w:t>
      </w:r>
      <w:r w:rsidRPr="0922DFC1">
        <w:rPr>
          <w:rStyle w:val="normaltextrun"/>
          <w:color w:val="000000" w:themeColor="text1"/>
          <w:sz w:val="22"/>
          <w:szCs w:val="22"/>
        </w:rPr>
        <w:t>,</w:t>
      </w:r>
      <w:r w:rsidRPr="00A93D85">
        <w:rPr>
          <w:rStyle w:val="normaltextrun"/>
          <w:color w:val="000000"/>
          <w:sz w:val="22"/>
          <w:szCs w:val="22"/>
          <w:shd w:val="clear" w:color="auto" w:fill="FFFFFF"/>
        </w:rPr>
        <w:t xml:space="preserve"> each subscale score was within the range 7 – 49. At the end of each drug-administration session, experimenters administered a clinical interview exploring any psychosis-like effects the participant had experienced that session. </w:t>
      </w:r>
      <w:r>
        <w:rPr>
          <w:rStyle w:val="normaltextrun"/>
          <w:color w:val="000000"/>
          <w:sz w:val="22"/>
          <w:szCs w:val="22"/>
          <w:shd w:val="clear" w:color="auto" w:fill="FFFFFF"/>
        </w:rPr>
        <w:t>E</w:t>
      </w:r>
      <w:r w:rsidRPr="00A93D85">
        <w:rPr>
          <w:rStyle w:val="normaltextrun"/>
          <w:color w:val="000000"/>
          <w:sz w:val="22"/>
          <w:szCs w:val="22"/>
          <w:shd w:val="clear" w:color="auto" w:fill="FFFFFF"/>
        </w:rPr>
        <w:t xml:space="preserve">xperimenters scored according to the participant’s responses </w:t>
      </w:r>
      <w:r>
        <w:rPr>
          <w:rStyle w:val="normaltextrun"/>
          <w:color w:val="000000"/>
          <w:sz w:val="22"/>
          <w:szCs w:val="22"/>
          <w:shd w:val="clear" w:color="auto" w:fill="FFFFFF"/>
        </w:rPr>
        <w:t xml:space="preserve">and </w:t>
      </w:r>
      <w:r w:rsidRPr="00A93D85">
        <w:rPr>
          <w:rStyle w:val="normaltextrun"/>
          <w:color w:val="000000"/>
          <w:sz w:val="22"/>
          <w:szCs w:val="22"/>
          <w:shd w:val="clear" w:color="auto" w:fill="FFFFFF"/>
        </w:rPr>
        <w:t xml:space="preserve">experimenters’ observations.  </w:t>
      </w:r>
      <w:bookmarkStart w:id="29" w:name="_Toc619251966"/>
    </w:p>
    <w:p w14:paraId="73525A22" w14:textId="77777777" w:rsidR="00A456D0" w:rsidRDefault="00A456D0" w:rsidP="000718F5">
      <w:pPr>
        <w:pStyle w:val="paragraph"/>
        <w:spacing w:before="0" w:beforeAutospacing="0" w:after="0" w:afterAutospacing="0"/>
        <w:jc w:val="both"/>
        <w:textAlignment w:val="baseline"/>
        <w:rPr>
          <w:rStyle w:val="normaltextrun"/>
          <w:color w:val="000000"/>
          <w:shd w:val="clear" w:color="auto" w:fill="FFFFFF"/>
        </w:rPr>
      </w:pPr>
    </w:p>
    <w:p w14:paraId="3958BC65" w14:textId="77777777" w:rsidR="00A456D0" w:rsidRDefault="00A456D0" w:rsidP="000718F5">
      <w:pPr>
        <w:pStyle w:val="paragraph"/>
        <w:spacing w:before="0" w:beforeAutospacing="0" w:after="0" w:afterAutospacing="0"/>
        <w:jc w:val="both"/>
        <w:textAlignment w:val="baseline"/>
        <w:rPr>
          <w:rStyle w:val="normaltextrun"/>
          <w:b/>
          <w:color w:val="000000"/>
          <w:sz w:val="22"/>
          <w:shd w:val="clear" w:color="auto" w:fill="FFFFFF"/>
        </w:rPr>
      </w:pPr>
      <w:r w:rsidRPr="00C8634F">
        <w:rPr>
          <w:rStyle w:val="normaltextrun"/>
          <w:b/>
          <w:color w:val="000000"/>
          <w:sz w:val="22"/>
          <w:shd w:val="clear" w:color="auto" w:fill="FFFFFF"/>
        </w:rPr>
        <w:t>Time since last cannabis use</w:t>
      </w:r>
      <w:r w:rsidRPr="00E46FD8">
        <w:rPr>
          <w:rStyle w:val="normaltextrun"/>
          <w:b/>
          <w:color w:val="000000"/>
          <w:sz w:val="22"/>
          <w:shd w:val="clear" w:color="auto" w:fill="FFFFFF"/>
        </w:rPr>
        <w:t>.</w:t>
      </w:r>
    </w:p>
    <w:p w14:paraId="1C4033DA" w14:textId="77777777" w:rsidR="00A456D0" w:rsidRPr="00C8634F" w:rsidRDefault="00A456D0" w:rsidP="000718F5">
      <w:pPr>
        <w:pStyle w:val="paragraph"/>
        <w:spacing w:before="0" w:beforeAutospacing="0" w:after="0" w:afterAutospacing="0"/>
        <w:jc w:val="both"/>
        <w:textAlignment w:val="baseline"/>
        <w:rPr>
          <w:rStyle w:val="normaltextrun"/>
          <w:color w:val="000000"/>
          <w:sz w:val="22"/>
          <w:shd w:val="clear" w:color="auto" w:fill="FFFFFF"/>
        </w:rPr>
      </w:pPr>
      <w:r>
        <w:rPr>
          <w:rStyle w:val="normaltextrun"/>
          <w:color w:val="000000"/>
          <w:sz w:val="22"/>
          <w:shd w:val="clear" w:color="auto" w:fill="FFFFFF"/>
        </w:rPr>
        <w:t>A TLFB was completed during each session, in which participants reported whether they had used cannabis. During the baseline session the TLFB extended back 28 days. During drug administration sessions, the TLFB extended back until the day of the previous session (either baseline or drug administration session). In cases where participants had used cannabis since their last session, and within the past 7 days, the time of last use was recorded, and ‘time since last cannabis use’ was calculated in hours. In cases where participants had used cannabis since their last session, but not within the last 7 days, the ‘time since last cannabis use’ was calculated to the nearest day as reported on the TLFB. In cases where the last instance of cannabis use was during a drug administration session (</w:t>
      </w:r>
      <w:proofErr w:type="gramStart"/>
      <w:r>
        <w:rPr>
          <w:rStyle w:val="normaltextrun"/>
          <w:color w:val="000000"/>
          <w:sz w:val="22"/>
          <w:shd w:val="clear" w:color="auto" w:fill="FFFFFF"/>
        </w:rPr>
        <w:t>i.e.</w:t>
      </w:r>
      <w:proofErr w:type="gramEnd"/>
      <w:r>
        <w:rPr>
          <w:rStyle w:val="normaltextrun"/>
          <w:color w:val="000000"/>
          <w:sz w:val="22"/>
          <w:shd w:val="clear" w:color="auto" w:fill="FFFFFF"/>
        </w:rPr>
        <w:t xml:space="preserve"> ‘THC’ or ‘THC+CBD’) then hours since last cannabis use was calculated to their last session.  </w:t>
      </w:r>
    </w:p>
    <w:p w14:paraId="6611FEC5" w14:textId="77777777" w:rsidR="00A456D0" w:rsidRPr="00C8634F" w:rsidRDefault="00A456D0" w:rsidP="000718F5">
      <w:pPr>
        <w:pStyle w:val="paragraph"/>
        <w:spacing w:before="0" w:beforeAutospacing="0" w:after="0" w:afterAutospacing="0"/>
        <w:jc w:val="both"/>
        <w:textAlignment w:val="baseline"/>
        <w:rPr>
          <w:rStyle w:val="normaltextrun"/>
          <w:b/>
          <w:color w:val="000000"/>
          <w:sz w:val="22"/>
          <w:shd w:val="clear" w:color="auto" w:fill="FFFFFF"/>
        </w:rPr>
      </w:pPr>
    </w:p>
    <w:p w14:paraId="5B67BDD5" w14:textId="77777777" w:rsidR="00A456D0" w:rsidRPr="00A93D85" w:rsidRDefault="00A456D0" w:rsidP="00043DC4">
      <w:pPr>
        <w:spacing w:after="0" w:line="240" w:lineRule="auto"/>
        <w:jc w:val="both"/>
        <w:rPr>
          <w:rFonts w:eastAsiaTheme="minorEastAsia" w:cs="Times New Roman"/>
          <w:b/>
          <w:lang w:eastAsia="en-GB"/>
        </w:rPr>
      </w:pPr>
      <w:r w:rsidRPr="00A93D85">
        <w:rPr>
          <w:rFonts w:eastAsiaTheme="minorEastAsia" w:cs="Times New Roman"/>
          <w:b/>
          <w:lang w:eastAsia="en-GB"/>
        </w:rPr>
        <w:t xml:space="preserve">Time to inhale contents of balloon. </w:t>
      </w:r>
    </w:p>
    <w:p w14:paraId="35EA6E4B" w14:textId="77777777" w:rsidR="00A456D0" w:rsidRPr="00A93D85" w:rsidRDefault="00A456D0" w:rsidP="00043DC4">
      <w:pPr>
        <w:spacing w:after="0" w:line="240" w:lineRule="auto"/>
        <w:jc w:val="both"/>
        <w:rPr>
          <w:rFonts w:eastAsiaTheme="minorEastAsia" w:cs="Times New Roman"/>
          <w:lang w:eastAsia="en-GB"/>
        </w:rPr>
      </w:pPr>
      <w:r w:rsidRPr="00A93D85">
        <w:rPr>
          <w:rFonts w:eastAsiaTheme="minorEastAsia" w:cs="Times New Roman"/>
          <w:lang w:eastAsia="en-GB"/>
        </w:rPr>
        <w:t>Researchers used a stopwatch and timed from the first inhale of each cannabis vapour filled balloon until the balloon was empty. Total time to inhale = time to finish inhaling the first balloon (minutes) + time to finish inhaling the second balloon.</w:t>
      </w:r>
    </w:p>
    <w:p w14:paraId="7D960BE2" w14:textId="77777777" w:rsidR="00A456D0" w:rsidRPr="00A93D85" w:rsidRDefault="00A456D0" w:rsidP="00043DC4">
      <w:pPr>
        <w:spacing w:after="0" w:line="240" w:lineRule="auto"/>
        <w:jc w:val="both"/>
        <w:rPr>
          <w:rFonts w:eastAsiaTheme="minorEastAsia" w:cs="Times New Roman"/>
          <w:b/>
          <w:lang w:eastAsia="en-GB"/>
        </w:rPr>
      </w:pPr>
    </w:p>
    <w:p w14:paraId="0052D8BD" w14:textId="5D0B0095" w:rsidR="00A456D0" w:rsidRDefault="00A456D0" w:rsidP="00043DC4">
      <w:pPr>
        <w:spacing w:after="0" w:line="240" w:lineRule="auto"/>
        <w:jc w:val="both"/>
        <w:rPr>
          <w:rFonts w:eastAsiaTheme="minorEastAsia" w:cs="Times New Roman"/>
          <w:lang w:eastAsia="en-GB"/>
        </w:rPr>
      </w:pPr>
      <w:r w:rsidRPr="00A93D85">
        <w:rPr>
          <w:rFonts w:eastAsiaTheme="minorEastAsia" w:cs="Times New Roman"/>
          <w:b/>
          <w:lang w:eastAsia="en-GB"/>
        </w:rPr>
        <w:t xml:space="preserve">Acute Coughing Rating. </w:t>
      </w:r>
      <w:r w:rsidRPr="00A93D85">
        <w:rPr>
          <w:rFonts w:eastAsiaTheme="minorEastAsia" w:cs="Times New Roman"/>
          <w:lang w:eastAsia="en-GB"/>
        </w:rPr>
        <w:t>Researchers rated participants’ coughing during drug administration on a VAS of 0 “not at all” – 10 “extremely”. This scale was introduced after several participants had completed all drug sessions.</w:t>
      </w:r>
    </w:p>
    <w:p w14:paraId="0551730D" w14:textId="77777777" w:rsidR="00A456D0" w:rsidRPr="009A3E02" w:rsidRDefault="00A456D0" w:rsidP="000718F5">
      <w:pPr>
        <w:pStyle w:val="paragraph"/>
        <w:spacing w:before="0" w:beforeAutospacing="0" w:after="0" w:afterAutospacing="0"/>
        <w:jc w:val="both"/>
        <w:textAlignment w:val="baseline"/>
        <w:rPr>
          <w:rStyle w:val="normaltextrun"/>
          <w:color w:val="000000"/>
          <w:sz w:val="16"/>
          <w:shd w:val="clear" w:color="auto" w:fill="FFFFFF"/>
        </w:rPr>
      </w:pPr>
    </w:p>
    <w:p w14:paraId="20B76988" w14:textId="1B63FEB3" w:rsidR="00A456D0" w:rsidRPr="00816814" w:rsidRDefault="00A456D0" w:rsidP="1BFC2132">
      <w:pPr>
        <w:pStyle w:val="Heading2"/>
        <w:rPr>
          <w:sz w:val="28"/>
          <w:szCs w:val="28"/>
        </w:rPr>
      </w:pPr>
      <w:bookmarkStart w:id="30" w:name="_Toc117778675"/>
      <w:r w:rsidRPr="1BFC2132">
        <w:rPr>
          <w:sz w:val="28"/>
          <w:szCs w:val="28"/>
        </w:rPr>
        <w:lastRenderedPageBreak/>
        <w:t>1.5 Statistical Analyses</w:t>
      </w:r>
      <w:bookmarkEnd w:id="29"/>
      <w:bookmarkEnd w:id="30"/>
    </w:p>
    <w:p w14:paraId="375843E9" w14:textId="77777777" w:rsidR="00A456D0" w:rsidRPr="00B63964" w:rsidRDefault="00A456D0" w:rsidP="0089472B">
      <w:pPr>
        <w:spacing w:after="0" w:line="240" w:lineRule="auto"/>
        <w:rPr>
          <w:rFonts w:eastAsia="Times New Roman" w:cs="Times New Roman"/>
          <w:b/>
          <w:sz w:val="24"/>
          <w:szCs w:val="24"/>
          <w:lang w:eastAsia="en-GB"/>
        </w:rPr>
      </w:pPr>
      <w:r>
        <w:rPr>
          <w:rFonts w:eastAsia="Times New Roman" w:cs="Times New Roman"/>
          <w:b/>
          <w:sz w:val="24"/>
          <w:szCs w:val="24"/>
          <w:lang w:eastAsia="en-GB"/>
        </w:rPr>
        <w:t>Secondary analyses of Primary Outcomes.</w:t>
      </w:r>
    </w:p>
    <w:p w14:paraId="50320976" w14:textId="77777777" w:rsidR="00A456D0" w:rsidRPr="00A93D85" w:rsidRDefault="00A456D0" w:rsidP="223B4FD1">
      <w:pPr>
        <w:spacing w:after="0" w:line="240" w:lineRule="auto"/>
        <w:jc w:val="both"/>
        <w:rPr>
          <w:rFonts w:eastAsia="Calibri"/>
          <w:lang w:eastAsia="en-GB"/>
        </w:rPr>
      </w:pPr>
      <w:r w:rsidRPr="223B4FD1">
        <w:rPr>
          <w:rFonts w:eastAsia="Calibri"/>
          <w:lang w:eastAsia="en-GB"/>
        </w:rPr>
        <w:t xml:space="preserve">For primary outcome variables (‘feel drug effect’ at T2, PSI total, and prose recall delayed) a series of secondary mixed-ANOVAs </w:t>
      </w:r>
      <w:r w:rsidRPr="223B4FD1">
        <w:rPr>
          <w:rFonts w:eastAsia="Times New Roman" w:cs="Times New Roman"/>
          <w:color w:val="000000" w:themeColor="text1"/>
          <w:lang w:eastAsia="en-GB"/>
        </w:rPr>
        <w:t>with a between-subject factor of age-group (adolescent, adult), and within-subject factors of drug (‘PLA’, ‘THC’, ‘THC+CBD’) </w:t>
      </w:r>
      <w:r w:rsidRPr="223B4FD1">
        <w:rPr>
          <w:rFonts w:eastAsia="Calibri"/>
          <w:lang w:eastAsia="en-GB"/>
        </w:rPr>
        <w:t xml:space="preserve">were conducted as listed below (1 – 2). Primary analyses (as detailed in main text) were conducted using imputed data, results from which are reported in full. Results of the secondary analyses (1-2 below) were only reported if there were any discrepancies with results from primary analyses. </w:t>
      </w:r>
    </w:p>
    <w:p w14:paraId="2AA1E4DC" w14:textId="77777777" w:rsidR="00A456D0" w:rsidRPr="00A93D85" w:rsidRDefault="00A456D0" w:rsidP="0089472B">
      <w:pPr>
        <w:spacing w:after="0" w:line="240" w:lineRule="auto"/>
        <w:rPr>
          <w:rFonts w:eastAsia="Calibri"/>
          <w:lang w:eastAsia="en-GB"/>
        </w:rPr>
      </w:pPr>
    </w:p>
    <w:p w14:paraId="1FD5A277" w14:textId="77777777" w:rsidR="00A456D0" w:rsidRPr="00A93D85" w:rsidRDefault="00A456D0" w:rsidP="0089472B">
      <w:pPr>
        <w:pStyle w:val="ListParagraph"/>
        <w:numPr>
          <w:ilvl w:val="0"/>
          <w:numId w:val="14"/>
        </w:numPr>
        <w:spacing w:after="0" w:line="240" w:lineRule="auto"/>
        <w:rPr>
          <w:rFonts w:eastAsia="Calibri"/>
          <w:lang w:eastAsia="en-GB"/>
        </w:rPr>
      </w:pPr>
      <w:r w:rsidRPr="00A93D85">
        <w:rPr>
          <w:rFonts w:eastAsia="Calibri"/>
          <w:lang w:eastAsia="en-GB"/>
        </w:rPr>
        <w:t>Secondary analysis: Mixed-ANOVA with imputed data, with drug order as a covariate.</w:t>
      </w:r>
    </w:p>
    <w:p w14:paraId="61C68133" w14:textId="77777777" w:rsidR="00A456D0" w:rsidRDefault="00A456D0" w:rsidP="0089472B">
      <w:pPr>
        <w:pStyle w:val="ListParagraph"/>
        <w:numPr>
          <w:ilvl w:val="0"/>
          <w:numId w:val="14"/>
        </w:numPr>
        <w:spacing w:after="0" w:line="240" w:lineRule="auto"/>
        <w:rPr>
          <w:rFonts w:eastAsia="Calibri"/>
          <w:lang w:eastAsia="en-GB"/>
        </w:rPr>
      </w:pPr>
      <w:r w:rsidRPr="00A93D85">
        <w:rPr>
          <w:rFonts w:eastAsia="Calibri"/>
          <w:lang w:eastAsia="en-GB"/>
        </w:rPr>
        <w:t>Secondary analysis: Mixed ANOVA with imputed data, where participants with unexpected subjective effects (n=1) or plasma THC levels (n=1) were excluded.</w:t>
      </w:r>
    </w:p>
    <w:p w14:paraId="175776CB" w14:textId="77777777" w:rsidR="00A456D0" w:rsidRPr="009A3E02" w:rsidRDefault="00A456D0" w:rsidP="009A3E02">
      <w:pPr>
        <w:spacing w:after="0" w:line="240" w:lineRule="auto"/>
        <w:ind w:left="360"/>
        <w:rPr>
          <w:rFonts w:eastAsia="Calibri"/>
          <w:sz w:val="10"/>
          <w:lang w:eastAsia="en-GB"/>
        </w:rPr>
      </w:pPr>
    </w:p>
    <w:p w14:paraId="1175077D" w14:textId="77777777" w:rsidR="00A456D0" w:rsidRPr="0089472B" w:rsidRDefault="00A456D0" w:rsidP="00F70B15">
      <w:pPr>
        <w:spacing w:after="0"/>
        <w:rPr>
          <w:b/>
          <w:sz w:val="24"/>
        </w:rPr>
      </w:pPr>
      <w:r w:rsidRPr="0089472B">
        <w:rPr>
          <w:b/>
          <w:sz w:val="24"/>
        </w:rPr>
        <w:t>Analyses of secondary outcomes</w:t>
      </w:r>
    </w:p>
    <w:p w14:paraId="51AD13A9" w14:textId="77777777" w:rsidR="00A456D0" w:rsidRPr="00A93D85" w:rsidRDefault="00A456D0" w:rsidP="00A24510">
      <w:pPr>
        <w:spacing w:after="0" w:line="240" w:lineRule="auto"/>
        <w:jc w:val="both"/>
        <w:textAlignment w:val="baseline"/>
        <w:rPr>
          <w:rFonts w:eastAsia="Times New Roman" w:cs="Times New Roman"/>
          <w:color w:val="000000" w:themeColor="text1"/>
          <w:lang w:eastAsia="en-GB"/>
        </w:rPr>
      </w:pPr>
      <w:r w:rsidRPr="00A93D85">
        <w:rPr>
          <w:rFonts w:eastAsia="Times New Roman" w:cs="Times New Roman"/>
          <w:color w:val="000000" w:themeColor="text1"/>
          <w:lang w:eastAsia="en-GB"/>
        </w:rPr>
        <w:t>Two-way and three-way mixed ANOVAs were conducted to analyse the secondary outcomes detailed below. Where significant main effects or interactions were found, post-hoc pairwise Bonferroni-corrected t-tests were conducted to explore them. Two-way mixed ANOVAs with a between-subject factor of age-group (adolescent, adult), and within-subject factors of drug (‘PLA’, ‘THC’, ‘THC+CBD’) were conducted for:</w:t>
      </w:r>
    </w:p>
    <w:p w14:paraId="77D81EA5" w14:textId="77777777" w:rsidR="00A456D0" w:rsidRPr="00A93D85" w:rsidRDefault="00A456D0" w:rsidP="0089472B">
      <w:pPr>
        <w:pStyle w:val="ListParagraph"/>
        <w:numPr>
          <w:ilvl w:val="0"/>
          <w:numId w:val="16"/>
        </w:numPr>
        <w:spacing w:after="0" w:line="240" w:lineRule="auto"/>
        <w:jc w:val="both"/>
        <w:textAlignment w:val="baseline"/>
        <w:rPr>
          <w:rFonts w:eastAsia="Times New Roman" w:cs="Times New Roman"/>
          <w:color w:val="000000" w:themeColor="text1"/>
          <w:lang w:eastAsia="en-GB"/>
        </w:rPr>
      </w:pPr>
      <w:r w:rsidRPr="00A93D85">
        <w:rPr>
          <w:rFonts w:eastAsia="Times New Roman" w:cs="Times New Roman"/>
          <w:color w:val="000000" w:themeColor="text1"/>
          <w:lang w:eastAsia="en-GB"/>
        </w:rPr>
        <w:t>Prose recall immediate scores</w:t>
      </w:r>
    </w:p>
    <w:p w14:paraId="391CA17E" w14:textId="77777777" w:rsidR="00A456D0" w:rsidRPr="00A93D85" w:rsidRDefault="00A456D0" w:rsidP="0089472B">
      <w:pPr>
        <w:pStyle w:val="ListParagraph"/>
        <w:numPr>
          <w:ilvl w:val="0"/>
          <w:numId w:val="16"/>
        </w:numPr>
        <w:spacing w:after="0" w:line="240" w:lineRule="auto"/>
        <w:jc w:val="both"/>
        <w:textAlignment w:val="baseline"/>
        <w:rPr>
          <w:rFonts w:eastAsia="Times New Roman" w:cs="Times New Roman"/>
          <w:color w:val="000000" w:themeColor="text1"/>
          <w:lang w:eastAsia="en-GB"/>
        </w:rPr>
      </w:pPr>
      <w:r w:rsidRPr="04B51EBD">
        <w:rPr>
          <w:rFonts w:eastAsia="Times New Roman" w:cs="Times New Roman"/>
          <w:color w:val="000000" w:themeColor="text1"/>
          <w:lang w:eastAsia="en-GB"/>
        </w:rPr>
        <w:t xml:space="preserve">PSI subscale scores (delusory thinking, cognitive disorganisation, perceptual distortion, mania, </w:t>
      </w:r>
      <w:proofErr w:type="gramStart"/>
      <w:r w:rsidRPr="04B51EBD">
        <w:rPr>
          <w:rFonts w:eastAsia="Times New Roman" w:cs="Times New Roman"/>
          <w:color w:val="000000" w:themeColor="text1"/>
          <w:lang w:eastAsia="en-GB"/>
        </w:rPr>
        <w:t>paranoia</w:t>
      </w:r>
      <w:proofErr w:type="gramEnd"/>
      <w:r w:rsidRPr="04B51EBD">
        <w:rPr>
          <w:rFonts w:eastAsia="Times New Roman" w:cs="Times New Roman"/>
          <w:color w:val="000000" w:themeColor="text1"/>
          <w:lang w:eastAsia="en-GB"/>
        </w:rPr>
        <w:t xml:space="preserve"> and anhedonia)</w:t>
      </w:r>
    </w:p>
    <w:p w14:paraId="1A6C3ADD" w14:textId="77777777" w:rsidR="00A456D0" w:rsidRPr="00A93D85" w:rsidRDefault="00A456D0" w:rsidP="0089472B">
      <w:pPr>
        <w:pStyle w:val="ListParagraph"/>
        <w:numPr>
          <w:ilvl w:val="0"/>
          <w:numId w:val="16"/>
        </w:numPr>
        <w:spacing w:after="0" w:line="240" w:lineRule="auto"/>
        <w:jc w:val="both"/>
        <w:textAlignment w:val="baseline"/>
        <w:rPr>
          <w:rFonts w:eastAsia="Times New Roman" w:cs="Times New Roman"/>
          <w:color w:val="000000" w:themeColor="text1"/>
          <w:lang w:eastAsia="en-GB"/>
        </w:rPr>
      </w:pPr>
      <w:r w:rsidRPr="00A93D85">
        <w:rPr>
          <w:rFonts w:eastAsia="Times New Roman" w:cs="Times New Roman"/>
          <w:color w:val="000000" w:themeColor="text1"/>
          <w:lang w:eastAsia="en-GB"/>
        </w:rPr>
        <w:t>PANSS Positive and Negative subscale scores</w:t>
      </w:r>
    </w:p>
    <w:p w14:paraId="451AECD4" w14:textId="77777777" w:rsidR="00A456D0" w:rsidRPr="00A93D85" w:rsidRDefault="00A456D0" w:rsidP="0089472B">
      <w:pPr>
        <w:pStyle w:val="ListParagraph"/>
        <w:numPr>
          <w:ilvl w:val="0"/>
          <w:numId w:val="16"/>
        </w:numPr>
        <w:spacing w:after="0" w:line="240" w:lineRule="auto"/>
        <w:jc w:val="both"/>
        <w:textAlignment w:val="baseline"/>
        <w:rPr>
          <w:rFonts w:eastAsia="Times New Roman" w:cs="Times New Roman"/>
          <w:color w:val="000000" w:themeColor="text1"/>
          <w:lang w:eastAsia="en-GB"/>
        </w:rPr>
      </w:pPr>
      <w:r w:rsidRPr="00A93D85">
        <w:rPr>
          <w:rFonts w:eastAsia="Times New Roman" w:cs="Times New Roman"/>
          <w:color w:val="000000" w:themeColor="text1"/>
          <w:lang w:eastAsia="en-GB"/>
        </w:rPr>
        <w:t>Heart rate at T2</w:t>
      </w:r>
    </w:p>
    <w:p w14:paraId="34FC51DD" w14:textId="77777777" w:rsidR="00A456D0" w:rsidRPr="00A93D85" w:rsidRDefault="00A456D0" w:rsidP="0089472B">
      <w:pPr>
        <w:pStyle w:val="ListParagraph"/>
        <w:numPr>
          <w:ilvl w:val="0"/>
          <w:numId w:val="16"/>
        </w:numPr>
        <w:spacing w:after="0" w:line="240" w:lineRule="auto"/>
        <w:jc w:val="both"/>
        <w:textAlignment w:val="baseline"/>
        <w:rPr>
          <w:rFonts w:eastAsia="Times New Roman" w:cs="Times New Roman"/>
          <w:color w:val="000000" w:themeColor="text1"/>
          <w:lang w:eastAsia="en-GB"/>
        </w:rPr>
      </w:pPr>
      <w:r w:rsidRPr="00A93D85">
        <w:rPr>
          <w:rFonts w:eastAsia="Times New Roman" w:cs="Times New Roman"/>
          <w:color w:val="000000" w:themeColor="text1"/>
          <w:lang w:eastAsia="en-GB"/>
        </w:rPr>
        <w:t>Time since last cannabis use</w:t>
      </w:r>
      <w:r>
        <w:rPr>
          <w:rFonts w:eastAsia="Times New Roman" w:cs="Times New Roman"/>
          <w:color w:val="000000" w:themeColor="text1"/>
          <w:lang w:eastAsia="en-GB"/>
        </w:rPr>
        <w:t xml:space="preserve"> </w:t>
      </w:r>
      <w:r w:rsidRPr="00124937">
        <w:rPr>
          <w:rFonts w:eastAsia="Times New Roman" w:cs="Times New Roman"/>
          <w:color w:val="000000" w:themeColor="text1"/>
          <w:lang w:eastAsia="en-GB"/>
        </w:rPr>
        <w:t>(</w:t>
      </w:r>
      <w:r w:rsidRPr="00C8634F">
        <w:rPr>
          <w:rFonts w:eastAsia="Times New Roman" w:cs="Times New Roman"/>
          <w:color w:val="000000" w:themeColor="text1"/>
          <w:lang w:eastAsia="en-GB"/>
        </w:rPr>
        <w:t xml:space="preserve">note: </w:t>
      </w:r>
      <w:r w:rsidRPr="00124937">
        <w:rPr>
          <w:rFonts w:eastAsia="Times New Roman" w:cs="Times New Roman"/>
          <w:color w:val="000000" w:themeColor="text1"/>
          <w:lang w:eastAsia="en-GB"/>
        </w:rPr>
        <w:t xml:space="preserve">non-parametric analyses Mann-Whitney U and </w:t>
      </w:r>
      <w:r w:rsidRPr="00124937">
        <w:rPr>
          <w:rStyle w:val="normaltextrun"/>
          <w:shd w:val="clear" w:color="auto" w:fill="FFFFFF"/>
        </w:rPr>
        <w:t>Wilcoxon rank sum tests were conducted to test age-group and drug effects due to non-normality of data)</w:t>
      </w:r>
    </w:p>
    <w:p w14:paraId="4EDD64C0" w14:textId="77777777" w:rsidR="00A456D0" w:rsidRPr="00A93D85" w:rsidRDefault="00A456D0" w:rsidP="0089472B">
      <w:pPr>
        <w:pStyle w:val="ListParagraph"/>
        <w:numPr>
          <w:ilvl w:val="0"/>
          <w:numId w:val="16"/>
        </w:numPr>
        <w:spacing w:after="0" w:line="240" w:lineRule="auto"/>
        <w:jc w:val="both"/>
        <w:textAlignment w:val="baseline"/>
        <w:rPr>
          <w:rFonts w:eastAsia="Times New Roman" w:cs="Times New Roman"/>
          <w:color w:val="000000" w:themeColor="text1"/>
          <w:lang w:eastAsia="en-GB"/>
        </w:rPr>
      </w:pPr>
      <w:r>
        <w:rPr>
          <w:rFonts w:eastAsia="Times New Roman" w:cs="Times New Roman"/>
          <w:color w:val="000000" w:themeColor="text1"/>
          <w:lang w:eastAsia="en-GB"/>
        </w:rPr>
        <w:t>Cumulative t</w:t>
      </w:r>
      <w:r w:rsidRPr="00A93D85">
        <w:rPr>
          <w:rFonts w:eastAsia="Times New Roman" w:cs="Times New Roman"/>
          <w:color w:val="000000" w:themeColor="text1"/>
          <w:lang w:eastAsia="en-GB"/>
        </w:rPr>
        <w:t>ime to inhale the contents of vapour filled balloons</w:t>
      </w:r>
    </w:p>
    <w:p w14:paraId="1E6EEEF2" w14:textId="77777777" w:rsidR="00A456D0" w:rsidRPr="00A93D85" w:rsidRDefault="00A456D0" w:rsidP="0089472B">
      <w:pPr>
        <w:pStyle w:val="ListParagraph"/>
        <w:numPr>
          <w:ilvl w:val="0"/>
          <w:numId w:val="16"/>
        </w:numPr>
        <w:spacing w:after="0" w:line="240" w:lineRule="auto"/>
        <w:jc w:val="both"/>
        <w:textAlignment w:val="baseline"/>
        <w:rPr>
          <w:rFonts w:eastAsia="Times New Roman" w:cs="Times New Roman"/>
          <w:color w:val="000000" w:themeColor="text1"/>
          <w:lang w:eastAsia="en-GB"/>
        </w:rPr>
      </w:pPr>
      <w:r w:rsidRPr="00A93D85">
        <w:rPr>
          <w:rFonts w:eastAsia="Times New Roman" w:cs="Times New Roman"/>
          <w:color w:val="000000" w:themeColor="text1"/>
          <w:lang w:eastAsia="en-GB"/>
        </w:rPr>
        <w:t>Cough rating during drug administration</w:t>
      </w:r>
    </w:p>
    <w:p w14:paraId="20D1818C" w14:textId="77777777" w:rsidR="00A456D0" w:rsidRPr="009A3E02" w:rsidRDefault="00A456D0" w:rsidP="00A24510">
      <w:pPr>
        <w:spacing w:after="0" w:line="240" w:lineRule="auto"/>
        <w:jc w:val="both"/>
        <w:textAlignment w:val="baseline"/>
        <w:rPr>
          <w:rFonts w:eastAsia="Times New Roman" w:cs="Times New Roman"/>
          <w:sz w:val="12"/>
          <w:lang w:eastAsia="en-GB"/>
        </w:rPr>
      </w:pPr>
    </w:p>
    <w:p w14:paraId="2063A437" w14:textId="593ECC42" w:rsidR="00A456D0" w:rsidRPr="00A93D85" w:rsidRDefault="00A456D0" w:rsidP="00A24510">
      <w:pPr>
        <w:spacing w:after="0" w:line="240" w:lineRule="auto"/>
        <w:jc w:val="both"/>
        <w:textAlignment w:val="baseline"/>
        <w:rPr>
          <w:rFonts w:eastAsia="Times New Roman" w:cs="Times New Roman"/>
          <w:lang w:eastAsia="en-GB"/>
        </w:rPr>
      </w:pPr>
      <w:r w:rsidRPr="00A93D85">
        <w:rPr>
          <w:rFonts w:eastAsia="Times New Roman" w:cs="Times New Roman"/>
          <w:lang w:eastAsia="en-GB"/>
        </w:rPr>
        <w:t>A series of three-way mixed ANOVAs, which had an additional within-subjects factor of time were run for VASs (‘feel drug effect’, ‘like drug effect’, ‘dislike drug effect’, ‘anxious’, ‘paranoid’, ‘want cannabis’ and ‘happy’) rated throughout the day (time:  or T2-T5 for the former 3 measures, and T1-T5 for the latter 4) and prose recall (time: immediate and delayed). </w:t>
      </w:r>
      <w:r w:rsidR="00BB4F84">
        <w:rPr>
          <w:rFonts w:eastAsia="Times New Roman" w:cs="Times New Roman"/>
          <w:lang w:eastAsia="en-GB"/>
        </w:rPr>
        <w:t>Area-under-the-curve (AUC) and peak effects were also analysed across the T1/T2-T5 timepoints, with 2x3 mixed ANOVAs.</w:t>
      </w:r>
    </w:p>
    <w:p w14:paraId="299F88FB" w14:textId="77777777" w:rsidR="00A456D0" w:rsidRPr="009A3E02" w:rsidRDefault="00A456D0" w:rsidP="12704A68">
      <w:pPr>
        <w:spacing w:after="0" w:line="240" w:lineRule="auto"/>
        <w:jc w:val="both"/>
        <w:textAlignment w:val="baseline"/>
        <w:rPr>
          <w:rFonts w:eastAsia="Times New Roman" w:cs="Times New Roman"/>
          <w:sz w:val="10"/>
          <w:lang w:eastAsia="en-GB"/>
        </w:rPr>
      </w:pPr>
    </w:p>
    <w:p w14:paraId="6856C518" w14:textId="77777777" w:rsidR="00A456D0" w:rsidRPr="00A93D85" w:rsidRDefault="00A456D0" w:rsidP="004A7ABB">
      <w:pPr>
        <w:spacing w:after="0" w:line="240" w:lineRule="auto"/>
        <w:jc w:val="both"/>
        <w:textAlignment w:val="baseline"/>
        <w:rPr>
          <w:rFonts w:eastAsia="Times New Roman" w:cs="Times New Roman"/>
          <w:lang w:eastAsia="en-GB"/>
        </w:rPr>
      </w:pPr>
      <w:r w:rsidRPr="00A93D85">
        <w:rPr>
          <w:rFonts w:eastAsia="Times New Roman" w:cs="Times New Roman"/>
          <w:lang w:eastAsia="en-GB"/>
        </w:rPr>
        <w:t>For one adult on the ‘THC+CBD’ condition, all VASs at T5 were missing. Therefore, analyses were conducted when both imputing these values and leaving them as missing and employing listwise deletion. Any discrepancies in these results are reported.  </w:t>
      </w:r>
    </w:p>
    <w:p w14:paraId="63D42799" w14:textId="77777777" w:rsidR="00A456D0" w:rsidRPr="00B951B1" w:rsidRDefault="00A456D0" w:rsidP="00566E1E">
      <w:pPr>
        <w:spacing w:after="0" w:line="240" w:lineRule="auto"/>
        <w:textAlignment w:val="baseline"/>
        <w:rPr>
          <w:rFonts w:eastAsia="Times New Roman" w:cs="Times New Roman"/>
          <w:b/>
          <w:bCs/>
          <w:sz w:val="24"/>
          <w:szCs w:val="24"/>
          <w:lang w:eastAsia="en-GB"/>
        </w:rPr>
      </w:pPr>
    </w:p>
    <w:p w14:paraId="5CFFF86A" w14:textId="77777777" w:rsidR="00A456D0" w:rsidRPr="00A93D85" w:rsidRDefault="00A456D0" w:rsidP="00566E1E">
      <w:pPr>
        <w:spacing w:after="0" w:line="240" w:lineRule="auto"/>
        <w:textAlignment w:val="baseline"/>
        <w:rPr>
          <w:rFonts w:eastAsia="Times New Roman" w:cs="Times New Roman"/>
          <w:lang w:eastAsia="en-GB"/>
        </w:rPr>
      </w:pPr>
      <w:r w:rsidRPr="00A93D85">
        <w:rPr>
          <w:rFonts w:eastAsia="Times New Roman" w:cs="Times New Roman"/>
          <w:b/>
          <w:bCs/>
          <w:lang w:eastAsia="en-GB"/>
        </w:rPr>
        <w:t>PANSS</w:t>
      </w:r>
      <w:r w:rsidRPr="00A93D85">
        <w:rPr>
          <w:rFonts w:eastAsia="Times New Roman" w:cs="Times New Roman"/>
          <w:lang w:eastAsia="en-GB"/>
        </w:rPr>
        <w:t> </w:t>
      </w:r>
      <w:r w:rsidRPr="00A93D85">
        <w:rPr>
          <w:rFonts w:eastAsia="Times New Roman" w:cs="Times New Roman"/>
          <w:b/>
          <w:lang w:eastAsia="en-GB"/>
        </w:rPr>
        <w:t>– categorical analyses of clinically significant reactions</w:t>
      </w:r>
    </w:p>
    <w:p w14:paraId="62E9E08F" w14:textId="47CA8456" w:rsidR="00A456D0" w:rsidRPr="00A93D85" w:rsidRDefault="00A456D0" w:rsidP="559D3360">
      <w:pPr>
        <w:spacing w:after="0" w:line="240" w:lineRule="auto"/>
        <w:jc w:val="both"/>
        <w:textAlignment w:val="baseline"/>
        <w:rPr>
          <w:rFonts w:eastAsia="Times New Roman" w:cs="Times New Roman"/>
          <w:lang w:eastAsia="en-GB"/>
        </w:rPr>
      </w:pPr>
      <w:r w:rsidRPr="00A93D85">
        <w:rPr>
          <w:rFonts w:eastAsia="Times New Roman" w:cs="Times New Roman"/>
          <w:lang w:eastAsia="en-GB"/>
        </w:rPr>
        <w:t>These data did not meet assumptions of mixed ANOVA; data were highly skewed and failed tests of normality. As such, generalised equation estimate (GEE) logistic analyses were conducted for PANSS positive subscale. Continuous scores were transformed into a binary outcome of clinically significant psychotic response (1) or not (0), where subscale scores </w:t>
      </w:r>
      <w:r w:rsidRPr="00A93D85">
        <w:rPr>
          <w:rFonts w:eastAsia="Times New Roman" w:cs="Times New Roman"/>
          <w:b/>
          <w:bCs/>
          <w:color w:val="000000" w:themeColor="text1"/>
          <w:lang w:eastAsia="en-GB"/>
        </w:rPr>
        <w:t>≥</w:t>
      </w:r>
      <w:r w:rsidRPr="00A93D85">
        <w:rPr>
          <w:rFonts w:eastAsia="Times New Roman" w:cs="Times New Roman"/>
          <w:lang w:eastAsia="en-GB"/>
        </w:rPr>
        <w:t xml:space="preserve"> 10 were considered clinically significant </w:t>
      </w:r>
      <w:sdt>
        <w:sdtPr>
          <w:rPr>
            <w:rFonts w:eastAsia="Times New Roman" w:cs="Times New Roman"/>
            <w:color w:val="000000"/>
            <w:lang w:eastAsia="en-GB"/>
          </w:rPr>
          <w:tag w:val="MENDELEY_CITATION_v3_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"/>
          <w:id w:val="-358363803"/>
          <w:placeholder>
            <w:docPart w:val="DefaultPlaceholder_-1854013440"/>
          </w:placeholder>
        </w:sdtPr>
        <w:sdtEndPr>
          <w:rPr>
            <w:rFonts w:eastAsiaTheme="minorHAnsi" w:cstheme="minorBidi"/>
            <w:lang w:eastAsia="en-US"/>
          </w:rPr>
        </w:sdtEndPr>
        <w:sdtContent>
          <w:r w:rsidRPr="00A456D0">
            <w:rPr>
              <w:color w:val="000000"/>
            </w:rPr>
            <w:t>(17,18)</w:t>
          </w:r>
        </w:sdtContent>
      </w:sdt>
      <w:r>
        <w:rPr>
          <w:rFonts w:eastAsia="Times New Roman" w:cs="Times New Roman"/>
          <w:lang w:eastAsia="en-GB"/>
        </w:rPr>
        <w:t xml:space="preserve">. </w:t>
      </w:r>
      <w:r w:rsidRPr="00A93D85">
        <w:rPr>
          <w:rFonts w:eastAsia="Times New Roman" w:cs="Times New Roman"/>
          <w:lang w:eastAsia="en-GB"/>
        </w:rPr>
        <w:t xml:space="preserve">Two GEE models were run: one included only main effects of age-group and drug, and the other also included the age-group by drug interaction. For PANSS negative subscale, we could not conduct GEEs because there were zero clinically significant reactions on ‘PLA’. Therefore, we conducted separate chi-square and </w:t>
      </w:r>
      <w:proofErr w:type="spellStart"/>
      <w:r w:rsidRPr="00A93D85">
        <w:rPr>
          <w:rFonts w:eastAsia="Times New Roman" w:cs="Times New Roman"/>
          <w:lang w:eastAsia="en-GB"/>
        </w:rPr>
        <w:t>McNemar’s</w:t>
      </w:r>
      <w:proofErr w:type="spellEnd"/>
      <w:r w:rsidRPr="00A93D85">
        <w:rPr>
          <w:rFonts w:eastAsia="Times New Roman" w:cs="Times New Roman"/>
          <w:lang w:eastAsia="en-GB"/>
        </w:rPr>
        <w:t xml:space="preserve"> tests between age-groups and between ‘THC’ and ‘THC+CBD’.</w:t>
      </w:r>
    </w:p>
    <w:p w14:paraId="4158B6ED" w14:textId="77777777" w:rsidR="00A456D0" w:rsidRPr="00A93D85" w:rsidRDefault="00A456D0" w:rsidP="559D3360">
      <w:pPr>
        <w:spacing w:after="0" w:line="240" w:lineRule="auto"/>
        <w:textAlignment w:val="baseline"/>
        <w:rPr>
          <w:rFonts w:eastAsia="Times New Roman" w:cs="Times New Roman"/>
          <w:lang w:eastAsia="en-GB"/>
        </w:rPr>
      </w:pPr>
    </w:p>
    <w:p w14:paraId="036E67EF" w14:textId="77777777" w:rsidR="00A456D0" w:rsidRPr="00A93D85" w:rsidRDefault="00A456D0" w:rsidP="00566E1E">
      <w:pPr>
        <w:spacing w:after="0" w:line="240" w:lineRule="auto"/>
        <w:textAlignment w:val="baseline"/>
        <w:rPr>
          <w:rFonts w:eastAsia="Times New Roman" w:cs="Times New Roman"/>
          <w:lang w:eastAsia="en-GB"/>
        </w:rPr>
      </w:pPr>
      <w:r w:rsidRPr="00A93D85">
        <w:rPr>
          <w:rFonts w:eastAsia="Times New Roman" w:cs="Times New Roman"/>
          <w:b/>
          <w:bCs/>
          <w:lang w:eastAsia="en-GB"/>
        </w:rPr>
        <w:t>Plasma THC and CBD levels - mixed effects analyses</w:t>
      </w:r>
    </w:p>
    <w:p w14:paraId="3D95FA64" w14:textId="77777777" w:rsidR="00A456D0" w:rsidRPr="00A93D85" w:rsidRDefault="00A456D0" w:rsidP="559D3360">
      <w:pPr>
        <w:spacing w:after="0" w:line="240" w:lineRule="auto"/>
        <w:jc w:val="both"/>
        <w:textAlignment w:val="baseline"/>
        <w:rPr>
          <w:rFonts w:eastAsia="Times New Roman" w:cs="Times New Roman"/>
          <w:lang w:eastAsia="en-GB"/>
        </w:rPr>
      </w:pPr>
      <w:r>
        <w:rPr>
          <w:rFonts w:eastAsia="Times New Roman" w:cs="Times New Roman"/>
          <w:lang w:eastAsia="en-GB"/>
        </w:rPr>
        <w:t xml:space="preserve">THC and CBD plasma concentrations that were below the lower limit of quantification (LLQ </w:t>
      </w:r>
      <w:r w:rsidRPr="223B4FD1">
        <w:rPr>
          <w:rFonts w:eastAsia="Times New Roman" w:cs="Times New Roman"/>
        </w:rPr>
        <w:t>&lt;0.5</w:t>
      </w:r>
      <w:r w:rsidRPr="223B4FD1">
        <w:rPr>
          <w:rFonts w:eastAsia="Times New Roman" w:cs="Times New Roman"/>
          <w:color w:val="000000" w:themeColor="text1"/>
          <w:lang w:eastAsia="en-GB"/>
        </w:rPr>
        <w:t xml:space="preserve"> ng.ml</w:t>
      </w:r>
      <w:r w:rsidRPr="223B4FD1">
        <w:rPr>
          <w:rFonts w:eastAsia="Times New Roman" w:cs="Times New Roman"/>
          <w:color w:val="000000" w:themeColor="text1"/>
          <w:vertAlign w:val="superscript"/>
          <w:lang w:eastAsia="en-GB"/>
        </w:rPr>
        <w:t>-1</w:t>
      </w:r>
      <w:r>
        <w:rPr>
          <w:rFonts w:eastAsia="Times New Roman" w:cs="Times New Roman"/>
          <w:color w:val="000000" w:themeColor="text1"/>
          <w:lang w:eastAsia="en-GB"/>
        </w:rPr>
        <w:t>) were replaced with zeros for statistical analyses.</w:t>
      </w:r>
      <w:r>
        <w:rPr>
          <w:rFonts w:eastAsia="Times New Roman" w:cs="Times New Roman"/>
          <w:lang w:eastAsia="en-GB"/>
        </w:rPr>
        <w:t xml:space="preserve"> </w:t>
      </w:r>
      <w:r w:rsidRPr="16B10C17">
        <w:rPr>
          <w:rFonts w:eastAsia="Times New Roman" w:cs="Times New Roman"/>
          <w:lang w:eastAsia="en-GB"/>
        </w:rPr>
        <w:t xml:space="preserve">There were multiple missing datapoints for THC and CBD plasma concentration at T2 (missing during ‘THC+CBD’ n=3, ‘PLA’ n=2). As such, these data were analysed via mixed effects mixed ANOVAs, which can handle missing data. These </w:t>
      </w:r>
      <w:r w:rsidRPr="16B10C17">
        <w:rPr>
          <w:rFonts w:eastAsia="Times New Roman" w:cs="Times New Roman"/>
          <w:lang w:eastAsia="en-GB"/>
        </w:rPr>
        <w:lastRenderedPageBreak/>
        <w:t>models included a random intercept, and fixed effects of age-group (time-invariant predictor) and drug (time-varying predictor). This model was also run when excluding the participant with unexpected THC plasma levels (as detailed below in section 2).</w:t>
      </w:r>
    </w:p>
    <w:p w14:paraId="3DB39B81" w14:textId="77777777" w:rsidR="00A456D0" w:rsidRPr="00A93D85" w:rsidRDefault="00A456D0" w:rsidP="00566E1E">
      <w:pPr>
        <w:spacing w:after="0" w:line="240" w:lineRule="auto"/>
        <w:textAlignment w:val="baseline"/>
        <w:rPr>
          <w:rFonts w:eastAsia="Times New Roman" w:cs="Times New Roman"/>
          <w:lang w:eastAsia="en-GB"/>
        </w:rPr>
      </w:pPr>
    </w:p>
    <w:p w14:paraId="2E618127" w14:textId="77777777" w:rsidR="00A456D0" w:rsidRPr="00A93D85" w:rsidRDefault="00A456D0" w:rsidP="00C8634F">
      <w:pPr>
        <w:spacing w:after="0" w:line="240" w:lineRule="auto"/>
        <w:jc w:val="both"/>
        <w:textAlignment w:val="baseline"/>
        <w:rPr>
          <w:rFonts w:eastAsia="Times New Roman" w:cs="Times New Roman"/>
          <w:lang w:eastAsia="en-GB"/>
        </w:rPr>
      </w:pPr>
      <w:r w:rsidRPr="00A93D85">
        <w:rPr>
          <w:rFonts w:eastAsia="Times New Roman" w:cs="Times New Roman"/>
          <w:b/>
          <w:bCs/>
          <w:lang w:eastAsia="en-GB"/>
        </w:rPr>
        <w:t>Participant drug guess</w:t>
      </w:r>
      <w:r w:rsidRPr="00A93D85">
        <w:rPr>
          <w:rFonts w:eastAsia="Times New Roman" w:cs="Times New Roman"/>
          <w:lang w:eastAsia="en-GB"/>
        </w:rPr>
        <w:t> </w:t>
      </w:r>
    </w:p>
    <w:p w14:paraId="6DA46E1C" w14:textId="77777777" w:rsidR="00A456D0" w:rsidRDefault="00A456D0" w:rsidP="009A3E02">
      <w:pPr>
        <w:spacing w:after="0" w:line="240" w:lineRule="auto"/>
        <w:jc w:val="both"/>
        <w:rPr>
          <w:rFonts w:eastAsia="Times New Roman" w:cs="Times New Roman"/>
          <w:lang w:eastAsia="en-GB"/>
        </w:rPr>
      </w:pPr>
      <w:r w:rsidRPr="00A93D85">
        <w:rPr>
          <w:rFonts w:eastAsia="Times New Roman" w:cs="Times New Roman"/>
          <w:lang w:eastAsia="en-GB"/>
        </w:rPr>
        <w:t>Participant’s guess was transformed into a binary outcome of correct guess (1) and incorrect guess (0) for each drug condition and was analyse</w:t>
      </w:r>
      <w:bookmarkStart w:id="31" w:name="_Toc123671282"/>
      <w:r w:rsidRPr="00A93D85">
        <w:rPr>
          <w:rFonts w:eastAsia="Times New Roman" w:cs="Times New Roman"/>
          <w:lang w:eastAsia="en-GB"/>
        </w:rPr>
        <w:t xml:space="preserve">d via a GEE logistic regression. Two models were run: one contained drug, age-group, and their interaction, the other contained only drug and age-group. </w:t>
      </w:r>
    </w:p>
    <w:p w14:paraId="58212A2C" w14:textId="77777777" w:rsidR="00A456D0" w:rsidRPr="009A3E02" w:rsidRDefault="00A456D0" w:rsidP="009A3E02">
      <w:pPr>
        <w:spacing w:after="0" w:line="240" w:lineRule="auto"/>
        <w:jc w:val="both"/>
        <w:rPr>
          <w:rFonts w:eastAsia="Times New Roman" w:cs="Times New Roman"/>
          <w:lang w:eastAsia="en-GB"/>
        </w:rPr>
      </w:pPr>
    </w:p>
    <w:p w14:paraId="0B5BB986" w14:textId="14212BB3" w:rsidR="00A456D0" w:rsidRDefault="00A456D0" w:rsidP="009A3E02">
      <w:pPr>
        <w:spacing w:after="0" w:line="257" w:lineRule="auto"/>
        <w:jc w:val="both"/>
        <w:rPr>
          <w:rFonts w:eastAsia="Times New Roman" w:cs="Times New Roman"/>
          <w:b/>
          <w:bCs/>
          <w:lang w:val="en-US"/>
        </w:rPr>
      </w:pPr>
      <w:r>
        <w:rPr>
          <w:rFonts w:eastAsia="Times New Roman" w:cs="Times New Roman"/>
          <w:b/>
          <w:bCs/>
          <w:lang w:val="en-US"/>
        </w:rPr>
        <w:t xml:space="preserve">Exploratory analysis: </w:t>
      </w:r>
      <w:r w:rsidR="00353A0F">
        <w:rPr>
          <w:rFonts w:eastAsia="Times New Roman" w:cs="Times New Roman"/>
          <w:b/>
          <w:bCs/>
          <w:lang w:val="en-US"/>
        </w:rPr>
        <w:t>mixed effects model analysis of</w:t>
      </w:r>
      <w:r>
        <w:rPr>
          <w:rFonts w:eastAsia="Times New Roman" w:cs="Times New Roman"/>
          <w:b/>
          <w:bCs/>
          <w:lang w:val="en-US"/>
        </w:rPr>
        <w:t xml:space="preserve"> THC plasma levels (T2)</w:t>
      </w:r>
      <w:r w:rsidR="00353A0F">
        <w:rPr>
          <w:rFonts w:eastAsia="Times New Roman" w:cs="Times New Roman"/>
          <w:b/>
          <w:bCs/>
          <w:lang w:val="en-US"/>
        </w:rPr>
        <w:t xml:space="preserve"> – impact of inhalation time</w:t>
      </w:r>
    </w:p>
    <w:p w14:paraId="58E8ED7F" w14:textId="77777777" w:rsidR="00A456D0" w:rsidRDefault="00A456D0" w:rsidP="04B51EBD">
      <w:pPr>
        <w:spacing w:line="257" w:lineRule="auto"/>
        <w:jc w:val="both"/>
        <w:rPr>
          <w:rFonts w:eastAsia="Times New Roman" w:cs="Times New Roman"/>
          <w:lang w:val="en-US"/>
        </w:rPr>
      </w:pPr>
      <w:r w:rsidRPr="04B51EBD">
        <w:rPr>
          <w:rFonts w:eastAsia="Times New Roman" w:cs="Times New Roman"/>
          <w:lang w:val="en-US"/>
        </w:rPr>
        <w:t>As we identified that participants took significantly longer to complete the inhalation procedure during ‘THC+CBD’ compared to ‘THC’, we explore</w:t>
      </w:r>
      <w:r>
        <w:rPr>
          <w:rFonts w:eastAsia="Times New Roman" w:cs="Times New Roman"/>
          <w:lang w:val="en-US"/>
        </w:rPr>
        <w:t>d</w:t>
      </w:r>
      <w:r w:rsidRPr="04B51EBD">
        <w:rPr>
          <w:rFonts w:eastAsia="Times New Roman" w:cs="Times New Roman"/>
          <w:lang w:val="en-US"/>
        </w:rPr>
        <w:t xml:space="preserve"> whether the significant differences in THC plasma levels at T2 during ‘THC+CBD’ vs ‘THC’ was impacted by inhalation time. </w:t>
      </w:r>
      <w:proofErr w:type="gramStart"/>
      <w:r>
        <w:rPr>
          <w:rFonts w:eastAsia="Times New Roman" w:cs="Times New Roman"/>
          <w:lang w:val="en-US"/>
        </w:rPr>
        <w:t>In particular the</w:t>
      </w:r>
      <w:proofErr w:type="gramEnd"/>
      <w:r>
        <w:rPr>
          <w:rFonts w:eastAsia="Times New Roman" w:cs="Times New Roman"/>
          <w:lang w:val="en-US"/>
        </w:rPr>
        <w:t xml:space="preserve"> impact of inhalation time of the second balloon on THC levels was explored.</w:t>
      </w:r>
    </w:p>
    <w:p w14:paraId="7AEBF43B" w14:textId="5391F302" w:rsidR="00A456D0" w:rsidRPr="009A3E02" w:rsidRDefault="00A456D0" w:rsidP="00E42AFD">
      <w:pPr>
        <w:jc w:val="both"/>
      </w:pPr>
      <w:r>
        <w:t>Two multilevel linear models</w:t>
      </w:r>
      <w:r w:rsidR="004268B3">
        <w:t xml:space="preserve"> (MLM)</w:t>
      </w:r>
      <w:r>
        <w:t xml:space="preserve"> were run with THC plasma concentration (T2) as the dependent variable to determine whether the time taken to inhale the second balloon accounted for any variation in ‘THC’ and ‘THC+CBD’ THC levels. Model 1 included a random intercept to model between-person variance and a fixed effect of drug (‘THC’ and ‘THC+CBD’). Model 2 also included a fixed effect, time-varying predictor of balloon 2 inhalation time. The models were compared by calculating χ</w:t>
      </w:r>
      <w:r w:rsidRPr="00342A13">
        <w:rPr>
          <w:vertAlign w:val="superscript"/>
        </w:rPr>
        <w:t>2</w:t>
      </w:r>
      <w:r>
        <w:rPr>
          <w:vertAlign w:val="subscript"/>
        </w:rPr>
        <w:t>Change</w:t>
      </w:r>
      <w:r>
        <w:t xml:space="preserve"> from the -2 log-likelihood values. Maximum-likelihood estimation was employed. </w:t>
      </w:r>
    </w:p>
    <w:p w14:paraId="49056622" w14:textId="7C2F6A45" w:rsidR="00A456D0" w:rsidRPr="002A084F" w:rsidRDefault="00A456D0" w:rsidP="1BFC2132">
      <w:pPr>
        <w:pStyle w:val="Heading1"/>
        <w:rPr>
          <w:rStyle w:val="eop"/>
          <w:rFonts w:eastAsiaTheme="minorEastAsia"/>
          <w:b/>
          <w:bCs/>
          <w:sz w:val="22"/>
          <w:szCs w:val="22"/>
        </w:rPr>
      </w:pPr>
      <w:r w:rsidRPr="1BFC2132">
        <w:rPr>
          <w:rFonts w:cs="Times New Roman"/>
          <w:b/>
          <w:bCs/>
          <w:color w:val="2F5496" w:themeColor="accent5" w:themeShade="BF"/>
          <w:sz w:val="22"/>
          <w:szCs w:val="22"/>
        </w:rPr>
        <w:br w:type="page"/>
      </w:r>
      <w:bookmarkStart w:id="32" w:name="_Toc117778676"/>
      <w:r w:rsidRPr="1BFC2132">
        <w:rPr>
          <w:b/>
          <w:bCs/>
        </w:rPr>
        <w:lastRenderedPageBreak/>
        <w:t>2. Data Pre-processing and Assumptions</w:t>
      </w:r>
      <w:bookmarkEnd w:id="32"/>
      <w:r w:rsidRPr="1BFC2132">
        <w:rPr>
          <w:b/>
          <w:bCs/>
        </w:rPr>
        <w:t xml:space="preserve"> </w:t>
      </w:r>
      <w:bookmarkEnd w:id="31"/>
    </w:p>
    <w:p w14:paraId="6F2BF300" w14:textId="0DAAD262" w:rsidR="00A456D0" w:rsidRPr="00A93D85" w:rsidRDefault="00A456D0" w:rsidP="008C64AC">
      <w:pPr>
        <w:pStyle w:val="Heading2"/>
      </w:pPr>
      <w:bookmarkStart w:id="33" w:name="_Toc117778677"/>
      <w:r>
        <w:t>2.1 Missing data imputation</w:t>
      </w:r>
      <w:bookmarkEnd w:id="33"/>
    </w:p>
    <w:p w14:paraId="0416403D" w14:textId="1F07DD67" w:rsidR="00A456D0" w:rsidRPr="00A93D85" w:rsidRDefault="00A456D0" w:rsidP="00566E1E">
      <w:pPr>
        <w:jc w:val="both"/>
        <w:rPr>
          <w:rStyle w:val="eop"/>
          <w:rFonts w:cs="Times New Roman"/>
          <w:color w:val="000000" w:themeColor="text1"/>
        </w:rPr>
      </w:pPr>
      <w:r w:rsidRPr="00A93D85">
        <w:rPr>
          <w:rFonts w:eastAsia="Calibri" w:cs="Times New Roman"/>
          <w:color w:val="000000" w:themeColor="text1"/>
        </w:rPr>
        <w:t>In questionnaires with multiple items, where the number of missing items is &lt;30% total items, missing items were imputed using single-value substitution</w:t>
      </w:r>
      <w:r>
        <w:rPr>
          <w:rFonts w:eastAsia="Calibri" w:cs="Times New Roman"/>
          <w:color w:val="000000" w:themeColor="text1"/>
        </w:rPr>
        <w:t xml:space="preserve"> </w:t>
      </w:r>
      <w:sdt>
        <w:sdtPr>
          <w:rPr>
            <w:rFonts w:eastAsia="Calibri" w:cs="Times New Roman"/>
            <w:color w:val="000000"/>
          </w:rPr>
          <w:tag w:val="MENDELEY_CITATION_v3_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"/>
          <w:id w:val="-783648703"/>
          <w:placeholder>
            <w:docPart w:val="DefaultPlaceholder_-1854013440"/>
          </w:placeholder>
        </w:sdtPr>
        <w:sdtEndPr>
          <w:rPr>
            <w:rFonts w:eastAsiaTheme="minorHAnsi" w:cstheme="minorBidi"/>
          </w:rPr>
        </w:sdtEndPr>
        <w:sdtContent>
          <w:r w:rsidRPr="00A456D0">
            <w:rPr>
              <w:color w:val="000000"/>
            </w:rPr>
            <w:t>(19–21)</w:t>
          </w:r>
        </w:sdtContent>
      </w:sdt>
      <w:r w:rsidRPr="00A93D85">
        <w:rPr>
          <w:rFonts w:eastAsia="Calibri" w:cs="Times New Roman"/>
          <w:color w:val="000000" w:themeColor="text1"/>
        </w:rPr>
        <w:t xml:space="preserve"> </w:t>
      </w:r>
      <w:r w:rsidR="004268B3">
        <w:rPr>
          <w:rFonts w:eastAsia="Calibri" w:cs="Times New Roman"/>
          <w:color w:val="000000" w:themeColor="text1"/>
        </w:rPr>
        <w:t>u</w:t>
      </w:r>
      <w:r w:rsidRPr="00A93D85">
        <w:rPr>
          <w:rFonts w:eastAsia="Calibri" w:cs="Times New Roman"/>
          <w:color w:val="000000" w:themeColor="text1"/>
        </w:rPr>
        <w:t xml:space="preserve">sing the overall participant’s mean response for that questionnaire or subscale, rounded to the nearest integer. In instances where data or questionnaires had &gt;30% missing items, these missing datapoints were replaced with the average for that group and drug session, rounded to the nearest integer. </w:t>
      </w:r>
      <w:r w:rsidRPr="00A93D85">
        <w:rPr>
          <w:rStyle w:val="eop"/>
          <w:rFonts w:eastAsia="Times New Roman" w:cs="Times New Roman"/>
          <w:color w:val="000000" w:themeColor="text1"/>
        </w:rPr>
        <w:t>Table</w:t>
      </w:r>
      <w:r w:rsidR="00D201C1">
        <w:rPr>
          <w:rStyle w:val="eop"/>
          <w:rFonts w:eastAsia="Times New Roman" w:cs="Times New Roman"/>
          <w:color w:val="000000" w:themeColor="text1"/>
        </w:rPr>
        <w:t xml:space="preserve"> </w:t>
      </w:r>
      <w:r w:rsidRPr="00A93D85">
        <w:rPr>
          <w:rStyle w:val="eop"/>
          <w:rFonts w:eastAsia="Times New Roman" w:cs="Times New Roman"/>
          <w:color w:val="000000" w:themeColor="text1"/>
        </w:rPr>
        <w:t>S</w:t>
      </w:r>
      <w:r>
        <w:rPr>
          <w:rStyle w:val="eop"/>
          <w:rFonts w:eastAsia="Times New Roman" w:cs="Times New Roman"/>
          <w:color w:val="000000" w:themeColor="text1"/>
        </w:rPr>
        <w:t>2</w:t>
      </w:r>
      <w:r w:rsidRPr="00A93D85">
        <w:rPr>
          <w:rStyle w:val="eop"/>
          <w:rFonts w:eastAsia="Times New Roman" w:cs="Times New Roman"/>
          <w:color w:val="000000" w:themeColor="text1"/>
        </w:rPr>
        <w:t xml:space="preserve"> summarises the number of participants with missing data. In cases where data was fully missing or &gt;30% items were missing, analyses were conducted using both imputed and non-imputed data, and any discrepancies in findings are reported. Where there was &gt;30% missing data/items for a particular outcome for more than one participant (as with THC and CBD plasma concentrations), data were left as missing and assessed via mixed effects analyses.</w:t>
      </w:r>
    </w:p>
    <w:p w14:paraId="64AB13BD" w14:textId="77777777" w:rsidR="00A456D0" w:rsidRDefault="00A456D0" w:rsidP="00173BB7">
      <w:pPr>
        <w:jc w:val="both"/>
        <w:rPr>
          <w:rStyle w:val="eop"/>
          <w:rFonts w:cs="Times New Roman"/>
          <w:color w:val="000000" w:themeColor="text1"/>
        </w:rPr>
      </w:pPr>
      <w:r w:rsidRPr="00A93D85">
        <w:rPr>
          <w:rStyle w:val="eop"/>
          <w:rFonts w:cs="Times New Roman"/>
          <w:color w:val="000000" w:themeColor="text1"/>
        </w:rPr>
        <w:t>Assumptions for each analysis were first tested, results from these tests for the primary outcome variables are summarised below.</w:t>
      </w:r>
    </w:p>
    <w:p w14:paraId="1221209D" w14:textId="77777777" w:rsidR="00A456D0" w:rsidRPr="00A93D85" w:rsidRDefault="00A456D0" w:rsidP="00173BB7">
      <w:pPr>
        <w:jc w:val="both"/>
        <w:rPr>
          <w:rStyle w:val="eop"/>
          <w:rFonts w:cs="Times New Roman"/>
          <w:color w:val="000000" w:themeColor="text1"/>
        </w:rPr>
      </w:pPr>
    </w:p>
    <w:p w14:paraId="1BECF08B" w14:textId="3268867A" w:rsidR="00A456D0" w:rsidRPr="00A93D85" w:rsidRDefault="00A456D0" w:rsidP="000F49AC">
      <w:pPr>
        <w:pStyle w:val="Heading4"/>
        <w:rPr>
          <w:rStyle w:val="eop"/>
        </w:rPr>
      </w:pPr>
      <w:bookmarkStart w:id="34" w:name="_Toc117778678"/>
      <w:r w:rsidRPr="1BFC2132">
        <w:rPr>
          <w:b/>
          <w:bCs/>
        </w:rPr>
        <w:lastRenderedPageBreak/>
        <w:t>Table S2.</w:t>
      </w:r>
      <w:r>
        <w:t xml:space="preserve"> Number of participants with missing data</w:t>
      </w:r>
      <w:r w:rsidRPr="1BFC2132">
        <w:rPr>
          <w:rStyle w:val="eop"/>
          <w:b/>
          <w:bCs/>
        </w:rPr>
        <w:t xml:space="preserve"> </w:t>
      </w:r>
      <w:r w:rsidRPr="1BFC2132">
        <w:rPr>
          <w:rStyle w:val="eop"/>
        </w:rPr>
        <w:t xml:space="preserve">for all variables </w:t>
      </w:r>
      <w:r>
        <w:t>(n).</w:t>
      </w:r>
      <w:bookmarkEnd w:id="34"/>
    </w:p>
    <w:tbl>
      <w:tblPr>
        <w:tblW w:w="8660" w:type="dxa"/>
        <w:tblCellMar>
          <w:top w:w="15" w:type="dxa"/>
          <w:bottom w:w="15" w:type="dxa"/>
        </w:tblCellMar>
        <w:tblLook w:val="04A0" w:firstRow="1" w:lastRow="0" w:firstColumn="1" w:lastColumn="0" w:noHBand="0" w:noVBand="1"/>
      </w:tblPr>
      <w:tblGrid>
        <w:gridCol w:w="1312"/>
        <w:gridCol w:w="1680"/>
        <w:gridCol w:w="3245"/>
        <w:gridCol w:w="1243"/>
        <w:gridCol w:w="1180"/>
      </w:tblGrid>
      <w:tr w:rsidR="00A456D0" w:rsidRPr="00804732" w14:paraId="1EB48C65" w14:textId="77777777" w:rsidTr="006C4B68">
        <w:trPr>
          <w:trHeight w:val="300"/>
        </w:trPr>
        <w:tc>
          <w:tcPr>
            <w:tcW w:w="1312" w:type="dxa"/>
            <w:tcBorders>
              <w:top w:val="nil"/>
              <w:left w:val="nil"/>
              <w:bottom w:val="double" w:sz="6" w:space="0" w:color="auto"/>
              <w:right w:val="nil"/>
            </w:tcBorders>
            <w:noWrap/>
            <w:vAlign w:val="bottom"/>
            <w:hideMark/>
          </w:tcPr>
          <w:p w14:paraId="6BD4BF3D" w14:textId="77777777" w:rsidR="00A456D0" w:rsidRPr="00804732" w:rsidRDefault="00A456D0" w:rsidP="00C50221">
            <w:pPr>
              <w:spacing w:after="0" w:line="240" w:lineRule="auto"/>
              <w:jc w:val="center"/>
              <w:rPr>
                <w:rFonts w:eastAsia="Times New Roman" w:cs="Times New Roman"/>
                <w:b/>
                <w:bCs/>
                <w:color w:val="000000"/>
                <w:lang w:eastAsia="en-GB"/>
              </w:rPr>
            </w:pPr>
            <w:r w:rsidRPr="00804732">
              <w:rPr>
                <w:rFonts w:eastAsia="Times New Roman" w:cs="Times New Roman"/>
                <w:b/>
                <w:bCs/>
                <w:color w:val="000000"/>
                <w:lang w:eastAsia="en-GB"/>
              </w:rPr>
              <w:t>Drug</w:t>
            </w:r>
          </w:p>
        </w:tc>
        <w:tc>
          <w:tcPr>
            <w:tcW w:w="1680" w:type="dxa"/>
            <w:tcBorders>
              <w:top w:val="nil"/>
              <w:left w:val="nil"/>
              <w:bottom w:val="double" w:sz="6" w:space="0" w:color="auto"/>
              <w:right w:val="nil"/>
            </w:tcBorders>
            <w:noWrap/>
            <w:vAlign w:val="bottom"/>
            <w:hideMark/>
          </w:tcPr>
          <w:p w14:paraId="5BB97095" w14:textId="77777777" w:rsidR="00A456D0" w:rsidRPr="00804732" w:rsidRDefault="00A456D0" w:rsidP="00C50221">
            <w:pPr>
              <w:spacing w:after="0" w:line="240" w:lineRule="auto"/>
              <w:jc w:val="center"/>
              <w:rPr>
                <w:rFonts w:eastAsia="Times New Roman" w:cs="Times New Roman"/>
                <w:b/>
                <w:bCs/>
                <w:color w:val="000000"/>
                <w:lang w:eastAsia="en-GB"/>
              </w:rPr>
            </w:pPr>
            <w:r w:rsidRPr="00804732">
              <w:rPr>
                <w:rFonts w:eastAsia="Times New Roman" w:cs="Times New Roman"/>
                <w:b/>
                <w:bCs/>
                <w:color w:val="000000"/>
                <w:lang w:eastAsia="en-GB"/>
              </w:rPr>
              <w:t>Outcome type</w:t>
            </w:r>
          </w:p>
        </w:tc>
        <w:tc>
          <w:tcPr>
            <w:tcW w:w="3245" w:type="dxa"/>
            <w:tcBorders>
              <w:top w:val="nil"/>
              <w:left w:val="nil"/>
              <w:bottom w:val="double" w:sz="6" w:space="0" w:color="auto"/>
              <w:right w:val="nil"/>
            </w:tcBorders>
            <w:noWrap/>
            <w:vAlign w:val="bottom"/>
            <w:hideMark/>
          </w:tcPr>
          <w:p w14:paraId="7420F3D8" w14:textId="77777777" w:rsidR="00A456D0" w:rsidRPr="00804732" w:rsidRDefault="00A456D0" w:rsidP="00C50221">
            <w:pPr>
              <w:spacing w:after="0" w:line="240" w:lineRule="auto"/>
              <w:rPr>
                <w:rFonts w:eastAsia="Times New Roman" w:cs="Times New Roman"/>
                <w:b/>
                <w:bCs/>
                <w:color w:val="000000"/>
                <w:lang w:eastAsia="en-GB"/>
              </w:rPr>
            </w:pPr>
            <w:r>
              <w:rPr>
                <w:rFonts w:eastAsia="Times New Roman" w:cs="Times New Roman"/>
                <w:b/>
                <w:bCs/>
                <w:color w:val="000000"/>
                <w:lang w:eastAsia="en-GB"/>
              </w:rPr>
              <w:t>Variable</w:t>
            </w:r>
          </w:p>
        </w:tc>
        <w:tc>
          <w:tcPr>
            <w:tcW w:w="1243" w:type="dxa"/>
            <w:tcBorders>
              <w:top w:val="nil"/>
              <w:left w:val="nil"/>
              <w:bottom w:val="double" w:sz="6" w:space="0" w:color="auto"/>
              <w:right w:val="nil"/>
            </w:tcBorders>
            <w:noWrap/>
            <w:vAlign w:val="bottom"/>
            <w:hideMark/>
          </w:tcPr>
          <w:p w14:paraId="2F379F01" w14:textId="77777777" w:rsidR="00A456D0" w:rsidRPr="00804732" w:rsidRDefault="00A456D0" w:rsidP="00C50221">
            <w:pPr>
              <w:spacing w:after="0" w:line="240" w:lineRule="auto"/>
              <w:jc w:val="center"/>
              <w:rPr>
                <w:rFonts w:eastAsia="Times New Roman" w:cs="Times New Roman"/>
                <w:b/>
                <w:bCs/>
                <w:color w:val="000000"/>
                <w:lang w:eastAsia="en-GB"/>
              </w:rPr>
            </w:pPr>
            <w:r w:rsidRPr="00804732">
              <w:rPr>
                <w:rFonts w:eastAsia="Times New Roman" w:cs="Times New Roman"/>
                <w:b/>
                <w:bCs/>
                <w:color w:val="000000"/>
                <w:lang w:eastAsia="en-GB"/>
              </w:rPr>
              <w:t>Adolescent</w:t>
            </w:r>
          </w:p>
        </w:tc>
        <w:tc>
          <w:tcPr>
            <w:tcW w:w="1180" w:type="dxa"/>
            <w:tcBorders>
              <w:top w:val="nil"/>
              <w:left w:val="nil"/>
              <w:bottom w:val="double" w:sz="6" w:space="0" w:color="auto"/>
              <w:right w:val="nil"/>
            </w:tcBorders>
            <w:noWrap/>
            <w:vAlign w:val="bottom"/>
            <w:hideMark/>
          </w:tcPr>
          <w:p w14:paraId="03DBB4D2" w14:textId="77777777" w:rsidR="00A456D0" w:rsidRPr="00804732" w:rsidRDefault="00A456D0" w:rsidP="00C50221">
            <w:pPr>
              <w:spacing w:after="0" w:line="240" w:lineRule="auto"/>
              <w:jc w:val="center"/>
              <w:rPr>
                <w:rFonts w:eastAsia="Times New Roman" w:cs="Times New Roman"/>
                <w:b/>
                <w:bCs/>
                <w:color w:val="000000"/>
                <w:lang w:eastAsia="en-GB"/>
              </w:rPr>
            </w:pPr>
            <w:r w:rsidRPr="00804732">
              <w:rPr>
                <w:rFonts w:eastAsia="Times New Roman" w:cs="Times New Roman"/>
                <w:b/>
                <w:bCs/>
                <w:color w:val="000000"/>
                <w:lang w:eastAsia="en-GB"/>
              </w:rPr>
              <w:t>Adult</w:t>
            </w:r>
          </w:p>
        </w:tc>
      </w:tr>
      <w:tr w:rsidR="00A456D0" w:rsidRPr="00804732" w14:paraId="0CB8F554" w14:textId="77777777" w:rsidTr="006C4B68">
        <w:trPr>
          <w:trHeight w:val="300"/>
        </w:trPr>
        <w:tc>
          <w:tcPr>
            <w:tcW w:w="1312" w:type="dxa"/>
            <w:tcBorders>
              <w:top w:val="nil"/>
              <w:left w:val="nil"/>
              <w:bottom w:val="nil"/>
              <w:right w:val="nil"/>
            </w:tcBorders>
            <w:noWrap/>
            <w:vAlign w:val="bottom"/>
          </w:tcPr>
          <w:p w14:paraId="0F7AC9B3"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'THC'</w:t>
            </w:r>
          </w:p>
        </w:tc>
        <w:tc>
          <w:tcPr>
            <w:tcW w:w="1680" w:type="dxa"/>
            <w:tcBorders>
              <w:top w:val="nil"/>
              <w:left w:val="nil"/>
              <w:bottom w:val="nil"/>
              <w:right w:val="nil"/>
            </w:tcBorders>
            <w:noWrap/>
            <w:vAlign w:val="bottom"/>
          </w:tcPr>
          <w:p w14:paraId="749884AF"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Primary</w:t>
            </w:r>
          </w:p>
        </w:tc>
        <w:tc>
          <w:tcPr>
            <w:tcW w:w="3245" w:type="dxa"/>
            <w:tcBorders>
              <w:top w:val="nil"/>
              <w:left w:val="nil"/>
              <w:bottom w:val="nil"/>
              <w:right w:val="nil"/>
            </w:tcBorders>
            <w:noWrap/>
            <w:vAlign w:val="bottom"/>
          </w:tcPr>
          <w:p w14:paraId="1A27114E" w14:textId="77777777" w:rsidR="00A456D0" w:rsidRDefault="00A456D0" w:rsidP="006C4B68">
            <w:pPr>
              <w:spacing w:after="0" w:line="240" w:lineRule="auto"/>
              <w:rPr>
                <w:rFonts w:eastAsia="Times New Roman" w:cs="Times New Roman"/>
                <w:color w:val="000000"/>
                <w:lang w:eastAsia="en-GB"/>
              </w:rPr>
            </w:pPr>
            <w:r w:rsidRPr="00804732">
              <w:rPr>
                <w:rFonts w:eastAsia="Times New Roman" w:cs="Times New Roman"/>
                <w:color w:val="000000"/>
                <w:lang w:eastAsia="en-GB"/>
              </w:rPr>
              <w:t xml:space="preserve">PSI </w:t>
            </w:r>
            <w:r>
              <w:rPr>
                <w:rFonts w:eastAsia="Times New Roman" w:cs="Times New Roman"/>
                <w:color w:val="000000"/>
                <w:lang w:eastAsia="en-GB"/>
              </w:rPr>
              <w:t>total</w:t>
            </w:r>
          </w:p>
        </w:tc>
        <w:tc>
          <w:tcPr>
            <w:tcW w:w="1243" w:type="dxa"/>
            <w:tcBorders>
              <w:top w:val="nil"/>
              <w:left w:val="nil"/>
              <w:bottom w:val="nil"/>
              <w:right w:val="nil"/>
            </w:tcBorders>
            <w:noWrap/>
            <w:vAlign w:val="bottom"/>
          </w:tcPr>
          <w:p w14:paraId="67CFAE2E" w14:textId="77777777" w:rsidR="00A456D0" w:rsidRPr="00804732" w:rsidRDefault="00A456D0" w:rsidP="006C4B68">
            <w:pPr>
              <w:spacing w:after="0" w:line="240" w:lineRule="auto"/>
              <w:jc w:val="center"/>
              <w:rPr>
                <w:rFonts w:eastAsia="Times New Roman" w:cs="Times New Roman"/>
                <w:color w:val="000000"/>
                <w:lang w:eastAsia="en-GB"/>
              </w:rPr>
            </w:pPr>
            <w:r>
              <w:rPr>
                <w:rFonts w:eastAsia="Times New Roman" w:cs="Times New Roman"/>
                <w:color w:val="000000"/>
                <w:lang w:eastAsia="en-GB"/>
              </w:rPr>
              <w:t xml:space="preserve">1 </w:t>
            </w:r>
          </w:p>
        </w:tc>
        <w:tc>
          <w:tcPr>
            <w:tcW w:w="1180" w:type="dxa"/>
            <w:tcBorders>
              <w:top w:val="nil"/>
              <w:left w:val="nil"/>
              <w:bottom w:val="nil"/>
              <w:right w:val="nil"/>
            </w:tcBorders>
            <w:noWrap/>
            <w:vAlign w:val="bottom"/>
          </w:tcPr>
          <w:p w14:paraId="255A1A8A" w14:textId="77777777" w:rsidR="00A456D0" w:rsidRPr="00804732" w:rsidRDefault="00A456D0" w:rsidP="006C4B68">
            <w:pPr>
              <w:spacing w:after="0" w:line="240" w:lineRule="auto"/>
              <w:jc w:val="center"/>
              <w:rPr>
                <w:rFonts w:eastAsia="Times New Roman" w:cs="Times New Roman"/>
                <w:color w:val="000000"/>
                <w:lang w:eastAsia="en-GB"/>
              </w:rPr>
            </w:pPr>
            <w:r>
              <w:rPr>
                <w:rFonts w:eastAsia="Times New Roman" w:cs="Times New Roman"/>
                <w:color w:val="000000"/>
                <w:lang w:eastAsia="en-GB"/>
              </w:rPr>
              <w:t xml:space="preserve">2 </w:t>
            </w:r>
          </w:p>
        </w:tc>
      </w:tr>
      <w:tr w:rsidR="00A456D0" w:rsidRPr="00804732" w14:paraId="30544373" w14:textId="77777777" w:rsidTr="006C4B68">
        <w:trPr>
          <w:trHeight w:val="300"/>
        </w:trPr>
        <w:tc>
          <w:tcPr>
            <w:tcW w:w="1312" w:type="dxa"/>
            <w:tcBorders>
              <w:top w:val="nil"/>
              <w:left w:val="nil"/>
              <w:bottom w:val="nil"/>
              <w:right w:val="nil"/>
            </w:tcBorders>
            <w:noWrap/>
            <w:vAlign w:val="bottom"/>
            <w:hideMark/>
          </w:tcPr>
          <w:p w14:paraId="2EA85F26"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'THC'</w:t>
            </w:r>
          </w:p>
        </w:tc>
        <w:tc>
          <w:tcPr>
            <w:tcW w:w="1680" w:type="dxa"/>
            <w:tcBorders>
              <w:top w:val="nil"/>
              <w:left w:val="nil"/>
              <w:bottom w:val="nil"/>
              <w:right w:val="nil"/>
            </w:tcBorders>
            <w:noWrap/>
            <w:vAlign w:val="bottom"/>
            <w:hideMark/>
          </w:tcPr>
          <w:p w14:paraId="0C570129"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Secondary</w:t>
            </w:r>
          </w:p>
        </w:tc>
        <w:tc>
          <w:tcPr>
            <w:tcW w:w="3245" w:type="dxa"/>
            <w:tcBorders>
              <w:top w:val="nil"/>
              <w:left w:val="nil"/>
              <w:bottom w:val="nil"/>
              <w:right w:val="nil"/>
            </w:tcBorders>
            <w:noWrap/>
            <w:vAlign w:val="bottom"/>
            <w:hideMark/>
          </w:tcPr>
          <w:p w14:paraId="00D438E5" w14:textId="77777777" w:rsidR="00A456D0" w:rsidRPr="00804732" w:rsidRDefault="00A456D0" w:rsidP="006C4B68">
            <w:pPr>
              <w:spacing w:after="0" w:line="240" w:lineRule="auto"/>
              <w:rPr>
                <w:rFonts w:eastAsia="Times New Roman" w:cs="Times New Roman"/>
                <w:color w:val="000000"/>
                <w:lang w:eastAsia="en-GB"/>
              </w:rPr>
            </w:pPr>
            <w:r>
              <w:rPr>
                <w:rFonts w:eastAsia="Times New Roman" w:cs="Times New Roman"/>
                <w:color w:val="000000"/>
                <w:lang w:eastAsia="en-GB"/>
              </w:rPr>
              <w:t>Heart rate</w:t>
            </w:r>
            <w:r w:rsidRPr="00804732">
              <w:rPr>
                <w:rFonts w:eastAsia="Times New Roman" w:cs="Times New Roman"/>
                <w:color w:val="000000"/>
                <w:lang w:eastAsia="en-GB"/>
              </w:rPr>
              <w:t xml:space="preserve"> (T2)</w:t>
            </w:r>
          </w:p>
        </w:tc>
        <w:tc>
          <w:tcPr>
            <w:tcW w:w="1243" w:type="dxa"/>
            <w:tcBorders>
              <w:top w:val="nil"/>
              <w:left w:val="nil"/>
              <w:bottom w:val="nil"/>
              <w:right w:val="nil"/>
            </w:tcBorders>
            <w:noWrap/>
            <w:vAlign w:val="bottom"/>
            <w:hideMark/>
          </w:tcPr>
          <w:p w14:paraId="6897691A"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w:t>
            </w:r>
          </w:p>
        </w:tc>
        <w:tc>
          <w:tcPr>
            <w:tcW w:w="1180" w:type="dxa"/>
            <w:tcBorders>
              <w:top w:val="nil"/>
              <w:left w:val="nil"/>
              <w:bottom w:val="nil"/>
              <w:right w:val="nil"/>
            </w:tcBorders>
            <w:noWrap/>
            <w:vAlign w:val="bottom"/>
            <w:hideMark/>
          </w:tcPr>
          <w:p w14:paraId="13A80854"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1</w:t>
            </w:r>
          </w:p>
        </w:tc>
      </w:tr>
      <w:tr w:rsidR="00A456D0" w:rsidRPr="00804732" w14:paraId="33832E0A" w14:textId="77777777" w:rsidTr="006C4B68">
        <w:trPr>
          <w:trHeight w:val="300"/>
        </w:trPr>
        <w:tc>
          <w:tcPr>
            <w:tcW w:w="1312" w:type="dxa"/>
            <w:tcBorders>
              <w:top w:val="nil"/>
              <w:left w:val="nil"/>
              <w:bottom w:val="nil"/>
              <w:right w:val="nil"/>
            </w:tcBorders>
            <w:noWrap/>
            <w:vAlign w:val="bottom"/>
          </w:tcPr>
          <w:p w14:paraId="2BAC70D0"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'THC'</w:t>
            </w:r>
          </w:p>
        </w:tc>
        <w:tc>
          <w:tcPr>
            <w:tcW w:w="1680" w:type="dxa"/>
            <w:tcBorders>
              <w:top w:val="nil"/>
              <w:left w:val="nil"/>
              <w:bottom w:val="nil"/>
              <w:right w:val="nil"/>
            </w:tcBorders>
            <w:noWrap/>
            <w:vAlign w:val="bottom"/>
          </w:tcPr>
          <w:p w14:paraId="1170B3D5"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Secondary</w:t>
            </w:r>
          </w:p>
        </w:tc>
        <w:tc>
          <w:tcPr>
            <w:tcW w:w="3245" w:type="dxa"/>
            <w:tcBorders>
              <w:top w:val="nil"/>
              <w:left w:val="nil"/>
              <w:bottom w:val="nil"/>
              <w:right w:val="nil"/>
            </w:tcBorders>
            <w:noWrap/>
            <w:vAlign w:val="bottom"/>
          </w:tcPr>
          <w:p w14:paraId="2BAFA4CF" w14:textId="77777777" w:rsidR="00A456D0" w:rsidRDefault="00A456D0" w:rsidP="006C4B68">
            <w:pPr>
              <w:spacing w:after="0" w:line="240" w:lineRule="auto"/>
              <w:rPr>
                <w:rFonts w:eastAsia="Times New Roman" w:cs="Times New Roman"/>
                <w:color w:val="000000"/>
                <w:lang w:eastAsia="en-GB"/>
              </w:rPr>
            </w:pPr>
            <w:r w:rsidRPr="00804732">
              <w:rPr>
                <w:rFonts w:eastAsia="Times New Roman" w:cs="Times New Roman"/>
                <w:color w:val="000000"/>
                <w:lang w:eastAsia="en-GB"/>
              </w:rPr>
              <w:t xml:space="preserve">PANSS Negative </w:t>
            </w:r>
          </w:p>
        </w:tc>
        <w:tc>
          <w:tcPr>
            <w:tcW w:w="1243" w:type="dxa"/>
            <w:tcBorders>
              <w:top w:val="nil"/>
              <w:left w:val="nil"/>
              <w:bottom w:val="nil"/>
              <w:right w:val="nil"/>
            </w:tcBorders>
            <w:noWrap/>
            <w:vAlign w:val="bottom"/>
          </w:tcPr>
          <w:p w14:paraId="0C52560B" w14:textId="77777777" w:rsidR="00A456D0" w:rsidRPr="00804732" w:rsidRDefault="00A456D0" w:rsidP="006C4B68">
            <w:pPr>
              <w:spacing w:after="0" w:line="240" w:lineRule="auto"/>
              <w:jc w:val="center"/>
              <w:rPr>
                <w:rFonts w:eastAsia="Times New Roman" w:cs="Times New Roman"/>
                <w:color w:val="000000"/>
                <w:lang w:eastAsia="en-GB"/>
              </w:rPr>
            </w:pPr>
            <w:r>
              <w:rPr>
                <w:rFonts w:eastAsia="Times New Roman" w:cs="Times New Roman"/>
                <w:color w:val="000000"/>
                <w:lang w:eastAsia="en-GB"/>
              </w:rPr>
              <w:t>-</w:t>
            </w:r>
          </w:p>
        </w:tc>
        <w:tc>
          <w:tcPr>
            <w:tcW w:w="1180" w:type="dxa"/>
            <w:tcBorders>
              <w:top w:val="nil"/>
              <w:left w:val="nil"/>
              <w:bottom w:val="nil"/>
              <w:right w:val="nil"/>
            </w:tcBorders>
            <w:noWrap/>
            <w:vAlign w:val="bottom"/>
          </w:tcPr>
          <w:p w14:paraId="4DBBAA5A" w14:textId="77777777" w:rsidR="00A456D0" w:rsidRPr="00124937" w:rsidRDefault="00A456D0" w:rsidP="006C4B68">
            <w:pPr>
              <w:spacing w:after="0" w:line="240" w:lineRule="auto"/>
              <w:jc w:val="center"/>
              <w:rPr>
                <w:rFonts w:eastAsia="Times New Roman" w:cs="Times New Roman"/>
                <w:color w:val="000000"/>
                <w:lang w:eastAsia="en-GB"/>
              </w:rPr>
            </w:pPr>
            <w:r w:rsidRPr="00124937">
              <w:rPr>
                <w:rFonts w:eastAsia="Times New Roman" w:cs="Times New Roman"/>
                <w:bCs/>
                <w:color w:val="000000"/>
                <w:lang w:eastAsia="en-GB"/>
              </w:rPr>
              <w:t>1</w:t>
            </w:r>
          </w:p>
        </w:tc>
      </w:tr>
      <w:tr w:rsidR="00A456D0" w:rsidRPr="00804732" w14:paraId="1F0029F5" w14:textId="77777777" w:rsidTr="006C4B68">
        <w:trPr>
          <w:trHeight w:val="300"/>
        </w:trPr>
        <w:tc>
          <w:tcPr>
            <w:tcW w:w="1312" w:type="dxa"/>
            <w:tcBorders>
              <w:top w:val="nil"/>
              <w:left w:val="nil"/>
              <w:bottom w:val="nil"/>
              <w:right w:val="nil"/>
            </w:tcBorders>
            <w:noWrap/>
            <w:vAlign w:val="bottom"/>
          </w:tcPr>
          <w:p w14:paraId="4A8A0C53"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'THC+CBD'</w:t>
            </w:r>
          </w:p>
        </w:tc>
        <w:tc>
          <w:tcPr>
            <w:tcW w:w="1680" w:type="dxa"/>
            <w:tcBorders>
              <w:top w:val="nil"/>
              <w:left w:val="nil"/>
              <w:bottom w:val="nil"/>
              <w:right w:val="nil"/>
            </w:tcBorders>
            <w:noWrap/>
            <w:vAlign w:val="bottom"/>
          </w:tcPr>
          <w:p w14:paraId="2D07AC10"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Primary</w:t>
            </w:r>
          </w:p>
        </w:tc>
        <w:tc>
          <w:tcPr>
            <w:tcW w:w="3245" w:type="dxa"/>
            <w:tcBorders>
              <w:top w:val="nil"/>
              <w:left w:val="nil"/>
              <w:bottom w:val="nil"/>
              <w:right w:val="nil"/>
            </w:tcBorders>
            <w:noWrap/>
            <w:vAlign w:val="bottom"/>
          </w:tcPr>
          <w:p w14:paraId="1A60A879" w14:textId="77777777" w:rsidR="00A456D0" w:rsidRDefault="00A456D0" w:rsidP="006C4B68">
            <w:pPr>
              <w:spacing w:after="0" w:line="240" w:lineRule="auto"/>
              <w:rPr>
                <w:rFonts w:eastAsia="Times New Roman" w:cs="Times New Roman"/>
                <w:color w:val="000000"/>
                <w:lang w:eastAsia="en-GB"/>
              </w:rPr>
            </w:pPr>
            <w:r w:rsidRPr="00804732">
              <w:rPr>
                <w:rFonts w:eastAsia="Times New Roman" w:cs="Times New Roman"/>
                <w:color w:val="000000"/>
                <w:lang w:eastAsia="en-GB"/>
              </w:rPr>
              <w:t xml:space="preserve">PSI </w:t>
            </w:r>
            <w:r>
              <w:rPr>
                <w:rFonts w:eastAsia="Times New Roman" w:cs="Times New Roman"/>
                <w:color w:val="000000"/>
                <w:lang w:eastAsia="en-GB"/>
              </w:rPr>
              <w:t>total</w:t>
            </w:r>
          </w:p>
        </w:tc>
        <w:tc>
          <w:tcPr>
            <w:tcW w:w="1243" w:type="dxa"/>
            <w:tcBorders>
              <w:top w:val="nil"/>
              <w:left w:val="nil"/>
              <w:bottom w:val="nil"/>
              <w:right w:val="nil"/>
            </w:tcBorders>
            <w:noWrap/>
            <w:vAlign w:val="bottom"/>
          </w:tcPr>
          <w:p w14:paraId="092BE873" w14:textId="77777777" w:rsidR="00A456D0" w:rsidRPr="00804732" w:rsidRDefault="00A456D0" w:rsidP="006C4B68">
            <w:pPr>
              <w:spacing w:after="0" w:line="240" w:lineRule="auto"/>
              <w:jc w:val="center"/>
              <w:rPr>
                <w:rFonts w:eastAsia="Times New Roman" w:cs="Times New Roman"/>
                <w:color w:val="000000"/>
                <w:lang w:eastAsia="en-GB"/>
              </w:rPr>
            </w:pPr>
            <w:r>
              <w:rPr>
                <w:rFonts w:eastAsia="Times New Roman" w:cs="Times New Roman"/>
                <w:color w:val="000000"/>
                <w:lang w:eastAsia="en-GB"/>
              </w:rPr>
              <w:t xml:space="preserve">4 </w:t>
            </w:r>
          </w:p>
        </w:tc>
        <w:tc>
          <w:tcPr>
            <w:tcW w:w="1180" w:type="dxa"/>
            <w:tcBorders>
              <w:top w:val="nil"/>
              <w:left w:val="nil"/>
              <w:bottom w:val="nil"/>
              <w:right w:val="nil"/>
            </w:tcBorders>
            <w:noWrap/>
            <w:vAlign w:val="bottom"/>
          </w:tcPr>
          <w:p w14:paraId="748149FB" w14:textId="77777777" w:rsidR="00A456D0" w:rsidRPr="00804732" w:rsidRDefault="00A456D0" w:rsidP="006C4B68">
            <w:pPr>
              <w:spacing w:after="0" w:line="240" w:lineRule="auto"/>
              <w:jc w:val="center"/>
              <w:rPr>
                <w:rFonts w:eastAsia="Times New Roman" w:cs="Times New Roman"/>
                <w:color w:val="000000"/>
                <w:lang w:eastAsia="en-GB"/>
              </w:rPr>
            </w:pPr>
            <w:r>
              <w:rPr>
                <w:rFonts w:eastAsia="Times New Roman" w:cs="Times New Roman"/>
                <w:color w:val="000000"/>
                <w:lang w:eastAsia="en-GB"/>
              </w:rPr>
              <w:t xml:space="preserve">1 </w:t>
            </w:r>
          </w:p>
        </w:tc>
      </w:tr>
      <w:tr w:rsidR="00A456D0" w:rsidRPr="00804732" w14:paraId="1F65A384" w14:textId="77777777" w:rsidTr="006C4B68">
        <w:trPr>
          <w:trHeight w:val="300"/>
        </w:trPr>
        <w:tc>
          <w:tcPr>
            <w:tcW w:w="1312" w:type="dxa"/>
            <w:tcBorders>
              <w:top w:val="nil"/>
              <w:left w:val="nil"/>
              <w:bottom w:val="nil"/>
              <w:right w:val="nil"/>
            </w:tcBorders>
            <w:noWrap/>
            <w:vAlign w:val="bottom"/>
            <w:hideMark/>
          </w:tcPr>
          <w:p w14:paraId="64565493"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'THC+CBD'</w:t>
            </w:r>
          </w:p>
        </w:tc>
        <w:tc>
          <w:tcPr>
            <w:tcW w:w="1680" w:type="dxa"/>
            <w:tcBorders>
              <w:top w:val="nil"/>
              <w:left w:val="nil"/>
              <w:bottom w:val="nil"/>
              <w:right w:val="nil"/>
            </w:tcBorders>
            <w:noWrap/>
            <w:vAlign w:val="bottom"/>
            <w:hideMark/>
          </w:tcPr>
          <w:p w14:paraId="5EF76A8F"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Secondary</w:t>
            </w:r>
          </w:p>
        </w:tc>
        <w:tc>
          <w:tcPr>
            <w:tcW w:w="3245" w:type="dxa"/>
            <w:tcBorders>
              <w:top w:val="nil"/>
              <w:left w:val="nil"/>
              <w:bottom w:val="nil"/>
              <w:right w:val="nil"/>
            </w:tcBorders>
            <w:noWrap/>
            <w:vAlign w:val="bottom"/>
            <w:hideMark/>
          </w:tcPr>
          <w:p w14:paraId="54BFE403" w14:textId="77777777" w:rsidR="00A456D0" w:rsidRPr="00804732" w:rsidRDefault="00A456D0" w:rsidP="006C4B68">
            <w:pPr>
              <w:spacing w:after="0" w:line="240" w:lineRule="auto"/>
              <w:rPr>
                <w:rFonts w:eastAsia="Times New Roman" w:cs="Times New Roman"/>
                <w:color w:val="000000"/>
                <w:lang w:eastAsia="en-GB"/>
              </w:rPr>
            </w:pPr>
            <w:r w:rsidRPr="00804732">
              <w:rPr>
                <w:rFonts w:eastAsia="Times New Roman" w:cs="Times New Roman"/>
                <w:color w:val="000000"/>
                <w:lang w:eastAsia="en-GB"/>
              </w:rPr>
              <w:t xml:space="preserve">Feel drug </w:t>
            </w:r>
            <w:r>
              <w:rPr>
                <w:rFonts w:eastAsia="Times New Roman" w:cs="Times New Roman"/>
                <w:color w:val="000000"/>
                <w:lang w:eastAsia="en-GB"/>
              </w:rPr>
              <w:t>effect</w:t>
            </w:r>
            <w:r w:rsidRPr="00804732">
              <w:rPr>
                <w:rFonts w:eastAsia="Times New Roman" w:cs="Times New Roman"/>
                <w:color w:val="000000"/>
                <w:lang w:eastAsia="en-GB"/>
              </w:rPr>
              <w:t xml:space="preserve"> </w:t>
            </w:r>
            <w:r>
              <w:rPr>
                <w:rFonts w:eastAsia="Times New Roman" w:cs="Times New Roman"/>
                <w:color w:val="000000"/>
                <w:lang w:eastAsia="en-GB"/>
              </w:rPr>
              <w:t>(</w:t>
            </w:r>
            <w:r w:rsidRPr="00804732">
              <w:rPr>
                <w:rFonts w:eastAsia="Times New Roman" w:cs="Times New Roman"/>
                <w:color w:val="000000"/>
                <w:lang w:eastAsia="en-GB"/>
              </w:rPr>
              <w:t>VAS T5)</w:t>
            </w:r>
          </w:p>
        </w:tc>
        <w:tc>
          <w:tcPr>
            <w:tcW w:w="1243" w:type="dxa"/>
            <w:tcBorders>
              <w:top w:val="nil"/>
              <w:left w:val="nil"/>
              <w:bottom w:val="nil"/>
              <w:right w:val="nil"/>
            </w:tcBorders>
            <w:noWrap/>
            <w:vAlign w:val="bottom"/>
            <w:hideMark/>
          </w:tcPr>
          <w:p w14:paraId="609B2ECA"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w:t>
            </w:r>
          </w:p>
        </w:tc>
        <w:tc>
          <w:tcPr>
            <w:tcW w:w="1180" w:type="dxa"/>
            <w:tcBorders>
              <w:top w:val="nil"/>
              <w:left w:val="nil"/>
              <w:bottom w:val="nil"/>
              <w:right w:val="nil"/>
            </w:tcBorders>
            <w:noWrap/>
            <w:vAlign w:val="bottom"/>
            <w:hideMark/>
          </w:tcPr>
          <w:p w14:paraId="3C5EE435"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1</w:t>
            </w:r>
          </w:p>
        </w:tc>
      </w:tr>
      <w:tr w:rsidR="00A456D0" w:rsidRPr="00804732" w14:paraId="73435AB3" w14:textId="77777777" w:rsidTr="006C4B68">
        <w:trPr>
          <w:trHeight w:val="300"/>
        </w:trPr>
        <w:tc>
          <w:tcPr>
            <w:tcW w:w="1312" w:type="dxa"/>
            <w:tcBorders>
              <w:top w:val="nil"/>
              <w:left w:val="nil"/>
              <w:bottom w:val="nil"/>
              <w:right w:val="nil"/>
            </w:tcBorders>
            <w:noWrap/>
            <w:vAlign w:val="bottom"/>
            <w:hideMark/>
          </w:tcPr>
          <w:p w14:paraId="193EC5C3"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'THC+CBD'</w:t>
            </w:r>
          </w:p>
        </w:tc>
        <w:tc>
          <w:tcPr>
            <w:tcW w:w="1680" w:type="dxa"/>
            <w:tcBorders>
              <w:top w:val="nil"/>
              <w:left w:val="nil"/>
              <w:bottom w:val="nil"/>
              <w:right w:val="nil"/>
            </w:tcBorders>
            <w:noWrap/>
            <w:vAlign w:val="bottom"/>
            <w:hideMark/>
          </w:tcPr>
          <w:p w14:paraId="18359645"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Secondary</w:t>
            </w:r>
          </w:p>
        </w:tc>
        <w:tc>
          <w:tcPr>
            <w:tcW w:w="3245" w:type="dxa"/>
            <w:tcBorders>
              <w:top w:val="nil"/>
              <w:left w:val="nil"/>
              <w:bottom w:val="nil"/>
              <w:right w:val="nil"/>
            </w:tcBorders>
            <w:noWrap/>
            <w:vAlign w:val="bottom"/>
            <w:hideMark/>
          </w:tcPr>
          <w:p w14:paraId="5AD29308" w14:textId="77777777" w:rsidR="00A456D0" w:rsidRPr="00804732" w:rsidRDefault="00A456D0" w:rsidP="006C4B68">
            <w:pPr>
              <w:spacing w:after="0" w:line="240" w:lineRule="auto"/>
              <w:rPr>
                <w:rFonts w:eastAsia="Times New Roman" w:cs="Times New Roman"/>
                <w:color w:val="000000"/>
                <w:lang w:eastAsia="en-GB"/>
              </w:rPr>
            </w:pPr>
            <w:r w:rsidRPr="00804732">
              <w:rPr>
                <w:rFonts w:eastAsia="Times New Roman" w:cs="Times New Roman"/>
                <w:color w:val="000000"/>
                <w:lang w:eastAsia="en-GB"/>
              </w:rPr>
              <w:t>Like</w:t>
            </w:r>
            <w:r>
              <w:rPr>
                <w:rFonts w:eastAsia="Times New Roman" w:cs="Times New Roman"/>
                <w:color w:val="000000"/>
                <w:lang w:eastAsia="en-GB"/>
              </w:rPr>
              <w:t xml:space="preserve"> drug effect (</w:t>
            </w:r>
            <w:r w:rsidRPr="00804732">
              <w:rPr>
                <w:rFonts w:eastAsia="Times New Roman" w:cs="Times New Roman"/>
                <w:color w:val="000000"/>
                <w:lang w:eastAsia="en-GB"/>
              </w:rPr>
              <w:t>VAS T5)</w:t>
            </w:r>
          </w:p>
        </w:tc>
        <w:tc>
          <w:tcPr>
            <w:tcW w:w="1243" w:type="dxa"/>
            <w:tcBorders>
              <w:top w:val="nil"/>
              <w:left w:val="nil"/>
              <w:bottom w:val="nil"/>
              <w:right w:val="nil"/>
            </w:tcBorders>
            <w:noWrap/>
            <w:vAlign w:val="bottom"/>
            <w:hideMark/>
          </w:tcPr>
          <w:p w14:paraId="5B5F7C10"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w:t>
            </w:r>
          </w:p>
        </w:tc>
        <w:tc>
          <w:tcPr>
            <w:tcW w:w="1180" w:type="dxa"/>
            <w:tcBorders>
              <w:top w:val="nil"/>
              <w:left w:val="nil"/>
              <w:bottom w:val="nil"/>
              <w:right w:val="nil"/>
            </w:tcBorders>
            <w:noWrap/>
            <w:vAlign w:val="bottom"/>
            <w:hideMark/>
          </w:tcPr>
          <w:p w14:paraId="792749B3"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1</w:t>
            </w:r>
          </w:p>
        </w:tc>
      </w:tr>
      <w:tr w:rsidR="00A456D0" w:rsidRPr="00804732" w14:paraId="675782AD" w14:textId="77777777" w:rsidTr="006C4B68">
        <w:trPr>
          <w:trHeight w:val="300"/>
        </w:trPr>
        <w:tc>
          <w:tcPr>
            <w:tcW w:w="1312" w:type="dxa"/>
            <w:tcBorders>
              <w:top w:val="nil"/>
              <w:left w:val="nil"/>
              <w:bottom w:val="nil"/>
              <w:right w:val="nil"/>
            </w:tcBorders>
            <w:noWrap/>
            <w:vAlign w:val="bottom"/>
            <w:hideMark/>
          </w:tcPr>
          <w:p w14:paraId="79FB7CD6"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'THC+CBD'</w:t>
            </w:r>
          </w:p>
        </w:tc>
        <w:tc>
          <w:tcPr>
            <w:tcW w:w="1680" w:type="dxa"/>
            <w:tcBorders>
              <w:top w:val="nil"/>
              <w:left w:val="nil"/>
              <w:bottom w:val="nil"/>
              <w:right w:val="nil"/>
            </w:tcBorders>
            <w:noWrap/>
            <w:vAlign w:val="bottom"/>
            <w:hideMark/>
          </w:tcPr>
          <w:p w14:paraId="3FF108AA"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Secondary</w:t>
            </w:r>
          </w:p>
        </w:tc>
        <w:tc>
          <w:tcPr>
            <w:tcW w:w="3245" w:type="dxa"/>
            <w:tcBorders>
              <w:top w:val="nil"/>
              <w:left w:val="nil"/>
              <w:bottom w:val="nil"/>
              <w:right w:val="nil"/>
            </w:tcBorders>
            <w:noWrap/>
            <w:vAlign w:val="bottom"/>
            <w:hideMark/>
          </w:tcPr>
          <w:p w14:paraId="1CE64364" w14:textId="77777777" w:rsidR="00A456D0" w:rsidRPr="00804732" w:rsidRDefault="00A456D0" w:rsidP="006C4B68">
            <w:pPr>
              <w:spacing w:after="0" w:line="240" w:lineRule="auto"/>
              <w:rPr>
                <w:rFonts w:eastAsia="Times New Roman" w:cs="Times New Roman"/>
                <w:color w:val="000000"/>
                <w:lang w:eastAsia="en-GB"/>
              </w:rPr>
            </w:pPr>
            <w:r w:rsidRPr="00804732">
              <w:rPr>
                <w:rFonts w:eastAsia="Times New Roman" w:cs="Times New Roman"/>
                <w:color w:val="000000"/>
                <w:lang w:eastAsia="en-GB"/>
              </w:rPr>
              <w:t xml:space="preserve">Dislike </w:t>
            </w:r>
            <w:r>
              <w:rPr>
                <w:rFonts w:eastAsia="Times New Roman" w:cs="Times New Roman"/>
                <w:color w:val="000000"/>
                <w:lang w:eastAsia="en-GB"/>
              </w:rPr>
              <w:t>drug effect</w:t>
            </w:r>
            <w:r w:rsidRPr="00804732">
              <w:rPr>
                <w:rFonts w:eastAsia="Times New Roman" w:cs="Times New Roman"/>
                <w:color w:val="000000"/>
                <w:lang w:eastAsia="en-GB"/>
              </w:rPr>
              <w:t xml:space="preserve"> </w:t>
            </w:r>
            <w:r>
              <w:rPr>
                <w:rFonts w:eastAsia="Times New Roman" w:cs="Times New Roman"/>
                <w:color w:val="000000"/>
                <w:lang w:eastAsia="en-GB"/>
              </w:rPr>
              <w:t>(</w:t>
            </w:r>
            <w:r w:rsidRPr="00804732">
              <w:rPr>
                <w:rFonts w:eastAsia="Times New Roman" w:cs="Times New Roman"/>
                <w:color w:val="000000"/>
                <w:lang w:eastAsia="en-GB"/>
              </w:rPr>
              <w:t>VAS T5)</w:t>
            </w:r>
          </w:p>
        </w:tc>
        <w:tc>
          <w:tcPr>
            <w:tcW w:w="1243" w:type="dxa"/>
            <w:tcBorders>
              <w:top w:val="nil"/>
              <w:left w:val="nil"/>
              <w:bottom w:val="nil"/>
              <w:right w:val="nil"/>
            </w:tcBorders>
            <w:noWrap/>
            <w:vAlign w:val="bottom"/>
            <w:hideMark/>
          </w:tcPr>
          <w:p w14:paraId="48B420CE"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w:t>
            </w:r>
          </w:p>
        </w:tc>
        <w:tc>
          <w:tcPr>
            <w:tcW w:w="1180" w:type="dxa"/>
            <w:tcBorders>
              <w:top w:val="nil"/>
              <w:left w:val="nil"/>
              <w:bottom w:val="nil"/>
              <w:right w:val="nil"/>
            </w:tcBorders>
            <w:noWrap/>
            <w:vAlign w:val="bottom"/>
            <w:hideMark/>
          </w:tcPr>
          <w:p w14:paraId="415B51A2"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1</w:t>
            </w:r>
          </w:p>
        </w:tc>
      </w:tr>
      <w:tr w:rsidR="00A456D0" w:rsidRPr="00804732" w14:paraId="50D3A196" w14:textId="77777777" w:rsidTr="006C4B68">
        <w:trPr>
          <w:trHeight w:val="300"/>
        </w:trPr>
        <w:tc>
          <w:tcPr>
            <w:tcW w:w="1312" w:type="dxa"/>
            <w:tcBorders>
              <w:top w:val="nil"/>
              <w:left w:val="nil"/>
              <w:bottom w:val="nil"/>
              <w:right w:val="nil"/>
            </w:tcBorders>
            <w:noWrap/>
            <w:vAlign w:val="bottom"/>
            <w:hideMark/>
          </w:tcPr>
          <w:p w14:paraId="233D03FC"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'THC+CBD'</w:t>
            </w:r>
          </w:p>
        </w:tc>
        <w:tc>
          <w:tcPr>
            <w:tcW w:w="1680" w:type="dxa"/>
            <w:tcBorders>
              <w:top w:val="nil"/>
              <w:left w:val="nil"/>
              <w:bottom w:val="nil"/>
              <w:right w:val="nil"/>
            </w:tcBorders>
            <w:noWrap/>
            <w:vAlign w:val="bottom"/>
            <w:hideMark/>
          </w:tcPr>
          <w:p w14:paraId="76CEABEA"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Secondary</w:t>
            </w:r>
          </w:p>
        </w:tc>
        <w:tc>
          <w:tcPr>
            <w:tcW w:w="3245" w:type="dxa"/>
            <w:tcBorders>
              <w:top w:val="nil"/>
              <w:left w:val="nil"/>
              <w:bottom w:val="nil"/>
              <w:right w:val="nil"/>
            </w:tcBorders>
            <w:noWrap/>
            <w:vAlign w:val="bottom"/>
            <w:hideMark/>
          </w:tcPr>
          <w:p w14:paraId="71A63A3F" w14:textId="77777777" w:rsidR="00A456D0" w:rsidRPr="00804732" w:rsidRDefault="00A456D0" w:rsidP="006C4B68">
            <w:pPr>
              <w:spacing w:after="0" w:line="240" w:lineRule="auto"/>
              <w:rPr>
                <w:rFonts w:eastAsia="Times New Roman" w:cs="Times New Roman"/>
                <w:color w:val="000000"/>
                <w:lang w:eastAsia="en-GB"/>
              </w:rPr>
            </w:pPr>
            <w:r>
              <w:rPr>
                <w:rFonts w:eastAsia="Times New Roman" w:cs="Times New Roman"/>
                <w:color w:val="000000"/>
                <w:lang w:eastAsia="en-GB"/>
              </w:rPr>
              <w:t>Happy (</w:t>
            </w:r>
            <w:r w:rsidRPr="00804732">
              <w:rPr>
                <w:rFonts w:eastAsia="Times New Roman" w:cs="Times New Roman"/>
                <w:color w:val="000000"/>
                <w:lang w:eastAsia="en-GB"/>
              </w:rPr>
              <w:t>VAS T5)</w:t>
            </w:r>
          </w:p>
        </w:tc>
        <w:tc>
          <w:tcPr>
            <w:tcW w:w="1243" w:type="dxa"/>
            <w:tcBorders>
              <w:top w:val="nil"/>
              <w:left w:val="nil"/>
              <w:bottom w:val="nil"/>
              <w:right w:val="nil"/>
            </w:tcBorders>
            <w:noWrap/>
            <w:vAlign w:val="bottom"/>
            <w:hideMark/>
          </w:tcPr>
          <w:p w14:paraId="1115880A"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w:t>
            </w:r>
          </w:p>
        </w:tc>
        <w:tc>
          <w:tcPr>
            <w:tcW w:w="1180" w:type="dxa"/>
            <w:tcBorders>
              <w:top w:val="nil"/>
              <w:left w:val="nil"/>
              <w:bottom w:val="nil"/>
              <w:right w:val="nil"/>
            </w:tcBorders>
            <w:noWrap/>
            <w:vAlign w:val="bottom"/>
            <w:hideMark/>
          </w:tcPr>
          <w:p w14:paraId="02109292"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1</w:t>
            </w:r>
          </w:p>
        </w:tc>
      </w:tr>
      <w:tr w:rsidR="00A456D0" w:rsidRPr="00804732" w14:paraId="3511CFC1" w14:textId="77777777" w:rsidTr="006C4B68">
        <w:trPr>
          <w:trHeight w:val="300"/>
        </w:trPr>
        <w:tc>
          <w:tcPr>
            <w:tcW w:w="1312" w:type="dxa"/>
            <w:tcBorders>
              <w:top w:val="nil"/>
              <w:left w:val="nil"/>
              <w:bottom w:val="nil"/>
              <w:right w:val="nil"/>
            </w:tcBorders>
            <w:noWrap/>
            <w:vAlign w:val="bottom"/>
            <w:hideMark/>
          </w:tcPr>
          <w:p w14:paraId="61EADA53"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'THC+CBD'</w:t>
            </w:r>
          </w:p>
        </w:tc>
        <w:tc>
          <w:tcPr>
            <w:tcW w:w="1680" w:type="dxa"/>
            <w:tcBorders>
              <w:top w:val="nil"/>
              <w:left w:val="nil"/>
              <w:bottom w:val="nil"/>
              <w:right w:val="nil"/>
            </w:tcBorders>
            <w:noWrap/>
            <w:vAlign w:val="bottom"/>
            <w:hideMark/>
          </w:tcPr>
          <w:p w14:paraId="09C6830A"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Secondary</w:t>
            </w:r>
          </w:p>
        </w:tc>
        <w:tc>
          <w:tcPr>
            <w:tcW w:w="3245" w:type="dxa"/>
            <w:tcBorders>
              <w:top w:val="nil"/>
              <w:left w:val="nil"/>
              <w:bottom w:val="nil"/>
              <w:right w:val="nil"/>
            </w:tcBorders>
            <w:noWrap/>
            <w:vAlign w:val="bottom"/>
            <w:hideMark/>
          </w:tcPr>
          <w:p w14:paraId="1F9DC4CA" w14:textId="77777777" w:rsidR="00A456D0" w:rsidRPr="00804732" w:rsidRDefault="00A456D0" w:rsidP="006C4B68">
            <w:pPr>
              <w:spacing w:after="0" w:line="240" w:lineRule="auto"/>
              <w:rPr>
                <w:rFonts w:eastAsia="Times New Roman" w:cs="Times New Roman"/>
                <w:color w:val="000000"/>
                <w:lang w:eastAsia="en-GB"/>
              </w:rPr>
            </w:pPr>
            <w:r>
              <w:rPr>
                <w:rFonts w:eastAsia="Times New Roman" w:cs="Times New Roman"/>
                <w:color w:val="000000"/>
                <w:lang w:eastAsia="en-GB"/>
              </w:rPr>
              <w:t>Anxious (</w:t>
            </w:r>
            <w:r w:rsidRPr="00804732">
              <w:rPr>
                <w:rFonts w:eastAsia="Times New Roman" w:cs="Times New Roman"/>
                <w:color w:val="000000"/>
                <w:lang w:eastAsia="en-GB"/>
              </w:rPr>
              <w:t>VAS T5)</w:t>
            </w:r>
          </w:p>
        </w:tc>
        <w:tc>
          <w:tcPr>
            <w:tcW w:w="1243" w:type="dxa"/>
            <w:tcBorders>
              <w:top w:val="nil"/>
              <w:left w:val="nil"/>
              <w:bottom w:val="nil"/>
              <w:right w:val="nil"/>
            </w:tcBorders>
            <w:noWrap/>
            <w:vAlign w:val="bottom"/>
            <w:hideMark/>
          </w:tcPr>
          <w:p w14:paraId="02934F08"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w:t>
            </w:r>
          </w:p>
        </w:tc>
        <w:tc>
          <w:tcPr>
            <w:tcW w:w="1180" w:type="dxa"/>
            <w:tcBorders>
              <w:top w:val="nil"/>
              <w:left w:val="nil"/>
              <w:bottom w:val="nil"/>
              <w:right w:val="nil"/>
            </w:tcBorders>
            <w:noWrap/>
            <w:vAlign w:val="bottom"/>
            <w:hideMark/>
          </w:tcPr>
          <w:p w14:paraId="684B8A9E"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1</w:t>
            </w:r>
          </w:p>
        </w:tc>
      </w:tr>
      <w:tr w:rsidR="00A456D0" w:rsidRPr="00804732" w14:paraId="1D5194C4" w14:textId="77777777" w:rsidTr="006C4B68">
        <w:trPr>
          <w:trHeight w:val="495"/>
        </w:trPr>
        <w:tc>
          <w:tcPr>
            <w:tcW w:w="1312" w:type="dxa"/>
            <w:tcBorders>
              <w:top w:val="nil"/>
              <w:left w:val="nil"/>
              <w:bottom w:val="nil"/>
              <w:right w:val="nil"/>
            </w:tcBorders>
            <w:noWrap/>
            <w:vAlign w:val="bottom"/>
            <w:hideMark/>
          </w:tcPr>
          <w:p w14:paraId="075BEF5E"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'THC+CBD'</w:t>
            </w:r>
          </w:p>
        </w:tc>
        <w:tc>
          <w:tcPr>
            <w:tcW w:w="1680" w:type="dxa"/>
            <w:tcBorders>
              <w:top w:val="nil"/>
              <w:left w:val="nil"/>
              <w:bottom w:val="nil"/>
              <w:right w:val="nil"/>
            </w:tcBorders>
            <w:noWrap/>
            <w:vAlign w:val="bottom"/>
            <w:hideMark/>
          </w:tcPr>
          <w:p w14:paraId="6CFA8ADD"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Secondary</w:t>
            </w:r>
          </w:p>
        </w:tc>
        <w:tc>
          <w:tcPr>
            <w:tcW w:w="3245" w:type="dxa"/>
            <w:tcBorders>
              <w:top w:val="nil"/>
              <w:left w:val="nil"/>
              <w:bottom w:val="nil"/>
              <w:right w:val="nil"/>
            </w:tcBorders>
            <w:noWrap/>
            <w:vAlign w:val="bottom"/>
            <w:hideMark/>
          </w:tcPr>
          <w:p w14:paraId="62AE3672" w14:textId="77777777" w:rsidR="00A456D0" w:rsidRPr="00804732" w:rsidRDefault="00A456D0" w:rsidP="006C4B68">
            <w:pPr>
              <w:spacing w:after="0" w:line="240" w:lineRule="auto"/>
              <w:rPr>
                <w:rFonts w:eastAsia="Times New Roman" w:cs="Times New Roman"/>
                <w:color w:val="000000"/>
                <w:lang w:eastAsia="en-GB"/>
              </w:rPr>
            </w:pPr>
            <w:r>
              <w:rPr>
                <w:rFonts w:eastAsia="Times New Roman" w:cs="Times New Roman"/>
                <w:color w:val="000000"/>
                <w:lang w:eastAsia="en-GB"/>
              </w:rPr>
              <w:t>Paranoid (</w:t>
            </w:r>
            <w:r w:rsidRPr="00804732">
              <w:rPr>
                <w:rFonts w:eastAsia="Times New Roman" w:cs="Times New Roman"/>
                <w:color w:val="000000"/>
                <w:lang w:eastAsia="en-GB"/>
              </w:rPr>
              <w:t>VAS T5)</w:t>
            </w:r>
          </w:p>
        </w:tc>
        <w:tc>
          <w:tcPr>
            <w:tcW w:w="1243" w:type="dxa"/>
            <w:tcBorders>
              <w:top w:val="nil"/>
              <w:left w:val="nil"/>
              <w:bottom w:val="nil"/>
              <w:right w:val="nil"/>
            </w:tcBorders>
            <w:noWrap/>
            <w:vAlign w:val="bottom"/>
            <w:hideMark/>
          </w:tcPr>
          <w:p w14:paraId="506B9E7C"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w:t>
            </w:r>
          </w:p>
        </w:tc>
        <w:tc>
          <w:tcPr>
            <w:tcW w:w="1180" w:type="dxa"/>
            <w:tcBorders>
              <w:top w:val="nil"/>
              <w:left w:val="nil"/>
              <w:bottom w:val="nil"/>
              <w:right w:val="nil"/>
            </w:tcBorders>
            <w:noWrap/>
            <w:vAlign w:val="bottom"/>
            <w:hideMark/>
          </w:tcPr>
          <w:p w14:paraId="4BABEA8A"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1</w:t>
            </w:r>
          </w:p>
        </w:tc>
      </w:tr>
      <w:tr w:rsidR="00A456D0" w:rsidRPr="00804732" w14:paraId="1EECE7CE" w14:textId="77777777" w:rsidTr="006C4B68">
        <w:trPr>
          <w:trHeight w:val="300"/>
        </w:trPr>
        <w:tc>
          <w:tcPr>
            <w:tcW w:w="1312" w:type="dxa"/>
            <w:tcBorders>
              <w:top w:val="nil"/>
              <w:left w:val="nil"/>
              <w:bottom w:val="nil"/>
              <w:right w:val="nil"/>
            </w:tcBorders>
            <w:noWrap/>
            <w:vAlign w:val="bottom"/>
            <w:hideMark/>
          </w:tcPr>
          <w:p w14:paraId="5DC4D481"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'THC+CBD'</w:t>
            </w:r>
          </w:p>
        </w:tc>
        <w:tc>
          <w:tcPr>
            <w:tcW w:w="1680" w:type="dxa"/>
            <w:tcBorders>
              <w:top w:val="nil"/>
              <w:left w:val="nil"/>
              <w:bottom w:val="nil"/>
              <w:right w:val="nil"/>
            </w:tcBorders>
            <w:noWrap/>
            <w:vAlign w:val="bottom"/>
            <w:hideMark/>
          </w:tcPr>
          <w:p w14:paraId="631946A2"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Secondary</w:t>
            </w:r>
          </w:p>
        </w:tc>
        <w:tc>
          <w:tcPr>
            <w:tcW w:w="3245" w:type="dxa"/>
            <w:tcBorders>
              <w:top w:val="nil"/>
              <w:left w:val="nil"/>
              <w:bottom w:val="nil"/>
              <w:right w:val="nil"/>
            </w:tcBorders>
            <w:noWrap/>
            <w:vAlign w:val="bottom"/>
            <w:hideMark/>
          </w:tcPr>
          <w:p w14:paraId="5BB792A9" w14:textId="77777777" w:rsidR="00A456D0" w:rsidRPr="00804732" w:rsidRDefault="00A456D0" w:rsidP="006C4B68">
            <w:pPr>
              <w:spacing w:after="0" w:line="240" w:lineRule="auto"/>
              <w:rPr>
                <w:rFonts w:eastAsia="Times New Roman" w:cs="Times New Roman"/>
                <w:color w:val="000000"/>
                <w:lang w:eastAsia="en-GB"/>
              </w:rPr>
            </w:pPr>
            <w:r>
              <w:rPr>
                <w:rFonts w:eastAsia="Times New Roman" w:cs="Times New Roman"/>
                <w:color w:val="000000"/>
                <w:lang w:eastAsia="en-GB"/>
              </w:rPr>
              <w:t>Want cannabis (</w:t>
            </w:r>
            <w:r w:rsidRPr="00804732">
              <w:rPr>
                <w:rFonts w:eastAsia="Times New Roman" w:cs="Times New Roman"/>
                <w:color w:val="000000"/>
                <w:lang w:eastAsia="en-GB"/>
              </w:rPr>
              <w:t>VAS T5)</w:t>
            </w:r>
          </w:p>
        </w:tc>
        <w:tc>
          <w:tcPr>
            <w:tcW w:w="1243" w:type="dxa"/>
            <w:tcBorders>
              <w:top w:val="nil"/>
              <w:left w:val="nil"/>
              <w:bottom w:val="nil"/>
              <w:right w:val="nil"/>
            </w:tcBorders>
            <w:noWrap/>
            <w:vAlign w:val="bottom"/>
            <w:hideMark/>
          </w:tcPr>
          <w:p w14:paraId="2C82471F"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w:t>
            </w:r>
          </w:p>
        </w:tc>
        <w:tc>
          <w:tcPr>
            <w:tcW w:w="1180" w:type="dxa"/>
            <w:tcBorders>
              <w:top w:val="nil"/>
              <w:left w:val="nil"/>
              <w:bottom w:val="nil"/>
              <w:right w:val="nil"/>
            </w:tcBorders>
            <w:noWrap/>
            <w:vAlign w:val="bottom"/>
            <w:hideMark/>
          </w:tcPr>
          <w:p w14:paraId="1CEF2F0E"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1</w:t>
            </w:r>
          </w:p>
        </w:tc>
      </w:tr>
      <w:tr w:rsidR="00A456D0" w:rsidRPr="00804732" w14:paraId="45B30155" w14:textId="77777777" w:rsidTr="006C4B68">
        <w:trPr>
          <w:trHeight w:val="300"/>
        </w:trPr>
        <w:tc>
          <w:tcPr>
            <w:tcW w:w="1312" w:type="dxa"/>
            <w:tcBorders>
              <w:top w:val="nil"/>
              <w:left w:val="nil"/>
              <w:bottom w:val="nil"/>
              <w:right w:val="nil"/>
            </w:tcBorders>
            <w:noWrap/>
            <w:vAlign w:val="bottom"/>
            <w:hideMark/>
          </w:tcPr>
          <w:p w14:paraId="01859AC3"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'THC+CBD'</w:t>
            </w:r>
          </w:p>
        </w:tc>
        <w:tc>
          <w:tcPr>
            <w:tcW w:w="1680" w:type="dxa"/>
            <w:tcBorders>
              <w:top w:val="nil"/>
              <w:left w:val="nil"/>
              <w:bottom w:val="nil"/>
              <w:right w:val="nil"/>
            </w:tcBorders>
            <w:noWrap/>
            <w:vAlign w:val="bottom"/>
            <w:hideMark/>
          </w:tcPr>
          <w:p w14:paraId="7D8EE4E8"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Secondary</w:t>
            </w:r>
          </w:p>
        </w:tc>
        <w:tc>
          <w:tcPr>
            <w:tcW w:w="3245" w:type="dxa"/>
            <w:tcBorders>
              <w:top w:val="nil"/>
              <w:left w:val="nil"/>
              <w:bottom w:val="nil"/>
              <w:right w:val="nil"/>
            </w:tcBorders>
            <w:noWrap/>
            <w:vAlign w:val="bottom"/>
            <w:hideMark/>
          </w:tcPr>
          <w:p w14:paraId="6DF08FB7" w14:textId="77777777" w:rsidR="00A456D0" w:rsidRPr="00804732" w:rsidRDefault="00A456D0" w:rsidP="006C4B68">
            <w:pPr>
              <w:spacing w:after="0" w:line="240" w:lineRule="auto"/>
              <w:rPr>
                <w:rFonts w:eastAsia="Times New Roman" w:cs="Times New Roman"/>
                <w:color w:val="000000"/>
                <w:lang w:eastAsia="en-GB"/>
              </w:rPr>
            </w:pPr>
            <w:r w:rsidRPr="00804732">
              <w:rPr>
                <w:rFonts w:eastAsia="Times New Roman" w:cs="Times New Roman"/>
                <w:color w:val="000000"/>
                <w:lang w:eastAsia="en-GB"/>
              </w:rPr>
              <w:t xml:space="preserve">THC plasma </w:t>
            </w:r>
            <w:r>
              <w:rPr>
                <w:rFonts w:eastAsia="Times New Roman" w:cs="Times New Roman"/>
                <w:color w:val="000000"/>
                <w:lang w:eastAsia="en-GB"/>
              </w:rPr>
              <w:t>concentration</w:t>
            </w:r>
            <w:r w:rsidRPr="00804732">
              <w:rPr>
                <w:rFonts w:eastAsia="Times New Roman" w:cs="Times New Roman"/>
                <w:color w:val="000000"/>
                <w:lang w:eastAsia="en-GB"/>
              </w:rPr>
              <w:t xml:space="preserve"> (T2)</w:t>
            </w:r>
          </w:p>
        </w:tc>
        <w:tc>
          <w:tcPr>
            <w:tcW w:w="1243" w:type="dxa"/>
            <w:tcBorders>
              <w:top w:val="nil"/>
              <w:left w:val="nil"/>
              <w:bottom w:val="nil"/>
              <w:right w:val="nil"/>
            </w:tcBorders>
            <w:noWrap/>
            <w:vAlign w:val="bottom"/>
            <w:hideMark/>
          </w:tcPr>
          <w:p w14:paraId="40C65964"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2</w:t>
            </w:r>
          </w:p>
        </w:tc>
        <w:tc>
          <w:tcPr>
            <w:tcW w:w="1180" w:type="dxa"/>
            <w:tcBorders>
              <w:top w:val="nil"/>
              <w:left w:val="nil"/>
              <w:bottom w:val="nil"/>
              <w:right w:val="nil"/>
            </w:tcBorders>
            <w:noWrap/>
            <w:vAlign w:val="bottom"/>
            <w:hideMark/>
          </w:tcPr>
          <w:p w14:paraId="14601930"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1</w:t>
            </w:r>
          </w:p>
        </w:tc>
      </w:tr>
      <w:tr w:rsidR="00A456D0" w:rsidRPr="00804732" w14:paraId="4CF3DF63" w14:textId="77777777" w:rsidTr="006C4B68">
        <w:trPr>
          <w:trHeight w:val="300"/>
        </w:trPr>
        <w:tc>
          <w:tcPr>
            <w:tcW w:w="1312" w:type="dxa"/>
            <w:tcBorders>
              <w:top w:val="nil"/>
              <w:left w:val="nil"/>
              <w:bottom w:val="nil"/>
              <w:right w:val="nil"/>
            </w:tcBorders>
            <w:noWrap/>
            <w:vAlign w:val="bottom"/>
            <w:hideMark/>
          </w:tcPr>
          <w:p w14:paraId="7F46EADF"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'THC+CBD'</w:t>
            </w:r>
          </w:p>
        </w:tc>
        <w:tc>
          <w:tcPr>
            <w:tcW w:w="1680" w:type="dxa"/>
            <w:tcBorders>
              <w:top w:val="nil"/>
              <w:left w:val="nil"/>
              <w:bottom w:val="nil"/>
              <w:right w:val="nil"/>
            </w:tcBorders>
            <w:noWrap/>
            <w:vAlign w:val="bottom"/>
            <w:hideMark/>
          </w:tcPr>
          <w:p w14:paraId="5EAD7AC6"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Secondary</w:t>
            </w:r>
          </w:p>
        </w:tc>
        <w:tc>
          <w:tcPr>
            <w:tcW w:w="3245" w:type="dxa"/>
            <w:tcBorders>
              <w:top w:val="nil"/>
              <w:left w:val="nil"/>
              <w:bottom w:val="nil"/>
              <w:right w:val="nil"/>
            </w:tcBorders>
            <w:noWrap/>
            <w:vAlign w:val="bottom"/>
            <w:hideMark/>
          </w:tcPr>
          <w:p w14:paraId="404BF13F" w14:textId="77777777" w:rsidR="00A456D0" w:rsidRPr="00804732" w:rsidRDefault="00A456D0" w:rsidP="006C4B68">
            <w:pPr>
              <w:spacing w:after="0" w:line="240" w:lineRule="auto"/>
              <w:rPr>
                <w:rFonts w:eastAsia="Times New Roman" w:cs="Times New Roman"/>
                <w:color w:val="000000"/>
                <w:lang w:eastAsia="en-GB"/>
              </w:rPr>
            </w:pPr>
            <w:r w:rsidRPr="00804732">
              <w:rPr>
                <w:rFonts w:eastAsia="Times New Roman" w:cs="Times New Roman"/>
                <w:color w:val="000000"/>
                <w:lang w:eastAsia="en-GB"/>
              </w:rPr>
              <w:t xml:space="preserve">CBD plasma </w:t>
            </w:r>
            <w:r>
              <w:rPr>
                <w:rFonts w:eastAsia="Times New Roman" w:cs="Times New Roman"/>
                <w:color w:val="000000"/>
                <w:lang w:eastAsia="en-GB"/>
              </w:rPr>
              <w:t>concentration</w:t>
            </w:r>
            <w:r w:rsidRPr="00804732">
              <w:rPr>
                <w:rFonts w:eastAsia="Times New Roman" w:cs="Times New Roman"/>
                <w:color w:val="000000"/>
                <w:lang w:eastAsia="en-GB"/>
              </w:rPr>
              <w:t xml:space="preserve"> (T2)</w:t>
            </w:r>
          </w:p>
        </w:tc>
        <w:tc>
          <w:tcPr>
            <w:tcW w:w="1243" w:type="dxa"/>
            <w:tcBorders>
              <w:top w:val="nil"/>
              <w:left w:val="nil"/>
              <w:bottom w:val="nil"/>
              <w:right w:val="nil"/>
            </w:tcBorders>
            <w:noWrap/>
            <w:vAlign w:val="bottom"/>
            <w:hideMark/>
          </w:tcPr>
          <w:p w14:paraId="3C72C645"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2</w:t>
            </w:r>
          </w:p>
        </w:tc>
        <w:tc>
          <w:tcPr>
            <w:tcW w:w="1180" w:type="dxa"/>
            <w:tcBorders>
              <w:top w:val="nil"/>
              <w:left w:val="nil"/>
              <w:bottom w:val="nil"/>
              <w:right w:val="nil"/>
            </w:tcBorders>
            <w:noWrap/>
            <w:vAlign w:val="bottom"/>
            <w:hideMark/>
          </w:tcPr>
          <w:p w14:paraId="1A2D0A61"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1</w:t>
            </w:r>
          </w:p>
        </w:tc>
      </w:tr>
      <w:tr w:rsidR="00A456D0" w:rsidRPr="00804732" w14:paraId="31663982" w14:textId="77777777" w:rsidTr="006C4B68">
        <w:trPr>
          <w:trHeight w:val="300"/>
        </w:trPr>
        <w:tc>
          <w:tcPr>
            <w:tcW w:w="1312" w:type="dxa"/>
            <w:tcBorders>
              <w:top w:val="nil"/>
              <w:left w:val="nil"/>
              <w:bottom w:val="nil"/>
              <w:right w:val="nil"/>
            </w:tcBorders>
            <w:noWrap/>
            <w:vAlign w:val="bottom"/>
            <w:hideMark/>
          </w:tcPr>
          <w:p w14:paraId="42CDC2FD"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'PLA'</w:t>
            </w:r>
          </w:p>
        </w:tc>
        <w:tc>
          <w:tcPr>
            <w:tcW w:w="1680" w:type="dxa"/>
            <w:tcBorders>
              <w:top w:val="nil"/>
              <w:left w:val="nil"/>
              <w:bottom w:val="nil"/>
              <w:right w:val="nil"/>
            </w:tcBorders>
            <w:noWrap/>
            <w:vAlign w:val="bottom"/>
            <w:hideMark/>
          </w:tcPr>
          <w:p w14:paraId="6ABE3E92"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Secondary</w:t>
            </w:r>
          </w:p>
        </w:tc>
        <w:tc>
          <w:tcPr>
            <w:tcW w:w="3245" w:type="dxa"/>
            <w:tcBorders>
              <w:top w:val="nil"/>
              <w:left w:val="nil"/>
              <w:bottom w:val="nil"/>
              <w:right w:val="nil"/>
            </w:tcBorders>
            <w:noWrap/>
            <w:vAlign w:val="bottom"/>
            <w:hideMark/>
          </w:tcPr>
          <w:p w14:paraId="1F735F00" w14:textId="77777777" w:rsidR="00A456D0" w:rsidRPr="00804732" w:rsidRDefault="00A456D0" w:rsidP="006C4B68">
            <w:pPr>
              <w:spacing w:after="0" w:line="240" w:lineRule="auto"/>
              <w:rPr>
                <w:rFonts w:eastAsia="Times New Roman" w:cs="Times New Roman"/>
                <w:color w:val="000000"/>
                <w:lang w:eastAsia="en-GB"/>
              </w:rPr>
            </w:pPr>
            <w:r w:rsidRPr="00804732">
              <w:rPr>
                <w:rFonts w:eastAsia="Times New Roman" w:cs="Times New Roman"/>
                <w:color w:val="000000"/>
                <w:lang w:eastAsia="en-GB"/>
              </w:rPr>
              <w:t xml:space="preserve">THC plasma </w:t>
            </w:r>
            <w:r>
              <w:rPr>
                <w:rFonts w:eastAsia="Times New Roman" w:cs="Times New Roman"/>
                <w:color w:val="000000"/>
                <w:lang w:eastAsia="en-GB"/>
              </w:rPr>
              <w:t>concentration</w:t>
            </w:r>
            <w:r w:rsidRPr="00804732">
              <w:rPr>
                <w:rFonts w:eastAsia="Times New Roman" w:cs="Times New Roman"/>
                <w:color w:val="000000"/>
                <w:lang w:eastAsia="en-GB"/>
              </w:rPr>
              <w:t xml:space="preserve"> (T2)</w:t>
            </w:r>
          </w:p>
        </w:tc>
        <w:tc>
          <w:tcPr>
            <w:tcW w:w="1243" w:type="dxa"/>
            <w:tcBorders>
              <w:top w:val="nil"/>
              <w:left w:val="nil"/>
              <w:bottom w:val="nil"/>
              <w:right w:val="nil"/>
            </w:tcBorders>
            <w:noWrap/>
            <w:vAlign w:val="bottom"/>
            <w:hideMark/>
          </w:tcPr>
          <w:p w14:paraId="2810556C"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1</w:t>
            </w:r>
          </w:p>
        </w:tc>
        <w:tc>
          <w:tcPr>
            <w:tcW w:w="1180" w:type="dxa"/>
            <w:tcBorders>
              <w:top w:val="nil"/>
              <w:left w:val="nil"/>
              <w:bottom w:val="nil"/>
              <w:right w:val="nil"/>
            </w:tcBorders>
            <w:noWrap/>
            <w:vAlign w:val="bottom"/>
            <w:hideMark/>
          </w:tcPr>
          <w:p w14:paraId="15A9E295"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w:t>
            </w:r>
          </w:p>
        </w:tc>
      </w:tr>
      <w:tr w:rsidR="00A456D0" w:rsidRPr="00804732" w14:paraId="527CB1A7" w14:textId="77777777" w:rsidTr="006C4B68">
        <w:trPr>
          <w:trHeight w:val="300"/>
        </w:trPr>
        <w:tc>
          <w:tcPr>
            <w:tcW w:w="1312" w:type="dxa"/>
            <w:tcBorders>
              <w:top w:val="nil"/>
              <w:left w:val="nil"/>
              <w:bottom w:val="nil"/>
              <w:right w:val="nil"/>
            </w:tcBorders>
            <w:noWrap/>
            <w:vAlign w:val="bottom"/>
            <w:hideMark/>
          </w:tcPr>
          <w:p w14:paraId="39B8FFBA"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'PLA'</w:t>
            </w:r>
          </w:p>
        </w:tc>
        <w:tc>
          <w:tcPr>
            <w:tcW w:w="1680" w:type="dxa"/>
            <w:tcBorders>
              <w:top w:val="nil"/>
              <w:left w:val="nil"/>
              <w:bottom w:val="nil"/>
              <w:right w:val="nil"/>
            </w:tcBorders>
            <w:noWrap/>
            <w:vAlign w:val="bottom"/>
            <w:hideMark/>
          </w:tcPr>
          <w:p w14:paraId="093751B3"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Secondary</w:t>
            </w:r>
          </w:p>
        </w:tc>
        <w:tc>
          <w:tcPr>
            <w:tcW w:w="3245" w:type="dxa"/>
            <w:tcBorders>
              <w:top w:val="nil"/>
              <w:left w:val="nil"/>
              <w:bottom w:val="nil"/>
              <w:right w:val="nil"/>
            </w:tcBorders>
            <w:noWrap/>
            <w:vAlign w:val="bottom"/>
            <w:hideMark/>
          </w:tcPr>
          <w:p w14:paraId="2A45EC50" w14:textId="77777777" w:rsidR="00A456D0" w:rsidRPr="00804732" w:rsidRDefault="00A456D0" w:rsidP="006C4B68">
            <w:pPr>
              <w:spacing w:after="0" w:line="240" w:lineRule="auto"/>
              <w:rPr>
                <w:rFonts w:eastAsia="Times New Roman" w:cs="Times New Roman"/>
                <w:color w:val="000000"/>
                <w:lang w:eastAsia="en-GB"/>
              </w:rPr>
            </w:pPr>
            <w:r w:rsidRPr="00804732">
              <w:rPr>
                <w:rFonts w:eastAsia="Times New Roman" w:cs="Times New Roman"/>
                <w:color w:val="000000"/>
                <w:lang w:eastAsia="en-GB"/>
              </w:rPr>
              <w:t xml:space="preserve">CBD plasma </w:t>
            </w:r>
            <w:r>
              <w:rPr>
                <w:rFonts w:eastAsia="Times New Roman" w:cs="Times New Roman"/>
                <w:color w:val="000000"/>
                <w:lang w:eastAsia="en-GB"/>
              </w:rPr>
              <w:t>concentration</w:t>
            </w:r>
            <w:r w:rsidRPr="00804732">
              <w:rPr>
                <w:rFonts w:eastAsia="Times New Roman" w:cs="Times New Roman"/>
                <w:color w:val="000000"/>
                <w:lang w:eastAsia="en-GB"/>
              </w:rPr>
              <w:t xml:space="preserve"> (T2)</w:t>
            </w:r>
          </w:p>
        </w:tc>
        <w:tc>
          <w:tcPr>
            <w:tcW w:w="1243" w:type="dxa"/>
            <w:tcBorders>
              <w:top w:val="nil"/>
              <w:left w:val="nil"/>
              <w:bottom w:val="nil"/>
              <w:right w:val="nil"/>
            </w:tcBorders>
            <w:noWrap/>
            <w:vAlign w:val="bottom"/>
            <w:hideMark/>
          </w:tcPr>
          <w:p w14:paraId="578779F3"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1</w:t>
            </w:r>
          </w:p>
        </w:tc>
        <w:tc>
          <w:tcPr>
            <w:tcW w:w="1180" w:type="dxa"/>
            <w:tcBorders>
              <w:top w:val="nil"/>
              <w:left w:val="nil"/>
              <w:bottom w:val="nil"/>
              <w:right w:val="nil"/>
            </w:tcBorders>
            <w:noWrap/>
            <w:vAlign w:val="bottom"/>
            <w:hideMark/>
          </w:tcPr>
          <w:p w14:paraId="035E44A9"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w:t>
            </w:r>
          </w:p>
        </w:tc>
      </w:tr>
      <w:tr w:rsidR="00A456D0" w:rsidRPr="00804732" w14:paraId="26FF8EEB" w14:textId="77777777" w:rsidTr="006C4B68">
        <w:trPr>
          <w:trHeight w:val="300"/>
        </w:trPr>
        <w:tc>
          <w:tcPr>
            <w:tcW w:w="1312" w:type="dxa"/>
            <w:tcBorders>
              <w:top w:val="nil"/>
              <w:left w:val="nil"/>
              <w:bottom w:val="nil"/>
              <w:right w:val="nil"/>
            </w:tcBorders>
            <w:noWrap/>
            <w:vAlign w:val="bottom"/>
          </w:tcPr>
          <w:p w14:paraId="14B83E98"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'PLA'</w:t>
            </w:r>
          </w:p>
        </w:tc>
        <w:tc>
          <w:tcPr>
            <w:tcW w:w="1680" w:type="dxa"/>
            <w:tcBorders>
              <w:top w:val="nil"/>
              <w:left w:val="nil"/>
              <w:bottom w:val="nil"/>
              <w:right w:val="nil"/>
            </w:tcBorders>
            <w:noWrap/>
            <w:vAlign w:val="bottom"/>
          </w:tcPr>
          <w:p w14:paraId="7B460869"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Primary</w:t>
            </w:r>
          </w:p>
        </w:tc>
        <w:tc>
          <w:tcPr>
            <w:tcW w:w="3245" w:type="dxa"/>
            <w:tcBorders>
              <w:top w:val="nil"/>
              <w:left w:val="nil"/>
              <w:bottom w:val="nil"/>
              <w:right w:val="nil"/>
            </w:tcBorders>
            <w:noWrap/>
            <w:vAlign w:val="bottom"/>
          </w:tcPr>
          <w:p w14:paraId="48BD9104" w14:textId="77777777" w:rsidR="00A456D0" w:rsidRPr="00804732" w:rsidRDefault="00A456D0" w:rsidP="006C4B68">
            <w:pPr>
              <w:spacing w:after="0" w:line="240" w:lineRule="auto"/>
              <w:rPr>
                <w:rFonts w:eastAsia="Times New Roman" w:cs="Times New Roman"/>
                <w:color w:val="000000"/>
                <w:lang w:eastAsia="en-GB"/>
              </w:rPr>
            </w:pPr>
            <w:r w:rsidRPr="00804732">
              <w:rPr>
                <w:rFonts w:eastAsia="Times New Roman" w:cs="Times New Roman"/>
                <w:color w:val="000000"/>
                <w:lang w:eastAsia="en-GB"/>
              </w:rPr>
              <w:t xml:space="preserve">PSI </w:t>
            </w:r>
            <w:r>
              <w:rPr>
                <w:rFonts w:eastAsia="Times New Roman" w:cs="Times New Roman"/>
                <w:color w:val="000000"/>
                <w:lang w:eastAsia="en-GB"/>
              </w:rPr>
              <w:t>total</w:t>
            </w:r>
          </w:p>
        </w:tc>
        <w:tc>
          <w:tcPr>
            <w:tcW w:w="1243" w:type="dxa"/>
            <w:tcBorders>
              <w:top w:val="nil"/>
              <w:left w:val="nil"/>
              <w:bottom w:val="nil"/>
              <w:right w:val="nil"/>
            </w:tcBorders>
            <w:noWrap/>
            <w:vAlign w:val="bottom"/>
          </w:tcPr>
          <w:p w14:paraId="2B711D72" w14:textId="77777777" w:rsidR="00A456D0" w:rsidRPr="00804732" w:rsidRDefault="00A456D0" w:rsidP="006C4B68">
            <w:pPr>
              <w:spacing w:after="0" w:line="240" w:lineRule="auto"/>
              <w:jc w:val="center"/>
              <w:rPr>
                <w:rFonts w:eastAsia="Times New Roman" w:cs="Times New Roman"/>
                <w:color w:val="000000"/>
                <w:lang w:eastAsia="en-GB"/>
              </w:rPr>
            </w:pPr>
            <w:r>
              <w:rPr>
                <w:rFonts w:eastAsia="Times New Roman" w:cs="Times New Roman"/>
                <w:color w:val="000000"/>
                <w:lang w:eastAsia="en-GB"/>
              </w:rPr>
              <w:t xml:space="preserve">1 </w:t>
            </w:r>
          </w:p>
        </w:tc>
        <w:tc>
          <w:tcPr>
            <w:tcW w:w="1180" w:type="dxa"/>
            <w:tcBorders>
              <w:top w:val="nil"/>
              <w:left w:val="nil"/>
              <w:bottom w:val="nil"/>
              <w:right w:val="nil"/>
            </w:tcBorders>
            <w:noWrap/>
            <w:vAlign w:val="bottom"/>
          </w:tcPr>
          <w:p w14:paraId="2D8373D5"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w:t>
            </w:r>
          </w:p>
        </w:tc>
      </w:tr>
      <w:tr w:rsidR="00A456D0" w:rsidRPr="00804732" w14:paraId="64B83F46" w14:textId="77777777" w:rsidTr="006C4B68">
        <w:trPr>
          <w:trHeight w:val="300"/>
        </w:trPr>
        <w:tc>
          <w:tcPr>
            <w:tcW w:w="1312" w:type="dxa"/>
            <w:tcBorders>
              <w:top w:val="nil"/>
              <w:left w:val="nil"/>
              <w:bottom w:val="nil"/>
              <w:right w:val="nil"/>
            </w:tcBorders>
            <w:noWrap/>
            <w:vAlign w:val="bottom"/>
          </w:tcPr>
          <w:p w14:paraId="351A8D5C"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Baseline</w:t>
            </w:r>
          </w:p>
        </w:tc>
        <w:tc>
          <w:tcPr>
            <w:tcW w:w="1680" w:type="dxa"/>
            <w:tcBorders>
              <w:top w:val="nil"/>
              <w:left w:val="nil"/>
              <w:bottom w:val="nil"/>
              <w:right w:val="nil"/>
            </w:tcBorders>
            <w:noWrap/>
            <w:vAlign w:val="bottom"/>
          </w:tcPr>
          <w:p w14:paraId="56ADE0E8"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n/a</w:t>
            </w:r>
          </w:p>
        </w:tc>
        <w:tc>
          <w:tcPr>
            <w:tcW w:w="3245" w:type="dxa"/>
            <w:tcBorders>
              <w:top w:val="nil"/>
              <w:left w:val="nil"/>
              <w:bottom w:val="nil"/>
              <w:right w:val="nil"/>
            </w:tcBorders>
            <w:noWrap/>
            <w:vAlign w:val="bottom"/>
          </w:tcPr>
          <w:p w14:paraId="6799FFFE" w14:textId="77777777" w:rsidR="00A456D0" w:rsidRPr="00804732" w:rsidRDefault="00A456D0" w:rsidP="006C4B68">
            <w:pPr>
              <w:spacing w:after="0" w:line="240" w:lineRule="auto"/>
              <w:rPr>
                <w:rFonts w:eastAsia="Times New Roman" w:cs="Times New Roman"/>
                <w:color w:val="000000"/>
                <w:lang w:eastAsia="en-GB"/>
              </w:rPr>
            </w:pPr>
            <w:r w:rsidRPr="00804732">
              <w:rPr>
                <w:rFonts w:eastAsia="Times New Roman" w:cs="Times New Roman"/>
                <w:color w:val="000000"/>
                <w:lang w:eastAsia="en-GB"/>
              </w:rPr>
              <w:t>BAI</w:t>
            </w:r>
          </w:p>
        </w:tc>
        <w:tc>
          <w:tcPr>
            <w:tcW w:w="1243" w:type="dxa"/>
            <w:tcBorders>
              <w:top w:val="nil"/>
              <w:left w:val="nil"/>
              <w:bottom w:val="nil"/>
              <w:right w:val="nil"/>
            </w:tcBorders>
            <w:noWrap/>
            <w:vAlign w:val="bottom"/>
          </w:tcPr>
          <w:p w14:paraId="19FE99B4" w14:textId="77777777" w:rsidR="00A456D0" w:rsidRPr="00804732" w:rsidRDefault="00A456D0" w:rsidP="006C4B68">
            <w:pPr>
              <w:spacing w:after="0" w:line="240" w:lineRule="auto"/>
              <w:jc w:val="center"/>
              <w:rPr>
                <w:rFonts w:eastAsia="Times New Roman" w:cs="Times New Roman"/>
                <w:color w:val="000000"/>
                <w:lang w:eastAsia="en-GB"/>
              </w:rPr>
            </w:pPr>
            <w:r>
              <w:rPr>
                <w:rFonts w:eastAsia="Times New Roman" w:cs="Times New Roman"/>
                <w:color w:val="000000"/>
                <w:lang w:eastAsia="en-GB"/>
              </w:rPr>
              <w:t xml:space="preserve">1 </w:t>
            </w:r>
          </w:p>
        </w:tc>
        <w:tc>
          <w:tcPr>
            <w:tcW w:w="1180" w:type="dxa"/>
            <w:tcBorders>
              <w:top w:val="nil"/>
              <w:left w:val="nil"/>
              <w:bottom w:val="nil"/>
              <w:right w:val="nil"/>
            </w:tcBorders>
            <w:noWrap/>
            <w:vAlign w:val="bottom"/>
          </w:tcPr>
          <w:p w14:paraId="575B4D7B"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w:t>
            </w:r>
          </w:p>
        </w:tc>
      </w:tr>
      <w:tr w:rsidR="00A456D0" w:rsidRPr="00804732" w14:paraId="1D3DC9B3" w14:textId="77777777" w:rsidTr="006C4B68">
        <w:trPr>
          <w:trHeight w:val="300"/>
        </w:trPr>
        <w:tc>
          <w:tcPr>
            <w:tcW w:w="1312" w:type="dxa"/>
            <w:tcBorders>
              <w:top w:val="nil"/>
              <w:left w:val="nil"/>
              <w:bottom w:val="nil"/>
              <w:right w:val="nil"/>
            </w:tcBorders>
            <w:noWrap/>
            <w:vAlign w:val="bottom"/>
          </w:tcPr>
          <w:p w14:paraId="0B60473C"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Baseline</w:t>
            </w:r>
          </w:p>
        </w:tc>
        <w:tc>
          <w:tcPr>
            <w:tcW w:w="1680" w:type="dxa"/>
            <w:tcBorders>
              <w:top w:val="nil"/>
              <w:left w:val="nil"/>
              <w:bottom w:val="nil"/>
              <w:right w:val="nil"/>
            </w:tcBorders>
            <w:noWrap/>
            <w:vAlign w:val="bottom"/>
          </w:tcPr>
          <w:p w14:paraId="0799845E"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n/a</w:t>
            </w:r>
          </w:p>
        </w:tc>
        <w:tc>
          <w:tcPr>
            <w:tcW w:w="3245" w:type="dxa"/>
            <w:tcBorders>
              <w:top w:val="nil"/>
              <w:left w:val="nil"/>
              <w:bottom w:val="nil"/>
              <w:right w:val="nil"/>
            </w:tcBorders>
            <w:noWrap/>
            <w:vAlign w:val="bottom"/>
          </w:tcPr>
          <w:p w14:paraId="2777CD23" w14:textId="77777777" w:rsidR="00A456D0" w:rsidRPr="00804732" w:rsidRDefault="00A456D0" w:rsidP="006C4B68">
            <w:pPr>
              <w:spacing w:after="0" w:line="240" w:lineRule="auto"/>
              <w:rPr>
                <w:rFonts w:eastAsia="Times New Roman" w:cs="Times New Roman"/>
                <w:color w:val="000000"/>
                <w:lang w:eastAsia="en-GB"/>
              </w:rPr>
            </w:pPr>
            <w:r w:rsidRPr="00804732">
              <w:rPr>
                <w:rFonts w:eastAsia="Times New Roman" w:cs="Times New Roman"/>
                <w:color w:val="000000"/>
                <w:lang w:eastAsia="en-GB"/>
              </w:rPr>
              <w:t>CTQ-25</w:t>
            </w:r>
          </w:p>
        </w:tc>
        <w:tc>
          <w:tcPr>
            <w:tcW w:w="1243" w:type="dxa"/>
            <w:tcBorders>
              <w:top w:val="nil"/>
              <w:left w:val="nil"/>
              <w:bottom w:val="nil"/>
              <w:right w:val="nil"/>
            </w:tcBorders>
            <w:noWrap/>
            <w:vAlign w:val="bottom"/>
          </w:tcPr>
          <w:p w14:paraId="3A057A07"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w:t>
            </w:r>
          </w:p>
        </w:tc>
        <w:tc>
          <w:tcPr>
            <w:tcW w:w="1180" w:type="dxa"/>
            <w:tcBorders>
              <w:top w:val="nil"/>
              <w:left w:val="nil"/>
              <w:bottom w:val="nil"/>
              <w:right w:val="nil"/>
            </w:tcBorders>
            <w:noWrap/>
            <w:vAlign w:val="bottom"/>
          </w:tcPr>
          <w:p w14:paraId="7F272EDD" w14:textId="77777777" w:rsidR="00A456D0" w:rsidRPr="00804732" w:rsidRDefault="00A456D0" w:rsidP="006C4B68">
            <w:pPr>
              <w:spacing w:after="0" w:line="240" w:lineRule="auto"/>
              <w:jc w:val="center"/>
              <w:rPr>
                <w:rFonts w:eastAsia="Times New Roman" w:cs="Times New Roman"/>
                <w:color w:val="000000"/>
                <w:lang w:eastAsia="en-GB"/>
              </w:rPr>
            </w:pPr>
            <w:r>
              <w:rPr>
                <w:rFonts w:eastAsia="Times New Roman" w:cs="Times New Roman"/>
                <w:color w:val="000000"/>
                <w:lang w:eastAsia="en-GB"/>
              </w:rPr>
              <w:t xml:space="preserve">1 </w:t>
            </w:r>
          </w:p>
        </w:tc>
      </w:tr>
      <w:tr w:rsidR="00A456D0" w:rsidRPr="00804732" w14:paraId="512D851E" w14:textId="77777777" w:rsidTr="006C4B68">
        <w:trPr>
          <w:trHeight w:val="300"/>
        </w:trPr>
        <w:tc>
          <w:tcPr>
            <w:tcW w:w="1312" w:type="dxa"/>
            <w:tcBorders>
              <w:top w:val="nil"/>
              <w:left w:val="nil"/>
              <w:bottom w:val="single" w:sz="4" w:space="0" w:color="000000"/>
              <w:right w:val="nil"/>
            </w:tcBorders>
            <w:noWrap/>
            <w:vAlign w:val="bottom"/>
          </w:tcPr>
          <w:p w14:paraId="666FA3C7"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Baseline</w:t>
            </w:r>
          </w:p>
        </w:tc>
        <w:tc>
          <w:tcPr>
            <w:tcW w:w="1680" w:type="dxa"/>
            <w:tcBorders>
              <w:top w:val="nil"/>
              <w:left w:val="nil"/>
              <w:bottom w:val="single" w:sz="4" w:space="0" w:color="000000"/>
              <w:right w:val="nil"/>
            </w:tcBorders>
            <w:noWrap/>
            <w:vAlign w:val="bottom"/>
          </w:tcPr>
          <w:p w14:paraId="63EAFBA2"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n/a</w:t>
            </w:r>
          </w:p>
        </w:tc>
        <w:tc>
          <w:tcPr>
            <w:tcW w:w="3245" w:type="dxa"/>
            <w:tcBorders>
              <w:top w:val="nil"/>
              <w:left w:val="nil"/>
              <w:bottom w:val="single" w:sz="4" w:space="0" w:color="000000"/>
              <w:right w:val="nil"/>
            </w:tcBorders>
            <w:noWrap/>
            <w:vAlign w:val="bottom"/>
          </w:tcPr>
          <w:p w14:paraId="48C456BC" w14:textId="77777777" w:rsidR="00A456D0" w:rsidRPr="00804732" w:rsidRDefault="00A456D0" w:rsidP="006C4B68">
            <w:pPr>
              <w:spacing w:after="0" w:line="240" w:lineRule="auto"/>
              <w:rPr>
                <w:rFonts w:eastAsia="Times New Roman" w:cs="Times New Roman"/>
                <w:color w:val="000000"/>
                <w:lang w:eastAsia="en-GB"/>
              </w:rPr>
            </w:pPr>
            <w:r w:rsidRPr="00804732">
              <w:rPr>
                <w:rFonts w:eastAsia="Times New Roman" w:cs="Times New Roman"/>
                <w:color w:val="000000"/>
                <w:lang w:eastAsia="en-GB"/>
              </w:rPr>
              <w:t>CUD-MINI</w:t>
            </w:r>
          </w:p>
        </w:tc>
        <w:tc>
          <w:tcPr>
            <w:tcW w:w="1243" w:type="dxa"/>
            <w:tcBorders>
              <w:top w:val="nil"/>
              <w:left w:val="nil"/>
              <w:bottom w:val="single" w:sz="4" w:space="0" w:color="000000"/>
              <w:right w:val="nil"/>
            </w:tcBorders>
            <w:noWrap/>
            <w:vAlign w:val="bottom"/>
          </w:tcPr>
          <w:p w14:paraId="2F403ED1" w14:textId="77777777" w:rsidR="00A456D0" w:rsidRPr="00804732" w:rsidRDefault="00A456D0" w:rsidP="006C4B68">
            <w:pPr>
              <w:spacing w:after="0" w:line="240" w:lineRule="auto"/>
              <w:jc w:val="center"/>
              <w:rPr>
                <w:rFonts w:eastAsia="Times New Roman" w:cs="Times New Roman"/>
                <w:color w:val="000000"/>
                <w:lang w:eastAsia="en-GB"/>
              </w:rPr>
            </w:pPr>
            <w:r>
              <w:rPr>
                <w:rFonts w:eastAsia="Times New Roman" w:cs="Times New Roman"/>
                <w:color w:val="000000"/>
                <w:lang w:eastAsia="en-GB"/>
              </w:rPr>
              <w:t xml:space="preserve">3 </w:t>
            </w:r>
          </w:p>
        </w:tc>
        <w:tc>
          <w:tcPr>
            <w:tcW w:w="1180" w:type="dxa"/>
            <w:tcBorders>
              <w:top w:val="nil"/>
              <w:left w:val="nil"/>
              <w:bottom w:val="single" w:sz="4" w:space="0" w:color="000000"/>
              <w:right w:val="nil"/>
            </w:tcBorders>
            <w:noWrap/>
            <w:vAlign w:val="bottom"/>
          </w:tcPr>
          <w:p w14:paraId="4EB6AD91" w14:textId="77777777" w:rsidR="00A456D0" w:rsidRPr="00804732" w:rsidRDefault="00A456D0" w:rsidP="006C4B68">
            <w:pPr>
              <w:spacing w:after="0" w:line="240" w:lineRule="auto"/>
              <w:jc w:val="center"/>
              <w:rPr>
                <w:rFonts w:eastAsia="Times New Roman" w:cs="Times New Roman"/>
                <w:color w:val="000000"/>
                <w:lang w:eastAsia="en-GB"/>
              </w:rPr>
            </w:pPr>
            <w:r w:rsidRPr="00804732">
              <w:rPr>
                <w:rFonts w:eastAsia="Times New Roman" w:cs="Times New Roman"/>
                <w:color w:val="000000"/>
                <w:lang w:eastAsia="en-GB"/>
              </w:rPr>
              <w:t>-</w:t>
            </w:r>
          </w:p>
        </w:tc>
      </w:tr>
    </w:tbl>
    <w:p w14:paraId="5A58A9E3" w14:textId="77777777" w:rsidR="00A456D0" w:rsidRDefault="00A456D0" w:rsidP="00F729BD">
      <w:pPr>
        <w:pStyle w:val="paragraph"/>
        <w:spacing w:before="0" w:beforeAutospacing="0" w:after="0" w:afterAutospacing="0"/>
        <w:jc w:val="both"/>
        <w:textAlignment w:val="baseline"/>
        <w:rPr>
          <w:rStyle w:val="eop"/>
          <w:color w:val="000000" w:themeColor="text1"/>
          <w:sz w:val="22"/>
          <w:szCs w:val="22"/>
        </w:rPr>
      </w:pPr>
      <w:r w:rsidRPr="00DB2952">
        <w:rPr>
          <w:rStyle w:val="eop"/>
          <w:iCs/>
          <w:color w:val="000000" w:themeColor="text1"/>
          <w:sz w:val="22"/>
          <w:szCs w:val="22"/>
        </w:rPr>
        <w:t>VAS=visual analogue scale</w:t>
      </w:r>
      <w:r>
        <w:rPr>
          <w:rStyle w:val="eop"/>
          <w:color w:val="000000" w:themeColor="text1"/>
          <w:sz w:val="22"/>
          <w:szCs w:val="22"/>
        </w:rPr>
        <w:t>,</w:t>
      </w:r>
      <w:r w:rsidRPr="00DB2952">
        <w:rPr>
          <w:rStyle w:val="eop"/>
          <w:color w:val="000000" w:themeColor="text1"/>
          <w:sz w:val="22"/>
          <w:szCs w:val="22"/>
        </w:rPr>
        <w:t xml:space="preserve"> </w:t>
      </w:r>
      <w:r w:rsidRPr="00DB2952">
        <w:rPr>
          <w:sz w:val="22"/>
          <w:szCs w:val="22"/>
          <w:shd w:val="clear" w:color="auto" w:fill="FFFFFF"/>
        </w:rPr>
        <w:t>PSI=</w:t>
      </w:r>
      <w:bookmarkStart w:id="35" w:name="OLE_LINK153"/>
      <w:bookmarkStart w:id="36" w:name="OLE_LINK154"/>
      <w:r w:rsidRPr="00DB2952">
        <w:rPr>
          <w:sz w:val="22"/>
          <w:szCs w:val="22"/>
          <w:shd w:val="clear" w:color="auto" w:fill="FFFFFF"/>
        </w:rPr>
        <w:t>psy</w:t>
      </w:r>
      <w:r>
        <w:rPr>
          <w:sz w:val="22"/>
          <w:szCs w:val="22"/>
          <w:shd w:val="clear" w:color="auto" w:fill="FFFFFF"/>
        </w:rPr>
        <w:t xml:space="preserve">chotomimetic </w:t>
      </w:r>
      <w:bookmarkEnd w:id="35"/>
      <w:bookmarkEnd w:id="36"/>
      <w:r>
        <w:rPr>
          <w:sz w:val="22"/>
          <w:szCs w:val="22"/>
          <w:shd w:val="clear" w:color="auto" w:fill="FFFFFF"/>
        </w:rPr>
        <w:t xml:space="preserve">states </w:t>
      </w:r>
      <w:bookmarkStart w:id="37" w:name="OLE_LINK146"/>
      <w:bookmarkStart w:id="38" w:name="OLE_LINK147"/>
      <w:r>
        <w:rPr>
          <w:sz w:val="22"/>
          <w:szCs w:val="22"/>
          <w:shd w:val="clear" w:color="auto" w:fill="FFFFFF"/>
        </w:rPr>
        <w:t>inventory</w:t>
      </w:r>
      <w:bookmarkEnd w:id="37"/>
      <w:bookmarkEnd w:id="38"/>
      <w:r>
        <w:rPr>
          <w:sz w:val="22"/>
          <w:szCs w:val="22"/>
          <w:shd w:val="clear" w:color="auto" w:fill="FFFFFF"/>
        </w:rPr>
        <w:t xml:space="preserve">, </w:t>
      </w:r>
      <w:r w:rsidRPr="00DB2952">
        <w:rPr>
          <w:sz w:val="22"/>
          <w:szCs w:val="22"/>
          <w:shd w:val="clear" w:color="auto" w:fill="FFFFFF"/>
        </w:rPr>
        <w:t xml:space="preserve">PANSS= </w:t>
      </w:r>
      <w:r>
        <w:rPr>
          <w:sz w:val="22"/>
          <w:szCs w:val="22"/>
          <w:shd w:val="clear" w:color="auto" w:fill="FFFFFF"/>
        </w:rPr>
        <w:t>P</w:t>
      </w:r>
      <w:r w:rsidRPr="00DB2952">
        <w:rPr>
          <w:sz w:val="22"/>
          <w:szCs w:val="22"/>
          <w:shd w:val="clear" w:color="auto" w:fill="FFFFFF"/>
        </w:rPr>
        <w:t xml:space="preserve">ositive and negative syndrome scale. </w:t>
      </w:r>
      <w:r>
        <w:rPr>
          <w:sz w:val="22"/>
          <w:szCs w:val="22"/>
          <w:shd w:val="clear" w:color="auto" w:fill="FFFFFF"/>
        </w:rPr>
        <w:t xml:space="preserve">CTQ-25=Childhood trauma questionnaire-25, </w:t>
      </w:r>
      <w:r w:rsidRPr="00DB2952">
        <w:rPr>
          <w:sz w:val="22"/>
          <w:szCs w:val="22"/>
          <w:shd w:val="clear" w:color="auto" w:fill="FFFFFF"/>
        </w:rPr>
        <w:t>CUD-MINI=</w:t>
      </w:r>
      <w:r w:rsidRPr="00DB2952">
        <w:rPr>
          <w:color w:val="000000"/>
          <w:sz w:val="22"/>
          <w:szCs w:val="22"/>
          <w:shd w:val="clear" w:color="auto" w:fill="FFFFFF"/>
        </w:rPr>
        <w:t>Cannabis Use Disorder Mini-International Neuropsychiatric Interview</w:t>
      </w:r>
      <w:r w:rsidRPr="00DB2952">
        <w:rPr>
          <w:sz w:val="22"/>
          <w:szCs w:val="22"/>
          <w:shd w:val="clear" w:color="auto" w:fill="FFFFFF"/>
        </w:rPr>
        <w:t>, BAI=</w:t>
      </w:r>
      <w:r w:rsidRPr="00DB2952">
        <w:rPr>
          <w:color w:val="000000"/>
          <w:sz w:val="22"/>
          <w:szCs w:val="22"/>
          <w:shd w:val="clear" w:color="auto" w:fill="FFFFFF"/>
        </w:rPr>
        <w:t>Beck Anxiety Inventory, BDI=Beck depression inventory</w:t>
      </w:r>
      <w:r>
        <w:rPr>
          <w:color w:val="000000"/>
          <w:sz w:val="22"/>
          <w:szCs w:val="22"/>
          <w:shd w:val="clear" w:color="auto" w:fill="FFFFFF"/>
        </w:rPr>
        <w:t>.</w:t>
      </w:r>
      <w:r w:rsidRPr="00DB2952">
        <w:rPr>
          <w:color w:val="000000"/>
          <w:sz w:val="22"/>
          <w:szCs w:val="22"/>
          <w:shd w:val="clear" w:color="auto" w:fill="FFFFFF"/>
        </w:rPr>
        <w:t> </w:t>
      </w:r>
      <w:r w:rsidRPr="00DB2952">
        <w:rPr>
          <w:rStyle w:val="eop"/>
          <w:color w:val="000000" w:themeColor="text1"/>
          <w:sz w:val="22"/>
          <w:szCs w:val="22"/>
        </w:rPr>
        <w:t xml:space="preserve">T2 = 20 min after the start of cannabis inhalation; T5=2 hours 40 min after the start of cannabis inhalation. </w:t>
      </w:r>
      <w:bookmarkStart w:id="39" w:name="_Toc840821806"/>
    </w:p>
    <w:p w14:paraId="167A4914" w14:textId="77777777" w:rsidR="00A456D0" w:rsidRPr="00F729BD" w:rsidRDefault="00A456D0" w:rsidP="00F729BD">
      <w:pPr>
        <w:pStyle w:val="paragraph"/>
        <w:spacing w:before="0" w:beforeAutospacing="0" w:after="0" w:afterAutospacing="0"/>
        <w:jc w:val="both"/>
        <w:textAlignment w:val="baseline"/>
        <w:rPr>
          <w:rStyle w:val="Heading3Char"/>
          <w:rFonts w:eastAsia="Times New Roman"/>
          <w:b w:val="0"/>
          <w:bCs w:val="0"/>
          <w:color w:val="000000" w:themeColor="text1"/>
          <w:sz w:val="22"/>
          <w:szCs w:val="22"/>
        </w:rPr>
      </w:pPr>
    </w:p>
    <w:p w14:paraId="6C522F0C" w14:textId="77777777" w:rsidR="00A456D0" w:rsidRDefault="00A456D0" w:rsidP="004A60EB">
      <w:pPr>
        <w:pStyle w:val="NoSpacing"/>
        <w:rPr>
          <w:rStyle w:val="Heading3Char"/>
          <w:sz w:val="22"/>
          <w:szCs w:val="22"/>
        </w:rPr>
      </w:pPr>
      <w:r>
        <w:rPr>
          <w:rStyle w:val="Heading3Char"/>
          <w:sz w:val="22"/>
          <w:szCs w:val="22"/>
        </w:rPr>
        <w:br w:type="page"/>
      </w:r>
    </w:p>
    <w:p w14:paraId="27E3D4B3" w14:textId="00CD31F4" w:rsidR="00A456D0" w:rsidRPr="004A60EB" w:rsidRDefault="00A456D0" w:rsidP="1BFC2132">
      <w:pPr>
        <w:pStyle w:val="Heading4"/>
        <w:rPr>
          <w:b/>
          <w:bCs/>
        </w:rPr>
      </w:pPr>
      <w:bookmarkStart w:id="40" w:name="_Toc117778679"/>
      <w:r w:rsidRPr="1BFC2132">
        <w:rPr>
          <w:rStyle w:val="Heading3Char"/>
          <w:sz w:val="22"/>
          <w:szCs w:val="22"/>
        </w:rPr>
        <w:lastRenderedPageBreak/>
        <w:t>Table S3.</w:t>
      </w:r>
      <w:r w:rsidRPr="1BFC2132">
        <w:rPr>
          <w:rStyle w:val="Heading3Char"/>
          <w:b w:val="0"/>
          <w:bCs w:val="0"/>
          <w:sz w:val="22"/>
          <w:szCs w:val="22"/>
        </w:rPr>
        <w:t xml:space="preserve"> Number of extreme outliers for all outcomes</w:t>
      </w:r>
      <w:bookmarkEnd w:id="40"/>
      <w:r w:rsidRPr="1BFC2132">
        <w:rPr>
          <w:b/>
          <w:bCs/>
        </w:rPr>
        <w:t xml:space="preserve"> </w:t>
      </w:r>
      <w:bookmarkEnd w:id="39"/>
    </w:p>
    <w:tbl>
      <w:tblPr>
        <w:tblW w:w="8579" w:type="dxa"/>
        <w:tblCellMar>
          <w:top w:w="15" w:type="dxa"/>
          <w:bottom w:w="15" w:type="dxa"/>
        </w:tblCellMar>
        <w:tblLook w:val="04A0" w:firstRow="1" w:lastRow="0" w:firstColumn="1" w:lastColumn="0" w:noHBand="0" w:noVBand="1"/>
      </w:tblPr>
      <w:tblGrid>
        <w:gridCol w:w="1344"/>
        <w:gridCol w:w="1633"/>
        <w:gridCol w:w="3119"/>
        <w:gridCol w:w="1243"/>
        <w:gridCol w:w="1240"/>
      </w:tblGrid>
      <w:tr w:rsidR="00A456D0" w:rsidRPr="002E76D5" w14:paraId="76948CB9" w14:textId="77777777" w:rsidTr="04B51EBD">
        <w:trPr>
          <w:trHeight w:val="300"/>
        </w:trPr>
        <w:tc>
          <w:tcPr>
            <w:tcW w:w="1344" w:type="dxa"/>
            <w:tcBorders>
              <w:top w:val="nil"/>
              <w:left w:val="nil"/>
              <w:bottom w:val="double" w:sz="6" w:space="0" w:color="auto"/>
              <w:right w:val="nil"/>
            </w:tcBorders>
            <w:noWrap/>
            <w:vAlign w:val="bottom"/>
            <w:hideMark/>
          </w:tcPr>
          <w:p w14:paraId="6A639BE2" w14:textId="77777777" w:rsidR="00A456D0" w:rsidRPr="00547BAF" w:rsidRDefault="00A456D0" w:rsidP="00566E1E">
            <w:pPr>
              <w:spacing w:after="0" w:line="240" w:lineRule="auto"/>
              <w:rPr>
                <w:rFonts w:eastAsia="Times New Roman" w:cs="Times New Roman"/>
                <w:b/>
                <w:sz w:val="24"/>
                <w:szCs w:val="24"/>
                <w:lang w:eastAsia="en-GB"/>
              </w:rPr>
            </w:pPr>
            <w:r w:rsidRPr="00547BAF">
              <w:rPr>
                <w:rFonts w:eastAsia="Times New Roman" w:cs="Times New Roman"/>
                <w:b/>
                <w:sz w:val="24"/>
                <w:szCs w:val="24"/>
                <w:lang w:eastAsia="en-GB"/>
              </w:rPr>
              <w:t>Drug</w:t>
            </w:r>
          </w:p>
        </w:tc>
        <w:tc>
          <w:tcPr>
            <w:tcW w:w="1633" w:type="dxa"/>
            <w:tcBorders>
              <w:top w:val="nil"/>
              <w:left w:val="nil"/>
              <w:bottom w:val="double" w:sz="6" w:space="0" w:color="auto"/>
              <w:right w:val="nil"/>
            </w:tcBorders>
            <w:noWrap/>
            <w:vAlign w:val="bottom"/>
            <w:hideMark/>
          </w:tcPr>
          <w:p w14:paraId="0A602A89" w14:textId="77777777" w:rsidR="00A456D0" w:rsidRPr="002E76D5" w:rsidRDefault="00A456D0" w:rsidP="00566E1E">
            <w:pPr>
              <w:spacing w:after="0" w:line="240" w:lineRule="auto"/>
              <w:jc w:val="center"/>
              <w:rPr>
                <w:rFonts w:eastAsia="Times New Roman" w:cs="Times New Roman"/>
                <w:b/>
                <w:bCs/>
                <w:color w:val="000000"/>
                <w:lang w:eastAsia="en-GB"/>
              </w:rPr>
            </w:pPr>
            <w:r w:rsidRPr="002E76D5">
              <w:rPr>
                <w:rFonts w:eastAsia="Times New Roman" w:cs="Times New Roman"/>
                <w:b/>
                <w:bCs/>
                <w:color w:val="000000"/>
                <w:lang w:eastAsia="en-GB"/>
              </w:rPr>
              <w:t>Outcome type</w:t>
            </w:r>
          </w:p>
        </w:tc>
        <w:tc>
          <w:tcPr>
            <w:tcW w:w="3119" w:type="dxa"/>
            <w:tcBorders>
              <w:top w:val="nil"/>
              <w:left w:val="nil"/>
              <w:bottom w:val="double" w:sz="6" w:space="0" w:color="auto"/>
              <w:right w:val="nil"/>
            </w:tcBorders>
            <w:noWrap/>
            <w:vAlign w:val="bottom"/>
            <w:hideMark/>
          </w:tcPr>
          <w:p w14:paraId="264C7FCB" w14:textId="77777777" w:rsidR="00A456D0" w:rsidRPr="002E76D5" w:rsidRDefault="00A456D0" w:rsidP="00566E1E">
            <w:pPr>
              <w:spacing w:after="0" w:line="240" w:lineRule="auto"/>
              <w:jc w:val="center"/>
              <w:rPr>
                <w:rFonts w:eastAsia="Times New Roman" w:cs="Times New Roman"/>
                <w:b/>
                <w:bCs/>
                <w:color w:val="000000"/>
                <w:lang w:eastAsia="en-GB"/>
              </w:rPr>
            </w:pPr>
            <w:r w:rsidRPr="002E76D5">
              <w:rPr>
                <w:rFonts w:eastAsia="Times New Roman" w:cs="Times New Roman"/>
                <w:b/>
                <w:bCs/>
                <w:color w:val="000000"/>
                <w:lang w:eastAsia="en-GB"/>
              </w:rPr>
              <w:t>Variable</w:t>
            </w:r>
          </w:p>
        </w:tc>
        <w:tc>
          <w:tcPr>
            <w:tcW w:w="1243" w:type="dxa"/>
            <w:tcBorders>
              <w:top w:val="nil"/>
              <w:left w:val="nil"/>
              <w:bottom w:val="double" w:sz="6" w:space="0" w:color="auto"/>
              <w:right w:val="nil"/>
            </w:tcBorders>
            <w:noWrap/>
            <w:vAlign w:val="bottom"/>
            <w:hideMark/>
          </w:tcPr>
          <w:p w14:paraId="5FCF6729" w14:textId="77777777" w:rsidR="00A456D0" w:rsidRPr="002E76D5" w:rsidRDefault="00A456D0" w:rsidP="00566E1E">
            <w:pPr>
              <w:spacing w:after="0" w:line="240" w:lineRule="auto"/>
              <w:jc w:val="center"/>
              <w:rPr>
                <w:rFonts w:eastAsia="Times New Roman" w:cs="Times New Roman"/>
                <w:b/>
                <w:bCs/>
                <w:color w:val="000000"/>
                <w:lang w:eastAsia="en-GB"/>
              </w:rPr>
            </w:pPr>
            <w:r w:rsidRPr="002E76D5">
              <w:rPr>
                <w:rFonts w:eastAsia="Times New Roman" w:cs="Times New Roman"/>
                <w:b/>
                <w:bCs/>
                <w:color w:val="000000"/>
                <w:lang w:eastAsia="en-GB"/>
              </w:rPr>
              <w:t>Adolescent</w:t>
            </w:r>
          </w:p>
        </w:tc>
        <w:tc>
          <w:tcPr>
            <w:tcW w:w="1240" w:type="dxa"/>
            <w:tcBorders>
              <w:top w:val="nil"/>
              <w:left w:val="nil"/>
              <w:bottom w:val="double" w:sz="6" w:space="0" w:color="auto"/>
              <w:right w:val="nil"/>
            </w:tcBorders>
            <w:noWrap/>
            <w:vAlign w:val="bottom"/>
            <w:hideMark/>
          </w:tcPr>
          <w:p w14:paraId="32B5769F" w14:textId="77777777" w:rsidR="00A456D0" w:rsidRPr="002E76D5" w:rsidRDefault="00A456D0" w:rsidP="00566E1E">
            <w:pPr>
              <w:spacing w:after="0" w:line="240" w:lineRule="auto"/>
              <w:jc w:val="center"/>
              <w:rPr>
                <w:rFonts w:eastAsia="Times New Roman" w:cs="Times New Roman"/>
                <w:b/>
                <w:bCs/>
                <w:color w:val="000000"/>
                <w:lang w:eastAsia="en-GB"/>
              </w:rPr>
            </w:pPr>
            <w:r w:rsidRPr="002E76D5">
              <w:rPr>
                <w:rFonts w:eastAsia="Times New Roman" w:cs="Times New Roman"/>
                <w:b/>
                <w:bCs/>
                <w:color w:val="000000"/>
                <w:lang w:eastAsia="en-GB"/>
              </w:rPr>
              <w:t>Adult</w:t>
            </w:r>
          </w:p>
        </w:tc>
      </w:tr>
      <w:tr w:rsidR="00A456D0" w:rsidRPr="002E76D5" w14:paraId="6D9BE3F8" w14:textId="77777777" w:rsidTr="04B51EBD">
        <w:trPr>
          <w:trHeight w:val="300"/>
        </w:trPr>
        <w:tc>
          <w:tcPr>
            <w:tcW w:w="1344" w:type="dxa"/>
            <w:tcBorders>
              <w:top w:val="nil"/>
              <w:left w:val="nil"/>
              <w:right w:val="nil"/>
            </w:tcBorders>
            <w:vAlign w:val="center"/>
            <w:hideMark/>
          </w:tcPr>
          <w:p w14:paraId="3BE782AE" w14:textId="77777777" w:rsidR="00A456D0" w:rsidRPr="00F63378" w:rsidRDefault="00A456D0" w:rsidP="00566E1E">
            <w:pPr>
              <w:spacing w:after="0" w:line="240" w:lineRule="auto"/>
              <w:jc w:val="center"/>
              <w:rPr>
                <w:rFonts w:eastAsia="Times New Roman" w:cs="Times New Roman"/>
                <w:bCs/>
                <w:color w:val="000000"/>
                <w:lang w:eastAsia="en-GB"/>
              </w:rPr>
            </w:pPr>
            <w:r w:rsidRPr="00F63378">
              <w:rPr>
                <w:rFonts w:eastAsia="Times New Roman" w:cs="Times New Roman"/>
                <w:bCs/>
                <w:color w:val="000000"/>
                <w:lang w:eastAsia="en-GB"/>
              </w:rPr>
              <w:t>'PLA' </w:t>
            </w:r>
          </w:p>
        </w:tc>
        <w:tc>
          <w:tcPr>
            <w:tcW w:w="1633" w:type="dxa"/>
            <w:tcBorders>
              <w:top w:val="nil"/>
              <w:left w:val="nil"/>
              <w:right w:val="nil"/>
            </w:tcBorders>
            <w:noWrap/>
            <w:vAlign w:val="bottom"/>
            <w:hideMark/>
          </w:tcPr>
          <w:p w14:paraId="3B8D0F39"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Primary</w:t>
            </w:r>
          </w:p>
        </w:tc>
        <w:tc>
          <w:tcPr>
            <w:tcW w:w="3119" w:type="dxa"/>
            <w:tcBorders>
              <w:top w:val="nil"/>
              <w:left w:val="nil"/>
              <w:right w:val="nil"/>
            </w:tcBorders>
            <w:vAlign w:val="center"/>
            <w:hideMark/>
          </w:tcPr>
          <w:p w14:paraId="2D8DD886"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PSI Total</w:t>
            </w:r>
          </w:p>
        </w:tc>
        <w:tc>
          <w:tcPr>
            <w:tcW w:w="1243" w:type="dxa"/>
            <w:tcBorders>
              <w:top w:val="nil"/>
              <w:left w:val="nil"/>
              <w:right w:val="nil"/>
            </w:tcBorders>
            <w:vAlign w:val="center"/>
            <w:hideMark/>
          </w:tcPr>
          <w:p w14:paraId="35B845DA"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2</w:t>
            </w:r>
          </w:p>
        </w:tc>
        <w:tc>
          <w:tcPr>
            <w:tcW w:w="1240" w:type="dxa"/>
            <w:tcBorders>
              <w:top w:val="nil"/>
              <w:left w:val="nil"/>
              <w:right w:val="nil"/>
            </w:tcBorders>
            <w:vAlign w:val="center"/>
            <w:hideMark/>
          </w:tcPr>
          <w:p w14:paraId="795C865F"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w:t>
            </w:r>
          </w:p>
        </w:tc>
      </w:tr>
      <w:tr w:rsidR="00A456D0" w:rsidRPr="002E76D5" w14:paraId="5D90307D" w14:textId="77777777" w:rsidTr="04B51EBD">
        <w:trPr>
          <w:trHeight w:val="300"/>
        </w:trPr>
        <w:tc>
          <w:tcPr>
            <w:tcW w:w="1344" w:type="dxa"/>
            <w:tcBorders>
              <w:top w:val="nil"/>
              <w:left w:val="nil"/>
              <w:bottom w:val="nil"/>
              <w:right w:val="nil"/>
            </w:tcBorders>
            <w:vAlign w:val="center"/>
            <w:hideMark/>
          </w:tcPr>
          <w:p w14:paraId="10858BDF" w14:textId="77777777" w:rsidR="00A456D0" w:rsidRPr="00F63378" w:rsidRDefault="00A456D0" w:rsidP="00566E1E">
            <w:pPr>
              <w:spacing w:after="0" w:line="240" w:lineRule="auto"/>
              <w:jc w:val="center"/>
              <w:rPr>
                <w:rFonts w:eastAsia="Times New Roman" w:cs="Times New Roman"/>
                <w:bCs/>
                <w:color w:val="000000"/>
                <w:lang w:eastAsia="en-GB"/>
              </w:rPr>
            </w:pPr>
            <w:r w:rsidRPr="00F63378">
              <w:rPr>
                <w:rFonts w:eastAsia="Times New Roman" w:cs="Times New Roman"/>
                <w:bCs/>
                <w:color w:val="000000"/>
                <w:lang w:eastAsia="en-GB"/>
              </w:rPr>
              <w:t>'PLA' </w:t>
            </w:r>
          </w:p>
        </w:tc>
        <w:tc>
          <w:tcPr>
            <w:tcW w:w="1633" w:type="dxa"/>
            <w:tcBorders>
              <w:top w:val="nil"/>
              <w:left w:val="nil"/>
              <w:bottom w:val="nil"/>
              <w:right w:val="nil"/>
            </w:tcBorders>
            <w:noWrap/>
            <w:vAlign w:val="bottom"/>
            <w:hideMark/>
          </w:tcPr>
          <w:p w14:paraId="6E539757" w14:textId="77777777" w:rsidR="00A456D0" w:rsidRPr="002E76D5" w:rsidRDefault="00A456D0" w:rsidP="1CEC443D">
            <w:pPr>
              <w:spacing w:after="0" w:line="240" w:lineRule="auto"/>
              <w:rPr>
                <w:rFonts w:eastAsia="Times New Roman" w:cs="Times New Roman"/>
                <w:color w:val="000000" w:themeColor="text1"/>
                <w:lang w:eastAsia="en-GB"/>
              </w:rPr>
            </w:pPr>
            <w:r>
              <w:rPr>
                <w:rFonts w:eastAsia="Times New Roman" w:cs="Times New Roman"/>
                <w:color w:val="000000" w:themeColor="text1"/>
                <w:lang w:eastAsia="en-GB"/>
              </w:rPr>
              <w:t>Secondary</w:t>
            </w:r>
          </w:p>
        </w:tc>
        <w:tc>
          <w:tcPr>
            <w:tcW w:w="3119" w:type="dxa"/>
            <w:tcBorders>
              <w:top w:val="nil"/>
              <w:left w:val="nil"/>
              <w:bottom w:val="nil"/>
              <w:right w:val="nil"/>
            </w:tcBorders>
            <w:vAlign w:val="bottom"/>
            <w:hideMark/>
          </w:tcPr>
          <w:p w14:paraId="17E1E0B1"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themeColor="text1"/>
                <w:lang w:eastAsia="en-GB"/>
              </w:rPr>
              <w:t>THC concentration (T2)</w:t>
            </w:r>
          </w:p>
        </w:tc>
        <w:tc>
          <w:tcPr>
            <w:tcW w:w="1243" w:type="dxa"/>
            <w:tcBorders>
              <w:top w:val="nil"/>
              <w:left w:val="nil"/>
              <w:bottom w:val="nil"/>
              <w:right w:val="nil"/>
            </w:tcBorders>
            <w:noWrap/>
            <w:vAlign w:val="bottom"/>
            <w:hideMark/>
          </w:tcPr>
          <w:p w14:paraId="4F7591FC"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1</w:t>
            </w:r>
          </w:p>
        </w:tc>
        <w:tc>
          <w:tcPr>
            <w:tcW w:w="1240" w:type="dxa"/>
            <w:tcBorders>
              <w:top w:val="nil"/>
              <w:left w:val="nil"/>
              <w:bottom w:val="nil"/>
              <w:right w:val="nil"/>
            </w:tcBorders>
            <w:vAlign w:val="center"/>
            <w:hideMark/>
          </w:tcPr>
          <w:p w14:paraId="6C6E466A" w14:textId="77777777" w:rsidR="00A456D0" w:rsidRPr="002E76D5" w:rsidRDefault="00A456D0" w:rsidP="00566E1E">
            <w:pPr>
              <w:spacing w:after="0" w:line="240" w:lineRule="auto"/>
              <w:jc w:val="center"/>
              <w:rPr>
                <w:rFonts w:eastAsia="Times New Roman" w:cs="Times New Roman"/>
                <w:color w:val="000000"/>
                <w:lang w:eastAsia="en-GB"/>
              </w:rPr>
            </w:pPr>
            <w:r>
              <w:rPr>
                <w:rFonts w:eastAsia="Times New Roman" w:cs="Times New Roman"/>
                <w:color w:val="000000"/>
                <w:lang w:eastAsia="en-GB"/>
              </w:rPr>
              <w:t>1</w:t>
            </w:r>
          </w:p>
        </w:tc>
      </w:tr>
      <w:tr w:rsidR="00A456D0" w:rsidRPr="002E76D5" w14:paraId="12984A96" w14:textId="77777777" w:rsidTr="04B51EBD">
        <w:trPr>
          <w:trHeight w:val="300"/>
        </w:trPr>
        <w:tc>
          <w:tcPr>
            <w:tcW w:w="1344" w:type="dxa"/>
            <w:tcBorders>
              <w:top w:val="nil"/>
              <w:left w:val="nil"/>
              <w:bottom w:val="nil"/>
              <w:right w:val="nil"/>
            </w:tcBorders>
            <w:vAlign w:val="center"/>
            <w:hideMark/>
          </w:tcPr>
          <w:p w14:paraId="7FA11F78" w14:textId="77777777" w:rsidR="00A456D0" w:rsidRPr="00F63378" w:rsidRDefault="00A456D0" w:rsidP="00566E1E">
            <w:pPr>
              <w:spacing w:after="0" w:line="240" w:lineRule="auto"/>
              <w:jc w:val="center"/>
              <w:rPr>
                <w:rFonts w:eastAsia="Times New Roman" w:cs="Times New Roman"/>
                <w:bCs/>
                <w:color w:val="000000"/>
                <w:lang w:eastAsia="en-GB"/>
              </w:rPr>
            </w:pPr>
            <w:r w:rsidRPr="00F63378">
              <w:rPr>
                <w:rFonts w:eastAsia="Times New Roman" w:cs="Times New Roman"/>
                <w:bCs/>
                <w:color w:val="000000"/>
                <w:lang w:eastAsia="en-GB"/>
              </w:rPr>
              <w:t>'PLA' </w:t>
            </w:r>
          </w:p>
        </w:tc>
        <w:tc>
          <w:tcPr>
            <w:tcW w:w="1633" w:type="dxa"/>
            <w:tcBorders>
              <w:top w:val="nil"/>
              <w:left w:val="nil"/>
              <w:bottom w:val="nil"/>
              <w:right w:val="nil"/>
            </w:tcBorders>
            <w:noWrap/>
            <w:vAlign w:val="bottom"/>
            <w:hideMark/>
          </w:tcPr>
          <w:p w14:paraId="63414CA8"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Secondary</w:t>
            </w:r>
          </w:p>
        </w:tc>
        <w:tc>
          <w:tcPr>
            <w:tcW w:w="3119" w:type="dxa"/>
            <w:tcBorders>
              <w:top w:val="nil"/>
              <w:left w:val="nil"/>
              <w:bottom w:val="nil"/>
              <w:right w:val="nil"/>
            </w:tcBorders>
            <w:vAlign w:val="bottom"/>
            <w:hideMark/>
          </w:tcPr>
          <w:p w14:paraId="5B26B1DB"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 xml:space="preserve">Dislike drug </w:t>
            </w:r>
            <w:r>
              <w:rPr>
                <w:rFonts w:eastAsia="Times New Roman" w:cs="Times New Roman"/>
                <w:color w:val="000000"/>
                <w:lang w:eastAsia="en-GB"/>
              </w:rPr>
              <w:t xml:space="preserve">effect </w:t>
            </w:r>
            <w:r w:rsidRPr="002E76D5">
              <w:rPr>
                <w:rFonts w:eastAsia="Times New Roman" w:cs="Times New Roman"/>
                <w:color w:val="000000"/>
                <w:lang w:eastAsia="en-GB"/>
              </w:rPr>
              <w:t>(VAS T2)</w:t>
            </w:r>
          </w:p>
        </w:tc>
        <w:tc>
          <w:tcPr>
            <w:tcW w:w="1243" w:type="dxa"/>
            <w:tcBorders>
              <w:top w:val="nil"/>
              <w:left w:val="nil"/>
              <w:bottom w:val="nil"/>
              <w:right w:val="nil"/>
            </w:tcBorders>
            <w:vAlign w:val="center"/>
            <w:hideMark/>
          </w:tcPr>
          <w:p w14:paraId="7681FCD1"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4</w:t>
            </w:r>
          </w:p>
        </w:tc>
        <w:tc>
          <w:tcPr>
            <w:tcW w:w="1240" w:type="dxa"/>
            <w:tcBorders>
              <w:top w:val="nil"/>
              <w:left w:val="nil"/>
              <w:bottom w:val="nil"/>
              <w:right w:val="nil"/>
            </w:tcBorders>
            <w:vAlign w:val="center"/>
            <w:hideMark/>
          </w:tcPr>
          <w:p w14:paraId="73CCCB18"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w:t>
            </w:r>
          </w:p>
        </w:tc>
      </w:tr>
      <w:tr w:rsidR="00A456D0" w:rsidRPr="002E76D5" w14:paraId="23FE6F99" w14:textId="77777777" w:rsidTr="04B51EBD">
        <w:trPr>
          <w:trHeight w:val="285"/>
        </w:trPr>
        <w:tc>
          <w:tcPr>
            <w:tcW w:w="1344" w:type="dxa"/>
            <w:tcBorders>
              <w:top w:val="nil"/>
              <w:left w:val="nil"/>
              <w:bottom w:val="nil"/>
              <w:right w:val="nil"/>
            </w:tcBorders>
            <w:vAlign w:val="center"/>
            <w:hideMark/>
          </w:tcPr>
          <w:p w14:paraId="77722180" w14:textId="77777777" w:rsidR="00A456D0" w:rsidRPr="00F63378" w:rsidRDefault="00A456D0" w:rsidP="00566E1E">
            <w:pPr>
              <w:spacing w:after="0" w:line="240" w:lineRule="auto"/>
              <w:jc w:val="center"/>
              <w:rPr>
                <w:rFonts w:eastAsia="Times New Roman" w:cs="Times New Roman"/>
                <w:bCs/>
                <w:color w:val="000000"/>
                <w:lang w:eastAsia="en-GB"/>
              </w:rPr>
            </w:pPr>
            <w:r w:rsidRPr="00F63378">
              <w:rPr>
                <w:rFonts w:eastAsia="Times New Roman" w:cs="Times New Roman"/>
                <w:bCs/>
                <w:color w:val="000000"/>
                <w:lang w:eastAsia="en-GB"/>
              </w:rPr>
              <w:t>'PLA' </w:t>
            </w:r>
          </w:p>
        </w:tc>
        <w:tc>
          <w:tcPr>
            <w:tcW w:w="1633" w:type="dxa"/>
            <w:tcBorders>
              <w:top w:val="nil"/>
              <w:left w:val="nil"/>
              <w:bottom w:val="nil"/>
              <w:right w:val="nil"/>
            </w:tcBorders>
            <w:noWrap/>
            <w:vAlign w:val="bottom"/>
            <w:hideMark/>
          </w:tcPr>
          <w:p w14:paraId="707C1080"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Secondary</w:t>
            </w:r>
          </w:p>
        </w:tc>
        <w:tc>
          <w:tcPr>
            <w:tcW w:w="3119" w:type="dxa"/>
            <w:tcBorders>
              <w:top w:val="nil"/>
              <w:left w:val="nil"/>
              <w:bottom w:val="nil"/>
              <w:right w:val="nil"/>
            </w:tcBorders>
            <w:vAlign w:val="bottom"/>
            <w:hideMark/>
          </w:tcPr>
          <w:p w14:paraId="6291F902" w14:textId="77777777" w:rsidR="00A456D0" w:rsidRPr="002E76D5" w:rsidRDefault="00A456D0" w:rsidP="00CD4700">
            <w:pPr>
              <w:spacing w:after="0" w:line="240" w:lineRule="auto"/>
              <w:rPr>
                <w:rFonts w:eastAsia="Times New Roman" w:cs="Times New Roman"/>
                <w:color w:val="000000"/>
                <w:lang w:eastAsia="en-GB"/>
              </w:rPr>
            </w:pPr>
            <w:r w:rsidRPr="002E76D5">
              <w:rPr>
                <w:rFonts w:eastAsia="Times New Roman" w:cs="Times New Roman"/>
                <w:color w:val="000000"/>
                <w:lang w:eastAsia="en-GB"/>
              </w:rPr>
              <w:t xml:space="preserve">PANSS Negative </w:t>
            </w:r>
          </w:p>
        </w:tc>
        <w:tc>
          <w:tcPr>
            <w:tcW w:w="1243" w:type="dxa"/>
            <w:tcBorders>
              <w:top w:val="nil"/>
              <w:left w:val="nil"/>
              <w:bottom w:val="nil"/>
              <w:right w:val="nil"/>
            </w:tcBorders>
            <w:vAlign w:val="center"/>
            <w:hideMark/>
          </w:tcPr>
          <w:p w14:paraId="150A9AF8"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4</w:t>
            </w:r>
          </w:p>
        </w:tc>
        <w:tc>
          <w:tcPr>
            <w:tcW w:w="1240" w:type="dxa"/>
            <w:tcBorders>
              <w:top w:val="nil"/>
              <w:left w:val="nil"/>
              <w:bottom w:val="nil"/>
              <w:right w:val="nil"/>
            </w:tcBorders>
            <w:vAlign w:val="center"/>
            <w:hideMark/>
          </w:tcPr>
          <w:p w14:paraId="52E7DC62"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1</w:t>
            </w:r>
          </w:p>
        </w:tc>
      </w:tr>
      <w:tr w:rsidR="00A456D0" w:rsidRPr="002E76D5" w14:paraId="01CCD42E" w14:textId="77777777" w:rsidTr="04B51EBD">
        <w:trPr>
          <w:trHeight w:val="285"/>
        </w:trPr>
        <w:tc>
          <w:tcPr>
            <w:tcW w:w="1344" w:type="dxa"/>
            <w:tcBorders>
              <w:top w:val="nil"/>
              <w:left w:val="nil"/>
              <w:bottom w:val="nil"/>
              <w:right w:val="nil"/>
            </w:tcBorders>
            <w:vAlign w:val="center"/>
            <w:hideMark/>
          </w:tcPr>
          <w:p w14:paraId="730C0BCF" w14:textId="77777777" w:rsidR="00A456D0" w:rsidRPr="00F63378" w:rsidRDefault="00A456D0" w:rsidP="00566E1E">
            <w:pPr>
              <w:spacing w:after="0" w:line="240" w:lineRule="auto"/>
              <w:jc w:val="center"/>
              <w:rPr>
                <w:rFonts w:eastAsia="Times New Roman" w:cs="Times New Roman"/>
                <w:bCs/>
                <w:color w:val="000000"/>
                <w:lang w:eastAsia="en-GB"/>
              </w:rPr>
            </w:pPr>
            <w:r w:rsidRPr="00F63378">
              <w:rPr>
                <w:rFonts w:eastAsia="Times New Roman" w:cs="Times New Roman"/>
                <w:bCs/>
                <w:color w:val="000000"/>
                <w:lang w:eastAsia="en-GB"/>
              </w:rPr>
              <w:t>'PLA' </w:t>
            </w:r>
          </w:p>
        </w:tc>
        <w:tc>
          <w:tcPr>
            <w:tcW w:w="1633" w:type="dxa"/>
            <w:tcBorders>
              <w:top w:val="nil"/>
              <w:left w:val="nil"/>
              <w:bottom w:val="nil"/>
              <w:right w:val="nil"/>
            </w:tcBorders>
            <w:noWrap/>
            <w:vAlign w:val="bottom"/>
            <w:hideMark/>
          </w:tcPr>
          <w:p w14:paraId="302DEC20"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Secondary</w:t>
            </w:r>
          </w:p>
        </w:tc>
        <w:tc>
          <w:tcPr>
            <w:tcW w:w="3119" w:type="dxa"/>
            <w:tcBorders>
              <w:top w:val="nil"/>
              <w:left w:val="nil"/>
              <w:bottom w:val="nil"/>
              <w:right w:val="nil"/>
            </w:tcBorders>
            <w:vAlign w:val="bottom"/>
            <w:hideMark/>
          </w:tcPr>
          <w:p w14:paraId="6CC85F10" w14:textId="77777777" w:rsidR="00A456D0" w:rsidRPr="002E76D5" w:rsidRDefault="00A456D0" w:rsidP="00CD4700">
            <w:pPr>
              <w:spacing w:after="0" w:line="240" w:lineRule="auto"/>
              <w:rPr>
                <w:rFonts w:eastAsia="Times New Roman" w:cs="Times New Roman"/>
                <w:color w:val="000000"/>
                <w:lang w:eastAsia="en-GB"/>
              </w:rPr>
            </w:pPr>
            <w:r w:rsidRPr="002E76D5">
              <w:rPr>
                <w:rFonts w:eastAsia="Times New Roman" w:cs="Times New Roman"/>
                <w:color w:val="000000"/>
                <w:lang w:eastAsia="en-GB"/>
              </w:rPr>
              <w:t xml:space="preserve">PANSS Positive </w:t>
            </w:r>
          </w:p>
        </w:tc>
        <w:tc>
          <w:tcPr>
            <w:tcW w:w="1243" w:type="dxa"/>
            <w:tcBorders>
              <w:top w:val="nil"/>
              <w:left w:val="nil"/>
              <w:bottom w:val="nil"/>
              <w:right w:val="nil"/>
            </w:tcBorders>
            <w:vAlign w:val="center"/>
            <w:hideMark/>
          </w:tcPr>
          <w:p w14:paraId="5DF3E80A"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5</w:t>
            </w:r>
          </w:p>
        </w:tc>
        <w:tc>
          <w:tcPr>
            <w:tcW w:w="1240" w:type="dxa"/>
            <w:tcBorders>
              <w:top w:val="nil"/>
              <w:left w:val="nil"/>
              <w:bottom w:val="nil"/>
              <w:right w:val="nil"/>
            </w:tcBorders>
            <w:vAlign w:val="center"/>
            <w:hideMark/>
          </w:tcPr>
          <w:p w14:paraId="7119B1F4"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4</w:t>
            </w:r>
          </w:p>
        </w:tc>
      </w:tr>
      <w:tr w:rsidR="00A456D0" w:rsidRPr="002E76D5" w14:paraId="2E28127A" w14:textId="77777777" w:rsidTr="04B51EBD">
        <w:trPr>
          <w:trHeight w:val="300"/>
        </w:trPr>
        <w:tc>
          <w:tcPr>
            <w:tcW w:w="1344" w:type="dxa"/>
            <w:tcBorders>
              <w:top w:val="nil"/>
              <w:left w:val="nil"/>
              <w:bottom w:val="nil"/>
              <w:right w:val="nil"/>
            </w:tcBorders>
            <w:vAlign w:val="center"/>
            <w:hideMark/>
          </w:tcPr>
          <w:p w14:paraId="29F4A9FA" w14:textId="77777777" w:rsidR="00A456D0" w:rsidRPr="00F63378" w:rsidRDefault="00A456D0" w:rsidP="00566E1E">
            <w:pPr>
              <w:spacing w:after="0" w:line="240" w:lineRule="auto"/>
              <w:jc w:val="center"/>
              <w:rPr>
                <w:rFonts w:eastAsia="Times New Roman" w:cs="Times New Roman"/>
                <w:bCs/>
                <w:color w:val="000000"/>
                <w:lang w:eastAsia="en-GB"/>
              </w:rPr>
            </w:pPr>
            <w:r w:rsidRPr="00F63378">
              <w:rPr>
                <w:rFonts w:eastAsia="Times New Roman" w:cs="Times New Roman"/>
                <w:bCs/>
                <w:color w:val="000000"/>
                <w:lang w:eastAsia="en-GB"/>
              </w:rPr>
              <w:t>'PLA' </w:t>
            </w:r>
          </w:p>
        </w:tc>
        <w:tc>
          <w:tcPr>
            <w:tcW w:w="1633" w:type="dxa"/>
            <w:tcBorders>
              <w:top w:val="nil"/>
              <w:left w:val="nil"/>
              <w:bottom w:val="nil"/>
              <w:right w:val="nil"/>
            </w:tcBorders>
            <w:noWrap/>
            <w:vAlign w:val="bottom"/>
            <w:hideMark/>
          </w:tcPr>
          <w:p w14:paraId="2A299751"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Secondary</w:t>
            </w:r>
          </w:p>
        </w:tc>
        <w:tc>
          <w:tcPr>
            <w:tcW w:w="3119" w:type="dxa"/>
            <w:tcBorders>
              <w:top w:val="nil"/>
              <w:left w:val="nil"/>
              <w:bottom w:val="nil"/>
              <w:right w:val="nil"/>
            </w:tcBorders>
            <w:vAlign w:val="bottom"/>
            <w:hideMark/>
          </w:tcPr>
          <w:p w14:paraId="189ED173" w14:textId="77777777" w:rsidR="00A456D0" w:rsidRPr="002E76D5" w:rsidRDefault="00A456D0" w:rsidP="00566E1E">
            <w:pPr>
              <w:spacing w:after="0" w:line="240" w:lineRule="auto"/>
              <w:rPr>
                <w:rFonts w:eastAsia="Times New Roman" w:cs="Times New Roman"/>
                <w:color w:val="000000"/>
                <w:lang w:eastAsia="en-GB"/>
              </w:rPr>
            </w:pPr>
            <w:r w:rsidRPr="04B51EBD">
              <w:rPr>
                <w:rFonts w:eastAsia="Times New Roman" w:cs="Times New Roman"/>
                <w:color w:val="000000" w:themeColor="text1"/>
                <w:lang w:eastAsia="en-GB"/>
              </w:rPr>
              <w:t>PSI Delusory thinking</w:t>
            </w:r>
          </w:p>
        </w:tc>
        <w:tc>
          <w:tcPr>
            <w:tcW w:w="1243" w:type="dxa"/>
            <w:tcBorders>
              <w:top w:val="nil"/>
              <w:left w:val="nil"/>
              <w:bottom w:val="nil"/>
              <w:right w:val="nil"/>
            </w:tcBorders>
            <w:vAlign w:val="center"/>
            <w:hideMark/>
          </w:tcPr>
          <w:p w14:paraId="1FD5E625"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w:t>
            </w:r>
          </w:p>
        </w:tc>
        <w:tc>
          <w:tcPr>
            <w:tcW w:w="1240" w:type="dxa"/>
            <w:tcBorders>
              <w:top w:val="nil"/>
              <w:left w:val="nil"/>
              <w:bottom w:val="nil"/>
              <w:right w:val="nil"/>
            </w:tcBorders>
            <w:vAlign w:val="center"/>
            <w:hideMark/>
          </w:tcPr>
          <w:p w14:paraId="6BEAEA36"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1</w:t>
            </w:r>
          </w:p>
        </w:tc>
      </w:tr>
      <w:tr w:rsidR="00A456D0" w:rsidRPr="002E76D5" w14:paraId="2F46E186" w14:textId="77777777" w:rsidTr="04B51EBD">
        <w:trPr>
          <w:trHeight w:val="300"/>
        </w:trPr>
        <w:tc>
          <w:tcPr>
            <w:tcW w:w="1344" w:type="dxa"/>
            <w:tcBorders>
              <w:top w:val="nil"/>
              <w:left w:val="nil"/>
              <w:right w:val="nil"/>
            </w:tcBorders>
            <w:vAlign w:val="center"/>
            <w:hideMark/>
          </w:tcPr>
          <w:p w14:paraId="5259ABB5" w14:textId="77777777" w:rsidR="00A456D0" w:rsidRPr="00F63378" w:rsidRDefault="00A456D0" w:rsidP="00566E1E">
            <w:pPr>
              <w:spacing w:after="0" w:line="240" w:lineRule="auto"/>
              <w:jc w:val="center"/>
              <w:rPr>
                <w:rFonts w:eastAsia="Times New Roman" w:cs="Times New Roman"/>
                <w:bCs/>
                <w:color w:val="000000"/>
                <w:lang w:eastAsia="en-GB"/>
              </w:rPr>
            </w:pPr>
            <w:r w:rsidRPr="00F63378">
              <w:rPr>
                <w:rFonts w:eastAsia="Times New Roman" w:cs="Times New Roman"/>
                <w:bCs/>
                <w:color w:val="000000"/>
                <w:lang w:eastAsia="en-GB"/>
              </w:rPr>
              <w:t>'PLA' </w:t>
            </w:r>
          </w:p>
        </w:tc>
        <w:tc>
          <w:tcPr>
            <w:tcW w:w="1633" w:type="dxa"/>
            <w:tcBorders>
              <w:top w:val="nil"/>
              <w:left w:val="nil"/>
              <w:right w:val="nil"/>
            </w:tcBorders>
            <w:noWrap/>
            <w:vAlign w:val="bottom"/>
            <w:hideMark/>
          </w:tcPr>
          <w:p w14:paraId="551D3357"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Secondary</w:t>
            </w:r>
          </w:p>
        </w:tc>
        <w:tc>
          <w:tcPr>
            <w:tcW w:w="3119" w:type="dxa"/>
            <w:tcBorders>
              <w:top w:val="nil"/>
              <w:left w:val="nil"/>
              <w:right w:val="nil"/>
            </w:tcBorders>
            <w:vAlign w:val="bottom"/>
            <w:hideMark/>
          </w:tcPr>
          <w:p w14:paraId="5C4782B8" w14:textId="77777777" w:rsidR="00A456D0" w:rsidRPr="002E76D5" w:rsidRDefault="00A456D0" w:rsidP="00566E1E">
            <w:pPr>
              <w:spacing w:after="0" w:line="240" w:lineRule="auto"/>
              <w:rPr>
                <w:rFonts w:eastAsia="Times New Roman" w:cs="Times New Roman"/>
                <w:color w:val="000000"/>
                <w:lang w:eastAsia="en-GB"/>
              </w:rPr>
            </w:pPr>
            <w:r>
              <w:rPr>
                <w:rFonts w:eastAsia="Times New Roman" w:cs="Times New Roman"/>
                <w:color w:val="000000"/>
                <w:lang w:eastAsia="en-GB"/>
              </w:rPr>
              <w:t>PSI P</w:t>
            </w:r>
            <w:r w:rsidRPr="002E76D5">
              <w:rPr>
                <w:rFonts w:eastAsia="Times New Roman" w:cs="Times New Roman"/>
                <w:color w:val="000000"/>
                <w:lang w:eastAsia="en-GB"/>
              </w:rPr>
              <w:t>erceptual distortion</w:t>
            </w:r>
          </w:p>
        </w:tc>
        <w:tc>
          <w:tcPr>
            <w:tcW w:w="1243" w:type="dxa"/>
            <w:tcBorders>
              <w:top w:val="nil"/>
              <w:left w:val="nil"/>
              <w:right w:val="nil"/>
            </w:tcBorders>
            <w:vAlign w:val="center"/>
            <w:hideMark/>
          </w:tcPr>
          <w:p w14:paraId="3E6EBF2F"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w:t>
            </w:r>
          </w:p>
        </w:tc>
        <w:tc>
          <w:tcPr>
            <w:tcW w:w="1240" w:type="dxa"/>
            <w:tcBorders>
              <w:top w:val="nil"/>
              <w:left w:val="nil"/>
              <w:right w:val="nil"/>
            </w:tcBorders>
            <w:vAlign w:val="center"/>
            <w:hideMark/>
          </w:tcPr>
          <w:p w14:paraId="39A94EF5"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1</w:t>
            </w:r>
          </w:p>
        </w:tc>
      </w:tr>
      <w:tr w:rsidR="00A456D0" w:rsidRPr="002E76D5" w14:paraId="50C5C872" w14:textId="77777777" w:rsidTr="04B51EBD">
        <w:trPr>
          <w:trHeight w:val="300"/>
        </w:trPr>
        <w:tc>
          <w:tcPr>
            <w:tcW w:w="1344" w:type="dxa"/>
            <w:tcBorders>
              <w:top w:val="nil"/>
              <w:left w:val="nil"/>
              <w:bottom w:val="nil"/>
              <w:right w:val="nil"/>
            </w:tcBorders>
            <w:vAlign w:val="center"/>
            <w:hideMark/>
          </w:tcPr>
          <w:p w14:paraId="4D46A752" w14:textId="77777777" w:rsidR="00A456D0" w:rsidRPr="00F63378" w:rsidRDefault="00A456D0" w:rsidP="00566E1E">
            <w:pPr>
              <w:spacing w:after="0" w:line="240" w:lineRule="auto"/>
              <w:jc w:val="center"/>
              <w:rPr>
                <w:rFonts w:eastAsia="Times New Roman" w:cs="Times New Roman"/>
                <w:bCs/>
                <w:color w:val="000000"/>
                <w:lang w:eastAsia="en-GB"/>
              </w:rPr>
            </w:pPr>
            <w:r w:rsidRPr="00F63378">
              <w:rPr>
                <w:rFonts w:eastAsia="Times New Roman" w:cs="Times New Roman"/>
                <w:bCs/>
                <w:color w:val="000000"/>
                <w:lang w:eastAsia="en-GB"/>
              </w:rPr>
              <w:t>'PLA' </w:t>
            </w:r>
          </w:p>
        </w:tc>
        <w:tc>
          <w:tcPr>
            <w:tcW w:w="1633" w:type="dxa"/>
            <w:tcBorders>
              <w:top w:val="nil"/>
              <w:left w:val="nil"/>
              <w:bottom w:val="nil"/>
              <w:right w:val="nil"/>
            </w:tcBorders>
            <w:noWrap/>
            <w:vAlign w:val="bottom"/>
            <w:hideMark/>
          </w:tcPr>
          <w:p w14:paraId="2A8DE63B"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Secondary</w:t>
            </w:r>
          </w:p>
        </w:tc>
        <w:tc>
          <w:tcPr>
            <w:tcW w:w="3119" w:type="dxa"/>
            <w:tcBorders>
              <w:top w:val="nil"/>
              <w:left w:val="nil"/>
              <w:bottom w:val="nil"/>
              <w:right w:val="nil"/>
            </w:tcBorders>
            <w:vAlign w:val="bottom"/>
            <w:hideMark/>
          </w:tcPr>
          <w:p w14:paraId="20C63F6D" w14:textId="77777777" w:rsidR="00A456D0" w:rsidRPr="002E76D5" w:rsidRDefault="00A456D0" w:rsidP="00566E1E">
            <w:pPr>
              <w:spacing w:after="0" w:line="240" w:lineRule="auto"/>
              <w:rPr>
                <w:rFonts w:eastAsia="Times New Roman" w:cs="Times New Roman"/>
                <w:color w:val="000000"/>
                <w:lang w:eastAsia="en-GB"/>
              </w:rPr>
            </w:pPr>
            <w:r>
              <w:rPr>
                <w:rFonts w:eastAsia="Times New Roman" w:cs="Times New Roman"/>
                <w:color w:val="000000"/>
                <w:lang w:eastAsia="en-GB"/>
              </w:rPr>
              <w:t>PSI C</w:t>
            </w:r>
            <w:r w:rsidRPr="002E76D5">
              <w:rPr>
                <w:rFonts w:eastAsia="Times New Roman" w:cs="Times New Roman"/>
                <w:color w:val="000000"/>
                <w:lang w:eastAsia="en-GB"/>
              </w:rPr>
              <w:t>ognitive disorganisation</w:t>
            </w:r>
          </w:p>
        </w:tc>
        <w:tc>
          <w:tcPr>
            <w:tcW w:w="1243" w:type="dxa"/>
            <w:tcBorders>
              <w:top w:val="nil"/>
              <w:left w:val="nil"/>
              <w:bottom w:val="nil"/>
              <w:right w:val="nil"/>
            </w:tcBorders>
            <w:vAlign w:val="center"/>
            <w:hideMark/>
          </w:tcPr>
          <w:p w14:paraId="707BF1D7"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w:t>
            </w:r>
          </w:p>
        </w:tc>
        <w:tc>
          <w:tcPr>
            <w:tcW w:w="1240" w:type="dxa"/>
            <w:tcBorders>
              <w:top w:val="nil"/>
              <w:left w:val="nil"/>
              <w:bottom w:val="nil"/>
              <w:right w:val="nil"/>
            </w:tcBorders>
            <w:vAlign w:val="center"/>
            <w:hideMark/>
          </w:tcPr>
          <w:p w14:paraId="5DF9BC9D"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1</w:t>
            </w:r>
          </w:p>
        </w:tc>
      </w:tr>
      <w:tr w:rsidR="00A456D0" w:rsidRPr="002E76D5" w14:paraId="69CB22F5" w14:textId="77777777" w:rsidTr="04B51EBD">
        <w:trPr>
          <w:trHeight w:val="300"/>
        </w:trPr>
        <w:tc>
          <w:tcPr>
            <w:tcW w:w="1344" w:type="dxa"/>
            <w:tcBorders>
              <w:top w:val="nil"/>
              <w:left w:val="nil"/>
              <w:bottom w:val="nil"/>
              <w:right w:val="nil"/>
            </w:tcBorders>
            <w:vAlign w:val="center"/>
            <w:hideMark/>
          </w:tcPr>
          <w:p w14:paraId="4EA7AF74" w14:textId="77777777" w:rsidR="00A456D0" w:rsidRPr="00F63378" w:rsidRDefault="00A456D0" w:rsidP="00566E1E">
            <w:pPr>
              <w:spacing w:after="0" w:line="240" w:lineRule="auto"/>
              <w:jc w:val="center"/>
              <w:rPr>
                <w:rFonts w:eastAsia="Times New Roman" w:cs="Times New Roman"/>
                <w:bCs/>
                <w:color w:val="000000"/>
                <w:lang w:eastAsia="en-GB"/>
              </w:rPr>
            </w:pPr>
            <w:r w:rsidRPr="00F63378">
              <w:rPr>
                <w:rFonts w:eastAsia="Times New Roman" w:cs="Times New Roman"/>
                <w:bCs/>
                <w:color w:val="000000"/>
                <w:lang w:eastAsia="en-GB"/>
              </w:rPr>
              <w:t>'PLA' </w:t>
            </w:r>
          </w:p>
        </w:tc>
        <w:tc>
          <w:tcPr>
            <w:tcW w:w="1633" w:type="dxa"/>
            <w:tcBorders>
              <w:top w:val="nil"/>
              <w:left w:val="nil"/>
              <w:bottom w:val="nil"/>
              <w:right w:val="nil"/>
            </w:tcBorders>
            <w:noWrap/>
            <w:vAlign w:val="bottom"/>
            <w:hideMark/>
          </w:tcPr>
          <w:p w14:paraId="1202E084"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Secondary</w:t>
            </w:r>
          </w:p>
        </w:tc>
        <w:tc>
          <w:tcPr>
            <w:tcW w:w="3119" w:type="dxa"/>
            <w:tcBorders>
              <w:top w:val="nil"/>
              <w:left w:val="nil"/>
              <w:bottom w:val="nil"/>
              <w:right w:val="nil"/>
            </w:tcBorders>
            <w:vAlign w:val="bottom"/>
            <w:hideMark/>
          </w:tcPr>
          <w:p w14:paraId="136BE699" w14:textId="77777777" w:rsidR="00A456D0" w:rsidRPr="002E76D5" w:rsidRDefault="00A456D0" w:rsidP="00566E1E">
            <w:pPr>
              <w:spacing w:after="0" w:line="240" w:lineRule="auto"/>
              <w:rPr>
                <w:rFonts w:eastAsia="Times New Roman" w:cs="Times New Roman"/>
                <w:color w:val="000000"/>
                <w:lang w:eastAsia="en-GB"/>
              </w:rPr>
            </w:pPr>
            <w:r>
              <w:rPr>
                <w:rFonts w:eastAsia="Times New Roman" w:cs="Times New Roman"/>
                <w:color w:val="000000"/>
                <w:lang w:eastAsia="en-GB"/>
              </w:rPr>
              <w:t>PSI M</w:t>
            </w:r>
            <w:r w:rsidRPr="002E76D5">
              <w:rPr>
                <w:rFonts w:eastAsia="Times New Roman" w:cs="Times New Roman"/>
                <w:color w:val="000000"/>
                <w:lang w:eastAsia="en-GB"/>
              </w:rPr>
              <w:t>ania</w:t>
            </w:r>
          </w:p>
        </w:tc>
        <w:tc>
          <w:tcPr>
            <w:tcW w:w="1243" w:type="dxa"/>
            <w:tcBorders>
              <w:top w:val="nil"/>
              <w:left w:val="nil"/>
              <w:bottom w:val="nil"/>
              <w:right w:val="nil"/>
            </w:tcBorders>
            <w:vAlign w:val="center"/>
            <w:hideMark/>
          </w:tcPr>
          <w:p w14:paraId="2D7A295D"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4</w:t>
            </w:r>
          </w:p>
        </w:tc>
        <w:tc>
          <w:tcPr>
            <w:tcW w:w="1240" w:type="dxa"/>
            <w:tcBorders>
              <w:top w:val="nil"/>
              <w:left w:val="nil"/>
              <w:bottom w:val="nil"/>
              <w:right w:val="nil"/>
            </w:tcBorders>
            <w:vAlign w:val="center"/>
            <w:hideMark/>
          </w:tcPr>
          <w:p w14:paraId="4291ADF3"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w:t>
            </w:r>
          </w:p>
        </w:tc>
      </w:tr>
      <w:tr w:rsidR="00A456D0" w:rsidRPr="002E76D5" w14:paraId="113CAC19" w14:textId="77777777" w:rsidTr="04B51EBD">
        <w:trPr>
          <w:trHeight w:val="300"/>
        </w:trPr>
        <w:tc>
          <w:tcPr>
            <w:tcW w:w="1344" w:type="dxa"/>
            <w:tcBorders>
              <w:top w:val="nil"/>
              <w:left w:val="nil"/>
              <w:right w:val="nil"/>
            </w:tcBorders>
            <w:vAlign w:val="center"/>
            <w:hideMark/>
          </w:tcPr>
          <w:p w14:paraId="31090F7C" w14:textId="77777777" w:rsidR="00A456D0" w:rsidRPr="00F63378" w:rsidRDefault="00A456D0" w:rsidP="00566E1E">
            <w:pPr>
              <w:spacing w:after="0" w:line="240" w:lineRule="auto"/>
              <w:jc w:val="center"/>
              <w:rPr>
                <w:rFonts w:eastAsia="Times New Roman" w:cs="Times New Roman"/>
                <w:bCs/>
                <w:color w:val="000000"/>
                <w:lang w:eastAsia="en-GB"/>
              </w:rPr>
            </w:pPr>
            <w:r w:rsidRPr="00F63378">
              <w:rPr>
                <w:rFonts w:eastAsia="Times New Roman" w:cs="Times New Roman"/>
                <w:bCs/>
                <w:color w:val="000000"/>
                <w:lang w:eastAsia="en-GB"/>
              </w:rPr>
              <w:t>'PLA' </w:t>
            </w:r>
          </w:p>
        </w:tc>
        <w:tc>
          <w:tcPr>
            <w:tcW w:w="1633" w:type="dxa"/>
            <w:tcBorders>
              <w:top w:val="nil"/>
              <w:left w:val="nil"/>
              <w:right w:val="nil"/>
            </w:tcBorders>
            <w:noWrap/>
            <w:vAlign w:val="bottom"/>
            <w:hideMark/>
          </w:tcPr>
          <w:p w14:paraId="43A3D2E6"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Secondary</w:t>
            </w:r>
          </w:p>
        </w:tc>
        <w:tc>
          <w:tcPr>
            <w:tcW w:w="3119" w:type="dxa"/>
            <w:tcBorders>
              <w:top w:val="nil"/>
              <w:left w:val="nil"/>
              <w:right w:val="nil"/>
            </w:tcBorders>
            <w:vAlign w:val="bottom"/>
            <w:hideMark/>
          </w:tcPr>
          <w:p w14:paraId="7EDEAD00" w14:textId="77777777" w:rsidR="00A456D0" w:rsidRPr="002E76D5" w:rsidRDefault="00A456D0" w:rsidP="00566E1E">
            <w:pPr>
              <w:spacing w:after="0" w:line="240" w:lineRule="auto"/>
              <w:rPr>
                <w:rFonts w:eastAsia="Times New Roman" w:cs="Times New Roman"/>
                <w:color w:val="000000"/>
                <w:lang w:eastAsia="en-GB"/>
              </w:rPr>
            </w:pPr>
            <w:r>
              <w:rPr>
                <w:rFonts w:eastAsia="Times New Roman" w:cs="Times New Roman"/>
                <w:color w:val="000000"/>
                <w:lang w:eastAsia="en-GB"/>
              </w:rPr>
              <w:t>PSI A</w:t>
            </w:r>
            <w:r w:rsidRPr="002E76D5">
              <w:rPr>
                <w:rFonts w:eastAsia="Times New Roman" w:cs="Times New Roman"/>
                <w:color w:val="000000"/>
                <w:lang w:eastAsia="en-GB"/>
              </w:rPr>
              <w:t>nhedonia</w:t>
            </w:r>
          </w:p>
        </w:tc>
        <w:tc>
          <w:tcPr>
            <w:tcW w:w="1243" w:type="dxa"/>
            <w:tcBorders>
              <w:top w:val="nil"/>
              <w:left w:val="nil"/>
              <w:right w:val="nil"/>
            </w:tcBorders>
            <w:vAlign w:val="center"/>
            <w:hideMark/>
          </w:tcPr>
          <w:p w14:paraId="3F9FC4F9"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1</w:t>
            </w:r>
          </w:p>
        </w:tc>
        <w:tc>
          <w:tcPr>
            <w:tcW w:w="1240" w:type="dxa"/>
            <w:tcBorders>
              <w:top w:val="nil"/>
              <w:left w:val="nil"/>
              <w:right w:val="nil"/>
            </w:tcBorders>
            <w:vAlign w:val="center"/>
            <w:hideMark/>
          </w:tcPr>
          <w:p w14:paraId="6F54548E"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3</w:t>
            </w:r>
          </w:p>
        </w:tc>
      </w:tr>
      <w:tr w:rsidR="00A456D0" w:rsidRPr="002E76D5" w14:paraId="38FF8DA3" w14:textId="77777777" w:rsidTr="04B51EBD">
        <w:trPr>
          <w:trHeight w:val="300"/>
        </w:trPr>
        <w:tc>
          <w:tcPr>
            <w:tcW w:w="1344" w:type="dxa"/>
            <w:tcBorders>
              <w:top w:val="nil"/>
              <w:left w:val="nil"/>
              <w:bottom w:val="nil"/>
              <w:right w:val="nil"/>
            </w:tcBorders>
            <w:vAlign w:val="center"/>
            <w:hideMark/>
          </w:tcPr>
          <w:p w14:paraId="5FA2ECC2" w14:textId="77777777" w:rsidR="00A456D0" w:rsidRPr="00F63378" w:rsidRDefault="00A456D0" w:rsidP="00566E1E">
            <w:pPr>
              <w:spacing w:after="0" w:line="240" w:lineRule="auto"/>
              <w:jc w:val="center"/>
              <w:rPr>
                <w:rFonts w:eastAsia="Times New Roman" w:cs="Times New Roman"/>
                <w:bCs/>
                <w:color w:val="000000"/>
                <w:lang w:eastAsia="en-GB"/>
              </w:rPr>
            </w:pPr>
            <w:r w:rsidRPr="00F63378">
              <w:rPr>
                <w:rFonts w:eastAsia="Times New Roman" w:cs="Times New Roman"/>
                <w:bCs/>
                <w:color w:val="000000"/>
                <w:lang w:eastAsia="en-GB"/>
              </w:rPr>
              <w:t>'THC' </w:t>
            </w:r>
          </w:p>
        </w:tc>
        <w:tc>
          <w:tcPr>
            <w:tcW w:w="1633" w:type="dxa"/>
            <w:tcBorders>
              <w:top w:val="nil"/>
              <w:left w:val="nil"/>
              <w:bottom w:val="nil"/>
              <w:right w:val="nil"/>
            </w:tcBorders>
            <w:noWrap/>
            <w:vAlign w:val="bottom"/>
            <w:hideMark/>
          </w:tcPr>
          <w:p w14:paraId="0861B8BB"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Secondary</w:t>
            </w:r>
          </w:p>
        </w:tc>
        <w:tc>
          <w:tcPr>
            <w:tcW w:w="3119" w:type="dxa"/>
            <w:tcBorders>
              <w:top w:val="nil"/>
              <w:left w:val="nil"/>
              <w:bottom w:val="nil"/>
              <w:right w:val="nil"/>
            </w:tcBorders>
            <w:noWrap/>
            <w:vAlign w:val="bottom"/>
            <w:hideMark/>
          </w:tcPr>
          <w:p w14:paraId="27F880C7" w14:textId="77777777" w:rsidR="00A456D0" w:rsidRPr="002E76D5" w:rsidRDefault="00A456D0" w:rsidP="00BD2675">
            <w:pPr>
              <w:spacing w:after="0" w:line="240" w:lineRule="auto"/>
              <w:rPr>
                <w:rFonts w:eastAsia="Times New Roman" w:cs="Times New Roman"/>
                <w:color w:val="000000"/>
                <w:lang w:eastAsia="en-GB"/>
              </w:rPr>
            </w:pPr>
            <w:r w:rsidRPr="002E76D5">
              <w:rPr>
                <w:rFonts w:eastAsia="Times New Roman" w:cs="Times New Roman"/>
                <w:color w:val="000000"/>
                <w:lang w:eastAsia="en-GB"/>
              </w:rPr>
              <w:t xml:space="preserve">PANSS Negative </w:t>
            </w:r>
          </w:p>
        </w:tc>
        <w:tc>
          <w:tcPr>
            <w:tcW w:w="1243" w:type="dxa"/>
            <w:tcBorders>
              <w:top w:val="nil"/>
              <w:left w:val="nil"/>
              <w:bottom w:val="nil"/>
              <w:right w:val="nil"/>
            </w:tcBorders>
            <w:vAlign w:val="center"/>
            <w:hideMark/>
          </w:tcPr>
          <w:p w14:paraId="03711788"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1</w:t>
            </w:r>
          </w:p>
        </w:tc>
        <w:tc>
          <w:tcPr>
            <w:tcW w:w="1240" w:type="dxa"/>
            <w:tcBorders>
              <w:top w:val="nil"/>
              <w:left w:val="nil"/>
              <w:bottom w:val="nil"/>
              <w:right w:val="nil"/>
            </w:tcBorders>
            <w:vAlign w:val="center"/>
            <w:hideMark/>
          </w:tcPr>
          <w:p w14:paraId="24A06997"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5</w:t>
            </w:r>
          </w:p>
        </w:tc>
      </w:tr>
      <w:tr w:rsidR="00A456D0" w:rsidRPr="002E76D5" w14:paraId="5F7B5B67" w14:textId="77777777" w:rsidTr="04B51EBD">
        <w:trPr>
          <w:trHeight w:val="300"/>
        </w:trPr>
        <w:tc>
          <w:tcPr>
            <w:tcW w:w="1344" w:type="dxa"/>
            <w:tcBorders>
              <w:top w:val="nil"/>
              <w:left w:val="nil"/>
              <w:right w:val="nil"/>
            </w:tcBorders>
            <w:noWrap/>
            <w:vAlign w:val="bottom"/>
            <w:hideMark/>
          </w:tcPr>
          <w:p w14:paraId="3EE98081" w14:textId="77777777" w:rsidR="00A456D0" w:rsidRPr="00F63378" w:rsidRDefault="00A456D0" w:rsidP="00566E1E">
            <w:pPr>
              <w:spacing w:after="0" w:line="240" w:lineRule="auto"/>
              <w:jc w:val="center"/>
              <w:rPr>
                <w:rFonts w:eastAsia="Times New Roman" w:cs="Times New Roman"/>
                <w:bCs/>
                <w:color w:val="000000"/>
                <w:lang w:eastAsia="en-GB"/>
              </w:rPr>
            </w:pPr>
            <w:r w:rsidRPr="00F63378">
              <w:rPr>
                <w:rFonts w:eastAsia="Times New Roman" w:cs="Times New Roman"/>
                <w:bCs/>
                <w:color w:val="000000"/>
                <w:lang w:eastAsia="en-GB"/>
              </w:rPr>
              <w:t>'THC'</w:t>
            </w:r>
          </w:p>
        </w:tc>
        <w:tc>
          <w:tcPr>
            <w:tcW w:w="1633" w:type="dxa"/>
            <w:tcBorders>
              <w:top w:val="nil"/>
              <w:left w:val="nil"/>
              <w:right w:val="nil"/>
            </w:tcBorders>
            <w:noWrap/>
            <w:vAlign w:val="bottom"/>
            <w:hideMark/>
          </w:tcPr>
          <w:p w14:paraId="1EF3A9FC"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Secondary</w:t>
            </w:r>
          </w:p>
        </w:tc>
        <w:tc>
          <w:tcPr>
            <w:tcW w:w="3119" w:type="dxa"/>
            <w:tcBorders>
              <w:top w:val="nil"/>
              <w:left w:val="nil"/>
              <w:right w:val="nil"/>
            </w:tcBorders>
            <w:vAlign w:val="bottom"/>
            <w:hideMark/>
          </w:tcPr>
          <w:p w14:paraId="04CCE937"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Paranoid (VAS T2)</w:t>
            </w:r>
          </w:p>
        </w:tc>
        <w:tc>
          <w:tcPr>
            <w:tcW w:w="1243" w:type="dxa"/>
            <w:tcBorders>
              <w:top w:val="nil"/>
              <w:left w:val="nil"/>
              <w:right w:val="nil"/>
            </w:tcBorders>
            <w:vAlign w:val="center"/>
            <w:hideMark/>
          </w:tcPr>
          <w:p w14:paraId="441B8D17"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w:t>
            </w:r>
          </w:p>
        </w:tc>
        <w:tc>
          <w:tcPr>
            <w:tcW w:w="1240" w:type="dxa"/>
            <w:tcBorders>
              <w:top w:val="nil"/>
              <w:left w:val="nil"/>
              <w:right w:val="nil"/>
            </w:tcBorders>
            <w:vAlign w:val="center"/>
            <w:hideMark/>
          </w:tcPr>
          <w:p w14:paraId="70008857"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2</w:t>
            </w:r>
          </w:p>
        </w:tc>
      </w:tr>
      <w:tr w:rsidR="00A456D0" w:rsidRPr="002E76D5" w14:paraId="1EA7E748" w14:textId="77777777" w:rsidTr="04B51EBD">
        <w:trPr>
          <w:trHeight w:val="390"/>
        </w:trPr>
        <w:tc>
          <w:tcPr>
            <w:tcW w:w="1344" w:type="dxa"/>
            <w:tcBorders>
              <w:top w:val="nil"/>
              <w:left w:val="nil"/>
              <w:bottom w:val="nil"/>
              <w:right w:val="nil"/>
            </w:tcBorders>
            <w:noWrap/>
            <w:vAlign w:val="bottom"/>
            <w:hideMark/>
          </w:tcPr>
          <w:p w14:paraId="1A6E6A8B" w14:textId="77777777" w:rsidR="00A456D0" w:rsidRPr="00F63378" w:rsidRDefault="00A456D0" w:rsidP="00566E1E">
            <w:pPr>
              <w:spacing w:after="0" w:line="240" w:lineRule="auto"/>
              <w:jc w:val="center"/>
              <w:rPr>
                <w:rFonts w:eastAsia="Times New Roman" w:cs="Times New Roman"/>
                <w:bCs/>
                <w:color w:val="000000"/>
                <w:lang w:eastAsia="en-GB"/>
              </w:rPr>
            </w:pPr>
            <w:r w:rsidRPr="00F63378">
              <w:rPr>
                <w:rFonts w:eastAsia="Times New Roman" w:cs="Times New Roman"/>
                <w:bCs/>
                <w:color w:val="000000" w:themeColor="text1"/>
                <w:lang w:eastAsia="en-GB"/>
              </w:rPr>
              <w:t>'THC+CBD</w:t>
            </w:r>
          </w:p>
        </w:tc>
        <w:tc>
          <w:tcPr>
            <w:tcW w:w="1633" w:type="dxa"/>
            <w:tcBorders>
              <w:top w:val="nil"/>
              <w:left w:val="nil"/>
              <w:bottom w:val="nil"/>
              <w:right w:val="nil"/>
            </w:tcBorders>
            <w:noWrap/>
            <w:vAlign w:val="bottom"/>
            <w:hideMark/>
          </w:tcPr>
          <w:p w14:paraId="18FA0E18"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Secondary</w:t>
            </w:r>
          </w:p>
        </w:tc>
        <w:tc>
          <w:tcPr>
            <w:tcW w:w="3119" w:type="dxa"/>
            <w:tcBorders>
              <w:top w:val="nil"/>
              <w:left w:val="nil"/>
              <w:bottom w:val="nil"/>
              <w:right w:val="nil"/>
            </w:tcBorders>
            <w:vAlign w:val="center"/>
            <w:hideMark/>
          </w:tcPr>
          <w:p w14:paraId="4BFB8004" w14:textId="77777777" w:rsidR="00A456D0" w:rsidRPr="002E76D5" w:rsidRDefault="00A456D0" w:rsidP="00566E1E">
            <w:pPr>
              <w:spacing w:after="0" w:line="240" w:lineRule="auto"/>
              <w:rPr>
                <w:rFonts w:eastAsia="Times New Roman" w:cs="Times New Roman"/>
                <w:color w:val="000000"/>
                <w:lang w:eastAsia="en-GB"/>
              </w:rPr>
            </w:pPr>
            <w:r>
              <w:rPr>
                <w:rFonts w:eastAsia="Times New Roman" w:cs="Times New Roman"/>
                <w:color w:val="000000"/>
                <w:lang w:eastAsia="en-GB"/>
              </w:rPr>
              <w:t>PSI A</w:t>
            </w:r>
            <w:r w:rsidRPr="002E76D5">
              <w:rPr>
                <w:rFonts w:eastAsia="Times New Roman" w:cs="Times New Roman"/>
                <w:color w:val="000000"/>
                <w:lang w:eastAsia="en-GB"/>
              </w:rPr>
              <w:t>nhedonia</w:t>
            </w:r>
          </w:p>
        </w:tc>
        <w:tc>
          <w:tcPr>
            <w:tcW w:w="1243" w:type="dxa"/>
            <w:tcBorders>
              <w:top w:val="nil"/>
              <w:left w:val="nil"/>
              <w:bottom w:val="nil"/>
              <w:right w:val="nil"/>
            </w:tcBorders>
            <w:vAlign w:val="center"/>
            <w:hideMark/>
          </w:tcPr>
          <w:p w14:paraId="0A6AF65E"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w:t>
            </w:r>
          </w:p>
        </w:tc>
        <w:tc>
          <w:tcPr>
            <w:tcW w:w="1240" w:type="dxa"/>
            <w:tcBorders>
              <w:top w:val="nil"/>
              <w:left w:val="nil"/>
              <w:bottom w:val="nil"/>
              <w:right w:val="nil"/>
            </w:tcBorders>
            <w:vAlign w:val="center"/>
            <w:hideMark/>
          </w:tcPr>
          <w:p w14:paraId="447A309E"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2</w:t>
            </w:r>
          </w:p>
        </w:tc>
      </w:tr>
      <w:tr w:rsidR="00A456D0" w:rsidRPr="002E76D5" w14:paraId="4988DC61" w14:textId="77777777" w:rsidTr="04B51EBD">
        <w:trPr>
          <w:trHeight w:val="300"/>
        </w:trPr>
        <w:tc>
          <w:tcPr>
            <w:tcW w:w="1344" w:type="dxa"/>
            <w:tcBorders>
              <w:top w:val="nil"/>
              <w:left w:val="nil"/>
              <w:right w:val="nil"/>
            </w:tcBorders>
            <w:noWrap/>
            <w:vAlign w:val="bottom"/>
            <w:hideMark/>
          </w:tcPr>
          <w:p w14:paraId="2A606C61" w14:textId="77777777" w:rsidR="00A456D0" w:rsidRPr="00F63378" w:rsidRDefault="00A456D0" w:rsidP="00566E1E">
            <w:pPr>
              <w:spacing w:after="0" w:line="240" w:lineRule="auto"/>
              <w:jc w:val="center"/>
              <w:rPr>
                <w:rFonts w:eastAsia="Times New Roman" w:cs="Times New Roman"/>
                <w:bCs/>
                <w:color w:val="000000"/>
                <w:lang w:eastAsia="en-GB"/>
              </w:rPr>
            </w:pPr>
            <w:r w:rsidRPr="00F63378">
              <w:rPr>
                <w:rFonts w:eastAsia="Times New Roman" w:cs="Times New Roman"/>
                <w:bCs/>
                <w:color w:val="000000" w:themeColor="text1"/>
                <w:lang w:eastAsia="en-GB"/>
              </w:rPr>
              <w:t>'THC+CBD</w:t>
            </w:r>
          </w:p>
        </w:tc>
        <w:tc>
          <w:tcPr>
            <w:tcW w:w="1633" w:type="dxa"/>
            <w:tcBorders>
              <w:top w:val="nil"/>
              <w:left w:val="nil"/>
              <w:right w:val="nil"/>
            </w:tcBorders>
            <w:noWrap/>
            <w:vAlign w:val="bottom"/>
            <w:hideMark/>
          </w:tcPr>
          <w:p w14:paraId="502A9A0E"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Secondary</w:t>
            </w:r>
          </w:p>
        </w:tc>
        <w:tc>
          <w:tcPr>
            <w:tcW w:w="3119" w:type="dxa"/>
            <w:tcBorders>
              <w:top w:val="nil"/>
              <w:left w:val="nil"/>
              <w:right w:val="nil"/>
            </w:tcBorders>
            <w:vAlign w:val="center"/>
            <w:hideMark/>
          </w:tcPr>
          <w:p w14:paraId="0D64FC9B"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PSI Paranoia</w:t>
            </w:r>
          </w:p>
        </w:tc>
        <w:tc>
          <w:tcPr>
            <w:tcW w:w="1243" w:type="dxa"/>
            <w:tcBorders>
              <w:top w:val="nil"/>
              <w:left w:val="nil"/>
              <w:right w:val="nil"/>
            </w:tcBorders>
            <w:vAlign w:val="center"/>
            <w:hideMark/>
          </w:tcPr>
          <w:p w14:paraId="763B80E6"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w:t>
            </w:r>
          </w:p>
        </w:tc>
        <w:tc>
          <w:tcPr>
            <w:tcW w:w="1240" w:type="dxa"/>
            <w:tcBorders>
              <w:top w:val="nil"/>
              <w:left w:val="nil"/>
              <w:right w:val="nil"/>
            </w:tcBorders>
            <w:vAlign w:val="center"/>
            <w:hideMark/>
          </w:tcPr>
          <w:p w14:paraId="63CCF967"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2</w:t>
            </w:r>
          </w:p>
        </w:tc>
      </w:tr>
      <w:tr w:rsidR="00A456D0" w:rsidRPr="002E76D5" w14:paraId="082FCE91" w14:textId="77777777" w:rsidTr="04B51EBD">
        <w:trPr>
          <w:trHeight w:val="300"/>
        </w:trPr>
        <w:tc>
          <w:tcPr>
            <w:tcW w:w="1344" w:type="dxa"/>
            <w:tcBorders>
              <w:top w:val="nil"/>
              <w:left w:val="nil"/>
              <w:bottom w:val="single" w:sz="4" w:space="0" w:color="auto"/>
              <w:right w:val="nil"/>
            </w:tcBorders>
            <w:noWrap/>
            <w:vAlign w:val="bottom"/>
            <w:hideMark/>
          </w:tcPr>
          <w:p w14:paraId="227B47A9" w14:textId="77777777" w:rsidR="00A456D0" w:rsidRPr="00F63378" w:rsidRDefault="00A456D0" w:rsidP="00566E1E">
            <w:pPr>
              <w:spacing w:after="0" w:line="240" w:lineRule="auto"/>
              <w:jc w:val="center"/>
              <w:rPr>
                <w:rFonts w:eastAsia="Times New Roman" w:cs="Times New Roman"/>
                <w:bCs/>
                <w:color w:val="000000"/>
                <w:lang w:eastAsia="en-GB"/>
              </w:rPr>
            </w:pPr>
            <w:r w:rsidRPr="00F63378">
              <w:rPr>
                <w:rFonts w:eastAsia="Times New Roman" w:cs="Times New Roman"/>
                <w:bCs/>
                <w:color w:val="000000" w:themeColor="text1"/>
                <w:lang w:eastAsia="en-GB"/>
              </w:rPr>
              <w:t>'THC+CBD</w:t>
            </w:r>
          </w:p>
        </w:tc>
        <w:tc>
          <w:tcPr>
            <w:tcW w:w="1633" w:type="dxa"/>
            <w:tcBorders>
              <w:top w:val="nil"/>
              <w:left w:val="nil"/>
              <w:bottom w:val="single" w:sz="4" w:space="0" w:color="auto"/>
              <w:right w:val="nil"/>
            </w:tcBorders>
            <w:noWrap/>
            <w:vAlign w:val="bottom"/>
            <w:hideMark/>
          </w:tcPr>
          <w:p w14:paraId="6E78F0BD"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Secondary</w:t>
            </w:r>
          </w:p>
        </w:tc>
        <w:tc>
          <w:tcPr>
            <w:tcW w:w="3119" w:type="dxa"/>
            <w:tcBorders>
              <w:top w:val="nil"/>
              <w:left w:val="nil"/>
              <w:bottom w:val="single" w:sz="4" w:space="0" w:color="auto"/>
              <w:right w:val="nil"/>
            </w:tcBorders>
            <w:vAlign w:val="bottom"/>
            <w:hideMark/>
          </w:tcPr>
          <w:p w14:paraId="30B87467" w14:textId="77777777" w:rsidR="00A456D0" w:rsidRPr="002E76D5" w:rsidRDefault="00A456D0" w:rsidP="00566E1E">
            <w:pPr>
              <w:spacing w:after="0" w:line="240" w:lineRule="auto"/>
              <w:rPr>
                <w:rFonts w:eastAsia="Times New Roman" w:cs="Times New Roman"/>
                <w:color w:val="000000"/>
                <w:lang w:eastAsia="en-GB"/>
              </w:rPr>
            </w:pPr>
            <w:r w:rsidRPr="002E76D5">
              <w:rPr>
                <w:rFonts w:eastAsia="Times New Roman" w:cs="Times New Roman"/>
                <w:color w:val="000000"/>
                <w:lang w:eastAsia="en-GB"/>
              </w:rPr>
              <w:t xml:space="preserve">Like drug </w:t>
            </w:r>
            <w:r>
              <w:rPr>
                <w:rFonts w:eastAsia="Times New Roman" w:cs="Times New Roman"/>
                <w:color w:val="000000"/>
                <w:lang w:eastAsia="en-GB"/>
              </w:rPr>
              <w:t xml:space="preserve">effect </w:t>
            </w:r>
            <w:r w:rsidRPr="002E76D5">
              <w:rPr>
                <w:rFonts w:eastAsia="Times New Roman" w:cs="Times New Roman"/>
                <w:color w:val="000000"/>
                <w:lang w:eastAsia="en-GB"/>
              </w:rPr>
              <w:t>(VAS T2)</w:t>
            </w:r>
          </w:p>
        </w:tc>
        <w:tc>
          <w:tcPr>
            <w:tcW w:w="1243" w:type="dxa"/>
            <w:tcBorders>
              <w:top w:val="nil"/>
              <w:left w:val="nil"/>
              <w:bottom w:val="single" w:sz="4" w:space="0" w:color="auto"/>
              <w:right w:val="nil"/>
            </w:tcBorders>
            <w:vAlign w:val="center"/>
            <w:hideMark/>
          </w:tcPr>
          <w:p w14:paraId="2F566311"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w:t>
            </w:r>
          </w:p>
        </w:tc>
        <w:tc>
          <w:tcPr>
            <w:tcW w:w="1240" w:type="dxa"/>
            <w:tcBorders>
              <w:top w:val="nil"/>
              <w:left w:val="nil"/>
              <w:bottom w:val="single" w:sz="4" w:space="0" w:color="auto"/>
              <w:right w:val="nil"/>
            </w:tcBorders>
            <w:noWrap/>
            <w:vAlign w:val="center"/>
            <w:hideMark/>
          </w:tcPr>
          <w:p w14:paraId="2023603D" w14:textId="77777777" w:rsidR="00A456D0" w:rsidRPr="002E76D5" w:rsidRDefault="00A456D0" w:rsidP="00566E1E">
            <w:pPr>
              <w:spacing w:after="0" w:line="240" w:lineRule="auto"/>
              <w:jc w:val="center"/>
              <w:rPr>
                <w:rFonts w:eastAsia="Times New Roman" w:cs="Times New Roman"/>
                <w:color w:val="000000"/>
                <w:lang w:eastAsia="en-GB"/>
              </w:rPr>
            </w:pPr>
            <w:r w:rsidRPr="002E76D5">
              <w:rPr>
                <w:rFonts w:eastAsia="Times New Roman" w:cs="Times New Roman"/>
                <w:color w:val="000000"/>
                <w:lang w:eastAsia="en-GB"/>
              </w:rPr>
              <w:t>1</w:t>
            </w:r>
          </w:p>
        </w:tc>
      </w:tr>
    </w:tbl>
    <w:p w14:paraId="2D145250" w14:textId="2E917C08" w:rsidR="00A456D0" w:rsidRPr="00DB2952" w:rsidRDefault="00554E71" w:rsidP="00DB2952">
      <w:pPr>
        <w:spacing w:after="0"/>
        <w:rPr>
          <w:rStyle w:val="eop"/>
          <w:color w:val="1F4E79" w:themeColor="accent1" w:themeShade="80"/>
          <w:shd w:val="clear" w:color="auto" w:fill="FFFFFF"/>
        </w:rPr>
      </w:pPr>
      <w:r>
        <w:rPr>
          <w:rFonts w:eastAsia="Times New Roman" w:cs="Times New Roman"/>
          <w:color w:val="000000"/>
          <w:bdr w:val="none" w:sz="0" w:space="0" w:color="auto" w:frame="1"/>
          <w:lang w:eastAsia="en-GB"/>
        </w:rPr>
        <w:t>Q</w:t>
      </w:r>
      <w:r w:rsidRPr="00554E71">
        <w:rPr>
          <w:rFonts w:eastAsia="Times New Roman" w:cs="Times New Roman"/>
          <w:color w:val="000000"/>
          <w:bdr w:val="none" w:sz="0" w:space="0" w:color="auto" w:frame="1"/>
          <w:lang w:eastAsia="en-GB"/>
        </w:rPr>
        <w:t xml:space="preserve">uestionnaire total/subscale scores or single item data values on each drug session for adolescents and adults. </w:t>
      </w:r>
      <w:r w:rsidR="00A456D0" w:rsidRPr="00560C71">
        <w:rPr>
          <w:rFonts w:eastAsia="Times New Roman" w:cs="Times New Roman"/>
          <w:color w:val="000000"/>
          <w:bdr w:val="none" w:sz="0" w:space="0" w:color="auto" w:frame="1"/>
          <w:lang w:eastAsia="en-GB"/>
        </w:rPr>
        <w:t xml:space="preserve">Extreme outlier defined </w:t>
      </w:r>
      <w:r w:rsidR="00A456D0">
        <w:rPr>
          <w:rFonts w:eastAsia="Times New Roman" w:cs="Times New Roman"/>
          <w:color w:val="000000"/>
          <w:bdr w:val="none" w:sz="0" w:space="0" w:color="auto" w:frame="1"/>
          <w:lang w:eastAsia="en-GB"/>
        </w:rPr>
        <w:t xml:space="preserve">as values </w:t>
      </w:r>
      <w:r w:rsidR="00A456D0" w:rsidRPr="00560C71">
        <w:rPr>
          <w:rFonts w:eastAsia="Times New Roman" w:cs="Times New Roman"/>
          <w:color w:val="000000"/>
          <w:bdr w:val="none" w:sz="0" w:space="0" w:color="auto" w:frame="1"/>
          <w:lang w:eastAsia="en-GB"/>
        </w:rPr>
        <w:t xml:space="preserve">outside range </w:t>
      </w:r>
      <w:proofErr w:type="gramStart"/>
      <w:r w:rsidR="00A456D0" w:rsidRPr="00560C71">
        <w:rPr>
          <w:rFonts w:eastAsia="Times New Roman" w:cs="Times New Roman"/>
          <w:color w:val="000000"/>
          <w:bdr w:val="none" w:sz="0" w:space="0" w:color="auto" w:frame="1"/>
          <w:lang w:eastAsia="en-GB"/>
        </w:rPr>
        <w:t>of:</w:t>
      </w:r>
      <w:proofErr w:type="gramEnd"/>
      <w:r w:rsidR="00A456D0" w:rsidRPr="00560C71">
        <w:rPr>
          <w:rFonts w:eastAsia="Times New Roman" w:cs="Times New Roman"/>
          <w:color w:val="000000"/>
          <w:bdr w:val="none" w:sz="0" w:space="0" w:color="auto" w:frame="1"/>
          <w:lang w:eastAsia="en-GB"/>
        </w:rPr>
        <w:t xml:space="preserve"> </w:t>
      </w:r>
      <w:r w:rsidR="00A456D0">
        <w:rPr>
          <w:rFonts w:eastAsia="Times New Roman" w:cs="Times New Roman"/>
          <w:color w:val="000000"/>
          <w:bdr w:val="none" w:sz="0" w:space="0" w:color="auto" w:frame="1"/>
          <w:lang w:eastAsia="en-GB"/>
        </w:rPr>
        <w:t xml:space="preserve">3rd quartile + 3 x </w:t>
      </w:r>
      <w:r w:rsidR="00A456D0" w:rsidRPr="00CD4700">
        <w:rPr>
          <w:rFonts w:eastAsia="Times New Roman" w:cs="Times New Roman"/>
          <w:color w:val="000000"/>
          <w:bdr w:val="none" w:sz="0" w:space="0" w:color="auto" w:frame="1"/>
          <w:lang w:eastAsia="en-GB"/>
        </w:rPr>
        <w:t>interquartile range</w:t>
      </w:r>
      <w:r w:rsidR="00A456D0" w:rsidRPr="00560C71">
        <w:rPr>
          <w:rFonts w:eastAsia="Times New Roman" w:cs="Times New Roman"/>
          <w:color w:val="3D3D3D"/>
          <w:lang w:eastAsia="en-GB"/>
        </w:rPr>
        <w:t xml:space="preserve"> </w:t>
      </w:r>
      <w:r w:rsidR="00A456D0">
        <w:rPr>
          <w:rFonts w:eastAsia="Times New Roman" w:cs="Times New Roman"/>
          <w:color w:val="3D3D3D"/>
          <w:lang w:eastAsia="en-GB"/>
        </w:rPr>
        <w:t>and</w:t>
      </w:r>
      <w:r w:rsidR="00A456D0" w:rsidRPr="00560C71">
        <w:rPr>
          <w:rFonts w:eastAsia="Times New Roman" w:cs="Times New Roman"/>
          <w:color w:val="3D3D3D"/>
          <w:lang w:eastAsia="en-GB"/>
        </w:rPr>
        <w:t xml:space="preserve"> </w:t>
      </w:r>
      <w:r w:rsidR="00A456D0">
        <w:rPr>
          <w:rFonts w:eastAsia="Times New Roman" w:cs="Times New Roman"/>
          <w:color w:val="000000"/>
          <w:bdr w:val="none" w:sz="0" w:space="0" w:color="auto" w:frame="1"/>
          <w:lang w:eastAsia="en-GB"/>
        </w:rPr>
        <w:t xml:space="preserve">1st quartile – 3 x </w:t>
      </w:r>
      <w:r w:rsidR="00A456D0" w:rsidRPr="00CD4700">
        <w:rPr>
          <w:rFonts w:eastAsia="Times New Roman" w:cs="Times New Roman"/>
          <w:color w:val="000000"/>
          <w:bdr w:val="none" w:sz="0" w:space="0" w:color="auto" w:frame="1"/>
          <w:lang w:eastAsia="en-GB"/>
        </w:rPr>
        <w:t>interquartile range</w:t>
      </w:r>
      <w:r w:rsidR="00A456D0" w:rsidRPr="00560C71">
        <w:rPr>
          <w:rFonts w:eastAsia="Times New Roman" w:cs="Times New Roman"/>
          <w:color w:val="000000"/>
          <w:bdr w:val="none" w:sz="0" w:space="0" w:color="auto" w:frame="1"/>
          <w:lang w:eastAsia="en-GB"/>
        </w:rPr>
        <w:t>.</w:t>
      </w:r>
      <w:r w:rsidR="00A456D0">
        <w:rPr>
          <w:rFonts w:eastAsia="Times New Roman" w:cs="Times New Roman"/>
          <w:color w:val="000000"/>
          <w:bdr w:val="none" w:sz="0" w:space="0" w:color="auto" w:frame="1"/>
          <w:lang w:eastAsia="en-GB"/>
        </w:rPr>
        <w:t xml:space="preserve"> </w:t>
      </w:r>
      <w:r w:rsidR="00A456D0">
        <w:rPr>
          <w:rStyle w:val="eop"/>
          <w:rFonts w:cs="Times New Roman"/>
          <w:iCs/>
          <w:color w:val="000000" w:themeColor="text1"/>
        </w:rPr>
        <w:t>VAS=</w:t>
      </w:r>
      <w:r w:rsidR="00A456D0" w:rsidRPr="00560C71">
        <w:rPr>
          <w:rStyle w:val="eop"/>
          <w:rFonts w:cs="Times New Roman"/>
          <w:iCs/>
          <w:color w:val="000000" w:themeColor="text1"/>
        </w:rPr>
        <w:t xml:space="preserve"> visual analogue scale.</w:t>
      </w:r>
      <w:r w:rsidR="00A456D0" w:rsidRPr="00560C71">
        <w:rPr>
          <w:rStyle w:val="eop"/>
          <w:rFonts w:cs="Times New Roman"/>
          <w:color w:val="000000" w:themeColor="text1"/>
        </w:rPr>
        <w:t xml:space="preserve"> </w:t>
      </w:r>
      <w:r w:rsidR="00A456D0" w:rsidRPr="7A1079D6">
        <w:rPr>
          <w:shd w:val="clear" w:color="auto" w:fill="FFFFFF"/>
        </w:rPr>
        <w:t>PSI=</w:t>
      </w:r>
      <w:r w:rsidR="00A456D0" w:rsidRPr="00DB2952">
        <w:rPr>
          <w:shd w:val="clear" w:color="auto" w:fill="FFFFFF"/>
        </w:rPr>
        <w:t>psy</w:t>
      </w:r>
      <w:r w:rsidR="00A456D0">
        <w:rPr>
          <w:shd w:val="clear" w:color="auto" w:fill="FFFFFF"/>
        </w:rPr>
        <w:t xml:space="preserve">chotomimetic </w:t>
      </w:r>
      <w:r w:rsidR="00A456D0" w:rsidRPr="7A1079D6">
        <w:rPr>
          <w:shd w:val="clear" w:color="auto" w:fill="FFFFFF"/>
        </w:rPr>
        <w:t>states inventory.</w:t>
      </w:r>
      <w:r w:rsidR="00A456D0" w:rsidRPr="7A1079D6">
        <w:rPr>
          <w:color w:val="1F4E79" w:themeColor="accent1" w:themeShade="80"/>
          <w:shd w:val="clear" w:color="auto" w:fill="FFFFFF"/>
        </w:rPr>
        <w:t xml:space="preserve"> </w:t>
      </w:r>
      <w:r w:rsidR="00A456D0">
        <w:rPr>
          <w:rFonts w:cs="Times New Roman"/>
          <w:shd w:val="clear" w:color="auto" w:fill="FFFFFF"/>
        </w:rPr>
        <w:t>PANSS</w:t>
      </w:r>
      <w:r w:rsidR="00A456D0" w:rsidRPr="00DB2952">
        <w:rPr>
          <w:rFonts w:cs="Times New Roman"/>
          <w:shd w:val="clear" w:color="auto" w:fill="FFFFFF"/>
        </w:rPr>
        <w:t xml:space="preserve">= </w:t>
      </w:r>
      <w:r w:rsidR="00A456D0">
        <w:rPr>
          <w:rFonts w:cs="Times New Roman"/>
          <w:shd w:val="clear" w:color="auto" w:fill="FFFFFF"/>
        </w:rPr>
        <w:t xml:space="preserve">positive and negative syndrome scale. </w:t>
      </w:r>
      <w:r w:rsidR="00A456D0" w:rsidRPr="00560C71">
        <w:rPr>
          <w:rStyle w:val="eop"/>
          <w:rFonts w:cs="Times New Roman"/>
          <w:color w:val="000000" w:themeColor="text1"/>
        </w:rPr>
        <w:t>T2 = 20 min after the start of cannabis inhalation; T5=</w:t>
      </w:r>
      <w:r w:rsidR="00A456D0">
        <w:rPr>
          <w:rStyle w:val="eop"/>
          <w:rFonts w:cs="Times New Roman"/>
          <w:color w:val="000000" w:themeColor="text1"/>
        </w:rPr>
        <w:t xml:space="preserve"> </w:t>
      </w:r>
      <w:r w:rsidR="00A456D0" w:rsidRPr="00560C71">
        <w:rPr>
          <w:rStyle w:val="eop"/>
          <w:rFonts w:cs="Times New Roman"/>
          <w:color w:val="000000" w:themeColor="text1"/>
        </w:rPr>
        <w:t xml:space="preserve">2 hours 40 min after the start of cannabis inhalation. </w:t>
      </w:r>
    </w:p>
    <w:p w14:paraId="7FA6A565" w14:textId="77777777" w:rsidR="00A456D0" w:rsidRPr="002E76D5" w:rsidRDefault="00A456D0" w:rsidP="001A4D66">
      <w:pPr>
        <w:rPr>
          <w:rFonts w:cs="Times New Roman"/>
        </w:rPr>
      </w:pPr>
    </w:p>
    <w:p w14:paraId="372407D5" w14:textId="532D194C" w:rsidR="00A456D0" w:rsidRPr="009B1A0D" w:rsidRDefault="00A456D0" w:rsidP="008C64AC">
      <w:pPr>
        <w:pStyle w:val="Heading2"/>
      </w:pPr>
      <w:bookmarkStart w:id="41" w:name="_Toc117778680"/>
      <w:r>
        <w:t>2.2 Unexpected subjective and plasma results</w:t>
      </w:r>
      <w:bookmarkEnd w:id="41"/>
    </w:p>
    <w:p w14:paraId="7C4D3ED5" w14:textId="77777777" w:rsidR="00A456D0" w:rsidRPr="00A93D85" w:rsidRDefault="00A456D0" w:rsidP="223B4FD1">
      <w:pPr>
        <w:jc w:val="both"/>
        <w:rPr>
          <w:lang w:eastAsia="en-GB"/>
        </w:rPr>
      </w:pPr>
      <w:r w:rsidRPr="223B4FD1">
        <w:rPr>
          <w:lang w:eastAsia="en-GB"/>
        </w:rPr>
        <w:t xml:space="preserve">One male adolescent during ‘THC’ had no THC detected in their plasma at T2 (20 minutes after the start of cannabis inhalation. However, this participant rated ‘feel drug effect’ as 6 during T2 and T3 (30 minutes after the start of cannabis inhalation). </w:t>
      </w:r>
    </w:p>
    <w:p w14:paraId="3A706405" w14:textId="77777777" w:rsidR="00A456D0" w:rsidRPr="00744A63" w:rsidRDefault="00A456D0" w:rsidP="223B4FD1">
      <w:pPr>
        <w:jc w:val="both"/>
        <w:rPr>
          <w:sz w:val="24"/>
          <w:szCs w:val="24"/>
          <w:lang w:eastAsia="en-GB"/>
        </w:rPr>
      </w:pPr>
      <w:r w:rsidRPr="223B4FD1">
        <w:rPr>
          <w:lang w:eastAsia="en-GB"/>
        </w:rPr>
        <w:t>One female adolescent during ‘THC’ rated ‘feel drug effect’ 1 for T2 and T3, however expected levels of THC were detected in plasma their samples.</w:t>
      </w:r>
      <w:r w:rsidRPr="223B4FD1">
        <w:rPr>
          <w:sz w:val="24"/>
          <w:szCs w:val="24"/>
          <w:lang w:eastAsia="en-GB"/>
        </w:rPr>
        <w:t xml:space="preserve">  </w:t>
      </w:r>
    </w:p>
    <w:p w14:paraId="04B9EA5D" w14:textId="77777777" w:rsidR="00A456D0" w:rsidRDefault="00A456D0" w:rsidP="001A4D66">
      <w:pPr>
        <w:rPr>
          <w:rFonts w:cs="Times New Roman"/>
        </w:rPr>
      </w:pPr>
    </w:p>
    <w:p w14:paraId="6B609D64" w14:textId="77777777" w:rsidR="00A456D0" w:rsidRDefault="00A456D0" w:rsidP="001A4D66">
      <w:pPr>
        <w:rPr>
          <w:rFonts w:cs="Times New Roman"/>
        </w:rPr>
      </w:pPr>
    </w:p>
    <w:p w14:paraId="7482FA97" w14:textId="77777777" w:rsidR="00A456D0" w:rsidRDefault="00A456D0" w:rsidP="001A4D66">
      <w:pPr>
        <w:rPr>
          <w:rFonts w:cs="Times New Roman"/>
        </w:rPr>
      </w:pPr>
    </w:p>
    <w:p w14:paraId="5FD45708" w14:textId="77777777" w:rsidR="00A456D0" w:rsidRDefault="00A456D0" w:rsidP="001A4D66">
      <w:pPr>
        <w:rPr>
          <w:rFonts w:cs="Times New Roman"/>
        </w:rPr>
      </w:pPr>
    </w:p>
    <w:p w14:paraId="701BC890" w14:textId="77777777" w:rsidR="00A456D0" w:rsidRDefault="00A456D0" w:rsidP="001A4D66">
      <w:pPr>
        <w:rPr>
          <w:rFonts w:cs="Times New Roman"/>
        </w:rPr>
      </w:pPr>
    </w:p>
    <w:p w14:paraId="74EA2369" w14:textId="77777777" w:rsidR="00A456D0" w:rsidRDefault="00A456D0" w:rsidP="001A4D66">
      <w:pPr>
        <w:rPr>
          <w:rFonts w:cs="Times New Roman"/>
        </w:rPr>
      </w:pPr>
    </w:p>
    <w:p w14:paraId="555D70F3" w14:textId="77777777" w:rsidR="00A456D0" w:rsidRDefault="00A456D0" w:rsidP="001A4D66">
      <w:pPr>
        <w:rPr>
          <w:rFonts w:cs="Times New Roman"/>
        </w:rPr>
      </w:pPr>
    </w:p>
    <w:p w14:paraId="7CC2F337" w14:textId="77777777" w:rsidR="00A456D0" w:rsidRDefault="00A456D0" w:rsidP="001A4D66">
      <w:pPr>
        <w:rPr>
          <w:rFonts w:cs="Times New Roman"/>
        </w:rPr>
      </w:pPr>
    </w:p>
    <w:p w14:paraId="5DF9761F" w14:textId="77777777" w:rsidR="00A456D0" w:rsidRDefault="00A456D0" w:rsidP="001A4D66">
      <w:pPr>
        <w:rPr>
          <w:rFonts w:cs="Times New Roman"/>
        </w:rPr>
      </w:pPr>
    </w:p>
    <w:p w14:paraId="463567E4" w14:textId="77777777" w:rsidR="00A456D0" w:rsidRDefault="00A456D0" w:rsidP="001A4D66">
      <w:pPr>
        <w:rPr>
          <w:rFonts w:cs="Times New Roman"/>
        </w:rPr>
      </w:pPr>
    </w:p>
    <w:p w14:paraId="09DF6D7F" w14:textId="05634E97" w:rsidR="00A456D0" w:rsidRPr="00196D4A" w:rsidRDefault="00A456D0" w:rsidP="008C64AC">
      <w:pPr>
        <w:pStyle w:val="Heading2"/>
      </w:pPr>
      <w:bookmarkStart w:id="42" w:name="_Toc117778681"/>
      <w:r>
        <w:lastRenderedPageBreak/>
        <w:t>2.3 Testing assumptions to conduct mixed-ANOVA on Primary Outcomes</w:t>
      </w:r>
      <w:bookmarkStart w:id="43" w:name="_Toc225889004"/>
      <w:bookmarkEnd w:id="42"/>
    </w:p>
    <w:p w14:paraId="5B78688B" w14:textId="6404E14F" w:rsidR="00A456D0" w:rsidRPr="00A93D85" w:rsidRDefault="00A456D0" w:rsidP="00C77333">
      <w:pPr>
        <w:pStyle w:val="NormalWeb"/>
        <w:spacing w:before="0" w:beforeAutospacing="0" w:after="0" w:afterAutospacing="0"/>
        <w:jc w:val="both"/>
        <w:rPr>
          <w:color w:val="000000" w:themeColor="text1"/>
          <w:sz w:val="22"/>
          <w:szCs w:val="22"/>
        </w:rPr>
      </w:pPr>
      <w:r w:rsidRPr="00A93D85">
        <w:rPr>
          <w:b/>
          <w:color w:val="000000" w:themeColor="text1"/>
          <w:sz w:val="22"/>
          <w:szCs w:val="22"/>
        </w:rPr>
        <w:t xml:space="preserve">‘Feel drug effect’. </w:t>
      </w:r>
      <w:r w:rsidRPr="00A93D85">
        <w:rPr>
          <w:color w:val="000000" w:themeColor="text1"/>
          <w:sz w:val="22"/>
          <w:szCs w:val="22"/>
        </w:rPr>
        <w:t xml:space="preserve">There was a full dataset across all drug conditions, with no extreme outliers. As expected, </w:t>
      </w:r>
      <w:r w:rsidRPr="00A93D85">
        <w:rPr>
          <w:color w:val="000000" w:themeColor="text1"/>
          <w:sz w:val="22"/>
          <w:szCs w:val="22"/>
          <w:shd w:val="clear" w:color="auto" w:fill="FFFFFF"/>
        </w:rPr>
        <w:t xml:space="preserve">histograms and skewness/kurtosis values for ‘PLA’ in both adolescents and adults indicated non-normality (skewed towards 0), but these were acceptable for data from ‘THC’ and ‘THC+CBD’ conditions. ‘PLA’ </w:t>
      </w:r>
      <w:r w:rsidRPr="00A93D85">
        <w:rPr>
          <w:color w:val="000000" w:themeColor="text1"/>
          <w:sz w:val="22"/>
          <w:szCs w:val="22"/>
        </w:rPr>
        <w:t>residuals were also non-normally distributed. Box’s test of equality of covariance was not significant (assumption met). Mauchly’s test of sphericity was significant, so we applied Greenhouse-</w:t>
      </w:r>
      <w:proofErr w:type="spellStart"/>
      <w:r w:rsidRPr="00A93D85">
        <w:rPr>
          <w:color w:val="000000" w:themeColor="text1"/>
          <w:sz w:val="22"/>
          <w:szCs w:val="22"/>
        </w:rPr>
        <w:t>Geisser</w:t>
      </w:r>
      <w:proofErr w:type="spellEnd"/>
      <w:r w:rsidRPr="00A93D85">
        <w:rPr>
          <w:color w:val="000000" w:themeColor="text1"/>
          <w:sz w:val="22"/>
          <w:szCs w:val="22"/>
        </w:rPr>
        <w:t xml:space="preserve"> correction. </w:t>
      </w:r>
      <w:proofErr w:type="spellStart"/>
      <w:r w:rsidRPr="00A93D85">
        <w:rPr>
          <w:color w:val="000000" w:themeColor="text1"/>
          <w:sz w:val="22"/>
          <w:szCs w:val="22"/>
        </w:rPr>
        <w:t>Levene’s</w:t>
      </w:r>
      <w:proofErr w:type="spellEnd"/>
      <w:r w:rsidRPr="00A93D85">
        <w:rPr>
          <w:color w:val="000000" w:themeColor="text1"/>
          <w:sz w:val="22"/>
          <w:szCs w:val="22"/>
        </w:rPr>
        <w:t xml:space="preserve"> tests </w:t>
      </w:r>
      <w:r w:rsidR="004268B3">
        <w:rPr>
          <w:color w:val="000000" w:themeColor="text1"/>
          <w:sz w:val="22"/>
          <w:szCs w:val="22"/>
        </w:rPr>
        <w:t>of</w:t>
      </w:r>
      <w:r w:rsidRPr="00A93D85">
        <w:rPr>
          <w:color w:val="000000" w:themeColor="text1"/>
          <w:sz w:val="22"/>
          <w:szCs w:val="22"/>
        </w:rPr>
        <w:t xml:space="preserve"> equality of variances were non-significant (assumption met). </w:t>
      </w:r>
      <w:r w:rsidRPr="00A93D85">
        <w:rPr>
          <w:color w:val="000000" w:themeColor="text1"/>
          <w:sz w:val="22"/>
          <w:szCs w:val="22"/>
          <w:shd w:val="clear" w:color="auto" w:fill="FFFFFF"/>
        </w:rPr>
        <w:t>Cook</w:t>
      </w:r>
      <w:r w:rsidR="0024428D">
        <w:rPr>
          <w:color w:val="000000" w:themeColor="text1"/>
          <w:sz w:val="22"/>
          <w:szCs w:val="22"/>
          <w:shd w:val="clear" w:color="auto" w:fill="FFFFFF"/>
        </w:rPr>
        <w:t>’</w:t>
      </w:r>
      <w:r w:rsidRPr="00A93D85">
        <w:rPr>
          <w:color w:val="000000" w:themeColor="text1"/>
          <w:sz w:val="22"/>
          <w:szCs w:val="22"/>
          <w:shd w:val="clear" w:color="auto" w:fill="FFFFFF"/>
        </w:rPr>
        <w:t xml:space="preserve">s distances were acceptable. In line with psychopharmacology experiments with ‘feel drug effect’ outcome, we used parametric statistics, despite skew in the ‘PLA’ condition. </w:t>
      </w:r>
      <w:r w:rsidRPr="00A93D85">
        <w:rPr>
          <w:color w:val="000000" w:themeColor="text1"/>
          <w:sz w:val="22"/>
          <w:szCs w:val="22"/>
        </w:rPr>
        <w:t xml:space="preserve">This is accepted in psychopharmacology studies </w:t>
      </w:r>
      <w:sdt>
        <w:sdtPr>
          <w:rPr>
            <w:color w:val="000000"/>
            <w:sz w:val="22"/>
            <w:szCs w:val="22"/>
          </w:rPr>
          <w:tag w:val="MENDELEY_CITATION_v3_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"/>
          <w:id w:val="390156964"/>
          <w:placeholder>
            <w:docPart w:val="DefaultPlaceholder_-1854013440"/>
          </w:placeholder>
        </w:sdtPr>
        <w:sdtEndPr>
          <w:rPr>
            <w:sz w:val="24"/>
            <w:szCs w:val="24"/>
          </w:rPr>
        </w:sdtEndPr>
        <w:sdtContent>
          <w:r w:rsidRPr="00A456D0">
            <w:rPr>
              <w:color w:val="000000"/>
            </w:rPr>
            <w:t>(1,22,23)</w:t>
          </w:r>
        </w:sdtContent>
      </w:sdt>
      <w:r>
        <w:rPr>
          <w:color w:val="000000" w:themeColor="text1"/>
          <w:sz w:val="22"/>
          <w:szCs w:val="22"/>
        </w:rPr>
        <w:t xml:space="preserve">. </w:t>
      </w:r>
      <w:r w:rsidRPr="00A93D85">
        <w:rPr>
          <w:color w:val="000000" w:themeColor="text1"/>
          <w:sz w:val="22"/>
          <w:szCs w:val="22"/>
        </w:rPr>
        <w:t>Furthermore, ANOVA is thought to be mainly rob</w:t>
      </w:r>
      <w:r>
        <w:rPr>
          <w:color w:val="000000" w:themeColor="text1"/>
          <w:sz w:val="22"/>
          <w:szCs w:val="22"/>
        </w:rPr>
        <w:t xml:space="preserve">ust to violations in normality </w:t>
      </w:r>
      <w:sdt>
        <w:sdtPr>
          <w:rPr>
            <w:color w:val="000000"/>
            <w:sz w:val="22"/>
            <w:szCs w:val="22"/>
          </w:rPr>
          <w:tag w:val="MENDELEY_CITATION_v3_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"/>
          <w:id w:val="1878574406"/>
          <w:placeholder>
            <w:docPart w:val="DefaultPlaceholder_-1854013440"/>
          </w:placeholder>
        </w:sdtPr>
        <w:sdtEndPr>
          <w:rPr>
            <w:sz w:val="24"/>
            <w:szCs w:val="24"/>
          </w:rPr>
        </w:sdtEndPr>
        <w:sdtContent>
          <w:r w:rsidRPr="00A456D0">
            <w:rPr>
              <w:color w:val="000000"/>
            </w:rPr>
            <w:t>(24,25)</w:t>
          </w:r>
        </w:sdtContent>
      </w:sdt>
      <w:r>
        <w:rPr>
          <w:color w:val="000000" w:themeColor="text1"/>
          <w:sz w:val="22"/>
          <w:szCs w:val="22"/>
        </w:rPr>
        <w:t>.</w:t>
      </w:r>
    </w:p>
    <w:p w14:paraId="354F7A4F" w14:textId="77777777" w:rsidR="00A456D0" w:rsidRPr="00A93D85" w:rsidRDefault="00A456D0" w:rsidP="00C77333">
      <w:pPr>
        <w:spacing w:after="0"/>
        <w:jc w:val="both"/>
        <w:rPr>
          <w:rFonts w:cs="Times New Roman"/>
        </w:rPr>
      </w:pPr>
    </w:p>
    <w:p w14:paraId="4513EC0F" w14:textId="5123EE0B" w:rsidR="00A456D0" w:rsidRPr="00A93D85" w:rsidRDefault="00A456D0" w:rsidP="00C77333">
      <w:pPr>
        <w:jc w:val="both"/>
        <w:rPr>
          <w:rFonts w:cs="Times New Roman"/>
          <w:i/>
        </w:rPr>
      </w:pPr>
      <w:r w:rsidRPr="00A93D85">
        <w:rPr>
          <w:rFonts w:cs="Times New Roman"/>
          <w:b/>
        </w:rPr>
        <w:t>Prose Recall (delayed)</w:t>
      </w:r>
      <w:r w:rsidRPr="00A93D85">
        <w:rPr>
          <w:rFonts w:cs="Times New Roman"/>
        </w:rPr>
        <w:t xml:space="preserve">. There was a full dataset across all drug conditions, with no extreme outliers. Kurtosis and skewness values were around or below 1, and inspected histograms showed a normal distribution. Assumptions were met for Box’s test of equality of covariance and Mauchly’s test of sphericity (these were non-significant). </w:t>
      </w:r>
      <w:proofErr w:type="spellStart"/>
      <w:r w:rsidRPr="00A93D85">
        <w:rPr>
          <w:rFonts w:cs="Times New Roman"/>
        </w:rPr>
        <w:t>Levene’s</w:t>
      </w:r>
      <w:proofErr w:type="spellEnd"/>
      <w:r w:rsidRPr="00A93D85">
        <w:rPr>
          <w:rFonts w:cs="Times New Roman"/>
        </w:rPr>
        <w:t xml:space="preserve"> tests </w:t>
      </w:r>
      <w:r w:rsidR="004268B3">
        <w:rPr>
          <w:rFonts w:cs="Times New Roman"/>
        </w:rPr>
        <w:t>of</w:t>
      </w:r>
      <w:r w:rsidRPr="00A93D85">
        <w:rPr>
          <w:rFonts w:cs="Times New Roman"/>
        </w:rPr>
        <w:t xml:space="preserve"> equality of variances were non-significant for ‘THC’ and ‘PLA’, but significant for ‘THC+CBD’. Cook</w:t>
      </w:r>
      <w:r w:rsidR="0024428D">
        <w:rPr>
          <w:rFonts w:cs="Times New Roman"/>
        </w:rPr>
        <w:t>’</w:t>
      </w:r>
      <w:r w:rsidRPr="00A93D85">
        <w:rPr>
          <w:rFonts w:cs="Times New Roman"/>
        </w:rPr>
        <w:t>s distances were acceptable.</w:t>
      </w:r>
      <w:r w:rsidRPr="00A93D85">
        <w:rPr>
          <w:rFonts w:cs="Times New Roman"/>
          <w:i/>
        </w:rPr>
        <w:t xml:space="preserve"> </w:t>
      </w:r>
    </w:p>
    <w:p w14:paraId="2853E09B" w14:textId="77777777" w:rsidR="00A456D0" w:rsidRPr="00A93D85" w:rsidRDefault="00A456D0" w:rsidP="00C77333">
      <w:pPr>
        <w:spacing w:after="0"/>
        <w:jc w:val="both"/>
        <w:rPr>
          <w:rFonts w:cs="Times New Roman"/>
          <w:color w:val="333333"/>
          <w:shd w:val="clear" w:color="auto" w:fill="FFFFFF"/>
        </w:rPr>
      </w:pPr>
    </w:p>
    <w:p w14:paraId="34DC5607" w14:textId="02C16850" w:rsidR="00A456D0" w:rsidRPr="00A93D85" w:rsidRDefault="00A456D0" w:rsidP="00C77333">
      <w:pPr>
        <w:spacing w:after="0"/>
        <w:jc w:val="both"/>
        <w:rPr>
          <w:rFonts w:cs="Times New Roman"/>
        </w:rPr>
      </w:pPr>
      <w:r w:rsidRPr="00A93D85">
        <w:rPr>
          <w:rFonts w:cs="Times New Roman"/>
          <w:b/>
          <w:color w:val="333333"/>
          <w:shd w:val="clear" w:color="auto" w:fill="FFFFFF"/>
        </w:rPr>
        <w:t xml:space="preserve">PSI </w:t>
      </w:r>
      <w:r w:rsidRPr="00A93D85">
        <w:rPr>
          <w:rFonts w:cs="Times New Roman"/>
          <w:b/>
          <w:shd w:val="clear" w:color="auto" w:fill="FFFFFF"/>
        </w:rPr>
        <w:t>Total.</w:t>
      </w:r>
      <w:r w:rsidRPr="00A93D85">
        <w:rPr>
          <w:rFonts w:cs="Times New Roman"/>
          <w:shd w:val="clear" w:color="auto" w:fill="FFFFFF"/>
        </w:rPr>
        <w:t xml:space="preserve"> There was a full dataset across all drug conditions. There were 2 extreme outliers for adolescents during ‘PLA’. Histograms and skewness/kurtosis values for ‘PLA’ in both adolescents and adults indicated non-normality, but these were acceptable for data </w:t>
      </w:r>
      <w:r>
        <w:rPr>
          <w:rFonts w:cs="Times New Roman"/>
          <w:shd w:val="clear" w:color="auto" w:fill="FFFFFF"/>
        </w:rPr>
        <w:t>in the</w:t>
      </w:r>
      <w:r w:rsidRPr="00A93D85">
        <w:rPr>
          <w:rFonts w:cs="Times New Roman"/>
          <w:shd w:val="clear" w:color="auto" w:fill="FFFFFF"/>
        </w:rPr>
        <w:t xml:space="preserve"> ‘THC’ and ‘THC+CBD’ conditions. </w:t>
      </w:r>
      <w:r w:rsidRPr="00A93D85">
        <w:rPr>
          <w:rFonts w:cs="Times New Roman"/>
        </w:rPr>
        <w:t xml:space="preserve">Box’s test of equality of covariance </w:t>
      </w:r>
      <w:r w:rsidRPr="00A93D85">
        <w:rPr>
          <w:rStyle w:val="Strong"/>
          <w:rFonts w:cs="Times New Roman"/>
          <w:b w:val="0"/>
          <w:shd w:val="clear" w:color="auto" w:fill="FFFFFF"/>
        </w:rPr>
        <w:t>was significant (assumption not met).</w:t>
      </w:r>
      <w:r w:rsidRPr="00A93D85">
        <w:rPr>
          <w:rFonts w:cs="Times New Roman"/>
          <w:shd w:val="clear" w:color="auto" w:fill="FFFFFF"/>
        </w:rPr>
        <w:t xml:space="preserve"> Mauchly’s test of sphericity was non-significant (assumption met). </w:t>
      </w:r>
      <w:proofErr w:type="spellStart"/>
      <w:r w:rsidRPr="00A93D85">
        <w:rPr>
          <w:rFonts w:cs="Times New Roman"/>
          <w:shd w:val="clear" w:color="auto" w:fill="FFFFFF"/>
        </w:rPr>
        <w:t>Levene’s</w:t>
      </w:r>
      <w:proofErr w:type="spellEnd"/>
      <w:r w:rsidRPr="00A93D85">
        <w:rPr>
          <w:rFonts w:cs="Times New Roman"/>
          <w:shd w:val="clear" w:color="auto" w:fill="FFFFFF"/>
        </w:rPr>
        <w:t xml:space="preserve"> tests </w:t>
      </w:r>
      <w:r w:rsidR="004268B3">
        <w:rPr>
          <w:rFonts w:cs="Times New Roman"/>
          <w:shd w:val="clear" w:color="auto" w:fill="FFFFFF"/>
        </w:rPr>
        <w:t xml:space="preserve">of </w:t>
      </w:r>
      <w:r w:rsidRPr="00A93D85">
        <w:rPr>
          <w:rFonts w:cs="Times New Roman"/>
          <w:shd w:val="clear" w:color="auto" w:fill="FFFFFF"/>
        </w:rPr>
        <w:t xml:space="preserve">equality of error variances was </w:t>
      </w:r>
      <w:r w:rsidRPr="00A93D85">
        <w:rPr>
          <w:rStyle w:val="Strong"/>
          <w:rFonts w:cs="Times New Roman"/>
          <w:b w:val="0"/>
          <w:shd w:val="clear" w:color="auto" w:fill="FFFFFF"/>
        </w:rPr>
        <w:t>significant for ‘PLA’ and ‘THC’, but not ‘THC+CBD’</w:t>
      </w:r>
      <w:r w:rsidRPr="00A93D85">
        <w:rPr>
          <w:rFonts w:cs="Times New Roman"/>
          <w:shd w:val="clear" w:color="auto" w:fill="FFFFFF"/>
        </w:rPr>
        <w:t>. Cook</w:t>
      </w:r>
      <w:r w:rsidR="0024428D">
        <w:rPr>
          <w:rFonts w:cs="Times New Roman"/>
          <w:shd w:val="clear" w:color="auto" w:fill="FFFFFF"/>
        </w:rPr>
        <w:t>’</w:t>
      </w:r>
      <w:r w:rsidRPr="00A93D85">
        <w:rPr>
          <w:rFonts w:cs="Times New Roman"/>
          <w:shd w:val="clear" w:color="auto" w:fill="FFFFFF"/>
        </w:rPr>
        <w:t>s distances were acceptable. </w:t>
      </w:r>
      <w:r w:rsidRPr="00A93D85">
        <w:rPr>
          <w:shd w:val="clear" w:color="auto" w:fill="FFFFFF"/>
        </w:rPr>
        <w:t xml:space="preserve">In line with </w:t>
      </w:r>
      <w:r w:rsidR="00754420">
        <w:rPr>
          <w:shd w:val="clear" w:color="auto" w:fill="FFFFFF"/>
        </w:rPr>
        <w:t xml:space="preserve">conventions in statistical analyses in </w:t>
      </w:r>
      <w:r w:rsidRPr="00A93D85">
        <w:rPr>
          <w:shd w:val="clear" w:color="auto" w:fill="FFFFFF"/>
        </w:rPr>
        <w:t xml:space="preserve">psychopharmacology experiments, we used parametric statistics, despite </w:t>
      </w:r>
      <w:r w:rsidR="00754420">
        <w:rPr>
          <w:shd w:val="clear" w:color="auto" w:fill="FFFFFF"/>
        </w:rPr>
        <w:t xml:space="preserve">the </w:t>
      </w:r>
      <w:r w:rsidRPr="00A93D85">
        <w:rPr>
          <w:shd w:val="clear" w:color="auto" w:fill="FFFFFF"/>
        </w:rPr>
        <w:t>skew in the ‘PLA’ condition</w:t>
      </w:r>
      <w:r w:rsidR="00754420">
        <w:rPr>
          <w:shd w:val="clear" w:color="auto" w:fill="FFFFFF"/>
        </w:rPr>
        <w:t xml:space="preserve"> </w:t>
      </w:r>
      <w:sdt>
        <w:sdtPr>
          <w:rPr>
            <w:color w:val="000000"/>
          </w:rPr>
          <w:tag w:val="MENDELEY_CITATION_v3_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"/>
          <w:id w:val="371117272"/>
          <w:placeholder>
            <w:docPart w:val="DefaultPlaceholder_-1854013440"/>
          </w:placeholder>
        </w:sdtPr>
        <w:sdtContent>
          <w:r w:rsidRPr="00A456D0">
            <w:rPr>
              <w:color w:val="000000"/>
            </w:rPr>
            <w:t>(1,22,23)</w:t>
          </w:r>
          <w:r w:rsidR="00754420">
            <w:rPr>
              <w:color w:val="000000"/>
            </w:rPr>
            <w:t xml:space="preserve">. </w:t>
          </w:r>
        </w:sdtContent>
      </w:sdt>
      <w:r w:rsidRPr="00A93D85">
        <w:t xml:space="preserve">Furthermore, ANOVA is thought to be mainly robust to violations in normality </w:t>
      </w:r>
      <w:sdt>
        <w:sdtPr>
          <w:rPr>
            <w:color w:val="000000"/>
          </w:rPr>
          <w:tag w:val="MENDELEY_CITATION_v3_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"/>
          <w:id w:val="-370988995"/>
          <w:placeholder>
            <w:docPart w:val="DefaultPlaceholder_-1854013440"/>
          </w:placeholder>
        </w:sdtPr>
        <w:sdtContent>
          <w:r w:rsidRPr="00A456D0">
            <w:rPr>
              <w:color w:val="000000"/>
            </w:rPr>
            <w:t>(24,25)</w:t>
          </w:r>
        </w:sdtContent>
      </w:sdt>
      <w:r>
        <w:rPr>
          <w:color w:val="000000" w:themeColor="text1"/>
        </w:rPr>
        <w:t>.</w:t>
      </w:r>
    </w:p>
    <w:p w14:paraId="03DD1B78" w14:textId="77777777" w:rsidR="00A456D0" w:rsidRPr="00A93D85" w:rsidRDefault="00A456D0" w:rsidP="004A60EB">
      <w:pPr>
        <w:pStyle w:val="Heading1"/>
        <w:rPr>
          <w:rFonts w:eastAsiaTheme="minorHAnsi"/>
          <w:sz w:val="22"/>
          <w:szCs w:val="22"/>
          <w:lang w:eastAsia="en-GB"/>
        </w:rPr>
      </w:pPr>
    </w:p>
    <w:p w14:paraId="547384AA" w14:textId="77777777" w:rsidR="00A456D0" w:rsidRDefault="00A456D0" w:rsidP="009B1A8C">
      <w:pPr>
        <w:rPr>
          <w:lang w:eastAsia="en-GB"/>
        </w:rPr>
      </w:pPr>
    </w:p>
    <w:p w14:paraId="6EB53ED4" w14:textId="77777777" w:rsidR="00A456D0" w:rsidRPr="0024649B" w:rsidRDefault="00A456D0" w:rsidP="0024649B">
      <w:pPr>
        <w:rPr>
          <w:lang w:eastAsia="en-GB"/>
        </w:rPr>
      </w:pPr>
    </w:p>
    <w:p w14:paraId="3A383963" w14:textId="77777777" w:rsidR="00A456D0" w:rsidRDefault="00A456D0" w:rsidP="007573DD">
      <w:pPr>
        <w:pStyle w:val="Heading1"/>
        <w:rPr>
          <w:b/>
        </w:rPr>
      </w:pPr>
      <w:r>
        <w:rPr>
          <w:b/>
        </w:rPr>
        <w:br w:type="page"/>
      </w:r>
    </w:p>
    <w:p w14:paraId="19FE53DF" w14:textId="77777777" w:rsidR="00A456D0" w:rsidRDefault="00A456D0" w:rsidP="1BFC2132">
      <w:pPr>
        <w:pStyle w:val="Heading1"/>
        <w:rPr>
          <w:b/>
          <w:bCs/>
        </w:rPr>
      </w:pPr>
      <w:bookmarkStart w:id="44" w:name="_Toc117778682"/>
      <w:r w:rsidRPr="1BFC2132">
        <w:rPr>
          <w:b/>
          <w:bCs/>
        </w:rPr>
        <w:lastRenderedPageBreak/>
        <w:t>3. Results</w:t>
      </w:r>
      <w:bookmarkStart w:id="45" w:name="_Toc63460094"/>
      <w:bookmarkEnd w:id="43"/>
      <w:bookmarkEnd w:id="44"/>
    </w:p>
    <w:p w14:paraId="4CE461BC" w14:textId="77777777" w:rsidR="00A456D0" w:rsidRPr="009536C1" w:rsidRDefault="00A456D0" w:rsidP="00A6603F">
      <w:pPr>
        <w:pStyle w:val="Heading2"/>
      </w:pPr>
      <w:bookmarkStart w:id="46" w:name="_Toc117778683"/>
      <w:r>
        <w:t xml:space="preserve">3.1 Participant Screening, </w:t>
      </w:r>
      <w:proofErr w:type="gramStart"/>
      <w:r>
        <w:t>recruitment</w:t>
      </w:r>
      <w:proofErr w:type="gramEnd"/>
      <w:r>
        <w:t xml:space="preserve"> and adverse events</w:t>
      </w:r>
      <w:bookmarkEnd w:id="46"/>
    </w:p>
    <w:p w14:paraId="51A3E3CF" w14:textId="3756257D" w:rsidR="00102DE7" w:rsidRDefault="12281BC1" w:rsidP="3D7F3876">
      <w:pPr>
        <w:jc w:val="both"/>
      </w:pPr>
      <w:r>
        <w:t xml:space="preserve">In total, 933 potential participants completed the online pre-screening questionnaire, 340 were screened on the telephone, and 70 completed a baseline session (see CONSORT diagram, Figure </w:t>
      </w:r>
      <w:r w:rsidR="0019489B">
        <w:t>S3</w:t>
      </w:r>
      <w:r>
        <w:t>). Twenty-two participants who started or comp</w:t>
      </w:r>
      <w:r w:rsidR="004268B3">
        <w:t>l</w:t>
      </w:r>
      <w:r>
        <w:t xml:space="preserve">eted the baseline session did not complete the study. Four were deemed ineligible at baseline, for the following reasons: MRI contraindications (n=1), judged unable to tolerate cannabis dose (n=2), and too frequent use of other illicit drugs (n=1). Seven dropped out between the baseline session and the first drug administration session: three due to COVID-19 lockdowns, four due to other reasons. Nine dropped out between the first and second session: two due to adverse reactions after drug administration, three due to COVID-19 related restrictions and four for other reasons. Two dropped out between the second and third sessions, for the following reasons: one following an adverse drug reaction and one for COVID-19 related restrictions. </w:t>
      </w:r>
      <w:r w:rsidR="0087390D">
        <w:rPr>
          <w:rFonts w:eastAsiaTheme="minorEastAsia"/>
          <w:color w:val="000000" w:themeColor="text1"/>
          <w:lang w:eastAsia="en-GB"/>
        </w:rPr>
        <w:t xml:space="preserve">The </w:t>
      </w:r>
      <w:r w:rsidR="00102DE7">
        <w:rPr>
          <w:rFonts w:eastAsiaTheme="minorEastAsia"/>
          <w:color w:val="000000" w:themeColor="text1"/>
          <w:lang w:eastAsia="en-GB"/>
        </w:rPr>
        <w:t xml:space="preserve">participants who </w:t>
      </w:r>
      <w:proofErr w:type="gramStart"/>
      <w:r w:rsidR="00D517FE">
        <w:rPr>
          <w:rFonts w:eastAsiaTheme="minorEastAsia"/>
          <w:color w:val="000000" w:themeColor="text1"/>
          <w:lang w:eastAsia="en-GB"/>
        </w:rPr>
        <w:t>dropped-out</w:t>
      </w:r>
      <w:proofErr w:type="gramEnd"/>
      <w:r w:rsidR="0087390D">
        <w:rPr>
          <w:rFonts w:eastAsiaTheme="minorEastAsia"/>
          <w:color w:val="000000" w:themeColor="text1"/>
          <w:lang w:eastAsia="en-GB"/>
        </w:rPr>
        <w:t xml:space="preserve"> </w:t>
      </w:r>
      <w:r w:rsidR="00054B18" w:rsidRPr="0EDDD171">
        <w:rPr>
          <w:rFonts w:eastAsiaTheme="minorEastAsia"/>
          <w:color w:val="000000" w:themeColor="text1"/>
          <w:lang w:eastAsia="en-GB"/>
        </w:rPr>
        <w:t>no</w:t>
      </w:r>
      <w:r w:rsidR="00102DE7">
        <w:rPr>
          <w:rFonts w:eastAsiaTheme="minorEastAsia"/>
          <w:color w:val="000000" w:themeColor="text1"/>
          <w:lang w:eastAsia="en-GB"/>
        </w:rPr>
        <w:t>t significantly</w:t>
      </w:r>
      <w:r w:rsidR="00054B18" w:rsidRPr="0EDDD171">
        <w:rPr>
          <w:rFonts w:eastAsiaTheme="minorEastAsia"/>
          <w:color w:val="000000" w:themeColor="text1"/>
          <w:lang w:eastAsia="en-GB"/>
        </w:rPr>
        <w:t xml:space="preserve"> different to our included participant</w:t>
      </w:r>
      <w:r w:rsidR="0067735C">
        <w:rPr>
          <w:rFonts w:eastAsiaTheme="minorEastAsia"/>
          <w:color w:val="000000" w:themeColor="text1"/>
          <w:lang w:eastAsia="en-GB"/>
        </w:rPr>
        <w:t>s</w:t>
      </w:r>
      <w:r w:rsidR="00054B18" w:rsidRPr="0EDDD171">
        <w:rPr>
          <w:rFonts w:eastAsiaTheme="minorEastAsia"/>
          <w:color w:val="000000" w:themeColor="text1"/>
          <w:lang w:eastAsia="en-GB"/>
        </w:rPr>
        <w:t>.</w:t>
      </w:r>
      <w:r w:rsidR="0087390D">
        <w:rPr>
          <w:rFonts w:eastAsiaTheme="minorEastAsia"/>
          <w:color w:val="000000" w:themeColor="text1"/>
          <w:lang w:eastAsia="en-GB"/>
        </w:rPr>
        <w:t xml:space="preserve"> </w:t>
      </w:r>
      <w:r w:rsidR="7BA2597F">
        <w:t>Table S</w:t>
      </w:r>
      <w:r w:rsidR="002C4093">
        <w:t>7</w:t>
      </w:r>
      <w:r w:rsidR="7BA2597F">
        <w:t xml:space="preserve"> </w:t>
      </w:r>
      <w:r w:rsidR="519CA27D">
        <w:t>summar</w:t>
      </w:r>
      <w:r w:rsidR="407ACAA2">
        <w:t>ise</w:t>
      </w:r>
      <w:r w:rsidR="00102DE7">
        <w:t>s</w:t>
      </w:r>
      <w:r w:rsidR="407ACAA2">
        <w:t xml:space="preserve"> the</w:t>
      </w:r>
      <w:r w:rsidR="519CA27D">
        <w:t xml:space="preserve"> baseline sociodemographic characteristics and drug use</w:t>
      </w:r>
      <w:r w:rsidR="6742F56B">
        <w:t xml:space="preserve"> of the 11 participant</w:t>
      </w:r>
      <w:r w:rsidR="0067735C">
        <w:t>s</w:t>
      </w:r>
      <w:r w:rsidR="00102DE7">
        <w:t xml:space="preserve"> who dropped out after at least one drug administration </w:t>
      </w:r>
      <w:proofErr w:type="gramStart"/>
      <w:r w:rsidR="00102DE7">
        <w:t>session, and</w:t>
      </w:r>
      <w:proofErr w:type="gramEnd"/>
      <w:r w:rsidR="00102DE7">
        <w:t xml:space="preserve"> compares it with those who were included</w:t>
      </w:r>
      <w:r w:rsidR="4FC08FFA">
        <w:t>.</w:t>
      </w:r>
      <w:r w:rsidR="519CA27D">
        <w:t xml:space="preserve"> </w:t>
      </w:r>
      <w:r>
        <w:t xml:space="preserve">As planned, only participants who completed the </w:t>
      </w:r>
      <w:r w:rsidR="00102DE7">
        <w:t xml:space="preserve">whole </w:t>
      </w:r>
      <w:r>
        <w:t>study</w:t>
      </w:r>
      <w:r w:rsidR="00102DE7">
        <w:t xml:space="preserve"> (all three drug administration sessions)</w:t>
      </w:r>
      <w:r>
        <w:t xml:space="preserve"> were analysed (n=48; 24 adolescents and 24 adults). </w:t>
      </w:r>
    </w:p>
    <w:p w14:paraId="22064B5B" w14:textId="77777777" w:rsidR="00102DE7" w:rsidRDefault="00102DE7">
      <w:r>
        <w:br w:type="page"/>
      </w:r>
    </w:p>
    <w:p w14:paraId="188BDD54" w14:textId="77777777" w:rsidR="3D7F3876" w:rsidRPr="00102DE7" w:rsidRDefault="3D7F3876" w:rsidP="3D7F3876">
      <w:pPr>
        <w:jc w:val="both"/>
      </w:pPr>
    </w:p>
    <w:p w14:paraId="7A963EDD" w14:textId="3333D798" w:rsidR="3D7F3876" w:rsidRPr="00362805" w:rsidRDefault="75E18945" w:rsidP="006D63DB">
      <w:pPr>
        <w:rPr>
          <w:rFonts w:cs="Times New Roman"/>
        </w:rPr>
      </w:pPr>
      <w:r>
        <w:rPr>
          <w:noProof/>
        </w:rPr>
        <w:drawing>
          <wp:inline distT="0" distB="0" distL="0" distR="0" wp14:anchorId="35E379DA" wp14:editId="765C6440">
            <wp:extent cx="4857008" cy="5742274"/>
            <wp:effectExtent l="0" t="0" r="0" b="0"/>
            <wp:docPr id="2016900969" name="Picture 201690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859341" cy="5745033"/>
                    </a:xfrm>
                    <a:prstGeom prst="rect">
                      <a:avLst/>
                    </a:prstGeom>
                  </pic:spPr>
                </pic:pic>
              </a:graphicData>
            </a:graphic>
          </wp:inline>
        </w:drawing>
      </w:r>
    </w:p>
    <w:p w14:paraId="53680466" w14:textId="41BD4195" w:rsidR="002B19B5" w:rsidRPr="00B84405" w:rsidRDefault="002B19B5" w:rsidP="002B19B5">
      <w:pPr>
        <w:rPr>
          <w:lang w:eastAsia="en-GB"/>
        </w:rPr>
      </w:pPr>
      <w:bookmarkStart w:id="47" w:name="_Toc117778684"/>
      <w:r w:rsidRPr="1BFC2132">
        <w:rPr>
          <w:rStyle w:val="Heading4Char"/>
          <w:b/>
          <w:bCs/>
        </w:rPr>
        <w:t>Figure S</w:t>
      </w:r>
      <w:r w:rsidR="00130856" w:rsidRPr="1BFC2132">
        <w:rPr>
          <w:rStyle w:val="Heading4Char"/>
          <w:b/>
          <w:bCs/>
        </w:rPr>
        <w:t>3</w:t>
      </w:r>
      <w:r w:rsidRPr="1BFC2132">
        <w:rPr>
          <w:rStyle w:val="Heading4Char"/>
          <w:b/>
          <w:bCs/>
        </w:rPr>
        <w:t>:</w:t>
      </w:r>
      <w:r w:rsidRPr="1BFC2132">
        <w:rPr>
          <w:rStyle w:val="Heading4Char"/>
        </w:rPr>
        <w:t xml:space="preserve"> </w:t>
      </w:r>
      <w:r w:rsidR="00CA4645" w:rsidRPr="1BFC2132">
        <w:rPr>
          <w:rStyle w:val="Heading4Char"/>
        </w:rPr>
        <w:t>Consolidated Standards of Reporting Trials (CONSORT) flowchart for all participants</w:t>
      </w:r>
      <w:r w:rsidR="00130856" w:rsidRPr="1BFC2132">
        <w:rPr>
          <w:rStyle w:val="Heading4Char"/>
        </w:rPr>
        <w:t>.</w:t>
      </w:r>
      <w:bookmarkEnd w:id="47"/>
      <w:r w:rsidR="00130856" w:rsidRPr="1BFC2132">
        <w:rPr>
          <w:rStyle w:val="Heading4Char"/>
        </w:rPr>
        <w:t xml:space="preserve">  </w:t>
      </w:r>
      <w:r w:rsidR="00130856">
        <w:t>Participants’ eligibility was first assessed online and subsequently on the telephone, when we recorded reasons for ineligibility. Participants’ eligibility was further checked at an in-person or video-call baseline session. Participants who passed screening and baseline sessions were randomly allocated a drug order. We continued the experiment until 48 participants had completed all three drug administration sessions, in a per-protocol fashion. Participants who dropped out after one or two drug administration sessions were excluded. Other reasons for dropping out include scheduling conflicts, personal reasons, and no reason given. COVID-related restrictions were primarily due to government restrictions in March 2020 (after which the study was paused for seven months) and January 2021.</w:t>
      </w:r>
    </w:p>
    <w:p w14:paraId="7C03BED0" w14:textId="1D0D99EA" w:rsidR="3D7F3876" w:rsidRDefault="3D7F3876" w:rsidP="3D7F3876">
      <w:pPr>
        <w:jc w:val="both"/>
        <w:rPr>
          <w:rFonts w:eastAsia="Calibri"/>
        </w:rPr>
      </w:pPr>
    </w:p>
    <w:p w14:paraId="6B5155CC" w14:textId="77777777" w:rsidR="00A456D0" w:rsidRPr="007A0DED" w:rsidRDefault="00A456D0" w:rsidP="00DF4281">
      <w:pPr>
        <w:spacing w:after="0" w:line="240" w:lineRule="auto"/>
        <w:jc w:val="both"/>
      </w:pPr>
      <w:r>
        <w:t xml:space="preserve">All drug-related withdrawals occurred on the ‘THC’ condition: one adult experienced a sudden drop in blood pressure during drug inhalation (on occasion 2), one adolescent experienced dizziness following both cannula insertion and at the start of drug inhalation, and one adolescent felt faint during the session and nauseous afterwards (on occasion 1). Of the participants who completed all three sessions (n=48), </w:t>
      </w:r>
      <w:r>
        <w:lastRenderedPageBreak/>
        <w:t xml:space="preserve">four adolescents experienced an adverse event of light headedness or faintness during or following cannabis administration, all of which were during ‘THC+CBD’. </w:t>
      </w:r>
    </w:p>
    <w:p w14:paraId="2A555BA3" w14:textId="77777777" w:rsidR="00A456D0" w:rsidRPr="00A9797F" w:rsidRDefault="00A456D0" w:rsidP="00A6603F">
      <w:pPr>
        <w:jc w:val="both"/>
      </w:pPr>
    </w:p>
    <w:p w14:paraId="27A93EAE" w14:textId="77777777" w:rsidR="00A456D0" w:rsidRPr="00A6603F" w:rsidRDefault="00A456D0" w:rsidP="00A6603F"/>
    <w:p w14:paraId="22D6511C" w14:textId="77777777" w:rsidR="00A456D0" w:rsidRPr="00BD0E78" w:rsidRDefault="00A456D0" w:rsidP="1BFC2132">
      <w:pPr>
        <w:pStyle w:val="Heading2"/>
        <w:rPr>
          <w:rStyle w:val="Heading3Char"/>
          <w:rFonts w:eastAsiaTheme="minorEastAsia" w:cstheme="majorBidi"/>
          <w:b/>
        </w:rPr>
      </w:pPr>
      <w:bookmarkStart w:id="48" w:name="_Toc117778685"/>
      <w:r>
        <w:t>3.2 Baseline characteristics, cannabis, and other drug use variables</w:t>
      </w:r>
      <w:bookmarkEnd w:id="48"/>
    </w:p>
    <w:p w14:paraId="12F265FB" w14:textId="4F46DDA4" w:rsidR="00A456D0" w:rsidRDefault="00A456D0" w:rsidP="009B1C7F">
      <w:pPr>
        <w:pStyle w:val="NoSpacing"/>
        <w:jc w:val="both"/>
        <w:rPr>
          <w:rStyle w:val="eop"/>
          <w:rFonts w:cs="Times New Roman"/>
        </w:rPr>
      </w:pPr>
      <w:r w:rsidRPr="00A93D85">
        <w:rPr>
          <w:rStyle w:val="normaltextrun"/>
          <w:rFonts w:cs="Times New Roman"/>
        </w:rPr>
        <w:t xml:space="preserve">For participant baseline characteristics </w:t>
      </w:r>
      <w:r>
        <w:rPr>
          <w:rStyle w:val="normaltextrun"/>
          <w:rFonts w:cs="Times New Roman"/>
        </w:rPr>
        <w:t xml:space="preserve">with age-group comparisons </w:t>
      </w:r>
      <w:r w:rsidRPr="00A93D85">
        <w:rPr>
          <w:rStyle w:val="normaltextrun"/>
          <w:rFonts w:cs="Times New Roman"/>
        </w:rPr>
        <w:t>see Table S</w:t>
      </w:r>
      <w:r>
        <w:rPr>
          <w:rStyle w:val="normaltextrun"/>
          <w:rFonts w:cs="Times New Roman"/>
        </w:rPr>
        <w:t>4, with participants</w:t>
      </w:r>
      <w:r w:rsidR="004268B3">
        <w:rPr>
          <w:rStyle w:val="normaltextrun"/>
          <w:rFonts w:cs="Times New Roman"/>
        </w:rPr>
        <w:t>’</w:t>
      </w:r>
      <w:r>
        <w:rPr>
          <w:rStyle w:val="normaltextrun"/>
          <w:rFonts w:cs="Times New Roman"/>
        </w:rPr>
        <w:t xml:space="preserve"> cannabis use information in Table S5</w:t>
      </w:r>
      <w:r w:rsidRPr="00A93D85">
        <w:rPr>
          <w:rStyle w:val="normaltextrun"/>
          <w:rFonts w:cs="Times New Roman"/>
        </w:rPr>
        <w:t>. Within both the adolescent (n=24) and adult (n=24) group, 50% of participants were female. Participants’ cannabis use frequency (days/week) at baseline were closely matched between age-groups (adolescents: mean=1.41, SD=0.77; adults mean=1.45, SD=0.77, t</w:t>
      </w:r>
      <w:r w:rsidRPr="00A93D85">
        <w:rPr>
          <w:rStyle w:val="normaltextrun"/>
          <w:rFonts w:cs="Times New Roman"/>
          <w:vertAlign w:val="subscript"/>
        </w:rPr>
        <w:t>46</w:t>
      </w:r>
      <w:r w:rsidRPr="00A93D85">
        <w:rPr>
          <w:rStyle w:val="normaltextrun"/>
          <w:rFonts w:cs="Times New Roman"/>
        </w:rPr>
        <w:t xml:space="preserve"> = -0.187, p=0.852). </w:t>
      </w:r>
      <w:r>
        <w:t>As expected, adults first used cannabis at a later age than adolescents, had a greater time between first use and current age (</w:t>
      </w:r>
      <w:proofErr w:type="gramStart"/>
      <w:r>
        <w:t>i.e.</w:t>
      </w:r>
      <w:proofErr w:type="gramEnd"/>
      <w:r>
        <w:t xml:space="preserve"> cannabis use ‘duration’) and had a greater number of lifetime days of cannabis use, while adolescents had greater CUDIT-R scores (Table S</w:t>
      </w:r>
      <w:r w:rsidR="00CB7EF6">
        <w:t>5</w:t>
      </w:r>
      <w:r>
        <w:t xml:space="preserve">). </w:t>
      </w:r>
      <w:r w:rsidRPr="00A93D85">
        <w:rPr>
          <w:rStyle w:val="normaltextrun"/>
          <w:rFonts w:cs="Times New Roman"/>
        </w:rPr>
        <w:t>Moreover, there were no significant differences between adolescent and adult use frequency of other illicit drugs or cigarettes (t</w:t>
      </w:r>
      <w:r w:rsidRPr="00A93D85">
        <w:rPr>
          <w:rStyle w:val="normaltextrun"/>
          <w:rFonts w:cs="Times New Roman"/>
          <w:vertAlign w:val="subscript"/>
        </w:rPr>
        <w:t>46 </w:t>
      </w:r>
      <w:r w:rsidRPr="00A93D85">
        <w:rPr>
          <w:rStyle w:val="normaltextrun"/>
          <w:rFonts w:cs="Times New Roman"/>
        </w:rPr>
        <w:t>= 0.509, p=0.613; t</w:t>
      </w:r>
      <w:r w:rsidRPr="00A93D85">
        <w:rPr>
          <w:rStyle w:val="normaltextrun"/>
          <w:rFonts w:cs="Times New Roman"/>
          <w:vertAlign w:val="subscript"/>
        </w:rPr>
        <w:t>46 </w:t>
      </w:r>
      <w:r w:rsidRPr="00A93D85">
        <w:rPr>
          <w:rStyle w:val="normaltextrun"/>
          <w:rFonts w:cs="Times New Roman"/>
        </w:rPr>
        <w:t>=1.89, p=0.065 respectively). </w:t>
      </w:r>
      <w:r w:rsidRPr="00A93D85">
        <w:rPr>
          <w:rStyle w:val="eop"/>
          <w:rFonts w:cs="Times New Roman"/>
        </w:rPr>
        <w:t> </w:t>
      </w:r>
    </w:p>
    <w:p w14:paraId="2AEE1C6A" w14:textId="77777777" w:rsidR="0024428D" w:rsidRPr="00A93D85" w:rsidRDefault="0024428D" w:rsidP="009B1C7F">
      <w:pPr>
        <w:pStyle w:val="NoSpacing"/>
        <w:jc w:val="both"/>
        <w:rPr>
          <w:rFonts w:cs="Times New Roman"/>
        </w:rPr>
      </w:pPr>
    </w:p>
    <w:p w14:paraId="783F1A9B" w14:textId="2780FE9F" w:rsidR="00A456D0" w:rsidRPr="00A93D85" w:rsidRDefault="00A456D0" w:rsidP="009B1C7F">
      <w:pPr>
        <w:pStyle w:val="NoSpacing"/>
        <w:jc w:val="both"/>
        <w:rPr>
          <w:rFonts w:cs="Times New Roman"/>
        </w:rPr>
      </w:pPr>
      <w:r w:rsidRPr="00A93D85">
        <w:rPr>
          <w:rStyle w:val="normaltextrun"/>
          <w:rFonts w:cs="Times New Roman"/>
        </w:rPr>
        <w:t>Adults used alcohol more frequently (M=2.16 days per week, SD=1.7) than adolescents’ (M=0.56, SD=0.62; t</w:t>
      </w:r>
      <w:r w:rsidRPr="00A93D85">
        <w:rPr>
          <w:rStyle w:val="normaltextrun"/>
          <w:rFonts w:cs="Times New Roman"/>
          <w:vertAlign w:val="subscript"/>
        </w:rPr>
        <w:t>46</w:t>
      </w:r>
      <w:r w:rsidRPr="00A93D85">
        <w:rPr>
          <w:rStyle w:val="normaltextrun"/>
          <w:rFonts w:cs="Times New Roman"/>
        </w:rPr>
        <w:t> =-4.306, p&lt;0.001), however AUDIT scores did not differ significantly across age group (t</w:t>
      </w:r>
      <w:r w:rsidRPr="00A93D85">
        <w:rPr>
          <w:rStyle w:val="normaltextrun"/>
          <w:rFonts w:cs="Times New Roman"/>
          <w:vertAlign w:val="subscript"/>
        </w:rPr>
        <w:t>46</w:t>
      </w:r>
      <w:r w:rsidRPr="00A93D85">
        <w:rPr>
          <w:rStyle w:val="normaltextrun"/>
          <w:rFonts w:cs="Times New Roman"/>
        </w:rPr>
        <w:t>=-1.268, p=0.211). Adolescents scored higher than adults on measures of cannabis use disorder symptoms (CUDIT-R; t</w:t>
      </w:r>
      <w:r w:rsidRPr="00A93D85">
        <w:rPr>
          <w:rStyle w:val="normaltextrun"/>
          <w:rFonts w:cs="Times New Roman"/>
          <w:vertAlign w:val="subscript"/>
        </w:rPr>
        <w:t>46</w:t>
      </w:r>
      <w:r w:rsidRPr="00A93D85">
        <w:rPr>
          <w:rStyle w:val="normaltextrun"/>
          <w:rFonts w:cs="Times New Roman"/>
        </w:rPr>
        <w:t>=3.175, p=</w:t>
      </w:r>
      <w:r w:rsidR="00E4102E">
        <w:rPr>
          <w:rStyle w:val="normaltextrun"/>
          <w:rFonts w:cs="Times New Roman"/>
        </w:rPr>
        <w:t>0</w:t>
      </w:r>
      <w:r w:rsidRPr="00A93D85">
        <w:rPr>
          <w:rStyle w:val="normaltextrun"/>
          <w:rFonts w:cs="Times New Roman"/>
        </w:rPr>
        <w:t>.003, Cohen’s d (d)=1.05), impulsivity (S-UPPS-P; t</w:t>
      </w:r>
      <w:r w:rsidRPr="00A93D85">
        <w:rPr>
          <w:rStyle w:val="normaltextrun"/>
          <w:rFonts w:cs="Times New Roman"/>
          <w:vertAlign w:val="subscript"/>
        </w:rPr>
        <w:t>46</w:t>
      </w:r>
      <w:r w:rsidRPr="00A93D85">
        <w:rPr>
          <w:rStyle w:val="normaltextrun"/>
          <w:rFonts w:cs="Times New Roman"/>
        </w:rPr>
        <w:t>=2.284, p=0.027, d=0.68), depression (BDI; t</w:t>
      </w:r>
      <w:r w:rsidRPr="00A93D85">
        <w:rPr>
          <w:rStyle w:val="normaltextrun"/>
          <w:rFonts w:cs="Times New Roman"/>
          <w:vertAlign w:val="subscript"/>
        </w:rPr>
        <w:t>46</w:t>
      </w:r>
      <w:r w:rsidRPr="00A93D85">
        <w:rPr>
          <w:rStyle w:val="normaltextrun"/>
          <w:rFonts w:cs="Times New Roman"/>
        </w:rPr>
        <w:t>= 2.325, p=0.025, d=0.70), and anxiety (BAI; t</w:t>
      </w:r>
      <w:r w:rsidRPr="00A93D85">
        <w:rPr>
          <w:rStyle w:val="normaltextrun"/>
          <w:rFonts w:cs="Times New Roman"/>
          <w:vertAlign w:val="subscript"/>
        </w:rPr>
        <w:t>46</w:t>
      </w:r>
      <w:r w:rsidRPr="00A93D85">
        <w:rPr>
          <w:rStyle w:val="normaltextrun"/>
          <w:rFonts w:cs="Times New Roman"/>
        </w:rPr>
        <w:t>=2.273, p=0.028, d=0.69).</w:t>
      </w:r>
      <w:r w:rsidRPr="00A93D85">
        <w:rPr>
          <w:rStyle w:val="eop"/>
          <w:rFonts w:cs="Times New Roman"/>
        </w:rPr>
        <w:t> </w:t>
      </w:r>
    </w:p>
    <w:p w14:paraId="27ECB701" w14:textId="77777777" w:rsidR="00A456D0" w:rsidRDefault="00A456D0" w:rsidP="00A5014A">
      <w:pPr>
        <w:spacing w:after="0" w:line="240" w:lineRule="auto"/>
        <w:textAlignment w:val="baseline"/>
        <w:rPr>
          <w:rStyle w:val="Heading3Char"/>
          <w:sz w:val="22"/>
          <w:szCs w:val="22"/>
        </w:rPr>
        <w:sectPr w:rsidR="00A456D0" w:rsidSect="00DA3FA0">
          <w:headerReference w:type="default" r:id="rId13"/>
          <w:footerReference w:type="default" r:id="rId14"/>
          <w:pgSz w:w="11906" w:h="16838"/>
          <w:pgMar w:top="1440" w:right="1440" w:bottom="1440" w:left="1440" w:header="708" w:footer="708" w:gutter="0"/>
          <w:lnNumType w:countBy="1" w:restart="newSection"/>
          <w:cols w:space="708"/>
          <w:docGrid w:linePitch="360"/>
        </w:sectPr>
      </w:pPr>
    </w:p>
    <w:p w14:paraId="3F355D3B" w14:textId="77777777" w:rsidR="00A456D0" w:rsidRDefault="00A456D0" w:rsidP="000F49AC">
      <w:pPr>
        <w:pStyle w:val="Heading4"/>
      </w:pPr>
      <w:bookmarkStart w:id="49" w:name="_Toc117778686"/>
      <w:r w:rsidRPr="1BFC2132">
        <w:rPr>
          <w:rStyle w:val="Heading3Char"/>
          <w:sz w:val="22"/>
          <w:szCs w:val="22"/>
        </w:rPr>
        <w:lastRenderedPageBreak/>
        <w:t>Table S4.</w:t>
      </w:r>
      <w:r w:rsidRPr="1BFC2132">
        <w:rPr>
          <w:rStyle w:val="Heading3Char"/>
          <w:b w:val="0"/>
          <w:bCs w:val="0"/>
          <w:sz w:val="22"/>
          <w:szCs w:val="22"/>
        </w:rPr>
        <w:t xml:space="preserve"> Baseline and demographic data</w:t>
      </w:r>
      <w:r w:rsidRPr="1BFC2132">
        <w:rPr>
          <w:b/>
          <w:bCs/>
          <w:sz w:val="24"/>
          <w:szCs w:val="24"/>
        </w:rPr>
        <w:t xml:space="preserve">. </w:t>
      </w:r>
      <w:r>
        <w:t>Either n (%) or mean (SD) [min-max].</w:t>
      </w:r>
      <w:bookmarkEnd w:id="49"/>
      <w:r>
        <w:t xml:space="preserve"> </w:t>
      </w:r>
    </w:p>
    <w:tbl>
      <w:tblPr>
        <w:tblW w:w="14676" w:type="dxa"/>
        <w:tblLook w:val="04A0" w:firstRow="1" w:lastRow="0" w:firstColumn="1" w:lastColumn="0" w:noHBand="0" w:noVBand="1"/>
      </w:tblPr>
      <w:tblGrid>
        <w:gridCol w:w="854"/>
        <w:gridCol w:w="767"/>
        <w:gridCol w:w="219"/>
        <w:gridCol w:w="601"/>
        <w:gridCol w:w="442"/>
        <w:gridCol w:w="171"/>
        <w:gridCol w:w="621"/>
        <w:gridCol w:w="155"/>
        <w:gridCol w:w="1349"/>
        <w:gridCol w:w="422"/>
        <w:gridCol w:w="1741"/>
        <w:gridCol w:w="402"/>
        <w:gridCol w:w="1951"/>
        <w:gridCol w:w="367"/>
        <w:gridCol w:w="899"/>
        <w:gridCol w:w="399"/>
        <w:gridCol w:w="691"/>
        <w:gridCol w:w="75"/>
        <w:gridCol w:w="75"/>
        <w:gridCol w:w="36"/>
        <w:gridCol w:w="189"/>
        <w:gridCol w:w="979"/>
        <w:gridCol w:w="496"/>
        <w:gridCol w:w="426"/>
        <w:gridCol w:w="55"/>
        <w:gridCol w:w="60"/>
        <w:gridCol w:w="192"/>
        <w:gridCol w:w="21"/>
        <w:gridCol w:w="21"/>
      </w:tblGrid>
      <w:tr w:rsidR="00A456D0" w:rsidRPr="00294BFE" w14:paraId="26F453FB" w14:textId="77777777" w:rsidTr="33AC0535">
        <w:trPr>
          <w:gridAfter w:val="6"/>
          <w:wAfter w:w="784" w:type="dxa"/>
          <w:trHeight w:val="525"/>
        </w:trPr>
        <w:tc>
          <w:tcPr>
            <w:tcW w:w="1847" w:type="dxa"/>
            <w:gridSpan w:val="3"/>
            <w:tcBorders>
              <w:top w:val="nil"/>
              <w:left w:val="nil"/>
              <w:bottom w:val="single" w:sz="8" w:space="0" w:color="7F7F7F" w:themeColor="text1" w:themeTint="80"/>
              <w:right w:val="nil"/>
            </w:tcBorders>
            <w:shd w:val="clear" w:color="auto" w:fill="FFFFFF" w:themeFill="background1"/>
            <w:vAlign w:val="center"/>
            <w:hideMark/>
          </w:tcPr>
          <w:p w14:paraId="7D467F4A" w14:textId="77777777" w:rsidR="00A456D0" w:rsidRPr="00294BFE" w:rsidRDefault="00A456D0" w:rsidP="00EA1CEA">
            <w:pPr>
              <w:spacing w:after="0" w:line="240" w:lineRule="auto"/>
              <w:rPr>
                <w:rFonts w:eastAsia="Times New Roman" w:cs="Times New Roman"/>
                <w:b/>
                <w:bCs/>
                <w:color w:val="000000"/>
                <w:lang w:eastAsia="en-GB"/>
              </w:rPr>
            </w:pPr>
            <w:r w:rsidRPr="00294BFE">
              <w:rPr>
                <w:rFonts w:eastAsia="Times New Roman" w:cs="Times New Roman"/>
                <w:b/>
                <w:bCs/>
                <w:color w:val="000000"/>
                <w:lang w:eastAsia="en-GB"/>
              </w:rPr>
              <w:t> </w:t>
            </w:r>
          </w:p>
        </w:tc>
        <w:tc>
          <w:tcPr>
            <w:tcW w:w="1044" w:type="dxa"/>
            <w:gridSpan w:val="2"/>
            <w:tcBorders>
              <w:top w:val="nil"/>
              <w:left w:val="nil"/>
              <w:bottom w:val="single" w:sz="8" w:space="0" w:color="7F7F7F" w:themeColor="text1" w:themeTint="80"/>
              <w:right w:val="nil"/>
            </w:tcBorders>
            <w:shd w:val="clear" w:color="auto" w:fill="FFFFFF" w:themeFill="background1"/>
            <w:vAlign w:val="center"/>
            <w:hideMark/>
          </w:tcPr>
          <w:p w14:paraId="148E3871" w14:textId="77777777" w:rsidR="00A456D0" w:rsidRPr="00294BFE" w:rsidRDefault="00A456D0" w:rsidP="00EA1CEA">
            <w:pPr>
              <w:spacing w:after="0" w:line="240" w:lineRule="auto"/>
              <w:rPr>
                <w:rFonts w:eastAsia="Times New Roman" w:cs="Times New Roman"/>
                <w:b/>
                <w:bCs/>
                <w:color w:val="000000"/>
                <w:lang w:eastAsia="en-GB"/>
              </w:rPr>
            </w:pPr>
            <w:r w:rsidRPr="00294BFE">
              <w:rPr>
                <w:rFonts w:eastAsia="Times New Roman" w:cs="Times New Roman"/>
                <w:b/>
                <w:bCs/>
                <w:color w:val="000000"/>
                <w:lang w:eastAsia="en-GB"/>
              </w:rPr>
              <w:t> </w:t>
            </w:r>
          </w:p>
        </w:tc>
        <w:tc>
          <w:tcPr>
            <w:tcW w:w="2311" w:type="dxa"/>
            <w:gridSpan w:val="4"/>
            <w:tcBorders>
              <w:top w:val="nil"/>
              <w:left w:val="nil"/>
              <w:bottom w:val="single" w:sz="8" w:space="0" w:color="7F7F7F" w:themeColor="text1" w:themeTint="80"/>
              <w:right w:val="nil"/>
            </w:tcBorders>
            <w:shd w:val="clear" w:color="auto" w:fill="FFFFFF" w:themeFill="background1"/>
            <w:vAlign w:val="center"/>
            <w:hideMark/>
          </w:tcPr>
          <w:p w14:paraId="2F17F296" w14:textId="77777777" w:rsidR="00A456D0" w:rsidRPr="00294BFE" w:rsidRDefault="00A456D0" w:rsidP="00EA1CEA">
            <w:pPr>
              <w:spacing w:after="0" w:line="240" w:lineRule="auto"/>
              <w:rPr>
                <w:rFonts w:eastAsia="Times New Roman" w:cs="Times New Roman"/>
                <w:b/>
                <w:bCs/>
                <w:color w:val="000000"/>
                <w:lang w:eastAsia="en-GB"/>
              </w:rPr>
            </w:pPr>
            <w:r w:rsidRPr="00294BFE">
              <w:rPr>
                <w:rFonts w:eastAsia="Times New Roman" w:cs="Times New Roman"/>
                <w:b/>
                <w:bCs/>
                <w:color w:val="000000"/>
                <w:lang w:eastAsia="en-GB"/>
              </w:rPr>
              <w:t>Adolescents (n=24) </w:t>
            </w:r>
          </w:p>
        </w:tc>
        <w:tc>
          <w:tcPr>
            <w:tcW w:w="2169" w:type="dxa"/>
            <w:gridSpan w:val="2"/>
            <w:tcBorders>
              <w:top w:val="nil"/>
              <w:left w:val="nil"/>
              <w:bottom w:val="single" w:sz="8" w:space="0" w:color="7F7F7F" w:themeColor="text1" w:themeTint="80"/>
              <w:right w:val="nil"/>
            </w:tcBorders>
            <w:shd w:val="clear" w:color="auto" w:fill="FFFFFF" w:themeFill="background1"/>
            <w:vAlign w:val="center"/>
            <w:hideMark/>
          </w:tcPr>
          <w:p w14:paraId="44C22C6C" w14:textId="77777777" w:rsidR="00A456D0" w:rsidRPr="00294BFE" w:rsidRDefault="00A456D0" w:rsidP="00EA1CEA">
            <w:pPr>
              <w:spacing w:after="0" w:line="240" w:lineRule="auto"/>
              <w:rPr>
                <w:rFonts w:eastAsia="Times New Roman" w:cs="Times New Roman"/>
                <w:b/>
                <w:bCs/>
                <w:color w:val="000000"/>
                <w:lang w:eastAsia="en-GB"/>
              </w:rPr>
            </w:pPr>
            <w:r w:rsidRPr="00294BFE">
              <w:rPr>
                <w:rFonts w:eastAsia="Times New Roman" w:cs="Times New Roman"/>
                <w:b/>
                <w:bCs/>
                <w:color w:val="000000"/>
                <w:lang w:eastAsia="en-GB"/>
              </w:rPr>
              <w:t>Adults (n=24) </w:t>
            </w:r>
          </w:p>
        </w:tc>
        <w:tc>
          <w:tcPr>
            <w:tcW w:w="2378" w:type="dxa"/>
            <w:gridSpan w:val="2"/>
            <w:tcBorders>
              <w:top w:val="nil"/>
              <w:left w:val="nil"/>
              <w:bottom w:val="single" w:sz="8" w:space="0" w:color="7F7F7F" w:themeColor="text1" w:themeTint="80"/>
              <w:right w:val="nil"/>
            </w:tcBorders>
            <w:shd w:val="clear" w:color="auto" w:fill="FFFFFF" w:themeFill="background1"/>
            <w:vAlign w:val="center"/>
            <w:hideMark/>
          </w:tcPr>
          <w:p w14:paraId="682F1375" w14:textId="77777777" w:rsidR="00A456D0" w:rsidRPr="00294BFE" w:rsidRDefault="00A456D0" w:rsidP="00EA1CEA">
            <w:pPr>
              <w:spacing w:after="0" w:line="240" w:lineRule="auto"/>
              <w:rPr>
                <w:rFonts w:eastAsia="Times New Roman" w:cs="Times New Roman"/>
                <w:b/>
                <w:bCs/>
                <w:color w:val="000000"/>
                <w:lang w:eastAsia="en-GB"/>
              </w:rPr>
            </w:pPr>
            <w:r w:rsidRPr="00294BFE">
              <w:rPr>
                <w:rFonts w:eastAsia="Times New Roman" w:cs="Times New Roman"/>
                <w:b/>
                <w:bCs/>
                <w:color w:val="000000"/>
                <w:lang w:eastAsia="en-GB"/>
              </w:rPr>
              <w:t>Both (n=48)</w:t>
            </w:r>
          </w:p>
        </w:tc>
        <w:tc>
          <w:tcPr>
            <w:tcW w:w="1591" w:type="dxa"/>
            <w:gridSpan w:val="3"/>
            <w:tcBorders>
              <w:top w:val="nil"/>
              <w:left w:val="nil"/>
              <w:bottom w:val="single" w:sz="8" w:space="0" w:color="7F7F7F" w:themeColor="text1" w:themeTint="80"/>
              <w:right w:val="nil"/>
            </w:tcBorders>
            <w:shd w:val="clear" w:color="auto" w:fill="FFFFFF" w:themeFill="background1"/>
            <w:vAlign w:val="center"/>
            <w:hideMark/>
          </w:tcPr>
          <w:p w14:paraId="710A62BE" w14:textId="77777777" w:rsidR="00A456D0" w:rsidRPr="00294BFE" w:rsidRDefault="00A456D0" w:rsidP="00EA1CEA">
            <w:pPr>
              <w:spacing w:after="0" w:line="240" w:lineRule="auto"/>
              <w:rPr>
                <w:rFonts w:eastAsia="Times New Roman" w:cs="Times New Roman"/>
                <w:b/>
                <w:bCs/>
                <w:color w:val="000000"/>
                <w:lang w:eastAsia="en-GB"/>
              </w:rPr>
            </w:pPr>
            <w:r w:rsidRPr="00294BFE">
              <w:rPr>
                <w:rFonts w:eastAsia="Times New Roman" w:cs="Times New Roman"/>
                <w:b/>
                <w:bCs/>
                <w:color w:val="000000"/>
                <w:lang w:eastAsia="en-GB"/>
              </w:rPr>
              <w:t>Differences </w:t>
            </w:r>
          </w:p>
        </w:tc>
        <w:tc>
          <w:tcPr>
            <w:tcW w:w="2552" w:type="dxa"/>
            <w:gridSpan w:val="7"/>
            <w:tcBorders>
              <w:top w:val="nil"/>
              <w:left w:val="nil"/>
              <w:bottom w:val="single" w:sz="8" w:space="0" w:color="7F7F7F" w:themeColor="text1" w:themeTint="80"/>
              <w:right w:val="nil"/>
            </w:tcBorders>
            <w:shd w:val="clear" w:color="auto" w:fill="FFFFFF" w:themeFill="background1"/>
            <w:vAlign w:val="center"/>
            <w:hideMark/>
          </w:tcPr>
          <w:p w14:paraId="367AFACD" w14:textId="77777777" w:rsidR="00A456D0" w:rsidRPr="00294BFE" w:rsidRDefault="00A456D0" w:rsidP="00EA1CEA">
            <w:pPr>
              <w:spacing w:after="0" w:line="240" w:lineRule="auto"/>
              <w:rPr>
                <w:rFonts w:eastAsia="Times New Roman" w:cs="Times New Roman"/>
                <w:b/>
                <w:bCs/>
                <w:color w:val="000000"/>
                <w:lang w:eastAsia="en-GB"/>
              </w:rPr>
            </w:pPr>
            <w:r w:rsidRPr="00294BFE">
              <w:rPr>
                <w:rFonts w:eastAsia="Times New Roman" w:cs="Times New Roman"/>
                <w:b/>
                <w:bCs/>
                <w:color w:val="000000"/>
                <w:lang w:eastAsia="en-GB"/>
              </w:rPr>
              <w:t>Test statistic </w:t>
            </w:r>
          </w:p>
        </w:tc>
      </w:tr>
      <w:tr w:rsidR="00A456D0" w:rsidRPr="00294BFE" w14:paraId="7315AACF" w14:textId="77777777" w:rsidTr="33AC0535">
        <w:trPr>
          <w:gridAfter w:val="6"/>
          <w:wAfter w:w="784" w:type="dxa"/>
          <w:trHeight w:val="300"/>
        </w:trPr>
        <w:tc>
          <w:tcPr>
            <w:tcW w:w="1847" w:type="dxa"/>
            <w:gridSpan w:val="3"/>
            <w:tcBorders>
              <w:top w:val="single" w:sz="8" w:space="0" w:color="7F7F7F" w:themeColor="text1" w:themeTint="80"/>
              <w:left w:val="nil"/>
              <w:bottom w:val="nil"/>
              <w:right w:val="nil"/>
            </w:tcBorders>
            <w:shd w:val="clear" w:color="auto" w:fill="FFFFFF" w:themeFill="background1"/>
            <w:vAlign w:val="center"/>
            <w:hideMark/>
          </w:tcPr>
          <w:p w14:paraId="06467EEE" w14:textId="77777777" w:rsidR="00A456D0" w:rsidRPr="00294BFE" w:rsidRDefault="00A456D0" w:rsidP="00EA1CEA">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Gender </w:t>
            </w:r>
          </w:p>
        </w:tc>
        <w:tc>
          <w:tcPr>
            <w:tcW w:w="1044" w:type="dxa"/>
            <w:gridSpan w:val="2"/>
            <w:tcBorders>
              <w:top w:val="nil"/>
              <w:left w:val="nil"/>
              <w:bottom w:val="nil"/>
              <w:right w:val="nil"/>
            </w:tcBorders>
            <w:shd w:val="clear" w:color="auto" w:fill="FFFFFF" w:themeFill="background1"/>
            <w:vAlign w:val="center"/>
            <w:hideMark/>
          </w:tcPr>
          <w:p w14:paraId="59803385"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Female </w:t>
            </w:r>
          </w:p>
        </w:tc>
        <w:tc>
          <w:tcPr>
            <w:tcW w:w="2311" w:type="dxa"/>
            <w:gridSpan w:val="4"/>
            <w:tcBorders>
              <w:top w:val="single" w:sz="8" w:space="0" w:color="7F7F7F" w:themeColor="text1" w:themeTint="80"/>
              <w:left w:val="nil"/>
              <w:bottom w:val="nil"/>
              <w:right w:val="nil"/>
            </w:tcBorders>
            <w:shd w:val="clear" w:color="auto" w:fill="FFFFFF" w:themeFill="background1"/>
            <w:vAlign w:val="center"/>
            <w:hideMark/>
          </w:tcPr>
          <w:p w14:paraId="264564F6"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12 (50.0%) </w:t>
            </w:r>
          </w:p>
        </w:tc>
        <w:tc>
          <w:tcPr>
            <w:tcW w:w="2169" w:type="dxa"/>
            <w:gridSpan w:val="2"/>
            <w:tcBorders>
              <w:top w:val="nil"/>
              <w:left w:val="nil"/>
              <w:bottom w:val="nil"/>
              <w:right w:val="nil"/>
            </w:tcBorders>
            <w:shd w:val="clear" w:color="auto" w:fill="FFFFFF" w:themeFill="background1"/>
            <w:vAlign w:val="center"/>
            <w:hideMark/>
          </w:tcPr>
          <w:p w14:paraId="4F3EFD92"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12 (50.0%) </w:t>
            </w:r>
          </w:p>
        </w:tc>
        <w:tc>
          <w:tcPr>
            <w:tcW w:w="2378" w:type="dxa"/>
            <w:gridSpan w:val="2"/>
            <w:tcBorders>
              <w:top w:val="nil"/>
              <w:left w:val="nil"/>
              <w:bottom w:val="nil"/>
              <w:right w:val="nil"/>
            </w:tcBorders>
            <w:shd w:val="clear" w:color="auto" w:fill="FFFFFF" w:themeFill="background1"/>
            <w:vAlign w:val="center"/>
            <w:hideMark/>
          </w:tcPr>
          <w:p w14:paraId="3E929977"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24 (50%)</w:t>
            </w:r>
          </w:p>
        </w:tc>
        <w:tc>
          <w:tcPr>
            <w:tcW w:w="1591" w:type="dxa"/>
            <w:gridSpan w:val="3"/>
            <w:tcBorders>
              <w:top w:val="nil"/>
              <w:left w:val="nil"/>
              <w:bottom w:val="nil"/>
              <w:right w:val="nil"/>
            </w:tcBorders>
            <w:shd w:val="clear" w:color="auto" w:fill="FFFFFF" w:themeFill="background1"/>
            <w:vAlign w:val="center"/>
            <w:hideMark/>
          </w:tcPr>
          <w:p w14:paraId="19163264"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552" w:type="dxa"/>
            <w:gridSpan w:val="7"/>
            <w:tcBorders>
              <w:top w:val="single" w:sz="8" w:space="0" w:color="7F7F7F" w:themeColor="text1" w:themeTint="80"/>
              <w:left w:val="nil"/>
              <w:bottom w:val="nil"/>
              <w:right w:val="nil"/>
            </w:tcBorders>
            <w:shd w:val="clear" w:color="auto" w:fill="FFFFFF" w:themeFill="background1"/>
            <w:vAlign w:val="center"/>
            <w:hideMark/>
          </w:tcPr>
          <w:p w14:paraId="0397D6BC"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p=1 </w:t>
            </w:r>
          </w:p>
        </w:tc>
      </w:tr>
      <w:tr w:rsidR="00A456D0" w:rsidRPr="00294BFE" w14:paraId="6EBC4D27" w14:textId="77777777" w:rsidTr="00ED4286">
        <w:trPr>
          <w:gridAfter w:val="6"/>
          <w:wAfter w:w="784" w:type="dxa"/>
          <w:trHeight w:val="315"/>
        </w:trPr>
        <w:tc>
          <w:tcPr>
            <w:tcW w:w="1847" w:type="dxa"/>
            <w:gridSpan w:val="3"/>
            <w:tcBorders>
              <w:top w:val="nil"/>
              <w:left w:val="nil"/>
              <w:bottom w:val="single" w:sz="8" w:space="0" w:color="auto"/>
              <w:right w:val="nil"/>
            </w:tcBorders>
            <w:shd w:val="clear" w:color="auto" w:fill="FFFFFF" w:themeFill="background1"/>
            <w:vAlign w:val="center"/>
            <w:hideMark/>
          </w:tcPr>
          <w:p w14:paraId="2146B01A" w14:textId="77777777" w:rsidR="00A456D0" w:rsidRPr="00294BFE" w:rsidRDefault="00A456D0" w:rsidP="00EA1CEA">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 </w:t>
            </w:r>
          </w:p>
        </w:tc>
        <w:tc>
          <w:tcPr>
            <w:tcW w:w="1044" w:type="dxa"/>
            <w:gridSpan w:val="2"/>
            <w:tcBorders>
              <w:top w:val="nil"/>
              <w:left w:val="nil"/>
              <w:bottom w:val="single" w:sz="8" w:space="0" w:color="auto"/>
              <w:right w:val="nil"/>
            </w:tcBorders>
            <w:shd w:val="clear" w:color="auto" w:fill="FFFFFF" w:themeFill="background1"/>
            <w:vAlign w:val="center"/>
            <w:hideMark/>
          </w:tcPr>
          <w:p w14:paraId="2FDE9450"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Male </w:t>
            </w:r>
          </w:p>
        </w:tc>
        <w:tc>
          <w:tcPr>
            <w:tcW w:w="2311" w:type="dxa"/>
            <w:gridSpan w:val="4"/>
            <w:tcBorders>
              <w:top w:val="nil"/>
              <w:left w:val="nil"/>
              <w:bottom w:val="single" w:sz="8" w:space="0" w:color="auto"/>
              <w:right w:val="nil"/>
            </w:tcBorders>
            <w:shd w:val="clear" w:color="auto" w:fill="FFFFFF" w:themeFill="background1"/>
            <w:vAlign w:val="center"/>
            <w:hideMark/>
          </w:tcPr>
          <w:p w14:paraId="08EC83C1"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12 (50.0%) </w:t>
            </w:r>
          </w:p>
        </w:tc>
        <w:tc>
          <w:tcPr>
            <w:tcW w:w="2169" w:type="dxa"/>
            <w:gridSpan w:val="2"/>
            <w:tcBorders>
              <w:top w:val="nil"/>
              <w:left w:val="nil"/>
              <w:bottom w:val="single" w:sz="8" w:space="0" w:color="auto"/>
              <w:right w:val="nil"/>
            </w:tcBorders>
            <w:shd w:val="clear" w:color="auto" w:fill="FFFFFF" w:themeFill="background1"/>
            <w:vAlign w:val="center"/>
            <w:hideMark/>
          </w:tcPr>
          <w:p w14:paraId="7487298C"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12 (50.0%) </w:t>
            </w:r>
          </w:p>
        </w:tc>
        <w:tc>
          <w:tcPr>
            <w:tcW w:w="2378" w:type="dxa"/>
            <w:gridSpan w:val="2"/>
            <w:tcBorders>
              <w:top w:val="nil"/>
              <w:left w:val="nil"/>
              <w:bottom w:val="single" w:sz="8" w:space="0" w:color="auto"/>
              <w:right w:val="nil"/>
            </w:tcBorders>
            <w:shd w:val="clear" w:color="auto" w:fill="FFFFFF" w:themeFill="background1"/>
            <w:vAlign w:val="center"/>
            <w:hideMark/>
          </w:tcPr>
          <w:p w14:paraId="0051E709"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24 (50%)</w:t>
            </w:r>
          </w:p>
        </w:tc>
        <w:tc>
          <w:tcPr>
            <w:tcW w:w="1591" w:type="dxa"/>
            <w:gridSpan w:val="3"/>
            <w:tcBorders>
              <w:top w:val="nil"/>
              <w:left w:val="nil"/>
              <w:bottom w:val="single" w:sz="8" w:space="0" w:color="auto"/>
              <w:right w:val="nil"/>
            </w:tcBorders>
            <w:shd w:val="clear" w:color="auto" w:fill="FFFFFF" w:themeFill="background1"/>
            <w:vAlign w:val="center"/>
            <w:hideMark/>
          </w:tcPr>
          <w:p w14:paraId="6118EB75"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ns</w:t>
            </w:r>
          </w:p>
        </w:tc>
        <w:tc>
          <w:tcPr>
            <w:tcW w:w="2552" w:type="dxa"/>
            <w:gridSpan w:val="7"/>
            <w:tcBorders>
              <w:top w:val="nil"/>
              <w:left w:val="nil"/>
              <w:bottom w:val="single" w:sz="8" w:space="0" w:color="auto"/>
              <w:right w:val="nil"/>
            </w:tcBorders>
            <w:shd w:val="clear" w:color="auto" w:fill="FFFFFF" w:themeFill="background1"/>
            <w:vAlign w:val="center"/>
            <w:hideMark/>
          </w:tcPr>
          <w:p w14:paraId="140DC146"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r>
      <w:tr w:rsidR="00A456D0" w:rsidRPr="00294BFE" w14:paraId="2E3A895B" w14:textId="77777777" w:rsidTr="00ED4286">
        <w:trPr>
          <w:gridAfter w:val="6"/>
          <w:wAfter w:w="784" w:type="dxa"/>
          <w:trHeight w:val="300"/>
        </w:trPr>
        <w:tc>
          <w:tcPr>
            <w:tcW w:w="1847" w:type="dxa"/>
            <w:gridSpan w:val="3"/>
            <w:vMerge w:val="restart"/>
            <w:tcBorders>
              <w:top w:val="single" w:sz="8" w:space="0" w:color="auto"/>
              <w:left w:val="nil"/>
              <w:bottom w:val="single" w:sz="4" w:space="0" w:color="auto"/>
              <w:right w:val="nil"/>
            </w:tcBorders>
            <w:shd w:val="clear" w:color="auto" w:fill="FFFFFF" w:themeFill="background1"/>
            <w:vAlign w:val="center"/>
            <w:hideMark/>
          </w:tcPr>
          <w:p w14:paraId="48E8D03F" w14:textId="77777777" w:rsidR="00A456D0" w:rsidRPr="00294BFE" w:rsidRDefault="00A456D0" w:rsidP="00EA1CEA">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Age (years) </w:t>
            </w:r>
          </w:p>
        </w:tc>
        <w:tc>
          <w:tcPr>
            <w:tcW w:w="1044" w:type="dxa"/>
            <w:gridSpan w:val="2"/>
            <w:vMerge w:val="restart"/>
            <w:tcBorders>
              <w:top w:val="single" w:sz="8" w:space="0" w:color="auto"/>
              <w:left w:val="nil"/>
              <w:bottom w:val="single" w:sz="4" w:space="0" w:color="auto"/>
              <w:right w:val="nil"/>
            </w:tcBorders>
            <w:shd w:val="clear" w:color="auto" w:fill="FFFFFF" w:themeFill="background1"/>
            <w:vAlign w:val="center"/>
            <w:hideMark/>
          </w:tcPr>
          <w:p w14:paraId="2689DD20"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311" w:type="dxa"/>
            <w:gridSpan w:val="4"/>
            <w:tcBorders>
              <w:top w:val="single" w:sz="8" w:space="0" w:color="auto"/>
              <w:left w:val="nil"/>
              <w:right w:val="nil"/>
            </w:tcBorders>
            <w:shd w:val="clear" w:color="auto" w:fill="FFFFFF" w:themeFill="background1"/>
            <w:vAlign w:val="center"/>
            <w:hideMark/>
          </w:tcPr>
          <w:p w14:paraId="11F4DF1B"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17.17 (0.43) </w:t>
            </w:r>
          </w:p>
        </w:tc>
        <w:tc>
          <w:tcPr>
            <w:tcW w:w="2169" w:type="dxa"/>
            <w:gridSpan w:val="2"/>
            <w:vMerge w:val="restart"/>
            <w:tcBorders>
              <w:top w:val="single" w:sz="8" w:space="0" w:color="auto"/>
              <w:left w:val="nil"/>
              <w:bottom w:val="single" w:sz="4" w:space="0" w:color="auto"/>
              <w:right w:val="nil"/>
            </w:tcBorders>
            <w:shd w:val="clear" w:color="auto" w:fill="FFFFFF" w:themeFill="background1"/>
            <w:vAlign w:val="center"/>
            <w:hideMark/>
          </w:tcPr>
          <w:p w14:paraId="7A1FD769"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27.77 (1.04) [26.33-29.58] </w:t>
            </w:r>
          </w:p>
        </w:tc>
        <w:tc>
          <w:tcPr>
            <w:tcW w:w="2378" w:type="dxa"/>
            <w:gridSpan w:val="2"/>
            <w:vMerge w:val="restart"/>
            <w:tcBorders>
              <w:top w:val="single" w:sz="8" w:space="0" w:color="auto"/>
              <w:left w:val="nil"/>
              <w:bottom w:val="single" w:sz="4" w:space="0" w:color="auto"/>
              <w:right w:val="nil"/>
            </w:tcBorders>
            <w:shd w:val="clear" w:color="auto" w:fill="FFFFFF" w:themeFill="background1"/>
            <w:vAlign w:val="center"/>
            <w:hideMark/>
          </w:tcPr>
          <w:p w14:paraId="3297D7B9" w14:textId="77777777" w:rsidR="00A456D0" w:rsidRPr="00294BFE" w:rsidRDefault="00A456D0" w:rsidP="00EA1CEA">
            <w:pPr>
              <w:spacing w:after="0" w:line="240" w:lineRule="auto"/>
              <w:rPr>
                <w:rFonts w:eastAsia="Times New Roman" w:cs="Times New Roman"/>
                <w:color w:val="000000"/>
                <w:sz w:val="20"/>
                <w:szCs w:val="20"/>
                <w:lang w:eastAsia="en-GB"/>
              </w:rPr>
            </w:pPr>
            <w:r w:rsidRPr="4D4805B1">
              <w:rPr>
                <w:rFonts w:eastAsia="Times New Roman" w:cs="Times New Roman"/>
                <w:color w:val="000000" w:themeColor="text1"/>
                <w:sz w:val="20"/>
                <w:szCs w:val="20"/>
                <w:lang w:eastAsia="en-GB"/>
              </w:rPr>
              <w:t>22.47 (5.41) [16.50-29.58]</w:t>
            </w:r>
          </w:p>
        </w:tc>
        <w:tc>
          <w:tcPr>
            <w:tcW w:w="1591" w:type="dxa"/>
            <w:gridSpan w:val="3"/>
            <w:tcBorders>
              <w:top w:val="nil"/>
              <w:left w:val="nil"/>
              <w:bottom w:val="nil"/>
              <w:right w:val="nil"/>
            </w:tcBorders>
            <w:shd w:val="clear" w:color="auto" w:fill="FFFFFF" w:themeFill="background1"/>
            <w:vAlign w:val="center"/>
            <w:hideMark/>
          </w:tcPr>
          <w:p w14:paraId="063BA25C"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Adult&gt; </w:t>
            </w:r>
          </w:p>
        </w:tc>
        <w:tc>
          <w:tcPr>
            <w:tcW w:w="2552" w:type="dxa"/>
            <w:gridSpan w:val="7"/>
            <w:vMerge w:val="restart"/>
            <w:tcBorders>
              <w:top w:val="single" w:sz="8" w:space="0" w:color="auto"/>
              <w:left w:val="nil"/>
              <w:bottom w:val="single" w:sz="8" w:space="0" w:color="7F7F7F" w:themeColor="text1" w:themeTint="80"/>
              <w:right w:val="nil"/>
            </w:tcBorders>
            <w:shd w:val="clear" w:color="auto" w:fill="FFFFFF" w:themeFill="background1"/>
            <w:vAlign w:val="center"/>
            <w:hideMark/>
          </w:tcPr>
          <w:p w14:paraId="38D06835" w14:textId="77777777" w:rsidR="00A456D0" w:rsidRPr="00294BFE" w:rsidRDefault="00A456D0" w:rsidP="00EA1CEA">
            <w:pPr>
              <w:spacing w:after="0" w:line="240" w:lineRule="auto"/>
              <w:rPr>
                <w:rFonts w:eastAsia="Times New Roman" w:cs="Times New Roman"/>
                <w:color w:val="000000"/>
                <w:sz w:val="20"/>
                <w:szCs w:val="20"/>
                <w:lang w:eastAsia="en-GB"/>
              </w:rPr>
            </w:pPr>
            <w:proofErr w:type="gramStart"/>
            <w:r w:rsidRPr="33AC0535">
              <w:rPr>
                <w:rFonts w:eastAsia="Times New Roman" w:cs="Times New Roman"/>
                <w:color w:val="000000" w:themeColor="text1"/>
                <w:sz w:val="20"/>
                <w:szCs w:val="20"/>
                <w:lang w:eastAsia="en-GB"/>
              </w:rPr>
              <w:t>t(</w:t>
            </w:r>
            <w:proofErr w:type="gramEnd"/>
            <w:r w:rsidRPr="33AC0535">
              <w:rPr>
                <w:rFonts w:eastAsia="Times New Roman" w:cs="Times New Roman"/>
                <w:color w:val="000000" w:themeColor="text1"/>
                <w:sz w:val="20"/>
                <w:szCs w:val="20"/>
                <w:lang w:eastAsia="en-GB"/>
              </w:rPr>
              <w:t>46)=46.101, p&lt;0.001 </w:t>
            </w:r>
          </w:p>
        </w:tc>
      </w:tr>
      <w:tr w:rsidR="00A456D0" w:rsidRPr="00294BFE" w14:paraId="192BB4AC" w14:textId="77777777" w:rsidTr="00ED4286">
        <w:trPr>
          <w:gridAfter w:val="6"/>
          <w:wAfter w:w="784" w:type="dxa"/>
          <w:trHeight w:val="525"/>
        </w:trPr>
        <w:tc>
          <w:tcPr>
            <w:tcW w:w="1847" w:type="dxa"/>
            <w:gridSpan w:val="3"/>
            <w:vMerge/>
            <w:tcBorders>
              <w:top w:val="single" w:sz="4" w:space="0" w:color="auto"/>
            </w:tcBorders>
            <w:vAlign w:val="center"/>
            <w:hideMark/>
          </w:tcPr>
          <w:p w14:paraId="16B42235" w14:textId="77777777" w:rsidR="00A456D0" w:rsidRPr="00294BFE" w:rsidRDefault="00A456D0" w:rsidP="00EA1CEA">
            <w:pPr>
              <w:spacing w:after="0" w:line="240" w:lineRule="auto"/>
              <w:rPr>
                <w:rFonts w:eastAsia="Times New Roman" w:cs="Times New Roman"/>
                <w:b/>
                <w:bCs/>
                <w:color w:val="000000"/>
                <w:sz w:val="20"/>
                <w:szCs w:val="20"/>
                <w:lang w:eastAsia="en-GB"/>
              </w:rPr>
            </w:pPr>
          </w:p>
        </w:tc>
        <w:tc>
          <w:tcPr>
            <w:tcW w:w="1044" w:type="dxa"/>
            <w:gridSpan w:val="2"/>
            <w:vMerge/>
            <w:tcBorders>
              <w:top w:val="single" w:sz="4" w:space="0" w:color="auto"/>
              <w:bottom w:val="single" w:sz="4" w:space="0" w:color="auto"/>
            </w:tcBorders>
            <w:vAlign w:val="center"/>
            <w:hideMark/>
          </w:tcPr>
          <w:p w14:paraId="1790FCEF" w14:textId="77777777" w:rsidR="00A456D0" w:rsidRPr="00294BFE" w:rsidRDefault="00A456D0" w:rsidP="00EA1CEA">
            <w:pPr>
              <w:spacing w:after="0" w:line="240" w:lineRule="auto"/>
              <w:rPr>
                <w:rFonts w:eastAsia="Times New Roman" w:cs="Times New Roman"/>
                <w:color w:val="000000"/>
                <w:sz w:val="20"/>
                <w:szCs w:val="20"/>
                <w:lang w:eastAsia="en-GB"/>
              </w:rPr>
            </w:pPr>
          </w:p>
        </w:tc>
        <w:tc>
          <w:tcPr>
            <w:tcW w:w="2311" w:type="dxa"/>
            <w:gridSpan w:val="4"/>
            <w:tcBorders>
              <w:left w:val="nil"/>
              <w:bottom w:val="single" w:sz="4" w:space="0" w:color="auto"/>
              <w:right w:val="nil"/>
            </w:tcBorders>
            <w:shd w:val="clear" w:color="auto" w:fill="FFFFFF" w:themeFill="background1"/>
            <w:vAlign w:val="center"/>
            <w:hideMark/>
          </w:tcPr>
          <w:p w14:paraId="304420B6"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[16.50-17.92] </w:t>
            </w:r>
          </w:p>
        </w:tc>
        <w:tc>
          <w:tcPr>
            <w:tcW w:w="2169" w:type="dxa"/>
            <w:gridSpan w:val="2"/>
            <w:vMerge/>
            <w:tcBorders>
              <w:bottom w:val="single" w:sz="4" w:space="0" w:color="auto"/>
            </w:tcBorders>
            <w:vAlign w:val="center"/>
            <w:hideMark/>
          </w:tcPr>
          <w:p w14:paraId="40A7AF53" w14:textId="77777777" w:rsidR="00A456D0" w:rsidRPr="00294BFE" w:rsidRDefault="00A456D0" w:rsidP="00EA1CEA">
            <w:pPr>
              <w:spacing w:after="0" w:line="240" w:lineRule="auto"/>
              <w:rPr>
                <w:rFonts w:eastAsia="Times New Roman" w:cs="Times New Roman"/>
                <w:color w:val="000000"/>
                <w:sz w:val="20"/>
                <w:szCs w:val="20"/>
                <w:lang w:eastAsia="en-GB"/>
              </w:rPr>
            </w:pPr>
          </w:p>
        </w:tc>
        <w:tc>
          <w:tcPr>
            <w:tcW w:w="2378" w:type="dxa"/>
            <w:gridSpan w:val="2"/>
            <w:vMerge/>
            <w:tcBorders>
              <w:bottom w:val="single" w:sz="4" w:space="0" w:color="auto"/>
            </w:tcBorders>
            <w:vAlign w:val="center"/>
            <w:hideMark/>
          </w:tcPr>
          <w:p w14:paraId="7BFDC862" w14:textId="77777777" w:rsidR="00A456D0" w:rsidRPr="00294BFE" w:rsidRDefault="00A456D0" w:rsidP="00EA1CEA">
            <w:pPr>
              <w:spacing w:after="0" w:line="240" w:lineRule="auto"/>
              <w:rPr>
                <w:rFonts w:eastAsia="Times New Roman" w:cs="Times New Roman"/>
                <w:color w:val="000000"/>
                <w:sz w:val="20"/>
                <w:szCs w:val="20"/>
                <w:lang w:eastAsia="en-GB"/>
              </w:rPr>
            </w:pPr>
          </w:p>
        </w:tc>
        <w:tc>
          <w:tcPr>
            <w:tcW w:w="1591" w:type="dxa"/>
            <w:gridSpan w:val="3"/>
            <w:tcBorders>
              <w:top w:val="nil"/>
              <w:left w:val="nil"/>
              <w:bottom w:val="single" w:sz="8" w:space="0" w:color="7F7F7F" w:themeColor="text1" w:themeTint="80"/>
              <w:right w:val="nil"/>
            </w:tcBorders>
            <w:shd w:val="clear" w:color="auto" w:fill="FFFFFF" w:themeFill="background1"/>
            <w:vAlign w:val="center"/>
            <w:hideMark/>
          </w:tcPr>
          <w:p w14:paraId="51FD5182"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Adolescent*** </w:t>
            </w:r>
          </w:p>
        </w:tc>
        <w:tc>
          <w:tcPr>
            <w:tcW w:w="2552" w:type="dxa"/>
            <w:gridSpan w:val="7"/>
            <w:vMerge/>
            <w:vAlign w:val="center"/>
            <w:hideMark/>
          </w:tcPr>
          <w:p w14:paraId="7E2CD671" w14:textId="77777777" w:rsidR="00A456D0" w:rsidRPr="00294BFE" w:rsidRDefault="00A456D0" w:rsidP="00EA1CEA">
            <w:pPr>
              <w:spacing w:after="0" w:line="240" w:lineRule="auto"/>
              <w:rPr>
                <w:rFonts w:eastAsia="Times New Roman" w:cs="Times New Roman"/>
                <w:color w:val="000000"/>
                <w:sz w:val="20"/>
                <w:szCs w:val="20"/>
                <w:lang w:eastAsia="en-GB"/>
              </w:rPr>
            </w:pPr>
          </w:p>
        </w:tc>
      </w:tr>
      <w:tr w:rsidR="00A456D0" w:rsidRPr="00294BFE" w14:paraId="3956CA23" w14:textId="77777777" w:rsidTr="00ED4286">
        <w:trPr>
          <w:gridAfter w:val="6"/>
          <w:wAfter w:w="784" w:type="dxa"/>
          <w:trHeight w:val="525"/>
        </w:trPr>
        <w:tc>
          <w:tcPr>
            <w:tcW w:w="1847" w:type="dxa"/>
            <w:gridSpan w:val="3"/>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3CBEFBA2" w14:textId="77777777" w:rsidR="00A456D0" w:rsidRPr="00294BFE" w:rsidRDefault="00A456D0" w:rsidP="00EA1CEA">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Weight (kg) </w:t>
            </w:r>
          </w:p>
        </w:tc>
        <w:tc>
          <w:tcPr>
            <w:tcW w:w="1044" w:type="dxa"/>
            <w:gridSpan w:val="2"/>
            <w:tcBorders>
              <w:top w:val="single" w:sz="4" w:space="0" w:color="auto"/>
              <w:left w:val="nil"/>
              <w:bottom w:val="nil"/>
              <w:right w:val="nil"/>
            </w:tcBorders>
            <w:shd w:val="clear" w:color="auto" w:fill="FFFFFF" w:themeFill="background1"/>
            <w:vAlign w:val="center"/>
            <w:hideMark/>
          </w:tcPr>
          <w:p w14:paraId="05C844D4"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311" w:type="dxa"/>
            <w:gridSpan w:val="4"/>
            <w:tcBorders>
              <w:top w:val="single" w:sz="4" w:space="0" w:color="auto"/>
              <w:left w:val="nil"/>
              <w:bottom w:val="single" w:sz="8" w:space="0" w:color="7F7F7F" w:themeColor="text1" w:themeTint="80"/>
              <w:right w:val="nil"/>
            </w:tcBorders>
            <w:shd w:val="clear" w:color="auto" w:fill="FFFFFF" w:themeFill="background1"/>
            <w:vAlign w:val="center"/>
            <w:hideMark/>
          </w:tcPr>
          <w:p w14:paraId="6F053DB9" w14:textId="77777777" w:rsidR="00A456D0" w:rsidRPr="00294BFE" w:rsidRDefault="00A456D0" w:rsidP="00EA1CEA">
            <w:pPr>
              <w:spacing w:after="0" w:line="240" w:lineRule="auto"/>
              <w:rPr>
                <w:rFonts w:eastAsia="Times New Roman" w:cs="Times New Roman"/>
                <w:color w:val="000000"/>
                <w:sz w:val="20"/>
                <w:szCs w:val="20"/>
                <w:lang w:eastAsia="en-GB"/>
              </w:rPr>
            </w:pPr>
            <w:r w:rsidRPr="4D4805B1">
              <w:rPr>
                <w:rFonts w:eastAsia="Times New Roman" w:cs="Times New Roman"/>
                <w:color w:val="000000" w:themeColor="text1"/>
                <w:sz w:val="20"/>
                <w:szCs w:val="20"/>
                <w:lang w:eastAsia="en-GB"/>
              </w:rPr>
              <w:t>63.19 (8.51) [51.40-80.10] </w:t>
            </w:r>
          </w:p>
        </w:tc>
        <w:tc>
          <w:tcPr>
            <w:tcW w:w="2169" w:type="dxa"/>
            <w:gridSpan w:val="2"/>
            <w:tcBorders>
              <w:top w:val="single" w:sz="4" w:space="0" w:color="auto"/>
              <w:left w:val="nil"/>
              <w:bottom w:val="nil"/>
              <w:right w:val="nil"/>
            </w:tcBorders>
            <w:shd w:val="clear" w:color="auto" w:fill="FFFFFF" w:themeFill="background1"/>
            <w:vAlign w:val="center"/>
            <w:hideMark/>
          </w:tcPr>
          <w:p w14:paraId="371DD1B4" w14:textId="77777777" w:rsidR="00A456D0" w:rsidRPr="00294BFE" w:rsidRDefault="00A456D0" w:rsidP="00EA1CEA">
            <w:pPr>
              <w:spacing w:after="0" w:line="240" w:lineRule="auto"/>
              <w:rPr>
                <w:rFonts w:eastAsia="Times New Roman" w:cs="Times New Roman"/>
                <w:color w:val="000000"/>
                <w:sz w:val="20"/>
                <w:szCs w:val="20"/>
                <w:lang w:eastAsia="en-GB"/>
              </w:rPr>
            </w:pPr>
            <w:r w:rsidRPr="4D4805B1">
              <w:rPr>
                <w:rFonts w:eastAsia="Times New Roman" w:cs="Times New Roman"/>
                <w:color w:val="000000" w:themeColor="text1"/>
                <w:sz w:val="20"/>
                <w:szCs w:val="20"/>
                <w:lang w:eastAsia="en-GB"/>
              </w:rPr>
              <w:t>69.18 (12.99) [51.00-99.90] </w:t>
            </w:r>
          </w:p>
        </w:tc>
        <w:tc>
          <w:tcPr>
            <w:tcW w:w="2378" w:type="dxa"/>
            <w:gridSpan w:val="2"/>
            <w:tcBorders>
              <w:top w:val="single" w:sz="4" w:space="0" w:color="auto"/>
              <w:left w:val="nil"/>
              <w:bottom w:val="nil"/>
              <w:right w:val="nil"/>
            </w:tcBorders>
            <w:shd w:val="clear" w:color="auto" w:fill="FFFFFF" w:themeFill="background1"/>
            <w:vAlign w:val="center"/>
            <w:hideMark/>
          </w:tcPr>
          <w:p w14:paraId="0E02A4A9" w14:textId="77777777" w:rsidR="00A456D0" w:rsidRPr="00294BFE" w:rsidRDefault="00A456D0" w:rsidP="00EA1CEA">
            <w:pPr>
              <w:spacing w:after="0" w:line="240" w:lineRule="auto"/>
              <w:rPr>
                <w:rFonts w:eastAsia="Times New Roman" w:cs="Times New Roman"/>
                <w:color w:val="000000"/>
                <w:sz w:val="20"/>
                <w:szCs w:val="20"/>
                <w:lang w:eastAsia="en-GB"/>
              </w:rPr>
            </w:pPr>
            <w:r w:rsidRPr="4D4805B1">
              <w:rPr>
                <w:rFonts w:eastAsia="Times New Roman" w:cs="Times New Roman"/>
                <w:color w:val="000000" w:themeColor="text1"/>
                <w:sz w:val="20"/>
                <w:szCs w:val="20"/>
                <w:lang w:eastAsia="en-GB"/>
              </w:rPr>
              <w:t>66.18 (11.28) [51.00-99.90]</w:t>
            </w:r>
          </w:p>
        </w:tc>
        <w:tc>
          <w:tcPr>
            <w:tcW w:w="1591" w:type="dxa"/>
            <w:gridSpan w:val="3"/>
            <w:tcBorders>
              <w:top w:val="nil"/>
              <w:left w:val="nil"/>
              <w:bottom w:val="nil"/>
              <w:right w:val="nil"/>
            </w:tcBorders>
            <w:shd w:val="clear" w:color="auto" w:fill="FFFFFF" w:themeFill="background1"/>
            <w:vAlign w:val="center"/>
            <w:hideMark/>
          </w:tcPr>
          <w:p w14:paraId="167398B3"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ns</w:t>
            </w:r>
          </w:p>
        </w:tc>
        <w:tc>
          <w:tcPr>
            <w:tcW w:w="2552" w:type="dxa"/>
            <w:gridSpan w:val="7"/>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6BB5D26F" w14:textId="77777777" w:rsidR="00A456D0" w:rsidRPr="00294BFE" w:rsidRDefault="00A456D0" w:rsidP="00EA1CEA">
            <w:pPr>
              <w:spacing w:after="0" w:line="240" w:lineRule="auto"/>
              <w:rPr>
                <w:rFonts w:eastAsia="Times New Roman" w:cs="Times New Roman"/>
                <w:color w:val="000000"/>
                <w:sz w:val="20"/>
                <w:szCs w:val="20"/>
                <w:lang w:eastAsia="en-GB"/>
              </w:rPr>
            </w:pPr>
            <w:proofErr w:type="gramStart"/>
            <w:r w:rsidRPr="00294BFE">
              <w:rPr>
                <w:rFonts w:eastAsia="Times New Roman" w:cs="Times New Roman"/>
                <w:color w:val="000000"/>
                <w:sz w:val="20"/>
                <w:szCs w:val="20"/>
                <w:lang w:eastAsia="en-GB"/>
              </w:rPr>
              <w:t>t(</w:t>
            </w:r>
            <w:proofErr w:type="gramEnd"/>
            <w:r w:rsidRPr="00294BFE">
              <w:rPr>
                <w:rFonts w:eastAsia="Times New Roman" w:cs="Times New Roman"/>
                <w:color w:val="000000"/>
                <w:sz w:val="20"/>
                <w:szCs w:val="20"/>
                <w:lang w:eastAsia="en-GB"/>
              </w:rPr>
              <w:t xml:space="preserve">46)=1.888, </w:t>
            </w:r>
            <w:bookmarkStart w:id="50" w:name="OLE_LINK157"/>
            <w:bookmarkStart w:id="51" w:name="OLE_LINK158"/>
            <w:r w:rsidRPr="00294BFE">
              <w:rPr>
                <w:rFonts w:eastAsia="Times New Roman" w:cs="Times New Roman"/>
                <w:color w:val="000000"/>
                <w:sz w:val="20"/>
                <w:szCs w:val="20"/>
                <w:lang w:eastAsia="en-GB"/>
              </w:rPr>
              <w:t>p=0.065 </w:t>
            </w:r>
            <w:bookmarkEnd w:id="50"/>
            <w:bookmarkEnd w:id="51"/>
          </w:p>
        </w:tc>
      </w:tr>
      <w:tr w:rsidR="00A456D0" w:rsidRPr="00294BFE" w14:paraId="41473F7E" w14:textId="77777777" w:rsidTr="33AC0535">
        <w:trPr>
          <w:gridAfter w:val="6"/>
          <w:wAfter w:w="784" w:type="dxa"/>
          <w:trHeight w:val="525"/>
        </w:trPr>
        <w:tc>
          <w:tcPr>
            <w:tcW w:w="1847" w:type="dxa"/>
            <w:gridSpan w:val="3"/>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51956413" w14:textId="77777777" w:rsidR="00A456D0" w:rsidRPr="00294BFE" w:rsidRDefault="00A456D0" w:rsidP="00EA1CEA">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Height (m) </w:t>
            </w:r>
          </w:p>
        </w:tc>
        <w:tc>
          <w:tcPr>
            <w:tcW w:w="1044" w:type="dxa"/>
            <w:gridSpan w:val="2"/>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6B2D120E"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311" w:type="dxa"/>
            <w:gridSpan w:val="4"/>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3B1A852B"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1.70 (0.11) [1.50-1.86] </w:t>
            </w:r>
          </w:p>
        </w:tc>
        <w:tc>
          <w:tcPr>
            <w:tcW w:w="2169" w:type="dxa"/>
            <w:gridSpan w:val="2"/>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0373939F"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1.72 (0.11) [1.58-1.92] </w:t>
            </w:r>
          </w:p>
        </w:tc>
        <w:tc>
          <w:tcPr>
            <w:tcW w:w="2378" w:type="dxa"/>
            <w:gridSpan w:val="2"/>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03F2FBCE" w14:textId="77777777" w:rsidR="00A456D0" w:rsidRPr="00294BFE" w:rsidRDefault="00A456D0" w:rsidP="00EA1CEA">
            <w:pPr>
              <w:spacing w:after="0" w:line="240" w:lineRule="auto"/>
              <w:rPr>
                <w:rFonts w:eastAsia="Times New Roman" w:cs="Times New Roman"/>
                <w:color w:val="000000"/>
                <w:sz w:val="20"/>
                <w:szCs w:val="20"/>
                <w:lang w:eastAsia="en-GB"/>
              </w:rPr>
            </w:pPr>
            <w:r w:rsidRPr="4D4805B1">
              <w:rPr>
                <w:rFonts w:eastAsia="Times New Roman" w:cs="Times New Roman"/>
                <w:color w:val="000000" w:themeColor="text1"/>
                <w:sz w:val="20"/>
                <w:szCs w:val="20"/>
                <w:lang w:eastAsia="en-GB"/>
              </w:rPr>
              <w:t>1.71 (0.11) [1.50-1.92]</w:t>
            </w:r>
          </w:p>
        </w:tc>
        <w:tc>
          <w:tcPr>
            <w:tcW w:w="1591" w:type="dxa"/>
            <w:gridSpan w:val="3"/>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1BB2B46D"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ns</w:t>
            </w:r>
          </w:p>
        </w:tc>
        <w:tc>
          <w:tcPr>
            <w:tcW w:w="2552" w:type="dxa"/>
            <w:gridSpan w:val="7"/>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31C081FB" w14:textId="77777777" w:rsidR="00A456D0" w:rsidRPr="00294BFE" w:rsidRDefault="00A456D0" w:rsidP="00EA1CEA">
            <w:pPr>
              <w:spacing w:after="0" w:line="240" w:lineRule="auto"/>
              <w:rPr>
                <w:rFonts w:eastAsia="Times New Roman" w:cs="Times New Roman"/>
                <w:color w:val="000000"/>
                <w:sz w:val="20"/>
                <w:szCs w:val="20"/>
                <w:lang w:eastAsia="en-GB"/>
              </w:rPr>
            </w:pPr>
            <w:proofErr w:type="gramStart"/>
            <w:r w:rsidRPr="00294BFE">
              <w:rPr>
                <w:rFonts w:eastAsia="Times New Roman" w:cs="Times New Roman"/>
                <w:color w:val="000000"/>
                <w:sz w:val="20"/>
                <w:szCs w:val="20"/>
                <w:lang w:eastAsia="en-GB"/>
              </w:rPr>
              <w:t>t(</w:t>
            </w:r>
            <w:proofErr w:type="gramEnd"/>
            <w:r w:rsidRPr="00294BFE">
              <w:rPr>
                <w:rFonts w:eastAsia="Times New Roman" w:cs="Times New Roman"/>
                <w:color w:val="000000"/>
                <w:sz w:val="20"/>
                <w:szCs w:val="20"/>
                <w:lang w:eastAsia="en-GB"/>
              </w:rPr>
              <w:t>46)=0.632, p=0.531 </w:t>
            </w:r>
          </w:p>
        </w:tc>
      </w:tr>
      <w:tr w:rsidR="00A456D0" w:rsidRPr="00294BFE" w14:paraId="0773B799" w14:textId="77777777" w:rsidTr="33AC0535">
        <w:trPr>
          <w:gridAfter w:val="6"/>
          <w:wAfter w:w="784" w:type="dxa"/>
          <w:trHeight w:val="525"/>
        </w:trPr>
        <w:tc>
          <w:tcPr>
            <w:tcW w:w="1847" w:type="dxa"/>
            <w:gridSpan w:val="3"/>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655B9F49" w14:textId="77777777" w:rsidR="00A456D0" w:rsidRPr="00294BFE" w:rsidRDefault="00A456D0" w:rsidP="00EA1CEA">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BMI (kg/m</w:t>
            </w:r>
            <w:r w:rsidRPr="00294BFE">
              <w:rPr>
                <w:rFonts w:eastAsia="Times New Roman" w:cs="Times New Roman"/>
                <w:b/>
                <w:bCs/>
                <w:color w:val="000000"/>
                <w:sz w:val="20"/>
                <w:szCs w:val="20"/>
                <w:vertAlign w:val="superscript"/>
                <w:lang w:eastAsia="en-GB"/>
              </w:rPr>
              <w:t>2</w:t>
            </w:r>
            <w:r w:rsidRPr="00294BFE">
              <w:rPr>
                <w:rFonts w:eastAsia="Times New Roman" w:cs="Times New Roman"/>
                <w:b/>
                <w:bCs/>
                <w:color w:val="000000"/>
                <w:sz w:val="20"/>
                <w:szCs w:val="20"/>
                <w:lang w:eastAsia="en-GB"/>
              </w:rPr>
              <w:t>) </w:t>
            </w:r>
          </w:p>
        </w:tc>
        <w:tc>
          <w:tcPr>
            <w:tcW w:w="1044" w:type="dxa"/>
            <w:gridSpan w:val="2"/>
            <w:tcBorders>
              <w:top w:val="nil"/>
              <w:left w:val="nil"/>
              <w:bottom w:val="nil"/>
              <w:right w:val="nil"/>
            </w:tcBorders>
            <w:shd w:val="clear" w:color="auto" w:fill="FFFFFF" w:themeFill="background1"/>
            <w:vAlign w:val="center"/>
            <w:hideMark/>
          </w:tcPr>
          <w:p w14:paraId="06FA9D8C"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311" w:type="dxa"/>
            <w:gridSpan w:val="4"/>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577AB829"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21.89 (2.81) [17.36-26.67] </w:t>
            </w:r>
          </w:p>
        </w:tc>
        <w:tc>
          <w:tcPr>
            <w:tcW w:w="2169" w:type="dxa"/>
            <w:gridSpan w:val="2"/>
            <w:tcBorders>
              <w:top w:val="nil"/>
              <w:left w:val="nil"/>
              <w:bottom w:val="nil"/>
              <w:right w:val="nil"/>
            </w:tcBorders>
            <w:shd w:val="clear" w:color="auto" w:fill="FFFFFF" w:themeFill="background1"/>
            <w:vAlign w:val="center"/>
            <w:hideMark/>
          </w:tcPr>
          <w:p w14:paraId="19F7CE7E"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23.18 (2.73) [19.40-27.80] </w:t>
            </w:r>
          </w:p>
        </w:tc>
        <w:tc>
          <w:tcPr>
            <w:tcW w:w="2378" w:type="dxa"/>
            <w:gridSpan w:val="2"/>
            <w:tcBorders>
              <w:top w:val="nil"/>
              <w:left w:val="nil"/>
              <w:bottom w:val="nil"/>
              <w:right w:val="nil"/>
            </w:tcBorders>
            <w:shd w:val="clear" w:color="auto" w:fill="FFFFFF" w:themeFill="background1"/>
            <w:vAlign w:val="center"/>
            <w:hideMark/>
          </w:tcPr>
          <w:p w14:paraId="52B98A32" w14:textId="77777777" w:rsidR="00A456D0" w:rsidRPr="00294BFE" w:rsidRDefault="00A456D0" w:rsidP="00EA1CEA">
            <w:pPr>
              <w:spacing w:after="0" w:line="240" w:lineRule="auto"/>
              <w:rPr>
                <w:rFonts w:eastAsia="Times New Roman" w:cs="Times New Roman"/>
                <w:color w:val="000000"/>
                <w:sz w:val="20"/>
                <w:szCs w:val="20"/>
                <w:lang w:eastAsia="en-GB"/>
              </w:rPr>
            </w:pPr>
            <w:r w:rsidRPr="4D4805B1">
              <w:rPr>
                <w:rFonts w:eastAsia="Times New Roman" w:cs="Times New Roman"/>
                <w:color w:val="000000" w:themeColor="text1"/>
                <w:sz w:val="20"/>
                <w:szCs w:val="20"/>
                <w:lang w:eastAsia="en-GB"/>
              </w:rPr>
              <w:t>22.53 (2.82) [17.36-27.80]</w:t>
            </w:r>
          </w:p>
        </w:tc>
        <w:tc>
          <w:tcPr>
            <w:tcW w:w="1591" w:type="dxa"/>
            <w:gridSpan w:val="3"/>
            <w:tcBorders>
              <w:top w:val="nil"/>
              <w:left w:val="nil"/>
              <w:bottom w:val="nil"/>
              <w:right w:val="nil"/>
            </w:tcBorders>
            <w:shd w:val="clear" w:color="auto" w:fill="FFFFFF" w:themeFill="background1"/>
            <w:vAlign w:val="center"/>
            <w:hideMark/>
          </w:tcPr>
          <w:p w14:paraId="32F77283"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ns</w:t>
            </w:r>
          </w:p>
        </w:tc>
        <w:tc>
          <w:tcPr>
            <w:tcW w:w="2552" w:type="dxa"/>
            <w:gridSpan w:val="7"/>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59F0D6F7" w14:textId="77777777" w:rsidR="00A456D0" w:rsidRPr="00294BFE" w:rsidRDefault="00A456D0" w:rsidP="00EA1CEA">
            <w:pPr>
              <w:spacing w:after="0" w:line="240" w:lineRule="auto"/>
              <w:rPr>
                <w:rFonts w:eastAsia="Times New Roman" w:cs="Times New Roman"/>
                <w:color w:val="000000"/>
                <w:sz w:val="20"/>
                <w:szCs w:val="20"/>
                <w:lang w:eastAsia="en-GB"/>
              </w:rPr>
            </w:pPr>
            <w:proofErr w:type="gramStart"/>
            <w:r w:rsidRPr="00294BFE">
              <w:rPr>
                <w:rFonts w:eastAsia="Times New Roman" w:cs="Times New Roman"/>
                <w:color w:val="000000"/>
                <w:sz w:val="20"/>
                <w:szCs w:val="20"/>
                <w:lang w:eastAsia="en-GB"/>
              </w:rPr>
              <w:t>t(</w:t>
            </w:r>
            <w:proofErr w:type="gramEnd"/>
            <w:r w:rsidRPr="00294BFE">
              <w:rPr>
                <w:rFonts w:eastAsia="Times New Roman" w:cs="Times New Roman"/>
                <w:color w:val="000000"/>
                <w:sz w:val="20"/>
                <w:szCs w:val="20"/>
                <w:lang w:eastAsia="en-GB"/>
              </w:rPr>
              <w:t>46)=1.613, p=0.114 </w:t>
            </w:r>
          </w:p>
        </w:tc>
      </w:tr>
      <w:tr w:rsidR="00A456D0" w:rsidRPr="00294BFE" w14:paraId="4CE2C68A" w14:textId="77777777" w:rsidTr="33AC0535">
        <w:trPr>
          <w:gridAfter w:val="6"/>
          <w:wAfter w:w="784" w:type="dxa"/>
          <w:trHeight w:val="510"/>
        </w:trPr>
        <w:tc>
          <w:tcPr>
            <w:tcW w:w="1847" w:type="dxa"/>
            <w:gridSpan w:val="3"/>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7D571157" w14:textId="77777777" w:rsidR="00A456D0" w:rsidRPr="00294BFE" w:rsidRDefault="00A456D0" w:rsidP="00EA1CEA">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BMI percentile (%) </w:t>
            </w:r>
          </w:p>
        </w:tc>
        <w:tc>
          <w:tcPr>
            <w:tcW w:w="1044" w:type="dxa"/>
            <w:gridSpan w:val="2"/>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10412F9E" w14:textId="77777777" w:rsidR="00A456D0" w:rsidRPr="00294BFE" w:rsidRDefault="00A456D0" w:rsidP="00EA1CEA">
            <w:pPr>
              <w:spacing w:after="0" w:line="240" w:lineRule="auto"/>
              <w:rPr>
                <w:rFonts w:eastAsia="Times New Roman" w:cs="Times New Roman"/>
                <w:color w:val="000000"/>
                <w:sz w:val="20"/>
                <w:szCs w:val="20"/>
                <w:lang w:eastAsia="en-GB"/>
              </w:rPr>
            </w:pPr>
            <w:r w:rsidRPr="33AC0535">
              <w:rPr>
                <w:rFonts w:eastAsia="Times New Roman" w:cs="Times New Roman"/>
                <w:color w:val="000000" w:themeColor="text1"/>
                <w:sz w:val="20"/>
                <w:szCs w:val="20"/>
                <w:lang w:eastAsia="en-GB"/>
              </w:rPr>
              <w:t> </w:t>
            </w:r>
          </w:p>
        </w:tc>
        <w:tc>
          <w:tcPr>
            <w:tcW w:w="2311" w:type="dxa"/>
            <w:gridSpan w:val="4"/>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2FCC815D" w14:textId="77777777" w:rsidR="00A456D0" w:rsidRPr="00294BFE" w:rsidRDefault="00A456D0" w:rsidP="00EA1CEA">
            <w:pPr>
              <w:spacing w:after="0" w:line="240" w:lineRule="auto"/>
              <w:rPr>
                <w:rFonts w:eastAsia="Times New Roman" w:cs="Times New Roman"/>
                <w:color w:val="000000"/>
                <w:sz w:val="20"/>
                <w:szCs w:val="20"/>
                <w:lang w:eastAsia="en-GB"/>
              </w:rPr>
            </w:pPr>
            <w:r w:rsidRPr="33AC0535">
              <w:rPr>
                <w:rFonts w:eastAsia="Times New Roman" w:cs="Times New Roman"/>
                <w:color w:val="000000" w:themeColor="text1"/>
                <w:sz w:val="20"/>
                <w:szCs w:val="20"/>
                <w:lang w:eastAsia="en-GB"/>
              </w:rPr>
              <w:t>56.71 (29.21) [2.00-95.00] </w:t>
            </w:r>
          </w:p>
        </w:tc>
        <w:tc>
          <w:tcPr>
            <w:tcW w:w="2169" w:type="dxa"/>
            <w:gridSpan w:val="2"/>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538B92C4"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NA </w:t>
            </w:r>
          </w:p>
        </w:tc>
        <w:tc>
          <w:tcPr>
            <w:tcW w:w="2378" w:type="dxa"/>
            <w:gridSpan w:val="2"/>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2C8A5C12"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1591" w:type="dxa"/>
            <w:gridSpan w:val="3"/>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52FAE379"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552" w:type="dxa"/>
            <w:gridSpan w:val="7"/>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7DF576FD"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r>
      <w:tr w:rsidR="00A456D0" w:rsidRPr="00294BFE" w14:paraId="53B96E1F" w14:textId="77777777" w:rsidTr="33AC0535">
        <w:trPr>
          <w:gridAfter w:val="6"/>
          <w:wAfter w:w="784" w:type="dxa"/>
          <w:trHeight w:val="300"/>
        </w:trPr>
        <w:tc>
          <w:tcPr>
            <w:tcW w:w="1847" w:type="dxa"/>
            <w:gridSpan w:val="3"/>
            <w:tcBorders>
              <w:top w:val="single" w:sz="8" w:space="0" w:color="7F7F7F" w:themeColor="text1" w:themeTint="80"/>
              <w:left w:val="nil"/>
              <w:bottom w:val="nil"/>
              <w:right w:val="nil"/>
            </w:tcBorders>
            <w:shd w:val="clear" w:color="auto" w:fill="FFFFFF" w:themeFill="background1"/>
            <w:vAlign w:val="center"/>
            <w:hideMark/>
          </w:tcPr>
          <w:p w14:paraId="32E77513" w14:textId="77777777" w:rsidR="00A456D0" w:rsidRPr="00294BFE" w:rsidRDefault="00A456D0" w:rsidP="00EA1CEA">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Ethnicity </w:t>
            </w:r>
          </w:p>
        </w:tc>
        <w:tc>
          <w:tcPr>
            <w:tcW w:w="1044" w:type="dxa"/>
            <w:gridSpan w:val="2"/>
            <w:tcBorders>
              <w:top w:val="nil"/>
              <w:left w:val="nil"/>
              <w:bottom w:val="nil"/>
              <w:right w:val="nil"/>
            </w:tcBorders>
            <w:shd w:val="clear" w:color="auto" w:fill="FFFFFF" w:themeFill="background1"/>
            <w:vAlign w:val="center"/>
            <w:hideMark/>
          </w:tcPr>
          <w:p w14:paraId="748324AE"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White  </w:t>
            </w:r>
          </w:p>
        </w:tc>
        <w:tc>
          <w:tcPr>
            <w:tcW w:w="2311" w:type="dxa"/>
            <w:gridSpan w:val="4"/>
            <w:tcBorders>
              <w:top w:val="single" w:sz="8" w:space="0" w:color="7F7F7F" w:themeColor="text1" w:themeTint="80"/>
              <w:left w:val="nil"/>
              <w:bottom w:val="nil"/>
              <w:right w:val="nil"/>
            </w:tcBorders>
            <w:shd w:val="clear" w:color="auto" w:fill="FFFFFF" w:themeFill="background1"/>
            <w:vAlign w:val="center"/>
            <w:hideMark/>
          </w:tcPr>
          <w:p w14:paraId="66230BB0"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17 (70.8%) </w:t>
            </w:r>
          </w:p>
        </w:tc>
        <w:tc>
          <w:tcPr>
            <w:tcW w:w="2169" w:type="dxa"/>
            <w:gridSpan w:val="2"/>
            <w:tcBorders>
              <w:top w:val="nil"/>
              <w:left w:val="nil"/>
              <w:bottom w:val="nil"/>
              <w:right w:val="nil"/>
            </w:tcBorders>
            <w:shd w:val="clear" w:color="auto" w:fill="FFFFFF" w:themeFill="background1"/>
            <w:vAlign w:val="center"/>
            <w:hideMark/>
          </w:tcPr>
          <w:p w14:paraId="69844F1A"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18 (75.0%) </w:t>
            </w:r>
          </w:p>
        </w:tc>
        <w:tc>
          <w:tcPr>
            <w:tcW w:w="2378" w:type="dxa"/>
            <w:gridSpan w:val="2"/>
            <w:tcBorders>
              <w:top w:val="nil"/>
              <w:left w:val="nil"/>
              <w:bottom w:val="nil"/>
              <w:right w:val="nil"/>
            </w:tcBorders>
            <w:shd w:val="clear" w:color="auto" w:fill="FFFFFF" w:themeFill="background1"/>
            <w:vAlign w:val="center"/>
            <w:hideMark/>
          </w:tcPr>
          <w:p w14:paraId="13DB956E"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35 (72.9%)</w:t>
            </w:r>
          </w:p>
        </w:tc>
        <w:tc>
          <w:tcPr>
            <w:tcW w:w="1591" w:type="dxa"/>
            <w:gridSpan w:val="3"/>
            <w:tcBorders>
              <w:top w:val="nil"/>
              <w:left w:val="nil"/>
              <w:bottom w:val="nil"/>
              <w:right w:val="nil"/>
            </w:tcBorders>
            <w:shd w:val="clear" w:color="auto" w:fill="FFFFFF" w:themeFill="background1"/>
            <w:vAlign w:val="center"/>
            <w:hideMark/>
          </w:tcPr>
          <w:p w14:paraId="6A004F89"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ns</w:t>
            </w:r>
          </w:p>
        </w:tc>
        <w:tc>
          <w:tcPr>
            <w:tcW w:w="2552" w:type="dxa"/>
            <w:gridSpan w:val="7"/>
            <w:tcBorders>
              <w:top w:val="single" w:sz="8" w:space="0" w:color="7F7F7F" w:themeColor="text1" w:themeTint="80"/>
              <w:left w:val="nil"/>
              <w:bottom w:val="nil"/>
              <w:right w:val="nil"/>
            </w:tcBorders>
            <w:shd w:val="clear" w:color="auto" w:fill="FFFFFF" w:themeFill="background1"/>
            <w:vAlign w:val="center"/>
            <w:hideMark/>
          </w:tcPr>
          <w:p w14:paraId="28F82BEA"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χ</w:t>
            </w:r>
            <w:r w:rsidRPr="00294BFE">
              <w:rPr>
                <w:rFonts w:eastAsia="Times New Roman" w:cs="Times New Roman"/>
                <w:color w:val="000000"/>
                <w:sz w:val="20"/>
                <w:szCs w:val="20"/>
                <w:vertAlign w:val="superscript"/>
                <w:lang w:eastAsia="en-GB"/>
              </w:rPr>
              <w:t>2</w:t>
            </w:r>
            <w:r w:rsidRPr="00294BFE">
              <w:rPr>
                <w:rFonts w:eastAsia="Times New Roman" w:cs="Times New Roman"/>
                <w:color w:val="000000"/>
                <w:sz w:val="20"/>
                <w:szCs w:val="20"/>
                <w:lang w:eastAsia="en-GB"/>
              </w:rPr>
              <w:t>(</w:t>
            </w:r>
            <w:proofErr w:type="gramStart"/>
            <w:r w:rsidRPr="00294BFE">
              <w:rPr>
                <w:rFonts w:eastAsia="Times New Roman" w:cs="Times New Roman"/>
                <w:color w:val="000000"/>
                <w:sz w:val="20"/>
                <w:szCs w:val="20"/>
                <w:lang w:eastAsia="en-GB"/>
              </w:rPr>
              <w:t>1)=</w:t>
            </w:r>
            <w:proofErr w:type="gramEnd"/>
            <w:r w:rsidRPr="00294BFE">
              <w:rPr>
                <w:rFonts w:eastAsia="Times New Roman" w:cs="Times New Roman"/>
                <w:color w:val="000000"/>
                <w:sz w:val="20"/>
                <w:szCs w:val="20"/>
                <w:lang w:eastAsia="en-GB"/>
              </w:rPr>
              <w:t>0.105, p=0.745 </w:t>
            </w:r>
          </w:p>
        </w:tc>
      </w:tr>
      <w:tr w:rsidR="00A456D0" w:rsidRPr="00294BFE" w14:paraId="2282BCE8" w14:textId="77777777" w:rsidTr="33AC0535">
        <w:trPr>
          <w:gridAfter w:val="6"/>
          <w:wAfter w:w="784" w:type="dxa"/>
          <w:trHeight w:val="300"/>
        </w:trPr>
        <w:tc>
          <w:tcPr>
            <w:tcW w:w="1847" w:type="dxa"/>
            <w:gridSpan w:val="3"/>
            <w:tcBorders>
              <w:top w:val="nil"/>
              <w:left w:val="nil"/>
              <w:bottom w:val="nil"/>
              <w:right w:val="nil"/>
            </w:tcBorders>
            <w:shd w:val="clear" w:color="auto" w:fill="FFFFFF" w:themeFill="background1"/>
            <w:vAlign w:val="center"/>
            <w:hideMark/>
          </w:tcPr>
          <w:p w14:paraId="0BC28B5C" w14:textId="77777777" w:rsidR="00A456D0" w:rsidRPr="00294BFE" w:rsidRDefault="00A456D0" w:rsidP="00EA1CEA">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 </w:t>
            </w:r>
          </w:p>
        </w:tc>
        <w:tc>
          <w:tcPr>
            <w:tcW w:w="1044" w:type="dxa"/>
            <w:gridSpan w:val="2"/>
            <w:tcBorders>
              <w:top w:val="nil"/>
              <w:left w:val="nil"/>
              <w:bottom w:val="nil"/>
              <w:right w:val="nil"/>
            </w:tcBorders>
            <w:shd w:val="clear" w:color="auto" w:fill="FFFFFF" w:themeFill="background1"/>
            <w:vAlign w:val="center"/>
            <w:hideMark/>
          </w:tcPr>
          <w:p w14:paraId="4168F1B5"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Mixed  </w:t>
            </w:r>
          </w:p>
        </w:tc>
        <w:tc>
          <w:tcPr>
            <w:tcW w:w="2311" w:type="dxa"/>
            <w:gridSpan w:val="4"/>
            <w:tcBorders>
              <w:top w:val="nil"/>
              <w:left w:val="nil"/>
              <w:bottom w:val="nil"/>
              <w:right w:val="nil"/>
            </w:tcBorders>
            <w:shd w:val="clear" w:color="auto" w:fill="FFFFFF" w:themeFill="background1"/>
            <w:vAlign w:val="center"/>
            <w:hideMark/>
          </w:tcPr>
          <w:p w14:paraId="720D89D0"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4 (16.7%) </w:t>
            </w:r>
          </w:p>
        </w:tc>
        <w:tc>
          <w:tcPr>
            <w:tcW w:w="2169" w:type="dxa"/>
            <w:gridSpan w:val="2"/>
            <w:tcBorders>
              <w:top w:val="nil"/>
              <w:left w:val="nil"/>
              <w:bottom w:val="nil"/>
              <w:right w:val="nil"/>
            </w:tcBorders>
            <w:shd w:val="clear" w:color="auto" w:fill="FFFFFF" w:themeFill="background1"/>
            <w:vAlign w:val="center"/>
            <w:hideMark/>
          </w:tcPr>
          <w:p w14:paraId="0C6CE155"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 (4.2%) </w:t>
            </w:r>
          </w:p>
        </w:tc>
        <w:tc>
          <w:tcPr>
            <w:tcW w:w="2378" w:type="dxa"/>
            <w:gridSpan w:val="2"/>
            <w:tcBorders>
              <w:top w:val="nil"/>
              <w:left w:val="nil"/>
              <w:bottom w:val="nil"/>
              <w:right w:val="nil"/>
            </w:tcBorders>
            <w:shd w:val="clear" w:color="auto" w:fill="FFFFFF" w:themeFill="background1"/>
            <w:vAlign w:val="center"/>
            <w:hideMark/>
          </w:tcPr>
          <w:p w14:paraId="480D3B97"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5 (10.4%)</w:t>
            </w:r>
          </w:p>
        </w:tc>
        <w:tc>
          <w:tcPr>
            <w:tcW w:w="1591" w:type="dxa"/>
            <w:gridSpan w:val="3"/>
            <w:tcBorders>
              <w:top w:val="nil"/>
              <w:left w:val="nil"/>
              <w:bottom w:val="nil"/>
              <w:right w:val="nil"/>
            </w:tcBorders>
            <w:shd w:val="clear" w:color="auto" w:fill="FFFFFF" w:themeFill="background1"/>
            <w:vAlign w:val="center"/>
            <w:hideMark/>
          </w:tcPr>
          <w:p w14:paraId="3EB3F529"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552" w:type="dxa"/>
            <w:gridSpan w:val="7"/>
            <w:tcBorders>
              <w:top w:val="nil"/>
              <w:left w:val="nil"/>
              <w:bottom w:val="nil"/>
              <w:right w:val="nil"/>
            </w:tcBorders>
            <w:shd w:val="clear" w:color="auto" w:fill="FFFFFF" w:themeFill="background1"/>
            <w:vAlign w:val="center"/>
            <w:hideMark/>
          </w:tcPr>
          <w:p w14:paraId="18D0EF8D"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r>
      <w:tr w:rsidR="00A456D0" w:rsidRPr="00294BFE" w14:paraId="48A24CC9" w14:textId="77777777" w:rsidTr="33AC0535">
        <w:trPr>
          <w:gridAfter w:val="6"/>
          <w:wAfter w:w="784" w:type="dxa"/>
          <w:trHeight w:val="300"/>
        </w:trPr>
        <w:tc>
          <w:tcPr>
            <w:tcW w:w="1847" w:type="dxa"/>
            <w:gridSpan w:val="3"/>
            <w:tcBorders>
              <w:top w:val="nil"/>
              <w:left w:val="nil"/>
              <w:bottom w:val="nil"/>
              <w:right w:val="nil"/>
            </w:tcBorders>
            <w:shd w:val="clear" w:color="auto" w:fill="FFFFFF" w:themeFill="background1"/>
            <w:vAlign w:val="center"/>
            <w:hideMark/>
          </w:tcPr>
          <w:p w14:paraId="0C95CB1A" w14:textId="77777777" w:rsidR="00A456D0" w:rsidRPr="00294BFE" w:rsidRDefault="00A456D0" w:rsidP="00EA1CEA">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 </w:t>
            </w:r>
          </w:p>
        </w:tc>
        <w:tc>
          <w:tcPr>
            <w:tcW w:w="1044" w:type="dxa"/>
            <w:gridSpan w:val="2"/>
            <w:tcBorders>
              <w:top w:val="nil"/>
              <w:left w:val="nil"/>
              <w:bottom w:val="nil"/>
              <w:right w:val="nil"/>
            </w:tcBorders>
            <w:shd w:val="clear" w:color="auto" w:fill="FFFFFF" w:themeFill="background1"/>
            <w:vAlign w:val="center"/>
            <w:hideMark/>
          </w:tcPr>
          <w:p w14:paraId="699D6E79"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Asian  </w:t>
            </w:r>
          </w:p>
        </w:tc>
        <w:tc>
          <w:tcPr>
            <w:tcW w:w="2311" w:type="dxa"/>
            <w:gridSpan w:val="4"/>
            <w:tcBorders>
              <w:top w:val="nil"/>
              <w:left w:val="nil"/>
              <w:bottom w:val="nil"/>
              <w:right w:val="nil"/>
            </w:tcBorders>
            <w:shd w:val="clear" w:color="auto" w:fill="FFFFFF" w:themeFill="background1"/>
            <w:vAlign w:val="center"/>
            <w:hideMark/>
          </w:tcPr>
          <w:p w14:paraId="57A4037A"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 (4.2%) </w:t>
            </w:r>
          </w:p>
        </w:tc>
        <w:tc>
          <w:tcPr>
            <w:tcW w:w="2169" w:type="dxa"/>
            <w:gridSpan w:val="2"/>
            <w:tcBorders>
              <w:top w:val="nil"/>
              <w:left w:val="nil"/>
              <w:bottom w:val="nil"/>
              <w:right w:val="nil"/>
            </w:tcBorders>
            <w:shd w:val="clear" w:color="auto" w:fill="FFFFFF" w:themeFill="background1"/>
            <w:vAlign w:val="center"/>
            <w:hideMark/>
          </w:tcPr>
          <w:p w14:paraId="4A265243" w14:textId="77777777" w:rsidR="00A456D0" w:rsidRPr="00294BFE" w:rsidRDefault="00A456D0" w:rsidP="00EA1CEA">
            <w:pPr>
              <w:spacing w:after="0" w:line="240" w:lineRule="auto"/>
              <w:rPr>
                <w:rFonts w:eastAsia="Times New Roman" w:cs="Times New Roman"/>
                <w:color w:val="000000"/>
                <w:sz w:val="20"/>
                <w:szCs w:val="20"/>
                <w:lang w:eastAsia="en-GB"/>
              </w:rPr>
            </w:pPr>
            <w:r w:rsidRPr="4D4805B1">
              <w:rPr>
                <w:rFonts w:eastAsia="Times New Roman" w:cs="Times New Roman"/>
                <w:color w:val="000000" w:themeColor="text1"/>
                <w:sz w:val="20"/>
                <w:szCs w:val="20"/>
                <w:lang w:eastAsia="en-GB"/>
              </w:rPr>
              <w:t>3 (12.5%) </w:t>
            </w:r>
          </w:p>
        </w:tc>
        <w:tc>
          <w:tcPr>
            <w:tcW w:w="2378" w:type="dxa"/>
            <w:gridSpan w:val="2"/>
            <w:tcBorders>
              <w:top w:val="nil"/>
              <w:left w:val="nil"/>
              <w:bottom w:val="nil"/>
              <w:right w:val="nil"/>
            </w:tcBorders>
            <w:shd w:val="clear" w:color="auto" w:fill="FFFFFF" w:themeFill="background1"/>
            <w:vAlign w:val="center"/>
            <w:hideMark/>
          </w:tcPr>
          <w:p w14:paraId="3B2EA03E"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4 (8.3%)</w:t>
            </w:r>
          </w:p>
        </w:tc>
        <w:tc>
          <w:tcPr>
            <w:tcW w:w="1591" w:type="dxa"/>
            <w:gridSpan w:val="3"/>
            <w:tcBorders>
              <w:top w:val="nil"/>
              <w:left w:val="nil"/>
              <w:bottom w:val="nil"/>
              <w:right w:val="nil"/>
            </w:tcBorders>
            <w:shd w:val="clear" w:color="auto" w:fill="FFFFFF" w:themeFill="background1"/>
            <w:vAlign w:val="center"/>
            <w:hideMark/>
          </w:tcPr>
          <w:p w14:paraId="06C64471"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552" w:type="dxa"/>
            <w:gridSpan w:val="7"/>
            <w:tcBorders>
              <w:top w:val="nil"/>
              <w:left w:val="nil"/>
              <w:bottom w:val="nil"/>
              <w:right w:val="nil"/>
            </w:tcBorders>
            <w:shd w:val="clear" w:color="auto" w:fill="FFFFFF" w:themeFill="background1"/>
            <w:vAlign w:val="center"/>
            <w:hideMark/>
          </w:tcPr>
          <w:p w14:paraId="7F3C5553"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r>
      <w:tr w:rsidR="00A456D0" w:rsidRPr="00294BFE" w14:paraId="266465D7" w14:textId="77777777" w:rsidTr="33AC0535">
        <w:trPr>
          <w:gridAfter w:val="6"/>
          <w:wAfter w:w="784" w:type="dxa"/>
          <w:trHeight w:val="300"/>
        </w:trPr>
        <w:tc>
          <w:tcPr>
            <w:tcW w:w="1847" w:type="dxa"/>
            <w:gridSpan w:val="3"/>
            <w:tcBorders>
              <w:top w:val="nil"/>
              <w:left w:val="nil"/>
              <w:bottom w:val="nil"/>
              <w:right w:val="nil"/>
            </w:tcBorders>
            <w:shd w:val="clear" w:color="auto" w:fill="FFFFFF" w:themeFill="background1"/>
            <w:vAlign w:val="center"/>
            <w:hideMark/>
          </w:tcPr>
          <w:p w14:paraId="156889C6" w14:textId="77777777" w:rsidR="00A456D0" w:rsidRPr="00294BFE" w:rsidRDefault="00A456D0" w:rsidP="00EA1CEA">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 </w:t>
            </w:r>
          </w:p>
        </w:tc>
        <w:tc>
          <w:tcPr>
            <w:tcW w:w="1044" w:type="dxa"/>
            <w:gridSpan w:val="2"/>
            <w:tcBorders>
              <w:top w:val="nil"/>
              <w:left w:val="nil"/>
              <w:bottom w:val="nil"/>
              <w:right w:val="nil"/>
            </w:tcBorders>
            <w:shd w:val="clear" w:color="auto" w:fill="FFFFFF" w:themeFill="background1"/>
            <w:vAlign w:val="center"/>
            <w:hideMark/>
          </w:tcPr>
          <w:p w14:paraId="667A20BB"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Black  </w:t>
            </w:r>
          </w:p>
        </w:tc>
        <w:tc>
          <w:tcPr>
            <w:tcW w:w="2311" w:type="dxa"/>
            <w:gridSpan w:val="4"/>
            <w:tcBorders>
              <w:top w:val="nil"/>
              <w:left w:val="nil"/>
              <w:bottom w:val="nil"/>
              <w:right w:val="nil"/>
            </w:tcBorders>
            <w:shd w:val="clear" w:color="auto" w:fill="FFFFFF" w:themeFill="background1"/>
            <w:vAlign w:val="center"/>
            <w:hideMark/>
          </w:tcPr>
          <w:p w14:paraId="7646A1C9" w14:textId="77777777" w:rsidR="00A456D0" w:rsidRPr="00294BFE" w:rsidRDefault="00A456D0" w:rsidP="00EA1CEA">
            <w:pPr>
              <w:spacing w:after="0" w:line="240" w:lineRule="auto"/>
              <w:rPr>
                <w:rFonts w:eastAsia="Times New Roman" w:cs="Times New Roman"/>
                <w:color w:val="000000"/>
                <w:sz w:val="20"/>
                <w:szCs w:val="20"/>
                <w:lang w:eastAsia="en-GB"/>
              </w:rPr>
            </w:pPr>
            <w:r w:rsidRPr="4D4805B1">
              <w:rPr>
                <w:rFonts w:eastAsia="Times New Roman" w:cs="Times New Roman"/>
                <w:color w:val="000000" w:themeColor="text1"/>
                <w:sz w:val="20"/>
                <w:szCs w:val="20"/>
                <w:lang w:eastAsia="en-GB"/>
              </w:rPr>
              <w:t>0 (0.0%) </w:t>
            </w:r>
          </w:p>
        </w:tc>
        <w:tc>
          <w:tcPr>
            <w:tcW w:w="2169" w:type="dxa"/>
            <w:gridSpan w:val="2"/>
            <w:tcBorders>
              <w:top w:val="nil"/>
              <w:left w:val="nil"/>
              <w:bottom w:val="nil"/>
              <w:right w:val="nil"/>
            </w:tcBorders>
            <w:shd w:val="clear" w:color="auto" w:fill="FFFFFF" w:themeFill="background1"/>
            <w:vAlign w:val="center"/>
            <w:hideMark/>
          </w:tcPr>
          <w:p w14:paraId="0EB9A5E4"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2 (8.3%) </w:t>
            </w:r>
          </w:p>
        </w:tc>
        <w:tc>
          <w:tcPr>
            <w:tcW w:w="2378" w:type="dxa"/>
            <w:gridSpan w:val="2"/>
            <w:tcBorders>
              <w:top w:val="nil"/>
              <w:left w:val="nil"/>
              <w:bottom w:val="nil"/>
              <w:right w:val="nil"/>
            </w:tcBorders>
            <w:shd w:val="clear" w:color="auto" w:fill="FFFFFF" w:themeFill="background1"/>
            <w:vAlign w:val="center"/>
            <w:hideMark/>
          </w:tcPr>
          <w:p w14:paraId="031DD7B3"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2 (4.2%)</w:t>
            </w:r>
          </w:p>
        </w:tc>
        <w:tc>
          <w:tcPr>
            <w:tcW w:w="1591" w:type="dxa"/>
            <w:gridSpan w:val="3"/>
            <w:tcBorders>
              <w:top w:val="nil"/>
              <w:left w:val="nil"/>
              <w:bottom w:val="nil"/>
              <w:right w:val="nil"/>
            </w:tcBorders>
            <w:shd w:val="clear" w:color="auto" w:fill="FFFFFF" w:themeFill="background1"/>
            <w:vAlign w:val="center"/>
            <w:hideMark/>
          </w:tcPr>
          <w:p w14:paraId="2AE8A686"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552" w:type="dxa"/>
            <w:gridSpan w:val="7"/>
            <w:tcBorders>
              <w:top w:val="nil"/>
              <w:left w:val="nil"/>
              <w:bottom w:val="nil"/>
              <w:right w:val="nil"/>
            </w:tcBorders>
            <w:shd w:val="clear" w:color="auto" w:fill="FFFFFF" w:themeFill="background1"/>
            <w:vAlign w:val="center"/>
            <w:hideMark/>
          </w:tcPr>
          <w:p w14:paraId="3A493AE0"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r>
      <w:tr w:rsidR="00A456D0" w:rsidRPr="00294BFE" w14:paraId="2536DDD1" w14:textId="77777777" w:rsidTr="33AC0535">
        <w:trPr>
          <w:gridAfter w:val="6"/>
          <w:wAfter w:w="784" w:type="dxa"/>
          <w:trHeight w:val="300"/>
        </w:trPr>
        <w:tc>
          <w:tcPr>
            <w:tcW w:w="1847" w:type="dxa"/>
            <w:gridSpan w:val="3"/>
            <w:tcBorders>
              <w:top w:val="nil"/>
              <w:left w:val="nil"/>
              <w:bottom w:val="nil"/>
              <w:right w:val="nil"/>
            </w:tcBorders>
            <w:shd w:val="clear" w:color="auto" w:fill="FFFFFF" w:themeFill="background1"/>
            <w:vAlign w:val="center"/>
            <w:hideMark/>
          </w:tcPr>
          <w:p w14:paraId="74A3A100" w14:textId="77777777" w:rsidR="00A456D0" w:rsidRPr="00294BFE" w:rsidRDefault="00A456D0" w:rsidP="00EA1CEA">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 </w:t>
            </w:r>
          </w:p>
        </w:tc>
        <w:tc>
          <w:tcPr>
            <w:tcW w:w="1044" w:type="dxa"/>
            <w:gridSpan w:val="2"/>
            <w:tcBorders>
              <w:top w:val="nil"/>
              <w:left w:val="nil"/>
              <w:bottom w:val="nil"/>
              <w:right w:val="nil"/>
            </w:tcBorders>
            <w:shd w:val="clear" w:color="auto" w:fill="FFFFFF" w:themeFill="background1"/>
            <w:vAlign w:val="center"/>
            <w:hideMark/>
          </w:tcPr>
          <w:p w14:paraId="44646A2C"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Other  </w:t>
            </w:r>
          </w:p>
        </w:tc>
        <w:tc>
          <w:tcPr>
            <w:tcW w:w="2311" w:type="dxa"/>
            <w:gridSpan w:val="4"/>
            <w:tcBorders>
              <w:top w:val="nil"/>
              <w:left w:val="nil"/>
              <w:bottom w:val="nil"/>
              <w:right w:val="nil"/>
            </w:tcBorders>
            <w:shd w:val="clear" w:color="auto" w:fill="FFFFFF" w:themeFill="background1"/>
            <w:vAlign w:val="center"/>
            <w:hideMark/>
          </w:tcPr>
          <w:p w14:paraId="5B49E67C"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 (4.2%) </w:t>
            </w:r>
          </w:p>
        </w:tc>
        <w:tc>
          <w:tcPr>
            <w:tcW w:w="2169" w:type="dxa"/>
            <w:gridSpan w:val="2"/>
            <w:tcBorders>
              <w:top w:val="nil"/>
              <w:left w:val="nil"/>
              <w:bottom w:val="nil"/>
              <w:right w:val="nil"/>
            </w:tcBorders>
            <w:shd w:val="clear" w:color="auto" w:fill="FFFFFF" w:themeFill="background1"/>
            <w:vAlign w:val="center"/>
            <w:hideMark/>
          </w:tcPr>
          <w:p w14:paraId="3D1C0E58"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0 (0.0%) </w:t>
            </w:r>
          </w:p>
        </w:tc>
        <w:tc>
          <w:tcPr>
            <w:tcW w:w="2378" w:type="dxa"/>
            <w:gridSpan w:val="2"/>
            <w:tcBorders>
              <w:top w:val="nil"/>
              <w:left w:val="nil"/>
              <w:bottom w:val="nil"/>
              <w:right w:val="nil"/>
            </w:tcBorders>
            <w:shd w:val="clear" w:color="auto" w:fill="FFFFFF" w:themeFill="background1"/>
            <w:vAlign w:val="center"/>
            <w:hideMark/>
          </w:tcPr>
          <w:p w14:paraId="785F2400"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 (2.1%)</w:t>
            </w:r>
          </w:p>
        </w:tc>
        <w:tc>
          <w:tcPr>
            <w:tcW w:w="1591" w:type="dxa"/>
            <w:gridSpan w:val="3"/>
            <w:tcBorders>
              <w:top w:val="nil"/>
              <w:left w:val="nil"/>
              <w:bottom w:val="nil"/>
              <w:right w:val="nil"/>
            </w:tcBorders>
            <w:shd w:val="clear" w:color="auto" w:fill="FFFFFF" w:themeFill="background1"/>
            <w:vAlign w:val="center"/>
            <w:hideMark/>
          </w:tcPr>
          <w:p w14:paraId="74F512A0"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552" w:type="dxa"/>
            <w:gridSpan w:val="7"/>
            <w:tcBorders>
              <w:top w:val="nil"/>
              <w:left w:val="nil"/>
              <w:bottom w:val="nil"/>
              <w:right w:val="nil"/>
            </w:tcBorders>
            <w:shd w:val="clear" w:color="auto" w:fill="FFFFFF" w:themeFill="background1"/>
            <w:vAlign w:val="center"/>
            <w:hideMark/>
          </w:tcPr>
          <w:p w14:paraId="78D8836D"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r>
      <w:tr w:rsidR="00A456D0" w:rsidRPr="00294BFE" w14:paraId="1623CEC9" w14:textId="77777777" w:rsidTr="33AC0535">
        <w:trPr>
          <w:gridAfter w:val="6"/>
          <w:wAfter w:w="784" w:type="dxa"/>
          <w:trHeight w:val="397"/>
        </w:trPr>
        <w:tc>
          <w:tcPr>
            <w:tcW w:w="1847" w:type="dxa"/>
            <w:gridSpan w:val="3"/>
            <w:tcBorders>
              <w:top w:val="nil"/>
              <w:left w:val="nil"/>
              <w:bottom w:val="single" w:sz="8" w:space="0" w:color="7F7F7F" w:themeColor="text1" w:themeTint="80"/>
              <w:right w:val="nil"/>
            </w:tcBorders>
            <w:shd w:val="clear" w:color="auto" w:fill="FFFFFF" w:themeFill="background1"/>
            <w:vAlign w:val="center"/>
            <w:hideMark/>
          </w:tcPr>
          <w:p w14:paraId="44E86016" w14:textId="77777777" w:rsidR="00A456D0" w:rsidRPr="00294BFE" w:rsidRDefault="00A456D0" w:rsidP="00EA1CEA">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 </w:t>
            </w:r>
          </w:p>
        </w:tc>
        <w:tc>
          <w:tcPr>
            <w:tcW w:w="1044" w:type="dxa"/>
            <w:gridSpan w:val="2"/>
            <w:tcBorders>
              <w:top w:val="nil"/>
              <w:left w:val="nil"/>
              <w:bottom w:val="single" w:sz="8" w:space="0" w:color="7F7F7F" w:themeColor="text1" w:themeTint="80"/>
              <w:right w:val="nil"/>
            </w:tcBorders>
            <w:shd w:val="clear" w:color="auto" w:fill="FFFFFF" w:themeFill="background1"/>
            <w:vAlign w:val="center"/>
            <w:hideMark/>
          </w:tcPr>
          <w:p w14:paraId="21BAF892"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Prefer not to say  </w:t>
            </w:r>
          </w:p>
        </w:tc>
        <w:tc>
          <w:tcPr>
            <w:tcW w:w="2311" w:type="dxa"/>
            <w:gridSpan w:val="4"/>
            <w:tcBorders>
              <w:top w:val="nil"/>
              <w:left w:val="nil"/>
              <w:bottom w:val="single" w:sz="8" w:space="0" w:color="7F7F7F" w:themeColor="text1" w:themeTint="80"/>
              <w:right w:val="nil"/>
            </w:tcBorders>
            <w:shd w:val="clear" w:color="auto" w:fill="FFFFFF" w:themeFill="background1"/>
            <w:vAlign w:val="center"/>
            <w:hideMark/>
          </w:tcPr>
          <w:p w14:paraId="1CDEC4F2"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 (4.2%) </w:t>
            </w:r>
          </w:p>
        </w:tc>
        <w:tc>
          <w:tcPr>
            <w:tcW w:w="2169" w:type="dxa"/>
            <w:gridSpan w:val="2"/>
            <w:tcBorders>
              <w:top w:val="nil"/>
              <w:left w:val="nil"/>
              <w:bottom w:val="single" w:sz="8" w:space="0" w:color="7F7F7F" w:themeColor="text1" w:themeTint="80"/>
              <w:right w:val="nil"/>
            </w:tcBorders>
            <w:shd w:val="clear" w:color="auto" w:fill="FFFFFF" w:themeFill="background1"/>
            <w:vAlign w:val="center"/>
            <w:hideMark/>
          </w:tcPr>
          <w:p w14:paraId="29362B77"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0 (0.0%) </w:t>
            </w:r>
          </w:p>
        </w:tc>
        <w:tc>
          <w:tcPr>
            <w:tcW w:w="2378" w:type="dxa"/>
            <w:gridSpan w:val="2"/>
            <w:tcBorders>
              <w:top w:val="nil"/>
              <w:left w:val="nil"/>
              <w:bottom w:val="single" w:sz="8" w:space="0" w:color="7F7F7F" w:themeColor="text1" w:themeTint="80"/>
              <w:right w:val="nil"/>
            </w:tcBorders>
            <w:shd w:val="clear" w:color="auto" w:fill="FFFFFF" w:themeFill="background1"/>
            <w:vAlign w:val="center"/>
            <w:hideMark/>
          </w:tcPr>
          <w:p w14:paraId="1E2E4CDF"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 (2.1%)</w:t>
            </w:r>
          </w:p>
        </w:tc>
        <w:tc>
          <w:tcPr>
            <w:tcW w:w="1591" w:type="dxa"/>
            <w:gridSpan w:val="3"/>
            <w:tcBorders>
              <w:top w:val="nil"/>
              <w:left w:val="nil"/>
              <w:bottom w:val="single" w:sz="8" w:space="0" w:color="7F7F7F" w:themeColor="text1" w:themeTint="80"/>
              <w:right w:val="nil"/>
            </w:tcBorders>
            <w:shd w:val="clear" w:color="auto" w:fill="FFFFFF" w:themeFill="background1"/>
            <w:vAlign w:val="center"/>
            <w:hideMark/>
          </w:tcPr>
          <w:p w14:paraId="7147DC47"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552" w:type="dxa"/>
            <w:gridSpan w:val="7"/>
            <w:tcBorders>
              <w:top w:val="nil"/>
              <w:left w:val="nil"/>
              <w:bottom w:val="single" w:sz="8" w:space="0" w:color="7F7F7F" w:themeColor="text1" w:themeTint="80"/>
              <w:right w:val="nil"/>
            </w:tcBorders>
            <w:shd w:val="clear" w:color="auto" w:fill="FFFFFF" w:themeFill="background1"/>
            <w:vAlign w:val="center"/>
            <w:hideMark/>
          </w:tcPr>
          <w:p w14:paraId="6CDA84C1"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r>
      <w:tr w:rsidR="00A456D0" w:rsidRPr="00294BFE" w14:paraId="3D5B4333" w14:textId="77777777" w:rsidTr="00875F30">
        <w:trPr>
          <w:gridAfter w:val="8"/>
          <w:wAfter w:w="2268" w:type="dxa"/>
          <w:trHeight w:val="510"/>
        </w:trPr>
        <w:tc>
          <w:tcPr>
            <w:tcW w:w="2891" w:type="dxa"/>
            <w:gridSpan w:val="5"/>
            <w:vMerge w:val="restart"/>
            <w:tcBorders>
              <w:top w:val="single" w:sz="8" w:space="0" w:color="7F7F7F" w:themeColor="text1" w:themeTint="80"/>
              <w:left w:val="nil"/>
              <w:bottom w:val="single" w:sz="4" w:space="0" w:color="auto"/>
              <w:right w:val="nil"/>
            </w:tcBorders>
            <w:shd w:val="clear" w:color="auto" w:fill="FFFFFF" w:themeFill="background1"/>
            <w:vAlign w:val="center"/>
            <w:hideMark/>
          </w:tcPr>
          <w:p w14:paraId="76C0B36F" w14:textId="77777777" w:rsidR="00A456D0" w:rsidRPr="00294BFE" w:rsidRDefault="00A456D0" w:rsidP="00EA1CEA">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Adjusted WTAR Score </w:t>
            </w:r>
          </w:p>
        </w:tc>
        <w:tc>
          <w:tcPr>
            <w:tcW w:w="2311" w:type="dxa"/>
            <w:gridSpan w:val="4"/>
            <w:vMerge w:val="restart"/>
            <w:tcBorders>
              <w:top w:val="nil"/>
              <w:left w:val="nil"/>
              <w:bottom w:val="single" w:sz="4" w:space="0" w:color="auto"/>
              <w:right w:val="nil"/>
            </w:tcBorders>
            <w:shd w:val="clear" w:color="auto" w:fill="FFFFFF" w:themeFill="background1"/>
            <w:vAlign w:val="center"/>
            <w:hideMark/>
          </w:tcPr>
          <w:p w14:paraId="59B08EED" w14:textId="77777777" w:rsidR="00A456D0" w:rsidRPr="00294BFE" w:rsidRDefault="00A456D0" w:rsidP="00EA1CEA">
            <w:pPr>
              <w:spacing w:after="0" w:line="240" w:lineRule="auto"/>
              <w:rPr>
                <w:rFonts w:eastAsia="Times New Roman" w:cs="Times New Roman"/>
                <w:color w:val="000000"/>
                <w:sz w:val="20"/>
                <w:szCs w:val="20"/>
                <w:lang w:eastAsia="en-GB"/>
              </w:rPr>
            </w:pPr>
            <w:r w:rsidRPr="33AC0535">
              <w:rPr>
                <w:rFonts w:eastAsia="Times New Roman" w:cs="Times New Roman"/>
                <w:color w:val="000000" w:themeColor="text1"/>
                <w:sz w:val="20"/>
                <w:szCs w:val="20"/>
                <w:lang w:eastAsia="en-GB"/>
              </w:rPr>
              <w:t>111.25 (11.71) [85.00-122.00]  </w:t>
            </w:r>
          </w:p>
        </w:tc>
        <w:tc>
          <w:tcPr>
            <w:tcW w:w="2169" w:type="dxa"/>
            <w:gridSpan w:val="2"/>
            <w:vMerge w:val="restart"/>
            <w:tcBorders>
              <w:top w:val="nil"/>
              <w:left w:val="nil"/>
              <w:bottom w:val="single" w:sz="4" w:space="0" w:color="auto"/>
              <w:right w:val="nil"/>
            </w:tcBorders>
            <w:shd w:val="clear" w:color="auto" w:fill="FFFFFF" w:themeFill="background1"/>
            <w:vAlign w:val="center"/>
            <w:hideMark/>
          </w:tcPr>
          <w:p w14:paraId="6567FFA0" w14:textId="77777777" w:rsidR="00A456D0" w:rsidRPr="00294BFE" w:rsidRDefault="00A456D0" w:rsidP="00EA1CEA">
            <w:pPr>
              <w:spacing w:after="0" w:line="240" w:lineRule="auto"/>
              <w:rPr>
                <w:rFonts w:eastAsia="Times New Roman" w:cs="Times New Roman"/>
                <w:color w:val="000000"/>
                <w:sz w:val="20"/>
                <w:szCs w:val="20"/>
                <w:lang w:eastAsia="en-GB"/>
              </w:rPr>
            </w:pPr>
            <w:r w:rsidRPr="33AC0535">
              <w:rPr>
                <w:rFonts w:eastAsia="Times New Roman" w:cs="Times New Roman"/>
                <w:color w:val="000000" w:themeColor="text1"/>
                <w:sz w:val="20"/>
                <w:szCs w:val="20"/>
                <w:lang w:eastAsia="en-GB"/>
              </w:rPr>
              <w:t>117.83 (6.12) [106.00-127.00] </w:t>
            </w:r>
          </w:p>
        </w:tc>
        <w:tc>
          <w:tcPr>
            <w:tcW w:w="2378" w:type="dxa"/>
            <w:gridSpan w:val="2"/>
            <w:vMerge w:val="restart"/>
            <w:tcBorders>
              <w:top w:val="nil"/>
              <w:left w:val="nil"/>
              <w:bottom w:val="single" w:sz="4" w:space="0" w:color="auto"/>
              <w:right w:val="nil"/>
            </w:tcBorders>
            <w:shd w:val="clear" w:color="auto" w:fill="FFFFFF" w:themeFill="background1"/>
            <w:vAlign w:val="center"/>
            <w:hideMark/>
          </w:tcPr>
          <w:p w14:paraId="61C67BAF" w14:textId="77777777" w:rsidR="00A456D0" w:rsidRPr="00294BFE" w:rsidRDefault="00A456D0" w:rsidP="00EA1CEA">
            <w:pPr>
              <w:spacing w:after="0" w:line="240" w:lineRule="auto"/>
              <w:rPr>
                <w:rFonts w:eastAsia="Times New Roman" w:cs="Times New Roman"/>
                <w:color w:val="000000"/>
                <w:sz w:val="20"/>
                <w:szCs w:val="20"/>
                <w:lang w:eastAsia="en-GB"/>
              </w:rPr>
            </w:pPr>
            <w:r w:rsidRPr="33AC0535">
              <w:rPr>
                <w:rFonts w:eastAsia="Times New Roman" w:cs="Times New Roman"/>
                <w:color w:val="000000" w:themeColor="text1"/>
                <w:sz w:val="20"/>
                <w:szCs w:val="20"/>
                <w:lang w:eastAsia="en-GB"/>
              </w:rPr>
              <w:t>114.4 (10.31) [78.00-127.00]</w:t>
            </w:r>
          </w:p>
        </w:tc>
        <w:tc>
          <w:tcPr>
            <w:tcW w:w="1192" w:type="dxa"/>
            <w:gridSpan w:val="2"/>
            <w:tcBorders>
              <w:top w:val="single" w:sz="8" w:space="0" w:color="7F7F7F" w:themeColor="text1" w:themeTint="80"/>
              <w:left w:val="nil"/>
              <w:bottom w:val="nil"/>
              <w:right w:val="nil"/>
            </w:tcBorders>
            <w:shd w:val="clear" w:color="auto" w:fill="FFFFFF" w:themeFill="background1"/>
            <w:vAlign w:val="center"/>
            <w:hideMark/>
          </w:tcPr>
          <w:p w14:paraId="1683CB42"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Adult&gt; </w:t>
            </w:r>
          </w:p>
        </w:tc>
        <w:tc>
          <w:tcPr>
            <w:tcW w:w="1467" w:type="dxa"/>
            <w:gridSpan w:val="6"/>
            <w:tcBorders>
              <w:top w:val="nil"/>
              <w:left w:val="nil"/>
              <w:bottom w:val="nil"/>
              <w:right w:val="nil"/>
            </w:tcBorders>
            <w:shd w:val="clear" w:color="auto" w:fill="FFFFFF" w:themeFill="background1"/>
            <w:vAlign w:val="center"/>
            <w:hideMark/>
          </w:tcPr>
          <w:p w14:paraId="59195EEB" w14:textId="77777777" w:rsidR="00A456D0" w:rsidRPr="00294BFE" w:rsidRDefault="00A456D0" w:rsidP="00EA1CEA">
            <w:pPr>
              <w:spacing w:after="0" w:line="240" w:lineRule="auto"/>
              <w:rPr>
                <w:rFonts w:eastAsia="Times New Roman" w:cs="Times New Roman"/>
                <w:color w:val="000000"/>
                <w:sz w:val="20"/>
                <w:szCs w:val="20"/>
                <w:lang w:eastAsia="en-GB"/>
              </w:rPr>
            </w:pPr>
            <w:proofErr w:type="gramStart"/>
            <w:r w:rsidRPr="00294BFE">
              <w:rPr>
                <w:rFonts w:eastAsia="Times New Roman" w:cs="Times New Roman"/>
                <w:color w:val="000000"/>
                <w:sz w:val="20"/>
                <w:szCs w:val="20"/>
                <w:lang w:eastAsia="en-GB"/>
              </w:rPr>
              <w:t>t(</w:t>
            </w:r>
            <w:proofErr w:type="gramEnd"/>
            <w:r w:rsidRPr="00294BFE">
              <w:rPr>
                <w:rFonts w:eastAsia="Times New Roman" w:cs="Times New Roman"/>
                <w:color w:val="000000"/>
                <w:sz w:val="20"/>
                <w:szCs w:val="20"/>
                <w:lang w:eastAsia="en-GB"/>
              </w:rPr>
              <w:t>46)=2.441,  </w:t>
            </w:r>
          </w:p>
        </w:tc>
      </w:tr>
      <w:tr w:rsidR="00A456D0" w:rsidRPr="00294BFE" w14:paraId="39E249E7" w14:textId="77777777" w:rsidTr="00875F30">
        <w:trPr>
          <w:gridAfter w:val="8"/>
          <w:wAfter w:w="2268" w:type="dxa"/>
          <w:trHeight w:val="315"/>
        </w:trPr>
        <w:tc>
          <w:tcPr>
            <w:tcW w:w="2891" w:type="dxa"/>
            <w:gridSpan w:val="5"/>
            <w:vMerge/>
            <w:tcBorders>
              <w:bottom w:val="single" w:sz="4" w:space="0" w:color="auto"/>
            </w:tcBorders>
            <w:vAlign w:val="center"/>
            <w:hideMark/>
          </w:tcPr>
          <w:p w14:paraId="712DCF98" w14:textId="77777777" w:rsidR="00A456D0" w:rsidRPr="00294BFE" w:rsidRDefault="00A456D0" w:rsidP="00EA1CEA">
            <w:pPr>
              <w:spacing w:after="0" w:line="240" w:lineRule="auto"/>
              <w:rPr>
                <w:rFonts w:eastAsia="Times New Roman" w:cs="Times New Roman"/>
                <w:b/>
                <w:bCs/>
                <w:color w:val="000000"/>
                <w:sz w:val="20"/>
                <w:szCs w:val="20"/>
                <w:lang w:eastAsia="en-GB"/>
              </w:rPr>
            </w:pPr>
          </w:p>
        </w:tc>
        <w:tc>
          <w:tcPr>
            <w:tcW w:w="2311" w:type="dxa"/>
            <w:gridSpan w:val="4"/>
            <w:vMerge/>
            <w:tcBorders>
              <w:bottom w:val="single" w:sz="4" w:space="0" w:color="auto"/>
            </w:tcBorders>
            <w:vAlign w:val="center"/>
            <w:hideMark/>
          </w:tcPr>
          <w:p w14:paraId="0581F2C8" w14:textId="77777777" w:rsidR="00A456D0" w:rsidRPr="00294BFE" w:rsidRDefault="00A456D0" w:rsidP="00EA1CEA">
            <w:pPr>
              <w:spacing w:after="0" w:line="240" w:lineRule="auto"/>
              <w:rPr>
                <w:rFonts w:eastAsia="Times New Roman" w:cs="Times New Roman"/>
                <w:color w:val="000000"/>
                <w:sz w:val="20"/>
                <w:szCs w:val="20"/>
                <w:lang w:eastAsia="en-GB"/>
              </w:rPr>
            </w:pPr>
          </w:p>
        </w:tc>
        <w:tc>
          <w:tcPr>
            <w:tcW w:w="2169" w:type="dxa"/>
            <w:gridSpan w:val="2"/>
            <w:vMerge/>
            <w:tcBorders>
              <w:bottom w:val="single" w:sz="4" w:space="0" w:color="auto"/>
            </w:tcBorders>
            <w:vAlign w:val="center"/>
            <w:hideMark/>
          </w:tcPr>
          <w:p w14:paraId="654BA02C" w14:textId="77777777" w:rsidR="00A456D0" w:rsidRPr="00294BFE" w:rsidRDefault="00A456D0" w:rsidP="00EA1CEA">
            <w:pPr>
              <w:spacing w:after="0" w:line="240" w:lineRule="auto"/>
              <w:rPr>
                <w:rFonts w:eastAsia="Times New Roman" w:cs="Times New Roman"/>
                <w:color w:val="000000"/>
                <w:sz w:val="20"/>
                <w:szCs w:val="20"/>
                <w:lang w:eastAsia="en-GB"/>
              </w:rPr>
            </w:pPr>
          </w:p>
        </w:tc>
        <w:tc>
          <w:tcPr>
            <w:tcW w:w="2378" w:type="dxa"/>
            <w:gridSpan w:val="2"/>
            <w:vMerge/>
            <w:tcBorders>
              <w:bottom w:val="single" w:sz="4" w:space="0" w:color="auto"/>
            </w:tcBorders>
            <w:vAlign w:val="center"/>
            <w:hideMark/>
          </w:tcPr>
          <w:p w14:paraId="214C96B2" w14:textId="77777777" w:rsidR="00A456D0" w:rsidRPr="00294BFE" w:rsidRDefault="00A456D0" w:rsidP="00EA1CEA">
            <w:pPr>
              <w:spacing w:after="0" w:line="240" w:lineRule="auto"/>
              <w:rPr>
                <w:rFonts w:eastAsia="Times New Roman" w:cs="Times New Roman"/>
                <w:color w:val="000000"/>
                <w:sz w:val="20"/>
                <w:szCs w:val="20"/>
                <w:lang w:eastAsia="en-GB"/>
              </w:rPr>
            </w:pPr>
          </w:p>
        </w:tc>
        <w:tc>
          <w:tcPr>
            <w:tcW w:w="1192" w:type="dxa"/>
            <w:gridSpan w:val="2"/>
            <w:tcBorders>
              <w:top w:val="nil"/>
              <w:left w:val="nil"/>
              <w:bottom w:val="single" w:sz="8" w:space="0" w:color="7F7F7F" w:themeColor="text1" w:themeTint="80"/>
              <w:right w:val="nil"/>
            </w:tcBorders>
            <w:shd w:val="clear" w:color="auto" w:fill="FFFFFF" w:themeFill="background1"/>
            <w:vAlign w:val="center"/>
            <w:hideMark/>
          </w:tcPr>
          <w:p w14:paraId="123DF4EC"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Adolescent* </w:t>
            </w:r>
          </w:p>
        </w:tc>
        <w:tc>
          <w:tcPr>
            <w:tcW w:w="1467" w:type="dxa"/>
            <w:gridSpan w:val="6"/>
            <w:tcBorders>
              <w:top w:val="nil"/>
              <w:left w:val="nil"/>
              <w:bottom w:val="nil"/>
              <w:right w:val="nil"/>
            </w:tcBorders>
            <w:shd w:val="clear" w:color="auto" w:fill="FFFFFF" w:themeFill="background1"/>
            <w:vAlign w:val="center"/>
            <w:hideMark/>
          </w:tcPr>
          <w:p w14:paraId="6DE9B56F"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p=0.019 </w:t>
            </w:r>
          </w:p>
        </w:tc>
      </w:tr>
      <w:tr w:rsidR="00A456D0" w:rsidRPr="00294BFE" w14:paraId="6E797D69" w14:textId="77777777" w:rsidTr="00875F30">
        <w:trPr>
          <w:gridAfter w:val="6"/>
          <w:wAfter w:w="784" w:type="dxa"/>
          <w:trHeight w:val="794"/>
        </w:trPr>
        <w:tc>
          <w:tcPr>
            <w:tcW w:w="854" w:type="dxa"/>
            <w:tcBorders>
              <w:top w:val="single" w:sz="4" w:space="0" w:color="auto"/>
              <w:left w:val="nil"/>
              <w:bottom w:val="nil"/>
              <w:right w:val="nil"/>
            </w:tcBorders>
            <w:shd w:val="clear" w:color="auto" w:fill="FFFFFF" w:themeFill="background1"/>
            <w:vAlign w:val="center"/>
            <w:hideMark/>
          </w:tcPr>
          <w:p w14:paraId="3939F005" w14:textId="77777777" w:rsidR="00A456D0" w:rsidRPr="00294BFE" w:rsidRDefault="00A456D0" w:rsidP="00EA1CEA">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SES </w:t>
            </w:r>
          </w:p>
        </w:tc>
        <w:tc>
          <w:tcPr>
            <w:tcW w:w="2037" w:type="dxa"/>
            <w:gridSpan w:val="4"/>
            <w:tcBorders>
              <w:top w:val="single" w:sz="4" w:space="0" w:color="auto"/>
              <w:left w:val="nil"/>
              <w:bottom w:val="nil"/>
              <w:right w:val="nil"/>
            </w:tcBorders>
            <w:shd w:val="clear" w:color="auto" w:fill="FFFFFF" w:themeFill="background1"/>
            <w:vAlign w:val="center"/>
            <w:hideMark/>
          </w:tcPr>
          <w:p w14:paraId="7EB9C621"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Mother’s education below undergraduate degree  </w:t>
            </w:r>
          </w:p>
        </w:tc>
        <w:tc>
          <w:tcPr>
            <w:tcW w:w="2311" w:type="dxa"/>
            <w:gridSpan w:val="4"/>
            <w:tcBorders>
              <w:top w:val="single" w:sz="4" w:space="0" w:color="auto"/>
              <w:left w:val="nil"/>
              <w:bottom w:val="nil"/>
              <w:right w:val="nil"/>
            </w:tcBorders>
            <w:shd w:val="clear" w:color="auto" w:fill="FFFFFF" w:themeFill="background1"/>
            <w:vAlign w:val="center"/>
            <w:hideMark/>
          </w:tcPr>
          <w:p w14:paraId="37F2E9C8"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8 (33.3%) </w:t>
            </w:r>
          </w:p>
        </w:tc>
        <w:tc>
          <w:tcPr>
            <w:tcW w:w="2169" w:type="dxa"/>
            <w:gridSpan w:val="2"/>
            <w:tcBorders>
              <w:top w:val="single" w:sz="4" w:space="0" w:color="auto"/>
              <w:left w:val="nil"/>
              <w:bottom w:val="nil"/>
              <w:right w:val="nil"/>
            </w:tcBorders>
            <w:shd w:val="clear" w:color="auto" w:fill="FFFFFF" w:themeFill="background1"/>
            <w:vAlign w:val="center"/>
            <w:hideMark/>
          </w:tcPr>
          <w:p w14:paraId="7CFF78FE"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8 (33.3%) </w:t>
            </w:r>
          </w:p>
        </w:tc>
        <w:tc>
          <w:tcPr>
            <w:tcW w:w="2378" w:type="dxa"/>
            <w:gridSpan w:val="2"/>
            <w:tcBorders>
              <w:top w:val="single" w:sz="4" w:space="0" w:color="auto"/>
              <w:left w:val="nil"/>
              <w:bottom w:val="nil"/>
              <w:right w:val="nil"/>
            </w:tcBorders>
            <w:shd w:val="clear" w:color="auto" w:fill="FFFFFF" w:themeFill="background1"/>
            <w:vAlign w:val="center"/>
            <w:hideMark/>
          </w:tcPr>
          <w:p w14:paraId="6FD19238"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16 (33.3%)</w:t>
            </w:r>
          </w:p>
        </w:tc>
        <w:tc>
          <w:tcPr>
            <w:tcW w:w="1591" w:type="dxa"/>
            <w:gridSpan w:val="3"/>
            <w:tcBorders>
              <w:top w:val="nil"/>
              <w:left w:val="nil"/>
              <w:bottom w:val="nil"/>
              <w:right w:val="nil"/>
            </w:tcBorders>
            <w:shd w:val="clear" w:color="auto" w:fill="FFFFFF" w:themeFill="background1"/>
            <w:vAlign w:val="center"/>
            <w:hideMark/>
          </w:tcPr>
          <w:p w14:paraId="55E3688D"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ns</w:t>
            </w:r>
          </w:p>
        </w:tc>
        <w:tc>
          <w:tcPr>
            <w:tcW w:w="2552" w:type="dxa"/>
            <w:gridSpan w:val="7"/>
            <w:tcBorders>
              <w:top w:val="single" w:sz="8" w:space="0" w:color="7F7F7F" w:themeColor="text1" w:themeTint="80"/>
              <w:left w:val="nil"/>
              <w:bottom w:val="nil"/>
              <w:right w:val="nil"/>
            </w:tcBorders>
            <w:shd w:val="clear" w:color="auto" w:fill="FFFFFF" w:themeFill="background1"/>
            <w:vAlign w:val="center"/>
            <w:hideMark/>
          </w:tcPr>
          <w:p w14:paraId="102ECCF5"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p=1 </w:t>
            </w:r>
          </w:p>
        </w:tc>
      </w:tr>
      <w:tr w:rsidR="00A456D0" w:rsidRPr="00294BFE" w14:paraId="122B92AE" w14:textId="77777777" w:rsidTr="33AC0535">
        <w:trPr>
          <w:gridAfter w:val="7"/>
          <w:wAfter w:w="1284" w:type="dxa"/>
          <w:trHeight w:val="80"/>
        </w:trPr>
        <w:tc>
          <w:tcPr>
            <w:tcW w:w="854" w:type="dxa"/>
            <w:tcBorders>
              <w:top w:val="nil"/>
              <w:left w:val="nil"/>
              <w:bottom w:val="single" w:sz="8" w:space="0" w:color="auto"/>
              <w:right w:val="nil"/>
            </w:tcBorders>
            <w:shd w:val="clear" w:color="auto" w:fill="FFFFFF" w:themeFill="background1"/>
            <w:vAlign w:val="center"/>
            <w:hideMark/>
          </w:tcPr>
          <w:p w14:paraId="45CD1E01" w14:textId="77777777" w:rsidR="00A456D0" w:rsidRPr="00294BFE" w:rsidRDefault="00A456D0" w:rsidP="00EA1CEA">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 </w:t>
            </w:r>
          </w:p>
        </w:tc>
        <w:tc>
          <w:tcPr>
            <w:tcW w:w="2037" w:type="dxa"/>
            <w:gridSpan w:val="4"/>
            <w:tcBorders>
              <w:top w:val="nil"/>
              <w:left w:val="nil"/>
              <w:bottom w:val="single" w:sz="8" w:space="0" w:color="auto"/>
              <w:right w:val="nil"/>
            </w:tcBorders>
            <w:shd w:val="clear" w:color="auto" w:fill="FFFFFF" w:themeFill="background1"/>
            <w:vAlign w:val="center"/>
            <w:hideMark/>
          </w:tcPr>
          <w:p w14:paraId="6904E5C0"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Mother’s education undergraduate degree or above  </w:t>
            </w:r>
          </w:p>
        </w:tc>
        <w:tc>
          <w:tcPr>
            <w:tcW w:w="2311" w:type="dxa"/>
            <w:gridSpan w:val="4"/>
            <w:tcBorders>
              <w:top w:val="nil"/>
              <w:left w:val="nil"/>
              <w:bottom w:val="single" w:sz="8" w:space="0" w:color="auto"/>
              <w:right w:val="nil"/>
            </w:tcBorders>
            <w:shd w:val="clear" w:color="auto" w:fill="FFFFFF" w:themeFill="background1"/>
            <w:vAlign w:val="center"/>
            <w:hideMark/>
          </w:tcPr>
          <w:p w14:paraId="7BEEEB56"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16 (66.7%) </w:t>
            </w:r>
          </w:p>
        </w:tc>
        <w:tc>
          <w:tcPr>
            <w:tcW w:w="2169" w:type="dxa"/>
            <w:gridSpan w:val="2"/>
            <w:tcBorders>
              <w:top w:val="nil"/>
              <w:left w:val="nil"/>
              <w:bottom w:val="single" w:sz="8" w:space="0" w:color="auto"/>
              <w:right w:val="nil"/>
            </w:tcBorders>
            <w:shd w:val="clear" w:color="auto" w:fill="FFFFFF" w:themeFill="background1"/>
            <w:vAlign w:val="center"/>
            <w:hideMark/>
          </w:tcPr>
          <w:p w14:paraId="17C7345C"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16 (66.7%) </w:t>
            </w:r>
          </w:p>
        </w:tc>
        <w:tc>
          <w:tcPr>
            <w:tcW w:w="2719" w:type="dxa"/>
            <w:gridSpan w:val="3"/>
            <w:tcBorders>
              <w:top w:val="nil"/>
              <w:left w:val="nil"/>
              <w:bottom w:val="single" w:sz="8" w:space="0" w:color="auto"/>
              <w:right w:val="nil"/>
            </w:tcBorders>
            <w:shd w:val="clear" w:color="auto" w:fill="FFFFFF" w:themeFill="background1"/>
            <w:vAlign w:val="center"/>
            <w:hideMark/>
          </w:tcPr>
          <w:p w14:paraId="50307979"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32 (66.7%)</w:t>
            </w:r>
          </w:p>
        </w:tc>
        <w:tc>
          <w:tcPr>
            <w:tcW w:w="2129" w:type="dxa"/>
            <w:gridSpan w:val="6"/>
            <w:tcBorders>
              <w:top w:val="nil"/>
              <w:left w:val="nil"/>
              <w:bottom w:val="single" w:sz="8" w:space="0" w:color="auto"/>
              <w:right w:val="nil"/>
            </w:tcBorders>
            <w:shd w:val="clear" w:color="auto" w:fill="FFFFFF" w:themeFill="background1"/>
            <w:vAlign w:val="center"/>
            <w:hideMark/>
          </w:tcPr>
          <w:p w14:paraId="6EB0FECE"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1173" w:type="dxa"/>
            <w:gridSpan w:val="2"/>
            <w:tcBorders>
              <w:top w:val="nil"/>
              <w:left w:val="nil"/>
              <w:bottom w:val="single" w:sz="4" w:space="0" w:color="auto"/>
              <w:right w:val="nil"/>
            </w:tcBorders>
            <w:shd w:val="clear" w:color="auto" w:fill="FFFFFF" w:themeFill="background1"/>
            <w:vAlign w:val="center"/>
            <w:hideMark/>
          </w:tcPr>
          <w:p w14:paraId="172C1B9A" w14:textId="77777777" w:rsidR="00A456D0" w:rsidRPr="00294BFE" w:rsidRDefault="00A456D0" w:rsidP="00EA1CEA">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r>
      <w:tr w:rsidR="00A456D0" w:rsidRPr="00294BFE" w14:paraId="3FC69C74" w14:textId="77777777" w:rsidTr="00875F30">
        <w:trPr>
          <w:gridAfter w:val="2"/>
          <w:wAfter w:w="42" w:type="dxa"/>
          <w:trHeight w:val="510"/>
        </w:trPr>
        <w:tc>
          <w:tcPr>
            <w:tcW w:w="1626" w:type="dxa"/>
            <w:gridSpan w:val="2"/>
            <w:tcBorders>
              <w:top w:val="single" w:sz="4" w:space="0" w:color="auto"/>
              <w:left w:val="nil"/>
              <w:bottom w:val="single" w:sz="8" w:space="0" w:color="7F7F7F" w:themeColor="text1" w:themeTint="80"/>
              <w:right w:val="nil"/>
            </w:tcBorders>
            <w:shd w:val="clear" w:color="auto" w:fill="FFFFFF" w:themeFill="background1"/>
            <w:vAlign w:val="center"/>
          </w:tcPr>
          <w:p w14:paraId="2CA6C560" w14:textId="77777777" w:rsidR="00A456D0" w:rsidRPr="008257B0" w:rsidRDefault="00A456D0" w:rsidP="007B6498">
            <w:pPr>
              <w:spacing w:after="0" w:line="240" w:lineRule="auto"/>
              <w:rPr>
                <w:rFonts w:eastAsia="Times New Roman" w:cs="Times New Roman"/>
                <w:b/>
                <w:bCs/>
                <w:i/>
                <w:color w:val="000000"/>
                <w:lang w:eastAsia="en-GB"/>
              </w:rPr>
            </w:pPr>
            <w:r w:rsidRPr="008257B0">
              <w:rPr>
                <w:rFonts w:eastAsia="Times New Roman" w:cs="Times New Roman"/>
                <w:b/>
                <w:bCs/>
                <w:i/>
                <w:color w:val="000000"/>
                <w:lang w:eastAsia="en-GB"/>
              </w:rPr>
              <w:lastRenderedPageBreak/>
              <w:t>Table S4 cont.</w:t>
            </w:r>
          </w:p>
        </w:tc>
        <w:tc>
          <w:tcPr>
            <w:tcW w:w="1265" w:type="dxa"/>
            <w:gridSpan w:val="3"/>
            <w:tcBorders>
              <w:top w:val="single" w:sz="4" w:space="0" w:color="auto"/>
              <w:left w:val="nil"/>
              <w:bottom w:val="single" w:sz="8" w:space="0" w:color="7F7F7F" w:themeColor="text1" w:themeTint="80"/>
              <w:right w:val="nil"/>
            </w:tcBorders>
            <w:shd w:val="clear" w:color="auto" w:fill="FFFFFF" w:themeFill="background1"/>
            <w:vAlign w:val="center"/>
          </w:tcPr>
          <w:p w14:paraId="14EEB524" w14:textId="77777777" w:rsidR="00A456D0" w:rsidRPr="00294BFE" w:rsidRDefault="00A456D0" w:rsidP="007B6498">
            <w:pPr>
              <w:spacing w:after="0" w:line="240" w:lineRule="auto"/>
              <w:rPr>
                <w:rFonts w:eastAsia="Times New Roman" w:cs="Times New Roman"/>
                <w:color w:val="000000"/>
                <w:lang w:eastAsia="en-GB"/>
              </w:rPr>
            </w:pPr>
          </w:p>
        </w:tc>
        <w:tc>
          <w:tcPr>
            <w:tcW w:w="2733" w:type="dxa"/>
            <w:gridSpan w:val="5"/>
            <w:tcBorders>
              <w:top w:val="single" w:sz="4" w:space="0" w:color="auto"/>
              <w:left w:val="nil"/>
              <w:bottom w:val="single" w:sz="8" w:space="0" w:color="7F7F7F" w:themeColor="text1" w:themeTint="80"/>
              <w:right w:val="nil"/>
            </w:tcBorders>
            <w:shd w:val="clear" w:color="auto" w:fill="FFFFFF" w:themeFill="background1"/>
            <w:vAlign w:val="center"/>
          </w:tcPr>
          <w:p w14:paraId="24A7E193" w14:textId="77777777" w:rsidR="00A456D0" w:rsidRPr="00294BFE" w:rsidRDefault="00A456D0" w:rsidP="007B6498">
            <w:pPr>
              <w:spacing w:after="0" w:line="240" w:lineRule="auto"/>
              <w:rPr>
                <w:rFonts w:eastAsia="Times New Roman" w:cs="Times New Roman"/>
                <w:i/>
                <w:color w:val="000000"/>
                <w:lang w:eastAsia="en-GB"/>
              </w:rPr>
            </w:pPr>
            <w:r w:rsidRPr="00294BFE">
              <w:rPr>
                <w:rFonts w:eastAsia="Times New Roman" w:cs="Times New Roman"/>
                <w:bCs/>
                <w:i/>
                <w:color w:val="000000"/>
                <w:lang w:eastAsia="en-GB"/>
              </w:rPr>
              <w:t>Adolescents (n=24) </w:t>
            </w:r>
          </w:p>
        </w:tc>
        <w:tc>
          <w:tcPr>
            <w:tcW w:w="2152" w:type="dxa"/>
            <w:gridSpan w:val="2"/>
            <w:tcBorders>
              <w:top w:val="single" w:sz="4" w:space="0" w:color="auto"/>
              <w:left w:val="nil"/>
              <w:bottom w:val="single" w:sz="8" w:space="0" w:color="7F7F7F" w:themeColor="text1" w:themeTint="80"/>
              <w:right w:val="nil"/>
            </w:tcBorders>
            <w:shd w:val="clear" w:color="auto" w:fill="FFFFFF" w:themeFill="background1"/>
            <w:vAlign w:val="center"/>
          </w:tcPr>
          <w:p w14:paraId="5785806B" w14:textId="77777777" w:rsidR="00A456D0" w:rsidRPr="00294BFE" w:rsidRDefault="00A456D0" w:rsidP="007B6498">
            <w:pPr>
              <w:spacing w:after="0" w:line="240" w:lineRule="auto"/>
              <w:rPr>
                <w:rFonts w:eastAsia="Times New Roman" w:cs="Times New Roman"/>
                <w:i/>
                <w:color w:val="000000"/>
                <w:lang w:eastAsia="en-GB"/>
              </w:rPr>
            </w:pPr>
            <w:r w:rsidRPr="00294BFE">
              <w:rPr>
                <w:rFonts w:eastAsia="Times New Roman" w:cs="Times New Roman"/>
                <w:bCs/>
                <w:i/>
                <w:color w:val="000000"/>
                <w:lang w:eastAsia="en-GB"/>
              </w:rPr>
              <w:t>Adults (n=24) </w:t>
            </w:r>
          </w:p>
        </w:tc>
        <w:tc>
          <w:tcPr>
            <w:tcW w:w="2314" w:type="dxa"/>
            <w:gridSpan w:val="2"/>
            <w:tcBorders>
              <w:top w:val="single" w:sz="4" w:space="0" w:color="auto"/>
              <w:left w:val="nil"/>
              <w:bottom w:val="single" w:sz="8" w:space="0" w:color="7F7F7F" w:themeColor="text1" w:themeTint="80"/>
              <w:right w:val="nil"/>
            </w:tcBorders>
            <w:shd w:val="clear" w:color="auto" w:fill="FFFFFF" w:themeFill="background1"/>
            <w:vAlign w:val="center"/>
          </w:tcPr>
          <w:p w14:paraId="379C75AB" w14:textId="77777777" w:rsidR="00A456D0" w:rsidRPr="00294BFE" w:rsidRDefault="00A456D0" w:rsidP="007B6498">
            <w:pPr>
              <w:spacing w:after="0" w:line="240" w:lineRule="auto"/>
              <w:rPr>
                <w:rFonts w:eastAsia="Times New Roman" w:cs="Times New Roman"/>
                <w:i/>
                <w:color w:val="000000"/>
                <w:lang w:eastAsia="en-GB"/>
              </w:rPr>
            </w:pPr>
            <w:r w:rsidRPr="00294BFE">
              <w:rPr>
                <w:rFonts w:eastAsia="Times New Roman" w:cs="Times New Roman"/>
                <w:bCs/>
                <w:i/>
                <w:color w:val="000000"/>
                <w:lang w:eastAsia="en-GB"/>
              </w:rPr>
              <w:t>Both (n=48)</w:t>
            </w:r>
          </w:p>
        </w:tc>
        <w:tc>
          <w:tcPr>
            <w:tcW w:w="2129" w:type="dxa"/>
            <w:gridSpan w:val="6"/>
            <w:tcBorders>
              <w:top w:val="single" w:sz="4" w:space="0" w:color="auto"/>
              <w:left w:val="nil"/>
              <w:bottom w:val="nil"/>
              <w:right w:val="nil"/>
            </w:tcBorders>
            <w:shd w:val="clear" w:color="auto" w:fill="FFFFFF" w:themeFill="background1"/>
            <w:vAlign w:val="center"/>
          </w:tcPr>
          <w:p w14:paraId="085AF113" w14:textId="77777777" w:rsidR="00A456D0" w:rsidRPr="00294BFE" w:rsidRDefault="00A456D0" w:rsidP="007B6498">
            <w:pPr>
              <w:spacing w:after="0" w:line="240" w:lineRule="auto"/>
              <w:rPr>
                <w:rFonts w:eastAsia="Times New Roman" w:cs="Times New Roman"/>
                <w:i/>
                <w:color w:val="000000"/>
                <w:lang w:eastAsia="en-GB"/>
              </w:rPr>
            </w:pPr>
            <w:r w:rsidRPr="00294BFE">
              <w:rPr>
                <w:rFonts w:eastAsia="Times New Roman" w:cs="Times New Roman"/>
                <w:bCs/>
                <w:i/>
                <w:color w:val="000000"/>
                <w:lang w:eastAsia="en-GB"/>
              </w:rPr>
              <w:t>Differences </w:t>
            </w:r>
          </w:p>
        </w:tc>
        <w:tc>
          <w:tcPr>
            <w:tcW w:w="2415" w:type="dxa"/>
            <w:gridSpan w:val="7"/>
            <w:tcBorders>
              <w:top w:val="single" w:sz="4" w:space="0" w:color="auto"/>
              <w:left w:val="nil"/>
              <w:right w:val="nil"/>
            </w:tcBorders>
            <w:shd w:val="clear" w:color="auto" w:fill="FFFFFF" w:themeFill="background1"/>
            <w:vAlign w:val="center"/>
          </w:tcPr>
          <w:p w14:paraId="23DF121D" w14:textId="77777777" w:rsidR="00A456D0" w:rsidRPr="00294BFE" w:rsidRDefault="00A456D0" w:rsidP="007B6498">
            <w:pPr>
              <w:spacing w:after="0" w:line="240" w:lineRule="auto"/>
              <w:rPr>
                <w:rFonts w:eastAsia="Times New Roman" w:cs="Times New Roman"/>
                <w:i/>
                <w:color w:val="000000"/>
                <w:lang w:eastAsia="en-GB"/>
              </w:rPr>
            </w:pPr>
            <w:r w:rsidRPr="00294BFE">
              <w:rPr>
                <w:rFonts w:eastAsia="Times New Roman" w:cs="Times New Roman"/>
                <w:bCs/>
                <w:i/>
                <w:color w:val="000000"/>
                <w:lang w:eastAsia="en-GB"/>
              </w:rPr>
              <w:t>Test statistic </w:t>
            </w:r>
          </w:p>
        </w:tc>
      </w:tr>
      <w:tr w:rsidR="00A456D0" w:rsidRPr="00294BFE" w14:paraId="4BC1D713" w14:textId="77777777" w:rsidTr="00875F30">
        <w:trPr>
          <w:gridAfter w:val="2"/>
          <w:wAfter w:w="42" w:type="dxa"/>
          <w:trHeight w:val="300"/>
        </w:trPr>
        <w:tc>
          <w:tcPr>
            <w:tcW w:w="1626" w:type="dxa"/>
            <w:gridSpan w:val="2"/>
            <w:vMerge w:val="restart"/>
            <w:tcBorders>
              <w:top w:val="single" w:sz="8" w:space="0" w:color="7F7F7F" w:themeColor="text1" w:themeTint="80"/>
              <w:left w:val="nil"/>
              <w:bottom w:val="single" w:sz="4" w:space="0" w:color="auto"/>
              <w:right w:val="nil"/>
            </w:tcBorders>
            <w:shd w:val="clear" w:color="auto" w:fill="FFFFFF" w:themeFill="background1"/>
            <w:vAlign w:val="center"/>
            <w:hideMark/>
          </w:tcPr>
          <w:p w14:paraId="416CF7A4" w14:textId="77777777" w:rsidR="00A456D0" w:rsidRPr="00294BFE" w:rsidRDefault="00A456D0" w:rsidP="007B6498">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BDI </w:t>
            </w:r>
          </w:p>
        </w:tc>
        <w:tc>
          <w:tcPr>
            <w:tcW w:w="1265" w:type="dxa"/>
            <w:gridSpan w:val="3"/>
            <w:vMerge w:val="restart"/>
            <w:tcBorders>
              <w:top w:val="single" w:sz="8" w:space="0" w:color="7F7F7F" w:themeColor="text1" w:themeTint="80"/>
              <w:left w:val="nil"/>
              <w:bottom w:val="single" w:sz="4" w:space="0" w:color="auto"/>
              <w:right w:val="nil"/>
            </w:tcBorders>
            <w:shd w:val="clear" w:color="auto" w:fill="FFFFFF" w:themeFill="background1"/>
            <w:vAlign w:val="center"/>
            <w:hideMark/>
          </w:tcPr>
          <w:p w14:paraId="0C651ED4"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733" w:type="dxa"/>
            <w:gridSpan w:val="5"/>
            <w:vMerge w:val="restart"/>
            <w:tcBorders>
              <w:top w:val="single" w:sz="8" w:space="0" w:color="7F7F7F" w:themeColor="text1" w:themeTint="80"/>
              <w:left w:val="nil"/>
              <w:bottom w:val="single" w:sz="4" w:space="0" w:color="auto"/>
              <w:right w:val="nil"/>
            </w:tcBorders>
            <w:shd w:val="clear" w:color="auto" w:fill="FFFFFF" w:themeFill="background1"/>
            <w:vAlign w:val="center"/>
            <w:hideMark/>
          </w:tcPr>
          <w:p w14:paraId="1E5C7319"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10.38 (8.55) [0.00-28.00] </w:t>
            </w:r>
          </w:p>
        </w:tc>
        <w:tc>
          <w:tcPr>
            <w:tcW w:w="2152" w:type="dxa"/>
            <w:gridSpan w:val="2"/>
            <w:vMerge w:val="restart"/>
            <w:tcBorders>
              <w:top w:val="single" w:sz="8" w:space="0" w:color="7F7F7F" w:themeColor="text1" w:themeTint="80"/>
              <w:left w:val="nil"/>
              <w:bottom w:val="single" w:sz="4" w:space="0" w:color="auto"/>
              <w:right w:val="nil"/>
            </w:tcBorders>
            <w:shd w:val="clear" w:color="auto" w:fill="FFFFFF" w:themeFill="background1"/>
            <w:vAlign w:val="center"/>
            <w:hideMark/>
          </w:tcPr>
          <w:p w14:paraId="5BB855E1"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5.29 (6.45) [0.00-22.00] </w:t>
            </w:r>
          </w:p>
        </w:tc>
        <w:tc>
          <w:tcPr>
            <w:tcW w:w="2314" w:type="dxa"/>
            <w:gridSpan w:val="2"/>
            <w:vMerge w:val="restart"/>
            <w:tcBorders>
              <w:top w:val="single" w:sz="8" w:space="0" w:color="7F7F7F" w:themeColor="text1" w:themeTint="80"/>
              <w:left w:val="nil"/>
              <w:bottom w:val="single" w:sz="4" w:space="0" w:color="auto"/>
              <w:right w:val="nil"/>
            </w:tcBorders>
            <w:shd w:val="clear" w:color="auto" w:fill="FFFFFF" w:themeFill="background1"/>
            <w:vAlign w:val="center"/>
            <w:hideMark/>
          </w:tcPr>
          <w:p w14:paraId="49C383BC" w14:textId="77777777" w:rsidR="00A456D0" w:rsidRPr="00294BFE" w:rsidRDefault="00A456D0" w:rsidP="007B6498">
            <w:pPr>
              <w:spacing w:after="0" w:line="240" w:lineRule="auto"/>
              <w:rPr>
                <w:rFonts w:eastAsia="Times New Roman" w:cs="Times New Roman"/>
                <w:color w:val="000000"/>
                <w:sz w:val="20"/>
                <w:szCs w:val="20"/>
                <w:lang w:eastAsia="en-GB"/>
              </w:rPr>
            </w:pPr>
            <w:r w:rsidRPr="33AC0535">
              <w:rPr>
                <w:rFonts w:eastAsia="Times New Roman" w:cs="Times New Roman"/>
                <w:color w:val="000000" w:themeColor="text1"/>
                <w:sz w:val="20"/>
                <w:szCs w:val="20"/>
                <w:lang w:eastAsia="en-GB"/>
              </w:rPr>
              <w:t>7.83 (7.92) [0.00-28.00]</w:t>
            </w:r>
          </w:p>
        </w:tc>
        <w:tc>
          <w:tcPr>
            <w:tcW w:w="2129" w:type="dxa"/>
            <w:gridSpan w:val="6"/>
            <w:tcBorders>
              <w:top w:val="single" w:sz="4" w:space="0" w:color="auto"/>
              <w:left w:val="nil"/>
              <w:bottom w:val="nil"/>
              <w:right w:val="nil"/>
            </w:tcBorders>
            <w:shd w:val="clear" w:color="auto" w:fill="FFFFFF" w:themeFill="background1"/>
            <w:vAlign w:val="center"/>
            <w:hideMark/>
          </w:tcPr>
          <w:p w14:paraId="6CA1ABD2"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Adolescent&gt; </w:t>
            </w:r>
          </w:p>
        </w:tc>
        <w:tc>
          <w:tcPr>
            <w:tcW w:w="2415" w:type="dxa"/>
            <w:gridSpan w:val="7"/>
            <w:tcBorders>
              <w:top w:val="single" w:sz="4" w:space="0" w:color="auto"/>
              <w:left w:val="nil"/>
              <w:right w:val="nil"/>
            </w:tcBorders>
            <w:shd w:val="clear" w:color="auto" w:fill="FFFFFF" w:themeFill="background1"/>
            <w:vAlign w:val="center"/>
            <w:hideMark/>
          </w:tcPr>
          <w:p w14:paraId="1149800B" w14:textId="77777777" w:rsidR="00A456D0" w:rsidRPr="00294BFE" w:rsidRDefault="00A456D0" w:rsidP="007B6498">
            <w:pPr>
              <w:spacing w:after="0" w:line="240" w:lineRule="auto"/>
              <w:rPr>
                <w:rFonts w:eastAsia="Times New Roman" w:cs="Times New Roman"/>
                <w:color w:val="000000"/>
                <w:sz w:val="20"/>
                <w:szCs w:val="20"/>
                <w:lang w:eastAsia="en-GB"/>
              </w:rPr>
            </w:pPr>
            <w:proofErr w:type="gramStart"/>
            <w:r w:rsidRPr="00294BFE">
              <w:rPr>
                <w:rFonts w:eastAsia="Times New Roman" w:cs="Times New Roman"/>
                <w:color w:val="000000"/>
                <w:sz w:val="20"/>
                <w:szCs w:val="20"/>
                <w:lang w:eastAsia="en-GB"/>
              </w:rPr>
              <w:t>t(</w:t>
            </w:r>
            <w:proofErr w:type="gramEnd"/>
            <w:r w:rsidRPr="00294BFE">
              <w:rPr>
                <w:rFonts w:eastAsia="Times New Roman" w:cs="Times New Roman"/>
                <w:color w:val="000000"/>
                <w:sz w:val="20"/>
                <w:szCs w:val="20"/>
                <w:lang w:eastAsia="en-GB"/>
              </w:rPr>
              <w:t>46)=2.325, p=0.025 </w:t>
            </w:r>
          </w:p>
        </w:tc>
      </w:tr>
      <w:tr w:rsidR="00A456D0" w:rsidRPr="00294BFE" w14:paraId="58E6E7FD" w14:textId="77777777" w:rsidTr="00875F30">
        <w:trPr>
          <w:trHeight w:val="67"/>
        </w:trPr>
        <w:tc>
          <w:tcPr>
            <w:tcW w:w="1626" w:type="dxa"/>
            <w:gridSpan w:val="2"/>
            <w:vMerge/>
            <w:tcBorders>
              <w:bottom w:val="single" w:sz="4" w:space="0" w:color="auto"/>
            </w:tcBorders>
            <w:vAlign w:val="center"/>
            <w:hideMark/>
          </w:tcPr>
          <w:p w14:paraId="6664CCC4" w14:textId="77777777" w:rsidR="00A456D0" w:rsidRPr="00294BFE" w:rsidRDefault="00A456D0" w:rsidP="007B6498">
            <w:pPr>
              <w:spacing w:after="0" w:line="240" w:lineRule="auto"/>
              <w:rPr>
                <w:rFonts w:eastAsia="Times New Roman" w:cs="Times New Roman"/>
                <w:b/>
                <w:bCs/>
                <w:color w:val="000000"/>
                <w:sz w:val="20"/>
                <w:szCs w:val="20"/>
                <w:lang w:eastAsia="en-GB"/>
              </w:rPr>
            </w:pPr>
          </w:p>
        </w:tc>
        <w:tc>
          <w:tcPr>
            <w:tcW w:w="1265" w:type="dxa"/>
            <w:gridSpan w:val="3"/>
            <w:vMerge/>
            <w:tcBorders>
              <w:bottom w:val="single" w:sz="4" w:space="0" w:color="auto"/>
            </w:tcBorders>
            <w:vAlign w:val="center"/>
            <w:hideMark/>
          </w:tcPr>
          <w:p w14:paraId="44106560"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733" w:type="dxa"/>
            <w:gridSpan w:val="5"/>
            <w:vMerge/>
            <w:tcBorders>
              <w:bottom w:val="single" w:sz="4" w:space="0" w:color="auto"/>
            </w:tcBorders>
            <w:vAlign w:val="center"/>
            <w:hideMark/>
          </w:tcPr>
          <w:p w14:paraId="440DFC7A"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152" w:type="dxa"/>
            <w:gridSpan w:val="2"/>
            <w:vMerge/>
            <w:tcBorders>
              <w:bottom w:val="single" w:sz="4" w:space="0" w:color="auto"/>
            </w:tcBorders>
            <w:vAlign w:val="center"/>
            <w:hideMark/>
          </w:tcPr>
          <w:p w14:paraId="679B9DAC"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314" w:type="dxa"/>
            <w:gridSpan w:val="2"/>
            <w:vMerge/>
            <w:tcBorders>
              <w:bottom w:val="single" w:sz="4" w:space="0" w:color="auto"/>
            </w:tcBorders>
            <w:vAlign w:val="center"/>
            <w:hideMark/>
          </w:tcPr>
          <w:p w14:paraId="57FCC904"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129" w:type="dxa"/>
            <w:gridSpan w:val="6"/>
            <w:tcBorders>
              <w:top w:val="nil"/>
              <w:left w:val="nil"/>
              <w:bottom w:val="single" w:sz="8" w:space="0" w:color="7F7F7F" w:themeColor="text1" w:themeTint="80"/>
              <w:right w:val="nil"/>
            </w:tcBorders>
            <w:shd w:val="clear" w:color="auto" w:fill="FFFFFF" w:themeFill="background1"/>
            <w:vAlign w:val="center"/>
            <w:hideMark/>
          </w:tcPr>
          <w:p w14:paraId="17B8901F"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Adult* </w:t>
            </w:r>
          </w:p>
        </w:tc>
        <w:tc>
          <w:tcPr>
            <w:tcW w:w="2457" w:type="dxa"/>
            <w:gridSpan w:val="9"/>
            <w:tcBorders>
              <w:top w:val="nil"/>
              <w:left w:val="nil"/>
              <w:bottom w:val="single" w:sz="4" w:space="0" w:color="auto"/>
              <w:right w:val="nil"/>
            </w:tcBorders>
            <w:vAlign w:val="center"/>
            <w:hideMark/>
          </w:tcPr>
          <w:p w14:paraId="1E7DBDCB" w14:textId="77777777" w:rsidR="00A456D0" w:rsidRPr="00294BFE" w:rsidRDefault="00A456D0" w:rsidP="007B6498">
            <w:pPr>
              <w:spacing w:after="0" w:line="240" w:lineRule="auto"/>
              <w:rPr>
                <w:rFonts w:eastAsia="Times New Roman" w:cs="Times New Roman"/>
                <w:color w:val="000000"/>
                <w:sz w:val="20"/>
                <w:szCs w:val="20"/>
                <w:lang w:eastAsia="en-GB"/>
              </w:rPr>
            </w:pPr>
          </w:p>
        </w:tc>
      </w:tr>
      <w:tr w:rsidR="00A456D0" w:rsidRPr="00294BFE" w14:paraId="6CCC628D" w14:textId="77777777" w:rsidTr="00875F30">
        <w:trPr>
          <w:trHeight w:val="308"/>
        </w:trPr>
        <w:tc>
          <w:tcPr>
            <w:tcW w:w="1626" w:type="dxa"/>
            <w:gridSpan w:val="2"/>
            <w:vMerge w:val="restart"/>
            <w:tcBorders>
              <w:top w:val="single" w:sz="4" w:space="0" w:color="auto"/>
              <w:left w:val="nil"/>
              <w:bottom w:val="single" w:sz="4" w:space="0" w:color="auto"/>
              <w:right w:val="nil"/>
            </w:tcBorders>
            <w:shd w:val="clear" w:color="auto" w:fill="FFFFFF" w:themeFill="background1"/>
            <w:vAlign w:val="center"/>
            <w:hideMark/>
          </w:tcPr>
          <w:p w14:paraId="2D5ECD8C" w14:textId="77777777" w:rsidR="00A456D0" w:rsidRPr="00294BFE" w:rsidRDefault="00A456D0" w:rsidP="007B6498">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BAI </w:t>
            </w:r>
          </w:p>
        </w:tc>
        <w:tc>
          <w:tcPr>
            <w:tcW w:w="1265" w:type="dxa"/>
            <w:gridSpan w:val="3"/>
            <w:vMerge w:val="restart"/>
            <w:tcBorders>
              <w:top w:val="single" w:sz="4" w:space="0" w:color="auto"/>
              <w:left w:val="nil"/>
              <w:bottom w:val="single" w:sz="4" w:space="0" w:color="auto"/>
              <w:right w:val="nil"/>
            </w:tcBorders>
            <w:shd w:val="clear" w:color="auto" w:fill="FFFFFF" w:themeFill="background1"/>
            <w:vAlign w:val="center"/>
            <w:hideMark/>
          </w:tcPr>
          <w:p w14:paraId="29003845"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733" w:type="dxa"/>
            <w:gridSpan w:val="5"/>
            <w:vMerge w:val="restart"/>
            <w:tcBorders>
              <w:top w:val="single" w:sz="4" w:space="0" w:color="auto"/>
              <w:left w:val="nil"/>
              <w:bottom w:val="single" w:sz="4" w:space="0" w:color="auto"/>
              <w:right w:val="nil"/>
            </w:tcBorders>
            <w:shd w:val="clear" w:color="auto" w:fill="FFFFFF" w:themeFill="background1"/>
            <w:vAlign w:val="center"/>
            <w:hideMark/>
          </w:tcPr>
          <w:p w14:paraId="087B82B1"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10.42 (8.15) [0.00-32.00] </w:t>
            </w:r>
          </w:p>
        </w:tc>
        <w:tc>
          <w:tcPr>
            <w:tcW w:w="2152" w:type="dxa"/>
            <w:gridSpan w:val="2"/>
            <w:vMerge w:val="restart"/>
            <w:tcBorders>
              <w:top w:val="single" w:sz="4" w:space="0" w:color="auto"/>
              <w:left w:val="nil"/>
              <w:bottom w:val="single" w:sz="4" w:space="0" w:color="auto"/>
              <w:right w:val="nil"/>
            </w:tcBorders>
            <w:shd w:val="clear" w:color="auto" w:fill="FFFFFF" w:themeFill="background1"/>
            <w:vAlign w:val="center"/>
            <w:hideMark/>
          </w:tcPr>
          <w:p w14:paraId="055168B1"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6.00 (4.92) [0.00-17.00] </w:t>
            </w:r>
          </w:p>
        </w:tc>
        <w:tc>
          <w:tcPr>
            <w:tcW w:w="2314" w:type="dxa"/>
            <w:gridSpan w:val="2"/>
            <w:vMerge w:val="restart"/>
            <w:tcBorders>
              <w:top w:val="single" w:sz="4" w:space="0" w:color="auto"/>
              <w:left w:val="nil"/>
              <w:bottom w:val="single" w:sz="4" w:space="0" w:color="auto"/>
              <w:right w:val="nil"/>
            </w:tcBorders>
            <w:shd w:val="clear" w:color="auto" w:fill="FFFFFF" w:themeFill="background1"/>
            <w:vAlign w:val="center"/>
            <w:hideMark/>
          </w:tcPr>
          <w:p w14:paraId="1F29FE1B" w14:textId="77777777" w:rsidR="00A456D0" w:rsidRPr="00294BFE" w:rsidRDefault="00A456D0" w:rsidP="007B6498">
            <w:pPr>
              <w:spacing w:after="0" w:line="240" w:lineRule="auto"/>
              <w:rPr>
                <w:rFonts w:eastAsia="Times New Roman" w:cs="Times New Roman"/>
                <w:color w:val="000000"/>
                <w:sz w:val="20"/>
                <w:szCs w:val="20"/>
                <w:lang w:eastAsia="en-GB"/>
              </w:rPr>
            </w:pPr>
            <w:r w:rsidRPr="33AC0535">
              <w:rPr>
                <w:rFonts w:eastAsia="Times New Roman" w:cs="Times New Roman"/>
                <w:color w:val="000000" w:themeColor="text1"/>
                <w:sz w:val="20"/>
                <w:szCs w:val="20"/>
                <w:lang w:eastAsia="en-GB"/>
              </w:rPr>
              <w:t>8.21 (7.02) [0.00-32.00]</w:t>
            </w:r>
          </w:p>
        </w:tc>
        <w:tc>
          <w:tcPr>
            <w:tcW w:w="2129" w:type="dxa"/>
            <w:gridSpan w:val="6"/>
            <w:tcBorders>
              <w:top w:val="nil"/>
              <w:left w:val="nil"/>
              <w:bottom w:val="nil"/>
              <w:right w:val="nil"/>
            </w:tcBorders>
            <w:shd w:val="clear" w:color="auto" w:fill="FFFFFF" w:themeFill="background1"/>
            <w:vAlign w:val="center"/>
            <w:hideMark/>
          </w:tcPr>
          <w:p w14:paraId="2906274E"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Adolescent&gt; </w:t>
            </w:r>
          </w:p>
        </w:tc>
        <w:tc>
          <w:tcPr>
            <w:tcW w:w="2457" w:type="dxa"/>
            <w:gridSpan w:val="9"/>
            <w:vMerge w:val="restart"/>
            <w:tcBorders>
              <w:top w:val="single" w:sz="4" w:space="0" w:color="auto"/>
              <w:left w:val="nil"/>
              <w:bottom w:val="single" w:sz="8" w:space="0" w:color="7F7F7F" w:themeColor="text1" w:themeTint="80"/>
              <w:right w:val="nil"/>
            </w:tcBorders>
            <w:shd w:val="clear" w:color="auto" w:fill="FFFFFF" w:themeFill="background1"/>
            <w:vAlign w:val="center"/>
            <w:hideMark/>
          </w:tcPr>
          <w:p w14:paraId="6C1E987A" w14:textId="77777777" w:rsidR="00A456D0" w:rsidRPr="00294BFE" w:rsidRDefault="00A456D0" w:rsidP="007B6498">
            <w:pPr>
              <w:spacing w:after="0" w:line="240" w:lineRule="auto"/>
              <w:rPr>
                <w:rFonts w:eastAsia="Times New Roman" w:cs="Times New Roman"/>
                <w:color w:val="000000"/>
                <w:sz w:val="20"/>
                <w:szCs w:val="20"/>
                <w:lang w:eastAsia="en-GB"/>
              </w:rPr>
            </w:pPr>
            <w:proofErr w:type="gramStart"/>
            <w:r w:rsidRPr="00294BFE">
              <w:rPr>
                <w:rFonts w:eastAsia="Times New Roman" w:cs="Times New Roman"/>
                <w:color w:val="000000"/>
                <w:sz w:val="20"/>
                <w:szCs w:val="20"/>
                <w:lang w:eastAsia="en-GB"/>
              </w:rPr>
              <w:t>t(</w:t>
            </w:r>
            <w:proofErr w:type="gramEnd"/>
            <w:r w:rsidRPr="00294BFE">
              <w:rPr>
                <w:rFonts w:eastAsia="Times New Roman" w:cs="Times New Roman"/>
                <w:color w:val="000000"/>
                <w:sz w:val="20"/>
                <w:szCs w:val="20"/>
                <w:lang w:eastAsia="en-GB"/>
              </w:rPr>
              <w:t>46)=2.273, p=0.028 </w:t>
            </w:r>
          </w:p>
        </w:tc>
      </w:tr>
      <w:tr w:rsidR="00A456D0" w:rsidRPr="00294BFE" w14:paraId="53B600DD" w14:textId="77777777" w:rsidTr="00875F30">
        <w:trPr>
          <w:trHeight w:val="60"/>
        </w:trPr>
        <w:tc>
          <w:tcPr>
            <w:tcW w:w="1626" w:type="dxa"/>
            <w:gridSpan w:val="2"/>
            <w:vMerge/>
            <w:tcBorders>
              <w:bottom w:val="single" w:sz="4" w:space="0" w:color="auto"/>
            </w:tcBorders>
            <w:vAlign w:val="center"/>
            <w:hideMark/>
          </w:tcPr>
          <w:p w14:paraId="77ED9A27" w14:textId="77777777" w:rsidR="00A456D0" w:rsidRPr="00294BFE" w:rsidRDefault="00A456D0" w:rsidP="007B6498">
            <w:pPr>
              <w:spacing w:after="0" w:line="240" w:lineRule="auto"/>
              <w:rPr>
                <w:rFonts w:eastAsia="Times New Roman" w:cs="Times New Roman"/>
                <w:b/>
                <w:bCs/>
                <w:color w:val="000000"/>
                <w:sz w:val="20"/>
                <w:szCs w:val="20"/>
                <w:lang w:eastAsia="en-GB"/>
              </w:rPr>
            </w:pPr>
          </w:p>
        </w:tc>
        <w:tc>
          <w:tcPr>
            <w:tcW w:w="1265" w:type="dxa"/>
            <w:gridSpan w:val="3"/>
            <w:vMerge/>
            <w:tcBorders>
              <w:bottom w:val="single" w:sz="4" w:space="0" w:color="auto"/>
            </w:tcBorders>
            <w:vAlign w:val="center"/>
            <w:hideMark/>
          </w:tcPr>
          <w:p w14:paraId="713FCFC3"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733" w:type="dxa"/>
            <w:gridSpan w:val="5"/>
            <w:vMerge/>
            <w:tcBorders>
              <w:bottom w:val="single" w:sz="4" w:space="0" w:color="auto"/>
            </w:tcBorders>
            <w:vAlign w:val="center"/>
            <w:hideMark/>
          </w:tcPr>
          <w:p w14:paraId="381266F3"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152" w:type="dxa"/>
            <w:gridSpan w:val="2"/>
            <w:vMerge/>
            <w:tcBorders>
              <w:bottom w:val="single" w:sz="4" w:space="0" w:color="auto"/>
            </w:tcBorders>
            <w:vAlign w:val="center"/>
            <w:hideMark/>
          </w:tcPr>
          <w:p w14:paraId="35043C8A"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314" w:type="dxa"/>
            <w:gridSpan w:val="2"/>
            <w:vMerge/>
            <w:tcBorders>
              <w:bottom w:val="single" w:sz="4" w:space="0" w:color="auto"/>
            </w:tcBorders>
            <w:vAlign w:val="center"/>
            <w:hideMark/>
          </w:tcPr>
          <w:p w14:paraId="7E933FD0"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129" w:type="dxa"/>
            <w:gridSpan w:val="6"/>
            <w:tcBorders>
              <w:top w:val="nil"/>
              <w:left w:val="nil"/>
              <w:bottom w:val="nil"/>
              <w:right w:val="nil"/>
            </w:tcBorders>
            <w:shd w:val="clear" w:color="auto" w:fill="FFFFFF" w:themeFill="background1"/>
            <w:vAlign w:val="center"/>
            <w:hideMark/>
          </w:tcPr>
          <w:p w14:paraId="72040BEA"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Adult* </w:t>
            </w:r>
          </w:p>
        </w:tc>
        <w:tc>
          <w:tcPr>
            <w:tcW w:w="2457" w:type="dxa"/>
            <w:gridSpan w:val="9"/>
            <w:vMerge/>
            <w:vAlign w:val="center"/>
            <w:hideMark/>
          </w:tcPr>
          <w:p w14:paraId="204A0BDE" w14:textId="77777777" w:rsidR="00A456D0" w:rsidRPr="00294BFE" w:rsidRDefault="00A456D0" w:rsidP="007B6498">
            <w:pPr>
              <w:spacing w:after="0" w:line="240" w:lineRule="auto"/>
              <w:rPr>
                <w:rFonts w:eastAsia="Times New Roman" w:cs="Times New Roman"/>
                <w:color w:val="000000"/>
                <w:sz w:val="20"/>
                <w:szCs w:val="20"/>
                <w:lang w:eastAsia="en-GB"/>
              </w:rPr>
            </w:pPr>
          </w:p>
        </w:tc>
      </w:tr>
      <w:tr w:rsidR="00A456D0" w:rsidRPr="00294BFE" w14:paraId="36DD9B5D" w14:textId="77777777" w:rsidTr="00875F30">
        <w:trPr>
          <w:trHeight w:val="301"/>
        </w:trPr>
        <w:tc>
          <w:tcPr>
            <w:tcW w:w="1626" w:type="dxa"/>
            <w:gridSpan w:val="2"/>
            <w:vMerge w:val="restart"/>
            <w:tcBorders>
              <w:top w:val="single" w:sz="4" w:space="0" w:color="auto"/>
              <w:left w:val="nil"/>
              <w:bottom w:val="single" w:sz="8" w:space="0" w:color="7F7F7F" w:themeColor="text1" w:themeTint="80"/>
              <w:right w:val="nil"/>
            </w:tcBorders>
            <w:shd w:val="clear" w:color="auto" w:fill="FFFFFF" w:themeFill="background1"/>
            <w:vAlign w:val="center"/>
            <w:hideMark/>
          </w:tcPr>
          <w:p w14:paraId="084C077D" w14:textId="77777777" w:rsidR="00A456D0" w:rsidRPr="00294BFE" w:rsidRDefault="00A456D0" w:rsidP="007B6498">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S-UPPS-P </w:t>
            </w:r>
          </w:p>
        </w:tc>
        <w:tc>
          <w:tcPr>
            <w:tcW w:w="1265" w:type="dxa"/>
            <w:gridSpan w:val="3"/>
            <w:vMerge w:val="restart"/>
            <w:tcBorders>
              <w:top w:val="single" w:sz="4" w:space="0" w:color="auto"/>
              <w:left w:val="nil"/>
              <w:bottom w:val="single" w:sz="4" w:space="0" w:color="auto"/>
              <w:right w:val="nil"/>
            </w:tcBorders>
            <w:shd w:val="clear" w:color="auto" w:fill="FFFFFF" w:themeFill="background1"/>
            <w:vAlign w:val="center"/>
            <w:hideMark/>
          </w:tcPr>
          <w:p w14:paraId="67C7FAC8"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733" w:type="dxa"/>
            <w:gridSpan w:val="5"/>
            <w:vMerge w:val="restart"/>
            <w:tcBorders>
              <w:top w:val="single" w:sz="4" w:space="0" w:color="auto"/>
              <w:left w:val="nil"/>
              <w:bottom w:val="single" w:sz="4" w:space="0" w:color="auto"/>
              <w:right w:val="nil"/>
            </w:tcBorders>
            <w:shd w:val="clear" w:color="auto" w:fill="FFFFFF" w:themeFill="background1"/>
            <w:vAlign w:val="center"/>
            <w:hideMark/>
          </w:tcPr>
          <w:p w14:paraId="7DECC995"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48.17 (7.51) [34.00-61.00] </w:t>
            </w:r>
          </w:p>
        </w:tc>
        <w:tc>
          <w:tcPr>
            <w:tcW w:w="2152" w:type="dxa"/>
            <w:gridSpan w:val="2"/>
            <w:vMerge w:val="restart"/>
            <w:tcBorders>
              <w:top w:val="single" w:sz="4" w:space="0" w:color="auto"/>
              <w:left w:val="nil"/>
              <w:bottom w:val="single" w:sz="4" w:space="0" w:color="auto"/>
              <w:right w:val="nil"/>
            </w:tcBorders>
            <w:shd w:val="clear" w:color="auto" w:fill="FFFFFF" w:themeFill="background1"/>
            <w:vAlign w:val="center"/>
            <w:hideMark/>
          </w:tcPr>
          <w:p w14:paraId="7FFE4DCA"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42.75 (8.87) [30.00-64.00] </w:t>
            </w:r>
          </w:p>
        </w:tc>
        <w:tc>
          <w:tcPr>
            <w:tcW w:w="2314" w:type="dxa"/>
            <w:gridSpan w:val="2"/>
            <w:vMerge w:val="restart"/>
            <w:tcBorders>
              <w:top w:val="single" w:sz="4" w:space="0" w:color="auto"/>
              <w:left w:val="nil"/>
              <w:bottom w:val="single" w:sz="4" w:space="0" w:color="auto"/>
              <w:right w:val="nil"/>
            </w:tcBorders>
            <w:shd w:val="clear" w:color="auto" w:fill="FFFFFF" w:themeFill="background1"/>
            <w:vAlign w:val="center"/>
            <w:hideMark/>
          </w:tcPr>
          <w:p w14:paraId="59FB378A" w14:textId="77777777" w:rsidR="00A456D0" w:rsidRPr="00294BFE" w:rsidRDefault="00A456D0" w:rsidP="007B6498">
            <w:pPr>
              <w:spacing w:after="0" w:line="240" w:lineRule="auto"/>
              <w:rPr>
                <w:rFonts w:eastAsia="Times New Roman" w:cs="Times New Roman"/>
                <w:color w:val="000000"/>
                <w:sz w:val="20"/>
                <w:szCs w:val="20"/>
                <w:lang w:eastAsia="en-GB"/>
              </w:rPr>
            </w:pPr>
            <w:r w:rsidRPr="33AC0535">
              <w:rPr>
                <w:rFonts w:eastAsia="Times New Roman" w:cs="Times New Roman"/>
                <w:color w:val="000000" w:themeColor="text1"/>
                <w:sz w:val="20"/>
                <w:szCs w:val="20"/>
                <w:lang w:eastAsia="en-GB"/>
              </w:rPr>
              <w:t>45.46 (8.58) [30.00-64.00]</w:t>
            </w:r>
          </w:p>
        </w:tc>
        <w:tc>
          <w:tcPr>
            <w:tcW w:w="2129" w:type="dxa"/>
            <w:gridSpan w:val="6"/>
            <w:tcBorders>
              <w:top w:val="single" w:sz="8" w:space="0" w:color="7F7F7F" w:themeColor="text1" w:themeTint="80"/>
              <w:left w:val="nil"/>
              <w:bottom w:val="nil"/>
              <w:right w:val="nil"/>
            </w:tcBorders>
            <w:shd w:val="clear" w:color="auto" w:fill="FFFFFF" w:themeFill="background1"/>
            <w:vAlign w:val="center"/>
            <w:hideMark/>
          </w:tcPr>
          <w:p w14:paraId="158E9E66"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Adolescent&gt; </w:t>
            </w:r>
          </w:p>
        </w:tc>
        <w:tc>
          <w:tcPr>
            <w:tcW w:w="2457" w:type="dxa"/>
            <w:gridSpan w:val="9"/>
            <w:vMerge w:val="restart"/>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1B5F6CCC" w14:textId="77777777" w:rsidR="00A456D0" w:rsidRPr="00294BFE" w:rsidRDefault="00A456D0" w:rsidP="007B6498">
            <w:pPr>
              <w:spacing w:after="0" w:line="240" w:lineRule="auto"/>
              <w:rPr>
                <w:rFonts w:eastAsia="Times New Roman" w:cs="Times New Roman"/>
                <w:color w:val="000000"/>
                <w:sz w:val="20"/>
                <w:szCs w:val="20"/>
                <w:lang w:eastAsia="en-GB"/>
              </w:rPr>
            </w:pPr>
            <w:proofErr w:type="gramStart"/>
            <w:r w:rsidRPr="00294BFE">
              <w:rPr>
                <w:rFonts w:eastAsia="Times New Roman" w:cs="Times New Roman"/>
                <w:color w:val="000000"/>
                <w:sz w:val="20"/>
                <w:szCs w:val="20"/>
                <w:lang w:eastAsia="en-GB"/>
              </w:rPr>
              <w:t>t(</w:t>
            </w:r>
            <w:proofErr w:type="gramEnd"/>
            <w:r w:rsidRPr="00294BFE">
              <w:rPr>
                <w:rFonts w:eastAsia="Times New Roman" w:cs="Times New Roman"/>
                <w:color w:val="000000"/>
                <w:sz w:val="20"/>
                <w:szCs w:val="20"/>
                <w:lang w:eastAsia="en-GB"/>
              </w:rPr>
              <w:t>46)=2.284, p=0.027 </w:t>
            </w:r>
          </w:p>
        </w:tc>
      </w:tr>
      <w:tr w:rsidR="00A456D0" w:rsidRPr="00294BFE" w14:paraId="1338C84B" w14:textId="77777777" w:rsidTr="00875F30">
        <w:trPr>
          <w:trHeight w:val="315"/>
        </w:trPr>
        <w:tc>
          <w:tcPr>
            <w:tcW w:w="1626" w:type="dxa"/>
            <w:gridSpan w:val="2"/>
            <w:vMerge/>
            <w:vAlign w:val="center"/>
            <w:hideMark/>
          </w:tcPr>
          <w:p w14:paraId="6E9DFCAC" w14:textId="77777777" w:rsidR="00A456D0" w:rsidRPr="00294BFE" w:rsidRDefault="00A456D0" w:rsidP="007B6498">
            <w:pPr>
              <w:spacing w:after="0" w:line="240" w:lineRule="auto"/>
              <w:rPr>
                <w:rFonts w:eastAsia="Times New Roman" w:cs="Times New Roman"/>
                <w:b/>
                <w:bCs/>
                <w:color w:val="000000"/>
                <w:sz w:val="20"/>
                <w:szCs w:val="20"/>
                <w:lang w:eastAsia="en-GB"/>
              </w:rPr>
            </w:pPr>
          </w:p>
        </w:tc>
        <w:tc>
          <w:tcPr>
            <w:tcW w:w="1265" w:type="dxa"/>
            <w:gridSpan w:val="3"/>
            <w:vMerge/>
            <w:tcBorders>
              <w:bottom w:val="single" w:sz="4" w:space="0" w:color="auto"/>
            </w:tcBorders>
            <w:vAlign w:val="center"/>
            <w:hideMark/>
          </w:tcPr>
          <w:p w14:paraId="3DF35409"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733" w:type="dxa"/>
            <w:gridSpan w:val="5"/>
            <w:vMerge/>
            <w:tcBorders>
              <w:bottom w:val="single" w:sz="4" w:space="0" w:color="auto"/>
            </w:tcBorders>
            <w:vAlign w:val="center"/>
            <w:hideMark/>
          </w:tcPr>
          <w:p w14:paraId="3AEBB95B"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152" w:type="dxa"/>
            <w:gridSpan w:val="2"/>
            <w:vMerge/>
            <w:tcBorders>
              <w:bottom w:val="single" w:sz="4" w:space="0" w:color="auto"/>
            </w:tcBorders>
            <w:vAlign w:val="center"/>
            <w:hideMark/>
          </w:tcPr>
          <w:p w14:paraId="0032BAF8"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314" w:type="dxa"/>
            <w:gridSpan w:val="2"/>
            <w:vMerge/>
            <w:tcBorders>
              <w:bottom w:val="single" w:sz="4" w:space="0" w:color="auto"/>
            </w:tcBorders>
            <w:vAlign w:val="center"/>
            <w:hideMark/>
          </w:tcPr>
          <w:p w14:paraId="353B6694"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129" w:type="dxa"/>
            <w:gridSpan w:val="6"/>
            <w:tcBorders>
              <w:top w:val="nil"/>
              <w:left w:val="nil"/>
              <w:bottom w:val="single" w:sz="8" w:space="0" w:color="7F7F7F" w:themeColor="text1" w:themeTint="80"/>
              <w:right w:val="nil"/>
            </w:tcBorders>
            <w:shd w:val="clear" w:color="auto" w:fill="FFFFFF" w:themeFill="background1"/>
            <w:vAlign w:val="center"/>
            <w:hideMark/>
          </w:tcPr>
          <w:p w14:paraId="42DB153B"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Adult* </w:t>
            </w:r>
          </w:p>
        </w:tc>
        <w:tc>
          <w:tcPr>
            <w:tcW w:w="2457" w:type="dxa"/>
            <w:gridSpan w:val="9"/>
            <w:vMerge/>
            <w:vAlign w:val="center"/>
            <w:hideMark/>
          </w:tcPr>
          <w:p w14:paraId="69CA5C03" w14:textId="77777777" w:rsidR="00A456D0" w:rsidRPr="00294BFE" w:rsidRDefault="00A456D0" w:rsidP="007B6498">
            <w:pPr>
              <w:spacing w:after="0" w:line="240" w:lineRule="auto"/>
              <w:rPr>
                <w:rFonts w:eastAsia="Times New Roman" w:cs="Times New Roman"/>
                <w:color w:val="000000"/>
                <w:sz w:val="20"/>
                <w:szCs w:val="20"/>
                <w:lang w:eastAsia="en-GB"/>
              </w:rPr>
            </w:pPr>
          </w:p>
        </w:tc>
      </w:tr>
      <w:tr w:rsidR="00A456D0" w:rsidRPr="00294BFE" w14:paraId="7FE1E6BB" w14:textId="77777777" w:rsidTr="00875F30">
        <w:trPr>
          <w:trHeight w:val="397"/>
        </w:trPr>
        <w:tc>
          <w:tcPr>
            <w:tcW w:w="1626" w:type="dxa"/>
            <w:gridSpan w:val="2"/>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046899A0" w14:textId="77777777" w:rsidR="00A456D0" w:rsidRPr="00294BFE" w:rsidRDefault="00A456D0" w:rsidP="007B6498">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AUDIT </w:t>
            </w:r>
          </w:p>
        </w:tc>
        <w:tc>
          <w:tcPr>
            <w:tcW w:w="1265" w:type="dxa"/>
            <w:gridSpan w:val="3"/>
            <w:tcBorders>
              <w:top w:val="single" w:sz="4" w:space="0" w:color="auto"/>
              <w:left w:val="nil"/>
              <w:bottom w:val="nil"/>
              <w:right w:val="nil"/>
            </w:tcBorders>
            <w:shd w:val="clear" w:color="auto" w:fill="FFFFFF" w:themeFill="background1"/>
            <w:vAlign w:val="center"/>
            <w:hideMark/>
          </w:tcPr>
          <w:p w14:paraId="3BDA4154"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733" w:type="dxa"/>
            <w:gridSpan w:val="5"/>
            <w:tcBorders>
              <w:top w:val="single" w:sz="4" w:space="0" w:color="auto"/>
              <w:left w:val="nil"/>
              <w:bottom w:val="single" w:sz="8" w:space="0" w:color="7F7F7F" w:themeColor="text1" w:themeTint="80"/>
              <w:right w:val="nil"/>
            </w:tcBorders>
            <w:shd w:val="clear" w:color="auto" w:fill="FFFFFF" w:themeFill="background1"/>
            <w:vAlign w:val="center"/>
            <w:hideMark/>
          </w:tcPr>
          <w:p w14:paraId="3F0901D1"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5.88 (5.39) [0.00-21.00] </w:t>
            </w:r>
          </w:p>
        </w:tc>
        <w:tc>
          <w:tcPr>
            <w:tcW w:w="2152" w:type="dxa"/>
            <w:gridSpan w:val="2"/>
            <w:tcBorders>
              <w:top w:val="single" w:sz="4" w:space="0" w:color="auto"/>
              <w:left w:val="nil"/>
              <w:bottom w:val="nil"/>
              <w:right w:val="nil"/>
            </w:tcBorders>
            <w:shd w:val="clear" w:color="auto" w:fill="FFFFFF" w:themeFill="background1"/>
            <w:vAlign w:val="center"/>
            <w:hideMark/>
          </w:tcPr>
          <w:p w14:paraId="579781A5"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7.71 (4.59</w:t>
            </w:r>
            <w:proofErr w:type="gramStart"/>
            <w:r w:rsidRPr="00294BFE">
              <w:rPr>
                <w:rFonts w:eastAsia="Times New Roman" w:cs="Times New Roman"/>
                <w:color w:val="000000"/>
                <w:sz w:val="20"/>
                <w:szCs w:val="20"/>
                <w:lang w:eastAsia="en-GB"/>
              </w:rPr>
              <w:t>)  [</w:t>
            </w:r>
            <w:proofErr w:type="gramEnd"/>
            <w:r w:rsidRPr="00294BFE">
              <w:rPr>
                <w:rFonts w:eastAsia="Times New Roman" w:cs="Times New Roman"/>
                <w:color w:val="000000"/>
                <w:sz w:val="20"/>
                <w:szCs w:val="20"/>
                <w:lang w:eastAsia="en-GB"/>
              </w:rPr>
              <w:t>1.00-18.00] </w:t>
            </w:r>
          </w:p>
        </w:tc>
        <w:tc>
          <w:tcPr>
            <w:tcW w:w="2314" w:type="dxa"/>
            <w:gridSpan w:val="2"/>
            <w:tcBorders>
              <w:top w:val="single" w:sz="4" w:space="0" w:color="auto"/>
              <w:left w:val="nil"/>
              <w:bottom w:val="nil"/>
              <w:right w:val="nil"/>
            </w:tcBorders>
            <w:shd w:val="clear" w:color="auto" w:fill="FFFFFF" w:themeFill="background1"/>
            <w:vAlign w:val="center"/>
            <w:hideMark/>
          </w:tcPr>
          <w:p w14:paraId="6A558529" w14:textId="77777777" w:rsidR="00A456D0" w:rsidRPr="00294BFE" w:rsidRDefault="00A456D0" w:rsidP="007B6498">
            <w:pPr>
              <w:spacing w:after="0" w:line="240" w:lineRule="auto"/>
              <w:rPr>
                <w:rFonts w:eastAsia="Times New Roman" w:cs="Times New Roman"/>
                <w:color w:val="000000"/>
                <w:sz w:val="20"/>
                <w:szCs w:val="20"/>
                <w:lang w:eastAsia="en-GB"/>
              </w:rPr>
            </w:pPr>
            <w:r w:rsidRPr="33AC0535">
              <w:rPr>
                <w:rFonts w:eastAsia="Times New Roman" w:cs="Times New Roman"/>
                <w:color w:val="000000" w:themeColor="text1"/>
                <w:sz w:val="20"/>
                <w:szCs w:val="20"/>
                <w:lang w:eastAsia="en-GB"/>
              </w:rPr>
              <w:t>6.79 (5.04) [0.00-21.00]</w:t>
            </w:r>
          </w:p>
        </w:tc>
        <w:tc>
          <w:tcPr>
            <w:tcW w:w="2129" w:type="dxa"/>
            <w:gridSpan w:val="6"/>
            <w:tcBorders>
              <w:top w:val="nil"/>
              <w:left w:val="nil"/>
              <w:bottom w:val="nil"/>
              <w:right w:val="nil"/>
            </w:tcBorders>
            <w:shd w:val="clear" w:color="auto" w:fill="FFFFFF" w:themeFill="background1"/>
            <w:vAlign w:val="center"/>
            <w:hideMark/>
          </w:tcPr>
          <w:p w14:paraId="6DE25726"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ns</w:t>
            </w:r>
          </w:p>
        </w:tc>
        <w:tc>
          <w:tcPr>
            <w:tcW w:w="2457" w:type="dxa"/>
            <w:gridSpan w:val="9"/>
            <w:tcBorders>
              <w:top w:val="single" w:sz="8" w:space="0" w:color="7F7F7F" w:themeColor="text1" w:themeTint="80"/>
              <w:left w:val="nil"/>
              <w:bottom w:val="single" w:sz="8" w:space="0" w:color="7F7F7F" w:themeColor="text1" w:themeTint="80"/>
              <w:right w:val="nil"/>
            </w:tcBorders>
            <w:shd w:val="clear" w:color="auto" w:fill="FFFFFF" w:themeFill="background1"/>
            <w:vAlign w:val="center"/>
            <w:hideMark/>
          </w:tcPr>
          <w:p w14:paraId="1F36442B"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roofErr w:type="gramStart"/>
            <w:r w:rsidRPr="00294BFE">
              <w:rPr>
                <w:rFonts w:eastAsia="Times New Roman" w:cs="Times New Roman"/>
                <w:color w:val="000000"/>
                <w:sz w:val="20"/>
                <w:szCs w:val="20"/>
                <w:lang w:eastAsia="en-GB"/>
              </w:rPr>
              <w:t>t(</w:t>
            </w:r>
            <w:proofErr w:type="gramEnd"/>
            <w:r w:rsidRPr="00294BFE">
              <w:rPr>
                <w:rFonts w:eastAsia="Times New Roman" w:cs="Times New Roman"/>
                <w:color w:val="000000"/>
                <w:sz w:val="20"/>
                <w:szCs w:val="20"/>
                <w:lang w:eastAsia="en-GB"/>
              </w:rPr>
              <w:t>46)=1.268, p=0.211</w:t>
            </w:r>
          </w:p>
        </w:tc>
      </w:tr>
      <w:tr w:rsidR="00A456D0" w:rsidRPr="00294BFE" w14:paraId="741AA389" w14:textId="77777777" w:rsidTr="00875F30">
        <w:trPr>
          <w:trHeight w:val="20"/>
        </w:trPr>
        <w:tc>
          <w:tcPr>
            <w:tcW w:w="2891" w:type="dxa"/>
            <w:gridSpan w:val="5"/>
            <w:vMerge w:val="restart"/>
            <w:tcBorders>
              <w:top w:val="single" w:sz="8" w:space="0" w:color="7F7F7F" w:themeColor="text1" w:themeTint="80"/>
              <w:left w:val="nil"/>
              <w:bottom w:val="single" w:sz="4" w:space="0" w:color="auto"/>
              <w:right w:val="nil"/>
            </w:tcBorders>
            <w:shd w:val="clear" w:color="auto" w:fill="FFFFFF" w:themeFill="background1"/>
            <w:vAlign w:val="center"/>
            <w:hideMark/>
          </w:tcPr>
          <w:p w14:paraId="185D8E38" w14:textId="77777777" w:rsidR="00A456D0" w:rsidRPr="00294BFE" w:rsidRDefault="00A456D0" w:rsidP="007B6498">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Alcohol use frequency (days/week) </w:t>
            </w:r>
          </w:p>
        </w:tc>
        <w:tc>
          <w:tcPr>
            <w:tcW w:w="2733" w:type="dxa"/>
            <w:gridSpan w:val="5"/>
            <w:vMerge w:val="restart"/>
            <w:tcBorders>
              <w:top w:val="nil"/>
              <w:left w:val="nil"/>
              <w:bottom w:val="single" w:sz="4" w:space="0" w:color="auto"/>
              <w:right w:val="nil"/>
            </w:tcBorders>
            <w:shd w:val="clear" w:color="auto" w:fill="FFFFFF" w:themeFill="background1"/>
            <w:vAlign w:val="center"/>
            <w:hideMark/>
          </w:tcPr>
          <w:p w14:paraId="5825BE9A"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0.56 (0.62) [0.00-2.50] </w:t>
            </w:r>
          </w:p>
        </w:tc>
        <w:tc>
          <w:tcPr>
            <w:tcW w:w="2152" w:type="dxa"/>
            <w:gridSpan w:val="2"/>
            <w:vMerge w:val="restart"/>
            <w:tcBorders>
              <w:top w:val="single" w:sz="8" w:space="0" w:color="7F7F7F" w:themeColor="text1" w:themeTint="80"/>
              <w:left w:val="nil"/>
              <w:bottom w:val="single" w:sz="4" w:space="0" w:color="auto"/>
              <w:right w:val="nil"/>
            </w:tcBorders>
            <w:shd w:val="clear" w:color="auto" w:fill="FFFFFF" w:themeFill="background1"/>
            <w:vAlign w:val="center"/>
            <w:hideMark/>
          </w:tcPr>
          <w:p w14:paraId="3B0E05FE"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2.16 (1.71) [0.00-6.00] </w:t>
            </w:r>
          </w:p>
        </w:tc>
        <w:tc>
          <w:tcPr>
            <w:tcW w:w="2314" w:type="dxa"/>
            <w:gridSpan w:val="2"/>
            <w:vMerge w:val="restart"/>
            <w:tcBorders>
              <w:top w:val="single" w:sz="8" w:space="0" w:color="7F7F7F" w:themeColor="text1" w:themeTint="80"/>
              <w:left w:val="nil"/>
              <w:bottom w:val="single" w:sz="4" w:space="0" w:color="auto"/>
              <w:right w:val="nil"/>
            </w:tcBorders>
            <w:shd w:val="clear" w:color="auto" w:fill="FFFFFF" w:themeFill="background1"/>
            <w:vAlign w:val="center"/>
            <w:hideMark/>
          </w:tcPr>
          <w:p w14:paraId="2408B844" w14:textId="77777777" w:rsidR="00A456D0" w:rsidRPr="00294BFE" w:rsidRDefault="00A456D0" w:rsidP="007B6498">
            <w:pPr>
              <w:spacing w:after="0" w:line="240" w:lineRule="auto"/>
              <w:rPr>
                <w:rFonts w:eastAsia="Times New Roman" w:cs="Times New Roman"/>
                <w:color w:val="000000"/>
                <w:sz w:val="20"/>
                <w:szCs w:val="20"/>
                <w:lang w:eastAsia="en-GB"/>
              </w:rPr>
            </w:pPr>
            <w:r w:rsidRPr="33AC0535">
              <w:rPr>
                <w:rFonts w:eastAsia="Times New Roman" w:cs="Times New Roman"/>
                <w:color w:val="000000" w:themeColor="text1"/>
                <w:sz w:val="20"/>
                <w:szCs w:val="20"/>
                <w:lang w:eastAsia="en-GB"/>
              </w:rPr>
              <w:t>1.36 (1.5) [0.00-6.00]</w:t>
            </w:r>
          </w:p>
        </w:tc>
        <w:tc>
          <w:tcPr>
            <w:tcW w:w="2129" w:type="dxa"/>
            <w:gridSpan w:val="6"/>
            <w:tcBorders>
              <w:top w:val="single" w:sz="8" w:space="0" w:color="7F7F7F" w:themeColor="text1" w:themeTint="80"/>
              <w:left w:val="nil"/>
              <w:bottom w:val="nil"/>
              <w:right w:val="nil"/>
            </w:tcBorders>
            <w:shd w:val="clear" w:color="auto" w:fill="FFFFFF" w:themeFill="background1"/>
            <w:vAlign w:val="center"/>
            <w:hideMark/>
          </w:tcPr>
          <w:p w14:paraId="7D91DE1E"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Adults&gt; </w:t>
            </w:r>
          </w:p>
        </w:tc>
        <w:tc>
          <w:tcPr>
            <w:tcW w:w="2457" w:type="dxa"/>
            <w:gridSpan w:val="9"/>
            <w:tcBorders>
              <w:top w:val="single" w:sz="8" w:space="0" w:color="7F7F7F" w:themeColor="text1" w:themeTint="80"/>
              <w:left w:val="nil"/>
              <w:bottom w:val="nil"/>
              <w:right w:val="nil"/>
            </w:tcBorders>
            <w:shd w:val="clear" w:color="auto" w:fill="FFFFFF" w:themeFill="background1"/>
            <w:vAlign w:val="center"/>
            <w:hideMark/>
          </w:tcPr>
          <w:p w14:paraId="600327CC" w14:textId="77777777" w:rsidR="00A456D0" w:rsidRPr="00294BFE" w:rsidRDefault="00A456D0" w:rsidP="007B6498">
            <w:pPr>
              <w:spacing w:after="0" w:line="240" w:lineRule="auto"/>
              <w:rPr>
                <w:rFonts w:eastAsia="Times New Roman" w:cs="Times New Roman"/>
                <w:color w:val="000000"/>
                <w:sz w:val="20"/>
                <w:szCs w:val="20"/>
                <w:lang w:eastAsia="en-GB"/>
              </w:rPr>
            </w:pPr>
            <w:proofErr w:type="gramStart"/>
            <w:r w:rsidRPr="33AC0535">
              <w:rPr>
                <w:rFonts w:eastAsia="Times New Roman" w:cs="Times New Roman"/>
                <w:color w:val="000000" w:themeColor="text1"/>
                <w:sz w:val="20"/>
                <w:szCs w:val="20"/>
                <w:lang w:eastAsia="en-GB"/>
              </w:rPr>
              <w:t>t(</w:t>
            </w:r>
            <w:proofErr w:type="gramEnd"/>
            <w:r w:rsidRPr="33AC0535">
              <w:rPr>
                <w:rFonts w:eastAsia="Times New Roman" w:cs="Times New Roman"/>
                <w:color w:val="000000" w:themeColor="text1"/>
                <w:sz w:val="20"/>
                <w:szCs w:val="20"/>
                <w:lang w:eastAsia="en-GB"/>
              </w:rPr>
              <w:t>46)=4.306,  </w:t>
            </w:r>
          </w:p>
        </w:tc>
      </w:tr>
      <w:tr w:rsidR="00A456D0" w:rsidRPr="00294BFE" w14:paraId="4C498D3C" w14:textId="77777777" w:rsidTr="00875F30">
        <w:trPr>
          <w:trHeight w:val="20"/>
        </w:trPr>
        <w:tc>
          <w:tcPr>
            <w:tcW w:w="2891" w:type="dxa"/>
            <w:gridSpan w:val="5"/>
            <w:vMerge/>
            <w:tcBorders>
              <w:bottom w:val="single" w:sz="4" w:space="0" w:color="auto"/>
            </w:tcBorders>
            <w:vAlign w:val="center"/>
            <w:hideMark/>
          </w:tcPr>
          <w:p w14:paraId="3D00A439" w14:textId="77777777" w:rsidR="00A456D0" w:rsidRPr="00294BFE" w:rsidRDefault="00A456D0" w:rsidP="007B6498">
            <w:pPr>
              <w:spacing w:after="0" w:line="240" w:lineRule="auto"/>
              <w:rPr>
                <w:rFonts w:eastAsia="Times New Roman" w:cs="Times New Roman"/>
                <w:b/>
                <w:bCs/>
                <w:color w:val="000000"/>
                <w:sz w:val="20"/>
                <w:szCs w:val="20"/>
                <w:lang w:eastAsia="en-GB"/>
              </w:rPr>
            </w:pPr>
          </w:p>
        </w:tc>
        <w:tc>
          <w:tcPr>
            <w:tcW w:w="2733" w:type="dxa"/>
            <w:gridSpan w:val="5"/>
            <w:vMerge/>
            <w:tcBorders>
              <w:bottom w:val="single" w:sz="4" w:space="0" w:color="auto"/>
            </w:tcBorders>
            <w:vAlign w:val="center"/>
            <w:hideMark/>
          </w:tcPr>
          <w:p w14:paraId="5CA8F672"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152" w:type="dxa"/>
            <w:gridSpan w:val="2"/>
            <w:vMerge/>
            <w:tcBorders>
              <w:bottom w:val="single" w:sz="4" w:space="0" w:color="auto"/>
            </w:tcBorders>
            <w:vAlign w:val="center"/>
            <w:hideMark/>
          </w:tcPr>
          <w:p w14:paraId="59036827"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314" w:type="dxa"/>
            <w:gridSpan w:val="2"/>
            <w:vMerge/>
            <w:tcBorders>
              <w:bottom w:val="single" w:sz="4" w:space="0" w:color="auto"/>
            </w:tcBorders>
            <w:vAlign w:val="center"/>
            <w:hideMark/>
          </w:tcPr>
          <w:p w14:paraId="72BF79DB"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129" w:type="dxa"/>
            <w:gridSpan w:val="6"/>
            <w:tcBorders>
              <w:top w:val="nil"/>
              <w:left w:val="nil"/>
              <w:bottom w:val="single" w:sz="8" w:space="0" w:color="7F7F7F" w:themeColor="text1" w:themeTint="80"/>
              <w:right w:val="nil"/>
            </w:tcBorders>
            <w:shd w:val="clear" w:color="auto" w:fill="FFFFFF" w:themeFill="background1"/>
            <w:vAlign w:val="center"/>
            <w:hideMark/>
          </w:tcPr>
          <w:p w14:paraId="36B2B0A8"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Adolescents*** </w:t>
            </w:r>
          </w:p>
        </w:tc>
        <w:tc>
          <w:tcPr>
            <w:tcW w:w="2457" w:type="dxa"/>
            <w:gridSpan w:val="9"/>
            <w:tcBorders>
              <w:top w:val="nil"/>
              <w:left w:val="nil"/>
              <w:bottom w:val="single" w:sz="8" w:space="0" w:color="7F7F7F" w:themeColor="text1" w:themeTint="80"/>
              <w:right w:val="nil"/>
            </w:tcBorders>
            <w:shd w:val="clear" w:color="auto" w:fill="FFFFFF" w:themeFill="background1"/>
            <w:vAlign w:val="center"/>
            <w:hideMark/>
          </w:tcPr>
          <w:p w14:paraId="002FFEAB" w14:textId="77777777" w:rsidR="00A456D0" w:rsidRPr="00294BFE" w:rsidRDefault="00A456D0" w:rsidP="33AC0535">
            <w:pPr>
              <w:spacing w:after="0" w:line="240" w:lineRule="auto"/>
              <w:rPr>
                <w:rFonts w:eastAsia="Times New Roman" w:cs="Times New Roman"/>
                <w:color w:val="000000"/>
                <w:sz w:val="20"/>
                <w:szCs w:val="20"/>
                <w:lang w:eastAsia="en-GB"/>
              </w:rPr>
            </w:pPr>
            <w:r w:rsidRPr="33AC0535">
              <w:rPr>
                <w:rFonts w:eastAsia="Times New Roman" w:cs="Times New Roman"/>
                <w:color w:val="000000" w:themeColor="text1"/>
                <w:sz w:val="20"/>
                <w:szCs w:val="20"/>
                <w:lang w:eastAsia="en-GB"/>
              </w:rPr>
              <w:t>p&lt;0.001  </w:t>
            </w:r>
          </w:p>
        </w:tc>
      </w:tr>
      <w:tr w:rsidR="00A456D0" w:rsidRPr="00294BFE" w14:paraId="11671712" w14:textId="77777777" w:rsidTr="00875F30">
        <w:trPr>
          <w:gridAfter w:val="2"/>
          <w:wAfter w:w="42" w:type="dxa"/>
          <w:trHeight w:val="20"/>
        </w:trPr>
        <w:tc>
          <w:tcPr>
            <w:tcW w:w="2448" w:type="dxa"/>
            <w:gridSpan w:val="4"/>
            <w:vMerge w:val="restart"/>
            <w:tcBorders>
              <w:top w:val="single" w:sz="4" w:space="0" w:color="auto"/>
              <w:left w:val="nil"/>
              <w:bottom w:val="nil"/>
              <w:right w:val="nil"/>
            </w:tcBorders>
            <w:shd w:val="clear" w:color="auto" w:fill="FFFFFF" w:themeFill="background1"/>
            <w:vAlign w:val="center"/>
            <w:hideMark/>
          </w:tcPr>
          <w:p w14:paraId="3CBC0998" w14:textId="77777777" w:rsidR="00A456D0" w:rsidRPr="00294BFE" w:rsidRDefault="00A456D0" w:rsidP="007B6498">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Weekly alcohol use </w:t>
            </w:r>
          </w:p>
        </w:tc>
        <w:tc>
          <w:tcPr>
            <w:tcW w:w="614" w:type="dxa"/>
            <w:gridSpan w:val="2"/>
            <w:vMerge w:val="restart"/>
            <w:tcBorders>
              <w:top w:val="single" w:sz="4" w:space="0" w:color="auto"/>
              <w:left w:val="nil"/>
              <w:bottom w:val="nil"/>
              <w:right w:val="nil"/>
            </w:tcBorders>
            <w:shd w:val="clear" w:color="auto" w:fill="FFFFFF" w:themeFill="background1"/>
            <w:vAlign w:val="center"/>
            <w:hideMark/>
          </w:tcPr>
          <w:p w14:paraId="14C8E96F"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No </w:t>
            </w:r>
          </w:p>
        </w:tc>
        <w:tc>
          <w:tcPr>
            <w:tcW w:w="2562" w:type="dxa"/>
            <w:gridSpan w:val="4"/>
            <w:vMerge w:val="restart"/>
            <w:tcBorders>
              <w:top w:val="single" w:sz="4" w:space="0" w:color="auto"/>
              <w:left w:val="nil"/>
              <w:bottom w:val="nil"/>
              <w:right w:val="nil"/>
            </w:tcBorders>
            <w:shd w:val="clear" w:color="auto" w:fill="FFFFFF" w:themeFill="background1"/>
            <w:vAlign w:val="center"/>
            <w:hideMark/>
          </w:tcPr>
          <w:p w14:paraId="7AAFF94C"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19 (79.2%) </w:t>
            </w:r>
          </w:p>
        </w:tc>
        <w:tc>
          <w:tcPr>
            <w:tcW w:w="2152" w:type="dxa"/>
            <w:gridSpan w:val="2"/>
            <w:vMerge w:val="restart"/>
            <w:tcBorders>
              <w:top w:val="single" w:sz="4" w:space="0" w:color="auto"/>
              <w:left w:val="nil"/>
              <w:bottom w:val="nil"/>
              <w:right w:val="nil"/>
            </w:tcBorders>
            <w:shd w:val="clear" w:color="auto" w:fill="FFFFFF" w:themeFill="background1"/>
            <w:vAlign w:val="center"/>
            <w:hideMark/>
          </w:tcPr>
          <w:p w14:paraId="4BFBDEBB"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6 (25.0%) </w:t>
            </w:r>
          </w:p>
        </w:tc>
        <w:tc>
          <w:tcPr>
            <w:tcW w:w="2314" w:type="dxa"/>
            <w:gridSpan w:val="2"/>
            <w:vMerge w:val="restart"/>
            <w:tcBorders>
              <w:top w:val="single" w:sz="4" w:space="0" w:color="auto"/>
              <w:left w:val="nil"/>
              <w:bottom w:val="nil"/>
              <w:right w:val="nil"/>
            </w:tcBorders>
            <w:shd w:val="clear" w:color="auto" w:fill="FFFFFF" w:themeFill="background1"/>
            <w:vAlign w:val="center"/>
            <w:hideMark/>
          </w:tcPr>
          <w:p w14:paraId="189C8B2C"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xml:space="preserve">25 (52.1%) </w:t>
            </w:r>
          </w:p>
        </w:tc>
        <w:tc>
          <w:tcPr>
            <w:tcW w:w="2129" w:type="dxa"/>
            <w:gridSpan w:val="6"/>
            <w:tcBorders>
              <w:top w:val="nil"/>
              <w:left w:val="nil"/>
              <w:bottom w:val="nil"/>
              <w:right w:val="nil"/>
            </w:tcBorders>
            <w:shd w:val="clear" w:color="auto" w:fill="FFFFFF" w:themeFill="background1"/>
            <w:vAlign w:val="center"/>
            <w:hideMark/>
          </w:tcPr>
          <w:p w14:paraId="4893C54A"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Adults&gt; </w:t>
            </w:r>
          </w:p>
        </w:tc>
        <w:tc>
          <w:tcPr>
            <w:tcW w:w="2415" w:type="dxa"/>
            <w:gridSpan w:val="7"/>
            <w:vMerge w:val="restart"/>
            <w:tcBorders>
              <w:top w:val="single" w:sz="8" w:space="0" w:color="7F7F7F" w:themeColor="text1" w:themeTint="80"/>
              <w:left w:val="nil"/>
              <w:bottom w:val="nil"/>
              <w:right w:val="nil"/>
            </w:tcBorders>
            <w:shd w:val="clear" w:color="auto" w:fill="FFFFFF" w:themeFill="background1"/>
            <w:vAlign w:val="center"/>
            <w:hideMark/>
          </w:tcPr>
          <w:p w14:paraId="68048B76"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χ</w:t>
            </w:r>
            <w:r w:rsidRPr="00294BFE">
              <w:rPr>
                <w:rFonts w:eastAsia="Times New Roman" w:cs="Times New Roman"/>
                <w:color w:val="000000"/>
                <w:sz w:val="20"/>
                <w:szCs w:val="20"/>
                <w:vertAlign w:val="superscript"/>
                <w:lang w:eastAsia="en-GB"/>
              </w:rPr>
              <w:t>2</w:t>
            </w:r>
            <w:r w:rsidRPr="00294BFE">
              <w:rPr>
                <w:rFonts w:eastAsia="Times New Roman" w:cs="Times New Roman"/>
                <w:color w:val="000000"/>
                <w:sz w:val="20"/>
                <w:szCs w:val="20"/>
                <w:lang w:eastAsia="en-GB"/>
              </w:rPr>
              <w:t>(</w:t>
            </w:r>
            <w:proofErr w:type="gramStart"/>
            <w:r w:rsidRPr="00294BFE">
              <w:rPr>
                <w:rFonts w:eastAsia="Times New Roman" w:cs="Times New Roman"/>
                <w:color w:val="000000"/>
                <w:sz w:val="20"/>
                <w:szCs w:val="20"/>
                <w:lang w:eastAsia="en-GB"/>
              </w:rPr>
              <w:t>1)=</w:t>
            </w:r>
            <w:proofErr w:type="gramEnd"/>
            <w:r w:rsidRPr="00294BFE">
              <w:rPr>
                <w:rFonts w:eastAsia="Times New Roman" w:cs="Times New Roman"/>
                <w:color w:val="000000"/>
                <w:sz w:val="20"/>
                <w:szCs w:val="20"/>
                <w:lang w:eastAsia="en-GB"/>
              </w:rPr>
              <w:t>14.108, p&lt;0.001 </w:t>
            </w:r>
          </w:p>
        </w:tc>
      </w:tr>
      <w:tr w:rsidR="00A456D0" w:rsidRPr="00294BFE" w14:paraId="69A859CF" w14:textId="77777777" w:rsidTr="33AC0535">
        <w:trPr>
          <w:gridAfter w:val="2"/>
          <w:wAfter w:w="42" w:type="dxa"/>
          <w:trHeight w:val="20"/>
        </w:trPr>
        <w:tc>
          <w:tcPr>
            <w:tcW w:w="2448" w:type="dxa"/>
            <w:gridSpan w:val="4"/>
            <w:vMerge/>
            <w:vAlign w:val="center"/>
            <w:hideMark/>
          </w:tcPr>
          <w:p w14:paraId="3AECC1EA" w14:textId="77777777" w:rsidR="00A456D0" w:rsidRPr="00294BFE" w:rsidRDefault="00A456D0" w:rsidP="007B6498">
            <w:pPr>
              <w:spacing w:after="0" w:line="240" w:lineRule="auto"/>
              <w:rPr>
                <w:rFonts w:eastAsia="Times New Roman" w:cs="Times New Roman"/>
                <w:b/>
                <w:bCs/>
                <w:color w:val="000000"/>
                <w:sz w:val="20"/>
                <w:szCs w:val="20"/>
                <w:lang w:eastAsia="en-GB"/>
              </w:rPr>
            </w:pPr>
          </w:p>
        </w:tc>
        <w:tc>
          <w:tcPr>
            <w:tcW w:w="614" w:type="dxa"/>
            <w:gridSpan w:val="2"/>
            <w:vMerge/>
            <w:vAlign w:val="center"/>
            <w:hideMark/>
          </w:tcPr>
          <w:p w14:paraId="27D80693"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562" w:type="dxa"/>
            <w:gridSpan w:val="4"/>
            <w:vMerge/>
            <w:vAlign w:val="center"/>
            <w:hideMark/>
          </w:tcPr>
          <w:p w14:paraId="258103B4"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152" w:type="dxa"/>
            <w:gridSpan w:val="2"/>
            <w:vMerge/>
            <w:vAlign w:val="center"/>
            <w:hideMark/>
          </w:tcPr>
          <w:p w14:paraId="6177E31C"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314" w:type="dxa"/>
            <w:gridSpan w:val="2"/>
            <w:vMerge/>
            <w:vAlign w:val="center"/>
            <w:hideMark/>
          </w:tcPr>
          <w:p w14:paraId="4F509764"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129" w:type="dxa"/>
            <w:gridSpan w:val="6"/>
            <w:tcBorders>
              <w:top w:val="nil"/>
              <w:left w:val="nil"/>
              <w:bottom w:val="nil"/>
              <w:right w:val="nil"/>
            </w:tcBorders>
            <w:shd w:val="clear" w:color="auto" w:fill="FFFFFF" w:themeFill="background1"/>
            <w:vAlign w:val="center"/>
            <w:hideMark/>
          </w:tcPr>
          <w:p w14:paraId="61CCB895"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Adolescents*** </w:t>
            </w:r>
          </w:p>
        </w:tc>
        <w:tc>
          <w:tcPr>
            <w:tcW w:w="2415" w:type="dxa"/>
            <w:gridSpan w:val="7"/>
            <w:vMerge/>
            <w:vAlign w:val="center"/>
            <w:hideMark/>
          </w:tcPr>
          <w:p w14:paraId="05D2237E" w14:textId="77777777" w:rsidR="00A456D0" w:rsidRPr="00294BFE" w:rsidRDefault="00A456D0" w:rsidP="007B6498">
            <w:pPr>
              <w:spacing w:after="0" w:line="240" w:lineRule="auto"/>
              <w:rPr>
                <w:rFonts w:eastAsia="Times New Roman" w:cs="Times New Roman"/>
                <w:color w:val="000000"/>
                <w:sz w:val="20"/>
                <w:szCs w:val="20"/>
                <w:lang w:eastAsia="en-GB"/>
              </w:rPr>
            </w:pPr>
          </w:p>
        </w:tc>
      </w:tr>
      <w:tr w:rsidR="00A456D0" w:rsidRPr="00294BFE" w14:paraId="5C3A21C9" w14:textId="77777777" w:rsidTr="33AC0535">
        <w:trPr>
          <w:gridAfter w:val="2"/>
          <w:wAfter w:w="42" w:type="dxa"/>
          <w:trHeight w:val="20"/>
        </w:trPr>
        <w:tc>
          <w:tcPr>
            <w:tcW w:w="2448" w:type="dxa"/>
            <w:gridSpan w:val="4"/>
            <w:tcBorders>
              <w:top w:val="nil"/>
              <w:left w:val="nil"/>
              <w:bottom w:val="single" w:sz="8" w:space="0" w:color="auto"/>
              <w:right w:val="nil"/>
            </w:tcBorders>
            <w:shd w:val="clear" w:color="auto" w:fill="FFFFFF" w:themeFill="background1"/>
            <w:vAlign w:val="center"/>
            <w:hideMark/>
          </w:tcPr>
          <w:p w14:paraId="7A8A4D83" w14:textId="77777777" w:rsidR="00A456D0" w:rsidRPr="00294BFE" w:rsidRDefault="00A456D0" w:rsidP="007B6498">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 </w:t>
            </w:r>
          </w:p>
        </w:tc>
        <w:tc>
          <w:tcPr>
            <w:tcW w:w="614" w:type="dxa"/>
            <w:gridSpan w:val="2"/>
            <w:tcBorders>
              <w:top w:val="nil"/>
              <w:left w:val="nil"/>
              <w:bottom w:val="single" w:sz="8" w:space="0" w:color="auto"/>
              <w:right w:val="nil"/>
            </w:tcBorders>
            <w:shd w:val="clear" w:color="auto" w:fill="FFFFFF" w:themeFill="background1"/>
            <w:vAlign w:val="center"/>
            <w:hideMark/>
          </w:tcPr>
          <w:p w14:paraId="26CC8956"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Yes </w:t>
            </w:r>
          </w:p>
        </w:tc>
        <w:tc>
          <w:tcPr>
            <w:tcW w:w="2562" w:type="dxa"/>
            <w:gridSpan w:val="4"/>
            <w:tcBorders>
              <w:top w:val="nil"/>
              <w:left w:val="nil"/>
              <w:bottom w:val="single" w:sz="8" w:space="0" w:color="auto"/>
              <w:right w:val="nil"/>
            </w:tcBorders>
            <w:shd w:val="clear" w:color="auto" w:fill="FFFFFF" w:themeFill="background1"/>
            <w:vAlign w:val="center"/>
            <w:hideMark/>
          </w:tcPr>
          <w:p w14:paraId="0FBD6DB4"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5 (20.8%) </w:t>
            </w:r>
          </w:p>
        </w:tc>
        <w:tc>
          <w:tcPr>
            <w:tcW w:w="2152" w:type="dxa"/>
            <w:gridSpan w:val="2"/>
            <w:tcBorders>
              <w:top w:val="nil"/>
              <w:left w:val="nil"/>
              <w:bottom w:val="single" w:sz="8" w:space="0" w:color="auto"/>
              <w:right w:val="nil"/>
            </w:tcBorders>
            <w:shd w:val="clear" w:color="auto" w:fill="FFFFFF" w:themeFill="background1"/>
            <w:vAlign w:val="center"/>
            <w:hideMark/>
          </w:tcPr>
          <w:p w14:paraId="7126547A"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18 (75.0%) </w:t>
            </w:r>
          </w:p>
        </w:tc>
        <w:tc>
          <w:tcPr>
            <w:tcW w:w="2314" w:type="dxa"/>
            <w:gridSpan w:val="2"/>
            <w:tcBorders>
              <w:top w:val="nil"/>
              <w:left w:val="nil"/>
              <w:bottom w:val="single" w:sz="8" w:space="0" w:color="auto"/>
              <w:right w:val="nil"/>
            </w:tcBorders>
            <w:shd w:val="clear" w:color="auto" w:fill="FFFFFF" w:themeFill="background1"/>
            <w:vAlign w:val="center"/>
            <w:hideMark/>
          </w:tcPr>
          <w:p w14:paraId="6683AE1A"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23 (47.9%)</w:t>
            </w:r>
          </w:p>
        </w:tc>
        <w:tc>
          <w:tcPr>
            <w:tcW w:w="2129" w:type="dxa"/>
            <w:gridSpan w:val="6"/>
            <w:tcBorders>
              <w:top w:val="nil"/>
              <w:left w:val="nil"/>
              <w:bottom w:val="single" w:sz="8" w:space="0" w:color="auto"/>
              <w:right w:val="nil"/>
            </w:tcBorders>
            <w:shd w:val="clear" w:color="auto" w:fill="FFFFFF" w:themeFill="background1"/>
            <w:vAlign w:val="center"/>
            <w:hideMark/>
          </w:tcPr>
          <w:p w14:paraId="64BAF6EE"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415" w:type="dxa"/>
            <w:gridSpan w:val="7"/>
            <w:tcBorders>
              <w:top w:val="nil"/>
              <w:left w:val="nil"/>
              <w:bottom w:val="single" w:sz="8" w:space="0" w:color="auto"/>
              <w:right w:val="nil"/>
            </w:tcBorders>
            <w:shd w:val="clear" w:color="auto" w:fill="FFFFFF" w:themeFill="background1"/>
            <w:vAlign w:val="center"/>
            <w:hideMark/>
          </w:tcPr>
          <w:p w14:paraId="73A00058"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r>
      <w:tr w:rsidR="00A456D0" w:rsidRPr="00294BFE" w14:paraId="30E6C3EF" w14:textId="77777777" w:rsidTr="00875F30">
        <w:trPr>
          <w:gridAfter w:val="5"/>
          <w:wAfter w:w="352" w:type="dxa"/>
          <w:trHeight w:val="335"/>
        </w:trPr>
        <w:tc>
          <w:tcPr>
            <w:tcW w:w="2891" w:type="dxa"/>
            <w:gridSpan w:val="5"/>
            <w:vMerge w:val="restart"/>
            <w:tcBorders>
              <w:top w:val="single" w:sz="8" w:space="0" w:color="auto"/>
              <w:left w:val="nil"/>
              <w:bottom w:val="single" w:sz="4" w:space="0" w:color="auto"/>
              <w:right w:val="nil"/>
            </w:tcBorders>
            <w:shd w:val="clear" w:color="auto" w:fill="FFFFFF" w:themeFill="background1"/>
            <w:vAlign w:val="center"/>
            <w:hideMark/>
          </w:tcPr>
          <w:p w14:paraId="3D2EF290" w14:textId="77777777" w:rsidR="00A456D0" w:rsidRPr="00294BFE" w:rsidRDefault="00A456D0" w:rsidP="007B6498">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Cigarette/roll-up use frequency (days/week) </w:t>
            </w:r>
          </w:p>
        </w:tc>
        <w:tc>
          <w:tcPr>
            <w:tcW w:w="2733" w:type="dxa"/>
            <w:gridSpan w:val="5"/>
            <w:vMerge w:val="restart"/>
            <w:tcBorders>
              <w:top w:val="nil"/>
              <w:left w:val="nil"/>
              <w:bottom w:val="single" w:sz="4" w:space="0" w:color="auto"/>
              <w:right w:val="nil"/>
            </w:tcBorders>
            <w:shd w:val="clear" w:color="auto" w:fill="FFFFFF" w:themeFill="background1"/>
            <w:vAlign w:val="center"/>
            <w:hideMark/>
          </w:tcPr>
          <w:p w14:paraId="4D1C5049"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1.60 (2.25) [0.00-7.00] </w:t>
            </w:r>
          </w:p>
        </w:tc>
        <w:tc>
          <w:tcPr>
            <w:tcW w:w="2152" w:type="dxa"/>
            <w:gridSpan w:val="2"/>
            <w:vMerge w:val="restart"/>
            <w:tcBorders>
              <w:top w:val="nil"/>
              <w:left w:val="nil"/>
              <w:bottom w:val="single" w:sz="4" w:space="0" w:color="auto"/>
              <w:right w:val="nil"/>
            </w:tcBorders>
            <w:shd w:val="clear" w:color="auto" w:fill="FFFFFF" w:themeFill="background1"/>
            <w:vAlign w:val="center"/>
            <w:hideMark/>
          </w:tcPr>
          <w:p w14:paraId="5240CF6B"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0.60 (1.30) [0.00-6.00] </w:t>
            </w:r>
          </w:p>
        </w:tc>
        <w:tc>
          <w:tcPr>
            <w:tcW w:w="2314" w:type="dxa"/>
            <w:gridSpan w:val="2"/>
            <w:vMerge w:val="restart"/>
            <w:tcBorders>
              <w:top w:val="nil"/>
              <w:left w:val="nil"/>
              <w:bottom w:val="single" w:sz="4" w:space="0" w:color="auto"/>
              <w:right w:val="nil"/>
            </w:tcBorders>
            <w:shd w:val="clear" w:color="auto" w:fill="FFFFFF" w:themeFill="background1"/>
            <w:vAlign w:val="center"/>
            <w:hideMark/>
          </w:tcPr>
          <w:p w14:paraId="1B621FFA" w14:textId="77777777" w:rsidR="00A456D0" w:rsidRPr="00294BFE" w:rsidRDefault="00A456D0" w:rsidP="007B6498">
            <w:pPr>
              <w:spacing w:after="0" w:line="240" w:lineRule="auto"/>
              <w:rPr>
                <w:rFonts w:eastAsia="Times New Roman" w:cs="Times New Roman"/>
                <w:color w:val="000000"/>
                <w:sz w:val="20"/>
                <w:szCs w:val="20"/>
                <w:lang w:eastAsia="en-GB"/>
              </w:rPr>
            </w:pPr>
            <w:r w:rsidRPr="33AC0535">
              <w:rPr>
                <w:rFonts w:eastAsia="Times New Roman" w:cs="Times New Roman"/>
                <w:color w:val="000000" w:themeColor="text1"/>
                <w:sz w:val="20"/>
                <w:szCs w:val="20"/>
                <w:lang w:eastAsia="en-GB"/>
              </w:rPr>
              <w:t>1.1 (1.88) [0.00-7.00]</w:t>
            </w:r>
          </w:p>
        </w:tc>
        <w:tc>
          <w:tcPr>
            <w:tcW w:w="1943" w:type="dxa"/>
            <w:gridSpan w:val="3"/>
            <w:tcBorders>
              <w:left w:val="nil"/>
              <w:right w:val="nil"/>
            </w:tcBorders>
            <w:shd w:val="clear" w:color="auto" w:fill="FFFFFF" w:themeFill="background1"/>
            <w:vAlign w:val="center"/>
            <w:hideMark/>
          </w:tcPr>
          <w:p w14:paraId="1E718713"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ns</w:t>
            </w:r>
          </w:p>
        </w:tc>
        <w:tc>
          <w:tcPr>
            <w:tcW w:w="2291" w:type="dxa"/>
            <w:gridSpan w:val="7"/>
            <w:tcBorders>
              <w:left w:val="nil"/>
              <w:right w:val="nil"/>
            </w:tcBorders>
            <w:shd w:val="clear" w:color="auto" w:fill="FFFFFF" w:themeFill="background1"/>
            <w:vAlign w:val="center"/>
            <w:hideMark/>
          </w:tcPr>
          <w:p w14:paraId="0457A1CC" w14:textId="77777777" w:rsidR="00A456D0" w:rsidRPr="00294BFE" w:rsidRDefault="00A456D0" w:rsidP="007B6498">
            <w:pPr>
              <w:spacing w:after="0" w:line="240" w:lineRule="auto"/>
              <w:rPr>
                <w:rFonts w:eastAsia="Times New Roman" w:cs="Times New Roman"/>
                <w:color w:val="000000"/>
                <w:sz w:val="20"/>
                <w:szCs w:val="20"/>
                <w:lang w:eastAsia="en-GB"/>
              </w:rPr>
            </w:pPr>
            <w:proofErr w:type="gramStart"/>
            <w:r w:rsidRPr="00294BFE">
              <w:rPr>
                <w:rFonts w:eastAsia="Times New Roman" w:cs="Times New Roman"/>
                <w:color w:val="000000"/>
                <w:sz w:val="20"/>
                <w:szCs w:val="20"/>
                <w:lang w:eastAsia="en-GB"/>
              </w:rPr>
              <w:t>t(</w:t>
            </w:r>
            <w:proofErr w:type="gramEnd"/>
            <w:r w:rsidRPr="00294BFE">
              <w:rPr>
                <w:rFonts w:eastAsia="Times New Roman" w:cs="Times New Roman"/>
                <w:color w:val="000000"/>
                <w:sz w:val="20"/>
                <w:szCs w:val="20"/>
                <w:lang w:eastAsia="en-GB"/>
              </w:rPr>
              <w:t>46)=1.890,  </w:t>
            </w:r>
          </w:p>
        </w:tc>
      </w:tr>
      <w:tr w:rsidR="00A456D0" w:rsidRPr="00294BFE" w14:paraId="319D36BC" w14:textId="77777777" w:rsidTr="00875F30">
        <w:trPr>
          <w:gridAfter w:val="4"/>
          <w:wAfter w:w="297" w:type="dxa"/>
          <w:trHeight w:val="315"/>
        </w:trPr>
        <w:tc>
          <w:tcPr>
            <w:tcW w:w="2891" w:type="dxa"/>
            <w:gridSpan w:val="5"/>
            <w:vMerge/>
            <w:tcBorders>
              <w:bottom w:val="single" w:sz="4" w:space="0" w:color="auto"/>
            </w:tcBorders>
            <w:vAlign w:val="center"/>
            <w:hideMark/>
          </w:tcPr>
          <w:p w14:paraId="1FF783D7" w14:textId="77777777" w:rsidR="00A456D0" w:rsidRPr="00294BFE" w:rsidRDefault="00A456D0" w:rsidP="007B6498">
            <w:pPr>
              <w:spacing w:after="0" w:line="240" w:lineRule="auto"/>
              <w:rPr>
                <w:rFonts w:eastAsia="Times New Roman" w:cs="Times New Roman"/>
                <w:b/>
                <w:bCs/>
                <w:color w:val="000000"/>
                <w:sz w:val="20"/>
                <w:szCs w:val="20"/>
                <w:lang w:eastAsia="en-GB"/>
              </w:rPr>
            </w:pPr>
          </w:p>
        </w:tc>
        <w:tc>
          <w:tcPr>
            <w:tcW w:w="2733" w:type="dxa"/>
            <w:gridSpan w:val="5"/>
            <w:vMerge/>
            <w:tcBorders>
              <w:bottom w:val="single" w:sz="4" w:space="0" w:color="auto"/>
            </w:tcBorders>
            <w:vAlign w:val="center"/>
            <w:hideMark/>
          </w:tcPr>
          <w:p w14:paraId="758984AD"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152" w:type="dxa"/>
            <w:gridSpan w:val="2"/>
            <w:vMerge/>
            <w:tcBorders>
              <w:bottom w:val="single" w:sz="4" w:space="0" w:color="auto"/>
            </w:tcBorders>
            <w:vAlign w:val="center"/>
            <w:hideMark/>
          </w:tcPr>
          <w:p w14:paraId="37B3DC2E"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314" w:type="dxa"/>
            <w:gridSpan w:val="2"/>
            <w:vMerge/>
            <w:tcBorders>
              <w:bottom w:val="single" w:sz="4" w:space="0" w:color="auto"/>
            </w:tcBorders>
            <w:vAlign w:val="center"/>
            <w:hideMark/>
          </w:tcPr>
          <w:p w14:paraId="0A12A9F4"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018" w:type="dxa"/>
            <w:gridSpan w:val="4"/>
            <w:tcBorders>
              <w:left w:val="nil"/>
              <w:bottom w:val="single" w:sz="4" w:space="0" w:color="auto"/>
              <w:right w:val="nil"/>
            </w:tcBorders>
            <w:vAlign w:val="center"/>
            <w:hideMark/>
          </w:tcPr>
          <w:p w14:paraId="090EB5EF" w14:textId="77777777" w:rsidR="00A456D0" w:rsidRPr="00294BFE" w:rsidRDefault="00A456D0" w:rsidP="007B6498">
            <w:pPr>
              <w:spacing w:after="0" w:line="240" w:lineRule="auto"/>
              <w:rPr>
                <w:rFonts w:eastAsia="Times New Roman" w:cs="Times New Roman"/>
                <w:color w:val="000000"/>
                <w:sz w:val="20"/>
                <w:szCs w:val="20"/>
                <w:lang w:eastAsia="en-GB"/>
              </w:rPr>
            </w:pPr>
          </w:p>
        </w:tc>
        <w:tc>
          <w:tcPr>
            <w:tcW w:w="2271" w:type="dxa"/>
            <w:gridSpan w:val="7"/>
            <w:tcBorders>
              <w:top w:val="nil"/>
              <w:left w:val="nil"/>
              <w:bottom w:val="nil"/>
              <w:right w:val="nil"/>
            </w:tcBorders>
            <w:shd w:val="clear" w:color="auto" w:fill="FFFFFF" w:themeFill="background1"/>
            <w:vAlign w:val="center"/>
            <w:hideMark/>
          </w:tcPr>
          <w:p w14:paraId="14663F75"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p=0.065 </w:t>
            </w:r>
          </w:p>
        </w:tc>
      </w:tr>
      <w:tr w:rsidR="00A456D0" w:rsidRPr="00294BFE" w14:paraId="0EF9062D" w14:textId="77777777" w:rsidTr="00875F30">
        <w:trPr>
          <w:gridAfter w:val="2"/>
          <w:wAfter w:w="42" w:type="dxa"/>
          <w:trHeight w:val="20"/>
        </w:trPr>
        <w:tc>
          <w:tcPr>
            <w:tcW w:w="2448" w:type="dxa"/>
            <w:gridSpan w:val="4"/>
            <w:vMerge w:val="restart"/>
            <w:tcBorders>
              <w:top w:val="single" w:sz="4" w:space="0" w:color="auto"/>
              <w:left w:val="nil"/>
              <w:bottom w:val="single" w:sz="4" w:space="0" w:color="auto"/>
              <w:right w:val="nil"/>
            </w:tcBorders>
            <w:shd w:val="clear" w:color="auto" w:fill="FFFFFF" w:themeFill="background1"/>
            <w:vAlign w:val="center"/>
            <w:hideMark/>
          </w:tcPr>
          <w:p w14:paraId="77498BDB" w14:textId="77777777" w:rsidR="00A456D0" w:rsidRPr="00294BFE" w:rsidRDefault="00A456D0" w:rsidP="007B6498">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Weekly cigarette/roll-up use  </w:t>
            </w:r>
          </w:p>
        </w:tc>
        <w:tc>
          <w:tcPr>
            <w:tcW w:w="1238" w:type="dxa"/>
            <w:gridSpan w:val="3"/>
            <w:tcBorders>
              <w:top w:val="single" w:sz="4" w:space="0" w:color="auto"/>
              <w:left w:val="nil"/>
              <w:bottom w:val="nil"/>
              <w:right w:val="nil"/>
            </w:tcBorders>
            <w:shd w:val="clear" w:color="auto" w:fill="FFFFFF" w:themeFill="background1"/>
            <w:vAlign w:val="center"/>
            <w:hideMark/>
          </w:tcPr>
          <w:p w14:paraId="5B874E49"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No </w:t>
            </w:r>
          </w:p>
        </w:tc>
        <w:tc>
          <w:tcPr>
            <w:tcW w:w="1938" w:type="dxa"/>
            <w:gridSpan w:val="3"/>
            <w:tcBorders>
              <w:top w:val="single" w:sz="4" w:space="0" w:color="auto"/>
              <w:left w:val="nil"/>
              <w:bottom w:val="nil"/>
              <w:right w:val="nil"/>
            </w:tcBorders>
            <w:shd w:val="clear" w:color="auto" w:fill="FFFFFF" w:themeFill="background1"/>
            <w:vAlign w:val="center"/>
            <w:hideMark/>
          </w:tcPr>
          <w:p w14:paraId="70D33EED"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15 (62.5%) </w:t>
            </w:r>
          </w:p>
        </w:tc>
        <w:tc>
          <w:tcPr>
            <w:tcW w:w="2152" w:type="dxa"/>
            <w:gridSpan w:val="2"/>
            <w:tcBorders>
              <w:top w:val="single" w:sz="4" w:space="0" w:color="auto"/>
              <w:left w:val="nil"/>
              <w:bottom w:val="nil"/>
              <w:right w:val="nil"/>
            </w:tcBorders>
            <w:shd w:val="clear" w:color="auto" w:fill="FFFFFF" w:themeFill="background1"/>
            <w:vAlign w:val="center"/>
            <w:hideMark/>
          </w:tcPr>
          <w:p w14:paraId="73220653"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19 (79.2%) </w:t>
            </w:r>
          </w:p>
        </w:tc>
        <w:tc>
          <w:tcPr>
            <w:tcW w:w="2314" w:type="dxa"/>
            <w:gridSpan w:val="2"/>
            <w:tcBorders>
              <w:top w:val="single" w:sz="4" w:space="0" w:color="auto"/>
              <w:left w:val="nil"/>
              <w:bottom w:val="nil"/>
              <w:right w:val="nil"/>
            </w:tcBorders>
            <w:shd w:val="clear" w:color="auto" w:fill="FFFFFF" w:themeFill="background1"/>
            <w:vAlign w:val="center"/>
            <w:hideMark/>
          </w:tcPr>
          <w:p w14:paraId="7B59A4A5"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34 (70.8%)</w:t>
            </w:r>
          </w:p>
        </w:tc>
        <w:tc>
          <w:tcPr>
            <w:tcW w:w="2129" w:type="dxa"/>
            <w:gridSpan w:val="6"/>
            <w:tcBorders>
              <w:top w:val="nil"/>
              <w:left w:val="nil"/>
              <w:bottom w:val="nil"/>
              <w:right w:val="nil"/>
            </w:tcBorders>
            <w:shd w:val="clear" w:color="auto" w:fill="FFFFFF" w:themeFill="background1"/>
            <w:vAlign w:val="center"/>
            <w:hideMark/>
          </w:tcPr>
          <w:p w14:paraId="390E4FF1"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415" w:type="dxa"/>
            <w:gridSpan w:val="7"/>
            <w:tcBorders>
              <w:top w:val="single" w:sz="8" w:space="0" w:color="7F7F7F" w:themeColor="text1" w:themeTint="80"/>
              <w:left w:val="nil"/>
              <w:bottom w:val="nil"/>
              <w:right w:val="nil"/>
            </w:tcBorders>
            <w:shd w:val="clear" w:color="auto" w:fill="FFFFFF" w:themeFill="background1"/>
            <w:vAlign w:val="center"/>
            <w:hideMark/>
          </w:tcPr>
          <w:p w14:paraId="751DB015"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χ</w:t>
            </w:r>
            <w:r w:rsidRPr="00294BFE">
              <w:rPr>
                <w:rFonts w:eastAsia="Times New Roman" w:cs="Times New Roman"/>
                <w:color w:val="000000"/>
                <w:sz w:val="20"/>
                <w:szCs w:val="20"/>
                <w:vertAlign w:val="superscript"/>
                <w:lang w:eastAsia="en-GB"/>
              </w:rPr>
              <w:t>2</w:t>
            </w:r>
            <w:r w:rsidRPr="00294BFE">
              <w:rPr>
                <w:rFonts w:eastAsia="Times New Roman" w:cs="Times New Roman"/>
                <w:color w:val="000000"/>
                <w:sz w:val="20"/>
                <w:szCs w:val="20"/>
                <w:lang w:eastAsia="en-GB"/>
              </w:rPr>
              <w:t>(</w:t>
            </w:r>
            <w:proofErr w:type="gramStart"/>
            <w:r w:rsidRPr="00294BFE">
              <w:rPr>
                <w:rFonts w:eastAsia="Times New Roman" w:cs="Times New Roman"/>
                <w:color w:val="000000"/>
                <w:sz w:val="20"/>
                <w:szCs w:val="20"/>
                <w:lang w:eastAsia="en-GB"/>
              </w:rPr>
              <w:t>1)=</w:t>
            </w:r>
            <w:proofErr w:type="gramEnd"/>
            <w:r w:rsidRPr="00294BFE">
              <w:rPr>
                <w:rFonts w:eastAsia="Times New Roman" w:cs="Times New Roman"/>
                <w:color w:val="000000"/>
                <w:sz w:val="20"/>
                <w:szCs w:val="20"/>
                <w:lang w:eastAsia="en-GB"/>
              </w:rPr>
              <w:t>1.613, p=0.204 </w:t>
            </w:r>
          </w:p>
        </w:tc>
      </w:tr>
      <w:tr w:rsidR="00A456D0" w:rsidRPr="00294BFE" w14:paraId="0A543BC4" w14:textId="77777777" w:rsidTr="00875F30">
        <w:trPr>
          <w:gridAfter w:val="2"/>
          <w:wAfter w:w="42" w:type="dxa"/>
          <w:trHeight w:val="20"/>
        </w:trPr>
        <w:tc>
          <w:tcPr>
            <w:tcW w:w="2448" w:type="dxa"/>
            <w:gridSpan w:val="4"/>
            <w:vMerge/>
            <w:tcBorders>
              <w:top w:val="single" w:sz="8" w:space="0" w:color="7F7F7F" w:themeColor="text1" w:themeTint="80"/>
              <w:bottom w:val="single" w:sz="4" w:space="0" w:color="auto"/>
            </w:tcBorders>
            <w:vAlign w:val="center"/>
            <w:hideMark/>
          </w:tcPr>
          <w:p w14:paraId="026E993C" w14:textId="77777777" w:rsidR="00A456D0" w:rsidRPr="00294BFE" w:rsidRDefault="00A456D0" w:rsidP="007B6498">
            <w:pPr>
              <w:spacing w:after="0" w:line="240" w:lineRule="auto"/>
              <w:rPr>
                <w:rFonts w:eastAsia="Times New Roman" w:cs="Times New Roman"/>
                <w:b/>
                <w:bCs/>
                <w:color w:val="000000"/>
                <w:sz w:val="20"/>
                <w:szCs w:val="20"/>
                <w:lang w:eastAsia="en-GB"/>
              </w:rPr>
            </w:pPr>
          </w:p>
        </w:tc>
        <w:tc>
          <w:tcPr>
            <w:tcW w:w="1238" w:type="dxa"/>
            <w:gridSpan w:val="3"/>
            <w:tcBorders>
              <w:top w:val="nil"/>
              <w:left w:val="nil"/>
              <w:bottom w:val="single" w:sz="8" w:space="0" w:color="auto"/>
              <w:right w:val="nil"/>
            </w:tcBorders>
            <w:shd w:val="clear" w:color="auto" w:fill="FFFFFF" w:themeFill="background1"/>
            <w:vAlign w:val="center"/>
            <w:hideMark/>
          </w:tcPr>
          <w:p w14:paraId="67F93EB4"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Yes </w:t>
            </w:r>
          </w:p>
        </w:tc>
        <w:tc>
          <w:tcPr>
            <w:tcW w:w="1938" w:type="dxa"/>
            <w:gridSpan w:val="3"/>
            <w:tcBorders>
              <w:top w:val="nil"/>
              <w:left w:val="nil"/>
              <w:bottom w:val="single" w:sz="8" w:space="0" w:color="auto"/>
              <w:right w:val="nil"/>
            </w:tcBorders>
            <w:shd w:val="clear" w:color="auto" w:fill="FFFFFF" w:themeFill="background1"/>
            <w:vAlign w:val="center"/>
            <w:hideMark/>
          </w:tcPr>
          <w:p w14:paraId="5FE76A2A"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9 (37.5%) </w:t>
            </w:r>
          </w:p>
        </w:tc>
        <w:tc>
          <w:tcPr>
            <w:tcW w:w="2152" w:type="dxa"/>
            <w:gridSpan w:val="2"/>
            <w:tcBorders>
              <w:top w:val="nil"/>
              <w:left w:val="nil"/>
              <w:bottom w:val="single" w:sz="8" w:space="0" w:color="auto"/>
              <w:right w:val="nil"/>
            </w:tcBorders>
            <w:shd w:val="clear" w:color="auto" w:fill="FFFFFF" w:themeFill="background1"/>
            <w:vAlign w:val="center"/>
            <w:hideMark/>
          </w:tcPr>
          <w:p w14:paraId="4BE0B7E1"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5 (20.8%) </w:t>
            </w:r>
          </w:p>
        </w:tc>
        <w:tc>
          <w:tcPr>
            <w:tcW w:w="2314" w:type="dxa"/>
            <w:gridSpan w:val="2"/>
            <w:tcBorders>
              <w:top w:val="nil"/>
              <w:left w:val="nil"/>
              <w:bottom w:val="single" w:sz="8" w:space="0" w:color="auto"/>
              <w:right w:val="nil"/>
            </w:tcBorders>
            <w:shd w:val="clear" w:color="auto" w:fill="FFFFFF" w:themeFill="background1"/>
            <w:vAlign w:val="center"/>
            <w:hideMark/>
          </w:tcPr>
          <w:p w14:paraId="06FB1ECA"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14 (29.2%)</w:t>
            </w:r>
          </w:p>
        </w:tc>
        <w:tc>
          <w:tcPr>
            <w:tcW w:w="2129" w:type="dxa"/>
            <w:gridSpan w:val="6"/>
            <w:tcBorders>
              <w:top w:val="nil"/>
              <w:left w:val="nil"/>
              <w:bottom w:val="single" w:sz="8" w:space="0" w:color="auto"/>
              <w:right w:val="nil"/>
            </w:tcBorders>
            <w:shd w:val="clear" w:color="auto" w:fill="FFFFFF" w:themeFill="background1"/>
            <w:vAlign w:val="center"/>
            <w:hideMark/>
          </w:tcPr>
          <w:p w14:paraId="6AD8DC02"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ns</w:t>
            </w:r>
          </w:p>
        </w:tc>
        <w:tc>
          <w:tcPr>
            <w:tcW w:w="2415" w:type="dxa"/>
            <w:gridSpan w:val="7"/>
            <w:tcBorders>
              <w:top w:val="nil"/>
              <w:left w:val="nil"/>
              <w:bottom w:val="single" w:sz="8" w:space="0" w:color="auto"/>
              <w:right w:val="nil"/>
            </w:tcBorders>
            <w:shd w:val="clear" w:color="auto" w:fill="FFFFFF" w:themeFill="background1"/>
            <w:vAlign w:val="center"/>
            <w:hideMark/>
          </w:tcPr>
          <w:p w14:paraId="1C7D3483"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r>
      <w:tr w:rsidR="00A456D0" w:rsidRPr="00294BFE" w14:paraId="00296C09" w14:textId="77777777" w:rsidTr="00875F30">
        <w:trPr>
          <w:gridAfter w:val="3"/>
          <w:wAfter w:w="237" w:type="dxa"/>
          <w:trHeight w:val="578"/>
        </w:trPr>
        <w:tc>
          <w:tcPr>
            <w:tcW w:w="2891" w:type="dxa"/>
            <w:gridSpan w:val="5"/>
            <w:tcBorders>
              <w:top w:val="nil"/>
              <w:left w:val="nil"/>
              <w:bottom w:val="single" w:sz="8" w:space="0" w:color="7F7F7F" w:themeColor="text1" w:themeTint="80"/>
              <w:right w:val="nil"/>
            </w:tcBorders>
            <w:shd w:val="clear" w:color="auto" w:fill="FFFFFF" w:themeFill="background1"/>
            <w:vAlign w:val="center"/>
            <w:hideMark/>
          </w:tcPr>
          <w:p w14:paraId="5C858E31" w14:textId="77777777" w:rsidR="00A456D0" w:rsidRPr="00294BFE" w:rsidRDefault="00A456D0" w:rsidP="007B6498">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Other illicit drug use frequency (days/week) </w:t>
            </w:r>
          </w:p>
        </w:tc>
        <w:tc>
          <w:tcPr>
            <w:tcW w:w="2733" w:type="dxa"/>
            <w:gridSpan w:val="5"/>
            <w:tcBorders>
              <w:top w:val="nil"/>
              <w:left w:val="nil"/>
              <w:bottom w:val="single" w:sz="8" w:space="0" w:color="7F7F7F" w:themeColor="text1" w:themeTint="80"/>
              <w:right w:val="nil"/>
            </w:tcBorders>
            <w:shd w:val="clear" w:color="auto" w:fill="FFFFFF" w:themeFill="background1"/>
            <w:vAlign w:val="center"/>
            <w:hideMark/>
          </w:tcPr>
          <w:p w14:paraId="0AACCC4A"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0.46 (0.83) [0.00-3.00] </w:t>
            </w:r>
          </w:p>
        </w:tc>
        <w:tc>
          <w:tcPr>
            <w:tcW w:w="2152" w:type="dxa"/>
            <w:gridSpan w:val="2"/>
            <w:tcBorders>
              <w:top w:val="nil"/>
              <w:left w:val="nil"/>
              <w:bottom w:val="single" w:sz="8" w:space="0" w:color="7F7F7F" w:themeColor="text1" w:themeTint="80"/>
              <w:right w:val="nil"/>
            </w:tcBorders>
            <w:shd w:val="clear" w:color="auto" w:fill="FFFFFF" w:themeFill="background1"/>
            <w:vAlign w:val="center"/>
            <w:hideMark/>
          </w:tcPr>
          <w:p w14:paraId="2225E83C"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0.33 (0.87) [0.00-4.00] </w:t>
            </w:r>
          </w:p>
        </w:tc>
        <w:tc>
          <w:tcPr>
            <w:tcW w:w="2314" w:type="dxa"/>
            <w:gridSpan w:val="2"/>
            <w:tcBorders>
              <w:top w:val="nil"/>
              <w:left w:val="nil"/>
              <w:bottom w:val="single" w:sz="8" w:space="0" w:color="7F7F7F" w:themeColor="text1" w:themeTint="80"/>
              <w:right w:val="nil"/>
            </w:tcBorders>
            <w:shd w:val="clear" w:color="auto" w:fill="FFFFFF" w:themeFill="background1"/>
            <w:vAlign w:val="center"/>
            <w:hideMark/>
          </w:tcPr>
          <w:p w14:paraId="234B05DD" w14:textId="77777777" w:rsidR="00A456D0" w:rsidRPr="00294BFE" w:rsidRDefault="00A456D0" w:rsidP="007B6498">
            <w:pPr>
              <w:spacing w:after="0" w:line="240" w:lineRule="auto"/>
              <w:rPr>
                <w:rFonts w:eastAsia="Times New Roman" w:cs="Times New Roman"/>
                <w:color w:val="000000"/>
                <w:sz w:val="20"/>
                <w:szCs w:val="20"/>
                <w:lang w:eastAsia="en-GB"/>
              </w:rPr>
            </w:pPr>
            <w:r w:rsidRPr="33AC0535">
              <w:rPr>
                <w:rFonts w:eastAsia="Times New Roman" w:cs="Times New Roman"/>
                <w:color w:val="000000" w:themeColor="text1"/>
                <w:sz w:val="20"/>
                <w:szCs w:val="20"/>
                <w:lang w:eastAsia="en-GB"/>
              </w:rPr>
              <w:t>0.4 (0.84) [0.00-4.00]</w:t>
            </w:r>
          </w:p>
        </w:tc>
        <w:tc>
          <w:tcPr>
            <w:tcW w:w="2093" w:type="dxa"/>
            <w:gridSpan w:val="5"/>
            <w:tcBorders>
              <w:top w:val="single" w:sz="8" w:space="0" w:color="auto"/>
              <w:left w:val="nil"/>
              <w:bottom w:val="single" w:sz="8" w:space="0" w:color="7F7F7F" w:themeColor="text1" w:themeTint="80"/>
              <w:right w:val="nil"/>
            </w:tcBorders>
            <w:shd w:val="clear" w:color="auto" w:fill="FFFFFF" w:themeFill="background1"/>
            <w:vAlign w:val="center"/>
            <w:hideMark/>
          </w:tcPr>
          <w:p w14:paraId="102CAE61"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ns</w:t>
            </w:r>
          </w:p>
        </w:tc>
        <w:tc>
          <w:tcPr>
            <w:tcW w:w="2256" w:type="dxa"/>
            <w:gridSpan w:val="7"/>
            <w:tcBorders>
              <w:top w:val="nil"/>
              <w:left w:val="nil"/>
              <w:bottom w:val="single" w:sz="8" w:space="0" w:color="7F7F7F" w:themeColor="text1" w:themeTint="80"/>
              <w:right w:val="nil"/>
            </w:tcBorders>
            <w:shd w:val="clear" w:color="auto" w:fill="FFFFFF" w:themeFill="background1"/>
            <w:vAlign w:val="center"/>
            <w:hideMark/>
          </w:tcPr>
          <w:p w14:paraId="1D2A7078" w14:textId="77777777" w:rsidR="00A456D0" w:rsidRPr="00294BFE" w:rsidRDefault="00A456D0" w:rsidP="007B6498">
            <w:pPr>
              <w:spacing w:after="0" w:line="240" w:lineRule="auto"/>
              <w:rPr>
                <w:rFonts w:eastAsia="Times New Roman" w:cs="Times New Roman"/>
                <w:color w:val="000000"/>
                <w:sz w:val="20"/>
                <w:szCs w:val="20"/>
                <w:lang w:eastAsia="en-GB"/>
              </w:rPr>
            </w:pPr>
            <w:proofErr w:type="gramStart"/>
            <w:r w:rsidRPr="00294BFE">
              <w:rPr>
                <w:rFonts w:eastAsia="Times New Roman" w:cs="Times New Roman"/>
                <w:color w:val="000000"/>
                <w:sz w:val="20"/>
                <w:szCs w:val="20"/>
                <w:lang w:eastAsia="en-GB"/>
              </w:rPr>
              <w:t>t(</w:t>
            </w:r>
            <w:proofErr w:type="gramEnd"/>
            <w:r w:rsidRPr="00294BFE">
              <w:rPr>
                <w:rFonts w:eastAsia="Times New Roman" w:cs="Times New Roman"/>
                <w:color w:val="000000"/>
                <w:sz w:val="20"/>
                <w:szCs w:val="20"/>
                <w:lang w:eastAsia="en-GB"/>
              </w:rPr>
              <w:t>46)=0.509, p=0.613 </w:t>
            </w:r>
          </w:p>
        </w:tc>
      </w:tr>
      <w:tr w:rsidR="00A456D0" w:rsidRPr="00294BFE" w14:paraId="5D48A1B2" w14:textId="77777777" w:rsidTr="00875F30">
        <w:trPr>
          <w:gridAfter w:val="1"/>
          <w:wAfter w:w="21" w:type="dxa"/>
          <w:trHeight w:val="300"/>
        </w:trPr>
        <w:tc>
          <w:tcPr>
            <w:tcW w:w="2891" w:type="dxa"/>
            <w:gridSpan w:val="5"/>
            <w:vMerge w:val="restart"/>
            <w:tcBorders>
              <w:top w:val="single" w:sz="8" w:space="0" w:color="7F7F7F" w:themeColor="text1" w:themeTint="80"/>
              <w:left w:val="nil"/>
              <w:bottom w:val="single" w:sz="4" w:space="0" w:color="auto"/>
              <w:right w:val="nil"/>
            </w:tcBorders>
            <w:shd w:val="clear" w:color="auto" w:fill="FFFFFF" w:themeFill="background1"/>
            <w:vAlign w:val="center"/>
            <w:hideMark/>
          </w:tcPr>
          <w:p w14:paraId="502250D6" w14:textId="77777777" w:rsidR="00A456D0" w:rsidRPr="00294BFE" w:rsidRDefault="00A456D0">
            <w:pPr>
              <w:spacing w:after="0" w:line="240" w:lineRule="auto"/>
              <w:rPr>
                <w:rFonts w:eastAsia="Times New Roman" w:cs="Times New Roman"/>
                <w:b/>
                <w:bCs/>
                <w:color w:val="000000"/>
                <w:sz w:val="20"/>
                <w:szCs w:val="20"/>
                <w:lang w:eastAsia="en-GB"/>
              </w:rPr>
            </w:pPr>
            <w:r w:rsidRPr="00294BFE">
              <w:rPr>
                <w:rFonts w:eastAsia="Times New Roman" w:cs="Times New Roman"/>
                <w:b/>
                <w:bCs/>
                <w:color w:val="000000"/>
                <w:sz w:val="20"/>
                <w:szCs w:val="20"/>
                <w:lang w:eastAsia="en-GB"/>
              </w:rPr>
              <w:t xml:space="preserve">Monthly use </w:t>
            </w:r>
            <w:proofErr w:type="gramStart"/>
            <w:r w:rsidRPr="00294BFE">
              <w:rPr>
                <w:rFonts w:eastAsia="Times New Roman" w:cs="Times New Roman"/>
                <w:b/>
                <w:bCs/>
                <w:color w:val="000000"/>
                <w:sz w:val="20"/>
                <w:szCs w:val="20"/>
                <w:lang w:eastAsia="en-GB"/>
              </w:rPr>
              <w:t>other</w:t>
            </w:r>
            <w:proofErr w:type="gramEnd"/>
            <w:r w:rsidRPr="00294BFE">
              <w:rPr>
                <w:rFonts w:eastAsia="Times New Roman" w:cs="Times New Roman"/>
                <w:b/>
                <w:bCs/>
                <w:color w:val="000000"/>
                <w:sz w:val="20"/>
                <w:szCs w:val="20"/>
                <w:lang w:eastAsia="en-GB"/>
              </w:rPr>
              <w:t> illicit drug  </w:t>
            </w:r>
          </w:p>
        </w:tc>
        <w:tc>
          <w:tcPr>
            <w:tcW w:w="950" w:type="dxa"/>
            <w:gridSpan w:val="3"/>
            <w:tcBorders>
              <w:top w:val="nil"/>
              <w:left w:val="nil"/>
              <w:bottom w:val="nil"/>
              <w:right w:val="nil"/>
            </w:tcBorders>
            <w:shd w:val="clear" w:color="auto" w:fill="FFFFFF" w:themeFill="background1"/>
            <w:vAlign w:val="center"/>
            <w:hideMark/>
          </w:tcPr>
          <w:p w14:paraId="4F840B18"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No </w:t>
            </w:r>
          </w:p>
        </w:tc>
        <w:tc>
          <w:tcPr>
            <w:tcW w:w="1783" w:type="dxa"/>
            <w:gridSpan w:val="2"/>
            <w:tcBorders>
              <w:top w:val="single" w:sz="8" w:space="0" w:color="7F7F7F" w:themeColor="text1" w:themeTint="80"/>
              <w:left w:val="nil"/>
              <w:bottom w:val="nil"/>
              <w:right w:val="nil"/>
            </w:tcBorders>
            <w:shd w:val="clear" w:color="auto" w:fill="FFFFFF" w:themeFill="background1"/>
            <w:vAlign w:val="center"/>
            <w:hideMark/>
          </w:tcPr>
          <w:p w14:paraId="17AA686B"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22 (91.7%) </w:t>
            </w:r>
          </w:p>
        </w:tc>
        <w:tc>
          <w:tcPr>
            <w:tcW w:w="2152" w:type="dxa"/>
            <w:gridSpan w:val="2"/>
            <w:tcBorders>
              <w:top w:val="nil"/>
              <w:left w:val="nil"/>
              <w:bottom w:val="nil"/>
              <w:right w:val="nil"/>
            </w:tcBorders>
            <w:shd w:val="clear" w:color="auto" w:fill="FFFFFF" w:themeFill="background1"/>
            <w:vAlign w:val="center"/>
            <w:hideMark/>
          </w:tcPr>
          <w:p w14:paraId="7F749C65"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22 (91.7%) </w:t>
            </w:r>
          </w:p>
        </w:tc>
        <w:tc>
          <w:tcPr>
            <w:tcW w:w="2314" w:type="dxa"/>
            <w:gridSpan w:val="2"/>
            <w:tcBorders>
              <w:top w:val="nil"/>
              <w:left w:val="nil"/>
              <w:bottom w:val="nil"/>
              <w:right w:val="nil"/>
            </w:tcBorders>
            <w:shd w:val="clear" w:color="auto" w:fill="FFFFFF" w:themeFill="background1"/>
            <w:vAlign w:val="center"/>
            <w:hideMark/>
          </w:tcPr>
          <w:p w14:paraId="37A0D27E"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44 (91.7%)</w:t>
            </w:r>
          </w:p>
        </w:tc>
        <w:tc>
          <w:tcPr>
            <w:tcW w:w="1943" w:type="dxa"/>
            <w:gridSpan w:val="3"/>
            <w:tcBorders>
              <w:top w:val="nil"/>
              <w:left w:val="nil"/>
              <w:bottom w:val="nil"/>
              <w:right w:val="nil"/>
            </w:tcBorders>
            <w:shd w:val="clear" w:color="auto" w:fill="FFFFFF" w:themeFill="background1"/>
            <w:vAlign w:val="center"/>
            <w:hideMark/>
          </w:tcPr>
          <w:p w14:paraId="2FB7F2BB"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ns</w:t>
            </w:r>
          </w:p>
        </w:tc>
        <w:tc>
          <w:tcPr>
            <w:tcW w:w="2622" w:type="dxa"/>
            <w:gridSpan w:val="11"/>
            <w:tcBorders>
              <w:top w:val="single" w:sz="8" w:space="0" w:color="7F7F7F" w:themeColor="text1" w:themeTint="80"/>
              <w:left w:val="nil"/>
              <w:bottom w:val="nil"/>
              <w:right w:val="nil"/>
            </w:tcBorders>
            <w:shd w:val="clear" w:color="auto" w:fill="FFFFFF" w:themeFill="background1"/>
            <w:vAlign w:val="center"/>
            <w:hideMark/>
          </w:tcPr>
          <w:p w14:paraId="3EE7CA4C"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P=1 </w:t>
            </w:r>
          </w:p>
        </w:tc>
      </w:tr>
      <w:tr w:rsidR="00A456D0" w:rsidRPr="00294BFE" w14:paraId="161E01B0" w14:textId="77777777" w:rsidTr="00875F30">
        <w:trPr>
          <w:gridAfter w:val="1"/>
          <w:wAfter w:w="21" w:type="dxa"/>
          <w:trHeight w:val="300"/>
        </w:trPr>
        <w:tc>
          <w:tcPr>
            <w:tcW w:w="2891" w:type="dxa"/>
            <w:gridSpan w:val="5"/>
            <w:vMerge/>
            <w:tcBorders>
              <w:top w:val="single" w:sz="4" w:space="0" w:color="000000" w:themeColor="text1"/>
              <w:bottom w:val="single" w:sz="4" w:space="0" w:color="auto"/>
            </w:tcBorders>
            <w:vAlign w:val="center"/>
            <w:hideMark/>
          </w:tcPr>
          <w:p w14:paraId="46700C92" w14:textId="77777777" w:rsidR="00A456D0" w:rsidRPr="00294BFE" w:rsidRDefault="00A456D0" w:rsidP="007B6498">
            <w:pPr>
              <w:spacing w:after="0" w:line="240" w:lineRule="auto"/>
              <w:rPr>
                <w:rFonts w:eastAsia="Times New Roman" w:cs="Times New Roman"/>
                <w:b/>
                <w:bCs/>
                <w:color w:val="000000"/>
                <w:sz w:val="20"/>
                <w:szCs w:val="20"/>
                <w:lang w:eastAsia="en-GB"/>
              </w:rPr>
            </w:pPr>
          </w:p>
        </w:tc>
        <w:tc>
          <w:tcPr>
            <w:tcW w:w="950" w:type="dxa"/>
            <w:gridSpan w:val="3"/>
            <w:tcBorders>
              <w:top w:val="nil"/>
              <w:left w:val="nil"/>
              <w:bottom w:val="single" w:sz="4" w:space="0" w:color="000000" w:themeColor="text1"/>
              <w:right w:val="nil"/>
            </w:tcBorders>
            <w:shd w:val="clear" w:color="auto" w:fill="FFFFFF" w:themeFill="background1"/>
            <w:vAlign w:val="center"/>
            <w:hideMark/>
          </w:tcPr>
          <w:p w14:paraId="539F0DE3"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Yes </w:t>
            </w:r>
          </w:p>
        </w:tc>
        <w:tc>
          <w:tcPr>
            <w:tcW w:w="1783" w:type="dxa"/>
            <w:gridSpan w:val="2"/>
            <w:tcBorders>
              <w:top w:val="nil"/>
              <w:left w:val="nil"/>
              <w:bottom w:val="single" w:sz="4" w:space="0" w:color="000000" w:themeColor="text1"/>
              <w:right w:val="nil"/>
            </w:tcBorders>
            <w:shd w:val="clear" w:color="auto" w:fill="FFFFFF" w:themeFill="background1"/>
            <w:vAlign w:val="center"/>
            <w:hideMark/>
          </w:tcPr>
          <w:p w14:paraId="17E496EF"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2 (8.3%) </w:t>
            </w:r>
          </w:p>
        </w:tc>
        <w:tc>
          <w:tcPr>
            <w:tcW w:w="2152" w:type="dxa"/>
            <w:gridSpan w:val="2"/>
            <w:tcBorders>
              <w:top w:val="nil"/>
              <w:left w:val="nil"/>
              <w:bottom w:val="single" w:sz="4" w:space="0" w:color="000000" w:themeColor="text1"/>
              <w:right w:val="nil"/>
            </w:tcBorders>
            <w:shd w:val="clear" w:color="auto" w:fill="FFFFFF" w:themeFill="background1"/>
            <w:vAlign w:val="center"/>
            <w:hideMark/>
          </w:tcPr>
          <w:p w14:paraId="377EFDA8"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2 (8.3%) </w:t>
            </w:r>
          </w:p>
        </w:tc>
        <w:tc>
          <w:tcPr>
            <w:tcW w:w="2314" w:type="dxa"/>
            <w:gridSpan w:val="2"/>
            <w:tcBorders>
              <w:top w:val="nil"/>
              <w:left w:val="nil"/>
              <w:bottom w:val="single" w:sz="4" w:space="0" w:color="000000" w:themeColor="text1"/>
              <w:right w:val="nil"/>
            </w:tcBorders>
            <w:shd w:val="clear" w:color="auto" w:fill="FFFFFF" w:themeFill="background1"/>
            <w:vAlign w:val="center"/>
            <w:hideMark/>
          </w:tcPr>
          <w:p w14:paraId="1DD5DDAA"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4 (8.3%)</w:t>
            </w:r>
          </w:p>
        </w:tc>
        <w:tc>
          <w:tcPr>
            <w:tcW w:w="1943" w:type="dxa"/>
            <w:gridSpan w:val="3"/>
            <w:tcBorders>
              <w:top w:val="nil"/>
              <w:left w:val="nil"/>
              <w:bottom w:val="single" w:sz="4" w:space="0" w:color="000000" w:themeColor="text1"/>
              <w:right w:val="nil"/>
            </w:tcBorders>
            <w:shd w:val="clear" w:color="auto" w:fill="FFFFFF" w:themeFill="background1"/>
            <w:vAlign w:val="center"/>
            <w:hideMark/>
          </w:tcPr>
          <w:p w14:paraId="30A58F1C"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c>
          <w:tcPr>
            <w:tcW w:w="2622" w:type="dxa"/>
            <w:gridSpan w:val="11"/>
            <w:tcBorders>
              <w:top w:val="nil"/>
              <w:left w:val="nil"/>
              <w:bottom w:val="single" w:sz="4" w:space="0" w:color="000000" w:themeColor="text1"/>
              <w:right w:val="nil"/>
            </w:tcBorders>
            <w:shd w:val="clear" w:color="auto" w:fill="FFFFFF" w:themeFill="background1"/>
            <w:vAlign w:val="center"/>
            <w:hideMark/>
          </w:tcPr>
          <w:p w14:paraId="5A700288" w14:textId="77777777" w:rsidR="00A456D0" w:rsidRPr="00294BFE" w:rsidRDefault="00A456D0" w:rsidP="007B6498">
            <w:pPr>
              <w:spacing w:after="0" w:line="240" w:lineRule="auto"/>
              <w:rPr>
                <w:rFonts w:eastAsia="Times New Roman" w:cs="Times New Roman"/>
                <w:color w:val="000000"/>
                <w:sz w:val="20"/>
                <w:szCs w:val="20"/>
                <w:lang w:eastAsia="en-GB"/>
              </w:rPr>
            </w:pPr>
            <w:r w:rsidRPr="00294BFE">
              <w:rPr>
                <w:rFonts w:eastAsia="Times New Roman" w:cs="Times New Roman"/>
                <w:color w:val="000000"/>
                <w:sz w:val="20"/>
                <w:szCs w:val="20"/>
                <w:lang w:eastAsia="en-GB"/>
              </w:rPr>
              <w:t> </w:t>
            </w:r>
          </w:p>
        </w:tc>
      </w:tr>
    </w:tbl>
    <w:p w14:paraId="18336E18" w14:textId="77777777" w:rsidR="00A456D0" w:rsidRPr="009B1A0D" w:rsidRDefault="00A456D0" w:rsidP="00A5014A">
      <w:pPr>
        <w:spacing w:after="0" w:line="240" w:lineRule="auto"/>
        <w:textAlignment w:val="baseline"/>
        <w:rPr>
          <w:rFonts w:eastAsia="Times New Roman" w:cs="Times New Roman"/>
          <w:b/>
          <w:lang w:eastAsia="en-GB"/>
        </w:rPr>
      </w:pPr>
    </w:p>
    <w:p w14:paraId="08134831" w14:textId="77777777" w:rsidR="00A456D0" w:rsidRDefault="00A456D0" w:rsidP="00404ED6">
      <w:r w:rsidRPr="009B1C7F">
        <w:rPr>
          <w:rFonts w:eastAsia="Times New Roman"/>
          <w:lang w:eastAsia="en-GB"/>
        </w:rPr>
        <w:t xml:space="preserve">BMI= body mass index, </w:t>
      </w:r>
      <w:r w:rsidRPr="009B1C7F">
        <w:rPr>
          <w:rStyle w:val="normaltextrun"/>
          <w:rFonts w:cs="Times New Roman"/>
          <w:color w:val="000000"/>
          <w:shd w:val="clear" w:color="auto" w:fill="FFFFFF"/>
        </w:rPr>
        <w:t xml:space="preserve">SES=socioeconomic status, AUDIT=Alcohol use disorders identification test, </w:t>
      </w:r>
      <w:r w:rsidRPr="009B1C7F">
        <w:rPr>
          <w:rStyle w:val="normaltextrun"/>
          <w:rFonts w:cs="Times New Roman"/>
          <w:color w:val="000000"/>
          <w:bdr w:val="none" w:sz="0" w:space="0" w:color="auto" w:frame="1"/>
        </w:rPr>
        <w:t>BDI=Beck depression inventory, BAI=Beck anxiety inventory, CUDIT-R=</w:t>
      </w:r>
      <w:r w:rsidRPr="009B1C7F">
        <w:rPr>
          <w:rStyle w:val="normaltextrun"/>
          <w:rFonts w:cs="Times New Roman"/>
          <w:color w:val="000000"/>
          <w:shd w:val="clear" w:color="auto" w:fill="FFFFFF"/>
        </w:rPr>
        <w:t>Cannabis use disorder identification test-revised, S-UPPS-P=</w:t>
      </w:r>
      <w:r w:rsidRPr="009B1C7F">
        <w:t xml:space="preserve"> Short </w:t>
      </w:r>
      <w:r w:rsidRPr="009B1C7F">
        <w:rPr>
          <w:rStyle w:val="normaltextrun"/>
          <w:rFonts w:cs="Times New Roman"/>
          <w:color w:val="000000"/>
          <w:shd w:val="clear" w:color="auto" w:fill="FFFFFF"/>
        </w:rPr>
        <w:t>Urgency-Premeditation-Perseverance-Sensation Seeking-Positive Urgency, WTAR= Wechsler Test of Adult Reading.</w:t>
      </w:r>
      <w:r>
        <w:rPr>
          <w:rStyle w:val="normaltextrun"/>
          <w:rFonts w:cs="Times New Roman"/>
          <w:color w:val="000000"/>
          <w:shd w:val="clear" w:color="auto" w:fill="FFFFFF"/>
        </w:rPr>
        <w:t xml:space="preserve"> Group differences were assessed via independent t-tests or Chi-squared</w:t>
      </w:r>
      <w:r w:rsidRPr="009B1C7F">
        <w:rPr>
          <w:rStyle w:val="normaltextrun"/>
          <w:rFonts w:cs="Times New Roman"/>
          <w:color w:val="000000"/>
          <w:shd w:val="clear" w:color="auto" w:fill="FFFFFF"/>
        </w:rPr>
        <w:t xml:space="preserve"> </w:t>
      </w:r>
      <w:r>
        <w:rPr>
          <w:rStyle w:val="normaltextrun"/>
          <w:rFonts w:cs="Times New Roman"/>
          <w:color w:val="000000"/>
          <w:shd w:val="clear" w:color="auto" w:fill="FFFFFF"/>
        </w:rPr>
        <w:t xml:space="preserve">tests. </w:t>
      </w:r>
      <w:r w:rsidRPr="009B1C7F">
        <w:t>Ethnicity test: white vs non-white. Alcohol, cigarette/roll-up, other illicit drug use data taken from baseline timeline follow-back.</w:t>
      </w:r>
      <w:r>
        <w:t xml:space="preserve"> *p&lt;0.05, **p&lt;0.01, ***p&lt;0.001.</w:t>
      </w:r>
      <w:r>
        <w:br w:type="page"/>
      </w:r>
    </w:p>
    <w:p w14:paraId="66C53F7D" w14:textId="77777777" w:rsidR="00A456D0" w:rsidRPr="00AC48EB" w:rsidRDefault="00A456D0" w:rsidP="000F49AC">
      <w:pPr>
        <w:pStyle w:val="Heading4"/>
      </w:pPr>
      <w:bookmarkStart w:id="52" w:name="_Toc117778687"/>
      <w:r w:rsidRPr="1BFC2132">
        <w:rPr>
          <w:rStyle w:val="Heading3Char"/>
          <w:sz w:val="22"/>
          <w:szCs w:val="22"/>
        </w:rPr>
        <w:lastRenderedPageBreak/>
        <w:t xml:space="preserve">Table S5. </w:t>
      </w:r>
      <w:r w:rsidRPr="1BFC2132">
        <w:rPr>
          <w:rStyle w:val="Heading3Char"/>
          <w:b w:val="0"/>
          <w:bCs w:val="0"/>
          <w:sz w:val="22"/>
          <w:szCs w:val="22"/>
        </w:rPr>
        <w:t>Cannabis use information</w:t>
      </w:r>
      <w:r>
        <w:t>. Either n (%) or mean (SD) [min-max].</w:t>
      </w:r>
      <w:bookmarkEnd w:id="52"/>
    </w:p>
    <w:tbl>
      <w:tblPr>
        <w:tblW w:w="15745" w:type="dxa"/>
        <w:tblCellMar>
          <w:top w:w="15" w:type="dxa"/>
          <w:bottom w:w="15" w:type="dxa"/>
        </w:tblCellMar>
        <w:tblLook w:val="04A0" w:firstRow="1" w:lastRow="0" w:firstColumn="1" w:lastColumn="0" w:noHBand="0" w:noVBand="1"/>
      </w:tblPr>
      <w:tblGrid>
        <w:gridCol w:w="2265"/>
        <w:gridCol w:w="300"/>
        <w:gridCol w:w="284"/>
        <w:gridCol w:w="708"/>
        <w:gridCol w:w="810"/>
        <w:gridCol w:w="1188"/>
        <w:gridCol w:w="1155"/>
        <w:gridCol w:w="971"/>
        <w:gridCol w:w="811"/>
        <w:gridCol w:w="1030"/>
        <w:gridCol w:w="363"/>
        <w:gridCol w:w="2013"/>
        <w:gridCol w:w="265"/>
        <w:gridCol w:w="286"/>
        <w:gridCol w:w="1444"/>
        <w:gridCol w:w="271"/>
        <w:gridCol w:w="301"/>
        <w:gridCol w:w="236"/>
        <w:gridCol w:w="226"/>
        <w:gridCol w:w="88"/>
        <w:gridCol w:w="730"/>
      </w:tblGrid>
      <w:tr w:rsidR="00A456D0" w:rsidRPr="00863874" w14:paraId="69CA147D" w14:textId="77777777" w:rsidTr="00A456D0">
        <w:trPr>
          <w:gridAfter w:val="2"/>
          <w:wAfter w:w="818" w:type="dxa"/>
          <w:trHeight w:val="570"/>
        </w:trPr>
        <w:tc>
          <w:tcPr>
            <w:tcW w:w="2565" w:type="dxa"/>
            <w:gridSpan w:val="2"/>
            <w:tcBorders>
              <w:top w:val="single" w:sz="4" w:space="0" w:color="000000" w:themeColor="text1"/>
              <w:left w:val="nil"/>
              <w:bottom w:val="single" w:sz="8" w:space="0" w:color="7F7F7F" w:themeColor="text1" w:themeTint="80"/>
              <w:right w:val="nil"/>
            </w:tcBorders>
            <w:shd w:val="clear" w:color="auto" w:fill="FFFFFF" w:themeFill="background1"/>
            <w:vAlign w:val="center"/>
            <w:hideMark/>
          </w:tcPr>
          <w:p w14:paraId="38218763" w14:textId="77777777" w:rsidR="00A456D0" w:rsidRPr="00863874" w:rsidRDefault="00A456D0" w:rsidP="00863874">
            <w:pPr>
              <w:spacing w:after="0" w:line="240" w:lineRule="auto"/>
              <w:rPr>
                <w:rFonts w:eastAsia="Times New Roman" w:cs="Times New Roman"/>
                <w:sz w:val="24"/>
                <w:szCs w:val="24"/>
                <w:lang w:eastAsia="en-GB"/>
              </w:rPr>
            </w:pPr>
          </w:p>
        </w:tc>
        <w:tc>
          <w:tcPr>
            <w:tcW w:w="992" w:type="dxa"/>
            <w:gridSpan w:val="2"/>
            <w:tcBorders>
              <w:top w:val="single" w:sz="4" w:space="0" w:color="000000" w:themeColor="text1"/>
              <w:left w:val="nil"/>
              <w:bottom w:val="single" w:sz="8" w:space="0" w:color="7F7F7F" w:themeColor="text1" w:themeTint="80"/>
              <w:right w:val="nil"/>
            </w:tcBorders>
            <w:shd w:val="clear" w:color="auto" w:fill="FFFFFF" w:themeFill="background1"/>
            <w:vAlign w:val="center"/>
            <w:hideMark/>
          </w:tcPr>
          <w:p w14:paraId="7953A6CB" w14:textId="77777777" w:rsidR="00A456D0" w:rsidRPr="00863874" w:rsidRDefault="00A456D0" w:rsidP="00863874">
            <w:pPr>
              <w:spacing w:after="0" w:line="240" w:lineRule="auto"/>
              <w:rPr>
                <w:rFonts w:eastAsia="Times New Roman" w:cs="Times New Roman"/>
                <w:sz w:val="20"/>
                <w:szCs w:val="20"/>
                <w:lang w:eastAsia="en-GB"/>
              </w:rPr>
            </w:pPr>
          </w:p>
        </w:tc>
        <w:tc>
          <w:tcPr>
            <w:tcW w:w="1998" w:type="dxa"/>
            <w:gridSpan w:val="2"/>
            <w:tcBorders>
              <w:top w:val="single" w:sz="4" w:space="0" w:color="000000" w:themeColor="text1"/>
              <w:left w:val="nil"/>
              <w:bottom w:val="single" w:sz="8" w:space="0" w:color="7F7F7F" w:themeColor="text1" w:themeTint="80"/>
              <w:right w:val="nil"/>
            </w:tcBorders>
            <w:shd w:val="clear" w:color="auto" w:fill="FFFFFF" w:themeFill="background1"/>
            <w:vAlign w:val="center"/>
            <w:hideMark/>
          </w:tcPr>
          <w:p w14:paraId="1932C50A" w14:textId="77777777" w:rsidR="00A456D0" w:rsidRPr="00863874" w:rsidRDefault="00A456D0" w:rsidP="00863874">
            <w:pPr>
              <w:spacing w:after="0" w:line="240" w:lineRule="auto"/>
              <w:rPr>
                <w:rFonts w:eastAsia="Times New Roman" w:cs="Times New Roman"/>
                <w:b/>
                <w:bCs/>
                <w:color w:val="000000"/>
                <w:lang w:eastAsia="en-GB"/>
              </w:rPr>
            </w:pPr>
            <w:r w:rsidRPr="00863874">
              <w:rPr>
                <w:rFonts w:eastAsia="Times New Roman" w:cs="Times New Roman"/>
                <w:b/>
                <w:bCs/>
                <w:color w:val="000000"/>
                <w:lang w:eastAsia="en-GB"/>
              </w:rPr>
              <w:t>Adolescent</w:t>
            </w:r>
            <w:r>
              <w:rPr>
                <w:rFonts w:eastAsia="Times New Roman" w:cs="Times New Roman"/>
                <w:b/>
                <w:bCs/>
                <w:color w:val="000000"/>
                <w:lang w:eastAsia="en-GB"/>
              </w:rPr>
              <w:t>s</w:t>
            </w:r>
            <w:r w:rsidRPr="00863874">
              <w:rPr>
                <w:rFonts w:eastAsia="Times New Roman" w:cs="Times New Roman"/>
                <w:b/>
                <w:bCs/>
                <w:color w:val="000000"/>
                <w:lang w:eastAsia="en-GB"/>
              </w:rPr>
              <w:t> </w:t>
            </w:r>
            <w:r>
              <w:rPr>
                <w:rFonts w:eastAsia="Times New Roman" w:cs="Times New Roman"/>
                <w:b/>
                <w:bCs/>
                <w:color w:val="000000"/>
                <w:lang w:eastAsia="en-GB"/>
              </w:rPr>
              <w:t>(n=24)</w:t>
            </w:r>
          </w:p>
        </w:tc>
        <w:tc>
          <w:tcPr>
            <w:tcW w:w="2126" w:type="dxa"/>
            <w:gridSpan w:val="2"/>
            <w:tcBorders>
              <w:top w:val="single" w:sz="4" w:space="0" w:color="000000" w:themeColor="text1"/>
              <w:left w:val="nil"/>
              <w:bottom w:val="single" w:sz="8" w:space="0" w:color="7F7F7F" w:themeColor="text1" w:themeTint="80"/>
              <w:right w:val="nil"/>
            </w:tcBorders>
            <w:shd w:val="clear" w:color="auto" w:fill="FFFFFF" w:themeFill="background1"/>
            <w:vAlign w:val="center"/>
            <w:hideMark/>
          </w:tcPr>
          <w:p w14:paraId="4BBDDDE2" w14:textId="77777777" w:rsidR="00A456D0" w:rsidRPr="00863874" w:rsidRDefault="00A456D0" w:rsidP="00863874">
            <w:pPr>
              <w:spacing w:after="0" w:line="240" w:lineRule="auto"/>
              <w:rPr>
                <w:rFonts w:eastAsia="Times New Roman" w:cs="Times New Roman"/>
                <w:b/>
                <w:bCs/>
                <w:color w:val="000000"/>
                <w:lang w:eastAsia="en-GB"/>
              </w:rPr>
            </w:pPr>
            <w:r w:rsidRPr="00863874">
              <w:rPr>
                <w:rFonts w:eastAsia="Times New Roman" w:cs="Times New Roman"/>
                <w:b/>
                <w:bCs/>
                <w:color w:val="000000"/>
                <w:lang w:eastAsia="en-GB"/>
              </w:rPr>
              <w:t>Adult</w:t>
            </w:r>
            <w:r>
              <w:rPr>
                <w:rFonts w:eastAsia="Times New Roman" w:cs="Times New Roman"/>
                <w:b/>
                <w:bCs/>
                <w:color w:val="000000"/>
                <w:lang w:eastAsia="en-GB"/>
              </w:rPr>
              <w:t>s</w:t>
            </w:r>
            <w:r w:rsidRPr="00863874">
              <w:rPr>
                <w:rFonts w:eastAsia="Times New Roman" w:cs="Times New Roman"/>
                <w:b/>
                <w:bCs/>
                <w:color w:val="000000"/>
                <w:lang w:eastAsia="en-GB"/>
              </w:rPr>
              <w:t> </w:t>
            </w:r>
            <w:r>
              <w:rPr>
                <w:rFonts w:eastAsia="Times New Roman" w:cs="Times New Roman"/>
                <w:b/>
                <w:bCs/>
                <w:color w:val="000000"/>
                <w:lang w:eastAsia="en-GB"/>
              </w:rPr>
              <w:t>(n=24)</w:t>
            </w:r>
          </w:p>
        </w:tc>
        <w:tc>
          <w:tcPr>
            <w:tcW w:w="1841" w:type="dxa"/>
            <w:gridSpan w:val="2"/>
            <w:tcBorders>
              <w:top w:val="single" w:sz="4" w:space="0" w:color="000000" w:themeColor="text1"/>
              <w:left w:val="nil"/>
              <w:bottom w:val="single" w:sz="8" w:space="0" w:color="7F7F7F" w:themeColor="text1" w:themeTint="80"/>
              <w:right w:val="nil"/>
            </w:tcBorders>
            <w:shd w:val="clear" w:color="auto" w:fill="FFFFFF" w:themeFill="background1"/>
            <w:vAlign w:val="center"/>
            <w:hideMark/>
          </w:tcPr>
          <w:p w14:paraId="4DF60B5B" w14:textId="77777777" w:rsidR="00A456D0" w:rsidRPr="00863874" w:rsidRDefault="00A456D0" w:rsidP="00863874">
            <w:pPr>
              <w:spacing w:after="0" w:line="240" w:lineRule="auto"/>
              <w:rPr>
                <w:rFonts w:eastAsia="Times New Roman" w:cs="Times New Roman"/>
                <w:b/>
                <w:bCs/>
                <w:color w:val="000000"/>
                <w:lang w:eastAsia="en-GB"/>
              </w:rPr>
            </w:pPr>
            <w:r w:rsidRPr="00863874">
              <w:rPr>
                <w:rFonts w:eastAsia="Times New Roman" w:cs="Times New Roman"/>
                <w:b/>
                <w:bCs/>
                <w:color w:val="000000"/>
                <w:lang w:eastAsia="en-GB"/>
              </w:rPr>
              <w:t>Both</w:t>
            </w:r>
            <w:r>
              <w:rPr>
                <w:rFonts w:eastAsia="Times New Roman" w:cs="Times New Roman"/>
                <w:b/>
                <w:bCs/>
                <w:color w:val="000000"/>
                <w:lang w:eastAsia="en-GB"/>
              </w:rPr>
              <w:t xml:space="preserve"> (n=48)</w:t>
            </w:r>
          </w:p>
        </w:tc>
        <w:tc>
          <w:tcPr>
            <w:tcW w:w="2927" w:type="dxa"/>
            <w:gridSpan w:val="4"/>
            <w:tcBorders>
              <w:top w:val="single" w:sz="4" w:space="0" w:color="000000" w:themeColor="text1"/>
              <w:left w:val="nil"/>
              <w:bottom w:val="single" w:sz="8" w:space="0" w:color="7F7F7F" w:themeColor="text1" w:themeTint="80"/>
              <w:right w:val="nil"/>
            </w:tcBorders>
            <w:shd w:val="clear" w:color="auto" w:fill="FFFFFF" w:themeFill="background1"/>
            <w:vAlign w:val="center"/>
            <w:hideMark/>
          </w:tcPr>
          <w:p w14:paraId="731E7D3E" w14:textId="77777777" w:rsidR="00A456D0" w:rsidRPr="00863874" w:rsidRDefault="00A456D0" w:rsidP="00863874">
            <w:pPr>
              <w:spacing w:after="0" w:line="240" w:lineRule="auto"/>
              <w:rPr>
                <w:rFonts w:eastAsia="Times New Roman" w:cs="Times New Roman"/>
                <w:b/>
                <w:bCs/>
                <w:color w:val="000000"/>
                <w:lang w:eastAsia="en-GB"/>
              </w:rPr>
            </w:pPr>
            <w:r w:rsidRPr="00863874">
              <w:rPr>
                <w:rFonts w:eastAsia="Times New Roman" w:cs="Times New Roman"/>
                <w:b/>
                <w:bCs/>
                <w:color w:val="000000"/>
                <w:lang w:eastAsia="en-GB"/>
              </w:rPr>
              <w:t>Group differences </w:t>
            </w:r>
          </w:p>
        </w:tc>
        <w:tc>
          <w:tcPr>
            <w:tcW w:w="2478" w:type="dxa"/>
            <w:gridSpan w:val="5"/>
            <w:tcBorders>
              <w:top w:val="single" w:sz="4" w:space="0" w:color="000000" w:themeColor="text1"/>
              <w:left w:val="nil"/>
              <w:bottom w:val="single" w:sz="8" w:space="0" w:color="7F7F7F" w:themeColor="text1" w:themeTint="80"/>
              <w:right w:val="nil"/>
            </w:tcBorders>
            <w:shd w:val="clear" w:color="auto" w:fill="FFFFFF" w:themeFill="background1"/>
            <w:vAlign w:val="center"/>
            <w:hideMark/>
          </w:tcPr>
          <w:p w14:paraId="73B7B5E5" w14:textId="77777777" w:rsidR="00A456D0" w:rsidRPr="00863874" w:rsidRDefault="00A456D0" w:rsidP="00863874">
            <w:pPr>
              <w:spacing w:after="0" w:line="240" w:lineRule="auto"/>
              <w:rPr>
                <w:rFonts w:eastAsia="Times New Roman" w:cs="Times New Roman"/>
                <w:b/>
                <w:bCs/>
                <w:color w:val="000000"/>
                <w:lang w:eastAsia="en-GB"/>
              </w:rPr>
            </w:pPr>
            <w:r w:rsidRPr="00863874">
              <w:rPr>
                <w:rFonts w:eastAsia="Times New Roman" w:cs="Times New Roman"/>
                <w:b/>
                <w:bCs/>
                <w:color w:val="000000"/>
                <w:lang w:eastAsia="en-GB"/>
              </w:rPr>
              <w:t>Test statistic </w:t>
            </w:r>
          </w:p>
        </w:tc>
      </w:tr>
      <w:tr w:rsidR="00A456D0" w:rsidRPr="00863874" w14:paraId="7941C73E" w14:textId="77777777" w:rsidTr="00A456D0">
        <w:trPr>
          <w:gridAfter w:val="2"/>
          <w:wAfter w:w="818" w:type="dxa"/>
          <w:trHeight w:val="300"/>
        </w:trPr>
        <w:tc>
          <w:tcPr>
            <w:tcW w:w="2565"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0880FAD2" w14:textId="77777777" w:rsidR="00A456D0" w:rsidRPr="00863874" w:rsidRDefault="00A456D0" w:rsidP="00863874">
            <w:pPr>
              <w:spacing w:after="0" w:line="240" w:lineRule="auto"/>
              <w:rPr>
                <w:rFonts w:eastAsia="Times New Roman" w:cs="Times New Roman"/>
                <w:b/>
                <w:bCs/>
                <w:color w:val="000000"/>
                <w:lang w:eastAsia="en-GB"/>
              </w:rPr>
            </w:pPr>
            <w:r w:rsidRPr="00863874">
              <w:rPr>
                <w:rFonts w:eastAsia="Times New Roman" w:cs="Times New Roman"/>
                <w:b/>
                <w:bCs/>
                <w:color w:val="000000"/>
                <w:lang w:eastAsia="en-GB"/>
              </w:rPr>
              <w:t>Cannabis: use frequency (days/week) - Screening </w:t>
            </w:r>
          </w:p>
        </w:tc>
        <w:tc>
          <w:tcPr>
            <w:tcW w:w="992"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572303FC" w14:textId="77777777" w:rsidR="00A456D0" w:rsidRPr="00863874" w:rsidRDefault="00A456D0" w:rsidP="00863874">
            <w:pPr>
              <w:spacing w:after="0" w:line="240" w:lineRule="auto"/>
              <w:rPr>
                <w:rFonts w:eastAsia="Times New Roman" w:cs="Times New Roman"/>
                <w:b/>
                <w:bCs/>
                <w:color w:val="000000"/>
                <w:lang w:eastAsia="en-GB"/>
              </w:rPr>
            </w:pPr>
          </w:p>
        </w:tc>
        <w:tc>
          <w:tcPr>
            <w:tcW w:w="1998" w:type="dxa"/>
            <w:gridSpan w:val="2"/>
            <w:tcBorders>
              <w:top w:val="nil"/>
              <w:left w:val="nil"/>
              <w:bottom w:val="nil"/>
              <w:right w:val="nil"/>
            </w:tcBorders>
            <w:shd w:val="clear" w:color="auto" w:fill="FFFFFF" w:themeFill="background1"/>
            <w:vAlign w:val="center"/>
            <w:hideMark/>
          </w:tcPr>
          <w:p w14:paraId="755CAF23"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 xml:space="preserve">1.67 (0.89) </w:t>
            </w:r>
          </w:p>
        </w:tc>
        <w:tc>
          <w:tcPr>
            <w:tcW w:w="2126" w:type="dxa"/>
            <w:gridSpan w:val="2"/>
            <w:tcBorders>
              <w:top w:val="nil"/>
              <w:left w:val="nil"/>
              <w:bottom w:val="nil"/>
              <w:right w:val="nil"/>
            </w:tcBorders>
            <w:shd w:val="clear" w:color="auto" w:fill="FFFFFF" w:themeFill="background1"/>
            <w:vAlign w:val="center"/>
            <w:hideMark/>
          </w:tcPr>
          <w:p w14:paraId="7FB7D4B0"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1.88 (0.97)</w:t>
            </w:r>
          </w:p>
        </w:tc>
        <w:tc>
          <w:tcPr>
            <w:tcW w:w="1841"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4A675142"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1.79 (0.92) [0.5</w:t>
            </w:r>
            <w:r>
              <w:rPr>
                <w:rFonts w:eastAsia="Times New Roman" w:cs="Times New Roman"/>
                <w:color w:val="000000"/>
                <w:lang w:eastAsia="en-GB"/>
              </w:rPr>
              <w:t>0</w:t>
            </w:r>
            <w:r w:rsidRPr="00863874">
              <w:rPr>
                <w:rFonts w:eastAsia="Times New Roman" w:cs="Times New Roman"/>
                <w:color w:val="000000"/>
                <w:lang w:eastAsia="en-GB"/>
              </w:rPr>
              <w:t>-3</w:t>
            </w:r>
            <w:r>
              <w:rPr>
                <w:rFonts w:eastAsia="Times New Roman" w:cs="Times New Roman"/>
                <w:color w:val="000000"/>
                <w:lang w:eastAsia="en-GB"/>
              </w:rPr>
              <w:t>.00</w:t>
            </w:r>
            <w:r w:rsidRPr="00863874">
              <w:rPr>
                <w:rFonts w:eastAsia="Times New Roman" w:cs="Times New Roman"/>
                <w:color w:val="000000"/>
                <w:lang w:eastAsia="en-GB"/>
              </w:rPr>
              <w:t>]</w:t>
            </w:r>
          </w:p>
        </w:tc>
        <w:tc>
          <w:tcPr>
            <w:tcW w:w="2927" w:type="dxa"/>
            <w:gridSpan w:val="4"/>
            <w:vMerge w:val="restart"/>
            <w:tcBorders>
              <w:top w:val="single" w:sz="8" w:space="0" w:color="7F7F7F" w:themeColor="text1" w:themeTint="80"/>
              <w:left w:val="nil"/>
              <w:bottom w:val="nil"/>
              <w:right w:val="nil"/>
            </w:tcBorders>
            <w:shd w:val="clear" w:color="auto" w:fill="FFFFFF" w:themeFill="background1"/>
            <w:vAlign w:val="center"/>
            <w:hideMark/>
          </w:tcPr>
          <w:p w14:paraId="78A52B69" w14:textId="77777777" w:rsidR="00A456D0" w:rsidRPr="00863874" w:rsidRDefault="00A456D0" w:rsidP="00863874">
            <w:pPr>
              <w:spacing w:after="0" w:line="240" w:lineRule="auto"/>
              <w:rPr>
                <w:rFonts w:eastAsia="Times New Roman" w:cs="Times New Roman"/>
                <w:color w:val="000000"/>
                <w:lang w:eastAsia="en-GB"/>
              </w:rPr>
            </w:pPr>
          </w:p>
        </w:tc>
        <w:tc>
          <w:tcPr>
            <w:tcW w:w="2478" w:type="dxa"/>
            <w:gridSpan w:val="5"/>
            <w:tcBorders>
              <w:top w:val="single" w:sz="8" w:space="0" w:color="7F7F7F" w:themeColor="text1" w:themeTint="80"/>
              <w:left w:val="nil"/>
              <w:bottom w:val="nil"/>
              <w:right w:val="nil"/>
            </w:tcBorders>
            <w:shd w:val="clear" w:color="auto" w:fill="FFFFFF" w:themeFill="background1"/>
            <w:vAlign w:val="center"/>
            <w:hideMark/>
          </w:tcPr>
          <w:p w14:paraId="737F648F" w14:textId="77777777" w:rsidR="00A456D0" w:rsidRPr="00863874" w:rsidRDefault="00A456D0" w:rsidP="00863874">
            <w:pPr>
              <w:spacing w:after="0" w:line="240" w:lineRule="auto"/>
              <w:rPr>
                <w:rFonts w:eastAsia="Times New Roman" w:cs="Times New Roman"/>
                <w:color w:val="000000"/>
                <w:lang w:eastAsia="en-GB"/>
              </w:rPr>
            </w:pPr>
            <w:proofErr w:type="gramStart"/>
            <w:r w:rsidRPr="00863874">
              <w:rPr>
                <w:rFonts w:eastAsia="Times New Roman" w:cs="Times New Roman"/>
                <w:color w:val="000000"/>
                <w:lang w:eastAsia="en-GB"/>
              </w:rPr>
              <w:t>t(</w:t>
            </w:r>
            <w:proofErr w:type="gramEnd"/>
            <w:r w:rsidRPr="00863874">
              <w:rPr>
                <w:rFonts w:eastAsia="Times New Roman" w:cs="Times New Roman"/>
                <w:color w:val="000000"/>
                <w:lang w:eastAsia="en-GB"/>
              </w:rPr>
              <w:t>46)=0.774,  </w:t>
            </w:r>
          </w:p>
        </w:tc>
      </w:tr>
      <w:tr w:rsidR="00A456D0" w:rsidRPr="00863874" w14:paraId="72A1386D" w14:textId="77777777" w:rsidTr="00A456D0">
        <w:trPr>
          <w:gridAfter w:val="2"/>
          <w:wAfter w:w="818" w:type="dxa"/>
          <w:trHeight w:val="600"/>
        </w:trPr>
        <w:tc>
          <w:tcPr>
            <w:tcW w:w="2565" w:type="dxa"/>
            <w:gridSpan w:val="2"/>
            <w:vMerge/>
            <w:vAlign w:val="center"/>
            <w:hideMark/>
          </w:tcPr>
          <w:p w14:paraId="6B859B1E" w14:textId="77777777" w:rsidR="00A456D0" w:rsidRPr="00863874" w:rsidRDefault="00A456D0" w:rsidP="00863874">
            <w:pPr>
              <w:spacing w:after="0" w:line="240" w:lineRule="auto"/>
              <w:rPr>
                <w:rFonts w:eastAsia="Times New Roman" w:cs="Times New Roman"/>
                <w:b/>
                <w:bCs/>
                <w:color w:val="000000"/>
                <w:lang w:eastAsia="en-GB"/>
              </w:rPr>
            </w:pPr>
          </w:p>
        </w:tc>
        <w:tc>
          <w:tcPr>
            <w:tcW w:w="992" w:type="dxa"/>
            <w:gridSpan w:val="2"/>
            <w:vMerge/>
            <w:vAlign w:val="center"/>
            <w:hideMark/>
          </w:tcPr>
          <w:p w14:paraId="7F9CC901" w14:textId="77777777" w:rsidR="00A456D0" w:rsidRPr="00863874" w:rsidRDefault="00A456D0" w:rsidP="00863874">
            <w:pPr>
              <w:spacing w:after="0" w:line="240" w:lineRule="auto"/>
              <w:rPr>
                <w:rFonts w:eastAsia="Times New Roman" w:cs="Times New Roman"/>
                <w:b/>
                <w:bCs/>
                <w:color w:val="000000"/>
                <w:lang w:eastAsia="en-GB"/>
              </w:rPr>
            </w:pPr>
          </w:p>
        </w:tc>
        <w:tc>
          <w:tcPr>
            <w:tcW w:w="1998" w:type="dxa"/>
            <w:gridSpan w:val="2"/>
            <w:tcBorders>
              <w:top w:val="nil"/>
              <w:left w:val="nil"/>
              <w:bottom w:val="single" w:sz="8" w:space="0" w:color="7F7F7F" w:themeColor="text1" w:themeTint="80"/>
              <w:right w:val="nil"/>
            </w:tcBorders>
            <w:shd w:val="clear" w:color="auto" w:fill="FFFFFF" w:themeFill="background1"/>
            <w:vAlign w:val="center"/>
            <w:hideMark/>
          </w:tcPr>
          <w:p w14:paraId="3CD815FD"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[0.50-3.00] </w:t>
            </w:r>
          </w:p>
        </w:tc>
        <w:tc>
          <w:tcPr>
            <w:tcW w:w="2126" w:type="dxa"/>
            <w:gridSpan w:val="2"/>
            <w:tcBorders>
              <w:top w:val="nil"/>
              <w:left w:val="nil"/>
              <w:bottom w:val="single" w:sz="8" w:space="0" w:color="7F7F7F" w:themeColor="text1" w:themeTint="80"/>
              <w:right w:val="nil"/>
            </w:tcBorders>
            <w:shd w:val="clear" w:color="auto" w:fill="FFFFFF" w:themeFill="background1"/>
            <w:vAlign w:val="center"/>
            <w:hideMark/>
          </w:tcPr>
          <w:p w14:paraId="48D050AB"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[0.50-3.00] </w:t>
            </w:r>
          </w:p>
        </w:tc>
        <w:tc>
          <w:tcPr>
            <w:tcW w:w="1841" w:type="dxa"/>
            <w:gridSpan w:val="2"/>
            <w:vMerge/>
            <w:vAlign w:val="center"/>
            <w:hideMark/>
          </w:tcPr>
          <w:p w14:paraId="7AB38E14" w14:textId="77777777" w:rsidR="00A456D0" w:rsidRPr="00863874" w:rsidRDefault="00A456D0" w:rsidP="00863874">
            <w:pPr>
              <w:spacing w:after="0" w:line="240" w:lineRule="auto"/>
              <w:rPr>
                <w:rFonts w:eastAsia="Times New Roman" w:cs="Times New Roman"/>
                <w:color w:val="000000"/>
                <w:lang w:eastAsia="en-GB"/>
              </w:rPr>
            </w:pPr>
          </w:p>
        </w:tc>
        <w:tc>
          <w:tcPr>
            <w:tcW w:w="2927" w:type="dxa"/>
            <w:gridSpan w:val="4"/>
            <w:vMerge/>
            <w:vAlign w:val="center"/>
            <w:hideMark/>
          </w:tcPr>
          <w:p w14:paraId="555E8CED" w14:textId="77777777" w:rsidR="00A456D0" w:rsidRPr="00863874" w:rsidRDefault="00A456D0" w:rsidP="00863874">
            <w:pPr>
              <w:spacing w:after="0" w:line="240" w:lineRule="auto"/>
              <w:rPr>
                <w:rFonts w:eastAsia="Times New Roman" w:cs="Times New Roman"/>
                <w:color w:val="000000"/>
                <w:lang w:eastAsia="en-GB"/>
              </w:rPr>
            </w:pPr>
          </w:p>
        </w:tc>
        <w:tc>
          <w:tcPr>
            <w:tcW w:w="2478" w:type="dxa"/>
            <w:gridSpan w:val="5"/>
            <w:tcBorders>
              <w:top w:val="nil"/>
              <w:left w:val="nil"/>
              <w:bottom w:val="single" w:sz="8" w:space="0" w:color="7F7F7F" w:themeColor="text1" w:themeTint="80"/>
              <w:right w:val="nil"/>
            </w:tcBorders>
            <w:shd w:val="clear" w:color="auto" w:fill="FFFFFF" w:themeFill="background1"/>
            <w:vAlign w:val="center"/>
            <w:hideMark/>
          </w:tcPr>
          <w:p w14:paraId="27513D16"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p=0.443 </w:t>
            </w:r>
          </w:p>
        </w:tc>
      </w:tr>
      <w:tr w:rsidR="00A456D0" w:rsidRPr="00863874" w14:paraId="59A26AFC" w14:textId="77777777" w:rsidTr="00A456D0">
        <w:trPr>
          <w:gridAfter w:val="2"/>
          <w:wAfter w:w="818" w:type="dxa"/>
          <w:trHeight w:val="1125"/>
        </w:trPr>
        <w:tc>
          <w:tcPr>
            <w:tcW w:w="2565" w:type="dxa"/>
            <w:gridSpan w:val="2"/>
            <w:vMerge w:val="restart"/>
            <w:tcBorders>
              <w:top w:val="single" w:sz="8" w:space="0" w:color="7F7F7F" w:themeColor="text1" w:themeTint="80"/>
              <w:left w:val="nil"/>
              <w:right w:val="nil"/>
            </w:tcBorders>
            <w:shd w:val="clear" w:color="auto" w:fill="FFFFFF" w:themeFill="background1"/>
            <w:vAlign w:val="center"/>
            <w:hideMark/>
          </w:tcPr>
          <w:p w14:paraId="2DFE99B8" w14:textId="77777777" w:rsidR="00A456D0" w:rsidRPr="00863874" w:rsidRDefault="00A456D0" w:rsidP="00863874">
            <w:pPr>
              <w:spacing w:after="0" w:line="240" w:lineRule="auto"/>
              <w:rPr>
                <w:rFonts w:eastAsia="Times New Roman" w:cs="Times New Roman"/>
                <w:b/>
                <w:bCs/>
                <w:color w:val="000000"/>
                <w:lang w:eastAsia="en-GB"/>
              </w:rPr>
            </w:pPr>
            <w:r w:rsidRPr="00863874">
              <w:rPr>
                <w:rFonts w:eastAsia="Times New Roman" w:cs="Times New Roman"/>
                <w:b/>
                <w:bCs/>
                <w:color w:val="000000"/>
                <w:lang w:eastAsia="en-GB"/>
              </w:rPr>
              <w:t>Cannabis use frequency (days/week) categorical - Screening </w:t>
            </w:r>
          </w:p>
        </w:tc>
        <w:tc>
          <w:tcPr>
            <w:tcW w:w="992"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1B5C05E2"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0.5 </w:t>
            </w:r>
          </w:p>
        </w:tc>
        <w:tc>
          <w:tcPr>
            <w:tcW w:w="1998"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345A6101"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4 (16.7%) </w:t>
            </w:r>
          </w:p>
        </w:tc>
        <w:tc>
          <w:tcPr>
            <w:tcW w:w="2126"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0A483C28"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4 (16.7%) </w:t>
            </w:r>
          </w:p>
        </w:tc>
        <w:tc>
          <w:tcPr>
            <w:tcW w:w="1841"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10388760"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8 (16.7%) </w:t>
            </w:r>
          </w:p>
        </w:tc>
        <w:tc>
          <w:tcPr>
            <w:tcW w:w="2927" w:type="dxa"/>
            <w:gridSpan w:val="4"/>
            <w:vMerge w:val="restart"/>
            <w:tcBorders>
              <w:top w:val="single" w:sz="8" w:space="0" w:color="7F7F7F" w:themeColor="text1" w:themeTint="80"/>
              <w:left w:val="nil"/>
              <w:bottom w:val="nil"/>
              <w:right w:val="nil"/>
            </w:tcBorders>
            <w:shd w:val="clear" w:color="auto" w:fill="FFFFFF" w:themeFill="background1"/>
            <w:vAlign w:val="center"/>
            <w:hideMark/>
          </w:tcPr>
          <w:p w14:paraId="63AE343B" w14:textId="77777777" w:rsidR="00A456D0" w:rsidRPr="00863874" w:rsidRDefault="00A456D0" w:rsidP="00863874">
            <w:pPr>
              <w:spacing w:after="0" w:line="240" w:lineRule="auto"/>
              <w:rPr>
                <w:rFonts w:eastAsia="Times New Roman" w:cs="Times New Roman"/>
                <w:color w:val="000000"/>
                <w:lang w:eastAsia="en-GB"/>
              </w:rPr>
            </w:pPr>
          </w:p>
        </w:tc>
        <w:tc>
          <w:tcPr>
            <w:tcW w:w="2478" w:type="dxa"/>
            <w:gridSpan w:val="5"/>
            <w:tcBorders>
              <w:top w:val="single" w:sz="8" w:space="0" w:color="7F7F7F" w:themeColor="text1" w:themeTint="80"/>
              <w:left w:val="nil"/>
              <w:bottom w:val="nil"/>
              <w:right w:val="nil"/>
            </w:tcBorders>
            <w:shd w:val="clear" w:color="auto" w:fill="FFFFFF" w:themeFill="background1"/>
            <w:vAlign w:val="center"/>
            <w:hideMark/>
          </w:tcPr>
          <w:p w14:paraId="2D16AAC7"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χ</w:t>
            </w:r>
            <w:r w:rsidRPr="00863874">
              <w:rPr>
                <w:rFonts w:eastAsia="Times New Roman" w:cs="Times New Roman"/>
                <w:color w:val="000000"/>
                <w:sz w:val="17"/>
                <w:szCs w:val="17"/>
                <w:vertAlign w:val="superscript"/>
                <w:lang w:eastAsia="en-GB"/>
              </w:rPr>
              <w:t>2</w:t>
            </w:r>
            <w:r w:rsidRPr="00863874">
              <w:rPr>
                <w:rFonts w:eastAsia="Times New Roman" w:cs="Times New Roman"/>
                <w:color w:val="000000"/>
                <w:lang w:eastAsia="en-GB"/>
              </w:rPr>
              <w:t>(</w:t>
            </w:r>
            <w:proofErr w:type="gramStart"/>
            <w:r w:rsidRPr="00863874">
              <w:rPr>
                <w:rFonts w:eastAsia="Times New Roman" w:cs="Times New Roman"/>
                <w:color w:val="000000"/>
                <w:lang w:eastAsia="en-GB"/>
              </w:rPr>
              <w:t>3)=</w:t>
            </w:r>
            <w:proofErr w:type="gramEnd"/>
            <w:r w:rsidRPr="00863874">
              <w:rPr>
                <w:rFonts w:eastAsia="Times New Roman" w:cs="Times New Roman"/>
                <w:color w:val="000000"/>
                <w:lang w:eastAsia="en-GB"/>
              </w:rPr>
              <w:t>1.092,  </w:t>
            </w:r>
          </w:p>
        </w:tc>
      </w:tr>
      <w:tr w:rsidR="00A456D0" w:rsidRPr="00863874" w14:paraId="42B3044C" w14:textId="77777777" w:rsidTr="00A456D0">
        <w:trPr>
          <w:gridAfter w:val="2"/>
          <w:wAfter w:w="818" w:type="dxa"/>
          <w:trHeight w:val="300"/>
        </w:trPr>
        <w:tc>
          <w:tcPr>
            <w:tcW w:w="2565" w:type="dxa"/>
            <w:gridSpan w:val="2"/>
            <w:vMerge/>
            <w:vAlign w:val="center"/>
            <w:hideMark/>
          </w:tcPr>
          <w:p w14:paraId="46EF2574" w14:textId="77777777" w:rsidR="00A456D0" w:rsidRPr="00863874" w:rsidRDefault="00A456D0" w:rsidP="00863874">
            <w:pPr>
              <w:spacing w:after="0" w:line="240" w:lineRule="auto"/>
              <w:rPr>
                <w:rFonts w:eastAsia="Times New Roman" w:cs="Times New Roman"/>
                <w:b/>
                <w:bCs/>
                <w:color w:val="000000"/>
                <w:lang w:eastAsia="en-GB"/>
              </w:rPr>
            </w:pPr>
          </w:p>
        </w:tc>
        <w:tc>
          <w:tcPr>
            <w:tcW w:w="992" w:type="dxa"/>
            <w:gridSpan w:val="2"/>
            <w:vMerge/>
            <w:vAlign w:val="center"/>
            <w:hideMark/>
          </w:tcPr>
          <w:p w14:paraId="5F7CC029" w14:textId="77777777" w:rsidR="00A456D0" w:rsidRPr="00863874" w:rsidRDefault="00A456D0" w:rsidP="00863874">
            <w:pPr>
              <w:spacing w:after="0" w:line="240" w:lineRule="auto"/>
              <w:rPr>
                <w:rFonts w:eastAsia="Times New Roman" w:cs="Times New Roman"/>
                <w:color w:val="000000"/>
                <w:lang w:eastAsia="en-GB"/>
              </w:rPr>
            </w:pPr>
          </w:p>
        </w:tc>
        <w:tc>
          <w:tcPr>
            <w:tcW w:w="1998" w:type="dxa"/>
            <w:gridSpan w:val="2"/>
            <w:vMerge/>
            <w:vAlign w:val="center"/>
            <w:hideMark/>
          </w:tcPr>
          <w:p w14:paraId="4FE4C9BF" w14:textId="77777777" w:rsidR="00A456D0" w:rsidRPr="00863874" w:rsidRDefault="00A456D0" w:rsidP="00863874">
            <w:pPr>
              <w:spacing w:after="0" w:line="240" w:lineRule="auto"/>
              <w:rPr>
                <w:rFonts w:eastAsia="Times New Roman" w:cs="Times New Roman"/>
                <w:color w:val="000000"/>
                <w:lang w:eastAsia="en-GB"/>
              </w:rPr>
            </w:pPr>
          </w:p>
        </w:tc>
        <w:tc>
          <w:tcPr>
            <w:tcW w:w="2126" w:type="dxa"/>
            <w:gridSpan w:val="2"/>
            <w:vMerge/>
            <w:vAlign w:val="center"/>
            <w:hideMark/>
          </w:tcPr>
          <w:p w14:paraId="171C90F6" w14:textId="77777777" w:rsidR="00A456D0" w:rsidRPr="00863874" w:rsidRDefault="00A456D0" w:rsidP="00863874">
            <w:pPr>
              <w:spacing w:after="0" w:line="240" w:lineRule="auto"/>
              <w:rPr>
                <w:rFonts w:eastAsia="Times New Roman" w:cs="Times New Roman"/>
                <w:color w:val="000000"/>
                <w:lang w:eastAsia="en-GB"/>
              </w:rPr>
            </w:pPr>
          </w:p>
        </w:tc>
        <w:tc>
          <w:tcPr>
            <w:tcW w:w="1841" w:type="dxa"/>
            <w:gridSpan w:val="2"/>
            <w:vMerge/>
            <w:vAlign w:val="center"/>
            <w:hideMark/>
          </w:tcPr>
          <w:p w14:paraId="3DF1E869" w14:textId="77777777" w:rsidR="00A456D0" w:rsidRPr="00863874" w:rsidRDefault="00A456D0" w:rsidP="00863874">
            <w:pPr>
              <w:spacing w:after="0" w:line="240" w:lineRule="auto"/>
              <w:rPr>
                <w:rFonts w:eastAsia="Times New Roman" w:cs="Times New Roman"/>
                <w:color w:val="000000"/>
                <w:lang w:eastAsia="en-GB"/>
              </w:rPr>
            </w:pPr>
          </w:p>
        </w:tc>
        <w:tc>
          <w:tcPr>
            <w:tcW w:w="2927" w:type="dxa"/>
            <w:gridSpan w:val="4"/>
            <w:vMerge/>
            <w:vAlign w:val="center"/>
            <w:hideMark/>
          </w:tcPr>
          <w:p w14:paraId="046DE315" w14:textId="77777777" w:rsidR="00A456D0" w:rsidRPr="00863874" w:rsidRDefault="00A456D0" w:rsidP="00863874">
            <w:pPr>
              <w:spacing w:after="0" w:line="240" w:lineRule="auto"/>
              <w:rPr>
                <w:rFonts w:eastAsia="Times New Roman" w:cs="Times New Roman"/>
                <w:color w:val="000000"/>
                <w:lang w:eastAsia="en-GB"/>
              </w:rPr>
            </w:pPr>
          </w:p>
        </w:tc>
        <w:tc>
          <w:tcPr>
            <w:tcW w:w="2478" w:type="dxa"/>
            <w:gridSpan w:val="5"/>
            <w:tcBorders>
              <w:top w:val="nil"/>
              <w:left w:val="nil"/>
              <w:bottom w:val="nil"/>
              <w:right w:val="nil"/>
            </w:tcBorders>
            <w:shd w:val="clear" w:color="auto" w:fill="FFFFFF" w:themeFill="background1"/>
            <w:vAlign w:val="center"/>
            <w:hideMark/>
          </w:tcPr>
          <w:p w14:paraId="06AD556E"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p=0.779 </w:t>
            </w:r>
          </w:p>
        </w:tc>
      </w:tr>
      <w:tr w:rsidR="00A456D0" w:rsidRPr="00863874" w14:paraId="52AD2F9D" w14:textId="77777777" w:rsidTr="00A456D0">
        <w:trPr>
          <w:gridAfter w:val="2"/>
          <w:wAfter w:w="818" w:type="dxa"/>
          <w:trHeight w:val="300"/>
        </w:trPr>
        <w:tc>
          <w:tcPr>
            <w:tcW w:w="2565" w:type="dxa"/>
            <w:gridSpan w:val="2"/>
            <w:vMerge/>
            <w:vAlign w:val="center"/>
            <w:hideMark/>
          </w:tcPr>
          <w:p w14:paraId="68B8BF4F" w14:textId="77777777" w:rsidR="00A456D0" w:rsidRPr="00863874" w:rsidRDefault="00A456D0" w:rsidP="00863874">
            <w:pPr>
              <w:spacing w:after="0" w:line="240" w:lineRule="auto"/>
              <w:rPr>
                <w:rFonts w:eastAsia="Times New Roman" w:cs="Times New Roman"/>
                <w:color w:val="000000"/>
                <w:lang w:eastAsia="en-GB"/>
              </w:rPr>
            </w:pPr>
          </w:p>
        </w:tc>
        <w:tc>
          <w:tcPr>
            <w:tcW w:w="992" w:type="dxa"/>
            <w:gridSpan w:val="2"/>
            <w:tcBorders>
              <w:top w:val="nil"/>
              <w:left w:val="nil"/>
              <w:bottom w:val="nil"/>
              <w:right w:val="nil"/>
            </w:tcBorders>
            <w:shd w:val="clear" w:color="auto" w:fill="FFFFFF" w:themeFill="background1"/>
            <w:vAlign w:val="center"/>
            <w:hideMark/>
          </w:tcPr>
          <w:p w14:paraId="12902287"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1 </w:t>
            </w:r>
          </w:p>
        </w:tc>
        <w:tc>
          <w:tcPr>
            <w:tcW w:w="1998" w:type="dxa"/>
            <w:gridSpan w:val="2"/>
            <w:tcBorders>
              <w:top w:val="nil"/>
              <w:left w:val="nil"/>
              <w:bottom w:val="nil"/>
              <w:right w:val="nil"/>
            </w:tcBorders>
            <w:shd w:val="clear" w:color="auto" w:fill="FFFFFF" w:themeFill="background1"/>
            <w:vAlign w:val="center"/>
            <w:hideMark/>
          </w:tcPr>
          <w:p w14:paraId="3E894CF1"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7 (29.2%) </w:t>
            </w:r>
          </w:p>
        </w:tc>
        <w:tc>
          <w:tcPr>
            <w:tcW w:w="2126" w:type="dxa"/>
            <w:gridSpan w:val="2"/>
            <w:tcBorders>
              <w:top w:val="nil"/>
              <w:left w:val="nil"/>
              <w:bottom w:val="nil"/>
              <w:right w:val="nil"/>
            </w:tcBorders>
            <w:shd w:val="clear" w:color="auto" w:fill="FFFFFF" w:themeFill="background1"/>
            <w:vAlign w:val="center"/>
            <w:hideMark/>
          </w:tcPr>
          <w:p w14:paraId="3459805C"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5 (20.8%) </w:t>
            </w:r>
          </w:p>
        </w:tc>
        <w:tc>
          <w:tcPr>
            <w:tcW w:w="1841" w:type="dxa"/>
            <w:gridSpan w:val="2"/>
            <w:tcBorders>
              <w:top w:val="nil"/>
              <w:left w:val="nil"/>
              <w:bottom w:val="nil"/>
              <w:right w:val="nil"/>
            </w:tcBorders>
            <w:shd w:val="clear" w:color="auto" w:fill="FFFFFF" w:themeFill="background1"/>
            <w:vAlign w:val="center"/>
            <w:hideMark/>
          </w:tcPr>
          <w:p w14:paraId="689E15D9"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12 (25</w:t>
            </w:r>
            <w:r>
              <w:rPr>
                <w:rFonts w:eastAsia="Times New Roman" w:cs="Times New Roman"/>
                <w:color w:val="000000"/>
                <w:lang w:eastAsia="en-GB"/>
              </w:rPr>
              <w:t>.0</w:t>
            </w:r>
            <w:r w:rsidRPr="00863874">
              <w:rPr>
                <w:rFonts w:eastAsia="Times New Roman" w:cs="Times New Roman"/>
                <w:color w:val="000000"/>
                <w:lang w:eastAsia="en-GB"/>
              </w:rPr>
              <w:t>%)</w:t>
            </w:r>
          </w:p>
        </w:tc>
        <w:tc>
          <w:tcPr>
            <w:tcW w:w="2927" w:type="dxa"/>
            <w:gridSpan w:val="4"/>
            <w:tcBorders>
              <w:top w:val="nil"/>
              <w:left w:val="nil"/>
              <w:bottom w:val="nil"/>
              <w:right w:val="nil"/>
            </w:tcBorders>
            <w:shd w:val="clear" w:color="auto" w:fill="FFFFFF" w:themeFill="background1"/>
            <w:vAlign w:val="center"/>
            <w:hideMark/>
          </w:tcPr>
          <w:p w14:paraId="13B90A2A" w14:textId="77777777" w:rsidR="00A456D0" w:rsidRPr="00863874" w:rsidRDefault="00A456D0" w:rsidP="00863874">
            <w:pPr>
              <w:spacing w:after="0" w:line="240" w:lineRule="auto"/>
              <w:rPr>
                <w:rFonts w:eastAsia="Times New Roman" w:cs="Times New Roman"/>
                <w:color w:val="000000"/>
                <w:lang w:eastAsia="en-GB"/>
              </w:rPr>
            </w:pPr>
          </w:p>
        </w:tc>
        <w:tc>
          <w:tcPr>
            <w:tcW w:w="2478" w:type="dxa"/>
            <w:gridSpan w:val="5"/>
            <w:tcBorders>
              <w:top w:val="nil"/>
              <w:left w:val="nil"/>
              <w:bottom w:val="nil"/>
              <w:right w:val="nil"/>
            </w:tcBorders>
            <w:shd w:val="clear" w:color="auto" w:fill="FFFFFF" w:themeFill="background1"/>
            <w:vAlign w:val="center"/>
            <w:hideMark/>
          </w:tcPr>
          <w:p w14:paraId="3CC7A90D" w14:textId="77777777" w:rsidR="00A456D0" w:rsidRPr="00863874" w:rsidRDefault="00A456D0" w:rsidP="00863874">
            <w:pPr>
              <w:spacing w:after="0" w:line="240" w:lineRule="auto"/>
              <w:rPr>
                <w:rFonts w:eastAsia="Times New Roman" w:cs="Times New Roman"/>
                <w:sz w:val="20"/>
                <w:szCs w:val="20"/>
                <w:lang w:eastAsia="en-GB"/>
              </w:rPr>
            </w:pPr>
          </w:p>
        </w:tc>
      </w:tr>
      <w:tr w:rsidR="00A456D0" w:rsidRPr="00863874" w14:paraId="406BF930" w14:textId="77777777" w:rsidTr="00A456D0">
        <w:trPr>
          <w:gridAfter w:val="2"/>
          <w:wAfter w:w="818" w:type="dxa"/>
          <w:trHeight w:val="600"/>
        </w:trPr>
        <w:tc>
          <w:tcPr>
            <w:tcW w:w="2565" w:type="dxa"/>
            <w:gridSpan w:val="2"/>
            <w:tcBorders>
              <w:top w:val="nil"/>
              <w:left w:val="nil"/>
              <w:bottom w:val="nil"/>
              <w:right w:val="nil"/>
            </w:tcBorders>
            <w:shd w:val="clear" w:color="auto" w:fill="FFFFFF" w:themeFill="background1"/>
            <w:vAlign w:val="center"/>
            <w:hideMark/>
          </w:tcPr>
          <w:p w14:paraId="59087658" w14:textId="77777777" w:rsidR="00A456D0" w:rsidRPr="00863874" w:rsidRDefault="00A456D0" w:rsidP="00863874">
            <w:pPr>
              <w:spacing w:after="0" w:line="240" w:lineRule="auto"/>
              <w:rPr>
                <w:rFonts w:eastAsia="Times New Roman" w:cs="Times New Roman"/>
                <w:sz w:val="20"/>
                <w:szCs w:val="20"/>
                <w:lang w:eastAsia="en-GB"/>
              </w:rPr>
            </w:pPr>
          </w:p>
        </w:tc>
        <w:tc>
          <w:tcPr>
            <w:tcW w:w="992" w:type="dxa"/>
            <w:gridSpan w:val="2"/>
            <w:tcBorders>
              <w:top w:val="nil"/>
              <w:left w:val="nil"/>
              <w:bottom w:val="nil"/>
              <w:right w:val="nil"/>
            </w:tcBorders>
            <w:shd w:val="clear" w:color="auto" w:fill="FFFFFF" w:themeFill="background1"/>
            <w:vAlign w:val="center"/>
            <w:hideMark/>
          </w:tcPr>
          <w:p w14:paraId="34B105C8"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2 </w:t>
            </w:r>
          </w:p>
        </w:tc>
        <w:tc>
          <w:tcPr>
            <w:tcW w:w="1998" w:type="dxa"/>
            <w:gridSpan w:val="2"/>
            <w:tcBorders>
              <w:top w:val="nil"/>
              <w:left w:val="nil"/>
              <w:bottom w:val="nil"/>
              <w:right w:val="nil"/>
            </w:tcBorders>
            <w:shd w:val="clear" w:color="auto" w:fill="FFFFFF" w:themeFill="background1"/>
            <w:vAlign w:val="center"/>
            <w:hideMark/>
          </w:tcPr>
          <w:p w14:paraId="06378E25"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8 (33.3%) </w:t>
            </w:r>
          </w:p>
        </w:tc>
        <w:tc>
          <w:tcPr>
            <w:tcW w:w="2126" w:type="dxa"/>
            <w:gridSpan w:val="2"/>
            <w:tcBorders>
              <w:top w:val="nil"/>
              <w:left w:val="nil"/>
              <w:bottom w:val="nil"/>
              <w:right w:val="nil"/>
            </w:tcBorders>
            <w:shd w:val="clear" w:color="auto" w:fill="FFFFFF" w:themeFill="background1"/>
            <w:vAlign w:val="center"/>
            <w:hideMark/>
          </w:tcPr>
          <w:p w14:paraId="1C54D5AB"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7 (29.2%) </w:t>
            </w:r>
          </w:p>
        </w:tc>
        <w:tc>
          <w:tcPr>
            <w:tcW w:w="1841" w:type="dxa"/>
            <w:gridSpan w:val="2"/>
            <w:tcBorders>
              <w:top w:val="nil"/>
              <w:left w:val="nil"/>
              <w:bottom w:val="nil"/>
              <w:right w:val="nil"/>
            </w:tcBorders>
            <w:shd w:val="clear" w:color="auto" w:fill="FFFFFF" w:themeFill="background1"/>
            <w:vAlign w:val="center"/>
            <w:hideMark/>
          </w:tcPr>
          <w:p w14:paraId="7D95CBBF"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15 (31.3%)</w:t>
            </w:r>
          </w:p>
        </w:tc>
        <w:tc>
          <w:tcPr>
            <w:tcW w:w="2927" w:type="dxa"/>
            <w:gridSpan w:val="4"/>
            <w:tcBorders>
              <w:top w:val="nil"/>
              <w:left w:val="nil"/>
              <w:bottom w:val="nil"/>
              <w:right w:val="nil"/>
            </w:tcBorders>
            <w:shd w:val="clear" w:color="auto" w:fill="FFFFFF" w:themeFill="background1"/>
            <w:vAlign w:val="center"/>
            <w:hideMark/>
          </w:tcPr>
          <w:p w14:paraId="76B65B4A" w14:textId="77777777" w:rsidR="00A456D0" w:rsidRPr="00863874" w:rsidRDefault="00A456D0" w:rsidP="00863874">
            <w:pPr>
              <w:spacing w:after="0" w:line="240" w:lineRule="auto"/>
              <w:rPr>
                <w:rFonts w:eastAsia="Times New Roman" w:cs="Times New Roman"/>
                <w:color w:val="000000"/>
                <w:lang w:eastAsia="en-GB"/>
              </w:rPr>
            </w:pPr>
          </w:p>
        </w:tc>
        <w:tc>
          <w:tcPr>
            <w:tcW w:w="2478" w:type="dxa"/>
            <w:gridSpan w:val="5"/>
            <w:tcBorders>
              <w:top w:val="nil"/>
              <w:left w:val="nil"/>
              <w:bottom w:val="nil"/>
              <w:right w:val="nil"/>
            </w:tcBorders>
            <w:shd w:val="clear" w:color="auto" w:fill="FFFFFF" w:themeFill="background1"/>
            <w:vAlign w:val="center"/>
            <w:hideMark/>
          </w:tcPr>
          <w:p w14:paraId="4CD91E4B" w14:textId="77777777" w:rsidR="00A456D0" w:rsidRPr="00863874" w:rsidRDefault="00A456D0" w:rsidP="00863874">
            <w:pPr>
              <w:spacing w:after="0" w:line="240" w:lineRule="auto"/>
              <w:rPr>
                <w:rFonts w:eastAsia="Times New Roman" w:cs="Times New Roman"/>
                <w:sz w:val="20"/>
                <w:szCs w:val="20"/>
                <w:lang w:eastAsia="en-GB"/>
              </w:rPr>
            </w:pPr>
          </w:p>
        </w:tc>
      </w:tr>
      <w:tr w:rsidR="00A456D0" w:rsidRPr="00863874" w14:paraId="469321FA" w14:textId="77777777" w:rsidTr="00A456D0">
        <w:trPr>
          <w:gridAfter w:val="2"/>
          <w:wAfter w:w="818" w:type="dxa"/>
          <w:trHeight w:val="600"/>
        </w:trPr>
        <w:tc>
          <w:tcPr>
            <w:tcW w:w="2565" w:type="dxa"/>
            <w:gridSpan w:val="2"/>
            <w:tcBorders>
              <w:top w:val="nil"/>
              <w:left w:val="nil"/>
              <w:bottom w:val="single" w:sz="8" w:space="0" w:color="7F7F7F" w:themeColor="text1" w:themeTint="80"/>
              <w:right w:val="nil"/>
            </w:tcBorders>
            <w:shd w:val="clear" w:color="auto" w:fill="FFFFFF" w:themeFill="background1"/>
            <w:vAlign w:val="center"/>
            <w:hideMark/>
          </w:tcPr>
          <w:p w14:paraId="09438D65" w14:textId="77777777" w:rsidR="00A456D0" w:rsidRPr="00863874" w:rsidRDefault="00A456D0" w:rsidP="00863874">
            <w:pPr>
              <w:spacing w:after="0" w:line="240" w:lineRule="auto"/>
              <w:rPr>
                <w:rFonts w:eastAsia="Times New Roman" w:cs="Times New Roman"/>
                <w:sz w:val="20"/>
                <w:szCs w:val="20"/>
                <w:lang w:eastAsia="en-GB"/>
              </w:rPr>
            </w:pPr>
          </w:p>
        </w:tc>
        <w:tc>
          <w:tcPr>
            <w:tcW w:w="992" w:type="dxa"/>
            <w:gridSpan w:val="2"/>
            <w:tcBorders>
              <w:top w:val="nil"/>
              <w:left w:val="nil"/>
              <w:bottom w:val="single" w:sz="8" w:space="0" w:color="7F7F7F" w:themeColor="text1" w:themeTint="80"/>
              <w:right w:val="nil"/>
            </w:tcBorders>
            <w:shd w:val="clear" w:color="auto" w:fill="FFFFFF" w:themeFill="background1"/>
            <w:vAlign w:val="center"/>
            <w:hideMark/>
          </w:tcPr>
          <w:p w14:paraId="7F93FED4"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3 </w:t>
            </w:r>
          </w:p>
        </w:tc>
        <w:tc>
          <w:tcPr>
            <w:tcW w:w="1998" w:type="dxa"/>
            <w:gridSpan w:val="2"/>
            <w:tcBorders>
              <w:top w:val="nil"/>
              <w:left w:val="nil"/>
              <w:bottom w:val="single" w:sz="8" w:space="0" w:color="7F7F7F" w:themeColor="text1" w:themeTint="80"/>
              <w:right w:val="nil"/>
            </w:tcBorders>
            <w:shd w:val="clear" w:color="auto" w:fill="FFFFFF" w:themeFill="background1"/>
            <w:vAlign w:val="center"/>
            <w:hideMark/>
          </w:tcPr>
          <w:p w14:paraId="6BA4127C"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5 (20.8%) </w:t>
            </w:r>
          </w:p>
        </w:tc>
        <w:tc>
          <w:tcPr>
            <w:tcW w:w="2126" w:type="dxa"/>
            <w:gridSpan w:val="2"/>
            <w:tcBorders>
              <w:top w:val="nil"/>
              <w:left w:val="nil"/>
              <w:bottom w:val="single" w:sz="8" w:space="0" w:color="7F7F7F" w:themeColor="text1" w:themeTint="80"/>
              <w:right w:val="nil"/>
            </w:tcBorders>
            <w:shd w:val="clear" w:color="auto" w:fill="FFFFFF" w:themeFill="background1"/>
            <w:vAlign w:val="center"/>
            <w:hideMark/>
          </w:tcPr>
          <w:p w14:paraId="10660879"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8 (33.3%) </w:t>
            </w:r>
          </w:p>
        </w:tc>
        <w:tc>
          <w:tcPr>
            <w:tcW w:w="1841" w:type="dxa"/>
            <w:gridSpan w:val="2"/>
            <w:tcBorders>
              <w:top w:val="nil"/>
              <w:left w:val="nil"/>
              <w:bottom w:val="single" w:sz="8" w:space="0" w:color="7F7F7F" w:themeColor="text1" w:themeTint="80"/>
              <w:right w:val="nil"/>
            </w:tcBorders>
            <w:shd w:val="clear" w:color="auto" w:fill="FFFFFF" w:themeFill="background1"/>
            <w:vAlign w:val="center"/>
            <w:hideMark/>
          </w:tcPr>
          <w:p w14:paraId="355FD350"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13 (27.1%)</w:t>
            </w:r>
          </w:p>
        </w:tc>
        <w:tc>
          <w:tcPr>
            <w:tcW w:w="2927" w:type="dxa"/>
            <w:gridSpan w:val="4"/>
            <w:tcBorders>
              <w:top w:val="nil"/>
              <w:left w:val="nil"/>
              <w:bottom w:val="single" w:sz="8" w:space="0" w:color="7F7F7F" w:themeColor="text1" w:themeTint="80"/>
              <w:right w:val="nil"/>
            </w:tcBorders>
            <w:shd w:val="clear" w:color="auto" w:fill="FFFFFF" w:themeFill="background1"/>
            <w:vAlign w:val="center"/>
            <w:hideMark/>
          </w:tcPr>
          <w:p w14:paraId="383A773C" w14:textId="77777777" w:rsidR="00A456D0" w:rsidRPr="00863874" w:rsidRDefault="00A456D0" w:rsidP="00863874">
            <w:pPr>
              <w:spacing w:after="0" w:line="240" w:lineRule="auto"/>
              <w:rPr>
                <w:rFonts w:eastAsia="Times New Roman" w:cs="Times New Roman"/>
                <w:color w:val="000000"/>
                <w:lang w:eastAsia="en-GB"/>
              </w:rPr>
            </w:pPr>
          </w:p>
        </w:tc>
        <w:tc>
          <w:tcPr>
            <w:tcW w:w="2478" w:type="dxa"/>
            <w:gridSpan w:val="5"/>
            <w:tcBorders>
              <w:top w:val="nil"/>
              <w:left w:val="nil"/>
              <w:bottom w:val="single" w:sz="8" w:space="0" w:color="7F7F7F" w:themeColor="text1" w:themeTint="80"/>
              <w:right w:val="nil"/>
            </w:tcBorders>
            <w:shd w:val="clear" w:color="auto" w:fill="FFFFFF" w:themeFill="background1"/>
            <w:vAlign w:val="center"/>
            <w:hideMark/>
          </w:tcPr>
          <w:p w14:paraId="35FD041A" w14:textId="77777777" w:rsidR="00A456D0" w:rsidRPr="00863874" w:rsidRDefault="00A456D0" w:rsidP="00863874">
            <w:pPr>
              <w:spacing w:after="0" w:line="240" w:lineRule="auto"/>
              <w:rPr>
                <w:rFonts w:eastAsia="Times New Roman" w:cs="Times New Roman"/>
                <w:sz w:val="20"/>
                <w:szCs w:val="20"/>
                <w:lang w:eastAsia="en-GB"/>
              </w:rPr>
            </w:pPr>
          </w:p>
        </w:tc>
      </w:tr>
      <w:tr w:rsidR="00A456D0" w:rsidRPr="00863874" w14:paraId="3371421D" w14:textId="77777777" w:rsidTr="00A456D0">
        <w:trPr>
          <w:gridAfter w:val="2"/>
          <w:wAfter w:w="818" w:type="dxa"/>
          <w:trHeight w:val="300"/>
        </w:trPr>
        <w:tc>
          <w:tcPr>
            <w:tcW w:w="2565"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158B4712" w14:textId="77777777" w:rsidR="00A456D0" w:rsidRPr="00863874" w:rsidRDefault="00A456D0" w:rsidP="00863874">
            <w:pPr>
              <w:spacing w:after="0" w:line="240" w:lineRule="auto"/>
              <w:rPr>
                <w:rFonts w:eastAsia="Times New Roman" w:cs="Times New Roman"/>
                <w:b/>
                <w:bCs/>
                <w:color w:val="000000"/>
                <w:lang w:eastAsia="en-GB"/>
              </w:rPr>
            </w:pPr>
            <w:r w:rsidRPr="00863874">
              <w:rPr>
                <w:rFonts w:eastAsia="Times New Roman" w:cs="Times New Roman"/>
                <w:b/>
                <w:bCs/>
                <w:color w:val="000000"/>
                <w:lang w:eastAsia="en-GB"/>
              </w:rPr>
              <w:t>Cannabis use frequency (days/week) – Baseline TLFB </w:t>
            </w:r>
          </w:p>
        </w:tc>
        <w:tc>
          <w:tcPr>
            <w:tcW w:w="992"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1B322973" w14:textId="77777777" w:rsidR="00A456D0" w:rsidRPr="00863874" w:rsidRDefault="00A456D0" w:rsidP="00863874">
            <w:pPr>
              <w:spacing w:after="0" w:line="240" w:lineRule="auto"/>
              <w:rPr>
                <w:rFonts w:eastAsia="Times New Roman" w:cs="Times New Roman"/>
                <w:b/>
                <w:bCs/>
                <w:color w:val="000000"/>
                <w:lang w:eastAsia="en-GB"/>
              </w:rPr>
            </w:pPr>
          </w:p>
        </w:tc>
        <w:tc>
          <w:tcPr>
            <w:tcW w:w="1998" w:type="dxa"/>
            <w:gridSpan w:val="2"/>
            <w:tcBorders>
              <w:top w:val="nil"/>
              <w:left w:val="nil"/>
              <w:bottom w:val="nil"/>
              <w:right w:val="nil"/>
            </w:tcBorders>
            <w:shd w:val="clear" w:color="auto" w:fill="FFFFFF" w:themeFill="background1"/>
            <w:vAlign w:val="center"/>
            <w:hideMark/>
          </w:tcPr>
          <w:p w14:paraId="6E6CE52F"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1.41 (0.77) </w:t>
            </w:r>
          </w:p>
        </w:tc>
        <w:tc>
          <w:tcPr>
            <w:tcW w:w="2126" w:type="dxa"/>
            <w:gridSpan w:val="2"/>
            <w:tcBorders>
              <w:top w:val="nil"/>
              <w:left w:val="nil"/>
              <w:bottom w:val="nil"/>
              <w:right w:val="nil"/>
            </w:tcBorders>
            <w:shd w:val="clear" w:color="auto" w:fill="FFFFFF" w:themeFill="background1"/>
            <w:vAlign w:val="center"/>
            <w:hideMark/>
          </w:tcPr>
          <w:p w14:paraId="62A1360E"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1.45 (0.77) </w:t>
            </w:r>
          </w:p>
        </w:tc>
        <w:tc>
          <w:tcPr>
            <w:tcW w:w="1841"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5DA3AC33"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1.43 (0.77) [0.25-3.5</w:t>
            </w:r>
            <w:r>
              <w:rPr>
                <w:rFonts w:eastAsia="Times New Roman" w:cs="Times New Roman"/>
                <w:color w:val="000000"/>
                <w:lang w:eastAsia="en-GB"/>
              </w:rPr>
              <w:t>0</w:t>
            </w:r>
            <w:r w:rsidRPr="00863874">
              <w:rPr>
                <w:rFonts w:eastAsia="Times New Roman" w:cs="Times New Roman"/>
                <w:color w:val="000000"/>
                <w:lang w:eastAsia="en-GB"/>
              </w:rPr>
              <w:t>]</w:t>
            </w:r>
          </w:p>
        </w:tc>
        <w:tc>
          <w:tcPr>
            <w:tcW w:w="2927" w:type="dxa"/>
            <w:gridSpan w:val="4"/>
            <w:vMerge w:val="restart"/>
            <w:tcBorders>
              <w:top w:val="single" w:sz="8" w:space="0" w:color="7F7F7F" w:themeColor="text1" w:themeTint="80"/>
              <w:left w:val="nil"/>
              <w:bottom w:val="nil"/>
              <w:right w:val="nil"/>
            </w:tcBorders>
            <w:shd w:val="clear" w:color="auto" w:fill="FFFFFF" w:themeFill="background1"/>
            <w:vAlign w:val="center"/>
            <w:hideMark/>
          </w:tcPr>
          <w:p w14:paraId="6B11F6B1" w14:textId="77777777" w:rsidR="00A456D0" w:rsidRPr="00863874" w:rsidRDefault="00A456D0" w:rsidP="00863874">
            <w:pPr>
              <w:spacing w:after="0" w:line="240" w:lineRule="auto"/>
              <w:rPr>
                <w:rFonts w:eastAsia="Times New Roman" w:cs="Times New Roman"/>
                <w:color w:val="000000"/>
                <w:lang w:eastAsia="en-GB"/>
              </w:rPr>
            </w:pPr>
          </w:p>
        </w:tc>
        <w:tc>
          <w:tcPr>
            <w:tcW w:w="2478" w:type="dxa"/>
            <w:gridSpan w:val="5"/>
            <w:tcBorders>
              <w:top w:val="single" w:sz="8" w:space="0" w:color="7F7F7F" w:themeColor="text1" w:themeTint="80"/>
              <w:left w:val="nil"/>
              <w:bottom w:val="nil"/>
              <w:right w:val="nil"/>
            </w:tcBorders>
            <w:shd w:val="clear" w:color="auto" w:fill="FFFFFF" w:themeFill="background1"/>
            <w:vAlign w:val="center"/>
            <w:hideMark/>
          </w:tcPr>
          <w:p w14:paraId="2B31E029" w14:textId="77777777" w:rsidR="00A456D0" w:rsidRPr="00863874" w:rsidRDefault="00A456D0" w:rsidP="00863874">
            <w:pPr>
              <w:spacing w:after="0" w:line="240" w:lineRule="auto"/>
              <w:rPr>
                <w:rFonts w:eastAsia="Times New Roman" w:cs="Times New Roman"/>
                <w:color w:val="000000"/>
                <w:lang w:eastAsia="en-GB"/>
              </w:rPr>
            </w:pPr>
            <w:proofErr w:type="gramStart"/>
            <w:r w:rsidRPr="00863874">
              <w:rPr>
                <w:rFonts w:eastAsia="Times New Roman" w:cs="Times New Roman"/>
                <w:color w:val="000000"/>
                <w:lang w:eastAsia="en-GB"/>
              </w:rPr>
              <w:t>t(</w:t>
            </w:r>
            <w:proofErr w:type="gramEnd"/>
            <w:r w:rsidRPr="00863874">
              <w:rPr>
                <w:rFonts w:eastAsia="Times New Roman" w:cs="Times New Roman"/>
                <w:color w:val="000000"/>
                <w:lang w:eastAsia="en-GB"/>
              </w:rPr>
              <w:t>46)=0.592,  </w:t>
            </w:r>
          </w:p>
        </w:tc>
      </w:tr>
      <w:tr w:rsidR="00A456D0" w:rsidRPr="00863874" w14:paraId="490311E3" w14:textId="77777777" w:rsidTr="00A456D0">
        <w:trPr>
          <w:gridAfter w:val="2"/>
          <w:wAfter w:w="818" w:type="dxa"/>
          <w:trHeight w:val="600"/>
        </w:trPr>
        <w:tc>
          <w:tcPr>
            <w:tcW w:w="2565" w:type="dxa"/>
            <w:gridSpan w:val="2"/>
            <w:vMerge/>
            <w:vAlign w:val="center"/>
            <w:hideMark/>
          </w:tcPr>
          <w:p w14:paraId="1B021560" w14:textId="77777777" w:rsidR="00A456D0" w:rsidRPr="00863874" w:rsidRDefault="00A456D0" w:rsidP="00863874">
            <w:pPr>
              <w:spacing w:after="0" w:line="240" w:lineRule="auto"/>
              <w:rPr>
                <w:rFonts w:eastAsia="Times New Roman" w:cs="Times New Roman"/>
                <w:b/>
                <w:bCs/>
                <w:color w:val="000000"/>
                <w:lang w:eastAsia="en-GB"/>
              </w:rPr>
            </w:pPr>
          </w:p>
        </w:tc>
        <w:tc>
          <w:tcPr>
            <w:tcW w:w="992" w:type="dxa"/>
            <w:gridSpan w:val="2"/>
            <w:vMerge/>
            <w:vAlign w:val="center"/>
            <w:hideMark/>
          </w:tcPr>
          <w:p w14:paraId="39FAB840" w14:textId="77777777" w:rsidR="00A456D0" w:rsidRPr="00863874" w:rsidRDefault="00A456D0" w:rsidP="00863874">
            <w:pPr>
              <w:spacing w:after="0" w:line="240" w:lineRule="auto"/>
              <w:rPr>
                <w:rFonts w:eastAsia="Times New Roman" w:cs="Times New Roman"/>
                <w:b/>
                <w:bCs/>
                <w:color w:val="000000"/>
                <w:lang w:eastAsia="en-GB"/>
              </w:rPr>
            </w:pPr>
          </w:p>
        </w:tc>
        <w:tc>
          <w:tcPr>
            <w:tcW w:w="1998" w:type="dxa"/>
            <w:gridSpan w:val="2"/>
            <w:tcBorders>
              <w:top w:val="nil"/>
              <w:left w:val="nil"/>
              <w:bottom w:val="nil"/>
              <w:right w:val="nil"/>
            </w:tcBorders>
            <w:shd w:val="clear" w:color="auto" w:fill="FFFFFF" w:themeFill="background1"/>
            <w:vAlign w:val="center"/>
            <w:hideMark/>
          </w:tcPr>
          <w:p w14:paraId="627B47D0"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[0.25-3.50] </w:t>
            </w:r>
          </w:p>
        </w:tc>
        <w:tc>
          <w:tcPr>
            <w:tcW w:w="2126" w:type="dxa"/>
            <w:gridSpan w:val="2"/>
            <w:tcBorders>
              <w:top w:val="nil"/>
              <w:left w:val="nil"/>
              <w:bottom w:val="nil"/>
              <w:right w:val="nil"/>
            </w:tcBorders>
            <w:shd w:val="clear" w:color="auto" w:fill="FFFFFF" w:themeFill="background1"/>
            <w:vAlign w:val="center"/>
            <w:hideMark/>
          </w:tcPr>
          <w:p w14:paraId="2E7EEB3A"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[0.25-2.75] </w:t>
            </w:r>
          </w:p>
        </w:tc>
        <w:tc>
          <w:tcPr>
            <w:tcW w:w="1841" w:type="dxa"/>
            <w:gridSpan w:val="2"/>
            <w:vMerge/>
            <w:vAlign w:val="center"/>
            <w:hideMark/>
          </w:tcPr>
          <w:p w14:paraId="5612E2CA" w14:textId="77777777" w:rsidR="00A456D0" w:rsidRPr="00863874" w:rsidRDefault="00A456D0" w:rsidP="00863874">
            <w:pPr>
              <w:spacing w:after="0" w:line="240" w:lineRule="auto"/>
              <w:rPr>
                <w:rFonts w:eastAsia="Times New Roman" w:cs="Times New Roman"/>
                <w:color w:val="000000"/>
                <w:lang w:eastAsia="en-GB"/>
              </w:rPr>
            </w:pPr>
          </w:p>
        </w:tc>
        <w:tc>
          <w:tcPr>
            <w:tcW w:w="2927" w:type="dxa"/>
            <w:gridSpan w:val="4"/>
            <w:vMerge/>
            <w:vAlign w:val="center"/>
            <w:hideMark/>
          </w:tcPr>
          <w:p w14:paraId="2D934D9B" w14:textId="77777777" w:rsidR="00A456D0" w:rsidRPr="00863874" w:rsidRDefault="00A456D0" w:rsidP="00863874">
            <w:pPr>
              <w:spacing w:after="0" w:line="240" w:lineRule="auto"/>
              <w:rPr>
                <w:rFonts w:eastAsia="Times New Roman" w:cs="Times New Roman"/>
                <w:color w:val="000000"/>
                <w:lang w:eastAsia="en-GB"/>
              </w:rPr>
            </w:pPr>
          </w:p>
        </w:tc>
        <w:tc>
          <w:tcPr>
            <w:tcW w:w="2478" w:type="dxa"/>
            <w:gridSpan w:val="5"/>
            <w:tcBorders>
              <w:top w:val="nil"/>
              <w:left w:val="nil"/>
              <w:bottom w:val="single" w:sz="8" w:space="0" w:color="7F7F7F" w:themeColor="text1" w:themeTint="80"/>
              <w:right w:val="nil"/>
            </w:tcBorders>
            <w:shd w:val="clear" w:color="auto" w:fill="FFFFFF" w:themeFill="background1"/>
            <w:vAlign w:val="center"/>
            <w:hideMark/>
          </w:tcPr>
          <w:p w14:paraId="0714EE35"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p=0.852 </w:t>
            </w:r>
          </w:p>
        </w:tc>
      </w:tr>
      <w:tr w:rsidR="00A456D0" w:rsidRPr="00863874" w14:paraId="3009C02A" w14:textId="77777777" w:rsidTr="00A456D0">
        <w:trPr>
          <w:gridAfter w:val="2"/>
          <w:wAfter w:w="818" w:type="dxa"/>
          <w:trHeight w:val="300"/>
        </w:trPr>
        <w:tc>
          <w:tcPr>
            <w:tcW w:w="2565"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15D218DE" w14:textId="77777777" w:rsidR="00A456D0" w:rsidRPr="00863874" w:rsidRDefault="00A456D0" w:rsidP="00863874">
            <w:pPr>
              <w:spacing w:after="0" w:line="240" w:lineRule="auto"/>
              <w:rPr>
                <w:rFonts w:eastAsia="Times New Roman" w:cs="Times New Roman"/>
                <w:b/>
                <w:bCs/>
                <w:color w:val="000000"/>
                <w:lang w:eastAsia="en-GB"/>
              </w:rPr>
            </w:pPr>
            <w:r w:rsidRPr="00863874">
              <w:rPr>
                <w:rFonts w:eastAsia="Times New Roman" w:cs="Times New Roman"/>
                <w:b/>
                <w:bCs/>
                <w:color w:val="000000"/>
                <w:lang w:eastAsia="en-GB"/>
              </w:rPr>
              <w:t>Cannabis: amount used on a day of use (grams) </w:t>
            </w:r>
          </w:p>
        </w:tc>
        <w:tc>
          <w:tcPr>
            <w:tcW w:w="992"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3810C99A" w14:textId="77777777" w:rsidR="00A456D0" w:rsidRPr="00863874" w:rsidRDefault="00A456D0" w:rsidP="00863874">
            <w:pPr>
              <w:spacing w:after="0" w:line="240" w:lineRule="auto"/>
              <w:rPr>
                <w:rFonts w:eastAsia="Times New Roman" w:cs="Times New Roman"/>
                <w:b/>
                <w:bCs/>
                <w:color w:val="000000"/>
                <w:lang w:eastAsia="en-GB"/>
              </w:rPr>
            </w:pPr>
          </w:p>
        </w:tc>
        <w:tc>
          <w:tcPr>
            <w:tcW w:w="1998" w:type="dxa"/>
            <w:gridSpan w:val="2"/>
            <w:tcBorders>
              <w:top w:val="single" w:sz="8" w:space="0" w:color="7F7F7F" w:themeColor="text1" w:themeTint="80"/>
              <w:left w:val="nil"/>
              <w:bottom w:val="nil"/>
              <w:right w:val="nil"/>
            </w:tcBorders>
            <w:shd w:val="clear" w:color="auto" w:fill="FFFFFF" w:themeFill="background1"/>
            <w:vAlign w:val="center"/>
            <w:hideMark/>
          </w:tcPr>
          <w:p w14:paraId="7712E153"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0.81 (0.56) </w:t>
            </w:r>
          </w:p>
        </w:tc>
        <w:tc>
          <w:tcPr>
            <w:tcW w:w="2126"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2A5B18D3"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0.50 (0.52) [0.10-2.00] {n=23} </w:t>
            </w:r>
          </w:p>
        </w:tc>
        <w:tc>
          <w:tcPr>
            <w:tcW w:w="1841"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03D4313F"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0.66 (0.55) [0.1</w:t>
            </w:r>
            <w:r>
              <w:rPr>
                <w:rFonts w:eastAsia="Times New Roman" w:cs="Times New Roman"/>
                <w:color w:val="000000"/>
                <w:lang w:eastAsia="en-GB"/>
              </w:rPr>
              <w:t>0</w:t>
            </w:r>
            <w:r w:rsidRPr="00863874">
              <w:rPr>
                <w:rFonts w:eastAsia="Times New Roman" w:cs="Times New Roman"/>
                <w:color w:val="000000"/>
                <w:lang w:eastAsia="en-GB"/>
              </w:rPr>
              <w:t>-2.5</w:t>
            </w:r>
            <w:r>
              <w:rPr>
                <w:rFonts w:eastAsia="Times New Roman" w:cs="Times New Roman"/>
                <w:color w:val="000000"/>
                <w:lang w:eastAsia="en-GB"/>
              </w:rPr>
              <w:t>0</w:t>
            </w:r>
            <w:r w:rsidRPr="00863874">
              <w:rPr>
                <w:rFonts w:eastAsia="Times New Roman" w:cs="Times New Roman"/>
                <w:color w:val="000000"/>
                <w:lang w:eastAsia="en-GB"/>
              </w:rPr>
              <w:t>]</w:t>
            </w:r>
          </w:p>
        </w:tc>
        <w:tc>
          <w:tcPr>
            <w:tcW w:w="2927" w:type="dxa"/>
            <w:gridSpan w:val="4"/>
            <w:vMerge w:val="restart"/>
            <w:tcBorders>
              <w:top w:val="single" w:sz="8" w:space="0" w:color="7F7F7F" w:themeColor="text1" w:themeTint="80"/>
              <w:left w:val="nil"/>
              <w:bottom w:val="nil"/>
              <w:right w:val="nil"/>
            </w:tcBorders>
            <w:shd w:val="clear" w:color="auto" w:fill="FFFFFF" w:themeFill="background1"/>
            <w:vAlign w:val="center"/>
            <w:hideMark/>
          </w:tcPr>
          <w:p w14:paraId="7E71E226" w14:textId="77777777" w:rsidR="00A456D0" w:rsidRPr="00863874" w:rsidRDefault="00A456D0" w:rsidP="00863874">
            <w:pPr>
              <w:spacing w:after="0" w:line="240" w:lineRule="auto"/>
              <w:rPr>
                <w:rFonts w:eastAsia="Times New Roman" w:cs="Times New Roman"/>
                <w:color w:val="000000"/>
                <w:lang w:eastAsia="en-GB"/>
              </w:rPr>
            </w:pPr>
          </w:p>
        </w:tc>
        <w:tc>
          <w:tcPr>
            <w:tcW w:w="2478" w:type="dxa"/>
            <w:gridSpan w:val="5"/>
            <w:tcBorders>
              <w:top w:val="single" w:sz="8" w:space="0" w:color="7F7F7F" w:themeColor="text1" w:themeTint="80"/>
              <w:left w:val="nil"/>
              <w:bottom w:val="nil"/>
              <w:right w:val="nil"/>
            </w:tcBorders>
            <w:shd w:val="clear" w:color="auto" w:fill="FFFFFF" w:themeFill="background1"/>
            <w:vAlign w:val="center"/>
            <w:hideMark/>
          </w:tcPr>
          <w:p w14:paraId="71FDC8B5" w14:textId="77777777" w:rsidR="00A456D0" w:rsidRPr="00863874" w:rsidRDefault="00A456D0" w:rsidP="00863874">
            <w:pPr>
              <w:spacing w:after="0" w:line="240" w:lineRule="auto"/>
              <w:rPr>
                <w:rFonts w:eastAsia="Times New Roman" w:cs="Times New Roman"/>
                <w:color w:val="000000"/>
                <w:lang w:eastAsia="en-GB"/>
              </w:rPr>
            </w:pPr>
            <w:proofErr w:type="gramStart"/>
            <w:r w:rsidRPr="00863874">
              <w:rPr>
                <w:rFonts w:eastAsia="Times New Roman" w:cs="Times New Roman"/>
                <w:color w:val="000000"/>
                <w:lang w:eastAsia="en-GB"/>
              </w:rPr>
              <w:t>t(</w:t>
            </w:r>
            <w:proofErr w:type="gramEnd"/>
            <w:r w:rsidRPr="00863874">
              <w:rPr>
                <w:rFonts w:eastAsia="Times New Roman" w:cs="Times New Roman"/>
                <w:color w:val="000000"/>
                <w:lang w:eastAsia="en-GB"/>
              </w:rPr>
              <w:t>45)=1.986,  </w:t>
            </w:r>
          </w:p>
        </w:tc>
      </w:tr>
      <w:tr w:rsidR="00A456D0" w:rsidRPr="00863874" w14:paraId="7CC9F5A5" w14:textId="77777777" w:rsidTr="00A456D0">
        <w:trPr>
          <w:gridAfter w:val="2"/>
          <w:wAfter w:w="818" w:type="dxa"/>
          <w:trHeight w:val="300"/>
        </w:trPr>
        <w:tc>
          <w:tcPr>
            <w:tcW w:w="2565" w:type="dxa"/>
            <w:gridSpan w:val="2"/>
            <w:vMerge/>
            <w:vAlign w:val="center"/>
            <w:hideMark/>
          </w:tcPr>
          <w:p w14:paraId="011DE134" w14:textId="77777777" w:rsidR="00A456D0" w:rsidRPr="00863874" w:rsidRDefault="00A456D0" w:rsidP="00863874">
            <w:pPr>
              <w:spacing w:after="0" w:line="240" w:lineRule="auto"/>
              <w:rPr>
                <w:rFonts w:eastAsia="Times New Roman" w:cs="Times New Roman"/>
                <w:b/>
                <w:bCs/>
                <w:color w:val="000000"/>
                <w:lang w:eastAsia="en-GB"/>
              </w:rPr>
            </w:pPr>
          </w:p>
        </w:tc>
        <w:tc>
          <w:tcPr>
            <w:tcW w:w="992" w:type="dxa"/>
            <w:gridSpan w:val="2"/>
            <w:vMerge/>
            <w:vAlign w:val="center"/>
            <w:hideMark/>
          </w:tcPr>
          <w:p w14:paraId="7255487A" w14:textId="77777777" w:rsidR="00A456D0" w:rsidRPr="00863874" w:rsidRDefault="00A456D0" w:rsidP="00863874">
            <w:pPr>
              <w:spacing w:after="0" w:line="240" w:lineRule="auto"/>
              <w:rPr>
                <w:rFonts w:eastAsia="Times New Roman" w:cs="Times New Roman"/>
                <w:b/>
                <w:bCs/>
                <w:color w:val="000000"/>
                <w:lang w:eastAsia="en-GB"/>
              </w:rPr>
            </w:pPr>
          </w:p>
        </w:tc>
        <w:tc>
          <w:tcPr>
            <w:tcW w:w="1998" w:type="dxa"/>
            <w:gridSpan w:val="2"/>
            <w:tcBorders>
              <w:top w:val="nil"/>
              <w:left w:val="nil"/>
              <w:bottom w:val="single" w:sz="8" w:space="0" w:color="7F7F7F" w:themeColor="text1" w:themeTint="80"/>
              <w:right w:val="nil"/>
            </w:tcBorders>
            <w:shd w:val="clear" w:color="auto" w:fill="FFFFFF" w:themeFill="background1"/>
            <w:vAlign w:val="center"/>
            <w:hideMark/>
          </w:tcPr>
          <w:p w14:paraId="4CCA6030"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[0.25-2.50] </w:t>
            </w:r>
          </w:p>
        </w:tc>
        <w:tc>
          <w:tcPr>
            <w:tcW w:w="2126" w:type="dxa"/>
            <w:gridSpan w:val="2"/>
            <w:vMerge/>
            <w:vAlign w:val="center"/>
            <w:hideMark/>
          </w:tcPr>
          <w:p w14:paraId="0AD8FE29" w14:textId="77777777" w:rsidR="00A456D0" w:rsidRPr="00863874" w:rsidRDefault="00A456D0" w:rsidP="00863874">
            <w:pPr>
              <w:spacing w:after="0" w:line="240" w:lineRule="auto"/>
              <w:rPr>
                <w:rFonts w:eastAsia="Times New Roman" w:cs="Times New Roman"/>
                <w:color w:val="000000"/>
                <w:lang w:eastAsia="en-GB"/>
              </w:rPr>
            </w:pPr>
          </w:p>
        </w:tc>
        <w:tc>
          <w:tcPr>
            <w:tcW w:w="1841" w:type="dxa"/>
            <w:gridSpan w:val="2"/>
            <w:vMerge/>
            <w:vAlign w:val="center"/>
            <w:hideMark/>
          </w:tcPr>
          <w:p w14:paraId="419B33E0" w14:textId="77777777" w:rsidR="00A456D0" w:rsidRPr="00863874" w:rsidRDefault="00A456D0" w:rsidP="00863874">
            <w:pPr>
              <w:spacing w:after="0" w:line="240" w:lineRule="auto"/>
              <w:rPr>
                <w:rFonts w:eastAsia="Times New Roman" w:cs="Times New Roman"/>
                <w:color w:val="000000"/>
                <w:lang w:eastAsia="en-GB"/>
              </w:rPr>
            </w:pPr>
          </w:p>
        </w:tc>
        <w:tc>
          <w:tcPr>
            <w:tcW w:w="2927" w:type="dxa"/>
            <w:gridSpan w:val="4"/>
            <w:vMerge/>
            <w:vAlign w:val="center"/>
            <w:hideMark/>
          </w:tcPr>
          <w:p w14:paraId="7A21EF10" w14:textId="77777777" w:rsidR="00A456D0" w:rsidRPr="00863874" w:rsidRDefault="00A456D0" w:rsidP="00863874">
            <w:pPr>
              <w:spacing w:after="0" w:line="240" w:lineRule="auto"/>
              <w:rPr>
                <w:rFonts w:eastAsia="Times New Roman" w:cs="Times New Roman"/>
                <w:color w:val="000000"/>
                <w:lang w:eastAsia="en-GB"/>
              </w:rPr>
            </w:pPr>
          </w:p>
        </w:tc>
        <w:tc>
          <w:tcPr>
            <w:tcW w:w="2478" w:type="dxa"/>
            <w:gridSpan w:val="5"/>
            <w:tcBorders>
              <w:top w:val="nil"/>
              <w:left w:val="nil"/>
              <w:bottom w:val="single" w:sz="4" w:space="0" w:color="auto"/>
              <w:right w:val="nil"/>
            </w:tcBorders>
            <w:shd w:val="clear" w:color="auto" w:fill="FFFFFF" w:themeFill="background1"/>
            <w:vAlign w:val="center"/>
            <w:hideMark/>
          </w:tcPr>
          <w:p w14:paraId="02DD3F17"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p=0.053 </w:t>
            </w:r>
          </w:p>
        </w:tc>
      </w:tr>
      <w:tr w:rsidR="00A456D0" w:rsidRPr="00863874" w14:paraId="44B387FC" w14:textId="77777777" w:rsidTr="00A456D0">
        <w:trPr>
          <w:gridAfter w:val="2"/>
          <w:wAfter w:w="818" w:type="dxa"/>
          <w:trHeight w:val="585"/>
        </w:trPr>
        <w:tc>
          <w:tcPr>
            <w:tcW w:w="2565"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6AE1C629" w14:textId="77777777" w:rsidR="00A456D0" w:rsidRPr="00863874" w:rsidRDefault="00A456D0" w:rsidP="00863874">
            <w:pPr>
              <w:spacing w:after="0" w:line="240" w:lineRule="auto"/>
              <w:rPr>
                <w:rFonts w:eastAsia="Times New Roman" w:cs="Times New Roman"/>
                <w:b/>
                <w:bCs/>
                <w:color w:val="000000"/>
                <w:lang w:eastAsia="en-GB"/>
              </w:rPr>
            </w:pPr>
            <w:r w:rsidRPr="00863874">
              <w:rPr>
                <w:rFonts w:eastAsia="Times New Roman" w:cs="Times New Roman"/>
                <w:b/>
                <w:bCs/>
                <w:color w:val="000000"/>
                <w:lang w:eastAsia="en-GB"/>
              </w:rPr>
              <w:t>Cannabis: age of first use (years) </w:t>
            </w:r>
          </w:p>
        </w:tc>
        <w:tc>
          <w:tcPr>
            <w:tcW w:w="992"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727BF02D" w14:textId="77777777" w:rsidR="00A456D0" w:rsidRPr="00863874" w:rsidRDefault="00A456D0" w:rsidP="00863874">
            <w:pPr>
              <w:spacing w:after="0" w:line="240" w:lineRule="auto"/>
              <w:rPr>
                <w:rFonts w:eastAsia="Times New Roman" w:cs="Times New Roman"/>
                <w:b/>
                <w:bCs/>
                <w:color w:val="000000"/>
                <w:lang w:eastAsia="en-GB"/>
              </w:rPr>
            </w:pPr>
          </w:p>
        </w:tc>
        <w:tc>
          <w:tcPr>
            <w:tcW w:w="1998"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17B9F419"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14.55 (1.03) [11.92-16.08] </w:t>
            </w:r>
          </w:p>
        </w:tc>
        <w:tc>
          <w:tcPr>
            <w:tcW w:w="2126"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53D61F66"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18.17 (2.62) [14.00-24.42] </w:t>
            </w:r>
          </w:p>
        </w:tc>
        <w:tc>
          <w:tcPr>
            <w:tcW w:w="1841"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587F6E5C"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16.36 (2.69) [11.92-24.42]</w:t>
            </w:r>
          </w:p>
        </w:tc>
        <w:tc>
          <w:tcPr>
            <w:tcW w:w="2927" w:type="dxa"/>
            <w:gridSpan w:val="4"/>
            <w:tcBorders>
              <w:top w:val="single" w:sz="4" w:space="0" w:color="auto"/>
              <w:left w:val="nil"/>
              <w:bottom w:val="nil"/>
              <w:right w:val="nil"/>
            </w:tcBorders>
            <w:shd w:val="clear" w:color="auto" w:fill="FFFFFF" w:themeFill="background1"/>
            <w:vAlign w:val="center"/>
            <w:hideMark/>
          </w:tcPr>
          <w:p w14:paraId="2BB9A540"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Adults&gt; </w:t>
            </w:r>
          </w:p>
        </w:tc>
        <w:tc>
          <w:tcPr>
            <w:tcW w:w="2478" w:type="dxa"/>
            <w:gridSpan w:val="5"/>
            <w:tcBorders>
              <w:top w:val="single" w:sz="4" w:space="0" w:color="auto"/>
              <w:left w:val="nil"/>
              <w:bottom w:val="nil"/>
              <w:right w:val="nil"/>
            </w:tcBorders>
            <w:shd w:val="clear" w:color="auto" w:fill="FFFFFF" w:themeFill="background1"/>
            <w:vAlign w:val="center"/>
            <w:hideMark/>
          </w:tcPr>
          <w:p w14:paraId="0C055C53" w14:textId="77777777" w:rsidR="00A456D0" w:rsidRPr="00863874" w:rsidRDefault="00A456D0" w:rsidP="00863874">
            <w:pPr>
              <w:spacing w:after="0" w:line="240" w:lineRule="auto"/>
              <w:rPr>
                <w:rFonts w:eastAsia="Times New Roman" w:cs="Times New Roman"/>
                <w:color w:val="000000"/>
                <w:lang w:eastAsia="en-GB"/>
              </w:rPr>
            </w:pPr>
            <w:proofErr w:type="gramStart"/>
            <w:r w:rsidRPr="00863874">
              <w:rPr>
                <w:rFonts w:eastAsia="Times New Roman" w:cs="Times New Roman"/>
                <w:color w:val="000000"/>
                <w:lang w:eastAsia="en-GB"/>
              </w:rPr>
              <w:t>t(</w:t>
            </w:r>
            <w:proofErr w:type="gramEnd"/>
            <w:r w:rsidRPr="00863874">
              <w:rPr>
                <w:rFonts w:eastAsia="Times New Roman" w:cs="Times New Roman"/>
                <w:color w:val="000000"/>
                <w:lang w:eastAsia="en-GB"/>
              </w:rPr>
              <w:t>46)=6.317,  </w:t>
            </w:r>
          </w:p>
        </w:tc>
      </w:tr>
      <w:tr w:rsidR="00A456D0" w:rsidRPr="00863874" w14:paraId="5D20412B" w14:textId="77777777" w:rsidTr="00A456D0">
        <w:trPr>
          <w:gridAfter w:val="2"/>
          <w:wAfter w:w="818" w:type="dxa"/>
          <w:trHeight w:val="600"/>
        </w:trPr>
        <w:tc>
          <w:tcPr>
            <w:tcW w:w="2565" w:type="dxa"/>
            <w:gridSpan w:val="2"/>
            <w:vMerge/>
            <w:vAlign w:val="center"/>
            <w:hideMark/>
          </w:tcPr>
          <w:p w14:paraId="3674B25A" w14:textId="77777777" w:rsidR="00A456D0" w:rsidRPr="00863874" w:rsidRDefault="00A456D0" w:rsidP="00863874">
            <w:pPr>
              <w:spacing w:after="0" w:line="240" w:lineRule="auto"/>
              <w:rPr>
                <w:rFonts w:eastAsia="Times New Roman" w:cs="Times New Roman"/>
                <w:b/>
                <w:bCs/>
                <w:color w:val="000000"/>
                <w:lang w:eastAsia="en-GB"/>
              </w:rPr>
            </w:pPr>
          </w:p>
        </w:tc>
        <w:tc>
          <w:tcPr>
            <w:tcW w:w="992" w:type="dxa"/>
            <w:gridSpan w:val="2"/>
            <w:vMerge/>
            <w:vAlign w:val="center"/>
            <w:hideMark/>
          </w:tcPr>
          <w:p w14:paraId="35EAFE70" w14:textId="77777777" w:rsidR="00A456D0" w:rsidRPr="00863874" w:rsidRDefault="00A456D0" w:rsidP="00863874">
            <w:pPr>
              <w:spacing w:after="0" w:line="240" w:lineRule="auto"/>
              <w:rPr>
                <w:rFonts w:eastAsia="Times New Roman" w:cs="Times New Roman"/>
                <w:b/>
                <w:bCs/>
                <w:color w:val="000000"/>
                <w:lang w:eastAsia="en-GB"/>
              </w:rPr>
            </w:pPr>
          </w:p>
        </w:tc>
        <w:tc>
          <w:tcPr>
            <w:tcW w:w="1998" w:type="dxa"/>
            <w:gridSpan w:val="2"/>
            <w:vMerge/>
            <w:vAlign w:val="center"/>
            <w:hideMark/>
          </w:tcPr>
          <w:p w14:paraId="132FDD11" w14:textId="77777777" w:rsidR="00A456D0" w:rsidRPr="00863874" w:rsidRDefault="00A456D0" w:rsidP="00863874">
            <w:pPr>
              <w:spacing w:after="0" w:line="240" w:lineRule="auto"/>
              <w:rPr>
                <w:rFonts w:eastAsia="Times New Roman" w:cs="Times New Roman"/>
                <w:color w:val="000000"/>
                <w:lang w:eastAsia="en-GB"/>
              </w:rPr>
            </w:pPr>
          </w:p>
        </w:tc>
        <w:tc>
          <w:tcPr>
            <w:tcW w:w="2126" w:type="dxa"/>
            <w:gridSpan w:val="2"/>
            <w:vMerge/>
            <w:vAlign w:val="center"/>
            <w:hideMark/>
          </w:tcPr>
          <w:p w14:paraId="2E408881" w14:textId="77777777" w:rsidR="00A456D0" w:rsidRPr="00863874" w:rsidRDefault="00A456D0" w:rsidP="00863874">
            <w:pPr>
              <w:spacing w:after="0" w:line="240" w:lineRule="auto"/>
              <w:rPr>
                <w:rFonts w:eastAsia="Times New Roman" w:cs="Times New Roman"/>
                <w:color w:val="000000"/>
                <w:lang w:eastAsia="en-GB"/>
              </w:rPr>
            </w:pPr>
          </w:p>
        </w:tc>
        <w:tc>
          <w:tcPr>
            <w:tcW w:w="1841" w:type="dxa"/>
            <w:gridSpan w:val="2"/>
            <w:vMerge/>
            <w:vAlign w:val="center"/>
            <w:hideMark/>
          </w:tcPr>
          <w:p w14:paraId="7CC18098" w14:textId="77777777" w:rsidR="00A456D0" w:rsidRPr="00863874" w:rsidRDefault="00A456D0" w:rsidP="00863874">
            <w:pPr>
              <w:spacing w:after="0" w:line="240" w:lineRule="auto"/>
              <w:rPr>
                <w:rFonts w:eastAsia="Times New Roman" w:cs="Times New Roman"/>
                <w:color w:val="000000"/>
                <w:lang w:eastAsia="en-GB"/>
              </w:rPr>
            </w:pPr>
          </w:p>
        </w:tc>
        <w:tc>
          <w:tcPr>
            <w:tcW w:w="2927" w:type="dxa"/>
            <w:gridSpan w:val="4"/>
            <w:tcBorders>
              <w:top w:val="nil"/>
              <w:left w:val="nil"/>
              <w:bottom w:val="nil"/>
              <w:right w:val="nil"/>
            </w:tcBorders>
            <w:shd w:val="clear" w:color="auto" w:fill="FFFFFF" w:themeFill="background1"/>
            <w:vAlign w:val="center"/>
            <w:hideMark/>
          </w:tcPr>
          <w:p w14:paraId="266F4F37"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Adolescents*** </w:t>
            </w:r>
          </w:p>
        </w:tc>
        <w:tc>
          <w:tcPr>
            <w:tcW w:w="2478" w:type="dxa"/>
            <w:gridSpan w:val="5"/>
            <w:tcBorders>
              <w:top w:val="nil"/>
              <w:left w:val="nil"/>
              <w:bottom w:val="single" w:sz="8" w:space="0" w:color="7F7F7F" w:themeColor="text1" w:themeTint="80"/>
              <w:right w:val="nil"/>
            </w:tcBorders>
            <w:shd w:val="clear" w:color="auto" w:fill="FFFFFF" w:themeFill="background1"/>
            <w:vAlign w:val="center"/>
            <w:hideMark/>
          </w:tcPr>
          <w:p w14:paraId="173EBE89"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p&lt;0.001 </w:t>
            </w:r>
          </w:p>
        </w:tc>
      </w:tr>
      <w:tr w:rsidR="00A456D0" w:rsidRPr="00863874" w14:paraId="6DEB0F3F" w14:textId="77777777" w:rsidTr="00A456D0">
        <w:trPr>
          <w:gridAfter w:val="2"/>
          <w:wAfter w:w="818" w:type="dxa"/>
          <w:trHeight w:val="757"/>
        </w:trPr>
        <w:tc>
          <w:tcPr>
            <w:tcW w:w="2565" w:type="dxa"/>
            <w:gridSpan w:val="2"/>
            <w:tcBorders>
              <w:top w:val="single" w:sz="8" w:space="0" w:color="7F7F7F" w:themeColor="text1" w:themeTint="80"/>
              <w:left w:val="nil"/>
              <w:bottom w:val="nil"/>
              <w:right w:val="nil"/>
            </w:tcBorders>
            <w:shd w:val="clear" w:color="auto" w:fill="FFFFFF" w:themeFill="background1"/>
            <w:vAlign w:val="center"/>
            <w:hideMark/>
          </w:tcPr>
          <w:p w14:paraId="3970FFB0" w14:textId="77777777" w:rsidR="00A456D0" w:rsidRPr="00863874" w:rsidRDefault="00A456D0" w:rsidP="00863874">
            <w:pPr>
              <w:spacing w:after="0" w:line="240" w:lineRule="auto"/>
              <w:rPr>
                <w:rFonts w:eastAsia="Times New Roman" w:cs="Times New Roman"/>
                <w:b/>
                <w:bCs/>
                <w:color w:val="000000"/>
                <w:lang w:eastAsia="en-GB"/>
              </w:rPr>
            </w:pPr>
            <w:r w:rsidRPr="00863874">
              <w:rPr>
                <w:rFonts w:eastAsia="Times New Roman" w:cs="Times New Roman"/>
                <w:b/>
                <w:bCs/>
                <w:color w:val="000000"/>
                <w:lang w:eastAsia="en-GB"/>
              </w:rPr>
              <w:t>Cannabis: time since first use (years) </w:t>
            </w:r>
          </w:p>
        </w:tc>
        <w:tc>
          <w:tcPr>
            <w:tcW w:w="992" w:type="dxa"/>
            <w:gridSpan w:val="2"/>
            <w:tcBorders>
              <w:top w:val="single" w:sz="8" w:space="0" w:color="7F7F7F" w:themeColor="text1" w:themeTint="80"/>
              <w:left w:val="nil"/>
              <w:bottom w:val="nil"/>
              <w:right w:val="nil"/>
            </w:tcBorders>
            <w:shd w:val="clear" w:color="auto" w:fill="FFFFFF" w:themeFill="background1"/>
            <w:vAlign w:val="center"/>
            <w:hideMark/>
          </w:tcPr>
          <w:p w14:paraId="3F0DE073" w14:textId="77777777" w:rsidR="00A456D0" w:rsidRPr="00863874" w:rsidRDefault="00A456D0" w:rsidP="00863874">
            <w:pPr>
              <w:spacing w:after="0" w:line="240" w:lineRule="auto"/>
              <w:rPr>
                <w:rFonts w:eastAsia="Times New Roman" w:cs="Times New Roman"/>
                <w:b/>
                <w:bCs/>
                <w:color w:val="000000"/>
                <w:lang w:eastAsia="en-GB"/>
              </w:rPr>
            </w:pPr>
          </w:p>
        </w:tc>
        <w:tc>
          <w:tcPr>
            <w:tcW w:w="1998" w:type="dxa"/>
            <w:gridSpan w:val="2"/>
            <w:tcBorders>
              <w:top w:val="single" w:sz="8" w:space="0" w:color="7F7F7F" w:themeColor="text1" w:themeTint="80"/>
              <w:left w:val="nil"/>
              <w:bottom w:val="nil"/>
              <w:right w:val="nil"/>
            </w:tcBorders>
            <w:shd w:val="clear" w:color="auto" w:fill="FFFFFF" w:themeFill="background1"/>
            <w:vAlign w:val="center"/>
            <w:hideMark/>
          </w:tcPr>
          <w:p w14:paraId="126869A2"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2.63 (1.06) [0.75-5.42] </w:t>
            </w:r>
          </w:p>
        </w:tc>
        <w:tc>
          <w:tcPr>
            <w:tcW w:w="2126" w:type="dxa"/>
            <w:gridSpan w:val="2"/>
            <w:tcBorders>
              <w:top w:val="single" w:sz="8" w:space="0" w:color="7F7F7F" w:themeColor="text1" w:themeTint="80"/>
              <w:left w:val="nil"/>
              <w:bottom w:val="nil"/>
              <w:right w:val="nil"/>
            </w:tcBorders>
            <w:shd w:val="clear" w:color="auto" w:fill="FFFFFF" w:themeFill="background1"/>
            <w:vAlign w:val="center"/>
            <w:hideMark/>
          </w:tcPr>
          <w:p w14:paraId="4AA914C3"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9.60 (2.37) [4.17-12.83] </w:t>
            </w:r>
          </w:p>
        </w:tc>
        <w:tc>
          <w:tcPr>
            <w:tcW w:w="1841" w:type="dxa"/>
            <w:gridSpan w:val="2"/>
            <w:tcBorders>
              <w:top w:val="single" w:sz="8" w:space="0" w:color="7F7F7F" w:themeColor="text1" w:themeTint="80"/>
              <w:left w:val="nil"/>
              <w:bottom w:val="nil"/>
              <w:right w:val="nil"/>
            </w:tcBorders>
            <w:shd w:val="clear" w:color="auto" w:fill="FFFFFF" w:themeFill="background1"/>
            <w:vAlign w:val="center"/>
            <w:hideMark/>
          </w:tcPr>
          <w:p w14:paraId="538E5D6C"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6.11 (3.97) [0.75-12.83]</w:t>
            </w:r>
          </w:p>
        </w:tc>
        <w:tc>
          <w:tcPr>
            <w:tcW w:w="2927" w:type="dxa"/>
            <w:gridSpan w:val="4"/>
            <w:tcBorders>
              <w:top w:val="single" w:sz="8" w:space="0" w:color="7F7F7F" w:themeColor="text1" w:themeTint="80"/>
              <w:left w:val="nil"/>
              <w:bottom w:val="nil"/>
              <w:right w:val="nil"/>
            </w:tcBorders>
            <w:shd w:val="clear" w:color="auto" w:fill="FFFFFF" w:themeFill="background1"/>
            <w:vAlign w:val="center"/>
            <w:hideMark/>
          </w:tcPr>
          <w:p w14:paraId="17A2D73F"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Adults&gt; Adolescents** </w:t>
            </w:r>
          </w:p>
        </w:tc>
        <w:tc>
          <w:tcPr>
            <w:tcW w:w="2478" w:type="dxa"/>
            <w:gridSpan w:val="5"/>
            <w:tcBorders>
              <w:top w:val="single" w:sz="8" w:space="0" w:color="7F7F7F" w:themeColor="text1" w:themeTint="80"/>
              <w:left w:val="nil"/>
              <w:bottom w:val="nil"/>
              <w:right w:val="nil"/>
            </w:tcBorders>
            <w:shd w:val="clear" w:color="auto" w:fill="FFFFFF" w:themeFill="background1"/>
            <w:vAlign w:val="center"/>
            <w:hideMark/>
          </w:tcPr>
          <w:p w14:paraId="5D284BA6" w14:textId="77777777" w:rsidR="00A456D0" w:rsidRPr="00863874" w:rsidRDefault="00A456D0" w:rsidP="00863874">
            <w:pPr>
              <w:spacing w:after="0" w:line="240" w:lineRule="auto"/>
              <w:rPr>
                <w:rFonts w:eastAsia="Times New Roman" w:cs="Times New Roman"/>
                <w:color w:val="000000"/>
                <w:lang w:eastAsia="en-GB"/>
              </w:rPr>
            </w:pPr>
            <w:proofErr w:type="gramStart"/>
            <w:r w:rsidRPr="00863874">
              <w:rPr>
                <w:rFonts w:eastAsia="Times New Roman" w:cs="Times New Roman"/>
                <w:color w:val="000000"/>
                <w:lang w:eastAsia="en-GB"/>
              </w:rPr>
              <w:t>t(</w:t>
            </w:r>
            <w:proofErr w:type="gramEnd"/>
            <w:r w:rsidRPr="00863874">
              <w:rPr>
                <w:rFonts w:eastAsia="Times New Roman" w:cs="Times New Roman"/>
                <w:color w:val="000000"/>
                <w:lang w:eastAsia="en-GB"/>
              </w:rPr>
              <w:t>46)=13.130,  </w:t>
            </w:r>
            <w:r>
              <w:rPr>
                <w:rFonts w:eastAsia="Times New Roman" w:cs="Times New Roman"/>
                <w:color w:val="000000"/>
                <w:lang w:eastAsia="en-GB"/>
              </w:rPr>
              <w:t>p=0.001</w:t>
            </w:r>
          </w:p>
        </w:tc>
      </w:tr>
      <w:tr w:rsidR="00A456D0" w:rsidRPr="00863874" w14:paraId="406D7E1D" w14:textId="77777777" w:rsidTr="00A456D0">
        <w:trPr>
          <w:gridAfter w:val="5"/>
          <w:wAfter w:w="1581" w:type="dxa"/>
          <w:trHeight w:val="456"/>
        </w:trPr>
        <w:tc>
          <w:tcPr>
            <w:tcW w:w="2265" w:type="dxa"/>
            <w:tcBorders>
              <w:top w:val="single" w:sz="8" w:space="0" w:color="7F7F7F" w:themeColor="text1" w:themeTint="80"/>
              <w:left w:val="nil"/>
              <w:bottom w:val="nil"/>
              <w:right w:val="nil"/>
            </w:tcBorders>
            <w:shd w:val="clear" w:color="auto" w:fill="FFFFFF" w:themeFill="background1"/>
            <w:vAlign w:val="center"/>
          </w:tcPr>
          <w:p w14:paraId="6DB4CBF6" w14:textId="77777777" w:rsidR="00A456D0" w:rsidRPr="008257B0" w:rsidRDefault="00A456D0" w:rsidP="00A456D0">
            <w:pPr>
              <w:spacing w:after="0" w:line="240" w:lineRule="auto"/>
              <w:rPr>
                <w:rFonts w:eastAsia="Times New Roman" w:cs="Times New Roman"/>
                <w:b/>
                <w:bCs/>
                <w:i/>
                <w:color w:val="000000"/>
                <w:lang w:eastAsia="en-GB"/>
              </w:rPr>
            </w:pPr>
            <w:r w:rsidRPr="008257B0">
              <w:rPr>
                <w:rFonts w:eastAsia="Times New Roman" w:cs="Times New Roman"/>
                <w:b/>
                <w:bCs/>
                <w:i/>
                <w:color w:val="000000"/>
                <w:lang w:eastAsia="en-GB"/>
              </w:rPr>
              <w:lastRenderedPageBreak/>
              <w:t>Table S5 cont.</w:t>
            </w:r>
          </w:p>
        </w:tc>
        <w:tc>
          <w:tcPr>
            <w:tcW w:w="2102" w:type="dxa"/>
            <w:gridSpan w:val="4"/>
            <w:tcBorders>
              <w:top w:val="single" w:sz="8" w:space="0" w:color="7F7F7F" w:themeColor="text1" w:themeTint="80"/>
              <w:left w:val="nil"/>
              <w:bottom w:val="nil"/>
              <w:right w:val="nil"/>
            </w:tcBorders>
            <w:shd w:val="clear" w:color="auto" w:fill="FFFFFF" w:themeFill="background1"/>
            <w:vAlign w:val="center"/>
          </w:tcPr>
          <w:p w14:paraId="4C0181BF" w14:textId="77777777" w:rsidR="00A456D0" w:rsidRPr="008257B0" w:rsidRDefault="00A456D0" w:rsidP="00A456D0">
            <w:pPr>
              <w:spacing w:after="0" w:line="240" w:lineRule="auto"/>
              <w:rPr>
                <w:rFonts w:eastAsia="Times New Roman" w:cs="Times New Roman"/>
                <w:b/>
                <w:bCs/>
                <w:i/>
                <w:color w:val="000000"/>
                <w:lang w:eastAsia="en-GB"/>
              </w:rPr>
            </w:pPr>
          </w:p>
        </w:tc>
        <w:tc>
          <w:tcPr>
            <w:tcW w:w="2343" w:type="dxa"/>
            <w:gridSpan w:val="2"/>
            <w:tcBorders>
              <w:top w:val="single" w:sz="8" w:space="0" w:color="7F7F7F" w:themeColor="text1" w:themeTint="80"/>
              <w:left w:val="nil"/>
              <w:bottom w:val="nil"/>
              <w:right w:val="nil"/>
            </w:tcBorders>
            <w:shd w:val="clear" w:color="auto" w:fill="FFFFFF" w:themeFill="background1"/>
            <w:vAlign w:val="center"/>
          </w:tcPr>
          <w:p w14:paraId="70DB4D15" w14:textId="796A6D3A" w:rsidR="00A456D0" w:rsidRPr="008257B0" w:rsidRDefault="00A456D0" w:rsidP="00A456D0">
            <w:pPr>
              <w:spacing w:after="0" w:line="240" w:lineRule="auto"/>
              <w:rPr>
                <w:rFonts w:eastAsia="Times New Roman" w:cs="Times New Roman"/>
                <w:i/>
                <w:color w:val="000000"/>
                <w:lang w:eastAsia="en-GB"/>
              </w:rPr>
            </w:pPr>
            <w:r w:rsidRPr="00863874">
              <w:rPr>
                <w:rFonts w:eastAsia="Times New Roman" w:cs="Times New Roman"/>
                <w:b/>
                <w:bCs/>
                <w:color w:val="000000"/>
                <w:lang w:eastAsia="en-GB"/>
              </w:rPr>
              <w:t>Adolescent</w:t>
            </w:r>
            <w:r>
              <w:rPr>
                <w:rFonts w:eastAsia="Times New Roman" w:cs="Times New Roman"/>
                <w:b/>
                <w:bCs/>
                <w:color w:val="000000"/>
                <w:lang w:eastAsia="en-GB"/>
              </w:rPr>
              <w:t>s</w:t>
            </w:r>
            <w:r w:rsidRPr="00863874">
              <w:rPr>
                <w:rFonts w:eastAsia="Times New Roman" w:cs="Times New Roman"/>
                <w:b/>
                <w:bCs/>
                <w:color w:val="000000"/>
                <w:lang w:eastAsia="en-GB"/>
              </w:rPr>
              <w:t> </w:t>
            </w:r>
            <w:r>
              <w:rPr>
                <w:rFonts w:eastAsia="Times New Roman" w:cs="Times New Roman"/>
                <w:b/>
                <w:bCs/>
                <w:color w:val="000000"/>
                <w:lang w:eastAsia="en-GB"/>
              </w:rPr>
              <w:t>(n=24)</w:t>
            </w:r>
          </w:p>
        </w:tc>
        <w:tc>
          <w:tcPr>
            <w:tcW w:w="1782" w:type="dxa"/>
            <w:gridSpan w:val="2"/>
            <w:tcBorders>
              <w:top w:val="single" w:sz="8" w:space="0" w:color="7F7F7F" w:themeColor="text1" w:themeTint="80"/>
              <w:left w:val="nil"/>
              <w:bottom w:val="nil"/>
              <w:right w:val="nil"/>
            </w:tcBorders>
            <w:shd w:val="clear" w:color="auto" w:fill="FFFFFF" w:themeFill="background1"/>
            <w:vAlign w:val="center"/>
          </w:tcPr>
          <w:p w14:paraId="28291086" w14:textId="62C042C3" w:rsidR="00A456D0" w:rsidRPr="008257B0" w:rsidRDefault="00A456D0" w:rsidP="00A456D0">
            <w:pPr>
              <w:spacing w:after="0" w:line="240" w:lineRule="auto"/>
              <w:rPr>
                <w:rFonts w:eastAsia="Times New Roman" w:cs="Times New Roman"/>
                <w:i/>
                <w:color w:val="000000"/>
                <w:lang w:eastAsia="en-GB"/>
              </w:rPr>
            </w:pPr>
            <w:r w:rsidRPr="00863874">
              <w:rPr>
                <w:rFonts w:eastAsia="Times New Roman" w:cs="Times New Roman"/>
                <w:b/>
                <w:bCs/>
                <w:color w:val="000000"/>
                <w:lang w:eastAsia="en-GB"/>
              </w:rPr>
              <w:t>Adult</w:t>
            </w:r>
            <w:r>
              <w:rPr>
                <w:rFonts w:eastAsia="Times New Roman" w:cs="Times New Roman"/>
                <w:b/>
                <w:bCs/>
                <w:color w:val="000000"/>
                <w:lang w:eastAsia="en-GB"/>
              </w:rPr>
              <w:t>s</w:t>
            </w:r>
            <w:r w:rsidRPr="00863874">
              <w:rPr>
                <w:rFonts w:eastAsia="Times New Roman" w:cs="Times New Roman"/>
                <w:b/>
                <w:bCs/>
                <w:color w:val="000000"/>
                <w:lang w:eastAsia="en-GB"/>
              </w:rPr>
              <w:t> </w:t>
            </w:r>
            <w:r>
              <w:rPr>
                <w:rFonts w:eastAsia="Times New Roman" w:cs="Times New Roman"/>
                <w:b/>
                <w:bCs/>
                <w:color w:val="000000"/>
                <w:lang w:eastAsia="en-GB"/>
              </w:rPr>
              <w:t>(n=24)</w:t>
            </w:r>
          </w:p>
        </w:tc>
        <w:tc>
          <w:tcPr>
            <w:tcW w:w="1393" w:type="dxa"/>
            <w:gridSpan w:val="2"/>
            <w:tcBorders>
              <w:top w:val="single" w:sz="8" w:space="0" w:color="7F7F7F" w:themeColor="text1" w:themeTint="80"/>
              <w:left w:val="nil"/>
              <w:bottom w:val="nil"/>
              <w:right w:val="nil"/>
            </w:tcBorders>
            <w:shd w:val="clear" w:color="auto" w:fill="FFFFFF" w:themeFill="background1"/>
            <w:vAlign w:val="center"/>
          </w:tcPr>
          <w:p w14:paraId="4A6B9BC0" w14:textId="74444448" w:rsidR="00A456D0" w:rsidRPr="008257B0" w:rsidRDefault="00A456D0" w:rsidP="00A456D0">
            <w:pPr>
              <w:spacing w:after="0" w:line="240" w:lineRule="auto"/>
              <w:rPr>
                <w:rFonts w:eastAsia="Times New Roman" w:cs="Times New Roman"/>
                <w:i/>
                <w:color w:val="000000"/>
                <w:lang w:eastAsia="en-GB"/>
              </w:rPr>
            </w:pPr>
            <w:r w:rsidRPr="00863874">
              <w:rPr>
                <w:rFonts w:eastAsia="Times New Roman" w:cs="Times New Roman"/>
                <w:b/>
                <w:bCs/>
                <w:color w:val="000000"/>
                <w:lang w:eastAsia="en-GB"/>
              </w:rPr>
              <w:t>Both</w:t>
            </w:r>
            <w:r>
              <w:rPr>
                <w:rFonts w:eastAsia="Times New Roman" w:cs="Times New Roman"/>
                <w:b/>
                <w:bCs/>
                <w:color w:val="000000"/>
                <w:lang w:eastAsia="en-GB"/>
              </w:rPr>
              <w:t xml:space="preserve"> (n=48)</w:t>
            </w:r>
          </w:p>
        </w:tc>
        <w:tc>
          <w:tcPr>
            <w:tcW w:w="2013" w:type="dxa"/>
            <w:tcBorders>
              <w:top w:val="single" w:sz="4" w:space="0" w:color="auto"/>
              <w:left w:val="nil"/>
              <w:bottom w:val="single" w:sz="4" w:space="0" w:color="auto"/>
              <w:right w:val="nil"/>
            </w:tcBorders>
            <w:shd w:val="clear" w:color="auto" w:fill="FFFFFF" w:themeFill="background1"/>
            <w:vAlign w:val="center"/>
          </w:tcPr>
          <w:p w14:paraId="1D4301FF" w14:textId="65E76869" w:rsidR="00A456D0" w:rsidRPr="008257B0" w:rsidRDefault="00A456D0" w:rsidP="00A456D0">
            <w:pPr>
              <w:spacing w:after="0" w:line="240" w:lineRule="auto"/>
              <w:rPr>
                <w:rFonts w:eastAsia="Times New Roman" w:cs="Times New Roman"/>
                <w:i/>
                <w:color w:val="000000"/>
                <w:lang w:eastAsia="en-GB"/>
              </w:rPr>
            </w:pPr>
            <w:r w:rsidRPr="00863874">
              <w:rPr>
                <w:rFonts w:eastAsia="Times New Roman" w:cs="Times New Roman"/>
                <w:b/>
                <w:bCs/>
                <w:color w:val="000000"/>
                <w:lang w:eastAsia="en-GB"/>
              </w:rPr>
              <w:t>Group differences </w:t>
            </w:r>
          </w:p>
        </w:tc>
        <w:tc>
          <w:tcPr>
            <w:tcW w:w="2266" w:type="dxa"/>
            <w:gridSpan w:val="4"/>
            <w:tcBorders>
              <w:top w:val="single" w:sz="4" w:space="0" w:color="auto"/>
              <w:left w:val="nil"/>
              <w:bottom w:val="nil"/>
              <w:right w:val="nil"/>
            </w:tcBorders>
            <w:shd w:val="clear" w:color="auto" w:fill="FFFFFF" w:themeFill="background1"/>
            <w:vAlign w:val="center"/>
          </w:tcPr>
          <w:p w14:paraId="2EB06709" w14:textId="799D652C" w:rsidR="00A456D0" w:rsidRPr="008257B0" w:rsidRDefault="00A456D0" w:rsidP="00A456D0">
            <w:pPr>
              <w:spacing w:after="0" w:line="240" w:lineRule="auto"/>
              <w:rPr>
                <w:rFonts w:eastAsia="Times New Roman" w:cs="Times New Roman"/>
                <w:i/>
                <w:color w:val="000000"/>
                <w:lang w:eastAsia="en-GB"/>
              </w:rPr>
            </w:pPr>
            <w:r w:rsidRPr="00863874">
              <w:rPr>
                <w:rFonts w:eastAsia="Times New Roman" w:cs="Times New Roman"/>
                <w:b/>
                <w:bCs/>
                <w:color w:val="000000"/>
                <w:lang w:eastAsia="en-GB"/>
              </w:rPr>
              <w:t>Test statistic </w:t>
            </w:r>
          </w:p>
        </w:tc>
      </w:tr>
      <w:tr w:rsidR="00A456D0" w:rsidRPr="00863874" w14:paraId="2FCC5FBB" w14:textId="77777777" w:rsidTr="00A456D0">
        <w:trPr>
          <w:gridAfter w:val="2"/>
          <w:wAfter w:w="818" w:type="dxa"/>
          <w:trHeight w:val="300"/>
        </w:trPr>
        <w:tc>
          <w:tcPr>
            <w:tcW w:w="2265" w:type="dxa"/>
            <w:vMerge w:val="restart"/>
            <w:tcBorders>
              <w:top w:val="single" w:sz="8" w:space="0" w:color="7F7F7F" w:themeColor="text1" w:themeTint="80"/>
              <w:left w:val="nil"/>
              <w:bottom w:val="nil"/>
              <w:right w:val="nil"/>
            </w:tcBorders>
            <w:shd w:val="clear" w:color="auto" w:fill="FFFFFF" w:themeFill="background1"/>
            <w:vAlign w:val="center"/>
            <w:hideMark/>
          </w:tcPr>
          <w:p w14:paraId="438C0111" w14:textId="77777777" w:rsidR="00A456D0" w:rsidRPr="00863874" w:rsidRDefault="00A456D0" w:rsidP="00863874">
            <w:pPr>
              <w:spacing w:after="0" w:line="240" w:lineRule="auto"/>
              <w:rPr>
                <w:rFonts w:eastAsia="Times New Roman" w:cs="Times New Roman"/>
                <w:b/>
                <w:bCs/>
                <w:color w:val="000000"/>
                <w:lang w:eastAsia="en-GB"/>
              </w:rPr>
            </w:pPr>
            <w:r w:rsidRPr="00863874">
              <w:rPr>
                <w:rFonts w:eastAsia="Times New Roman" w:cs="Times New Roman"/>
                <w:b/>
                <w:bCs/>
                <w:color w:val="000000"/>
                <w:lang w:eastAsia="en-GB"/>
              </w:rPr>
              <w:t>Cannabis: lifetime days of use </w:t>
            </w:r>
          </w:p>
        </w:tc>
        <w:tc>
          <w:tcPr>
            <w:tcW w:w="2102" w:type="dxa"/>
            <w:gridSpan w:val="4"/>
            <w:vMerge w:val="restart"/>
            <w:tcBorders>
              <w:top w:val="single" w:sz="8" w:space="0" w:color="7F7F7F" w:themeColor="text1" w:themeTint="80"/>
              <w:left w:val="nil"/>
              <w:bottom w:val="nil"/>
              <w:right w:val="nil"/>
            </w:tcBorders>
            <w:shd w:val="clear" w:color="auto" w:fill="FFFFFF" w:themeFill="background1"/>
            <w:vAlign w:val="center"/>
            <w:hideMark/>
          </w:tcPr>
          <w:p w14:paraId="6D11BD8B" w14:textId="77777777" w:rsidR="00A456D0" w:rsidRPr="00863874" w:rsidRDefault="00A456D0" w:rsidP="00863874">
            <w:pPr>
              <w:spacing w:after="0" w:line="240" w:lineRule="auto"/>
              <w:rPr>
                <w:rFonts w:eastAsia="Times New Roman" w:cs="Times New Roman"/>
                <w:b/>
                <w:bCs/>
                <w:color w:val="000000"/>
                <w:lang w:eastAsia="en-GB"/>
              </w:rPr>
            </w:pPr>
          </w:p>
        </w:tc>
        <w:tc>
          <w:tcPr>
            <w:tcW w:w="2343"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5CA16B90"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153.67 (89.97) [11.00-418.00]  </w:t>
            </w:r>
          </w:p>
        </w:tc>
        <w:tc>
          <w:tcPr>
            <w:tcW w:w="1782"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37A86D12" w14:textId="77777777" w:rsidR="00A456D0" w:rsidRPr="00863874" w:rsidRDefault="00A456D0" w:rsidP="00863874">
            <w:pPr>
              <w:spacing w:after="0" w:line="240" w:lineRule="auto"/>
              <w:rPr>
                <w:rFonts w:eastAsia="Times New Roman" w:cs="Times New Roman"/>
                <w:color w:val="000000"/>
                <w:lang w:eastAsia="en-GB"/>
              </w:rPr>
            </w:pPr>
            <w:r w:rsidRPr="33AC0535">
              <w:rPr>
                <w:rFonts w:eastAsia="Times New Roman" w:cs="Times New Roman"/>
                <w:color w:val="000000" w:themeColor="text1"/>
                <w:lang w:eastAsia="en-GB"/>
              </w:rPr>
              <w:t xml:space="preserve">544.29 (630.94) [136.00-3127.00] </w:t>
            </w:r>
          </w:p>
        </w:tc>
        <w:tc>
          <w:tcPr>
            <w:tcW w:w="1393"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536D2BBF"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349.13 (487.63) [11</w:t>
            </w:r>
            <w:r>
              <w:rPr>
                <w:rFonts w:eastAsia="Times New Roman" w:cs="Times New Roman"/>
                <w:color w:val="000000"/>
                <w:lang w:eastAsia="en-GB"/>
              </w:rPr>
              <w:t>.00</w:t>
            </w:r>
            <w:r w:rsidRPr="00863874">
              <w:rPr>
                <w:rFonts w:eastAsia="Times New Roman" w:cs="Times New Roman"/>
                <w:color w:val="000000"/>
                <w:lang w:eastAsia="en-GB"/>
              </w:rPr>
              <w:t>-3127</w:t>
            </w:r>
            <w:r>
              <w:rPr>
                <w:rFonts w:eastAsia="Times New Roman" w:cs="Times New Roman"/>
                <w:color w:val="000000"/>
                <w:lang w:eastAsia="en-GB"/>
              </w:rPr>
              <w:t>.00</w:t>
            </w:r>
            <w:r w:rsidRPr="00863874">
              <w:rPr>
                <w:rFonts w:eastAsia="Times New Roman" w:cs="Times New Roman"/>
                <w:color w:val="000000"/>
                <w:lang w:eastAsia="en-GB"/>
              </w:rPr>
              <w:t>]</w:t>
            </w:r>
          </w:p>
        </w:tc>
        <w:tc>
          <w:tcPr>
            <w:tcW w:w="2278" w:type="dxa"/>
            <w:gridSpan w:val="2"/>
            <w:tcBorders>
              <w:top w:val="nil"/>
              <w:left w:val="nil"/>
              <w:bottom w:val="nil"/>
              <w:right w:val="nil"/>
            </w:tcBorders>
            <w:shd w:val="clear" w:color="auto" w:fill="FFFFFF" w:themeFill="background1"/>
            <w:vAlign w:val="center"/>
            <w:hideMark/>
          </w:tcPr>
          <w:p w14:paraId="1E3420EB" w14:textId="77777777" w:rsidR="00A456D0" w:rsidRPr="00863874" w:rsidRDefault="00A456D0" w:rsidP="00863874">
            <w:pPr>
              <w:spacing w:after="0" w:line="240" w:lineRule="auto"/>
              <w:rPr>
                <w:rFonts w:eastAsia="Times New Roman" w:cs="Times New Roman"/>
                <w:color w:val="000000"/>
                <w:lang w:eastAsia="en-GB"/>
              </w:rPr>
            </w:pPr>
          </w:p>
        </w:tc>
        <w:tc>
          <w:tcPr>
            <w:tcW w:w="2764" w:type="dxa"/>
            <w:gridSpan w:val="6"/>
            <w:tcBorders>
              <w:top w:val="single" w:sz="8" w:space="0" w:color="7F7F7F" w:themeColor="text1" w:themeTint="80"/>
              <w:left w:val="nil"/>
              <w:bottom w:val="nil"/>
              <w:right w:val="nil"/>
            </w:tcBorders>
            <w:shd w:val="clear" w:color="auto" w:fill="FFFFFF" w:themeFill="background1"/>
            <w:vAlign w:val="center"/>
            <w:hideMark/>
          </w:tcPr>
          <w:p w14:paraId="50DFABBD" w14:textId="77777777" w:rsidR="00A456D0" w:rsidRPr="00863874" w:rsidRDefault="00A456D0" w:rsidP="00863874">
            <w:pPr>
              <w:spacing w:after="0" w:line="240" w:lineRule="auto"/>
              <w:rPr>
                <w:rFonts w:eastAsia="Times New Roman" w:cs="Times New Roman"/>
                <w:color w:val="000000"/>
                <w:lang w:eastAsia="en-GB"/>
              </w:rPr>
            </w:pPr>
            <w:proofErr w:type="gramStart"/>
            <w:r w:rsidRPr="00863874">
              <w:rPr>
                <w:rFonts w:eastAsia="Times New Roman" w:cs="Times New Roman"/>
                <w:color w:val="000000"/>
                <w:lang w:eastAsia="en-GB"/>
              </w:rPr>
              <w:t>t(</w:t>
            </w:r>
            <w:proofErr w:type="gramEnd"/>
            <w:r w:rsidRPr="00863874">
              <w:rPr>
                <w:rFonts w:eastAsia="Times New Roman" w:cs="Times New Roman"/>
                <w:color w:val="000000"/>
                <w:lang w:eastAsia="en-GB"/>
              </w:rPr>
              <w:t>46)=3.008,  </w:t>
            </w:r>
          </w:p>
        </w:tc>
      </w:tr>
      <w:tr w:rsidR="00A456D0" w:rsidRPr="00863874" w14:paraId="4EB49D56" w14:textId="77777777" w:rsidTr="00A456D0">
        <w:trPr>
          <w:gridAfter w:val="2"/>
          <w:wAfter w:w="818" w:type="dxa"/>
          <w:trHeight w:val="600"/>
        </w:trPr>
        <w:tc>
          <w:tcPr>
            <w:tcW w:w="2265" w:type="dxa"/>
            <w:vMerge/>
            <w:vAlign w:val="center"/>
            <w:hideMark/>
          </w:tcPr>
          <w:p w14:paraId="4E815C41" w14:textId="77777777" w:rsidR="00A456D0" w:rsidRPr="00863874" w:rsidRDefault="00A456D0" w:rsidP="00863874">
            <w:pPr>
              <w:spacing w:after="0" w:line="240" w:lineRule="auto"/>
              <w:rPr>
                <w:rFonts w:eastAsia="Times New Roman" w:cs="Times New Roman"/>
                <w:b/>
                <w:bCs/>
                <w:color w:val="000000"/>
                <w:lang w:eastAsia="en-GB"/>
              </w:rPr>
            </w:pPr>
          </w:p>
        </w:tc>
        <w:tc>
          <w:tcPr>
            <w:tcW w:w="2102" w:type="dxa"/>
            <w:gridSpan w:val="4"/>
            <w:vMerge/>
            <w:vAlign w:val="center"/>
            <w:hideMark/>
          </w:tcPr>
          <w:p w14:paraId="53BD02DA" w14:textId="77777777" w:rsidR="00A456D0" w:rsidRPr="00863874" w:rsidRDefault="00A456D0" w:rsidP="00863874">
            <w:pPr>
              <w:spacing w:after="0" w:line="240" w:lineRule="auto"/>
              <w:rPr>
                <w:rFonts w:eastAsia="Times New Roman" w:cs="Times New Roman"/>
                <w:b/>
                <w:bCs/>
                <w:color w:val="000000"/>
                <w:lang w:eastAsia="en-GB"/>
              </w:rPr>
            </w:pPr>
          </w:p>
        </w:tc>
        <w:tc>
          <w:tcPr>
            <w:tcW w:w="2343" w:type="dxa"/>
            <w:gridSpan w:val="2"/>
            <w:vMerge/>
            <w:vAlign w:val="center"/>
            <w:hideMark/>
          </w:tcPr>
          <w:p w14:paraId="15234BDA" w14:textId="77777777" w:rsidR="00A456D0" w:rsidRPr="00863874" w:rsidRDefault="00A456D0" w:rsidP="00863874">
            <w:pPr>
              <w:spacing w:after="0" w:line="240" w:lineRule="auto"/>
              <w:rPr>
                <w:rFonts w:eastAsia="Times New Roman" w:cs="Times New Roman"/>
                <w:color w:val="000000"/>
                <w:lang w:eastAsia="en-GB"/>
              </w:rPr>
            </w:pPr>
          </w:p>
        </w:tc>
        <w:tc>
          <w:tcPr>
            <w:tcW w:w="1782" w:type="dxa"/>
            <w:gridSpan w:val="2"/>
            <w:vMerge/>
            <w:vAlign w:val="center"/>
            <w:hideMark/>
          </w:tcPr>
          <w:p w14:paraId="062197D5" w14:textId="77777777" w:rsidR="00A456D0" w:rsidRPr="00863874" w:rsidRDefault="00A456D0" w:rsidP="00863874">
            <w:pPr>
              <w:spacing w:after="0" w:line="240" w:lineRule="auto"/>
              <w:rPr>
                <w:rFonts w:eastAsia="Times New Roman" w:cs="Times New Roman"/>
                <w:color w:val="000000"/>
                <w:lang w:eastAsia="en-GB"/>
              </w:rPr>
            </w:pPr>
          </w:p>
        </w:tc>
        <w:tc>
          <w:tcPr>
            <w:tcW w:w="1393" w:type="dxa"/>
            <w:gridSpan w:val="2"/>
            <w:vMerge/>
            <w:vAlign w:val="center"/>
            <w:hideMark/>
          </w:tcPr>
          <w:p w14:paraId="51CA6B3E" w14:textId="77777777" w:rsidR="00A456D0" w:rsidRPr="00863874" w:rsidRDefault="00A456D0" w:rsidP="00863874">
            <w:pPr>
              <w:spacing w:after="0" w:line="240" w:lineRule="auto"/>
              <w:rPr>
                <w:rFonts w:eastAsia="Times New Roman" w:cs="Times New Roman"/>
                <w:color w:val="000000"/>
                <w:lang w:eastAsia="en-GB"/>
              </w:rPr>
            </w:pPr>
          </w:p>
        </w:tc>
        <w:tc>
          <w:tcPr>
            <w:tcW w:w="2278" w:type="dxa"/>
            <w:gridSpan w:val="2"/>
            <w:tcBorders>
              <w:top w:val="nil"/>
              <w:left w:val="nil"/>
              <w:bottom w:val="nil"/>
              <w:right w:val="nil"/>
            </w:tcBorders>
            <w:shd w:val="clear" w:color="auto" w:fill="FFFFFF" w:themeFill="background1"/>
            <w:vAlign w:val="center"/>
            <w:hideMark/>
          </w:tcPr>
          <w:p w14:paraId="5D811173" w14:textId="77777777" w:rsidR="00A456D0" w:rsidRPr="00863874" w:rsidRDefault="00A456D0" w:rsidP="00863874">
            <w:pPr>
              <w:spacing w:after="0" w:line="240" w:lineRule="auto"/>
              <w:rPr>
                <w:rFonts w:eastAsia="Times New Roman" w:cs="Times New Roman"/>
                <w:color w:val="000000"/>
                <w:lang w:eastAsia="en-GB"/>
              </w:rPr>
            </w:pPr>
            <w:r>
              <w:rPr>
                <w:rFonts w:eastAsia="Times New Roman" w:cs="Times New Roman"/>
                <w:color w:val="000000"/>
                <w:lang w:eastAsia="en-GB"/>
              </w:rPr>
              <w:t>Adults&gt;</w:t>
            </w:r>
            <w:r w:rsidRPr="00863874">
              <w:rPr>
                <w:rFonts w:eastAsia="Times New Roman" w:cs="Times New Roman"/>
                <w:color w:val="000000"/>
                <w:lang w:eastAsia="en-GB"/>
              </w:rPr>
              <w:t>Adolescents** </w:t>
            </w:r>
          </w:p>
        </w:tc>
        <w:tc>
          <w:tcPr>
            <w:tcW w:w="2764" w:type="dxa"/>
            <w:gridSpan w:val="6"/>
            <w:tcBorders>
              <w:top w:val="nil"/>
              <w:left w:val="nil"/>
              <w:bottom w:val="nil"/>
              <w:right w:val="nil"/>
            </w:tcBorders>
            <w:shd w:val="clear" w:color="auto" w:fill="FFFFFF" w:themeFill="background1"/>
            <w:vAlign w:val="center"/>
            <w:hideMark/>
          </w:tcPr>
          <w:p w14:paraId="3B874025"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p=0.004 </w:t>
            </w:r>
          </w:p>
        </w:tc>
      </w:tr>
      <w:tr w:rsidR="00A456D0" w:rsidRPr="00863874" w14:paraId="638E966A" w14:textId="77777777" w:rsidTr="00A456D0">
        <w:trPr>
          <w:gridAfter w:val="2"/>
          <w:wAfter w:w="818" w:type="dxa"/>
          <w:trHeight w:val="600"/>
        </w:trPr>
        <w:tc>
          <w:tcPr>
            <w:tcW w:w="2265" w:type="dxa"/>
            <w:vMerge/>
            <w:vAlign w:val="center"/>
            <w:hideMark/>
          </w:tcPr>
          <w:p w14:paraId="0204DA8A" w14:textId="77777777" w:rsidR="00A456D0" w:rsidRPr="00863874" w:rsidRDefault="00A456D0" w:rsidP="00863874">
            <w:pPr>
              <w:spacing w:after="0" w:line="240" w:lineRule="auto"/>
              <w:rPr>
                <w:rFonts w:eastAsia="Times New Roman" w:cs="Times New Roman"/>
                <w:b/>
                <w:bCs/>
                <w:color w:val="000000"/>
                <w:lang w:eastAsia="en-GB"/>
              </w:rPr>
            </w:pPr>
          </w:p>
        </w:tc>
        <w:tc>
          <w:tcPr>
            <w:tcW w:w="2102" w:type="dxa"/>
            <w:gridSpan w:val="4"/>
            <w:vMerge/>
            <w:vAlign w:val="center"/>
            <w:hideMark/>
          </w:tcPr>
          <w:p w14:paraId="0F40A200" w14:textId="77777777" w:rsidR="00A456D0" w:rsidRPr="00863874" w:rsidRDefault="00A456D0" w:rsidP="00863874">
            <w:pPr>
              <w:spacing w:after="0" w:line="240" w:lineRule="auto"/>
              <w:rPr>
                <w:rFonts w:eastAsia="Times New Roman" w:cs="Times New Roman"/>
                <w:b/>
                <w:bCs/>
                <w:color w:val="000000"/>
                <w:lang w:eastAsia="en-GB"/>
              </w:rPr>
            </w:pPr>
          </w:p>
        </w:tc>
        <w:tc>
          <w:tcPr>
            <w:tcW w:w="2343" w:type="dxa"/>
            <w:gridSpan w:val="2"/>
            <w:vMerge/>
            <w:vAlign w:val="center"/>
            <w:hideMark/>
          </w:tcPr>
          <w:p w14:paraId="3D938084" w14:textId="77777777" w:rsidR="00A456D0" w:rsidRPr="00863874" w:rsidRDefault="00A456D0" w:rsidP="00863874">
            <w:pPr>
              <w:spacing w:after="0" w:line="240" w:lineRule="auto"/>
              <w:rPr>
                <w:rFonts w:eastAsia="Times New Roman" w:cs="Times New Roman"/>
                <w:color w:val="000000"/>
                <w:lang w:eastAsia="en-GB"/>
              </w:rPr>
            </w:pPr>
          </w:p>
        </w:tc>
        <w:tc>
          <w:tcPr>
            <w:tcW w:w="1782" w:type="dxa"/>
            <w:gridSpan w:val="2"/>
            <w:vMerge/>
            <w:vAlign w:val="center"/>
            <w:hideMark/>
          </w:tcPr>
          <w:p w14:paraId="5EB6205E" w14:textId="77777777" w:rsidR="00A456D0" w:rsidRPr="00863874" w:rsidRDefault="00A456D0" w:rsidP="00863874">
            <w:pPr>
              <w:spacing w:after="0" w:line="240" w:lineRule="auto"/>
              <w:rPr>
                <w:rFonts w:eastAsia="Times New Roman" w:cs="Times New Roman"/>
                <w:color w:val="000000"/>
                <w:lang w:eastAsia="en-GB"/>
              </w:rPr>
            </w:pPr>
          </w:p>
        </w:tc>
        <w:tc>
          <w:tcPr>
            <w:tcW w:w="1393" w:type="dxa"/>
            <w:gridSpan w:val="2"/>
            <w:vMerge/>
            <w:vAlign w:val="center"/>
            <w:hideMark/>
          </w:tcPr>
          <w:p w14:paraId="0C049CE1" w14:textId="77777777" w:rsidR="00A456D0" w:rsidRPr="00863874" w:rsidRDefault="00A456D0" w:rsidP="00863874">
            <w:pPr>
              <w:spacing w:after="0" w:line="240" w:lineRule="auto"/>
              <w:rPr>
                <w:rFonts w:eastAsia="Times New Roman" w:cs="Times New Roman"/>
                <w:color w:val="000000"/>
                <w:lang w:eastAsia="en-GB"/>
              </w:rPr>
            </w:pPr>
          </w:p>
        </w:tc>
        <w:tc>
          <w:tcPr>
            <w:tcW w:w="2278" w:type="dxa"/>
            <w:gridSpan w:val="2"/>
            <w:tcBorders>
              <w:top w:val="nil"/>
              <w:left w:val="nil"/>
              <w:bottom w:val="nil"/>
              <w:right w:val="nil"/>
            </w:tcBorders>
            <w:shd w:val="clear" w:color="auto" w:fill="FFFFFF" w:themeFill="background1"/>
            <w:hideMark/>
          </w:tcPr>
          <w:p w14:paraId="28031857" w14:textId="77777777" w:rsidR="00A456D0" w:rsidRPr="00863874" w:rsidRDefault="00A456D0" w:rsidP="00863874">
            <w:pPr>
              <w:spacing w:after="0" w:line="240" w:lineRule="auto"/>
              <w:rPr>
                <w:rFonts w:eastAsia="Times New Roman" w:cs="Times New Roman"/>
                <w:color w:val="000000"/>
                <w:lang w:eastAsia="en-GB"/>
              </w:rPr>
            </w:pPr>
          </w:p>
        </w:tc>
        <w:tc>
          <w:tcPr>
            <w:tcW w:w="2764" w:type="dxa"/>
            <w:gridSpan w:val="6"/>
            <w:tcBorders>
              <w:top w:val="nil"/>
              <w:left w:val="nil"/>
              <w:bottom w:val="single" w:sz="8" w:space="0" w:color="7F7F7F" w:themeColor="text1" w:themeTint="80"/>
              <w:right w:val="nil"/>
            </w:tcBorders>
            <w:shd w:val="clear" w:color="auto" w:fill="FFFFFF" w:themeFill="background1"/>
            <w:hideMark/>
          </w:tcPr>
          <w:p w14:paraId="19C988B7" w14:textId="77777777" w:rsidR="00A456D0" w:rsidRPr="00863874" w:rsidRDefault="00A456D0" w:rsidP="00863874">
            <w:pPr>
              <w:spacing w:after="0" w:line="240" w:lineRule="auto"/>
              <w:rPr>
                <w:rFonts w:eastAsia="Times New Roman" w:cs="Times New Roman"/>
                <w:sz w:val="20"/>
                <w:szCs w:val="20"/>
                <w:lang w:eastAsia="en-GB"/>
              </w:rPr>
            </w:pPr>
          </w:p>
        </w:tc>
      </w:tr>
      <w:tr w:rsidR="00A456D0" w:rsidRPr="00863874" w14:paraId="2B67C24D" w14:textId="77777777" w:rsidTr="00A456D0">
        <w:trPr>
          <w:gridAfter w:val="1"/>
          <w:wAfter w:w="730" w:type="dxa"/>
          <w:trHeight w:val="300"/>
        </w:trPr>
        <w:tc>
          <w:tcPr>
            <w:tcW w:w="2265" w:type="dxa"/>
            <w:vMerge w:val="restart"/>
            <w:tcBorders>
              <w:top w:val="single" w:sz="8" w:space="0" w:color="7F7F7F" w:themeColor="text1" w:themeTint="80"/>
              <w:left w:val="nil"/>
              <w:bottom w:val="nil"/>
              <w:right w:val="nil"/>
            </w:tcBorders>
            <w:shd w:val="clear" w:color="auto" w:fill="FFFFFF" w:themeFill="background1"/>
            <w:vAlign w:val="center"/>
            <w:hideMark/>
          </w:tcPr>
          <w:p w14:paraId="702D5AB7" w14:textId="77777777" w:rsidR="00A456D0" w:rsidRPr="00863874" w:rsidRDefault="00A456D0" w:rsidP="00863874">
            <w:pPr>
              <w:spacing w:after="0" w:line="240" w:lineRule="auto"/>
              <w:rPr>
                <w:rFonts w:eastAsia="Times New Roman" w:cs="Times New Roman"/>
                <w:b/>
                <w:bCs/>
                <w:color w:val="000000"/>
                <w:lang w:eastAsia="en-GB"/>
              </w:rPr>
            </w:pPr>
            <w:r w:rsidRPr="00863874">
              <w:rPr>
                <w:rFonts w:eastAsia="Times New Roman" w:cs="Times New Roman"/>
                <w:b/>
                <w:bCs/>
                <w:color w:val="000000"/>
                <w:lang w:eastAsia="en-GB"/>
              </w:rPr>
              <w:t>CUDIT-R </w:t>
            </w:r>
          </w:p>
        </w:tc>
        <w:tc>
          <w:tcPr>
            <w:tcW w:w="2102" w:type="dxa"/>
            <w:gridSpan w:val="4"/>
            <w:vMerge w:val="restart"/>
            <w:tcBorders>
              <w:top w:val="single" w:sz="8" w:space="0" w:color="7F7F7F" w:themeColor="text1" w:themeTint="80"/>
              <w:left w:val="nil"/>
              <w:bottom w:val="nil"/>
              <w:right w:val="nil"/>
            </w:tcBorders>
            <w:shd w:val="clear" w:color="auto" w:fill="FFFFFF" w:themeFill="background1"/>
            <w:vAlign w:val="center"/>
            <w:hideMark/>
          </w:tcPr>
          <w:p w14:paraId="16FE0223" w14:textId="77777777" w:rsidR="00A456D0" w:rsidRPr="00863874" w:rsidRDefault="00A456D0" w:rsidP="00863874">
            <w:pPr>
              <w:spacing w:after="0" w:line="240" w:lineRule="auto"/>
              <w:rPr>
                <w:rFonts w:eastAsia="Times New Roman" w:cs="Times New Roman"/>
                <w:b/>
                <w:bCs/>
                <w:color w:val="000000"/>
                <w:lang w:eastAsia="en-GB"/>
              </w:rPr>
            </w:pPr>
          </w:p>
        </w:tc>
        <w:tc>
          <w:tcPr>
            <w:tcW w:w="2343" w:type="dxa"/>
            <w:gridSpan w:val="2"/>
            <w:vMerge w:val="restart"/>
            <w:tcBorders>
              <w:top w:val="single" w:sz="8" w:space="0" w:color="7F7F7F" w:themeColor="text1" w:themeTint="80"/>
              <w:left w:val="nil"/>
              <w:bottom w:val="single" w:sz="4" w:space="0" w:color="auto"/>
              <w:right w:val="nil"/>
            </w:tcBorders>
            <w:shd w:val="clear" w:color="auto" w:fill="FFFFFF" w:themeFill="background1"/>
            <w:vAlign w:val="center"/>
            <w:hideMark/>
          </w:tcPr>
          <w:p w14:paraId="29A4C2AC"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10.17 (3.14) [5.00-16.00] </w:t>
            </w:r>
          </w:p>
        </w:tc>
        <w:tc>
          <w:tcPr>
            <w:tcW w:w="1782" w:type="dxa"/>
            <w:gridSpan w:val="2"/>
            <w:tcBorders>
              <w:top w:val="single" w:sz="8" w:space="0" w:color="7F7F7F" w:themeColor="text1" w:themeTint="80"/>
              <w:left w:val="nil"/>
              <w:bottom w:val="nil"/>
              <w:right w:val="nil"/>
            </w:tcBorders>
            <w:shd w:val="clear" w:color="auto" w:fill="FFFFFF" w:themeFill="background1"/>
            <w:vAlign w:val="center"/>
            <w:hideMark/>
          </w:tcPr>
          <w:p w14:paraId="30CCFEAD"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 xml:space="preserve">7.21 (3.31) </w:t>
            </w:r>
          </w:p>
        </w:tc>
        <w:tc>
          <w:tcPr>
            <w:tcW w:w="1393"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4353038C"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8.69 (3.53) [3</w:t>
            </w:r>
            <w:r>
              <w:rPr>
                <w:rFonts w:eastAsia="Times New Roman" w:cs="Times New Roman"/>
                <w:color w:val="000000"/>
                <w:lang w:eastAsia="en-GB"/>
              </w:rPr>
              <w:t>.00</w:t>
            </w:r>
            <w:r w:rsidRPr="00863874">
              <w:rPr>
                <w:rFonts w:eastAsia="Times New Roman" w:cs="Times New Roman"/>
                <w:color w:val="000000"/>
                <w:lang w:eastAsia="en-GB"/>
              </w:rPr>
              <w:t>-16</w:t>
            </w:r>
            <w:r>
              <w:rPr>
                <w:rFonts w:eastAsia="Times New Roman" w:cs="Times New Roman"/>
                <w:color w:val="000000"/>
                <w:lang w:eastAsia="en-GB"/>
              </w:rPr>
              <w:t>.00</w:t>
            </w:r>
            <w:r w:rsidRPr="00863874">
              <w:rPr>
                <w:rFonts w:eastAsia="Times New Roman" w:cs="Times New Roman"/>
                <w:color w:val="000000"/>
                <w:lang w:eastAsia="en-GB"/>
              </w:rPr>
              <w:t>]</w:t>
            </w:r>
          </w:p>
        </w:tc>
        <w:tc>
          <w:tcPr>
            <w:tcW w:w="2278" w:type="dxa"/>
            <w:gridSpan w:val="2"/>
            <w:tcBorders>
              <w:top w:val="single" w:sz="8" w:space="0" w:color="7F7F7F" w:themeColor="text1" w:themeTint="80"/>
              <w:left w:val="nil"/>
              <w:bottom w:val="nil"/>
              <w:right w:val="nil"/>
            </w:tcBorders>
            <w:shd w:val="clear" w:color="auto" w:fill="FFFFFF" w:themeFill="background1"/>
            <w:vAlign w:val="center"/>
            <w:hideMark/>
          </w:tcPr>
          <w:p w14:paraId="62BBDD63"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Adolescent&gt; </w:t>
            </w:r>
          </w:p>
        </w:tc>
        <w:tc>
          <w:tcPr>
            <w:tcW w:w="2852" w:type="dxa"/>
            <w:gridSpan w:val="7"/>
            <w:tcBorders>
              <w:top w:val="single" w:sz="8" w:space="0" w:color="7F7F7F" w:themeColor="text1" w:themeTint="80"/>
              <w:left w:val="nil"/>
              <w:bottom w:val="nil"/>
              <w:right w:val="nil"/>
            </w:tcBorders>
            <w:shd w:val="clear" w:color="auto" w:fill="FFFFFF" w:themeFill="background1"/>
            <w:vAlign w:val="center"/>
            <w:hideMark/>
          </w:tcPr>
          <w:p w14:paraId="5C28FC66" w14:textId="77777777" w:rsidR="00A456D0" w:rsidRPr="00863874" w:rsidRDefault="00A456D0" w:rsidP="00863874">
            <w:pPr>
              <w:spacing w:after="0" w:line="240" w:lineRule="auto"/>
              <w:rPr>
                <w:rFonts w:eastAsia="Times New Roman" w:cs="Times New Roman"/>
                <w:color w:val="000000"/>
                <w:lang w:eastAsia="en-GB"/>
              </w:rPr>
            </w:pPr>
            <w:proofErr w:type="gramStart"/>
            <w:r w:rsidRPr="00863874">
              <w:rPr>
                <w:rFonts w:eastAsia="Times New Roman" w:cs="Times New Roman"/>
                <w:color w:val="000000"/>
                <w:lang w:eastAsia="en-GB"/>
              </w:rPr>
              <w:t>t(</w:t>
            </w:r>
            <w:proofErr w:type="gramEnd"/>
            <w:r w:rsidRPr="00863874">
              <w:rPr>
                <w:rFonts w:eastAsia="Times New Roman" w:cs="Times New Roman"/>
                <w:color w:val="000000"/>
                <w:lang w:eastAsia="en-GB"/>
              </w:rPr>
              <w:t>46)=3.175,  </w:t>
            </w:r>
          </w:p>
        </w:tc>
      </w:tr>
      <w:tr w:rsidR="00A456D0" w:rsidRPr="00863874" w14:paraId="6B0E2F65" w14:textId="77777777" w:rsidTr="00A456D0">
        <w:trPr>
          <w:gridAfter w:val="1"/>
          <w:wAfter w:w="730" w:type="dxa"/>
          <w:trHeight w:val="600"/>
        </w:trPr>
        <w:tc>
          <w:tcPr>
            <w:tcW w:w="2265" w:type="dxa"/>
            <w:vMerge/>
            <w:vAlign w:val="center"/>
            <w:hideMark/>
          </w:tcPr>
          <w:p w14:paraId="4695D75E" w14:textId="77777777" w:rsidR="00A456D0" w:rsidRPr="00863874" w:rsidRDefault="00A456D0" w:rsidP="00863874">
            <w:pPr>
              <w:spacing w:after="0" w:line="240" w:lineRule="auto"/>
              <w:rPr>
                <w:rFonts w:eastAsia="Times New Roman" w:cs="Times New Roman"/>
                <w:b/>
                <w:bCs/>
                <w:color w:val="000000"/>
                <w:lang w:eastAsia="en-GB"/>
              </w:rPr>
            </w:pPr>
          </w:p>
        </w:tc>
        <w:tc>
          <w:tcPr>
            <w:tcW w:w="2102" w:type="dxa"/>
            <w:gridSpan w:val="4"/>
            <w:vMerge/>
            <w:vAlign w:val="center"/>
            <w:hideMark/>
          </w:tcPr>
          <w:p w14:paraId="7D74115A" w14:textId="77777777" w:rsidR="00A456D0" w:rsidRPr="00863874" w:rsidRDefault="00A456D0" w:rsidP="00863874">
            <w:pPr>
              <w:spacing w:after="0" w:line="240" w:lineRule="auto"/>
              <w:rPr>
                <w:rFonts w:eastAsia="Times New Roman" w:cs="Times New Roman"/>
                <w:b/>
                <w:bCs/>
                <w:color w:val="000000"/>
                <w:lang w:eastAsia="en-GB"/>
              </w:rPr>
            </w:pPr>
          </w:p>
        </w:tc>
        <w:tc>
          <w:tcPr>
            <w:tcW w:w="2343" w:type="dxa"/>
            <w:gridSpan w:val="2"/>
            <w:vMerge/>
            <w:vAlign w:val="center"/>
            <w:hideMark/>
          </w:tcPr>
          <w:p w14:paraId="68CAB296" w14:textId="77777777" w:rsidR="00A456D0" w:rsidRPr="00863874" w:rsidRDefault="00A456D0" w:rsidP="00863874">
            <w:pPr>
              <w:spacing w:after="0" w:line="240" w:lineRule="auto"/>
              <w:rPr>
                <w:rFonts w:eastAsia="Times New Roman" w:cs="Times New Roman"/>
                <w:color w:val="000000"/>
                <w:lang w:eastAsia="en-GB"/>
              </w:rPr>
            </w:pPr>
          </w:p>
        </w:tc>
        <w:tc>
          <w:tcPr>
            <w:tcW w:w="1782" w:type="dxa"/>
            <w:gridSpan w:val="2"/>
            <w:tcBorders>
              <w:top w:val="nil"/>
              <w:left w:val="nil"/>
              <w:bottom w:val="single" w:sz="8" w:space="0" w:color="7F7F7F" w:themeColor="text1" w:themeTint="80"/>
              <w:right w:val="nil"/>
            </w:tcBorders>
            <w:shd w:val="clear" w:color="auto" w:fill="FFFFFF" w:themeFill="background1"/>
            <w:vAlign w:val="center"/>
            <w:hideMark/>
          </w:tcPr>
          <w:p w14:paraId="43321F4D"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[3.00-15.00] </w:t>
            </w:r>
          </w:p>
        </w:tc>
        <w:tc>
          <w:tcPr>
            <w:tcW w:w="1393" w:type="dxa"/>
            <w:gridSpan w:val="2"/>
            <w:vMerge/>
            <w:vAlign w:val="center"/>
            <w:hideMark/>
          </w:tcPr>
          <w:p w14:paraId="74E79BA5" w14:textId="77777777" w:rsidR="00A456D0" w:rsidRPr="00863874" w:rsidRDefault="00A456D0" w:rsidP="00863874">
            <w:pPr>
              <w:spacing w:after="0" w:line="240" w:lineRule="auto"/>
              <w:rPr>
                <w:rFonts w:eastAsia="Times New Roman" w:cs="Times New Roman"/>
                <w:color w:val="000000"/>
                <w:lang w:eastAsia="en-GB"/>
              </w:rPr>
            </w:pPr>
          </w:p>
        </w:tc>
        <w:tc>
          <w:tcPr>
            <w:tcW w:w="2278" w:type="dxa"/>
            <w:gridSpan w:val="2"/>
            <w:tcBorders>
              <w:top w:val="nil"/>
              <w:left w:val="nil"/>
              <w:bottom w:val="single" w:sz="8" w:space="0" w:color="7F7F7F" w:themeColor="text1" w:themeTint="80"/>
              <w:right w:val="nil"/>
            </w:tcBorders>
            <w:shd w:val="clear" w:color="auto" w:fill="FFFFFF" w:themeFill="background1"/>
            <w:vAlign w:val="center"/>
            <w:hideMark/>
          </w:tcPr>
          <w:p w14:paraId="744AFE80"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Adult** </w:t>
            </w:r>
          </w:p>
        </w:tc>
        <w:tc>
          <w:tcPr>
            <w:tcW w:w="2852" w:type="dxa"/>
            <w:gridSpan w:val="7"/>
            <w:tcBorders>
              <w:top w:val="nil"/>
              <w:left w:val="nil"/>
              <w:bottom w:val="single" w:sz="8" w:space="0" w:color="7F7F7F" w:themeColor="text1" w:themeTint="80"/>
              <w:right w:val="nil"/>
            </w:tcBorders>
            <w:shd w:val="clear" w:color="auto" w:fill="FFFFFF" w:themeFill="background1"/>
            <w:vAlign w:val="center"/>
            <w:hideMark/>
          </w:tcPr>
          <w:p w14:paraId="7C12748D"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p=0.003 </w:t>
            </w:r>
          </w:p>
        </w:tc>
      </w:tr>
      <w:tr w:rsidR="00A456D0" w:rsidRPr="00863874" w14:paraId="6DF1EA7D" w14:textId="77777777" w:rsidTr="00A456D0">
        <w:trPr>
          <w:gridAfter w:val="1"/>
          <w:wAfter w:w="730" w:type="dxa"/>
          <w:trHeight w:val="300"/>
        </w:trPr>
        <w:tc>
          <w:tcPr>
            <w:tcW w:w="2265" w:type="dxa"/>
            <w:vMerge w:val="restart"/>
            <w:tcBorders>
              <w:top w:val="single" w:sz="8" w:space="0" w:color="7F7F7F" w:themeColor="text1" w:themeTint="80"/>
              <w:left w:val="nil"/>
              <w:bottom w:val="nil"/>
              <w:right w:val="nil"/>
            </w:tcBorders>
            <w:shd w:val="clear" w:color="auto" w:fill="FFFFFF" w:themeFill="background1"/>
            <w:vAlign w:val="center"/>
            <w:hideMark/>
          </w:tcPr>
          <w:p w14:paraId="1A3D1E5E" w14:textId="77777777" w:rsidR="00A456D0" w:rsidRPr="00863874" w:rsidRDefault="00A456D0" w:rsidP="00863874">
            <w:pPr>
              <w:spacing w:after="0" w:line="240" w:lineRule="auto"/>
              <w:rPr>
                <w:rFonts w:eastAsia="Times New Roman" w:cs="Times New Roman"/>
                <w:b/>
                <w:bCs/>
                <w:color w:val="000000"/>
                <w:lang w:eastAsia="en-GB"/>
              </w:rPr>
            </w:pPr>
            <w:r w:rsidRPr="00863874">
              <w:rPr>
                <w:rFonts w:eastAsia="Times New Roman" w:cs="Times New Roman"/>
                <w:b/>
                <w:bCs/>
                <w:color w:val="000000"/>
                <w:lang w:eastAsia="en-GB"/>
              </w:rPr>
              <w:t>Total number of DSM CUD symptoms </w:t>
            </w:r>
          </w:p>
        </w:tc>
        <w:tc>
          <w:tcPr>
            <w:tcW w:w="2102" w:type="dxa"/>
            <w:gridSpan w:val="4"/>
            <w:vMerge w:val="restart"/>
            <w:tcBorders>
              <w:top w:val="single" w:sz="8" w:space="0" w:color="7F7F7F" w:themeColor="text1" w:themeTint="80"/>
              <w:left w:val="nil"/>
              <w:bottom w:val="nil"/>
              <w:right w:val="nil"/>
            </w:tcBorders>
            <w:shd w:val="clear" w:color="auto" w:fill="FFFFFF" w:themeFill="background1"/>
            <w:vAlign w:val="center"/>
            <w:hideMark/>
          </w:tcPr>
          <w:p w14:paraId="35C2CC8C" w14:textId="77777777" w:rsidR="00A456D0" w:rsidRPr="00863874" w:rsidRDefault="00A456D0" w:rsidP="00863874">
            <w:pPr>
              <w:spacing w:after="0" w:line="240" w:lineRule="auto"/>
              <w:rPr>
                <w:rFonts w:eastAsia="Times New Roman" w:cs="Times New Roman"/>
                <w:b/>
                <w:bCs/>
                <w:color w:val="000000"/>
                <w:lang w:eastAsia="en-GB"/>
              </w:rPr>
            </w:pPr>
          </w:p>
        </w:tc>
        <w:tc>
          <w:tcPr>
            <w:tcW w:w="2343" w:type="dxa"/>
            <w:gridSpan w:val="2"/>
            <w:tcBorders>
              <w:top w:val="single" w:sz="4" w:space="0" w:color="auto"/>
              <w:left w:val="nil"/>
              <w:bottom w:val="nil"/>
              <w:right w:val="nil"/>
            </w:tcBorders>
            <w:shd w:val="clear" w:color="auto" w:fill="FFFFFF" w:themeFill="background1"/>
            <w:vAlign w:val="center"/>
            <w:hideMark/>
          </w:tcPr>
          <w:p w14:paraId="0D2DECE1"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 xml:space="preserve">1.42 (1.69) </w:t>
            </w:r>
          </w:p>
        </w:tc>
        <w:tc>
          <w:tcPr>
            <w:tcW w:w="1782" w:type="dxa"/>
            <w:gridSpan w:val="2"/>
            <w:tcBorders>
              <w:top w:val="nil"/>
              <w:left w:val="nil"/>
              <w:bottom w:val="nil"/>
              <w:right w:val="nil"/>
            </w:tcBorders>
            <w:shd w:val="clear" w:color="auto" w:fill="FFFFFF" w:themeFill="background1"/>
            <w:vAlign w:val="center"/>
            <w:hideMark/>
          </w:tcPr>
          <w:p w14:paraId="35E53B4C"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 xml:space="preserve">0.92 (1.35) </w:t>
            </w:r>
          </w:p>
        </w:tc>
        <w:tc>
          <w:tcPr>
            <w:tcW w:w="1393" w:type="dxa"/>
            <w:gridSpan w:val="2"/>
            <w:vMerge w:val="restart"/>
            <w:tcBorders>
              <w:top w:val="single" w:sz="8" w:space="0" w:color="7F7F7F" w:themeColor="text1" w:themeTint="80"/>
              <w:left w:val="nil"/>
              <w:bottom w:val="nil"/>
              <w:right w:val="nil"/>
            </w:tcBorders>
            <w:shd w:val="clear" w:color="auto" w:fill="FFFFFF" w:themeFill="background1"/>
            <w:vAlign w:val="bottom"/>
            <w:hideMark/>
          </w:tcPr>
          <w:p w14:paraId="362097FE" w14:textId="77777777" w:rsidR="00A456D0" w:rsidRPr="00863874" w:rsidRDefault="00A456D0" w:rsidP="00863874">
            <w:pPr>
              <w:spacing w:after="0" w:line="240" w:lineRule="auto"/>
              <w:rPr>
                <w:rFonts w:ascii="Calibri" w:eastAsia="Times New Roman" w:hAnsi="Calibri" w:cs="Calibri"/>
                <w:color w:val="444444"/>
                <w:lang w:eastAsia="en-GB"/>
              </w:rPr>
            </w:pPr>
            <w:r w:rsidRPr="00863874">
              <w:rPr>
                <w:rFonts w:ascii="Calibri" w:eastAsia="Times New Roman" w:hAnsi="Calibri" w:cs="Calibri"/>
                <w:color w:val="444444"/>
                <w:lang w:eastAsia="en-GB"/>
              </w:rPr>
              <w:t>1.17 (1.53) [0</w:t>
            </w:r>
            <w:r>
              <w:rPr>
                <w:rFonts w:ascii="Calibri" w:eastAsia="Times New Roman" w:hAnsi="Calibri" w:cs="Calibri"/>
                <w:color w:val="444444"/>
                <w:lang w:eastAsia="en-GB"/>
              </w:rPr>
              <w:t>.00</w:t>
            </w:r>
            <w:r w:rsidRPr="00863874">
              <w:rPr>
                <w:rFonts w:ascii="Calibri" w:eastAsia="Times New Roman" w:hAnsi="Calibri" w:cs="Calibri"/>
                <w:color w:val="444444"/>
                <w:lang w:eastAsia="en-GB"/>
              </w:rPr>
              <w:t>-6</w:t>
            </w:r>
            <w:r>
              <w:rPr>
                <w:rFonts w:ascii="Calibri" w:eastAsia="Times New Roman" w:hAnsi="Calibri" w:cs="Calibri"/>
                <w:color w:val="444444"/>
                <w:lang w:eastAsia="en-GB"/>
              </w:rPr>
              <w:t>.00</w:t>
            </w:r>
            <w:r w:rsidRPr="00863874">
              <w:rPr>
                <w:rFonts w:ascii="Calibri" w:eastAsia="Times New Roman" w:hAnsi="Calibri" w:cs="Calibri"/>
                <w:color w:val="444444"/>
                <w:lang w:eastAsia="en-GB"/>
              </w:rPr>
              <w:t>]</w:t>
            </w:r>
          </w:p>
        </w:tc>
        <w:tc>
          <w:tcPr>
            <w:tcW w:w="2278"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1B73CCC2" w14:textId="77777777" w:rsidR="00A456D0" w:rsidRPr="00863874" w:rsidRDefault="00A456D0" w:rsidP="00863874">
            <w:pPr>
              <w:spacing w:after="0" w:line="240" w:lineRule="auto"/>
              <w:rPr>
                <w:rFonts w:ascii="Calibri" w:eastAsia="Times New Roman" w:hAnsi="Calibri" w:cs="Calibri"/>
                <w:color w:val="444444"/>
                <w:lang w:eastAsia="en-GB"/>
              </w:rPr>
            </w:pPr>
          </w:p>
        </w:tc>
        <w:tc>
          <w:tcPr>
            <w:tcW w:w="2852" w:type="dxa"/>
            <w:gridSpan w:val="7"/>
            <w:tcBorders>
              <w:top w:val="single" w:sz="8" w:space="0" w:color="7F7F7F" w:themeColor="text1" w:themeTint="80"/>
              <w:left w:val="nil"/>
              <w:bottom w:val="nil"/>
              <w:right w:val="nil"/>
            </w:tcBorders>
            <w:shd w:val="clear" w:color="auto" w:fill="FFFFFF" w:themeFill="background1"/>
            <w:vAlign w:val="center"/>
            <w:hideMark/>
          </w:tcPr>
          <w:p w14:paraId="4482EE04" w14:textId="77777777" w:rsidR="00A456D0" w:rsidRPr="00863874" w:rsidRDefault="00A456D0" w:rsidP="00863874">
            <w:pPr>
              <w:spacing w:after="0" w:line="240" w:lineRule="auto"/>
              <w:rPr>
                <w:rFonts w:eastAsia="Times New Roman" w:cs="Times New Roman"/>
                <w:color w:val="000000"/>
                <w:lang w:eastAsia="en-GB"/>
              </w:rPr>
            </w:pPr>
            <w:proofErr w:type="gramStart"/>
            <w:r w:rsidRPr="00863874">
              <w:rPr>
                <w:rFonts w:eastAsia="Times New Roman" w:cs="Times New Roman"/>
                <w:color w:val="000000"/>
                <w:lang w:eastAsia="en-GB"/>
              </w:rPr>
              <w:t>t(</w:t>
            </w:r>
            <w:proofErr w:type="gramEnd"/>
            <w:r w:rsidRPr="00863874">
              <w:rPr>
                <w:rFonts w:eastAsia="Times New Roman" w:cs="Times New Roman"/>
                <w:color w:val="000000"/>
                <w:lang w:eastAsia="en-GB"/>
              </w:rPr>
              <w:t>46)=1.132,  </w:t>
            </w:r>
          </w:p>
        </w:tc>
      </w:tr>
      <w:tr w:rsidR="00A456D0" w:rsidRPr="00863874" w14:paraId="2B0F84FB" w14:textId="77777777" w:rsidTr="00A456D0">
        <w:trPr>
          <w:gridAfter w:val="1"/>
          <w:wAfter w:w="730" w:type="dxa"/>
          <w:trHeight w:val="600"/>
        </w:trPr>
        <w:tc>
          <w:tcPr>
            <w:tcW w:w="2265" w:type="dxa"/>
            <w:vMerge/>
            <w:vAlign w:val="center"/>
            <w:hideMark/>
          </w:tcPr>
          <w:p w14:paraId="74BDB1D9" w14:textId="77777777" w:rsidR="00A456D0" w:rsidRPr="00863874" w:rsidRDefault="00A456D0" w:rsidP="00863874">
            <w:pPr>
              <w:spacing w:after="0" w:line="240" w:lineRule="auto"/>
              <w:rPr>
                <w:rFonts w:eastAsia="Times New Roman" w:cs="Times New Roman"/>
                <w:b/>
                <w:bCs/>
                <w:color w:val="000000"/>
                <w:lang w:eastAsia="en-GB"/>
              </w:rPr>
            </w:pPr>
          </w:p>
        </w:tc>
        <w:tc>
          <w:tcPr>
            <w:tcW w:w="2102" w:type="dxa"/>
            <w:gridSpan w:val="4"/>
            <w:vMerge/>
            <w:vAlign w:val="center"/>
            <w:hideMark/>
          </w:tcPr>
          <w:p w14:paraId="2C5CB62A" w14:textId="77777777" w:rsidR="00A456D0" w:rsidRPr="00863874" w:rsidRDefault="00A456D0" w:rsidP="00863874">
            <w:pPr>
              <w:spacing w:after="0" w:line="240" w:lineRule="auto"/>
              <w:rPr>
                <w:rFonts w:eastAsia="Times New Roman" w:cs="Times New Roman"/>
                <w:b/>
                <w:bCs/>
                <w:color w:val="000000"/>
                <w:lang w:eastAsia="en-GB"/>
              </w:rPr>
            </w:pPr>
          </w:p>
        </w:tc>
        <w:tc>
          <w:tcPr>
            <w:tcW w:w="2343" w:type="dxa"/>
            <w:gridSpan w:val="2"/>
            <w:tcBorders>
              <w:top w:val="nil"/>
              <w:left w:val="nil"/>
              <w:bottom w:val="nil"/>
              <w:right w:val="nil"/>
            </w:tcBorders>
            <w:shd w:val="clear" w:color="auto" w:fill="FFFFFF" w:themeFill="background1"/>
            <w:vAlign w:val="center"/>
            <w:hideMark/>
          </w:tcPr>
          <w:p w14:paraId="7BC5251F"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[0.00-6.00] </w:t>
            </w:r>
          </w:p>
        </w:tc>
        <w:tc>
          <w:tcPr>
            <w:tcW w:w="1782" w:type="dxa"/>
            <w:gridSpan w:val="2"/>
            <w:tcBorders>
              <w:top w:val="nil"/>
              <w:left w:val="nil"/>
              <w:bottom w:val="nil"/>
              <w:right w:val="nil"/>
            </w:tcBorders>
            <w:shd w:val="clear" w:color="auto" w:fill="FFFFFF" w:themeFill="background1"/>
            <w:vAlign w:val="center"/>
            <w:hideMark/>
          </w:tcPr>
          <w:p w14:paraId="552E1B7C"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[0.00-4.00] </w:t>
            </w:r>
          </w:p>
        </w:tc>
        <w:tc>
          <w:tcPr>
            <w:tcW w:w="1393" w:type="dxa"/>
            <w:gridSpan w:val="2"/>
            <w:vMerge/>
            <w:vAlign w:val="center"/>
            <w:hideMark/>
          </w:tcPr>
          <w:p w14:paraId="64E13C63" w14:textId="77777777" w:rsidR="00A456D0" w:rsidRPr="00863874" w:rsidRDefault="00A456D0" w:rsidP="00863874">
            <w:pPr>
              <w:spacing w:after="0" w:line="240" w:lineRule="auto"/>
              <w:rPr>
                <w:rFonts w:ascii="Calibri" w:eastAsia="Times New Roman" w:hAnsi="Calibri" w:cs="Calibri"/>
                <w:color w:val="444444"/>
                <w:lang w:eastAsia="en-GB"/>
              </w:rPr>
            </w:pPr>
          </w:p>
        </w:tc>
        <w:tc>
          <w:tcPr>
            <w:tcW w:w="2278" w:type="dxa"/>
            <w:gridSpan w:val="2"/>
            <w:vMerge/>
            <w:vAlign w:val="center"/>
            <w:hideMark/>
          </w:tcPr>
          <w:p w14:paraId="2FD681B9" w14:textId="77777777" w:rsidR="00A456D0" w:rsidRPr="00863874" w:rsidRDefault="00A456D0" w:rsidP="00863874">
            <w:pPr>
              <w:spacing w:after="0" w:line="240" w:lineRule="auto"/>
              <w:rPr>
                <w:rFonts w:ascii="Calibri" w:eastAsia="Times New Roman" w:hAnsi="Calibri" w:cs="Calibri"/>
                <w:color w:val="444444"/>
                <w:lang w:eastAsia="en-GB"/>
              </w:rPr>
            </w:pPr>
          </w:p>
        </w:tc>
        <w:tc>
          <w:tcPr>
            <w:tcW w:w="2852" w:type="dxa"/>
            <w:gridSpan w:val="7"/>
            <w:tcBorders>
              <w:top w:val="nil"/>
              <w:left w:val="nil"/>
              <w:bottom w:val="single" w:sz="8" w:space="0" w:color="7F7F7F" w:themeColor="text1" w:themeTint="80"/>
              <w:right w:val="nil"/>
            </w:tcBorders>
            <w:shd w:val="clear" w:color="auto" w:fill="FFFFFF" w:themeFill="background1"/>
            <w:vAlign w:val="center"/>
            <w:hideMark/>
          </w:tcPr>
          <w:p w14:paraId="533B754A"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p=0.263 </w:t>
            </w:r>
          </w:p>
        </w:tc>
      </w:tr>
      <w:tr w:rsidR="00A456D0" w:rsidRPr="00863874" w14:paraId="3E8CDA22" w14:textId="77777777" w:rsidTr="00A456D0">
        <w:trPr>
          <w:gridAfter w:val="1"/>
          <w:wAfter w:w="730" w:type="dxa"/>
          <w:trHeight w:val="300"/>
        </w:trPr>
        <w:tc>
          <w:tcPr>
            <w:tcW w:w="2565"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0D6D56A5" w14:textId="77777777" w:rsidR="00A456D0" w:rsidRPr="00863874" w:rsidRDefault="00A456D0" w:rsidP="00863874">
            <w:pPr>
              <w:spacing w:after="0" w:line="240" w:lineRule="auto"/>
              <w:rPr>
                <w:rFonts w:eastAsia="Times New Roman" w:cs="Times New Roman"/>
                <w:b/>
                <w:bCs/>
                <w:color w:val="000000"/>
                <w:lang w:eastAsia="en-GB"/>
              </w:rPr>
            </w:pPr>
            <w:r w:rsidRPr="00863874">
              <w:rPr>
                <w:rFonts w:eastAsia="Times New Roman" w:cs="Times New Roman"/>
                <w:b/>
                <w:bCs/>
                <w:color w:val="000000"/>
                <w:lang w:eastAsia="en-GB"/>
              </w:rPr>
              <w:t>CUD category </w:t>
            </w:r>
          </w:p>
        </w:tc>
        <w:tc>
          <w:tcPr>
            <w:tcW w:w="284" w:type="dxa"/>
            <w:vMerge w:val="restart"/>
            <w:tcBorders>
              <w:top w:val="single" w:sz="8" w:space="0" w:color="7F7F7F" w:themeColor="text1" w:themeTint="80"/>
              <w:left w:val="nil"/>
              <w:bottom w:val="nil"/>
              <w:right w:val="nil"/>
            </w:tcBorders>
            <w:shd w:val="clear" w:color="auto" w:fill="FFFFFF" w:themeFill="background1"/>
            <w:vAlign w:val="center"/>
            <w:hideMark/>
          </w:tcPr>
          <w:p w14:paraId="36A1BA07" w14:textId="77777777" w:rsidR="00A456D0" w:rsidRPr="00863874" w:rsidRDefault="00A456D0" w:rsidP="00863874">
            <w:pPr>
              <w:spacing w:after="0" w:line="240" w:lineRule="auto"/>
              <w:rPr>
                <w:rFonts w:eastAsia="Times New Roman" w:cs="Times New Roman"/>
                <w:b/>
                <w:bCs/>
                <w:color w:val="000000"/>
                <w:lang w:eastAsia="en-GB"/>
              </w:rPr>
            </w:pPr>
          </w:p>
        </w:tc>
        <w:tc>
          <w:tcPr>
            <w:tcW w:w="1518"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756A8052"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None </w:t>
            </w:r>
          </w:p>
        </w:tc>
        <w:tc>
          <w:tcPr>
            <w:tcW w:w="2343"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11C9CB91"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14 (58.3%) </w:t>
            </w:r>
          </w:p>
        </w:tc>
        <w:tc>
          <w:tcPr>
            <w:tcW w:w="1782"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0593443C"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18 (75.0%) </w:t>
            </w:r>
          </w:p>
        </w:tc>
        <w:tc>
          <w:tcPr>
            <w:tcW w:w="1393"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7DAD5B01"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32 (66.7%)</w:t>
            </w:r>
          </w:p>
        </w:tc>
        <w:tc>
          <w:tcPr>
            <w:tcW w:w="2278" w:type="dxa"/>
            <w:gridSpan w:val="2"/>
            <w:vMerge w:val="restart"/>
            <w:tcBorders>
              <w:top w:val="single" w:sz="8" w:space="0" w:color="7F7F7F" w:themeColor="text1" w:themeTint="80"/>
              <w:left w:val="nil"/>
              <w:bottom w:val="nil"/>
              <w:right w:val="nil"/>
            </w:tcBorders>
            <w:shd w:val="clear" w:color="auto" w:fill="FFFFFF" w:themeFill="background1"/>
            <w:vAlign w:val="center"/>
            <w:hideMark/>
          </w:tcPr>
          <w:p w14:paraId="7E8931D1" w14:textId="77777777" w:rsidR="00A456D0" w:rsidRPr="00863874" w:rsidRDefault="00A456D0" w:rsidP="00863874">
            <w:pPr>
              <w:spacing w:after="0" w:line="240" w:lineRule="auto"/>
              <w:rPr>
                <w:rFonts w:eastAsia="Times New Roman" w:cs="Times New Roman"/>
                <w:color w:val="000000"/>
                <w:lang w:eastAsia="en-GB"/>
              </w:rPr>
            </w:pPr>
          </w:p>
        </w:tc>
        <w:tc>
          <w:tcPr>
            <w:tcW w:w="2852" w:type="dxa"/>
            <w:gridSpan w:val="7"/>
            <w:tcBorders>
              <w:top w:val="single" w:sz="8" w:space="0" w:color="7F7F7F" w:themeColor="text1" w:themeTint="80"/>
              <w:left w:val="nil"/>
              <w:bottom w:val="nil"/>
              <w:right w:val="nil"/>
            </w:tcBorders>
            <w:shd w:val="clear" w:color="auto" w:fill="FFFFFF" w:themeFill="background1"/>
            <w:vAlign w:val="center"/>
            <w:hideMark/>
          </w:tcPr>
          <w:p w14:paraId="704913E3"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χ</w:t>
            </w:r>
            <w:r w:rsidRPr="00863874">
              <w:rPr>
                <w:rFonts w:eastAsia="Times New Roman" w:cs="Times New Roman"/>
                <w:color w:val="000000"/>
                <w:sz w:val="17"/>
                <w:szCs w:val="17"/>
                <w:vertAlign w:val="superscript"/>
                <w:lang w:eastAsia="en-GB"/>
              </w:rPr>
              <w:t>2</w:t>
            </w:r>
            <w:r w:rsidRPr="00863874">
              <w:rPr>
                <w:rFonts w:eastAsia="Times New Roman" w:cs="Times New Roman"/>
                <w:color w:val="000000"/>
                <w:lang w:eastAsia="en-GB"/>
              </w:rPr>
              <w:t>(</w:t>
            </w:r>
            <w:proofErr w:type="gramStart"/>
            <w:r w:rsidRPr="00863874">
              <w:rPr>
                <w:rFonts w:eastAsia="Times New Roman" w:cs="Times New Roman"/>
                <w:color w:val="000000"/>
                <w:lang w:eastAsia="en-GB"/>
              </w:rPr>
              <w:t>3)=</w:t>
            </w:r>
            <w:proofErr w:type="gramEnd"/>
            <w:r w:rsidRPr="00863874">
              <w:rPr>
                <w:rFonts w:eastAsia="Times New Roman" w:cs="Times New Roman"/>
                <w:color w:val="000000"/>
                <w:lang w:eastAsia="en-GB"/>
              </w:rPr>
              <w:t>2.318,  </w:t>
            </w:r>
          </w:p>
        </w:tc>
      </w:tr>
      <w:tr w:rsidR="00A456D0" w:rsidRPr="00863874" w14:paraId="29E7EDBA" w14:textId="77777777" w:rsidTr="00A456D0">
        <w:trPr>
          <w:gridAfter w:val="1"/>
          <w:wAfter w:w="730" w:type="dxa"/>
          <w:trHeight w:val="45"/>
        </w:trPr>
        <w:tc>
          <w:tcPr>
            <w:tcW w:w="2565" w:type="dxa"/>
            <w:gridSpan w:val="2"/>
            <w:vMerge/>
            <w:vAlign w:val="center"/>
            <w:hideMark/>
          </w:tcPr>
          <w:p w14:paraId="3C992F21" w14:textId="77777777" w:rsidR="00A456D0" w:rsidRPr="00863874" w:rsidRDefault="00A456D0" w:rsidP="00863874">
            <w:pPr>
              <w:spacing w:after="0" w:line="240" w:lineRule="auto"/>
              <w:rPr>
                <w:rFonts w:eastAsia="Times New Roman" w:cs="Times New Roman"/>
                <w:b/>
                <w:bCs/>
                <w:color w:val="000000"/>
                <w:lang w:eastAsia="en-GB"/>
              </w:rPr>
            </w:pPr>
          </w:p>
        </w:tc>
        <w:tc>
          <w:tcPr>
            <w:tcW w:w="284" w:type="dxa"/>
            <w:vMerge/>
            <w:vAlign w:val="center"/>
            <w:hideMark/>
          </w:tcPr>
          <w:p w14:paraId="5BB1EA97" w14:textId="77777777" w:rsidR="00A456D0" w:rsidRPr="00863874" w:rsidRDefault="00A456D0" w:rsidP="00863874">
            <w:pPr>
              <w:spacing w:after="0" w:line="240" w:lineRule="auto"/>
              <w:rPr>
                <w:rFonts w:eastAsia="Times New Roman" w:cs="Times New Roman"/>
                <w:b/>
                <w:bCs/>
                <w:color w:val="000000"/>
                <w:lang w:eastAsia="en-GB"/>
              </w:rPr>
            </w:pPr>
          </w:p>
        </w:tc>
        <w:tc>
          <w:tcPr>
            <w:tcW w:w="1518" w:type="dxa"/>
            <w:gridSpan w:val="2"/>
            <w:vMerge/>
            <w:vAlign w:val="center"/>
            <w:hideMark/>
          </w:tcPr>
          <w:p w14:paraId="53818862" w14:textId="77777777" w:rsidR="00A456D0" w:rsidRPr="00863874" w:rsidRDefault="00A456D0" w:rsidP="00863874">
            <w:pPr>
              <w:spacing w:after="0" w:line="240" w:lineRule="auto"/>
              <w:rPr>
                <w:rFonts w:eastAsia="Times New Roman" w:cs="Times New Roman"/>
                <w:color w:val="000000"/>
                <w:lang w:eastAsia="en-GB"/>
              </w:rPr>
            </w:pPr>
          </w:p>
        </w:tc>
        <w:tc>
          <w:tcPr>
            <w:tcW w:w="2343" w:type="dxa"/>
            <w:gridSpan w:val="2"/>
            <w:vMerge/>
            <w:vAlign w:val="center"/>
            <w:hideMark/>
          </w:tcPr>
          <w:p w14:paraId="2B59F62A" w14:textId="77777777" w:rsidR="00A456D0" w:rsidRPr="00863874" w:rsidRDefault="00A456D0" w:rsidP="00863874">
            <w:pPr>
              <w:spacing w:after="0" w:line="240" w:lineRule="auto"/>
              <w:rPr>
                <w:rFonts w:eastAsia="Times New Roman" w:cs="Times New Roman"/>
                <w:color w:val="000000"/>
                <w:lang w:eastAsia="en-GB"/>
              </w:rPr>
            </w:pPr>
          </w:p>
        </w:tc>
        <w:tc>
          <w:tcPr>
            <w:tcW w:w="1782" w:type="dxa"/>
            <w:gridSpan w:val="2"/>
            <w:vMerge/>
            <w:vAlign w:val="center"/>
            <w:hideMark/>
          </w:tcPr>
          <w:p w14:paraId="35456593" w14:textId="77777777" w:rsidR="00A456D0" w:rsidRPr="00863874" w:rsidRDefault="00A456D0" w:rsidP="00863874">
            <w:pPr>
              <w:spacing w:after="0" w:line="240" w:lineRule="auto"/>
              <w:rPr>
                <w:rFonts w:eastAsia="Times New Roman" w:cs="Times New Roman"/>
                <w:color w:val="000000"/>
                <w:lang w:eastAsia="en-GB"/>
              </w:rPr>
            </w:pPr>
          </w:p>
        </w:tc>
        <w:tc>
          <w:tcPr>
            <w:tcW w:w="1393" w:type="dxa"/>
            <w:gridSpan w:val="2"/>
            <w:vMerge/>
            <w:vAlign w:val="center"/>
            <w:hideMark/>
          </w:tcPr>
          <w:p w14:paraId="42569AB5" w14:textId="77777777" w:rsidR="00A456D0" w:rsidRPr="00863874" w:rsidRDefault="00A456D0" w:rsidP="00863874">
            <w:pPr>
              <w:spacing w:after="0" w:line="240" w:lineRule="auto"/>
              <w:rPr>
                <w:rFonts w:eastAsia="Times New Roman" w:cs="Times New Roman"/>
                <w:color w:val="000000"/>
                <w:lang w:eastAsia="en-GB"/>
              </w:rPr>
            </w:pPr>
          </w:p>
        </w:tc>
        <w:tc>
          <w:tcPr>
            <w:tcW w:w="2278" w:type="dxa"/>
            <w:gridSpan w:val="2"/>
            <w:vMerge/>
            <w:vAlign w:val="center"/>
            <w:hideMark/>
          </w:tcPr>
          <w:p w14:paraId="0F79F796" w14:textId="77777777" w:rsidR="00A456D0" w:rsidRPr="00863874" w:rsidRDefault="00A456D0" w:rsidP="00863874">
            <w:pPr>
              <w:spacing w:after="0" w:line="240" w:lineRule="auto"/>
              <w:rPr>
                <w:rFonts w:eastAsia="Times New Roman" w:cs="Times New Roman"/>
                <w:color w:val="000000"/>
                <w:lang w:eastAsia="en-GB"/>
              </w:rPr>
            </w:pPr>
          </w:p>
        </w:tc>
        <w:tc>
          <w:tcPr>
            <w:tcW w:w="2852" w:type="dxa"/>
            <w:gridSpan w:val="7"/>
            <w:tcBorders>
              <w:top w:val="nil"/>
              <w:left w:val="nil"/>
              <w:bottom w:val="nil"/>
              <w:right w:val="nil"/>
            </w:tcBorders>
            <w:shd w:val="clear" w:color="auto" w:fill="FFFFFF" w:themeFill="background1"/>
            <w:vAlign w:val="center"/>
            <w:hideMark/>
          </w:tcPr>
          <w:p w14:paraId="551BE333"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p=0.509 </w:t>
            </w:r>
          </w:p>
        </w:tc>
      </w:tr>
      <w:tr w:rsidR="00A456D0" w:rsidRPr="00863874" w14:paraId="74333212" w14:textId="77777777" w:rsidTr="00A456D0">
        <w:trPr>
          <w:trHeight w:val="63"/>
        </w:trPr>
        <w:tc>
          <w:tcPr>
            <w:tcW w:w="2565" w:type="dxa"/>
            <w:gridSpan w:val="2"/>
            <w:vMerge/>
            <w:vAlign w:val="center"/>
            <w:hideMark/>
          </w:tcPr>
          <w:p w14:paraId="4197B603" w14:textId="77777777" w:rsidR="00A456D0" w:rsidRPr="00863874" w:rsidRDefault="00A456D0" w:rsidP="00863874">
            <w:pPr>
              <w:spacing w:after="0" w:line="240" w:lineRule="auto"/>
              <w:rPr>
                <w:rFonts w:eastAsia="Times New Roman" w:cs="Times New Roman"/>
                <w:b/>
                <w:bCs/>
                <w:color w:val="000000"/>
                <w:lang w:eastAsia="en-GB"/>
              </w:rPr>
            </w:pPr>
          </w:p>
        </w:tc>
        <w:tc>
          <w:tcPr>
            <w:tcW w:w="284" w:type="dxa"/>
            <w:tcBorders>
              <w:top w:val="nil"/>
              <w:left w:val="nil"/>
              <w:right w:val="nil"/>
            </w:tcBorders>
            <w:shd w:val="clear" w:color="auto" w:fill="FFFFFF" w:themeFill="background1"/>
            <w:vAlign w:val="center"/>
            <w:hideMark/>
          </w:tcPr>
          <w:p w14:paraId="742E68D4" w14:textId="77777777" w:rsidR="00A456D0" w:rsidRPr="00863874" w:rsidRDefault="00A456D0" w:rsidP="00863874">
            <w:pPr>
              <w:spacing w:after="0" w:line="240" w:lineRule="auto"/>
              <w:rPr>
                <w:rFonts w:eastAsia="Times New Roman" w:cs="Times New Roman"/>
                <w:color w:val="000000"/>
                <w:lang w:eastAsia="en-GB"/>
              </w:rPr>
            </w:pPr>
          </w:p>
        </w:tc>
        <w:tc>
          <w:tcPr>
            <w:tcW w:w="1518" w:type="dxa"/>
            <w:gridSpan w:val="2"/>
            <w:tcBorders>
              <w:top w:val="nil"/>
              <w:left w:val="nil"/>
              <w:right w:val="nil"/>
            </w:tcBorders>
            <w:shd w:val="clear" w:color="auto" w:fill="FFFFFF" w:themeFill="background1"/>
            <w:vAlign w:val="center"/>
            <w:hideMark/>
          </w:tcPr>
          <w:p w14:paraId="337881C1"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Mild </w:t>
            </w:r>
          </w:p>
        </w:tc>
        <w:tc>
          <w:tcPr>
            <w:tcW w:w="2343" w:type="dxa"/>
            <w:gridSpan w:val="2"/>
            <w:tcBorders>
              <w:top w:val="nil"/>
              <w:left w:val="nil"/>
              <w:right w:val="nil"/>
            </w:tcBorders>
            <w:shd w:val="clear" w:color="auto" w:fill="FFFFFF" w:themeFill="background1"/>
            <w:vAlign w:val="center"/>
            <w:hideMark/>
          </w:tcPr>
          <w:p w14:paraId="3116A2F4"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7 (29.2%) </w:t>
            </w:r>
          </w:p>
        </w:tc>
        <w:tc>
          <w:tcPr>
            <w:tcW w:w="1782" w:type="dxa"/>
            <w:gridSpan w:val="2"/>
            <w:tcBorders>
              <w:top w:val="nil"/>
              <w:left w:val="nil"/>
              <w:right w:val="nil"/>
            </w:tcBorders>
            <w:shd w:val="clear" w:color="auto" w:fill="FFFFFF" w:themeFill="background1"/>
            <w:vAlign w:val="center"/>
            <w:hideMark/>
          </w:tcPr>
          <w:p w14:paraId="4C763C50"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4 (16.7%) </w:t>
            </w:r>
          </w:p>
        </w:tc>
        <w:tc>
          <w:tcPr>
            <w:tcW w:w="1393" w:type="dxa"/>
            <w:gridSpan w:val="2"/>
            <w:tcBorders>
              <w:top w:val="nil"/>
              <w:left w:val="nil"/>
              <w:right w:val="nil"/>
            </w:tcBorders>
            <w:shd w:val="clear" w:color="auto" w:fill="FFFFFF" w:themeFill="background1"/>
            <w:vAlign w:val="center"/>
            <w:hideMark/>
          </w:tcPr>
          <w:p w14:paraId="6EF4A273"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11 (22.9%)</w:t>
            </w:r>
          </w:p>
        </w:tc>
        <w:tc>
          <w:tcPr>
            <w:tcW w:w="2278" w:type="dxa"/>
            <w:gridSpan w:val="2"/>
            <w:tcBorders>
              <w:top w:val="nil"/>
              <w:left w:val="nil"/>
              <w:right w:val="nil"/>
            </w:tcBorders>
            <w:shd w:val="clear" w:color="auto" w:fill="FFFFFF" w:themeFill="background1"/>
            <w:vAlign w:val="center"/>
            <w:hideMark/>
          </w:tcPr>
          <w:p w14:paraId="3A090A5E" w14:textId="77777777" w:rsidR="00A456D0" w:rsidRPr="00863874" w:rsidRDefault="00A456D0" w:rsidP="00863874">
            <w:pPr>
              <w:spacing w:after="0" w:line="240" w:lineRule="auto"/>
              <w:rPr>
                <w:rFonts w:eastAsia="Times New Roman" w:cs="Times New Roman"/>
                <w:color w:val="000000"/>
                <w:lang w:eastAsia="en-GB"/>
              </w:rPr>
            </w:pPr>
          </w:p>
        </w:tc>
        <w:tc>
          <w:tcPr>
            <w:tcW w:w="2852" w:type="dxa"/>
            <w:gridSpan w:val="7"/>
            <w:tcBorders>
              <w:top w:val="nil"/>
              <w:left w:val="nil"/>
              <w:right w:val="nil"/>
            </w:tcBorders>
            <w:shd w:val="clear" w:color="auto" w:fill="FFFFFF" w:themeFill="background1"/>
            <w:vAlign w:val="center"/>
            <w:hideMark/>
          </w:tcPr>
          <w:p w14:paraId="07DF83E8" w14:textId="77777777" w:rsidR="00A456D0" w:rsidRPr="00863874" w:rsidRDefault="00A456D0" w:rsidP="00863874">
            <w:pPr>
              <w:spacing w:after="0" w:line="240" w:lineRule="auto"/>
              <w:rPr>
                <w:rFonts w:eastAsia="Times New Roman" w:cs="Times New Roman"/>
                <w:sz w:val="20"/>
                <w:szCs w:val="20"/>
                <w:lang w:eastAsia="en-GB"/>
              </w:rPr>
            </w:pPr>
          </w:p>
        </w:tc>
        <w:tc>
          <w:tcPr>
            <w:tcW w:w="730" w:type="dxa"/>
            <w:tcBorders>
              <w:top w:val="nil"/>
              <w:left w:val="nil"/>
              <w:bottom w:val="nil"/>
              <w:right w:val="nil"/>
            </w:tcBorders>
            <w:shd w:val="clear" w:color="auto" w:fill="FFFFFF" w:themeFill="background1"/>
            <w:vAlign w:val="center"/>
            <w:hideMark/>
          </w:tcPr>
          <w:p w14:paraId="24D400E6" w14:textId="77777777" w:rsidR="00A456D0" w:rsidRPr="00863874" w:rsidRDefault="00A456D0" w:rsidP="00863874">
            <w:pPr>
              <w:spacing w:after="0" w:line="240" w:lineRule="auto"/>
              <w:rPr>
                <w:rFonts w:eastAsia="Times New Roman" w:cs="Times New Roman"/>
                <w:sz w:val="20"/>
                <w:szCs w:val="20"/>
                <w:lang w:eastAsia="en-GB"/>
              </w:rPr>
            </w:pPr>
          </w:p>
        </w:tc>
      </w:tr>
      <w:tr w:rsidR="00A456D0" w:rsidRPr="00863874" w14:paraId="0C22E49F" w14:textId="77777777" w:rsidTr="00A456D0">
        <w:trPr>
          <w:trHeight w:val="336"/>
        </w:trPr>
        <w:tc>
          <w:tcPr>
            <w:tcW w:w="2565" w:type="dxa"/>
            <w:gridSpan w:val="2"/>
            <w:vMerge/>
            <w:vAlign w:val="center"/>
            <w:hideMark/>
          </w:tcPr>
          <w:p w14:paraId="6B14D76B" w14:textId="77777777" w:rsidR="00A456D0" w:rsidRPr="00863874" w:rsidRDefault="00A456D0" w:rsidP="00863874">
            <w:pPr>
              <w:spacing w:after="0" w:line="240" w:lineRule="auto"/>
              <w:rPr>
                <w:rFonts w:eastAsia="Times New Roman" w:cs="Times New Roman"/>
                <w:b/>
                <w:bCs/>
                <w:color w:val="000000"/>
                <w:lang w:eastAsia="en-GB"/>
              </w:rPr>
            </w:pPr>
          </w:p>
        </w:tc>
        <w:tc>
          <w:tcPr>
            <w:tcW w:w="284" w:type="dxa"/>
            <w:tcBorders>
              <w:top w:val="nil"/>
              <w:left w:val="nil"/>
              <w:bottom w:val="nil"/>
              <w:right w:val="nil"/>
            </w:tcBorders>
            <w:shd w:val="clear" w:color="auto" w:fill="FFFFFF" w:themeFill="background1"/>
            <w:vAlign w:val="center"/>
            <w:hideMark/>
          </w:tcPr>
          <w:p w14:paraId="19991FE1" w14:textId="77777777" w:rsidR="00A456D0" w:rsidRPr="00863874" w:rsidRDefault="00A456D0" w:rsidP="00863874">
            <w:pPr>
              <w:spacing w:after="0" w:line="240" w:lineRule="auto"/>
              <w:rPr>
                <w:rFonts w:eastAsia="Times New Roman" w:cs="Times New Roman"/>
                <w:sz w:val="20"/>
                <w:szCs w:val="20"/>
                <w:lang w:eastAsia="en-GB"/>
              </w:rPr>
            </w:pPr>
          </w:p>
        </w:tc>
        <w:tc>
          <w:tcPr>
            <w:tcW w:w="1518" w:type="dxa"/>
            <w:gridSpan w:val="2"/>
            <w:tcBorders>
              <w:top w:val="nil"/>
              <w:left w:val="nil"/>
              <w:bottom w:val="nil"/>
              <w:right w:val="nil"/>
            </w:tcBorders>
            <w:shd w:val="clear" w:color="auto" w:fill="FFFFFF" w:themeFill="background1"/>
            <w:vAlign w:val="center"/>
            <w:hideMark/>
          </w:tcPr>
          <w:p w14:paraId="2268C5E5"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Moderate </w:t>
            </w:r>
          </w:p>
        </w:tc>
        <w:tc>
          <w:tcPr>
            <w:tcW w:w="2343" w:type="dxa"/>
            <w:gridSpan w:val="2"/>
            <w:tcBorders>
              <w:top w:val="nil"/>
              <w:left w:val="nil"/>
              <w:bottom w:val="nil"/>
              <w:right w:val="nil"/>
            </w:tcBorders>
            <w:shd w:val="clear" w:color="auto" w:fill="FFFFFF" w:themeFill="background1"/>
            <w:vAlign w:val="center"/>
            <w:hideMark/>
          </w:tcPr>
          <w:p w14:paraId="287C9CC9"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2 (8.3%) </w:t>
            </w:r>
          </w:p>
        </w:tc>
        <w:tc>
          <w:tcPr>
            <w:tcW w:w="1782" w:type="dxa"/>
            <w:gridSpan w:val="2"/>
            <w:tcBorders>
              <w:top w:val="nil"/>
              <w:left w:val="nil"/>
              <w:bottom w:val="nil"/>
              <w:right w:val="nil"/>
            </w:tcBorders>
            <w:shd w:val="clear" w:color="auto" w:fill="FFFFFF" w:themeFill="background1"/>
            <w:vAlign w:val="center"/>
            <w:hideMark/>
          </w:tcPr>
          <w:p w14:paraId="4F97A682"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2 (8.3%) </w:t>
            </w:r>
          </w:p>
        </w:tc>
        <w:tc>
          <w:tcPr>
            <w:tcW w:w="1393" w:type="dxa"/>
            <w:gridSpan w:val="2"/>
            <w:tcBorders>
              <w:top w:val="nil"/>
              <w:left w:val="nil"/>
              <w:bottom w:val="nil"/>
              <w:right w:val="nil"/>
            </w:tcBorders>
            <w:shd w:val="clear" w:color="auto" w:fill="FFFFFF" w:themeFill="background1"/>
            <w:vAlign w:val="center"/>
            <w:hideMark/>
          </w:tcPr>
          <w:p w14:paraId="07DB9AC1"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4 (8.3%)</w:t>
            </w:r>
          </w:p>
        </w:tc>
        <w:tc>
          <w:tcPr>
            <w:tcW w:w="2278" w:type="dxa"/>
            <w:gridSpan w:val="2"/>
            <w:tcBorders>
              <w:top w:val="nil"/>
              <w:left w:val="nil"/>
              <w:bottom w:val="nil"/>
              <w:right w:val="nil"/>
            </w:tcBorders>
            <w:shd w:val="clear" w:color="auto" w:fill="FFFFFF" w:themeFill="background1"/>
            <w:vAlign w:val="center"/>
            <w:hideMark/>
          </w:tcPr>
          <w:p w14:paraId="0ECC8335" w14:textId="77777777" w:rsidR="00A456D0" w:rsidRPr="00863874" w:rsidRDefault="00A456D0" w:rsidP="00863874">
            <w:pPr>
              <w:spacing w:after="0" w:line="240" w:lineRule="auto"/>
              <w:rPr>
                <w:rFonts w:eastAsia="Times New Roman" w:cs="Times New Roman"/>
                <w:color w:val="000000"/>
                <w:lang w:eastAsia="en-GB"/>
              </w:rPr>
            </w:pPr>
          </w:p>
        </w:tc>
        <w:tc>
          <w:tcPr>
            <w:tcW w:w="2852" w:type="dxa"/>
            <w:gridSpan w:val="7"/>
            <w:tcBorders>
              <w:top w:val="nil"/>
              <w:left w:val="nil"/>
              <w:bottom w:val="nil"/>
              <w:right w:val="nil"/>
            </w:tcBorders>
            <w:shd w:val="clear" w:color="auto" w:fill="FFFFFF" w:themeFill="background1"/>
            <w:vAlign w:val="center"/>
            <w:hideMark/>
          </w:tcPr>
          <w:p w14:paraId="56D2385B" w14:textId="77777777" w:rsidR="00A456D0" w:rsidRPr="00863874" w:rsidRDefault="00A456D0" w:rsidP="00863874">
            <w:pPr>
              <w:spacing w:after="0" w:line="240" w:lineRule="auto"/>
              <w:rPr>
                <w:rFonts w:eastAsia="Times New Roman" w:cs="Times New Roman"/>
                <w:sz w:val="20"/>
                <w:szCs w:val="20"/>
                <w:lang w:eastAsia="en-GB"/>
              </w:rPr>
            </w:pPr>
          </w:p>
        </w:tc>
        <w:tc>
          <w:tcPr>
            <w:tcW w:w="730" w:type="dxa"/>
            <w:tcBorders>
              <w:top w:val="nil"/>
              <w:left w:val="nil"/>
              <w:bottom w:val="nil"/>
              <w:right w:val="nil"/>
            </w:tcBorders>
            <w:shd w:val="clear" w:color="auto" w:fill="FFFFFF" w:themeFill="background1"/>
            <w:vAlign w:val="center"/>
            <w:hideMark/>
          </w:tcPr>
          <w:p w14:paraId="59C8EC6D" w14:textId="77777777" w:rsidR="00A456D0" w:rsidRPr="00863874" w:rsidRDefault="00A456D0" w:rsidP="00863874">
            <w:pPr>
              <w:spacing w:after="0" w:line="240" w:lineRule="auto"/>
              <w:rPr>
                <w:rFonts w:eastAsia="Times New Roman" w:cs="Times New Roman"/>
                <w:sz w:val="20"/>
                <w:szCs w:val="20"/>
                <w:lang w:eastAsia="en-GB"/>
              </w:rPr>
            </w:pPr>
          </w:p>
        </w:tc>
      </w:tr>
      <w:tr w:rsidR="00A456D0" w:rsidRPr="00863874" w14:paraId="1630EEE3" w14:textId="77777777" w:rsidTr="00A456D0">
        <w:trPr>
          <w:gridAfter w:val="3"/>
          <w:wAfter w:w="1044" w:type="dxa"/>
          <w:trHeight w:val="300"/>
        </w:trPr>
        <w:tc>
          <w:tcPr>
            <w:tcW w:w="2565" w:type="dxa"/>
            <w:gridSpan w:val="2"/>
            <w:vMerge/>
            <w:vAlign w:val="center"/>
            <w:hideMark/>
          </w:tcPr>
          <w:p w14:paraId="31A96521" w14:textId="77777777" w:rsidR="00A456D0" w:rsidRPr="00863874" w:rsidRDefault="00A456D0" w:rsidP="00863874">
            <w:pPr>
              <w:spacing w:after="0" w:line="240" w:lineRule="auto"/>
              <w:rPr>
                <w:rFonts w:eastAsia="Times New Roman" w:cs="Times New Roman"/>
                <w:b/>
                <w:bCs/>
                <w:color w:val="000000"/>
                <w:lang w:eastAsia="en-GB"/>
              </w:rPr>
            </w:pPr>
          </w:p>
        </w:tc>
        <w:tc>
          <w:tcPr>
            <w:tcW w:w="284" w:type="dxa"/>
            <w:tcBorders>
              <w:top w:val="nil"/>
              <w:left w:val="nil"/>
              <w:bottom w:val="single" w:sz="4" w:space="0" w:color="auto"/>
              <w:right w:val="nil"/>
            </w:tcBorders>
            <w:shd w:val="clear" w:color="auto" w:fill="FFFFFF" w:themeFill="background1"/>
            <w:vAlign w:val="center"/>
            <w:hideMark/>
          </w:tcPr>
          <w:p w14:paraId="4A9973C3" w14:textId="77777777" w:rsidR="00A456D0" w:rsidRPr="00863874" w:rsidRDefault="00A456D0" w:rsidP="00863874">
            <w:pPr>
              <w:spacing w:after="0" w:line="240" w:lineRule="auto"/>
              <w:rPr>
                <w:rFonts w:eastAsia="Times New Roman" w:cs="Times New Roman"/>
                <w:sz w:val="20"/>
                <w:szCs w:val="20"/>
                <w:lang w:eastAsia="en-GB"/>
              </w:rPr>
            </w:pPr>
          </w:p>
        </w:tc>
        <w:tc>
          <w:tcPr>
            <w:tcW w:w="1518" w:type="dxa"/>
            <w:gridSpan w:val="2"/>
            <w:tcBorders>
              <w:top w:val="nil"/>
              <w:left w:val="nil"/>
              <w:bottom w:val="single" w:sz="4" w:space="0" w:color="auto"/>
              <w:right w:val="nil"/>
            </w:tcBorders>
            <w:shd w:val="clear" w:color="auto" w:fill="FFFFFF" w:themeFill="background1"/>
            <w:vAlign w:val="center"/>
            <w:hideMark/>
          </w:tcPr>
          <w:p w14:paraId="7BFAD255"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Severe </w:t>
            </w:r>
          </w:p>
        </w:tc>
        <w:tc>
          <w:tcPr>
            <w:tcW w:w="2343" w:type="dxa"/>
            <w:gridSpan w:val="2"/>
            <w:tcBorders>
              <w:top w:val="nil"/>
              <w:left w:val="nil"/>
              <w:bottom w:val="single" w:sz="4" w:space="0" w:color="auto"/>
              <w:right w:val="nil"/>
            </w:tcBorders>
            <w:shd w:val="clear" w:color="auto" w:fill="FFFFFF" w:themeFill="background1"/>
            <w:vAlign w:val="center"/>
            <w:hideMark/>
          </w:tcPr>
          <w:p w14:paraId="6064068E"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 (4.2%) </w:t>
            </w:r>
          </w:p>
        </w:tc>
        <w:tc>
          <w:tcPr>
            <w:tcW w:w="1782" w:type="dxa"/>
            <w:gridSpan w:val="2"/>
            <w:tcBorders>
              <w:top w:val="nil"/>
              <w:left w:val="nil"/>
              <w:bottom w:val="single" w:sz="4" w:space="0" w:color="auto"/>
              <w:right w:val="nil"/>
            </w:tcBorders>
            <w:shd w:val="clear" w:color="auto" w:fill="FFFFFF" w:themeFill="background1"/>
            <w:vAlign w:val="center"/>
            <w:hideMark/>
          </w:tcPr>
          <w:p w14:paraId="785C6334"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0 (0.0%) </w:t>
            </w:r>
          </w:p>
        </w:tc>
        <w:tc>
          <w:tcPr>
            <w:tcW w:w="1393" w:type="dxa"/>
            <w:gridSpan w:val="2"/>
            <w:tcBorders>
              <w:top w:val="nil"/>
              <w:left w:val="nil"/>
              <w:bottom w:val="single" w:sz="4" w:space="0" w:color="auto"/>
              <w:right w:val="nil"/>
            </w:tcBorders>
            <w:shd w:val="clear" w:color="auto" w:fill="FFFFFF" w:themeFill="background1"/>
            <w:vAlign w:val="center"/>
            <w:hideMark/>
          </w:tcPr>
          <w:p w14:paraId="0B56B822" w14:textId="77777777" w:rsidR="00A456D0" w:rsidRPr="00863874" w:rsidRDefault="00A456D0" w:rsidP="00863874">
            <w:pPr>
              <w:spacing w:after="0" w:line="240" w:lineRule="auto"/>
              <w:rPr>
                <w:rFonts w:eastAsia="Times New Roman" w:cs="Times New Roman"/>
                <w:color w:val="000000"/>
                <w:lang w:eastAsia="en-GB"/>
              </w:rPr>
            </w:pPr>
            <w:r w:rsidRPr="00863874">
              <w:rPr>
                <w:rFonts w:eastAsia="Times New Roman" w:cs="Times New Roman"/>
                <w:color w:val="000000"/>
                <w:lang w:eastAsia="en-GB"/>
              </w:rPr>
              <w:t>1 (2.1%)</w:t>
            </w:r>
          </w:p>
        </w:tc>
        <w:tc>
          <w:tcPr>
            <w:tcW w:w="4008" w:type="dxa"/>
            <w:gridSpan w:val="4"/>
            <w:tcBorders>
              <w:top w:val="nil"/>
              <w:left w:val="nil"/>
              <w:bottom w:val="single" w:sz="4" w:space="0" w:color="auto"/>
              <w:right w:val="nil"/>
            </w:tcBorders>
            <w:shd w:val="clear" w:color="auto" w:fill="FFFFFF" w:themeFill="background1"/>
            <w:vAlign w:val="center"/>
            <w:hideMark/>
          </w:tcPr>
          <w:p w14:paraId="18E295BE" w14:textId="77777777" w:rsidR="00A456D0" w:rsidRPr="00863874" w:rsidRDefault="00A456D0" w:rsidP="00863874">
            <w:pPr>
              <w:spacing w:after="0" w:line="240" w:lineRule="auto"/>
              <w:rPr>
                <w:rFonts w:eastAsia="Times New Roman" w:cs="Times New Roman"/>
                <w:color w:val="000000"/>
                <w:lang w:eastAsia="en-GB"/>
              </w:rPr>
            </w:pPr>
          </w:p>
        </w:tc>
        <w:tc>
          <w:tcPr>
            <w:tcW w:w="808" w:type="dxa"/>
            <w:gridSpan w:val="3"/>
            <w:tcBorders>
              <w:top w:val="nil"/>
              <w:left w:val="nil"/>
              <w:bottom w:val="nil"/>
              <w:right w:val="nil"/>
            </w:tcBorders>
            <w:shd w:val="clear" w:color="auto" w:fill="FFFFFF" w:themeFill="background1"/>
            <w:vAlign w:val="center"/>
            <w:hideMark/>
          </w:tcPr>
          <w:p w14:paraId="47976600" w14:textId="77777777" w:rsidR="00A456D0" w:rsidRPr="00863874" w:rsidRDefault="00A456D0" w:rsidP="00863874">
            <w:pPr>
              <w:spacing w:after="0" w:line="240" w:lineRule="auto"/>
              <w:rPr>
                <w:rFonts w:eastAsia="Times New Roman" w:cs="Times New Roman"/>
                <w:sz w:val="20"/>
                <w:szCs w:val="20"/>
                <w:lang w:eastAsia="en-GB"/>
              </w:rPr>
            </w:pPr>
          </w:p>
        </w:tc>
      </w:tr>
      <w:tr w:rsidR="00A456D0" w:rsidRPr="00863874" w14:paraId="29C6CEF5" w14:textId="77777777" w:rsidTr="000F58EC">
        <w:trPr>
          <w:gridAfter w:val="3"/>
          <w:wAfter w:w="1044" w:type="dxa"/>
          <w:trHeight w:val="300"/>
        </w:trPr>
        <w:tc>
          <w:tcPr>
            <w:tcW w:w="2565" w:type="dxa"/>
            <w:gridSpan w:val="2"/>
            <w:tcBorders>
              <w:top w:val="single" w:sz="8" w:space="0" w:color="7F7F7F" w:themeColor="text1" w:themeTint="80"/>
              <w:left w:val="nil"/>
              <w:right w:val="nil"/>
            </w:tcBorders>
            <w:vAlign w:val="center"/>
          </w:tcPr>
          <w:p w14:paraId="6E49289E" w14:textId="77777777" w:rsidR="00A456D0" w:rsidRPr="00863874" w:rsidRDefault="00A456D0" w:rsidP="00863874">
            <w:pPr>
              <w:spacing w:after="0" w:line="240" w:lineRule="auto"/>
              <w:rPr>
                <w:rFonts w:eastAsia="Times New Roman" w:cs="Times New Roman"/>
                <w:b/>
                <w:bCs/>
                <w:color w:val="000000"/>
                <w:lang w:eastAsia="en-GB"/>
              </w:rPr>
            </w:pPr>
          </w:p>
        </w:tc>
        <w:tc>
          <w:tcPr>
            <w:tcW w:w="284" w:type="dxa"/>
            <w:tcBorders>
              <w:top w:val="single" w:sz="4" w:space="0" w:color="auto"/>
              <w:left w:val="nil"/>
              <w:right w:val="nil"/>
            </w:tcBorders>
            <w:shd w:val="clear" w:color="auto" w:fill="FFFFFF" w:themeFill="background1"/>
            <w:vAlign w:val="center"/>
          </w:tcPr>
          <w:p w14:paraId="07A83169" w14:textId="77777777" w:rsidR="00A456D0" w:rsidRPr="00863874" w:rsidRDefault="00A456D0" w:rsidP="00863874">
            <w:pPr>
              <w:spacing w:after="0" w:line="240" w:lineRule="auto"/>
              <w:rPr>
                <w:rFonts w:eastAsia="Times New Roman" w:cs="Times New Roman"/>
                <w:sz w:val="20"/>
                <w:szCs w:val="20"/>
                <w:lang w:eastAsia="en-GB"/>
              </w:rPr>
            </w:pPr>
          </w:p>
        </w:tc>
        <w:tc>
          <w:tcPr>
            <w:tcW w:w="1518" w:type="dxa"/>
            <w:gridSpan w:val="2"/>
            <w:tcBorders>
              <w:top w:val="single" w:sz="4" w:space="0" w:color="auto"/>
              <w:left w:val="nil"/>
              <w:right w:val="nil"/>
            </w:tcBorders>
            <w:shd w:val="clear" w:color="auto" w:fill="FFFFFF" w:themeFill="background1"/>
            <w:vAlign w:val="center"/>
          </w:tcPr>
          <w:p w14:paraId="5A7C2DEF" w14:textId="77777777" w:rsidR="00A456D0" w:rsidRPr="00863874" w:rsidRDefault="00A456D0" w:rsidP="00863874">
            <w:pPr>
              <w:spacing w:after="0" w:line="240" w:lineRule="auto"/>
              <w:rPr>
                <w:rFonts w:eastAsia="Times New Roman" w:cs="Times New Roman"/>
                <w:color w:val="000000"/>
                <w:lang w:eastAsia="en-GB"/>
              </w:rPr>
            </w:pPr>
            <w:r>
              <w:rPr>
                <w:rFonts w:eastAsia="Times New Roman" w:cs="Times New Roman"/>
                <w:color w:val="000000"/>
                <w:lang w:eastAsia="en-GB"/>
              </w:rPr>
              <w:t>Strong</w:t>
            </w:r>
          </w:p>
        </w:tc>
        <w:tc>
          <w:tcPr>
            <w:tcW w:w="2343" w:type="dxa"/>
            <w:gridSpan w:val="2"/>
            <w:tcBorders>
              <w:top w:val="single" w:sz="4" w:space="0" w:color="auto"/>
              <w:left w:val="nil"/>
              <w:right w:val="nil"/>
            </w:tcBorders>
            <w:shd w:val="clear" w:color="auto" w:fill="FFFFFF" w:themeFill="background1"/>
            <w:vAlign w:val="center"/>
          </w:tcPr>
          <w:p w14:paraId="68FB0AC7" w14:textId="77777777" w:rsidR="00A456D0" w:rsidRPr="00863874" w:rsidRDefault="00A456D0" w:rsidP="00863874">
            <w:pPr>
              <w:spacing w:after="0" w:line="240" w:lineRule="auto"/>
              <w:rPr>
                <w:rFonts w:eastAsia="Times New Roman" w:cs="Times New Roman"/>
                <w:color w:val="000000"/>
                <w:lang w:eastAsia="en-GB"/>
              </w:rPr>
            </w:pPr>
            <w:r w:rsidRPr="008257B0">
              <w:rPr>
                <w:rFonts w:eastAsia="Times New Roman" w:cs="Times New Roman"/>
                <w:color w:val="000000"/>
                <w:lang w:eastAsia="en-GB"/>
              </w:rPr>
              <w:t>18 (75</w:t>
            </w:r>
            <w:r>
              <w:rPr>
                <w:rFonts w:eastAsia="Times New Roman" w:cs="Times New Roman"/>
                <w:color w:val="000000"/>
                <w:lang w:eastAsia="en-GB"/>
              </w:rPr>
              <w:t>.0</w:t>
            </w:r>
            <w:r w:rsidRPr="008257B0">
              <w:rPr>
                <w:rFonts w:eastAsia="Times New Roman" w:cs="Times New Roman"/>
                <w:color w:val="000000"/>
                <w:lang w:eastAsia="en-GB"/>
              </w:rPr>
              <w:t>%)</w:t>
            </w:r>
          </w:p>
        </w:tc>
        <w:tc>
          <w:tcPr>
            <w:tcW w:w="1782" w:type="dxa"/>
            <w:gridSpan w:val="2"/>
            <w:tcBorders>
              <w:top w:val="single" w:sz="4" w:space="0" w:color="auto"/>
              <w:left w:val="nil"/>
              <w:right w:val="nil"/>
            </w:tcBorders>
            <w:shd w:val="clear" w:color="auto" w:fill="FFFFFF" w:themeFill="background1"/>
            <w:vAlign w:val="center"/>
          </w:tcPr>
          <w:p w14:paraId="01D97626" w14:textId="77777777" w:rsidR="00A456D0" w:rsidRPr="00863874" w:rsidRDefault="00A456D0" w:rsidP="00863874">
            <w:pPr>
              <w:spacing w:after="0" w:line="240" w:lineRule="auto"/>
              <w:rPr>
                <w:rFonts w:eastAsia="Times New Roman" w:cs="Times New Roman"/>
                <w:color w:val="000000"/>
                <w:lang w:eastAsia="en-GB"/>
              </w:rPr>
            </w:pPr>
            <w:r w:rsidRPr="008257B0">
              <w:rPr>
                <w:rFonts w:eastAsia="Times New Roman" w:cs="Times New Roman"/>
                <w:color w:val="000000"/>
                <w:lang w:eastAsia="en-GB"/>
              </w:rPr>
              <w:t>19 (79.2%)</w:t>
            </w:r>
          </w:p>
        </w:tc>
        <w:tc>
          <w:tcPr>
            <w:tcW w:w="1393" w:type="dxa"/>
            <w:gridSpan w:val="2"/>
            <w:tcBorders>
              <w:top w:val="single" w:sz="4" w:space="0" w:color="auto"/>
              <w:left w:val="nil"/>
              <w:right w:val="nil"/>
            </w:tcBorders>
            <w:shd w:val="clear" w:color="auto" w:fill="FFFFFF" w:themeFill="background1"/>
            <w:vAlign w:val="center"/>
          </w:tcPr>
          <w:p w14:paraId="0E963AF7" w14:textId="77777777" w:rsidR="00A456D0" w:rsidRPr="00863874" w:rsidRDefault="00A456D0" w:rsidP="00863874">
            <w:pPr>
              <w:spacing w:after="0" w:line="240" w:lineRule="auto"/>
              <w:rPr>
                <w:rFonts w:eastAsia="Times New Roman" w:cs="Times New Roman"/>
                <w:color w:val="000000"/>
                <w:lang w:eastAsia="en-GB"/>
              </w:rPr>
            </w:pPr>
            <w:r w:rsidRPr="008257B0">
              <w:rPr>
                <w:rFonts w:eastAsia="Times New Roman" w:cs="Times New Roman"/>
                <w:color w:val="000000"/>
                <w:lang w:eastAsia="en-GB"/>
              </w:rPr>
              <w:t>37 (77.1%)</w:t>
            </w:r>
          </w:p>
        </w:tc>
        <w:tc>
          <w:tcPr>
            <w:tcW w:w="2278" w:type="dxa"/>
            <w:gridSpan w:val="2"/>
            <w:tcBorders>
              <w:top w:val="single" w:sz="4" w:space="0" w:color="auto"/>
              <w:left w:val="nil"/>
              <w:right w:val="nil"/>
            </w:tcBorders>
            <w:shd w:val="clear" w:color="auto" w:fill="FFFFFF" w:themeFill="background1"/>
            <w:vAlign w:val="center"/>
          </w:tcPr>
          <w:p w14:paraId="3460E130" w14:textId="77777777" w:rsidR="00A456D0" w:rsidRPr="00863874" w:rsidRDefault="00A456D0" w:rsidP="00863874">
            <w:pPr>
              <w:spacing w:after="0" w:line="240" w:lineRule="auto"/>
              <w:rPr>
                <w:rFonts w:eastAsia="Times New Roman" w:cs="Times New Roman"/>
                <w:color w:val="000000"/>
                <w:lang w:eastAsia="en-GB"/>
              </w:rPr>
            </w:pPr>
          </w:p>
        </w:tc>
        <w:tc>
          <w:tcPr>
            <w:tcW w:w="2302" w:type="dxa"/>
            <w:gridSpan w:val="4"/>
            <w:tcBorders>
              <w:top w:val="single" w:sz="4" w:space="0" w:color="auto"/>
              <w:left w:val="nil"/>
              <w:right w:val="nil"/>
            </w:tcBorders>
            <w:shd w:val="clear" w:color="auto" w:fill="FFFFFF" w:themeFill="background1"/>
            <w:vAlign w:val="center"/>
          </w:tcPr>
          <w:p w14:paraId="03ABB58C" w14:textId="77777777" w:rsidR="00A456D0" w:rsidRPr="00863874" w:rsidRDefault="00A456D0" w:rsidP="008257B0">
            <w:pPr>
              <w:spacing w:after="0" w:line="240" w:lineRule="auto"/>
              <w:rPr>
                <w:rFonts w:eastAsia="Times New Roman" w:cs="Times New Roman"/>
                <w:color w:val="000000"/>
                <w:lang w:eastAsia="en-GB"/>
              </w:rPr>
            </w:pPr>
            <w:r w:rsidRPr="33AC0535">
              <w:rPr>
                <w:rFonts w:eastAsia="Times New Roman" w:cs="Times New Roman"/>
                <w:color w:val="000000" w:themeColor="text1"/>
                <w:lang w:eastAsia="en-GB"/>
              </w:rPr>
              <w:t>χ</w:t>
            </w:r>
            <w:r w:rsidRPr="33AC0535">
              <w:rPr>
                <w:rFonts w:eastAsia="Times New Roman" w:cs="Times New Roman"/>
                <w:color w:val="000000" w:themeColor="text1"/>
                <w:sz w:val="17"/>
                <w:szCs w:val="17"/>
                <w:vertAlign w:val="superscript"/>
                <w:lang w:eastAsia="en-GB"/>
              </w:rPr>
              <w:t>2</w:t>
            </w:r>
            <w:r w:rsidRPr="33AC0535">
              <w:rPr>
                <w:rFonts w:eastAsia="Times New Roman" w:cs="Times New Roman"/>
                <w:color w:val="000000" w:themeColor="text1"/>
                <w:lang w:eastAsia="en-GB"/>
              </w:rPr>
              <w:t>(</w:t>
            </w:r>
            <w:proofErr w:type="gramStart"/>
            <w:r w:rsidRPr="33AC0535">
              <w:rPr>
                <w:rFonts w:eastAsia="Times New Roman" w:cs="Times New Roman"/>
                <w:color w:val="000000" w:themeColor="text1"/>
                <w:lang w:eastAsia="en-GB"/>
              </w:rPr>
              <w:t>2)=</w:t>
            </w:r>
            <w:proofErr w:type="gramEnd"/>
            <w:r w:rsidRPr="33AC0535">
              <w:rPr>
                <w:rFonts w:eastAsia="Times New Roman" w:cs="Times New Roman"/>
                <w:color w:val="000000" w:themeColor="text1"/>
                <w:lang w:eastAsia="en-GB"/>
              </w:rPr>
              <w:t>0.360, p=0.835  </w:t>
            </w:r>
          </w:p>
        </w:tc>
        <w:tc>
          <w:tcPr>
            <w:tcW w:w="236" w:type="dxa"/>
            <w:tcBorders>
              <w:top w:val="nil"/>
              <w:left w:val="nil"/>
              <w:bottom w:val="nil"/>
              <w:right w:val="nil"/>
            </w:tcBorders>
            <w:shd w:val="clear" w:color="auto" w:fill="FFFFFF" w:themeFill="background1"/>
            <w:vAlign w:val="center"/>
          </w:tcPr>
          <w:p w14:paraId="6D607DCB" w14:textId="77777777" w:rsidR="00A456D0" w:rsidRPr="00863874" w:rsidRDefault="00A456D0" w:rsidP="00863874">
            <w:pPr>
              <w:spacing w:after="0" w:line="240" w:lineRule="auto"/>
              <w:rPr>
                <w:rFonts w:eastAsia="Times New Roman" w:cs="Times New Roman"/>
                <w:sz w:val="20"/>
                <w:szCs w:val="20"/>
                <w:lang w:eastAsia="en-GB"/>
              </w:rPr>
            </w:pPr>
          </w:p>
        </w:tc>
      </w:tr>
      <w:tr w:rsidR="00A456D0" w:rsidRPr="00863874" w14:paraId="446B477D" w14:textId="77777777" w:rsidTr="00A456D0">
        <w:trPr>
          <w:gridAfter w:val="3"/>
          <w:wAfter w:w="1044" w:type="dxa"/>
          <w:trHeight w:val="300"/>
        </w:trPr>
        <w:tc>
          <w:tcPr>
            <w:tcW w:w="2565" w:type="dxa"/>
            <w:gridSpan w:val="2"/>
            <w:vMerge w:val="restart"/>
            <w:tcBorders>
              <w:left w:val="nil"/>
              <w:right w:val="nil"/>
            </w:tcBorders>
            <w:vAlign w:val="center"/>
          </w:tcPr>
          <w:p w14:paraId="4AFE4A5F" w14:textId="77777777" w:rsidR="00A456D0" w:rsidRPr="00863874" w:rsidRDefault="00A456D0" w:rsidP="00863874">
            <w:pPr>
              <w:spacing w:after="0" w:line="240" w:lineRule="auto"/>
              <w:rPr>
                <w:rFonts w:eastAsia="Times New Roman" w:cs="Times New Roman"/>
                <w:b/>
                <w:bCs/>
                <w:color w:val="000000"/>
                <w:lang w:eastAsia="en-GB"/>
              </w:rPr>
            </w:pPr>
            <w:r>
              <w:rPr>
                <w:rFonts w:eastAsia="Times New Roman" w:cs="Times New Roman"/>
                <w:b/>
                <w:bCs/>
                <w:color w:val="000000"/>
                <w:lang w:eastAsia="en-GB"/>
              </w:rPr>
              <w:t>Cannabis type most frequently used</w:t>
            </w:r>
          </w:p>
        </w:tc>
        <w:tc>
          <w:tcPr>
            <w:tcW w:w="284" w:type="dxa"/>
            <w:tcBorders>
              <w:top w:val="nil"/>
              <w:left w:val="nil"/>
              <w:bottom w:val="nil"/>
              <w:right w:val="nil"/>
            </w:tcBorders>
            <w:shd w:val="clear" w:color="auto" w:fill="FFFFFF" w:themeFill="background1"/>
            <w:vAlign w:val="center"/>
          </w:tcPr>
          <w:p w14:paraId="1877EF4A" w14:textId="77777777" w:rsidR="00A456D0" w:rsidRPr="00863874" w:rsidRDefault="00A456D0" w:rsidP="00863874">
            <w:pPr>
              <w:spacing w:after="0" w:line="240" w:lineRule="auto"/>
              <w:rPr>
                <w:rFonts w:eastAsia="Times New Roman" w:cs="Times New Roman"/>
                <w:sz w:val="20"/>
                <w:szCs w:val="20"/>
                <w:lang w:eastAsia="en-GB"/>
              </w:rPr>
            </w:pPr>
          </w:p>
        </w:tc>
        <w:tc>
          <w:tcPr>
            <w:tcW w:w="1518" w:type="dxa"/>
            <w:gridSpan w:val="2"/>
            <w:tcBorders>
              <w:top w:val="nil"/>
              <w:left w:val="nil"/>
              <w:bottom w:val="nil"/>
              <w:right w:val="nil"/>
            </w:tcBorders>
            <w:shd w:val="clear" w:color="auto" w:fill="FFFFFF" w:themeFill="background1"/>
            <w:vAlign w:val="center"/>
          </w:tcPr>
          <w:p w14:paraId="4C239604" w14:textId="77777777" w:rsidR="00A456D0" w:rsidRPr="00863874" w:rsidRDefault="00A456D0" w:rsidP="00863874">
            <w:pPr>
              <w:spacing w:after="0" w:line="240" w:lineRule="auto"/>
              <w:rPr>
                <w:rFonts w:eastAsia="Times New Roman" w:cs="Times New Roman"/>
                <w:color w:val="000000"/>
                <w:lang w:eastAsia="en-GB"/>
              </w:rPr>
            </w:pPr>
            <w:r>
              <w:rPr>
                <w:rFonts w:eastAsia="Times New Roman" w:cs="Times New Roman"/>
                <w:color w:val="000000"/>
                <w:lang w:eastAsia="en-GB"/>
              </w:rPr>
              <w:t>Weak</w:t>
            </w:r>
          </w:p>
        </w:tc>
        <w:tc>
          <w:tcPr>
            <w:tcW w:w="2343" w:type="dxa"/>
            <w:gridSpan w:val="2"/>
            <w:tcBorders>
              <w:top w:val="nil"/>
              <w:left w:val="nil"/>
              <w:bottom w:val="nil"/>
              <w:right w:val="nil"/>
            </w:tcBorders>
            <w:shd w:val="clear" w:color="auto" w:fill="FFFFFF" w:themeFill="background1"/>
            <w:vAlign w:val="center"/>
          </w:tcPr>
          <w:p w14:paraId="0C3EF0C5" w14:textId="77777777" w:rsidR="00A456D0" w:rsidRPr="00863874" w:rsidRDefault="00A456D0" w:rsidP="00863874">
            <w:pPr>
              <w:spacing w:after="0" w:line="240" w:lineRule="auto"/>
              <w:rPr>
                <w:rFonts w:eastAsia="Times New Roman" w:cs="Times New Roman"/>
                <w:color w:val="000000"/>
                <w:lang w:eastAsia="en-GB"/>
              </w:rPr>
            </w:pPr>
            <w:r w:rsidRPr="008257B0">
              <w:rPr>
                <w:rFonts w:eastAsia="Times New Roman" w:cs="Times New Roman"/>
                <w:color w:val="000000"/>
                <w:lang w:eastAsia="en-GB"/>
              </w:rPr>
              <w:t>4 (16.7%)</w:t>
            </w:r>
          </w:p>
        </w:tc>
        <w:tc>
          <w:tcPr>
            <w:tcW w:w="1782" w:type="dxa"/>
            <w:gridSpan w:val="2"/>
            <w:tcBorders>
              <w:top w:val="nil"/>
              <w:left w:val="nil"/>
              <w:bottom w:val="nil"/>
              <w:right w:val="nil"/>
            </w:tcBorders>
            <w:shd w:val="clear" w:color="auto" w:fill="FFFFFF" w:themeFill="background1"/>
            <w:vAlign w:val="center"/>
          </w:tcPr>
          <w:p w14:paraId="65A77CD2" w14:textId="77777777" w:rsidR="00A456D0" w:rsidRPr="00863874" w:rsidRDefault="00A456D0" w:rsidP="00863874">
            <w:pPr>
              <w:spacing w:after="0" w:line="240" w:lineRule="auto"/>
              <w:rPr>
                <w:rFonts w:eastAsia="Times New Roman" w:cs="Times New Roman"/>
                <w:color w:val="000000"/>
                <w:lang w:eastAsia="en-GB"/>
              </w:rPr>
            </w:pPr>
            <w:r w:rsidRPr="008257B0">
              <w:rPr>
                <w:rFonts w:eastAsia="Times New Roman" w:cs="Times New Roman"/>
                <w:color w:val="000000"/>
                <w:lang w:eastAsia="en-GB"/>
              </w:rPr>
              <w:t>4 (16.7%)</w:t>
            </w:r>
          </w:p>
        </w:tc>
        <w:tc>
          <w:tcPr>
            <w:tcW w:w="1393" w:type="dxa"/>
            <w:gridSpan w:val="2"/>
            <w:tcBorders>
              <w:top w:val="nil"/>
              <w:left w:val="nil"/>
              <w:bottom w:val="nil"/>
              <w:right w:val="nil"/>
            </w:tcBorders>
            <w:shd w:val="clear" w:color="auto" w:fill="FFFFFF" w:themeFill="background1"/>
            <w:vAlign w:val="center"/>
          </w:tcPr>
          <w:p w14:paraId="656C7A86" w14:textId="77777777" w:rsidR="00A456D0" w:rsidRPr="00863874" w:rsidRDefault="00A456D0" w:rsidP="00863874">
            <w:pPr>
              <w:spacing w:after="0" w:line="240" w:lineRule="auto"/>
              <w:rPr>
                <w:rFonts w:eastAsia="Times New Roman" w:cs="Times New Roman"/>
                <w:color w:val="000000"/>
                <w:lang w:eastAsia="en-GB"/>
              </w:rPr>
            </w:pPr>
            <w:r w:rsidRPr="008257B0">
              <w:rPr>
                <w:rFonts w:eastAsia="Times New Roman" w:cs="Times New Roman"/>
                <w:color w:val="000000"/>
                <w:lang w:eastAsia="en-GB"/>
              </w:rPr>
              <w:t>8 (16.7%)</w:t>
            </w:r>
          </w:p>
        </w:tc>
        <w:tc>
          <w:tcPr>
            <w:tcW w:w="2278" w:type="dxa"/>
            <w:gridSpan w:val="2"/>
            <w:tcBorders>
              <w:left w:val="nil"/>
              <w:right w:val="nil"/>
            </w:tcBorders>
            <w:shd w:val="clear" w:color="auto" w:fill="FFFFFF" w:themeFill="background1"/>
            <w:vAlign w:val="center"/>
          </w:tcPr>
          <w:p w14:paraId="0DA558A6" w14:textId="77777777" w:rsidR="00A456D0" w:rsidRPr="00863874" w:rsidRDefault="00A456D0" w:rsidP="00863874">
            <w:pPr>
              <w:spacing w:after="0" w:line="240" w:lineRule="auto"/>
              <w:rPr>
                <w:rFonts w:eastAsia="Times New Roman" w:cs="Times New Roman"/>
                <w:color w:val="000000"/>
                <w:lang w:eastAsia="en-GB"/>
              </w:rPr>
            </w:pPr>
          </w:p>
        </w:tc>
        <w:tc>
          <w:tcPr>
            <w:tcW w:w="2302" w:type="dxa"/>
            <w:gridSpan w:val="4"/>
            <w:tcBorders>
              <w:left w:val="nil"/>
              <w:right w:val="nil"/>
            </w:tcBorders>
            <w:shd w:val="clear" w:color="auto" w:fill="FFFFFF" w:themeFill="background1"/>
            <w:vAlign w:val="center"/>
          </w:tcPr>
          <w:p w14:paraId="1B469659" w14:textId="77777777" w:rsidR="00A456D0" w:rsidRPr="00863874" w:rsidRDefault="00A456D0" w:rsidP="00863874">
            <w:pPr>
              <w:spacing w:after="0" w:line="240" w:lineRule="auto"/>
              <w:rPr>
                <w:rFonts w:eastAsia="Times New Roman" w:cs="Times New Roman"/>
                <w:color w:val="000000"/>
                <w:lang w:eastAsia="en-GB"/>
              </w:rPr>
            </w:pPr>
          </w:p>
        </w:tc>
        <w:tc>
          <w:tcPr>
            <w:tcW w:w="236" w:type="dxa"/>
            <w:tcBorders>
              <w:top w:val="nil"/>
              <w:left w:val="nil"/>
              <w:bottom w:val="nil"/>
              <w:right w:val="nil"/>
            </w:tcBorders>
            <w:shd w:val="clear" w:color="auto" w:fill="FFFFFF" w:themeFill="background1"/>
            <w:vAlign w:val="center"/>
          </w:tcPr>
          <w:p w14:paraId="7E029717" w14:textId="77777777" w:rsidR="00A456D0" w:rsidRPr="00863874" w:rsidRDefault="00A456D0" w:rsidP="00863874">
            <w:pPr>
              <w:spacing w:after="0" w:line="240" w:lineRule="auto"/>
              <w:rPr>
                <w:rFonts w:eastAsia="Times New Roman" w:cs="Times New Roman"/>
                <w:sz w:val="20"/>
                <w:szCs w:val="20"/>
                <w:lang w:eastAsia="en-GB"/>
              </w:rPr>
            </w:pPr>
          </w:p>
        </w:tc>
      </w:tr>
      <w:tr w:rsidR="00A456D0" w:rsidRPr="00863874" w14:paraId="7448FE2E" w14:textId="77777777" w:rsidTr="000F58EC">
        <w:trPr>
          <w:gridAfter w:val="3"/>
          <w:wAfter w:w="1044" w:type="dxa"/>
          <w:trHeight w:val="300"/>
        </w:trPr>
        <w:tc>
          <w:tcPr>
            <w:tcW w:w="2565" w:type="dxa"/>
            <w:gridSpan w:val="2"/>
            <w:vMerge/>
            <w:tcBorders>
              <w:bottom w:val="single" w:sz="4" w:space="0" w:color="auto"/>
            </w:tcBorders>
            <w:vAlign w:val="center"/>
          </w:tcPr>
          <w:p w14:paraId="62A2633F" w14:textId="77777777" w:rsidR="00A456D0" w:rsidRPr="00863874" w:rsidRDefault="00A456D0" w:rsidP="00863874">
            <w:pPr>
              <w:spacing w:after="0" w:line="240" w:lineRule="auto"/>
              <w:rPr>
                <w:rFonts w:eastAsia="Times New Roman" w:cs="Times New Roman"/>
                <w:b/>
                <w:bCs/>
                <w:color w:val="000000"/>
                <w:lang w:eastAsia="en-GB"/>
              </w:rPr>
            </w:pPr>
          </w:p>
        </w:tc>
        <w:tc>
          <w:tcPr>
            <w:tcW w:w="284" w:type="dxa"/>
            <w:tcBorders>
              <w:top w:val="nil"/>
              <w:left w:val="nil"/>
              <w:bottom w:val="single" w:sz="4" w:space="0" w:color="auto"/>
              <w:right w:val="nil"/>
            </w:tcBorders>
            <w:shd w:val="clear" w:color="auto" w:fill="FFFFFF" w:themeFill="background1"/>
            <w:vAlign w:val="center"/>
          </w:tcPr>
          <w:p w14:paraId="0AC643C1" w14:textId="77777777" w:rsidR="00A456D0" w:rsidRPr="00863874" w:rsidRDefault="00A456D0" w:rsidP="00863874">
            <w:pPr>
              <w:spacing w:after="0" w:line="240" w:lineRule="auto"/>
              <w:rPr>
                <w:rFonts w:eastAsia="Times New Roman" w:cs="Times New Roman"/>
                <w:sz w:val="20"/>
                <w:szCs w:val="20"/>
                <w:lang w:eastAsia="en-GB"/>
              </w:rPr>
            </w:pPr>
          </w:p>
        </w:tc>
        <w:tc>
          <w:tcPr>
            <w:tcW w:w="1518" w:type="dxa"/>
            <w:gridSpan w:val="2"/>
            <w:tcBorders>
              <w:top w:val="nil"/>
              <w:left w:val="nil"/>
              <w:bottom w:val="single" w:sz="4" w:space="0" w:color="auto"/>
              <w:right w:val="nil"/>
            </w:tcBorders>
            <w:shd w:val="clear" w:color="auto" w:fill="FFFFFF" w:themeFill="background1"/>
            <w:vAlign w:val="center"/>
          </w:tcPr>
          <w:p w14:paraId="7321EABF" w14:textId="77777777" w:rsidR="00A456D0" w:rsidRPr="00863874" w:rsidRDefault="00A456D0" w:rsidP="00863874">
            <w:pPr>
              <w:spacing w:after="0" w:line="240" w:lineRule="auto"/>
              <w:rPr>
                <w:rFonts w:eastAsia="Times New Roman" w:cs="Times New Roman"/>
                <w:color w:val="000000"/>
                <w:lang w:eastAsia="en-GB"/>
              </w:rPr>
            </w:pPr>
            <w:r>
              <w:rPr>
                <w:rFonts w:eastAsia="Times New Roman" w:cs="Times New Roman"/>
                <w:color w:val="000000"/>
                <w:lang w:eastAsia="en-GB"/>
              </w:rPr>
              <w:t>Hash</w:t>
            </w:r>
          </w:p>
        </w:tc>
        <w:tc>
          <w:tcPr>
            <w:tcW w:w="2343" w:type="dxa"/>
            <w:gridSpan w:val="2"/>
            <w:tcBorders>
              <w:top w:val="nil"/>
              <w:left w:val="nil"/>
              <w:bottom w:val="single" w:sz="4" w:space="0" w:color="auto"/>
              <w:right w:val="nil"/>
            </w:tcBorders>
            <w:shd w:val="clear" w:color="auto" w:fill="FFFFFF" w:themeFill="background1"/>
            <w:vAlign w:val="center"/>
          </w:tcPr>
          <w:p w14:paraId="7737A4F5" w14:textId="77777777" w:rsidR="00A456D0" w:rsidRPr="00863874" w:rsidRDefault="00A456D0" w:rsidP="00863874">
            <w:pPr>
              <w:spacing w:after="0" w:line="240" w:lineRule="auto"/>
              <w:rPr>
                <w:rFonts w:eastAsia="Times New Roman" w:cs="Times New Roman"/>
                <w:color w:val="000000"/>
                <w:lang w:eastAsia="en-GB"/>
              </w:rPr>
            </w:pPr>
            <w:r w:rsidRPr="008257B0">
              <w:rPr>
                <w:rFonts w:eastAsia="Times New Roman" w:cs="Times New Roman"/>
                <w:color w:val="000000"/>
                <w:lang w:eastAsia="en-GB"/>
              </w:rPr>
              <w:t>2 (8.3%)</w:t>
            </w:r>
          </w:p>
        </w:tc>
        <w:tc>
          <w:tcPr>
            <w:tcW w:w="1782" w:type="dxa"/>
            <w:gridSpan w:val="2"/>
            <w:tcBorders>
              <w:top w:val="nil"/>
              <w:left w:val="nil"/>
              <w:bottom w:val="single" w:sz="4" w:space="0" w:color="auto"/>
              <w:right w:val="nil"/>
            </w:tcBorders>
            <w:shd w:val="clear" w:color="auto" w:fill="FFFFFF" w:themeFill="background1"/>
            <w:vAlign w:val="center"/>
          </w:tcPr>
          <w:p w14:paraId="2CC049B6" w14:textId="77777777" w:rsidR="00A456D0" w:rsidRPr="00863874" w:rsidRDefault="00A456D0" w:rsidP="00863874">
            <w:pPr>
              <w:spacing w:after="0" w:line="240" w:lineRule="auto"/>
              <w:rPr>
                <w:rFonts w:eastAsia="Times New Roman" w:cs="Times New Roman"/>
                <w:color w:val="000000"/>
                <w:lang w:eastAsia="en-GB"/>
              </w:rPr>
            </w:pPr>
            <w:r w:rsidRPr="008257B0">
              <w:rPr>
                <w:rFonts w:eastAsia="Times New Roman" w:cs="Times New Roman"/>
                <w:color w:val="000000"/>
                <w:lang w:eastAsia="en-GB"/>
              </w:rPr>
              <w:t>1 (4.2%)</w:t>
            </w:r>
          </w:p>
        </w:tc>
        <w:tc>
          <w:tcPr>
            <w:tcW w:w="1393" w:type="dxa"/>
            <w:gridSpan w:val="2"/>
            <w:tcBorders>
              <w:top w:val="nil"/>
              <w:left w:val="nil"/>
              <w:bottom w:val="single" w:sz="4" w:space="0" w:color="auto"/>
              <w:right w:val="nil"/>
            </w:tcBorders>
            <w:shd w:val="clear" w:color="auto" w:fill="FFFFFF" w:themeFill="background1"/>
            <w:vAlign w:val="center"/>
          </w:tcPr>
          <w:p w14:paraId="67D88496" w14:textId="77777777" w:rsidR="00A456D0" w:rsidRPr="00863874" w:rsidRDefault="00A456D0" w:rsidP="00863874">
            <w:pPr>
              <w:spacing w:after="0" w:line="240" w:lineRule="auto"/>
              <w:rPr>
                <w:rFonts w:eastAsia="Times New Roman" w:cs="Times New Roman"/>
                <w:color w:val="000000"/>
                <w:lang w:eastAsia="en-GB"/>
              </w:rPr>
            </w:pPr>
            <w:r w:rsidRPr="008257B0">
              <w:rPr>
                <w:rFonts w:eastAsia="Times New Roman" w:cs="Times New Roman"/>
                <w:color w:val="000000"/>
                <w:lang w:eastAsia="en-GB"/>
              </w:rPr>
              <w:t>3 (6.3%)</w:t>
            </w:r>
          </w:p>
        </w:tc>
        <w:tc>
          <w:tcPr>
            <w:tcW w:w="2278" w:type="dxa"/>
            <w:gridSpan w:val="2"/>
            <w:tcBorders>
              <w:left w:val="nil"/>
              <w:bottom w:val="single" w:sz="4" w:space="0" w:color="auto"/>
              <w:right w:val="nil"/>
            </w:tcBorders>
            <w:shd w:val="clear" w:color="auto" w:fill="FFFFFF" w:themeFill="background1"/>
            <w:vAlign w:val="center"/>
          </w:tcPr>
          <w:p w14:paraId="7863548B" w14:textId="77777777" w:rsidR="00A456D0" w:rsidRPr="00863874" w:rsidRDefault="00A456D0" w:rsidP="00863874">
            <w:pPr>
              <w:spacing w:after="0" w:line="240" w:lineRule="auto"/>
              <w:rPr>
                <w:rFonts w:eastAsia="Times New Roman" w:cs="Times New Roman"/>
                <w:color w:val="000000"/>
                <w:lang w:eastAsia="en-GB"/>
              </w:rPr>
            </w:pPr>
          </w:p>
        </w:tc>
        <w:tc>
          <w:tcPr>
            <w:tcW w:w="2302" w:type="dxa"/>
            <w:gridSpan w:val="4"/>
            <w:tcBorders>
              <w:left w:val="nil"/>
              <w:bottom w:val="single" w:sz="4" w:space="0" w:color="auto"/>
              <w:right w:val="nil"/>
            </w:tcBorders>
            <w:shd w:val="clear" w:color="auto" w:fill="FFFFFF" w:themeFill="background1"/>
            <w:vAlign w:val="center"/>
          </w:tcPr>
          <w:p w14:paraId="15AF4179" w14:textId="77777777" w:rsidR="00A456D0" w:rsidRPr="00863874" w:rsidRDefault="00A456D0" w:rsidP="00863874">
            <w:pPr>
              <w:spacing w:after="0" w:line="240" w:lineRule="auto"/>
              <w:rPr>
                <w:rFonts w:eastAsia="Times New Roman" w:cs="Times New Roman"/>
                <w:color w:val="000000"/>
                <w:lang w:eastAsia="en-GB"/>
              </w:rPr>
            </w:pPr>
          </w:p>
        </w:tc>
        <w:tc>
          <w:tcPr>
            <w:tcW w:w="236" w:type="dxa"/>
            <w:tcBorders>
              <w:top w:val="nil"/>
              <w:left w:val="nil"/>
              <w:bottom w:val="nil"/>
              <w:right w:val="nil"/>
            </w:tcBorders>
            <w:shd w:val="clear" w:color="auto" w:fill="FFFFFF" w:themeFill="background1"/>
            <w:vAlign w:val="center"/>
          </w:tcPr>
          <w:p w14:paraId="7F6F84DD" w14:textId="77777777" w:rsidR="00A456D0" w:rsidRPr="00863874" w:rsidRDefault="00A456D0" w:rsidP="00863874">
            <w:pPr>
              <w:spacing w:after="0" w:line="240" w:lineRule="auto"/>
              <w:rPr>
                <w:rFonts w:eastAsia="Times New Roman" w:cs="Times New Roman"/>
                <w:sz w:val="20"/>
                <w:szCs w:val="20"/>
                <w:lang w:eastAsia="en-GB"/>
              </w:rPr>
            </w:pPr>
          </w:p>
        </w:tc>
      </w:tr>
    </w:tbl>
    <w:p w14:paraId="2F4C1A21" w14:textId="77777777" w:rsidR="00A456D0" w:rsidRPr="00863874" w:rsidRDefault="00A456D0" w:rsidP="008257B0"/>
    <w:p w14:paraId="159341BA" w14:textId="77777777" w:rsidR="00A456D0" w:rsidRDefault="00A456D0" w:rsidP="009B4DBB">
      <w:pPr>
        <w:pStyle w:val="NoSpacing"/>
      </w:pPr>
      <w:r w:rsidRPr="009B4DBB">
        <w:t>CUD= cannabis use disorder</w:t>
      </w:r>
      <w:r>
        <w:t>, DSM=</w:t>
      </w:r>
      <w:r w:rsidRPr="009B4DBB">
        <w:t xml:space="preserve"> </w:t>
      </w:r>
      <w:r>
        <w:t>d</w:t>
      </w:r>
      <w:r w:rsidRPr="009B4DBB">
        <w:t>iagnostic and Statistical Manual of Mental Disorders, 5th Edition, TLFB= timeline follow back.</w:t>
      </w:r>
      <w:r w:rsidRPr="009B4DBB">
        <w:rPr>
          <w:rStyle w:val="Heading3Char"/>
          <w:rFonts w:eastAsiaTheme="minorHAnsi" w:cstheme="minorBidi"/>
          <w:b w:val="0"/>
          <w:bCs w:val="0"/>
          <w:sz w:val="22"/>
          <w:szCs w:val="22"/>
        </w:rPr>
        <w:t xml:space="preserve"> </w:t>
      </w:r>
      <w:r w:rsidRPr="009B4DBB">
        <w:t>CUDIT-R=Revised Cannabis Use Disorder Identification Test. </w:t>
      </w:r>
      <w:r>
        <w:t>*p&lt;0.05, **p&lt;0.01, ***p&lt;0.001.</w:t>
      </w:r>
    </w:p>
    <w:p w14:paraId="4D4D38F6" w14:textId="77777777" w:rsidR="00A456D0" w:rsidRDefault="00A456D0" w:rsidP="009B4DBB">
      <w:pPr>
        <w:pStyle w:val="NoSpacing"/>
      </w:pPr>
    </w:p>
    <w:p w14:paraId="268F1EA5" w14:textId="77777777" w:rsidR="00A456D0" w:rsidRDefault="00A456D0" w:rsidP="009B4DBB">
      <w:pPr>
        <w:pStyle w:val="NoSpacing"/>
      </w:pPr>
    </w:p>
    <w:p w14:paraId="5B975B49" w14:textId="77777777" w:rsidR="00A456D0" w:rsidRDefault="00A456D0" w:rsidP="009B4DBB">
      <w:pPr>
        <w:pStyle w:val="NoSpacing"/>
        <w:rPr>
          <w:rStyle w:val="Heading3Char"/>
          <w:rFonts w:eastAsiaTheme="minorHAnsi" w:cstheme="minorBidi"/>
          <w:b w:val="0"/>
          <w:bCs w:val="0"/>
          <w:sz w:val="22"/>
          <w:szCs w:val="22"/>
        </w:rPr>
      </w:pPr>
    </w:p>
    <w:p w14:paraId="5895D3F6" w14:textId="77777777" w:rsidR="00A456D0" w:rsidRDefault="00A456D0" w:rsidP="000718F5">
      <w:pPr>
        <w:pStyle w:val="NoSpacing"/>
        <w:rPr>
          <w:rStyle w:val="Heading3Char"/>
          <w:sz w:val="22"/>
        </w:rPr>
        <w:sectPr w:rsidR="00A456D0" w:rsidSect="00C663D8">
          <w:pgSz w:w="16838" w:h="11906" w:orient="landscape"/>
          <w:pgMar w:top="1440" w:right="1440" w:bottom="1440" w:left="1440" w:header="708" w:footer="708" w:gutter="0"/>
          <w:lnNumType w:countBy="1" w:restart="continuous"/>
          <w:cols w:space="708"/>
          <w:docGrid w:linePitch="360"/>
        </w:sectPr>
      </w:pPr>
    </w:p>
    <w:p w14:paraId="06F17969" w14:textId="0BD25960" w:rsidR="00A456D0" w:rsidRDefault="00A456D0" w:rsidP="1BFC2132">
      <w:pPr>
        <w:pStyle w:val="Heading4"/>
        <w:rPr>
          <w:sz w:val="20"/>
          <w:szCs w:val="20"/>
        </w:rPr>
      </w:pPr>
      <w:bookmarkStart w:id="53" w:name="_Toc117778688"/>
      <w:r w:rsidRPr="1BFC2132">
        <w:rPr>
          <w:rStyle w:val="Heading3Char"/>
          <w:sz w:val="22"/>
          <w:szCs w:val="22"/>
        </w:rPr>
        <w:lastRenderedPageBreak/>
        <w:t xml:space="preserve">Table S6. </w:t>
      </w:r>
      <w:r w:rsidRPr="1BFC2132">
        <w:rPr>
          <w:rStyle w:val="Heading3Char"/>
          <w:b w:val="0"/>
          <w:bCs w:val="0"/>
          <w:sz w:val="22"/>
          <w:szCs w:val="22"/>
        </w:rPr>
        <w:t>Lifetime drug use variables</w:t>
      </w:r>
      <w:r w:rsidR="00554E71">
        <w:rPr>
          <w:rStyle w:val="Heading3Char"/>
          <w:rFonts w:eastAsiaTheme="minorEastAsia" w:cstheme="minorBidi"/>
          <w:b w:val="0"/>
          <w:bCs w:val="0"/>
          <w:sz w:val="22"/>
          <w:szCs w:val="22"/>
        </w:rPr>
        <w:t xml:space="preserve">. </w:t>
      </w:r>
      <w:r>
        <w:t>N (%)</w:t>
      </w:r>
      <w:r w:rsidRPr="1BFC2132">
        <w:rPr>
          <w:sz w:val="20"/>
          <w:szCs w:val="20"/>
        </w:rPr>
        <w:t>.</w:t>
      </w:r>
      <w:bookmarkEnd w:id="45"/>
      <w:bookmarkEnd w:id="53"/>
    </w:p>
    <w:tbl>
      <w:tblPr>
        <w:tblW w:w="84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5"/>
        <w:gridCol w:w="1865"/>
        <w:gridCol w:w="1825"/>
        <w:gridCol w:w="1830"/>
      </w:tblGrid>
      <w:tr w:rsidR="00A456D0" w:rsidRPr="008A6A81" w14:paraId="3205F71C" w14:textId="77777777" w:rsidTr="33AC0535">
        <w:trPr>
          <w:trHeight w:val="300"/>
        </w:trPr>
        <w:tc>
          <w:tcPr>
            <w:tcW w:w="2955" w:type="dxa"/>
            <w:tcBorders>
              <w:top w:val="nil"/>
              <w:left w:val="nil"/>
              <w:bottom w:val="double" w:sz="6" w:space="0" w:color="auto"/>
              <w:right w:val="nil"/>
            </w:tcBorders>
            <w:shd w:val="clear" w:color="auto" w:fill="auto"/>
            <w:vAlign w:val="bottom"/>
            <w:hideMark/>
          </w:tcPr>
          <w:p w14:paraId="78CB59FA"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  </w:t>
            </w:r>
          </w:p>
        </w:tc>
        <w:tc>
          <w:tcPr>
            <w:tcW w:w="1865" w:type="dxa"/>
            <w:tcBorders>
              <w:top w:val="nil"/>
              <w:left w:val="nil"/>
              <w:bottom w:val="double" w:sz="6" w:space="0" w:color="auto"/>
              <w:right w:val="nil"/>
            </w:tcBorders>
            <w:shd w:val="clear" w:color="auto" w:fill="auto"/>
            <w:vAlign w:val="bottom"/>
            <w:hideMark/>
          </w:tcPr>
          <w:p w14:paraId="2C47CBCD" w14:textId="77777777" w:rsidR="00A456D0" w:rsidRPr="008A6A81" w:rsidRDefault="00A456D0" w:rsidP="00294BFE">
            <w:pPr>
              <w:spacing w:after="0" w:line="240" w:lineRule="auto"/>
              <w:jc w:val="center"/>
              <w:textAlignment w:val="baseline"/>
              <w:rPr>
                <w:rFonts w:eastAsia="Times New Roman" w:cs="Times New Roman"/>
                <w:sz w:val="18"/>
                <w:szCs w:val="18"/>
                <w:lang w:eastAsia="en-GB"/>
              </w:rPr>
            </w:pPr>
            <w:r w:rsidRPr="008A6A81">
              <w:rPr>
                <w:rFonts w:eastAsia="Times New Roman" w:cs="Times New Roman"/>
                <w:b/>
                <w:bCs/>
                <w:color w:val="000000"/>
                <w:lang w:eastAsia="en-GB"/>
              </w:rPr>
              <w:t>A</w:t>
            </w:r>
            <w:r>
              <w:rPr>
                <w:rFonts w:eastAsia="Times New Roman" w:cs="Times New Roman"/>
                <w:b/>
                <w:bCs/>
                <w:color w:val="000000"/>
                <w:lang w:eastAsia="en-GB"/>
              </w:rPr>
              <w:t>dolescents (n=24)</w:t>
            </w:r>
            <w:r w:rsidRPr="008A6A81">
              <w:rPr>
                <w:rFonts w:eastAsia="Times New Roman" w:cs="Times New Roman"/>
                <w:color w:val="000000"/>
                <w:lang w:eastAsia="en-GB"/>
              </w:rPr>
              <w:t> </w:t>
            </w:r>
          </w:p>
        </w:tc>
        <w:tc>
          <w:tcPr>
            <w:tcW w:w="1825" w:type="dxa"/>
            <w:tcBorders>
              <w:top w:val="nil"/>
              <w:left w:val="nil"/>
              <w:bottom w:val="double" w:sz="6" w:space="0" w:color="auto"/>
              <w:right w:val="nil"/>
            </w:tcBorders>
            <w:shd w:val="clear" w:color="auto" w:fill="auto"/>
            <w:vAlign w:val="bottom"/>
            <w:hideMark/>
          </w:tcPr>
          <w:p w14:paraId="5962343D"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Pr>
                <w:rFonts w:eastAsia="Times New Roman" w:cs="Times New Roman"/>
                <w:b/>
                <w:bCs/>
                <w:color w:val="000000"/>
                <w:lang w:eastAsia="en-GB"/>
              </w:rPr>
              <w:t>Adults (n=24)</w:t>
            </w:r>
            <w:r w:rsidRPr="008A6A81">
              <w:rPr>
                <w:rFonts w:eastAsia="Times New Roman" w:cs="Times New Roman"/>
                <w:color w:val="000000"/>
                <w:lang w:eastAsia="en-GB"/>
              </w:rPr>
              <w:t> </w:t>
            </w:r>
          </w:p>
        </w:tc>
        <w:tc>
          <w:tcPr>
            <w:tcW w:w="1830" w:type="dxa"/>
            <w:tcBorders>
              <w:top w:val="nil"/>
              <w:left w:val="nil"/>
              <w:bottom w:val="double" w:sz="6" w:space="0" w:color="auto"/>
              <w:right w:val="nil"/>
            </w:tcBorders>
            <w:shd w:val="clear" w:color="auto" w:fill="auto"/>
            <w:vAlign w:val="bottom"/>
            <w:hideMark/>
          </w:tcPr>
          <w:p w14:paraId="277AEDEA"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Pr>
                <w:rFonts w:eastAsia="Times New Roman" w:cs="Times New Roman"/>
                <w:b/>
                <w:bCs/>
                <w:color w:val="000000"/>
                <w:lang w:eastAsia="en-GB"/>
              </w:rPr>
              <w:t>Both (n=48)</w:t>
            </w:r>
            <w:r w:rsidRPr="008A6A81">
              <w:rPr>
                <w:rFonts w:eastAsia="Times New Roman" w:cs="Times New Roman"/>
                <w:color w:val="000000"/>
                <w:lang w:eastAsia="en-GB"/>
              </w:rPr>
              <w:t> </w:t>
            </w:r>
          </w:p>
        </w:tc>
      </w:tr>
      <w:tr w:rsidR="00A456D0" w:rsidRPr="008A6A81" w14:paraId="3A5C328C" w14:textId="77777777" w:rsidTr="33AC0535">
        <w:trPr>
          <w:trHeight w:val="300"/>
        </w:trPr>
        <w:tc>
          <w:tcPr>
            <w:tcW w:w="2955" w:type="dxa"/>
            <w:tcBorders>
              <w:top w:val="nil"/>
              <w:left w:val="nil"/>
              <w:bottom w:val="nil"/>
              <w:right w:val="nil"/>
            </w:tcBorders>
            <w:shd w:val="clear" w:color="auto" w:fill="auto"/>
            <w:vAlign w:val="bottom"/>
            <w:hideMark/>
          </w:tcPr>
          <w:p w14:paraId="29E5C37E"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Alcohol: ever used </w:t>
            </w:r>
          </w:p>
        </w:tc>
        <w:tc>
          <w:tcPr>
            <w:tcW w:w="1865" w:type="dxa"/>
            <w:tcBorders>
              <w:top w:val="nil"/>
              <w:left w:val="nil"/>
              <w:bottom w:val="nil"/>
              <w:right w:val="nil"/>
            </w:tcBorders>
            <w:shd w:val="clear" w:color="auto" w:fill="auto"/>
            <w:vAlign w:val="bottom"/>
            <w:hideMark/>
          </w:tcPr>
          <w:p w14:paraId="6E8975D6"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24 (100.0%) </w:t>
            </w:r>
          </w:p>
        </w:tc>
        <w:tc>
          <w:tcPr>
            <w:tcW w:w="1825" w:type="dxa"/>
            <w:tcBorders>
              <w:top w:val="nil"/>
              <w:left w:val="nil"/>
              <w:bottom w:val="nil"/>
              <w:right w:val="nil"/>
            </w:tcBorders>
            <w:shd w:val="clear" w:color="auto" w:fill="auto"/>
            <w:vAlign w:val="bottom"/>
            <w:hideMark/>
          </w:tcPr>
          <w:p w14:paraId="2A7A945F"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24 (100.0%) </w:t>
            </w:r>
          </w:p>
        </w:tc>
        <w:tc>
          <w:tcPr>
            <w:tcW w:w="1830" w:type="dxa"/>
            <w:tcBorders>
              <w:top w:val="nil"/>
              <w:left w:val="nil"/>
              <w:bottom w:val="nil"/>
              <w:right w:val="nil"/>
            </w:tcBorders>
            <w:shd w:val="clear" w:color="auto" w:fill="auto"/>
            <w:vAlign w:val="bottom"/>
            <w:hideMark/>
          </w:tcPr>
          <w:p w14:paraId="3B9ABD47"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48 (100.0%) </w:t>
            </w:r>
          </w:p>
        </w:tc>
      </w:tr>
      <w:tr w:rsidR="00A456D0" w:rsidRPr="008A6A81" w14:paraId="6CAA3F41" w14:textId="77777777" w:rsidTr="33AC0535">
        <w:trPr>
          <w:trHeight w:val="285"/>
        </w:trPr>
        <w:tc>
          <w:tcPr>
            <w:tcW w:w="2955" w:type="dxa"/>
            <w:tcBorders>
              <w:top w:val="nil"/>
              <w:left w:val="nil"/>
              <w:bottom w:val="nil"/>
              <w:right w:val="nil"/>
            </w:tcBorders>
            <w:shd w:val="clear" w:color="auto" w:fill="auto"/>
            <w:vAlign w:val="bottom"/>
            <w:hideMark/>
          </w:tcPr>
          <w:p w14:paraId="7E0BF1F5"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Alcohol: used in past 12 weeks </w:t>
            </w:r>
          </w:p>
        </w:tc>
        <w:tc>
          <w:tcPr>
            <w:tcW w:w="1865" w:type="dxa"/>
            <w:tcBorders>
              <w:top w:val="nil"/>
              <w:left w:val="nil"/>
              <w:bottom w:val="nil"/>
              <w:right w:val="nil"/>
            </w:tcBorders>
            <w:shd w:val="clear" w:color="auto" w:fill="auto"/>
            <w:vAlign w:val="bottom"/>
            <w:hideMark/>
          </w:tcPr>
          <w:p w14:paraId="2B4E40B0"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20 (83.3%) </w:t>
            </w:r>
          </w:p>
        </w:tc>
        <w:tc>
          <w:tcPr>
            <w:tcW w:w="1825" w:type="dxa"/>
            <w:tcBorders>
              <w:top w:val="nil"/>
              <w:left w:val="nil"/>
              <w:bottom w:val="nil"/>
              <w:right w:val="nil"/>
            </w:tcBorders>
            <w:shd w:val="clear" w:color="auto" w:fill="auto"/>
            <w:vAlign w:val="bottom"/>
            <w:hideMark/>
          </w:tcPr>
          <w:p w14:paraId="74145D00"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24 (100.0%) </w:t>
            </w:r>
          </w:p>
        </w:tc>
        <w:tc>
          <w:tcPr>
            <w:tcW w:w="1830" w:type="dxa"/>
            <w:tcBorders>
              <w:top w:val="nil"/>
              <w:left w:val="nil"/>
              <w:bottom w:val="nil"/>
              <w:right w:val="nil"/>
            </w:tcBorders>
            <w:shd w:val="clear" w:color="auto" w:fill="auto"/>
            <w:vAlign w:val="bottom"/>
            <w:hideMark/>
          </w:tcPr>
          <w:p w14:paraId="4C40CAA0"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44 (91.7%) </w:t>
            </w:r>
          </w:p>
        </w:tc>
      </w:tr>
      <w:tr w:rsidR="00A456D0" w:rsidRPr="008A6A81" w14:paraId="73945779" w14:textId="77777777" w:rsidTr="33AC0535">
        <w:trPr>
          <w:trHeight w:val="285"/>
        </w:trPr>
        <w:tc>
          <w:tcPr>
            <w:tcW w:w="2955" w:type="dxa"/>
            <w:tcBorders>
              <w:top w:val="nil"/>
              <w:left w:val="nil"/>
              <w:bottom w:val="nil"/>
              <w:right w:val="nil"/>
            </w:tcBorders>
            <w:shd w:val="clear" w:color="auto" w:fill="auto"/>
            <w:vAlign w:val="bottom"/>
            <w:hideMark/>
          </w:tcPr>
          <w:p w14:paraId="5A49865D" w14:textId="77777777" w:rsidR="00A456D0" w:rsidRPr="008A6A81" w:rsidRDefault="00A456D0" w:rsidP="008A6A81">
            <w:pPr>
              <w:spacing w:after="0" w:line="240" w:lineRule="auto"/>
              <w:textAlignment w:val="baseline"/>
              <w:rPr>
                <w:rFonts w:eastAsia="Times New Roman" w:cs="Times New Roman"/>
                <w:sz w:val="18"/>
                <w:szCs w:val="18"/>
                <w:lang w:eastAsia="en-GB"/>
              </w:rPr>
            </w:pPr>
            <w:r>
              <w:rPr>
                <w:rFonts w:eastAsia="Times New Roman" w:cs="Times New Roman"/>
                <w:color w:val="000000"/>
                <w:lang w:eastAsia="en-GB"/>
              </w:rPr>
              <w:t>Cigarettes</w:t>
            </w:r>
            <w:r w:rsidRPr="008A6A81">
              <w:rPr>
                <w:rFonts w:eastAsia="Times New Roman" w:cs="Times New Roman"/>
                <w:color w:val="000000"/>
                <w:lang w:eastAsia="en-GB"/>
              </w:rPr>
              <w:t>: ever used </w:t>
            </w:r>
          </w:p>
        </w:tc>
        <w:tc>
          <w:tcPr>
            <w:tcW w:w="1865" w:type="dxa"/>
            <w:tcBorders>
              <w:top w:val="nil"/>
              <w:left w:val="nil"/>
              <w:bottom w:val="nil"/>
              <w:right w:val="nil"/>
            </w:tcBorders>
            <w:shd w:val="clear" w:color="auto" w:fill="auto"/>
            <w:vAlign w:val="bottom"/>
            <w:hideMark/>
          </w:tcPr>
          <w:p w14:paraId="51B49166"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21 (87.5%) </w:t>
            </w:r>
          </w:p>
        </w:tc>
        <w:tc>
          <w:tcPr>
            <w:tcW w:w="1825" w:type="dxa"/>
            <w:tcBorders>
              <w:top w:val="nil"/>
              <w:left w:val="nil"/>
              <w:bottom w:val="nil"/>
              <w:right w:val="nil"/>
            </w:tcBorders>
            <w:shd w:val="clear" w:color="auto" w:fill="auto"/>
            <w:vAlign w:val="bottom"/>
            <w:hideMark/>
          </w:tcPr>
          <w:p w14:paraId="173ADA50"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23 (95.8%) </w:t>
            </w:r>
          </w:p>
        </w:tc>
        <w:tc>
          <w:tcPr>
            <w:tcW w:w="1830" w:type="dxa"/>
            <w:tcBorders>
              <w:top w:val="nil"/>
              <w:left w:val="nil"/>
              <w:bottom w:val="nil"/>
              <w:right w:val="nil"/>
            </w:tcBorders>
            <w:shd w:val="clear" w:color="auto" w:fill="auto"/>
            <w:vAlign w:val="bottom"/>
            <w:hideMark/>
          </w:tcPr>
          <w:p w14:paraId="47D5E3E3"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44 (91.7%) </w:t>
            </w:r>
          </w:p>
        </w:tc>
      </w:tr>
      <w:tr w:rsidR="00A456D0" w:rsidRPr="008A6A81" w14:paraId="4C3A1AB4" w14:textId="77777777" w:rsidTr="33AC0535">
        <w:trPr>
          <w:trHeight w:val="570"/>
        </w:trPr>
        <w:tc>
          <w:tcPr>
            <w:tcW w:w="2955" w:type="dxa"/>
            <w:tcBorders>
              <w:top w:val="nil"/>
              <w:left w:val="nil"/>
              <w:bottom w:val="nil"/>
              <w:right w:val="nil"/>
            </w:tcBorders>
            <w:shd w:val="clear" w:color="auto" w:fill="auto"/>
            <w:vAlign w:val="bottom"/>
            <w:hideMark/>
          </w:tcPr>
          <w:p w14:paraId="1CECBF43" w14:textId="77777777" w:rsidR="00A456D0" w:rsidRPr="008A6A81" w:rsidRDefault="00A456D0" w:rsidP="008A6A81">
            <w:pPr>
              <w:spacing w:after="0" w:line="240" w:lineRule="auto"/>
              <w:textAlignment w:val="baseline"/>
              <w:rPr>
                <w:rFonts w:eastAsia="Times New Roman" w:cs="Times New Roman"/>
                <w:sz w:val="18"/>
                <w:szCs w:val="18"/>
                <w:lang w:eastAsia="en-GB"/>
              </w:rPr>
            </w:pPr>
            <w:r>
              <w:rPr>
                <w:rFonts w:eastAsia="Times New Roman" w:cs="Times New Roman"/>
                <w:color w:val="000000" w:themeColor="text1"/>
                <w:lang w:eastAsia="en-GB"/>
              </w:rPr>
              <w:t>Cigarettes</w:t>
            </w:r>
            <w:r w:rsidRPr="33AC0535">
              <w:rPr>
                <w:rFonts w:eastAsia="Times New Roman" w:cs="Times New Roman"/>
                <w:color w:val="000000" w:themeColor="text1"/>
                <w:lang w:eastAsia="en-GB"/>
              </w:rPr>
              <w:t>: used in past 12 weeks </w:t>
            </w:r>
          </w:p>
        </w:tc>
        <w:tc>
          <w:tcPr>
            <w:tcW w:w="1865" w:type="dxa"/>
            <w:tcBorders>
              <w:top w:val="nil"/>
              <w:left w:val="nil"/>
              <w:bottom w:val="nil"/>
              <w:right w:val="nil"/>
            </w:tcBorders>
            <w:shd w:val="clear" w:color="auto" w:fill="auto"/>
            <w:vAlign w:val="bottom"/>
            <w:hideMark/>
          </w:tcPr>
          <w:p w14:paraId="41721C05"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19 (79.2%) </w:t>
            </w:r>
          </w:p>
        </w:tc>
        <w:tc>
          <w:tcPr>
            <w:tcW w:w="1825" w:type="dxa"/>
            <w:tcBorders>
              <w:top w:val="nil"/>
              <w:left w:val="nil"/>
              <w:bottom w:val="nil"/>
              <w:right w:val="nil"/>
            </w:tcBorders>
            <w:shd w:val="clear" w:color="auto" w:fill="auto"/>
            <w:vAlign w:val="bottom"/>
            <w:hideMark/>
          </w:tcPr>
          <w:p w14:paraId="51A9CBE0"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12 (50.0%) </w:t>
            </w:r>
          </w:p>
        </w:tc>
        <w:tc>
          <w:tcPr>
            <w:tcW w:w="1830" w:type="dxa"/>
            <w:tcBorders>
              <w:top w:val="nil"/>
              <w:left w:val="nil"/>
              <w:bottom w:val="nil"/>
              <w:right w:val="nil"/>
            </w:tcBorders>
            <w:shd w:val="clear" w:color="auto" w:fill="auto"/>
            <w:vAlign w:val="bottom"/>
            <w:hideMark/>
          </w:tcPr>
          <w:p w14:paraId="79FF24F7"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31 (64.6%) </w:t>
            </w:r>
          </w:p>
        </w:tc>
      </w:tr>
      <w:tr w:rsidR="00A456D0" w:rsidRPr="008A6A81" w14:paraId="5F7E2096" w14:textId="77777777" w:rsidTr="33AC0535">
        <w:trPr>
          <w:trHeight w:val="285"/>
        </w:trPr>
        <w:tc>
          <w:tcPr>
            <w:tcW w:w="2955" w:type="dxa"/>
            <w:tcBorders>
              <w:top w:val="nil"/>
              <w:left w:val="nil"/>
              <w:bottom w:val="nil"/>
              <w:right w:val="nil"/>
            </w:tcBorders>
            <w:shd w:val="clear" w:color="auto" w:fill="auto"/>
            <w:vAlign w:val="bottom"/>
            <w:hideMark/>
          </w:tcPr>
          <w:p w14:paraId="6C1F58B5"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Cocaine: ever used </w:t>
            </w:r>
          </w:p>
        </w:tc>
        <w:tc>
          <w:tcPr>
            <w:tcW w:w="1865" w:type="dxa"/>
            <w:tcBorders>
              <w:top w:val="nil"/>
              <w:left w:val="nil"/>
              <w:bottom w:val="nil"/>
              <w:right w:val="nil"/>
            </w:tcBorders>
            <w:shd w:val="clear" w:color="auto" w:fill="auto"/>
            <w:vAlign w:val="bottom"/>
            <w:hideMark/>
          </w:tcPr>
          <w:p w14:paraId="099B187C"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4 (16.7%) </w:t>
            </w:r>
          </w:p>
        </w:tc>
        <w:tc>
          <w:tcPr>
            <w:tcW w:w="1825" w:type="dxa"/>
            <w:tcBorders>
              <w:top w:val="nil"/>
              <w:left w:val="nil"/>
              <w:bottom w:val="nil"/>
              <w:right w:val="nil"/>
            </w:tcBorders>
            <w:shd w:val="clear" w:color="auto" w:fill="auto"/>
            <w:vAlign w:val="bottom"/>
            <w:hideMark/>
          </w:tcPr>
          <w:p w14:paraId="1E0702EC"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23 (95.8%) </w:t>
            </w:r>
          </w:p>
        </w:tc>
        <w:tc>
          <w:tcPr>
            <w:tcW w:w="1830" w:type="dxa"/>
            <w:tcBorders>
              <w:top w:val="nil"/>
              <w:left w:val="nil"/>
              <w:bottom w:val="nil"/>
              <w:right w:val="nil"/>
            </w:tcBorders>
            <w:shd w:val="clear" w:color="auto" w:fill="auto"/>
            <w:vAlign w:val="bottom"/>
            <w:hideMark/>
          </w:tcPr>
          <w:p w14:paraId="0E07E237"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27 (56.3%) </w:t>
            </w:r>
          </w:p>
        </w:tc>
      </w:tr>
      <w:tr w:rsidR="00A456D0" w:rsidRPr="008A6A81" w14:paraId="14A22FF1" w14:textId="77777777" w:rsidTr="00362805">
        <w:trPr>
          <w:trHeight w:val="251"/>
        </w:trPr>
        <w:tc>
          <w:tcPr>
            <w:tcW w:w="2955" w:type="dxa"/>
            <w:tcBorders>
              <w:top w:val="nil"/>
              <w:left w:val="nil"/>
              <w:bottom w:val="nil"/>
              <w:right w:val="nil"/>
            </w:tcBorders>
            <w:shd w:val="clear" w:color="auto" w:fill="auto"/>
            <w:vAlign w:val="bottom"/>
            <w:hideMark/>
          </w:tcPr>
          <w:p w14:paraId="04B4F4B6"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Cocaine: used in past 12 weeks </w:t>
            </w:r>
          </w:p>
        </w:tc>
        <w:tc>
          <w:tcPr>
            <w:tcW w:w="1865" w:type="dxa"/>
            <w:tcBorders>
              <w:top w:val="nil"/>
              <w:left w:val="nil"/>
              <w:bottom w:val="nil"/>
              <w:right w:val="nil"/>
            </w:tcBorders>
            <w:shd w:val="clear" w:color="auto" w:fill="auto"/>
            <w:vAlign w:val="bottom"/>
            <w:hideMark/>
          </w:tcPr>
          <w:p w14:paraId="2D1C91E8"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c>
          <w:tcPr>
            <w:tcW w:w="1825" w:type="dxa"/>
            <w:tcBorders>
              <w:top w:val="nil"/>
              <w:left w:val="nil"/>
              <w:bottom w:val="nil"/>
              <w:right w:val="nil"/>
            </w:tcBorders>
            <w:shd w:val="clear" w:color="auto" w:fill="auto"/>
            <w:vAlign w:val="bottom"/>
            <w:hideMark/>
          </w:tcPr>
          <w:p w14:paraId="3C163611"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6 (25.0%) </w:t>
            </w:r>
          </w:p>
        </w:tc>
        <w:tc>
          <w:tcPr>
            <w:tcW w:w="1830" w:type="dxa"/>
            <w:tcBorders>
              <w:top w:val="nil"/>
              <w:left w:val="nil"/>
              <w:bottom w:val="nil"/>
              <w:right w:val="nil"/>
            </w:tcBorders>
            <w:shd w:val="clear" w:color="auto" w:fill="auto"/>
            <w:vAlign w:val="bottom"/>
            <w:hideMark/>
          </w:tcPr>
          <w:p w14:paraId="3B24FA46"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6 (12.5%) </w:t>
            </w:r>
          </w:p>
        </w:tc>
      </w:tr>
      <w:tr w:rsidR="00A456D0" w:rsidRPr="008A6A81" w14:paraId="4B3E188E" w14:textId="77777777" w:rsidTr="00362805">
        <w:trPr>
          <w:trHeight w:val="95"/>
        </w:trPr>
        <w:tc>
          <w:tcPr>
            <w:tcW w:w="2955" w:type="dxa"/>
            <w:tcBorders>
              <w:top w:val="nil"/>
              <w:left w:val="nil"/>
              <w:bottom w:val="nil"/>
              <w:right w:val="nil"/>
            </w:tcBorders>
            <w:shd w:val="clear" w:color="auto" w:fill="auto"/>
            <w:vAlign w:val="bottom"/>
            <w:hideMark/>
          </w:tcPr>
          <w:p w14:paraId="2D15E23B"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Ecstasy: ever used </w:t>
            </w:r>
          </w:p>
        </w:tc>
        <w:tc>
          <w:tcPr>
            <w:tcW w:w="1865" w:type="dxa"/>
            <w:tcBorders>
              <w:top w:val="nil"/>
              <w:left w:val="nil"/>
              <w:bottom w:val="nil"/>
              <w:right w:val="nil"/>
            </w:tcBorders>
            <w:shd w:val="clear" w:color="auto" w:fill="auto"/>
            <w:vAlign w:val="bottom"/>
            <w:hideMark/>
          </w:tcPr>
          <w:p w14:paraId="3B94B552"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15 (62.5%) </w:t>
            </w:r>
          </w:p>
        </w:tc>
        <w:tc>
          <w:tcPr>
            <w:tcW w:w="1825" w:type="dxa"/>
            <w:tcBorders>
              <w:top w:val="nil"/>
              <w:left w:val="nil"/>
              <w:bottom w:val="nil"/>
              <w:right w:val="nil"/>
            </w:tcBorders>
            <w:shd w:val="clear" w:color="auto" w:fill="auto"/>
            <w:vAlign w:val="bottom"/>
            <w:hideMark/>
          </w:tcPr>
          <w:p w14:paraId="52FCD3FE"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24 (100.0%) </w:t>
            </w:r>
          </w:p>
        </w:tc>
        <w:tc>
          <w:tcPr>
            <w:tcW w:w="1830" w:type="dxa"/>
            <w:tcBorders>
              <w:top w:val="nil"/>
              <w:left w:val="nil"/>
              <w:bottom w:val="nil"/>
              <w:right w:val="nil"/>
            </w:tcBorders>
            <w:shd w:val="clear" w:color="auto" w:fill="auto"/>
            <w:vAlign w:val="bottom"/>
            <w:hideMark/>
          </w:tcPr>
          <w:p w14:paraId="485DA2DF"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39 (81.3%) </w:t>
            </w:r>
          </w:p>
        </w:tc>
      </w:tr>
      <w:tr w:rsidR="00A456D0" w:rsidRPr="008A6A81" w14:paraId="3524A8AF" w14:textId="77777777" w:rsidTr="00362805">
        <w:trPr>
          <w:trHeight w:val="278"/>
        </w:trPr>
        <w:tc>
          <w:tcPr>
            <w:tcW w:w="2955" w:type="dxa"/>
            <w:tcBorders>
              <w:top w:val="nil"/>
              <w:left w:val="nil"/>
              <w:bottom w:val="nil"/>
              <w:right w:val="nil"/>
            </w:tcBorders>
            <w:shd w:val="clear" w:color="auto" w:fill="auto"/>
            <w:vAlign w:val="bottom"/>
            <w:hideMark/>
          </w:tcPr>
          <w:p w14:paraId="2840EDBB"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Ecstasy: used in past 12 weeks </w:t>
            </w:r>
          </w:p>
        </w:tc>
        <w:tc>
          <w:tcPr>
            <w:tcW w:w="1865" w:type="dxa"/>
            <w:tcBorders>
              <w:top w:val="nil"/>
              <w:left w:val="nil"/>
              <w:bottom w:val="nil"/>
              <w:right w:val="nil"/>
            </w:tcBorders>
            <w:shd w:val="clear" w:color="auto" w:fill="auto"/>
            <w:vAlign w:val="bottom"/>
            <w:hideMark/>
          </w:tcPr>
          <w:p w14:paraId="5DECF938"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8 (33.3%) </w:t>
            </w:r>
          </w:p>
        </w:tc>
        <w:tc>
          <w:tcPr>
            <w:tcW w:w="1825" w:type="dxa"/>
            <w:tcBorders>
              <w:top w:val="nil"/>
              <w:left w:val="nil"/>
              <w:bottom w:val="nil"/>
              <w:right w:val="nil"/>
            </w:tcBorders>
            <w:shd w:val="clear" w:color="auto" w:fill="auto"/>
            <w:vAlign w:val="bottom"/>
            <w:hideMark/>
          </w:tcPr>
          <w:p w14:paraId="6721D4D3"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3 (12.5%) </w:t>
            </w:r>
          </w:p>
        </w:tc>
        <w:tc>
          <w:tcPr>
            <w:tcW w:w="1830" w:type="dxa"/>
            <w:tcBorders>
              <w:top w:val="nil"/>
              <w:left w:val="nil"/>
              <w:bottom w:val="nil"/>
              <w:right w:val="nil"/>
            </w:tcBorders>
            <w:shd w:val="clear" w:color="auto" w:fill="auto"/>
            <w:vAlign w:val="bottom"/>
            <w:hideMark/>
          </w:tcPr>
          <w:p w14:paraId="17EE89AE"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11 (22.9%) </w:t>
            </w:r>
          </w:p>
        </w:tc>
      </w:tr>
      <w:tr w:rsidR="00A456D0" w:rsidRPr="008A6A81" w14:paraId="7AFDABBB" w14:textId="77777777" w:rsidTr="33AC0535">
        <w:trPr>
          <w:trHeight w:val="570"/>
        </w:trPr>
        <w:tc>
          <w:tcPr>
            <w:tcW w:w="2955" w:type="dxa"/>
            <w:tcBorders>
              <w:top w:val="nil"/>
              <w:left w:val="nil"/>
              <w:bottom w:val="nil"/>
              <w:right w:val="nil"/>
            </w:tcBorders>
            <w:shd w:val="clear" w:color="auto" w:fill="auto"/>
            <w:vAlign w:val="bottom"/>
            <w:hideMark/>
          </w:tcPr>
          <w:p w14:paraId="5A681E8F"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Synthetic cannabinoids: ever used </w:t>
            </w:r>
          </w:p>
        </w:tc>
        <w:tc>
          <w:tcPr>
            <w:tcW w:w="1865" w:type="dxa"/>
            <w:tcBorders>
              <w:top w:val="nil"/>
              <w:left w:val="nil"/>
              <w:bottom w:val="nil"/>
              <w:right w:val="nil"/>
            </w:tcBorders>
            <w:shd w:val="clear" w:color="auto" w:fill="auto"/>
            <w:vAlign w:val="bottom"/>
            <w:hideMark/>
          </w:tcPr>
          <w:p w14:paraId="67693DBF"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4 (16.7%) </w:t>
            </w:r>
          </w:p>
        </w:tc>
        <w:tc>
          <w:tcPr>
            <w:tcW w:w="1825" w:type="dxa"/>
            <w:tcBorders>
              <w:top w:val="nil"/>
              <w:left w:val="nil"/>
              <w:bottom w:val="nil"/>
              <w:right w:val="nil"/>
            </w:tcBorders>
            <w:shd w:val="clear" w:color="auto" w:fill="auto"/>
            <w:vAlign w:val="bottom"/>
            <w:hideMark/>
          </w:tcPr>
          <w:p w14:paraId="4B72B482"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3 (12.5%) </w:t>
            </w:r>
          </w:p>
        </w:tc>
        <w:tc>
          <w:tcPr>
            <w:tcW w:w="1830" w:type="dxa"/>
            <w:tcBorders>
              <w:top w:val="nil"/>
              <w:left w:val="nil"/>
              <w:bottom w:val="nil"/>
              <w:right w:val="nil"/>
            </w:tcBorders>
            <w:shd w:val="clear" w:color="auto" w:fill="auto"/>
            <w:vAlign w:val="bottom"/>
            <w:hideMark/>
          </w:tcPr>
          <w:p w14:paraId="0A83BD31"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7 (14.6%) </w:t>
            </w:r>
          </w:p>
        </w:tc>
      </w:tr>
      <w:tr w:rsidR="00A456D0" w:rsidRPr="008A6A81" w14:paraId="4AA17D29" w14:textId="77777777" w:rsidTr="33AC0535">
        <w:trPr>
          <w:trHeight w:val="570"/>
        </w:trPr>
        <w:tc>
          <w:tcPr>
            <w:tcW w:w="2955" w:type="dxa"/>
            <w:tcBorders>
              <w:top w:val="nil"/>
              <w:left w:val="nil"/>
              <w:bottom w:val="nil"/>
              <w:right w:val="nil"/>
            </w:tcBorders>
            <w:shd w:val="clear" w:color="auto" w:fill="auto"/>
            <w:vAlign w:val="bottom"/>
            <w:hideMark/>
          </w:tcPr>
          <w:p w14:paraId="70B22835"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Synthetic cannabinoids: used in past 12 weeks </w:t>
            </w:r>
          </w:p>
        </w:tc>
        <w:tc>
          <w:tcPr>
            <w:tcW w:w="1865" w:type="dxa"/>
            <w:tcBorders>
              <w:top w:val="nil"/>
              <w:left w:val="nil"/>
              <w:bottom w:val="nil"/>
              <w:right w:val="nil"/>
            </w:tcBorders>
            <w:shd w:val="clear" w:color="auto" w:fill="auto"/>
            <w:vAlign w:val="bottom"/>
            <w:hideMark/>
          </w:tcPr>
          <w:p w14:paraId="7DBD5C15"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c>
          <w:tcPr>
            <w:tcW w:w="1825" w:type="dxa"/>
            <w:tcBorders>
              <w:top w:val="nil"/>
              <w:left w:val="nil"/>
              <w:bottom w:val="nil"/>
              <w:right w:val="nil"/>
            </w:tcBorders>
            <w:shd w:val="clear" w:color="auto" w:fill="auto"/>
            <w:vAlign w:val="bottom"/>
            <w:hideMark/>
          </w:tcPr>
          <w:p w14:paraId="648281F2"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c>
          <w:tcPr>
            <w:tcW w:w="1830" w:type="dxa"/>
            <w:tcBorders>
              <w:top w:val="nil"/>
              <w:left w:val="nil"/>
              <w:bottom w:val="nil"/>
              <w:right w:val="nil"/>
            </w:tcBorders>
            <w:shd w:val="clear" w:color="auto" w:fill="auto"/>
            <w:vAlign w:val="bottom"/>
            <w:hideMark/>
          </w:tcPr>
          <w:p w14:paraId="7DC0058A"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r>
      <w:tr w:rsidR="00A456D0" w:rsidRPr="008A6A81" w14:paraId="4A821A13" w14:textId="77777777" w:rsidTr="33AC0535">
        <w:trPr>
          <w:trHeight w:val="285"/>
        </w:trPr>
        <w:tc>
          <w:tcPr>
            <w:tcW w:w="2955" w:type="dxa"/>
            <w:tcBorders>
              <w:top w:val="nil"/>
              <w:left w:val="nil"/>
              <w:bottom w:val="nil"/>
              <w:right w:val="nil"/>
            </w:tcBorders>
            <w:shd w:val="clear" w:color="auto" w:fill="auto"/>
            <w:vAlign w:val="bottom"/>
            <w:hideMark/>
          </w:tcPr>
          <w:p w14:paraId="304B7BD1"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Ketamine: ever used </w:t>
            </w:r>
          </w:p>
        </w:tc>
        <w:tc>
          <w:tcPr>
            <w:tcW w:w="1865" w:type="dxa"/>
            <w:tcBorders>
              <w:top w:val="nil"/>
              <w:left w:val="nil"/>
              <w:bottom w:val="nil"/>
              <w:right w:val="nil"/>
            </w:tcBorders>
            <w:shd w:val="clear" w:color="auto" w:fill="auto"/>
            <w:vAlign w:val="bottom"/>
            <w:hideMark/>
          </w:tcPr>
          <w:p w14:paraId="5AD9C64F"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16 (66.7%) </w:t>
            </w:r>
          </w:p>
        </w:tc>
        <w:tc>
          <w:tcPr>
            <w:tcW w:w="1825" w:type="dxa"/>
            <w:tcBorders>
              <w:top w:val="nil"/>
              <w:left w:val="nil"/>
              <w:bottom w:val="nil"/>
              <w:right w:val="nil"/>
            </w:tcBorders>
            <w:shd w:val="clear" w:color="auto" w:fill="auto"/>
            <w:vAlign w:val="bottom"/>
            <w:hideMark/>
          </w:tcPr>
          <w:p w14:paraId="6F99A62E"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11 (45.8%) </w:t>
            </w:r>
          </w:p>
        </w:tc>
        <w:tc>
          <w:tcPr>
            <w:tcW w:w="1830" w:type="dxa"/>
            <w:tcBorders>
              <w:top w:val="nil"/>
              <w:left w:val="nil"/>
              <w:bottom w:val="nil"/>
              <w:right w:val="nil"/>
            </w:tcBorders>
            <w:shd w:val="clear" w:color="auto" w:fill="auto"/>
            <w:vAlign w:val="bottom"/>
            <w:hideMark/>
          </w:tcPr>
          <w:p w14:paraId="7489189C"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27 (56.3%) </w:t>
            </w:r>
          </w:p>
        </w:tc>
      </w:tr>
      <w:tr w:rsidR="00A456D0" w:rsidRPr="008A6A81" w14:paraId="13E35609" w14:textId="77777777" w:rsidTr="00362805">
        <w:trPr>
          <w:trHeight w:val="169"/>
        </w:trPr>
        <w:tc>
          <w:tcPr>
            <w:tcW w:w="2955" w:type="dxa"/>
            <w:tcBorders>
              <w:top w:val="nil"/>
              <w:left w:val="nil"/>
              <w:bottom w:val="nil"/>
              <w:right w:val="nil"/>
            </w:tcBorders>
            <w:shd w:val="clear" w:color="auto" w:fill="auto"/>
            <w:vAlign w:val="bottom"/>
            <w:hideMark/>
          </w:tcPr>
          <w:p w14:paraId="7C2F190D"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Ketamine: used in past 12 weeks </w:t>
            </w:r>
          </w:p>
        </w:tc>
        <w:tc>
          <w:tcPr>
            <w:tcW w:w="1865" w:type="dxa"/>
            <w:tcBorders>
              <w:top w:val="nil"/>
              <w:left w:val="nil"/>
              <w:bottom w:val="nil"/>
              <w:right w:val="nil"/>
            </w:tcBorders>
            <w:shd w:val="clear" w:color="auto" w:fill="auto"/>
            <w:vAlign w:val="bottom"/>
            <w:hideMark/>
          </w:tcPr>
          <w:p w14:paraId="35E0F2DF"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8 (33.3%) </w:t>
            </w:r>
          </w:p>
        </w:tc>
        <w:tc>
          <w:tcPr>
            <w:tcW w:w="1825" w:type="dxa"/>
            <w:tcBorders>
              <w:top w:val="nil"/>
              <w:left w:val="nil"/>
              <w:bottom w:val="nil"/>
              <w:right w:val="nil"/>
            </w:tcBorders>
            <w:shd w:val="clear" w:color="auto" w:fill="auto"/>
            <w:vAlign w:val="bottom"/>
            <w:hideMark/>
          </w:tcPr>
          <w:p w14:paraId="11D22543"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 (8.3%) </w:t>
            </w:r>
          </w:p>
        </w:tc>
        <w:tc>
          <w:tcPr>
            <w:tcW w:w="1830" w:type="dxa"/>
            <w:tcBorders>
              <w:top w:val="nil"/>
              <w:left w:val="nil"/>
              <w:bottom w:val="nil"/>
              <w:right w:val="nil"/>
            </w:tcBorders>
            <w:shd w:val="clear" w:color="auto" w:fill="auto"/>
            <w:vAlign w:val="bottom"/>
            <w:hideMark/>
          </w:tcPr>
          <w:p w14:paraId="45EC436C"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10 (20.8%) </w:t>
            </w:r>
          </w:p>
        </w:tc>
      </w:tr>
      <w:tr w:rsidR="00A456D0" w:rsidRPr="008A6A81" w14:paraId="7BCCD521" w14:textId="77777777" w:rsidTr="33AC0535">
        <w:trPr>
          <w:trHeight w:val="285"/>
        </w:trPr>
        <w:tc>
          <w:tcPr>
            <w:tcW w:w="2955" w:type="dxa"/>
            <w:tcBorders>
              <w:top w:val="nil"/>
              <w:left w:val="nil"/>
              <w:bottom w:val="nil"/>
              <w:right w:val="nil"/>
            </w:tcBorders>
            <w:shd w:val="clear" w:color="auto" w:fill="auto"/>
            <w:vAlign w:val="bottom"/>
            <w:hideMark/>
          </w:tcPr>
          <w:p w14:paraId="13685BE8"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Magic mushrooms: ever used </w:t>
            </w:r>
          </w:p>
        </w:tc>
        <w:tc>
          <w:tcPr>
            <w:tcW w:w="1865" w:type="dxa"/>
            <w:tcBorders>
              <w:top w:val="nil"/>
              <w:left w:val="nil"/>
              <w:bottom w:val="nil"/>
              <w:right w:val="nil"/>
            </w:tcBorders>
            <w:shd w:val="clear" w:color="auto" w:fill="auto"/>
            <w:vAlign w:val="bottom"/>
            <w:hideMark/>
          </w:tcPr>
          <w:p w14:paraId="259A9572"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4 (16.7%) </w:t>
            </w:r>
          </w:p>
        </w:tc>
        <w:tc>
          <w:tcPr>
            <w:tcW w:w="1825" w:type="dxa"/>
            <w:tcBorders>
              <w:top w:val="nil"/>
              <w:left w:val="nil"/>
              <w:bottom w:val="nil"/>
              <w:right w:val="nil"/>
            </w:tcBorders>
            <w:shd w:val="clear" w:color="auto" w:fill="auto"/>
            <w:vAlign w:val="bottom"/>
            <w:hideMark/>
          </w:tcPr>
          <w:p w14:paraId="3663F8CD"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20 (83.3%) </w:t>
            </w:r>
          </w:p>
        </w:tc>
        <w:tc>
          <w:tcPr>
            <w:tcW w:w="1830" w:type="dxa"/>
            <w:tcBorders>
              <w:top w:val="nil"/>
              <w:left w:val="nil"/>
              <w:bottom w:val="nil"/>
              <w:right w:val="nil"/>
            </w:tcBorders>
            <w:shd w:val="clear" w:color="auto" w:fill="auto"/>
            <w:vAlign w:val="bottom"/>
            <w:hideMark/>
          </w:tcPr>
          <w:p w14:paraId="344CA7C4"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24 (51.1%) </w:t>
            </w:r>
          </w:p>
        </w:tc>
      </w:tr>
      <w:tr w:rsidR="00A456D0" w:rsidRPr="008A6A81" w14:paraId="6614BEC5" w14:textId="77777777" w:rsidTr="33AC0535">
        <w:trPr>
          <w:trHeight w:val="570"/>
        </w:trPr>
        <w:tc>
          <w:tcPr>
            <w:tcW w:w="2955" w:type="dxa"/>
            <w:tcBorders>
              <w:top w:val="nil"/>
              <w:left w:val="nil"/>
              <w:bottom w:val="nil"/>
              <w:right w:val="nil"/>
            </w:tcBorders>
            <w:shd w:val="clear" w:color="auto" w:fill="auto"/>
            <w:vAlign w:val="bottom"/>
            <w:hideMark/>
          </w:tcPr>
          <w:p w14:paraId="7C194567"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Magic mushrooms: used in past 12 weeks </w:t>
            </w:r>
          </w:p>
        </w:tc>
        <w:tc>
          <w:tcPr>
            <w:tcW w:w="1865" w:type="dxa"/>
            <w:tcBorders>
              <w:top w:val="nil"/>
              <w:left w:val="nil"/>
              <w:bottom w:val="nil"/>
              <w:right w:val="nil"/>
            </w:tcBorders>
            <w:shd w:val="clear" w:color="auto" w:fill="auto"/>
            <w:vAlign w:val="bottom"/>
            <w:hideMark/>
          </w:tcPr>
          <w:p w14:paraId="70886857"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 (4.2%) </w:t>
            </w:r>
          </w:p>
        </w:tc>
        <w:tc>
          <w:tcPr>
            <w:tcW w:w="1825" w:type="dxa"/>
            <w:tcBorders>
              <w:top w:val="nil"/>
              <w:left w:val="nil"/>
              <w:bottom w:val="nil"/>
              <w:right w:val="nil"/>
            </w:tcBorders>
            <w:shd w:val="clear" w:color="auto" w:fill="auto"/>
            <w:vAlign w:val="bottom"/>
            <w:hideMark/>
          </w:tcPr>
          <w:p w14:paraId="3C17CF69"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3 (12.5%) </w:t>
            </w:r>
          </w:p>
        </w:tc>
        <w:tc>
          <w:tcPr>
            <w:tcW w:w="1830" w:type="dxa"/>
            <w:tcBorders>
              <w:top w:val="nil"/>
              <w:left w:val="nil"/>
              <w:bottom w:val="nil"/>
              <w:right w:val="nil"/>
            </w:tcBorders>
            <w:shd w:val="clear" w:color="auto" w:fill="auto"/>
            <w:vAlign w:val="bottom"/>
            <w:hideMark/>
          </w:tcPr>
          <w:p w14:paraId="787CC815"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4 (8.3%) </w:t>
            </w:r>
          </w:p>
        </w:tc>
      </w:tr>
      <w:tr w:rsidR="00A456D0" w:rsidRPr="008A6A81" w14:paraId="5686F5AF" w14:textId="77777777" w:rsidTr="33AC0535">
        <w:trPr>
          <w:trHeight w:val="285"/>
        </w:trPr>
        <w:tc>
          <w:tcPr>
            <w:tcW w:w="2955" w:type="dxa"/>
            <w:tcBorders>
              <w:top w:val="nil"/>
              <w:left w:val="nil"/>
              <w:bottom w:val="nil"/>
              <w:right w:val="nil"/>
            </w:tcBorders>
            <w:shd w:val="clear" w:color="auto" w:fill="auto"/>
            <w:vAlign w:val="bottom"/>
            <w:hideMark/>
          </w:tcPr>
          <w:p w14:paraId="44E77032"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LSD: ever used </w:t>
            </w:r>
          </w:p>
        </w:tc>
        <w:tc>
          <w:tcPr>
            <w:tcW w:w="1865" w:type="dxa"/>
            <w:tcBorders>
              <w:top w:val="nil"/>
              <w:left w:val="nil"/>
              <w:bottom w:val="nil"/>
              <w:right w:val="nil"/>
            </w:tcBorders>
            <w:shd w:val="clear" w:color="auto" w:fill="auto"/>
            <w:vAlign w:val="bottom"/>
            <w:hideMark/>
          </w:tcPr>
          <w:p w14:paraId="7DC805D4"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10 (41.7%) </w:t>
            </w:r>
          </w:p>
        </w:tc>
        <w:tc>
          <w:tcPr>
            <w:tcW w:w="1825" w:type="dxa"/>
            <w:tcBorders>
              <w:top w:val="nil"/>
              <w:left w:val="nil"/>
              <w:bottom w:val="nil"/>
              <w:right w:val="nil"/>
            </w:tcBorders>
            <w:shd w:val="clear" w:color="auto" w:fill="auto"/>
            <w:vAlign w:val="bottom"/>
            <w:hideMark/>
          </w:tcPr>
          <w:p w14:paraId="7D9483C8"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14 (58.3%) </w:t>
            </w:r>
          </w:p>
        </w:tc>
        <w:tc>
          <w:tcPr>
            <w:tcW w:w="1830" w:type="dxa"/>
            <w:tcBorders>
              <w:top w:val="nil"/>
              <w:left w:val="nil"/>
              <w:bottom w:val="nil"/>
              <w:right w:val="nil"/>
            </w:tcBorders>
            <w:shd w:val="clear" w:color="auto" w:fill="auto"/>
            <w:vAlign w:val="bottom"/>
            <w:hideMark/>
          </w:tcPr>
          <w:p w14:paraId="459093E8"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24 (50.0%) </w:t>
            </w:r>
          </w:p>
        </w:tc>
      </w:tr>
      <w:tr w:rsidR="00A456D0" w:rsidRPr="008A6A81" w14:paraId="37E69FFA" w14:textId="77777777" w:rsidTr="33AC0535">
        <w:trPr>
          <w:trHeight w:val="285"/>
        </w:trPr>
        <w:tc>
          <w:tcPr>
            <w:tcW w:w="2955" w:type="dxa"/>
            <w:tcBorders>
              <w:top w:val="nil"/>
              <w:left w:val="nil"/>
              <w:bottom w:val="nil"/>
              <w:right w:val="nil"/>
            </w:tcBorders>
            <w:shd w:val="clear" w:color="auto" w:fill="auto"/>
            <w:vAlign w:val="bottom"/>
            <w:hideMark/>
          </w:tcPr>
          <w:p w14:paraId="128C2294"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LSD: used in past 12 weeks </w:t>
            </w:r>
          </w:p>
        </w:tc>
        <w:tc>
          <w:tcPr>
            <w:tcW w:w="1865" w:type="dxa"/>
            <w:tcBorders>
              <w:top w:val="nil"/>
              <w:left w:val="nil"/>
              <w:bottom w:val="nil"/>
              <w:right w:val="nil"/>
            </w:tcBorders>
            <w:shd w:val="clear" w:color="auto" w:fill="auto"/>
            <w:vAlign w:val="bottom"/>
            <w:hideMark/>
          </w:tcPr>
          <w:p w14:paraId="25173FBD"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6 (25.0%) </w:t>
            </w:r>
          </w:p>
        </w:tc>
        <w:tc>
          <w:tcPr>
            <w:tcW w:w="1825" w:type="dxa"/>
            <w:tcBorders>
              <w:top w:val="nil"/>
              <w:left w:val="nil"/>
              <w:bottom w:val="nil"/>
              <w:right w:val="nil"/>
            </w:tcBorders>
            <w:shd w:val="clear" w:color="auto" w:fill="auto"/>
            <w:vAlign w:val="bottom"/>
            <w:hideMark/>
          </w:tcPr>
          <w:p w14:paraId="07F50371"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c>
          <w:tcPr>
            <w:tcW w:w="1830" w:type="dxa"/>
            <w:tcBorders>
              <w:top w:val="nil"/>
              <w:left w:val="nil"/>
              <w:bottom w:val="nil"/>
              <w:right w:val="nil"/>
            </w:tcBorders>
            <w:shd w:val="clear" w:color="auto" w:fill="auto"/>
            <w:vAlign w:val="bottom"/>
            <w:hideMark/>
          </w:tcPr>
          <w:p w14:paraId="5D91A7FE"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6 (12.5%) </w:t>
            </w:r>
          </w:p>
        </w:tc>
      </w:tr>
      <w:tr w:rsidR="00A456D0" w:rsidRPr="008A6A81" w14:paraId="2BF7324A" w14:textId="77777777" w:rsidTr="33AC0535">
        <w:trPr>
          <w:trHeight w:val="285"/>
        </w:trPr>
        <w:tc>
          <w:tcPr>
            <w:tcW w:w="2955" w:type="dxa"/>
            <w:tcBorders>
              <w:top w:val="nil"/>
              <w:left w:val="nil"/>
              <w:bottom w:val="nil"/>
              <w:right w:val="nil"/>
            </w:tcBorders>
            <w:shd w:val="clear" w:color="auto" w:fill="auto"/>
            <w:vAlign w:val="bottom"/>
            <w:hideMark/>
          </w:tcPr>
          <w:p w14:paraId="25941875"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Laughing gas: ever used </w:t>
            </w:r>
          </w:p>
        </w:tc>
        <w:tc>
          <w:tcPr>
            <w:tcW w:w="1865" w:type="dxa"/>
            <w:tcBorders>
              <w:top w:val="nil"/>
              <w:left w:val="nil"/>
              <w:bottom w:val="nil"/>
              <w:right w:val="nil"/>
            </w:tcBorders>
            <w:shd w:val="clear" w:color="auto" w:fill="auto"/>
            <w:vAlign w:val="bottom"/>
            <w:hideMark/>
          </w:tcPr>
          <w:p w14:paraId="3D7B03CA"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18 (75.0%) </w:t>
            </w:r>
          </w:p>
        </w:tc>
        <w:tc>
          <w:tcPr>
            <w:tcW w:w="1825" w:type="dxa"/>
            <w:tcBorders>
              <w:top w:val="nil"/>
              <w:left w:val="nil"/>
              <w:bottom w:val="nil"/>
              <w:right w:val="nil"/>
            </w:tcBorders>
            <w:shd w:val="clear" w:color="auto" w:fill="auto"/>
            <w:vAlign w:val="bottom"/>
            <w:hideMark/>
          </w:tcPr>
          <w:p w14:paraId="334D3A92"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19 (79.2%) </w:t>
            </w:r>
          </w:p>
        </w:tc>
        <w:tc>
          <w:tcPr>
            <w:tcW w:w="1830" w:type="dxa"/>
            <w:tcBorders>
              <w:top w:val="nil"/>
              <w:left w:val="nil"/>
              <w:bottom w:val="nil"/>
              <w:right w:val="nil"/>
            </w:tcBorders>
            <w:shd w:val="clear" w:color="auto" w:fill="auto"/>
            <w:vAlign w:val="bottom"/>
            <w:hideMark/>
          </w:tcPr>
          <w:p w14:paraId="34CCB2E1"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37 (77.1%) </w:t>
            </w:r>
          </w:p>
        </w:tc>
      </w:tr>
      <w:tr w:rsidR="00A456D0" w:rsidRPr="008A6A81" w14:paraId="220E64A0" w14:textId="77777777" w:rsidTr="33AC0535">
        <w:trPr>
          <w:trHeight w:val="570"/>
        </w:trPr>
        <w:tc>
          <w:tcPr>
            <w:tcW w:w="2955" w:type="dxa"/>
            <w:tcBorders>
              <w:top w:val="nil"/>
              <w:left w:val="nil"/>
              <w:bottom w:val="nil"/>
              <w:right w:val="nil"/>
            </w:tcBorders>
            <w:shd w:val="clear" w:color="auto" w:fill="auto"/>
            <w:vAlign w:val="bottom"/>
            <w:hideMark/>
          </w:tcPr>
          <w:p w14:paraId="4550FE79"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Laughing gas: used in past 12 weeks </w:t>
            </w:r>
          </w:p>
        </w:tc>
        <w:tc>
          <w:tcPr>
            <w:tcW w:w="1865" w:type="dxa"/>
            <w:tcBorders>
              <w:top w:val="nil"/>
              <w:left w:val="nil"/>
              <w:bottom w:val="nil"/>
              <w:right w:val="nil"/>
            </w:tcBorders>
            <w:shd w:val="clear" w:color="auto" w:fill="auto"/>
            <w:vAlign w:val="bottom"/>
            <w:hideMark/>
          </w:tcPr>
          <w:p w14:paraId="4F3F4DA2"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5 (20.8%) </w:t>
            </w:r>
          </w:p>
        </w:tc>
        <w:tc>
          <w:tcPr>
            <w:tcW w:w="1825" w:type="dxa"/>
            <w:tcBorders>
              <w:top w:val="nil"/>
              <w:left w:val="nil"/>
              <w:bottom w:val="nil"/>
              <w:right w:val="nil"/>
            </w:tcBorders>
            <w:shd w:val="clear" w:color="auto" w:fill="auto"/>
            <w:vAlign w:val="bottom"/>
            <w:hideMark/>
          </w:tcPr>
          <w:p w14:paraId="4A922C59"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 (8.3%) </w:t>
            </w:r>
          </w:p>
        </w:tc>
        <w:tc>
          <w:tcPr>
            <w:tcW w:w="1830" w:type="dxa"/>
            <w:tcBorders>
              <w:top w:val="nil"/>
              <w:left w:val="nil"/>
              <w:bottom w:val="nil"/>
              <w:right w:val="nil"/>
            </w:tcBorders>
            <w:shd w:val="clear" w:color="auto" w:fill="auto"/>
            <w:vAlign w:val="bottom"/>
            <w:hideMark/>
          </w:tcPr>
          <w:p w14:paraId="64BC2CC5"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7 (14.6%) </w:t>
            </w:r>
          </w:p>
        </w:tc>
      </w:tr>
      <w:tr w:rsidR="00A456D0" w:rsidRPr="008A6A81" w14:paraId="419919C7" w14:textId="77777777" w:rsidTr="33AC0535">
        <w:trPr>
          <w:trHeight w:val="285"/>
        </w:trPr>
        <w:tc>
          <w:tcPr>
            <w:tcW w:w="2955" w:type="dxa"/>
            <w:tcBorders>
              <w:top w:val="nil"/>
              <w:left w:val="nil"/>
              <w:bottom w:val="nil"/>
              <w:right w:val="nil"/>
            </w:tcBorders>
            <w:shd w:val="clear" w:color="auto" w:fill="auto"/>
            <w:vAlign w:val="bottom"/>
            <w:hideMark/>
          </w:tcPr>
          <w:p w14:paraId="1D37068C"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Amphetamine: ever used </w:t>
            </w:r>
          </w:p>
        </w:tc>
        <w:tc>
          <w:tcPr>
            <w:tcW w:w="1865" w:type="dxa"/>
            <w:tcBorders>
              <w:top w:val="nil"/>
              <w:left w:val="nil"/>
              <w:bottom w:val="nil"/>
              <w:right w:val="nil"/>
            </w:tcBorders>
            <w:shd w:val="clear" w:color="auto" w:fill="auto"/>
            <w:vAlign w:val="bottom"/>
            <w:hideMark/>
          </w:tcPr>
          <w:p w14:paraId="6302FA14"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 (8.3%) </w:t>
            </w:r>
          </w:p>
        </w:tc>
        <w:tc>
          <w:tcPr>
            <w:tcW w:w="1825" w:type="dxa"/>
            <w:tcBorders>
              <w:top w:val="nil"/>
              <w:left w:val="nil"/>
              <w:bottom w:val="nil"/>
              <w:right w:val="nil"/>
            </w:tcBorders>
            <w:shd w:val="clear" w:color="auto" w:fill="auto"/>
            <w:vAlign w:val="bottom"/>
            <w:hideMark/>
          </w:tcPr>
          <w:p w14:paraId="0440CD93"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11 (45.8%) </w:t>
            </w:r>
          </w:p>
        </w:tc>
        <w:tc>
          <w:tcPr>
            <w:tcW w:w="1830" w:type="dxa"/>
            <w:tcBorders>
              <w:top w:val="nil"/>
              <w:left w:val="nil"/>
              <w:bottom w:val="nil"/>
              <w:right w:val="nil"/>
            </w:tcBorders>
            <w:shd w:val="clear" w:color="auto" w:fill="auto"/>
            <w:vAlign w:val="bottom"/>
            <w:hideMark/>
          </w:tcPr>
          <w:p w14:paraId="451B40FE"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13 (27.1%) </w:t>
            </w:r>
          </w:p>
        </w:tc>
      </w:tr>
      <w:tr w:rsidR="00A456D0" w:rsidRPr="008A6A81" w14:paraId="68BC03FD" w14:textId="77777777" w:rsidTr="33AC0535">
        <w:trPr>
          <w:trHeight w:val="570"/>
        </w:trPr>
        <w:tc>
          <w:tcPr>
            <w:tcW w:w="2955" w:type="dxa"/>
            <w:tcBorders>
              <w:top w:val="nil"/>
              <w:left w:val="nil"/>
              <w:bottom w:val="nil"/>
              <w:right w:val="nil"/>
            </w:tcBorders>
            <w:shd w:val="clear" w:color="auto" w:fill="auto"/>
            <w:vAlign w:val="bottom"/>
            <w:hideMark/>
          </w:tcPr>
          <w:p w14:paraId="297EC867"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Amphetamine: used in past 12 weeks </w:t>
            </w:r>
          </w:p>
        </w:tc>
        <w:tc>
          <w:tcPr>
            <w:tcW w:w="1865" w:type="dxa"/>
            <w:tcBorders>
              <w:top w:val="nil"/>
              <w:left w:val="nil"/>
              <w:bottom w:val="nil"/>
              <w:right w:val="nil"/>
            </w:tcBorders>
            <w:shd w:val="clear" w:color="auto" w:fill="auto"/>
            <w:vAlign w:val="bottom"/>
            <w:hideMark/>
          </w:tcPr>
          <w:p w14:paraId="7FDADA7A"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 (4.2%) </w:t>
            </w:r>
          </w:p>
        </w:tc>
        <w:tc>
          <w:tcPr>
            <w:tcW w:w="1825" w:type="dxa"/>
            <w:tcBorders>
              <w:top w:val="nil"/>
              <w:left w:val="nil"/>
              <w:bottom w:val="nil"/>
              <w:right w:val="nil"/>
            </w:tcBorders>
            <w:shd w:val="clear" w:color="auto" w:fill="auto"/>
            <w:vAlign w:val="bottom"/>
            <w:hideMark/>
          </w:tcPr>
          <w:p w14:paraId="09FC69F8"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 (8.3%) </w:t>
            </w:r>
          </w:p>
        </w:tc>
        <w:tc>
          <w:tcPr>
            <w:tcW w:w="1830" w:type="dxa"/>
            <w:tcBorders>
              <w:top w:val="nil"/>
              <w:left w:val="nil"/>
              <w:bottom w:val="nil"/>
              <w:right w:val="nil"/>
            </w:tcBorders>
            <w:shd w:val="clear" w:color="auto" w:fill="auto"/>
            <w:vAlign w:val="bottom"/>
            <w:hideMark/>
          </w:tcPr>
          <w:p w14:paraId="3379F515"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3 (6.3%) </w:t>
            </w:r>
          </w:p>
        </w:tc>
      </w:tr>
      <w:tr w:rsidR="00A456D0" w:rsidRPr="008A6A81" w14:paraId="7816CCB3" w14:textId="77777777" w:rsidTr="33AC0535">
        <w:trPr>
          <w:trHeight w:val="285"/>
        </w:trPr>
        <w:tc>
          <w:tcPr>
            <w:tcW w:w="2955" w:type="dxa"/>
            <w:tcBorders>
              <w:top w:val="nil"/>
              <w:left w:val="nil"/>
              <w:bottom w:val="nil"/>
              <w:right w:val="nil"/>
            </w:tcBorders>
            <w:shd w:val="clear" w:color="auto" w:fill="auto"/>
            <w:vAlign w:val="bottom"/>
            <w:hideMark/>
          </w:tcPr>
          <w:p w14:paraId="0FF1E731"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Methamphetamine: ever used </w:t>
            </w:r>
          </w:p>
        </w:tc>
        <w:tc>
          <w:tcPr>
            <w:tcW w:w="1865" w:type="dxa"/>
            <w:tcBorders>
              <w:top w:val="nil"/>
              <w:left w:val="nil"/>
              <w:bottom w:val="nil"/>
              <w:right w:val="nil"/>
            </w:tcBorders>
            <w:shd w:val="clear" w:color="auto" w:fill="auto"/>
            <w:vAlign w:val="bottom"/>
            <w:hideMark/>
          </w:tcPr>
          <w:p w14:paraId="4E3EF3F4"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c>
          <w:tcPr>
            <w:tcW w:w="1825" w:type="dxa"/>
            <w:tcBorders>
              <w:top w:val="nil"/>
              <w:left w:val="nil"/>
              <w:bottom w:val="nil"/>
              <w:right w:val="nil"/>
            </w:tcBorders>
            <w:shd w:val="clear" w:color="auto" w:fill="auto"/>
            <w:vAlign w:val="bottom"/>
            <w:hideMark/>
          </w:tcPr>
          <w:p w14:paraId="6021B779"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 (4.2%) </w:t>
            </w:r>
          </w:p>
        </w:tc>
        <w:tc>
          <w:tcPr>
            <w:tcW w:w="1830" w:type="dxa"/>
            <w:tcBorders>
              <w:top w:val="nil"/>
              <w:left w:val="nil"/>
              <w:bottom w:val="nil"/>
              <w:right w:val="nil"/>
            </w:tcBorders>
            <w:shd w:val="clear" w:color="auto" w:fill="auto"/>
            <w:vAlign w:val="bottom"/>
            <w:hideMark/>
          </w:tcPr>
          <w:p w14:paraId="08888303"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 (2.1%) </w:t>
            </w:r>
          </w:p>
        </w:tc>
      </w:tr>
      <w:tr w:rsidR="00A456D0" w:rsidRPr="008A6A81" w14:paraId="07DEBB59" w14:textId="77777777" w:rsidTr="33AC0535">
        <w:trPr>
          <w:trHeight w:val="570"/>
        </w:trPr>
        <w:tc>
          <w:tcPr>
            <w:tcW w:w="2955" w:type="dxa"/>
            <w:tcBorders>
              <w:top w:val="nil"/>
              <w:left w:val="nil"/>
              <w:bottom w:val="nil"/>
              <w:right w:val="nil"/>
            </w:tcBorders>
            <w:shd w:val="clear" w:color="auto" w:fill="auto"/>
            <w:vAlign w:val="bottom"/>
            <w:hideMark/>
          </w:tcPr>
          <w:p w14:paraId="1DB7DB3A"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Methamphetamine: used in past 12 weeks </w:t>
            </w:r>
          </w:p>
        </w:tc>
        <w:tc>
          <w:tcPr>
            <w:tcW w:w="1865" w:type="dxa"/>
            <w:tcBorders>
              <w:top w:val="nil"/>
              <w:left w:val="nil"/>
              <w:bottom w:val="nil"/>
              <w:right w:val="nil"/>
            </w:tcBorders>
            <w:shd w:val="clear" w:color="auto" w:fill="auto"/>
            <w:vAlign w:val="bottom"/>
            <w:hideMark/>
          </w:tcPr>
          <w:p w14:paraId="3161FEA3"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c>
          <w:tcPr>
            <w:tcW w:w="1825" w:type="dxa"/>
            <w:tcBorders>
              <w:top w:val="nil"/>
              <w:left w:val="nil"/>
              <w:bottom w:val="nil"/>
              <w:right w:val="nil"/>
            </w:tcBorders>
            <w:shd w:val="clear" w:color="auto" w:fill="auto"/>
            <w:vAlign w:val="bottom"/>
            <w:hideMark/>
          </w:tcPr>
          <w:p w14:paraId="17728065"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c>
          <w:tcPr>
            <w:tcW w:w="1830" w:type="dxa"/>
            <w:tcBorders>
              <w:top w:val="nil"/>
              <w:left w:val="nil"/>
              <w:bottom w:val="nil"/>
              <w:right w:val="nil"/>
            </w:tcBorders>
            <w:shd w:val="clear" w:color="auto" w:fill="auto"/>
            <w:vAlign w:val="bottom"/>
            <w:hideMark/>
          </w:tcPr>
          <w:p w14:paraId="1EB4599E"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r>
      <w:tr w:rsidR="00A456D0" w:rsidRPr="008A6A81" w14:paraId="5786C96B" w14:textId="77777777" w:rsidTr="33AC0535">
        <w:trPr>
          <w:trHeight w:val="285"/>
        </w:trPr>
        <w:tc>
          <w:tcPr>
            <w:tcW w:w="2955" w:type="dxa"/>
            <w:tcBorders>
              <w:top w:val="nil"/>
              <w:left w:val="nil"/>
              <w:bottom w:val="nil"/>
              <w:right w:val="nil"/>
            </w:tcBorders>
            <w:shd w:val="clear" w:color="auto" w:fill="auto"/>
            <w:vAlign w:val="bottom"/>
            <w:hideMark/>
          </w:tcPr>
          <w:p w14:paraId="06C5FA9C"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Crack cocaine: ever used </w:t>
            </w:r>
          </w:p>
        </w:tc>
        <w:tc>
          <w:tcPr>
            <w:tcW w:w="1865" w:type="dxa"/>
            <w:tcBorders>
              <w:top w:val="nil"/>
              <w:left w:val="nil"/>
              <w:bottom w:val="nil"/>
              <w:right w:val="nil"/>
            </w:tcBorders>
            <w:shd w:val="clear" w:color="auto" w:fill="auto"/>
            <w:vAlign w:val="bottom"/>
            <w:hideMark/>
          </w:tcPr>
          <w:p w14:paraId="742BEBC4"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c>
          <w:tcPr>
            <w:tcW w:w="1825" w:type="dxa"/>
            <w:tcBorders>
              <w:top w:val="nil"/>
              <w:left w:val="nil"/>
              <w:bottom w:val="nil"/>
              <w:right w:val="nil"/>
            </w:tcBorders>
            <w:shd w:val="clear" w:color="auto" w:fill="auto"/>
            <w:vAlign w:val="bottom"/>
            <w:hideMark/>
          </w:tcPr>
          <w:p w14:paraId="5400A7C7"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 (4.2%) </w:t>
            </w:r>
          </w:p>
        </w:tc>
        <w:tc>
          <w:tcPr>
            <w:tcW w:w="1830" w:type="dxa"/>
            <w:tcBorders>
              <w:top w:val="nil"/>
              <w:left w:val="nil"/>
              <w:bottom w:val="nil"/>
              <w:right w:val="nil"/>
            </w:tcBorders>
            <w:shd w:val="clear" w:color="auto" w:fill="auto"/>
            <w:vAlign w:val="bottom"/>
            <w:hideMark/>
          </w:tcPr>
          <w:p w14:paraId="38315496"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 (2.1%) </w:t>
            </w:r>
          </w:p>
        </w:tc>
      </w:tr>
      <w:tr w:rsidR="00A456D0" w:rsidRPr="008A6A81" w14:paraId="435B852F" w14:textId="77777777" w:rsidTr="33AC0535">
        <w:trPr>
          <w:trHeight w:val="570"/>
        </w:trPr>
        <w:tc>
          <w:tcPr>
            <w:tcW w:w="2955" w:type="dxa"/>
            <w:tcBorders>
              <w:top w:val="nil"/>
              <w:left w:val="nil"/>
              <w:bottom w:val="nil"/>
              <w:right w:val="nil"/>
            </w:tcBorders>
            <w:shd w:val="clear" w:color="auto" w:fill="auto"/>
            <w:vAlign w:val="bottom"/>
            <w:hideMark/>
          </w:tcPr>
          <w:p w14:paraId="68EA0049"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Crack cocaine: used in past 12 weeks </w:t>
            </w:r>
          </w:p>
        </w:tc>
        <w:tc>
          <w:tcPr>
            <w:tcW w:w="1865" w:type="dxa"/>
            <w:tcBorders>
              <w:top w:val="nil"/>
              <w:left w:val="nil"/>
              <w:bottom w:val="nil"/>
              <w:right w:val="nil"/>
            </w:tcBorders>
            <w:shd w:val="clear" w:color="auto" w:fill="auto"/>
            <w:vAlign w:val="bottom"/>
            <w:hideMark/>
          </w:tcPr>
          <w:p w14:paraId="7419D85E"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c>
          <w:tcPr>
            <w:tcW w:w="1825" w:type="dxa"/>
            <w:tcBorders>
              <w:top w:val="nil"/>
              <w:left w:val="nil"/>
              <w:bottom w:val="nil"/>
              <w:right w:val="nil"/>
            </w:tcBorders>
            <w:shd w:val="clear" w:color="auto" w:fill="auto"/>
            <w:vAlign w:val="bottom"/>
            <w:hideMark/>
          </w:tcPr>
          <w:p w14:paraId="1E8E84EA"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c>
          <w:tcPr>
            <w:tcW w:w="1830" w:type="dxa"/>
            <w:tcBorders>
              <w:top w:val="nil"/>
              <w:left w:val="nil"/>
              <w:bottom w:val="nil"/>
              <w:right w:val="nil"/>
            </w:tcBorders>
            <w:shd w:val="clear" w:color="auto" w:fill="auto"/>
            <w:vAlign w:val="bottom"/>
            <w:hideMark/>
          </w:tcPr>
          <w:p w14:paraId="5C8DB4BC"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r>
      <w:tr w:rsidR="00A456D0" w:rsidRPr="008A6A81" w14:paraId="79ED44A1" w14:textId="77777777" w:rsidTr="33AC0535">
        <w:trPr>
          <w:trHeight w:val="285"/>
        </w:trPr>
        <w:tc>
          <w:tcPr>
            <w:tcW w:w="2955" w:type="dxa"/>
            <w:tcBorders>
              <w:top w:val="nil"/>
              <w:left w:val="nil"/>
              <w:bottom w:val="nil"/>
              <w:right w:val="nil"/>
            </w:tcBorders>
            <w:shd w:val="clear" w:color="auto" w:fill="auto"/>
            <w:vAlign w:val="bottom"/>
            <w:hideMark/>
          </w:tcPr>
          <w:p w14:paraId="291143B4"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Heroin: ever used </w:t>
            </w:r>
          </w:p>
        </w:tc>
        <w:tc>
          <w:tcPr>
            <w:tcW w:w="1865" w:type="dxa"/>
            <w:tcBorders>
              <w:top w:val="nil"/>
              <w:left w:val="nil"/>
              <w:bottom w:val="nil"/>
              <w:right w:val="nil"/>
            </w:tcBorders>
            <w:shd w:val="clear" w:color="auto" w:fill="auto"/>
            <w:vAlign w:val="bottom"/>
            <w:hideMark/>
          </w:tcPr>
          <w:p w14:paraId="165F0BE3"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c>
          <w:tcPr>
            <w:tcW w:w="1825" w:type="dxa"/>
            <w:tcBorders>
              <w:top w:val="nil"/>
              <w:left w:val="nil"/>
              <w:bottom w:val="nil"/>
              <w:right w:val="nil"/>
            </w:tcBorders>
            <w:shd w:val="clear" w:color="auto" w:fill="auto"/>
            <w:vAlign w:val="bottom"/>
            <w:hideMark/>
          </w:tcPr>
          <w:p w14:paraId="5757BF7B"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c>
          <w:tcPr>
            <w:tcW w:w="1830" w:type="dxa"/>
            <w:tcBorders>
              <w:top w:val="nil"/>
              <w:left w:val="nil"/>
              <w:bottom w:val="nil"/>
              <w:right w:val="nil"/>
            </w:tcBorders>
            <w:shd w:val="clear" w:color="auto" w:fill="auto"/>
            <w:vAlign w:val="bottom"/>
            <w:hideMark/>
          </w:tcPr>
          <w:p w14:paraId="5C59BE7A"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r>
      <w:tr w:rsidR="00A456D0" w:rsidRPr="008A6A81" w14:paraId="1AAA2FD1" w14:textId="77777777" w:rsidTr="33AC0535">
        <w:trPr>
          <w:trHeight w:val="285"/>
        </w:trPr>
        <w:tc>
          <w:tcPr>
            <w:tcW w:w="2955" w:type="dxa"/>
            <w:tcBorders>
              <w:top w:val="nil"/>
              <w:left w:val="nil"/>
              <w:bottom w:val="nil"/>
              <w:right w:val="nil"/>
            </w:tcBorders>
            <w:shd w:val="clear" w:color="auto" w:fill="auto"/>
            <w:vAlign w:val="bottom"/>
            <w:hideMark/>
          </w:tcPr>
          <w:p w14:paraId="1E6ECD6D"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Heroin: used in past 12 weeks </w:t>
            </w:r>
          </w:p>
        </w:tc>
        <w:tc>
          <w:tcPr>
            <w:tcW w:w="1865" w:type="dxa"/>
            <w:tcBorders>
              <w:top w:val="nil"/>
              <w:left w:val="nil"/>
              <w:bottom w:val="nil"/>
              <w:right w:val="nil"/>
            </w:tcBorders>
            <w:shd w:val="clear" w:color="auto" w:fill="auto"/>
            <w:vAlign w:val="bottom"/>
            <w:hideMark/>
          </w:tcPr>
          <w:p w14:paraId="1BCB88AB"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c>
          <w:tcPr>
            <w:tcW w:w="1825" w:type="dxa"/>
            <w:tcBorders>
              <w:top w:val="nil"/>
              <w:left w:val="nil"/>
              <w:bottom w:val="nil"/>
              <w:right w:val="nil"/>
            </w:tcBorders>
            <w:shd w:val="clear" w:color="auto" w:fill="auto"/>
            <w:vAlign w:val="bottom"/>
            <w:hideMark/>
          </w:tcPr>
          <w:p w14:paraId="6A46D931"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c>
          <w:tcPr>
            <w:tcW w:w="1830" w:type="dxa"/>
            <w:tcBorders>
              <w:top w:val="nil"/>
              <w:left w:val="nil"/>
              <w:bottom w:val="nil"/>
              <w:right w:val="nil"/>
            </w:tcBorders>
            <w:shd w:val="clear" w:color="auto" w:fill="auto"/>
            <w:vAlign w:val="bottom"/>
            <w:hideMark/>
          </w:tcPr>
          <w:p w14:paraId="3B071B2C"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r>
      <w:tr w:rsidR="00A456D0" w:rsidRPr="008A6A81" w14:paraId="04519896" w14:textId="77777777" w:rsidTr="33AC0535">
        <w:trPr>
          <w:trHeight w:val="285"/>
        </w:trPr>
        <w:tc>
          <w:tcPr>
            <w:tcW w:w="2955" w:type="dxa"/>
            <w:tcBorders>
              <w:top w:val="nil"/>
              <w:left w:val="nil"/>
              <w:bottom w:val="nil"/>
              <w:right w:val="nil"/>
            </w:tcBorders>
            <w:shd w:val="clear" w:color="auto" w:fill="auto"/>
            <w:vAlign w:val="bottom"/>
            <w:hideMark/>
          </w:tcPr>
          <w:p w14:paraId="0DF92DAF"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Alprazolam ‘Xanax’: ever used </w:t>
            </w:r>
          </w:p>
        </w:tc>
        <w:tc>
          <w:tcPr>
            <w:tcW w:w="1865" w:type="dxa"/>
            <w:tcBorders>
              <w:top w:val="nil"/>
              <w:left w:val="nil"/>
              <w:bottom w:val="nil"/>
              <w:right w:val="nil"/>
            </w:tcBorders>
            <w:shd w:val="clear" w:color="auto" w:fill="auto"/>
            <w:vAlign w:val="bottom"/>
            <w:hideMark/>
          </w:tcPr>
          <w:p w14:paraId="2B5A545D"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8 (33.3%) </w:t>
            </w:r>
          </w:p>
        </w:tc>
        <w:tc>
          <w:tcPr>
            <w:tcW w:w="1825" w:type="dxa"/>
            <w:tcBorders>
              <w:top w:val="nil"/>
              <w:left w:val="nil"/>
              <w:bottom w:val="nil"/>
              <w:right w:val="nil"/>
            </w:tcBorders>
            <w:shd w:val="clear" w:color="auto" w:fill="auto"/>
            <w:vAlign w:val="bottom"/>
            <w:hideMark/>
          </w:tcPr>
          <w:p w14:paraId="436339B2"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5 (20.8%) </w:t>
            </w:r>
          </w:p>
        </w:tc>
        <w:tc>
          <w:tcPr>
            <w:tcW w:w="1830" w:type="dxa"/>
            <w:tcBorders>
              <w:top w:val="nil"/>
              <w:left w:val="nil"/>
              <w:bottom w:val="nil"/>
              <w:right w:val="nil"/>
            </w:tcBorders>
            <w:shd w:val="clear" w:color="auto" w:fill="auto"/>
            <w:vAlign w:val="bottom"/>
            <w:hideMark/>
          </w:tcPr>
          <w:p w14:paraId="50A92732"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13 (27.1%) </w:t>
            </w:r>
          </w:p>
        </w:tc>
      </w:tr>
      <w:tr w:rsidR="00A456D0" w:rsidRPr="008A6A81" w14:paraId="77C03DFB" w14:textId="77777777" w:rsidTr="33AC0535">
        <w:trPr>
          <w:trHeight w:val="570"/>
        </w:trPr>
        <w:tc>
          <w:tcPr>
            <w:tcW w:w="2955" w:type="dxa"/>
            <w:tcBorders>
              <w:top w:val="nil"/>
              <w:left w:val="nil"/>
              <w:bottom w:val="nil"/>
              <w:right w:val="nil"/>
            </w:tcBorders>
            <w:shd w:val="clear" w:color="auto" w:fill="auto"/>
            <w:vAlign w:val="bottom"/>
            <w:hideMark/>
          </w:tcPr>
          <w:p w14:paraId="495769CA"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Alprazolam ‘Xanax’: used in past 12 weeks </w:t>
            </w:r>
          </w:p>
        </w:tc>
        <w:tc>
          <w:tcPr>
            <w:tcW w:w="1865" w:type="dxa"/>
            <w:tcBorders>
              <w:top w:val="nil"/>
              <w:left w:val="nil"/>
              <w:bottom w:val="nil"/>
              <w:right w:val="nil"/>
            </w:tcBorders>
            <w:shd w:val="clear" w:color="auto" w:fill="auto"/>
            <w:vAlign w:val="bottom"/>
            <w:hideMark/>
          </w:tcPr>
          <w:p w14:paraId="3982462C"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 (8.3%) </w:t>
            </w:r>
          </w:p>
        </w:tc>
        <w:tc>
          <w:tcPr>
            <w:tcW w:w="1825" w:type="dxa"/>
            <w:tcBorders>
              <w:top w:val="nil"/>
              <w:left w:val="nil"/>
              <w:bottom w:val="nil"/>
              <w:right w:val="nil"/>
            </w:tcBorders>
            <w:shd w:val="clear" w:color="auto" w:fill="auto"/>
            <w:vAlign w:val="bottom"/>
            <w:hideMark/>
          </w:tcPr>
          <w:p w14:paraId="55CACD04"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2 (8.3%) </w:t>
            </w:r>
          </w:p>
        </w:tc>
        <w:tc>
          <w:tcPr>
            <w:tcW w:w="1830" w:type="dxa"/>
            <w:tcBorders>
              <w:top w:val="nil"/>
              <w:left w:val="nil"/>
              <w:bottom w:val="nil"/>
              <w:right w:val="nil"/>
            </w:tcBorders>
            <w:shd w:val="clear" w:color="auto" w:fill="auto"/>
            <w:vAlign w:val="bottom"/>
            <w:hideMark/>
          </w:tcPr>
          <w:p w14:paraId="6027F3C9"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4 (8.3%) </w:t>
            </w:r>
          </w:p>
        </w:tc>
      </w:tr>
      <w:tr w:rsidR="00A456D0" w:rsidRPr="008A6A81" w14:paraId="1E146B4C" w14:textId="77777777" w:rsidTr="33AC0535">
        <w:trPr>
          <w:trHeight w:val="285"/>
        </w:trPr>
        <w:tc>
          <w:tcPr>
            <w:tcW w:w="2955" w:type="dxa"/>
            <w:tcBorders>
              <w:top w:val="nil"/>
              <w:left w:val="nil"/>
              <w:bottom w:val="nil"/>
              <w:right w:val="nil"/>
            </w:tcBorders>
            <w:shd w:val="clear" w:color="auto" w:fill="auto"/>
            <w:vAlign w:val="bottom"/>
            <w:hideMark/>
          </w:tcPr>
          <w:p w14:paraId="2516CFD4"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Diazepam ‘Valium’: ever used </w:t>
            </w:r>
          </w:p>
        </w:tc>
        <w:tc>
          <w:tcPr>
            <w:tcW w:w="1865" w:type="dxa"/>
            <w:tcBorders>
              <w:top w:val="nil"/>
              <w:left w:val="nil"/>
              <w:bottom w:val="nil"/>
              <w:right w:val="nil"/>
            </w:tcBorders>
            <w:shd w:val="clear" w:color="auto" w:fill="auto"/>
            <w:vAlign w:val="bottom"/>
            <w:hideMark/>
          </w:tcPr>
          <w:p w14:paraId="772FC56A"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c>
          <w:tcPr>
            <w:tcW w:w="1825" w:type="dxa"/>
            <w:tcBorders>
              <w:top w:val="nil"/>
              <w:left w:val="nil"/>
              <w:bottom w:val="nil"/>
              <w:right w:val="nil"/>
            </w:tcBorders>
            <w:shd w:val="clear" w:color="auto" w:fill="auto"/>
            <w:vAlign w:val="bottom"/>
            <w:hideMark/>
          </w:tcPr>
          <w:p w14:paraId="7EB565B2"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8 (33.3%) </w:t>
            </w:r>
          </w:p>
        </w:tc>
        <w:tc>
          <w:tcPr>
            <w:tcW w:w="1830" w:type="dxa"/>
            <w:tcBorders>
              <w:top w:val="nil"/>
              <w:left w:val="nil"/>
              <w:bottom w:val="nil"/>
              <w:right w:val="nil"/>
            </w:tcBorders>
            <w:shd w:val="clear" w:color="auto" w:fill="auto"/>
            <w:vAlign w:val="bottom"/>
            <w:hideMark/>
          </w:tcPr>
          <w:p w14:paraId="100B56FA"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8 (17.0%) </w:t>
            </w:r>
          </w:p>
        </w:tc>
      </w:tr>
      <w:tr w:rsidR="00A456D0" w:rsidRPr="008A6A81" w14:paraId="327AC79F" w14:textId="77777777" w:rsidTr="33AC0535">
        <w:trPr>
          <w:trHeight w:val="570"/>
        </w:trPr>
        <w:tc>
          <w:tcPr>
            <w:tcW w:w="2955" w:type="dxa"/>
            <w:tcBorders>
              <w:top w:val="nil"/>
              <w:left w:val="nil"/>
              <w:bottom w:val="single" w:sz="6" w:space="0" w:color="auto"/>
              <w:right w:val="nil"/>
            </w:tcBorders>
            <w:shd w:val="clear" w:color="auto" w:fill="auto"/>
            <w:vAlign w:val="bottom"/>
            <w:hideMark/>
          </w:tcPr>
          <w:p w14:paraId="1064F81D" w14:textId="77777777" w:rsidR="00A456D0" w:rsidRPr="008A6A81" w:rsidRDefault="00A456D0" w:rsidP="008A6A81">
            <w:pPr>
              <w:spacing w:after="0" w:line="240" w:lineRule="auto"/>
              <w:textAlignment w:val="baseline"/>
              <w:rPr>
                <w:rFonts w:eastAsia="Times New Roman" w:cs="Times New Roman"/>
                <w:sz w:val="18"/>
                <w:szCs w:val="18"/>
                <w:lang w:eastAsia="en-GB"/>
              </w:rPr>
            </w:pPr>
            <w:r w:rsidRPr="008A6A81">
              <w:rPr>
                <w:rFonts w:eastAsia="Times New Roman" w:cs="Times New Roman"/>
                <w:color w:val="000000"/>
                <w:lang w:eastAsia="en-GB"/>
              </w:rPr>
              <w:t>Diazepam ‘Valium’: used in past 12 weeks </w:t>
            </w:r>
          </w:p>
        </w:tc>
        <w:tc>
          <w:tcPr>
            <w:tcW w:w="1865" w:type="dxa"/>
            <w:tcBorders>
              <w:top w:val="nil"/>
              <w:left w:val="nil"/>
              <w:bottom w:val="single" w:sz="6" w:space="0" w:color="auto"/>
              <w:right w:val="nil"/>
            </w:tcBorders>
            <w:shd w:val="clear" w:color="auto" w:fill="auto"/>
            <w:vAlign w:val="bottom"/>
            <w:hideMark/>
          </w:tcPr>
          <w:p w14:paraId="0C8F182D"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0 (0.0%) </w:t>
            </w:r>
          </w:p>
        </w:tc>
        <w:tc>
          <w:tcPr>
            <w:tcW w:w="1825" w:type="dxa"/>
            <w:tcBorders>
              <w:top w:val="nil"/>
              <w:left w:val="nil"/>
              <w:bottom w:val="single" w:sz="6" w:space="0" w:color="auto"/>
              <w:right w:val="nil"/>
            </w:tcBorders>
            <w:shd w:val="clear" w:color="auto" w:fill="auto"/>
            <w:vAlign w:val="bottom"/>
            <w:hideMark/>
          </w:tcPr>
          <w:p w14:paraId="689F2D31"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 (4.2%) </w:t>
            </w:r>
          </w:p>
        </w:tc>
        <w:tc>
          <w:tcPr>
            <w:tcW w:w="1830" w:type="dxa"/>
            <w:tcBorders>
              <w:top w:val="nil"/>
              <w:left w:val="nil"/>
              <w:bottom w:val="single" w:sz="6" w:space="0" w:color="auto"/>
              <w:right w:val="nil"/>
            </w:tcBorders>
            <w:shd w:val="clear" w:color="auto" w:fill="auto"/>
            <w:vAlign w:val="bottom"/>
            <w:hideMark/>
          </w:tcPr>
          <w:p w14:paraId="3D95AF81" w14:textId="77777777" w:rsidR="00A456D0" w:rsidRPr="008A6A81" w:rsidRDefault="00A456D0" w:rsidP="008A6A81">
            <w:pPr>
              <w:spacing w:after="0" w:line="240" w:lineRule="auto"/>
              <w:jc w:val="center"/>
              <w:textAlignment w:val="baseline"/>
              <w:rPr>
                <w:rFonts w:eastAsia="Times New Roman" w:cs="Times New Roman"/>
                <w:sz w:val="18"/>
                <w:szCs w:val="18"/>
                <w:lang w:eastAsia="en-GB"/>
              </w:rPr>
            </w:pPr>
            <w:r w:rsidRPr="008A6A81">
              <w:rPr>
                <w:rFonts w:eastAsia="Times New Roman" w:cs="Times New Roman"/>
                <w:color w:val="000000"/>
                <w:lang w:eastAsia="en-GB"/>
              </w:rPr>
              <w:t>1 (2.1%) </w:t>
            </w:r>
          </w:p>
        </w:tc>
      </w:tr>
    </w:tbl>
    <w:p w14:paraId="2B48FDD9" w14:textId="77777777" w:rsidR="00A456D0" w:rsidRPr="00600E19" w:rsidRDefault="00A456D0" w:rsidP="000718F5">
      <w:pPr>
        <w:pStyle w:val="NoSpacing"/>
        <w:rPr>
          <w:sz w:val="20"/>
        </w:rPr>
      </w:pPr>
    </w:p>
    <w:p w14:paraId="2A3F3491" w14:textId="77777777" w:rsidR="00A456D0" w:rsidRDefault="00A456D0" w:rsidP="00126ABF">
      <w:pPr>
        <w:pStyle w:val="NoSpacing"/>
        <w:rPr>
          <w:b/>
          <w:sz w:val="24"/>
          <w:szCs w:val="24"/>
        </w:rPr>
      </w:pPr>
      <w:bookmarkStart w:id="54" w:name="_Toc405485347"/>
    </w:p>
    <w:p w14:paraId="5452784E" w14:textId="77777777" w:rsidR="00DE5F08" w:rsidRDefault="00DE5F08" w:rsidP="00126ABF">
      <w:pPr>
        <w:pStyle w:val="NoSpacing"/>
        <w:rPr>
          <w:b/>
          <w:sz w:val="24"/>
          <w:szCs w:val="24"/>
        </w:rPr>
      </w:pPr>
    </w:p>
    <w:p w14:paraId="692AE5EB" w14:textId="6894F6B8" w:rsidR="0EDDD171" w:rsidRPr="00362805" w:rsidRDefault="00006192" w:rsidP="1BFC2132">
      <w:pPr>
        <w:pStyle w:val="Heading4"/>
        <w:rPr>
          <w:rFonts w:eastAsiaTheme="minorEastAsia"/>
        </w:rPr>
      </w:pPr>
      <w:bookmarkStart w:id="55" w:name="_Toc117778689"/>
      <w:r w:rsidRPr="1BFC2132">
        <w:rPr>
          <w:rStyle w:val="Heading3Char"/>
          <w:sz w:val="22"/>
          <w:szCs w:val="22"/>
        </w:rPr>
        <w:lastRenderedPageBreak/>
        <w:t>Table S</w:t>
      </w:r>
      <w:r w:rsidR="002C4093" w:rsidRPr="1BFC2132">
        <w:rPr>
          <w:rStyle w:val="Heading3Char"/>
          <w:sz w:val="22"/>
          <w:szCs w:val="22"/>
        </w:rPr>
        <w:t>7</w:t>
      </w:r>
      <w:r w:rsidRPr="1BFC2132">
        <w:rPr>
          <w:rStyle w:val="Heading3Char"/>
          <w:sz w:val="22"/>
          <w:szCs w:val="22"/>
        </w:rPr>
        <w:t xml:space="preserve">. </w:t>
      </w:r>
      <w:r w:rsidR="00102DE7">
        <w:rPr>
          <w:rFonts w:eastAsiaTheme="minorEastAsia"/>
          <w:color w:val="000000" w:themeColor="text1"/>
        </w:rPr>
        <w:t>Sociodemographic and cannabis use information of</w:t>
      </w:r>
      <w:r w:rsidRPr="1BFC2132">
        <w:rPr>
          <w:rFonts w:eastAsiaTheme="minorEastAsia"/>
          <w:color w:val="000000" w:themeColor="text1"/>
        </w:rPr>
        <w:t xml:space="preserve"> participant</w:t>
      </w:r>
      <w:r w:rsidR="00102DE7">
        <w:rPr>
          <w:rStyle w:val="Heading3Char"/>
          <w:b w:val="0"/>
          <w:bCs w:val="0"/>
          <w:sz w:val="22"/>
          <w:szCs w:val="22"/>
        </w:rPr>
        <w:t xml:space="preserve">s who </w:t>
      </w:r>
      <w:proofErr w:type="gramStart"/>
      <w:r w:rsidR="00102DE7">
        <w:rPr>
          <w:rStyle w:val="Heading3Char"/>
          <w:b w:val="0"/>
          <w:bCs w:val="0"/>
          <w:sz w:val="22"/>
          <w:szCs w:val="22"/>
        </w:rPr>
        <w:t>dropped-out</w:t>
      </w:r>
      <w:proofErr w:type="gramEnd"/>
      <w:r w:rsidR="00102DE7">
        <w:rPr>
          <w:rStyle w:val="Heading3Char"/>
          <w:b w:val="0"/>
          <w:bCs w:val="0"/>
          <w:sz w:val="22"/>
          <w:szCs w:val="22"/>
        </w:rPr>
        <w:t>, compared with participants who were included</w:t>
      </w:r>
      <w:r>
        <w:t>. Either n (%) or mean (SD</w:t>
      </w:r>
      <w:r w:rsidR="00102DE7">
        <w:t>).</w:t>
      </w:r>
      <w:bookmarkEnd w:id="55"/>
    </w:p>
    <w:tbl>
      <w:tblPr>
        <w:tblStyle w:val="PlainTable2"/>
        <w:tblW w:w="9401" w:type="dxa"/>
        <w:tblInd w:w="135" w:type="dxa"/>
        <w:tblLayout w:type="fixed"/>
        <w:tblLook w:val="04A0" w:firstRow="1" w:lastRow="0" w:firstColumn="1" w:lastColumn="0" w:noHBand="0" w:noVBand="1"/>
      </w:tblPr>
      <w:tblGrid>
        <w:gridCol w:w="1343"/>
        <w:gridCol w:w="1343"/>
        <w:gridCol w:w="1343"/>
        <w:gridCol w:w="1343"/>
        <w:gridCol w:w="1343"/>
        <w:gridCol w:w="1343"/>
        <w:gridCol w:w="1343"/>
      </w:tblGrid>
      <w:tr w:rsidR="0024428D" w:rsidRPr="001F53C0" w14:paraId="18290774" w14:textId="77777777" w:rsidTr="0024428D">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7F7F7F" w:themeColor="text1" w:themeTint="80"/>
              <w:left w:val="nil"/>
              <w:bottom w:val="single" w:sz="8" w:space="0" w:color="7F7F7F" w:themeColor="text1" w:themeTint="80"/>
              <w:right w:val="nil"/>
            </w:tcBorders>
          </w:tcPr>
          <w:p w14:paraId="5ED4B06B" w14:textId="77777777" w:rsidR="0024428D" w:rsidRPr="0024428D" w:rsidRDefault="0024428D" w:rsidP="0EDDD171">
            <w:pPr>
              <w:spacing w:line="257" w:lineRule="auto"/>
              <w:rPr>
                <w:rFonts w:eastAsia="Arial" w:cs="Times New Roman"/>
                <w:color w:val="000000" w:themeColor="text1"/>
              </w:rPr>
            </w:pPr>
          </w:p>
        </w:tc>
        <w:tc>
          <w:tcPr>
            <w:tcW w:w="1343" w:type="dxa"/>
            <w:tcBorders>
              <w:top w:val="single" w:sz="8" w:space="0" w:color="7F7F7F" w:themeColor="text1" w:themeTint="80"/>
              <w:left w:val="nil"/>
              <w:bottom w:val="single" w:sz="8" w:space="0" w:color="7F7F7F" w:themeColor="text1" w:themeTint="80"/>
              <w:right w:val="nil"/>
            </w:tcBorders>
          </w:tcPr>
          <w:p w14:paraId="2080D842" w14:textId="77777777" w:rsidR="0024428D" w:rsidRPr="0024428D" w:rsidRDefault="0024428D" w:rsidP="0EDDD171">
            <w:pPr>
              <w:spacing w:line="257" w:lineRule="auto"/>
              <w:cnfStyle w:val="100000000000" w:firstRow="1" w:lastRow="0" w:firstColumn="0" w:lastColumn="0" w:oddVBand="0" w:evenVBand="0" w:oddHBand="0" w:evenHBand="0" w:firstRowFirstColumn="0" w:firstRowLastColumn="0" w:lastRowFirstColumn="0" w:lastRowLastColumn="0"/>
              <w:rPr>
                <w:rFonts w:eastAsia="Arial" w:cs="Times New Roman"/>
                <w:color w:val="000000" w:themeColor="text1"/>
              </w:rPr>
            </w:pPr>
          </w:p>
        </w:tc>
        <w:tc>
          <w:tcPr>
            <w:tcW w:w="1343" w:type="dxa"/>
            <w:tcBorders>
              <w:top w:val="single" w:sz="8" w:space="0" w:color="7F7F7F" w:themeColor="text1" w:themeTint="80"/>
              <w:left w:val="nil"/>
              <w:bottom w:val="single" w:sz="8" w:space="0" w:color="7F7F7F" w:themeColor="text1" w:themeTint="80"/>
              <w:right w:val="nil"/>
            </w:tcBorders>
          </w:tcPr>
          <w:p w14:paraId="09F51839" w14:textId="5877A11C" w:rsidR="0024428D" w:rsidRPr="0024428D" w:rsidRDefault="0024428D" w:rsidP="0EDDD171">
            <w:pPr>
              <w:spacing w:line="257" w:lineRule="auto"/>
              <w:cnfStyle w:val="100000000000" w:firstRow="1" w:lastRow="0" w:firstColumn="0" w:lastColumn="0" w:oddVBand="0" w:evenVBand="0" w:oddHBand="0" w:evenHBand="0" w:firstRowFirstColumn="0" w:firstRowLastColumn="0" w:lastRowFirstColumn="0" w:lastRowLastColumn="0"/>
              <w:rPr>
                <w:rFonts w:eastAsia="Arial" w:cs="Times New Roman"/>
                <w:color w:val="000000" w:themeColor="text1"/>
              </w:rPr>
            </w:pPr>
            <w:r>
              <w:rPr>
                <w:rFonts w:eastAsia="Arial" w:cs="Times New Roman"/>
                <w:color w:val="000000" w:themeColor="text1"/>
              </w:rPr>
              <w:t>Excluded</w:t>
            </w:r>
          </w:p>
        </w:tc>
        <w:tc>
          <w:tcPr>
            <w:tcW w:w="1343" w:type="dxa"/>
            <w:tcBorders>
              <w:top w:val="single" w:sz="8" w:space="0" w:color="7F7F7F" w:themeColor="text1" w:themeTint="80"/>
              <w:left w:val="nil"/>
              <w:bottom w:val="single" w:sz="8" w:space="0" w:color="7F7F7F" w:themeColor="text1" w:themeTint="80"/>
              <w:right w:val="nil"/>
            </w:tcBorders>
          </w:tcPr>
          <w:p w14:paraId="1AAEF7AF" w14:textId="77777777" w:rsidR="0024428D" w:rsidRPr="0024428D" w:rsidRDefault="0024428D" w:rsidP="0EDDD171">
            <w:pPr>
              <w:spacing w:line="257" w:lineRule="auto"/>
              <w:cnfStyle w:val="100000000000" w:firstRow="1" w:lastRow="0" w:firstColumn="0" w:lastColumn="0" w:oddVBand="0" w:evenVBand="0" w:oddHBand="0" w:evenHBand="0" w:firstRowFirstColumn="0" w:firstRowLastColumn="0" w:lastRowFirstColumn="0" w:lastRowLastColumn="0"/>
              <w:rPr>
                <w:rFonts w:eastAsia="Arial" w:cs="Times New Roman"/>
                <w:color w:val="000000" w:themeColor="text1"/>
              </w:rPr>
            </w:pPr>
          </w:p>
        </w:tc>
        <w:tc>
          <w:tcPr>
            <w:tcW w:w="1343" w:type="dxa"/>
            <w:tcBorders>
              <w:top w:val="single" w:sz="8" w:space="0" w:color="7F7F7F" w:themeColor="text1" w:themeTint="80"/>
              <w:left w:val="nil"/>
              <w:bottom w:val="single" w:sz="8" w:space="0" w:color="7F7F7F" w:themeColor="text1" w:themeTint="80"/>
              <w:right w:val="nil"/>
            </w:tcBorders>
          </w:tcPr>
          <w:p w14:paraId="4560B829" w14:textId="57A8B2D7" w:rsidR="0024428D" w:rsidRPr="0024428D" w:rsidRDefault="0024428D" w:rsidP="0EDDD171">
            <w:pPr>
              <w:spacing w:line="257" w:lineRule="auto"/>
              <w:cnfStyle w:val="100000000000" w:firstRow="1" w:lastRow="0" w:firstColumn="0" w:lastColumn="0" w:oddVBand="0" w:evenVBand="0" w:oddHBand="0" w:evenHBand="0" w:firstRowFirstColumn="0" w:firstRowLastColumn="0" w:lastRowFirstColumn="0" w:lastRowLastColumn="0"/>
              <w:rPr>
                <w:rFonts w:eastAsia="Arial" w:cs="Times New Roman"/>
                <w:color w:val="000000" w:themeColor="text1"/>
              </w:rPr>
            </w:pPr>
            <w:r>
              <w:rPr>
                <w:rFonts w:eastAsia="Arial" w:cs="Times New Roman"/>
                <w:color w:val="000000" w:themeColor="text1"/>
              </w:rPr>
              <w:t>Included</w:t>
            </w:r>
          </w:p>
        </w:tc>
        <w:tc>
          <w:tcPr>
            <w:tcW w:w="1343" w:type="dxa"/>
            <w:tcBorders>
              <w:top w:val="single" w:sz="8" w:space="0" w:color="7F7F7F" w:themeColor="text1" w:themeTint="80"/>
              <w:left w:val="nil"/>
              <w:bottom w:val="single" w:sz="8" w:space="0" w:color="7F7F7F" w:themeColor="text1" w:themeTint="80"/>
              <w:right w:val="nil"/>
            </w:tcBorders>
          </w:tcPr>
          <w:p w14:paraId="2A85D097" w14:textId="77777777" w:rsidR="0024428D" w:rsidRPr="0024428D" w:rsidRDefault="0024428D">
            <w:pPr>
              <w:cnfStyle w:val="100000000000" w:firstRow="1" w:lastRow="0" w:firstColumn="0" w:lastColumn="0" w:oddVBand="0" w:evenVBand="0" w:oddHBand="0" w:evenHBand="0" w:firstRowFirstColumn="0" w:firstRowLastColumn="0" w:lastRowFirstColumn="0" w:lastRowLastColumn="0"/>
              <w:rPr>
                <w:rFonts w:eastAsia="Arial" w:cs="Times New Roman"/>
                <w:color w:val="000000" w:themeColor="text1"/>
              </w:rPr>
            </w:pPr>
          </w:p>
        </w:tc>
        <w:tc>
          <w:tcPr>
            <w:tcW w:w="1343" w:type="dxa"/>
            <w:tcBorders>
              <w:top w:val="single" w:sz="8" w:space="0" w:color="7F7F7F" w:themeColor="text1" w:themeTint="80"/>
              <w:left w:val="nil"/>
              <w:bottom w:val="single" w:sz="8" w:space="0" w:color="7F7F7F" w:themeColor="text1" w:themeTint="80"/>
              <w:right w:val="nil"/>
            </w:tcBorders>
          </w:tcPr>
          <w:p w14:paraId="6AA00692" w14:textId="77777777" w:rsidR="0024428D" w:rsidRPr="0024428D" w:rsidRDefault="0024428D">
            <w:pPr>
              <w:cnfStyle w:val="100000000000" w:firstRow="1" w:lastRow="0" w:firstColumn="0" w:lastColumn="0" w:oddVBand="0" w:evenVBand="0" w:oddHBand="0" w:evenHBand="0" w:firstRowFirstColumn="0" w:firstRowLastColumn="0" w:lastRowFirstColumn="0" w:lastRowLastColumn="0"/>
              <w:rPr>
                <w:rFonts w:eastAsia="Arial" w:cs="Times New Roman"/>
                <w:color w:val="000000" w:themeColor="text1"/>
              </w:rPr>
            </w:pPr>
          </w:p>
        </w:tc>
      </w:tr>
      <w:tr w:rsidR="001F53C0" w:rsidRPr="001F53C0" w14:paraId="2A6ADEF6" w14:textId="77777777" w:rsidTr="0024428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7F7F7F" w:themeColor="text1" w:themeTint="80"/>
              <w:left w:val="nil"/>
              <w:bottom w:val="single" w:sz="8" w:space="0" w:color="7F7F7F" w:themeColor="text1" w:themeTint="80"/>
              <w:right w:val="nil"/>
            </w:tcBorders>
          </w:tcPr>
          <w:p w14:paraId="3D595F48" w14:textId="012FB612" w:rsidR="0EDDD171" w:rsidRPr="0024428D" w:rsidRDefault="0EDDD171" w:rsidP="0EDDD171">
            <w:pPr>
              <w:spacing w:line="257" w:lineRule="auto"/>
              <w:rPr>
                <w:rFonts w:eastAsia="Arial" w:cs="Times New Roman"/>
                <w:color w:val="000000" w:themeColor="text1"/>
              </w:rPr>
            </w:pPr>
          </w:p>
        </w:tc>
        <w:tc>
          <w:tcPr>
            <w:tcW w:w="1343" w:type="dxa"/>
            <w:tcBorders>
              <w:top w:val="single" w:sz="8" w:space="0" w:color="7F7F7F" w:themeColor="text1" w:themeTint="80"/>
              <w:left w:val="nil"/>
              <w:bottom w:val="single" w:sz="8" w:space="0" w:color="7F7F7F" w:themeColor="text1" w:themeTint="80"/>
              <w:right w:val="nil"/>
            </w:tcBorders>
          </w:tcPr>
          <w:p w14:paraId="68E89FB1" w14:textId="7406110A" w:rsidR="0EDDD171" w:rsidRPr="0024428D" w:rsidRDefault="0EDDD171" w:rsidP="0EDDD171">
            <w:pPr>
              <w:spacing w:line="257" w:lineRule="auto"/>
              <w:cnfStyle w:val="000000100000" w:firstRow="0" w:lastRow="0" w:firstColumn="0" w:lastColumn="0" w:oddVBand="0" w:evenVBand="0" w:oddHBand="1"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 xml:space="preserve"> </w:t>
            </w:r>
          </w:p>
        </w:tc>
        <w:tc>
          <w:tcPr>
            <w:tcW w:w="1343" w:type="dxa"/>
            <w:tcBorders>
              <w:top w:val="single" w:sz="8" w:space="0" w:color="7F7F7F" w:themeColor="text1" w:themeTint="80"/>
              <w:left w:val="nil"/>
              <w:bottom w:val="single" w:sz="8" w:space="0" w:color="7F7F7F" w:themeColor="text1" w:themeTint="80"/>
              <w:right w:val="nil"/>
            </w:tcBorders>
          </w:tcPr>
          <w:p w14:paraId="107042A1" w14:textId="13BD3D2A" w:rsidR="0EDDD171" w:rsidRPr="0024428D" w:rsidRDefault="0EDDD171" w:rsidP="0EDDD171">
            <w:pPr>
              <w:spacing w:line="257" w:lineRule="auto"/>
              <w:cnfStyle w:val="000000100000" w:firstRow="0" w:lastRow="0" w:firstColumn="0" w:lastColumn="0" w:oddVBand="0" w:evenVBand="0" w:oddHBand="1" w:evenHBand="0" w:firstRowFirstColumn="0" w:firstRowLastColumn="0" w:lastRowFirstColumn="0" w:lastRowLastColumn="0"/>
              <w:rPr>
                <w:rFonts w:eastAsia="Arial" w:cs="Times New Roman"/>
                <w:b/>
                <w:bCs/>
                <w:color w:val="000000" w:themeColor="text1"/>
              </w:rPr>
            </w:pPr>
            <w:r w:rsidRPr="0024428D">
              <w:rPr>
                <w:rFonts w:eastAsia="Arial" w:cs="Times New Roman"/>
                <w:b/>
                <w:bCs/>
                <w:color w:val="000000" w:themeColor="text1"/>
              </w:rPr>
              <w:t>Adolescent (n=5)</w:t>
            </w:r>
          </w:p>
        </w:tc>
        <w:tc>
          <w:tcPr>
            <w:tcW w:w="1343" w:type="dxa"/>
            <w:tcBorders>
              <w:top w:val="single" w:sz="8" w:space="0" w:color="7F7F7F" w:themeColor="text1" w:themeTint="80"/>
              <w:left w:val="nil"/>
              <w:bottom w:val="single" w:sz="8" w:space="0" w:color="7F7F7F" w:themeColor="text1" w:themeTint="80"/>
              <w:right w:val="nil"/>
            </w:tcBorders>
          </w:tcPr>
          <w:p w14:paraId="51430780" w14:textId="543664DB" w:rsidR="0EDDD171" w:rsidRPr="0024428D" w:rsidRDefault="0EDDD171" w:rsidP="0EDDD171">
            <w:pPr>
              <w:spacing w:line="257" w:lineRule="auto"/>
              <w:cnfStyle w:val="000000100000" w:firstRow="0" w:lastRow="0" w:firstColumn="0" w:lastColumn="0" w:oddVBand="0" w:evenVBand="0" w:oddHBand="1" w:evenHBand="0" w:firstRowFirstColumn="0" w:firstRowLastColumn="0" w:lastRowFirstColumn="0" w:lastRowLastColumn="0"/>
              <w:rPr>
                <w:rFonts w:eastAsia="Arial" w:cs="Times New Roman"/>
                <w:b/>
                <w:bCs/>
                <w:color w:val="000000" w:themeColor="text1"/>
              </w:rPr>
            </w:pPr>
            <w:r w:rsidRPr="0024428D">
              <w:rPr>
                <w:rFonts w:eastAsia="Arial" w:cs="Times New Roman"/>
                <w:b/>
                <w:bCs/>
                <w:color w:val="000000" w:themeColor="text1"/>
              </w:rPr>
              <w:t>Adult (n=6)</w:t>
            </w:r>
          </w:p>
        </w:tc>
        <w:tc>
          <w:tcPr>
            <w:tcW w:w="1343" w:type="dxa"/>
            <w:tcBorders>
              <w:top w:val="single" w:sz="8" w:space="0" w:color="7F7F7F" w:themeColor="text1" w:themeTint="80"/>
              <w:left w:val="nil"/>
              <w:bottom w:val="single" w:sz="8" w:space="0" w:color="7F7F7F" w:themeColor="text1" w:themeTint="80"/>
              <w:right w:val="nil"/>
            </w:tcBorders>
          </w:tcPr>
          <w:p w14:paraId="42BEF66A" w14:textId="6378551C" w:rsidR="0EDDD171" w:rsidRPr="0024428D" w:rsidRDefault="0EDDD171" w:rsidP="0EDDD171">
            <w:pPr>
              <w:spacing w:line="257" w:lineRule="auto"/>
              <w:cnfStyle w:val="000000100000" w:firstRow="0" w:lastRow="0" w:firstColumn="0" w:lastColumn="0" w:oddVBand="0" w:evenVBand="0" w:oddHBand="1" w:evenHBand="0" w:firstRowFirstColumn="0" w:firstRowLastColumn="0" w:lastRowFirstColumn="0" w:lastRowLastColumn="0"/>
              <w:rPr>
                <w:rFonts w:eastAsia="Arial" w:cs="Times New Roman"/>
                <w:b/>
                <w:bCs/>
                <w:color w:val="000000" w:themeColor="text1"/>
              </w:rPr>
            </w:pPr>
            <w:r w:rsidRPr="0024428D">
              <w:rPr>
                <w:rFonts w:eastAsia="Arial" w:cs="Times New Roman"/>
                <w:b/>
                <w:bCs/>
                <w:color w:val="000000" w:themeColor="text1"/>
              </w:rPr>
              <w:t>Adolescen</w:t>
            </w:r>
            <w:r w:rsidR="0024428D" w:rsidRPr="0024428D">
              <w:rPr>
                <w:rFonts w:eastAsia="Arial" w:cs="Times New Roman"/>
                <w:b/>
                <w:bCs/>
                <w:color w:val="000000" w:themeColor="text1"/>
              </w:rPr>
              <w:t>t</w:t>
            </w:r>
            <w:r w:rsidRPr="0024428D">
              <w:rPr>
                <w:rFonts w:eastAsia="Arial" w:cs="Times New Roman"/>
                <w:b/>
                <w:bCs/>
                <w:color w:val="000000" w:themeColor="text1"/>
              </w:rPr>
              <w:t xml:space="preserve"> (n=24)</w:t>
            </w:r>
          </w:p>
        </w:tc>
        <w:tc>
          <w:tcPr>
            <w:tcW w:w="1343" w:type="dxa"/>
            <w:tcBorders>
              <w:top w:val="single" w:sz="8" w:space="0" w:color="7F7F7F" w:themeColor="text1" w:themeTint="80"/>
              <w:left w:val="nil"/>
              <w:bottom w:val="single" w:sz="8" w:space="0" w:color="7F7F7F" w:themeColor="text1" w:themeTint="80"/>
              <w:right w:val="nil"/>
            </w:tcBorders>
          </w:tcPr>
          <w:p w14:paraId="68114364" w14:textId="220FAEBC" w:rsidR="0EDDD171" w:rsidRPr="0024428D" w:rsidRDefault="0024428D">
            <w:pPr>
              <w:cnfStyle w:val="000000100000" w:firstRow="0" w:lastRow="0" w:firstColumn="0" w:lastColumn="0" w:oddVBand="0" w:evenVBand="0" w:oddHBand="1" w:evenHBand="0" w:firstRowFirstColumn="0" w:firstRowLastColumn="0" w:lastRowFirstColumn="0" w:lastRowLastColumn="0"/>
              <w:rPr>
                <w:rFonts w:cs="Times New Roman"/>
                <w:b/>
                <w:bCs/>
                <w:color w:val="000000" w:themeColor="text1"/>
              </w:rPr>
            </w:pPr>
            <w:r w:rsidRPr="0024428D">
              <w:rPr>
                <w:rFonts w:eastAsia="Arial" w:cs="Times New Roman"/>
                <w:b/>
                <w:bCs/>
                <w:color w:val="000000" w:themeColor="text1"/>
              </w:rPr>
              <w:t>A</w:t>
            </w:r>
            <w:r w:rsidR="0EDDD171" w:rsidRPr="0024428D">
              <w:rPr>
                <w:rFonts w:eastAsia="Arial" w:cs="Times New Roman"/>
                <w:b/>
                <w:bCs/>
                <w:color w:val="000000" w:themeColor="text1"/>
              </w:rPr>
              <w:t>dult (n=24)</w:t>
            </w:r>
          </w:p>
        </w:tc>
        <w:tc>
          <w:tcPr>
            <w:tcW w:w="1343" w:type="dxa"/>
            <w:tcBorders>
              <w:top w:val="single" w:sz="8" w:space="0" w:color="7F7F7F" w:themeColor="text1" w:themeTint="80"/>
              <w:left w:val="nil"/>
              <w:bottom w:val="single" w:sz="8" w:space="0" w:color="7F7F7F" w:themeColor="text1" w:themeTint="80"/>
              <w:right w:val="nil"/>
            </w:tcBorders>
          </w:tcPr>
          <w:p w14:paraId="093D2BF7" w14:textId="3535AF5F" w:rsidR="0EDDD171" w:rsidRPr="0024428D" w:rsidRDefault="0024428D">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Arial" w:cs="Times New Roman"/>
                <w:color w:val="000000" w:themeColor="text1"/>
              </w:rPr>
              <w:t>Comparison</w:t>
            </w:r>
          </w:p>
        </w:tc>
      </w:tr>
      <w:tr w:rsidR="001F53C0" w:rsidRPr="001F53C0" w14:paraId="5423A94F" w14:textId="77777777" w:rsidTr="0024428D">
        <w:trPr>
          <w:trHeight w:val="311"/>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7F7F7F" w:themeColor="text1" w:themeTint="80"/>
              <w:left w:val="nil"/>
              <w:bottom w:val="nil"/>
              <w:right w:val="nil"/>
            </w:tcBorders>
          </w:tcPr>
          <w:p w14:paraId="08549F9D" w14:textId="49B132FB" w:rsidR="0EDDD171" w:rsidRPr="0024428D" w:rsidRDefault="0EDDD171" w:rsidP="0EDDD171">
            <w:pPr>
              <w:spacing w:line="257" w:lineRule="auto"/>
              <w:rPr>
                <w:rFonts w:eastAsia="Arial" w:cs="Times New Roman"/>
                <w:color w:val="000000" w:themeColor="text1"/>
              </w:rPr>
            </w:pPr>
            <w:r w:rsidRPr="0024428D">
              <w:rPr>
                <w:rFonts w:eastAsia="Arial" w:cs="Times New Roman"/>
                <w:color w:val="000000" w:themeColor="text1"/>
              </w:rPr>
              <w:t>Gender</w:t>
            </w:r>
          </w:p>
        </w:tc>
        <w:tc>
          <w:tcPr>
            <w:tcW w:w="1343" w:type="dxa"/>
            <w:tcBorders>
              <w:top w:val="single" w:sz="8" w:space="0" w:color="7F7F7F" w:themeColor="text1" w:themeTint="80"/>
              <w:left w:val="nil"/>
              <w:bottom w:val="nil"/>
              <w:right w:val="nil"/>
            </w:tcBorders>
          </w:tcPr>
          <w:p w14:paraId="3239B571" w14:textId="42704D58" w:rsidR="0EDDD171" w:rsidRPr="0024428D" w:rsidRDefault="0EDDD171" w:rsidP="0EDDD171">
            <w:pPr>
              <w:spacing w:line="257" w:lineRule="auto"/>
              <w:cnfStyle w:val="000000000000" w:firstRow="0" w:lastRow="0" w:firstColumn="0" w:lastColumn="0" w:oddVBand="0" w:evenVBand="0" w:oddHBand="0"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Female</w:t>
            </w:r>
          </w:p>
        </w:tc>
        <w:tc>
          <w:tcPr>
            <w:tcW w:w="1343" w:type="dxa"/>
            <w:tcBorders>
              <w:top w:val="single" w:sz="8" w:space="0" w:color="7F7F7F" w:themeColor="text1" w:themeTint="80"/>
              <w:left w:val="nil"/>
              <w:bottom w:val="nil"/>
              <w:right w:val="nil"/>
            </w:tcBorders>
          </w:tcPr>
          <w:p w14:paraId="2E5C3204" w14:textId="05FEC65E" w:rsidR="0EDDD171" w:rsidRPr="0024428D" w:rsidRDefault="0EDDD171" w:rsidP="0EDDD171">
            <w:pPr>
              <w:spacing w:line="257" w:lineRule="auto"/>
              <w:cnfStyle w:val="000000000000" w:firstRow="0" w:lastRow="0" w:firstColumn="0" w:lastColumn="0" w:oddVBand="0" w:evenVBand="0" w:oddHBand="0"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2 (40%)</w:t>
            </w:r>
          </w:p>
        </w:tc>
        <w:tc>
          <w:tcPr>
            <w:tcW w:w="1343" w:type="dxa"/>
            <w:tcBorders>
              <w:top w:val="single" w:sz="8" w:space="0" w:color="7F7F7F" w:themeColor="text1" w:themeTint="80"/>
              <w:left w:val="nil"/>
              <w:bottom w:val="nil"/>
              <w:right w:val="nil"/>
            </w:tcBorders>
          </w:tcPr>
          <w:p w14:paraId="4E451EE2" w14:textId="145B6E1A" w:rsidR="0EDDD171" w:rsidRPr="0024428D" w:rsidRDefault="0EDDD171" w:rsidP="0EDDD171">
            <w:pPr>
              <w:spacing w:line="257" w:lineRule="auto"/>
              <w:cnfStyle w:val="000000000000" w:firstRow="0" w:lastRow="0" w:firstColumn="0" w:lastColumn="0" w:oddVBand="0" w:evenVBand="0" w:oddHBand="0"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2 (33%)</w:t>
            </w:r>
          </w:p>
        </w:tc>
        <w:tc>
          <w:tcPr>
            <w:tcW w:w="1343" w:type="dxa"/>
            <w:tcBorders>
              <w:top w:val="single" w:sz="8" w:space="0" w:color="7F7F7F" w:themeColor="text1" w:themeTint="80"/>
              <w:left w:val="nil"/>
              <w:bottom w:val="nil"/>
              <w:right w:val="nil"/>
            </w:tcBorders>
            <w:vAlign w:val="center"/>
          </w:tcPr>
          <w:p w14:paraId="7768241A" w14:textId="73A0F64F" w:rsidR="0EDDD171" w:rsidRPr="0024428D" w:rsidRDefault="0EDDD171" w:rsidP="0EDDD171">
            <w:pPr>
              <w:spacing w:line="257" w:lineRule="auto"/>
              <w:cnfStyle w:val="000000000000" w:firstRow="0" w:lastRow="0" w:firstColumn="0" w:lastColumn="0" w:oddVBand="0" w:evenVBand="0" w:oddHBand="0"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12 (50%)</w:t>
            </w:r>
          </w:p>
        </w:tc>
        <w:tc>
          <w:tcPr>
            <w:tcW w:w="1343" w:type="dxa"/>
            <w:tcBorders>
              <w:top w:val="single" w:sz="8" w:space="0" w:color="7F7F7F" w:themeColor="text1" w:themeTint="80"/>
              <w:left w:val="nil"/>
              <w:bottom w:val="nil"/>
              <w:right w:val="nil"/>
            </w:tcBorders>
          </w:tcPr>
          <w:p w14:paraId="367C3612" w14:textId="7C9D3609" w:rsidR="0EDDD171" w:rsidRPr="0024428D" w:rsidRDefault="0EDDD171">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24428D">
              <w:rPr>
                <w:rFonts w:eastAsia="Arial" w:cs="Times New Roman"/>
                <w:color w:val="000000" w:themeColor="text1"/>
              </w:rPr>
              <w:t>12 (50%)</w:t>
            </w:r>
          </w:p>
        </w:tc>
        <w:tc>
          <w:tcPr>
            <w:tcW w:w="1343" w:type="dxa"/>
            <w:tcBorders>
              <w:top w:val="single" w:sz="8" w:space="0" w:color="7F7F7F" w:themeColor="text1" w:themeTint="80"/>
              <w:left w:val="nil"/>
              <w:bottom w:val="nil"/>
              <w:right w:val="nil"/>
            </w:tcBorders>
          </w:tcPr>
          <w:p w14:paraId="11F6C4FE" w14:textId="14174A94" w:rsidR="0EDDD171" w:rsidRPr="0024428D" w:rsidRDefault="0EDDD171" w:rsidP="0EDDD171">
            <w:pPr>
              <w:cnfStyle w:val="000000000000" w:firstRow="0" w:lastRow="0" w:firstColumn="0" w:lastColumn="0" w:oddVBand="0" w:evenVBand="0" w:oddHBand="0"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 xml:space="preserve">ns </w:t>
            </w:r>
          </w:p>
        </w:tc>
      </w:tr>
      <w:tr w:rsidR="001F53C0" w:rsidRPr="001F53C0" w14:paraId="089C0CA9" w14:textId="77777777" w:rsidTr="0024428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43" w:type="dxa"/>
            <w:tcBorders>
              <w:top w:val="nil"/>
              <w:left w:val="nil"/>
              <w:bottom w:val="single" w:sz="8" w:space="0" w:color="auto"/>
              <w:right w:val="nil"/>
            </w:tcBorders>
          </w:tcPr>
          <w:p w14:paraId="19EB6783" w14:textId="6A23D0BF" w:rsidR="0EDDD171" w:rsidRPr="0024428D" w:rsidRDefault="0EDDD171" w:rsidP="0EDDD171">
            <w:pPr>
              <w:spacing w:line="257" w:lineRule="auto"/>
              <w:rPr>
                <w:rFonts w:eastAsia="Arial" w:cs="Times New Roman"/>
                <w:color w:val="000000" w:themeColor="text1"/>
              </w:rPr>
            </w:pPr>
            <w:r w:rsidRPr="0024428D">
              <w:rPr>
                <w:rFonts w:eastAsia="Arial" w:cs="Times New Roman"/>
                <w:color w:val="000000" w:themeColor="text1"/>
              </w:rPr>
              <w:t xml:space="preserve"> </w:t>
            </w:r>
          </w:p>
        </w:tc>
        <w:tc>
          <w:tcPr>
            <w:tcW w:w="1343" w:type="dxa"/>
            <w:tcBorders>
              <w:top w:val="nil"/>
              <w:left w:val="nil"/>
              <w:bottom w:val="single" w:sz="8" w:space="0" w:color="auto"/>
              <w:right w:val="nil"/>
            </w:tcBorders>
          </w:tcPr>
          <w:p w14:paraId="1C5590AC" w14:textId="277A0631" w:rsidR="0EDDD171" w:rsidRPr="0024428D" w:rsidRDefault="0EDDD171" w:rsidP="0EDDD171">
            <w:pPr>
              <w:spacing w:line="257" w:lineRule="auto"/>
              <w:cnfStyle w:val="000000100000" w:firstRow="0" w:lastRow="0" w:firstColumn="0" w:lastColumn="0" w:oddVBand="0" w:evenVBand="0" w:oddHBand="1"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Male</w:t>
            </w:r>
          </w:p>
        </w:tc>
        <w:tc>
          <w:tcPr>
            <w:tcW w:w="1343" w:type="dxa"/>
            <w:tcBorders>
              <w:top w:val="nil"/>
              <w:left w:val="nil"/>
              <w:bottom w:val="single" w:sz="8" w:space="0" w:color="auto"/>
              <w:right w:val="nil"/>
            </w:tcBorders>
          </w:tcPr>
          <w:p w14:paraId="7A65C08A" w14:textId="2A0A19E1" w:rsidR="0EDDD171" w:rsidRPr="0024428D" w:rsidRDefault="0EDDD171" w:rsidP="0EDDD171">
            <w:pPr>
              <w:spacing w:line="257" w:lineRule="auto"/>
              <w:cnfStyle w:val="000000100000" w:firstRow="0" w:lastRow="0" w:firstColumn="0" w:lastColumn="0" w:oddVBand="0" w:evenVBand="0" w:oddHBand="1"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3 (60%)</w:t>
            </w:r>
          </w:p>
        </w:tc>
        <w:tc>
          <w:tcPr>
            <w:tcW w:w="1343" w:type="dxa"/>
            <w:tcBorders>
              <w:top w:val="nil"/>
              <w:left w:val="nil"/>
              <w:bottom w:val="single" w:sz="8" w:space="0" w:color="auto"/>
              <w:right w:val="nil"/>
            </w:tcBorders>
          </w:tcPr>
          <w:p w14:paraId="092597D0" w14:textId="19B64380" w:rsidR="0EDDD171" w:rsidRPr="0024428D" w:rsidRDefault="0EDDD171" w:rsidP="0EDDD171">
            <w:pPr>
              <w:spacing w:line="257" w:lineRule="auto"/>
              <w:cnfStyle w:val="000000100000" w:firstRow="0" w:lastRow="0" w:firstColumn="0" w:lastColumn="0" w:oddVBand="0" w:evenVBand="0" w:oddHBand="1"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4 (67%)</w:t>
            </w:r>
          </w:p>
        </w:tc>
        <w:tc>
          <w:tcPr>
            <w:tcW w:w="1343" w:type="dxa"/>
            <w:tcBorders>
              <w:top w:val="nil"/>
              <w:left w:val="nil"/>
              <w:bottom w:val="single" w:sz="8" w:space="0" w:color="auto"/>
              <w:right w:val="nil"/>
            </w:tcBorders>
            <w:vAlign w:val="center"/>
          </w:tcPr>
          <w:p w14:paraId="00CF6240" w14:textId="3BDAC366" w:rsidR="0EDDD171" w:rsidRPr="0024428D" w:rsidRDefault="0EDDD171" w:rsidP="0EDDD171">
            <w:pPr>
              <w:spacing w:line="257" w:lineRule="auto"/>
              <w:cnfStyle w:val="000000100000" w:firstRow="0" w:lastRow="0" w:firstColumn="0" w:lastColumn="0" w:oddVBand="0" w:evenVBand="0" w:oddHBand="1"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12 (50%)</w:t>
            </w:r>
          </w:p>
        </w:tc>
        <w:tc>
          <w:tcPr>
            <w:tcW w:w="1343" w:type="dxa"/>
            <w:tcBorders>
              <w:top w:val="nil"/>
              <w:left w:val="nil"/>
              <w:bottom w:val="single" w:sz="8" w:space="0" w:color="auto"/>
              <w:right w:val="nil"/>
            </w:tcBorders>
          </w:tcPr>
          <w:p w14:paraId="69735A98" w14:textId="5BD90CE2" w:rsidR="0EDDD171" w:rsidRPr="0024428D" w:rsidRDefault="0EDDD171">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24428D">
              <w:rPr>
                <w:rFonts w:eastAsia="Arial" w:cs="Times New Roman"/>
                <w:color w:val="000000" w:themeColor="text1"/>
              </w:rPr>
              <w:t>12 (50%)</w:t>
            </w:r>
          </w:p>
        </w:tc>
        <w:tc>
          <w:tcPr>
            <w:tcW w:w="1343" w:type="dxa"/>
            <w:tcBorders>
              <w:top w:val="nil"/>
              <w:left w:val="nil"/>
              <w:bottom w:val="single" w:sz="8" w:space="0" w:color="auto"/>
              <w:right w:val="nil"/>
            </w:tcBorders>
          </w:tcPr>
          <w:p w14:paraId="45639524" w14:textId="6D9C56FF" w:rsidR="0EDDD171" w:rsidRPr="0024428D" w:rsidRDefault="0EDDD171">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24428D">
              <w:rPr>
                <w:rFonts w:eastAsia="Arial" w:cs="Times New Roman"/>
                <w:color w:val="000000" w:themeColor="text1"/>
              </w:rPr>
              <w:t xml:space="preserve"> </w:t>
            </w:r>
          </w:p>
        </w:tc>
      </w:tr>
      <w:tr w:rsidR="001F53C0" w:rsidRPr="001F53C0" w14:paraId="7FD454C6" w14:textId="77777777" w:rsidTr="0024428D">
        <w:trPr>
          <w:trHeight w:val="311"/>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uto"/>
              <w:left w:val="nil"/>
              <w:bottom w:val="single" w:sz="8" w:space="0" w:color="auto"/>
              <w:right w:val="nil"/>
            </w:tcBorders>
          </w:tcPr>
          <w:p w14:paraId="6FED84B2" w14:textId="2848F551" w:rsidR="001F53C0" w:rsidRPr="0024428D" w:rsidRDefault="001F53C0" w:rsidP="001F53C0">
            <w:pPr>
              <w:spacing w:line="257" w:lineRule="auto"/>
              <w:rPr>
                <w:rFonts w:eastAsia="Arial" w:cs="Times New Roman"/>
                <w:color w:val="000000" w:themeColor="text1"/>
                <w:vertAlign w:val="superscript"/>
              </w:rPr>
            </w:pPr>
            <w:r w:rsidRPr="0024428D">
              <w:rPr>
                <w:rFonts w:eastAsia="Arial" w:cs="Times New Roman"/>
                <w:color w:val="000000" w:themeColor="text1"/>
              </w:rPr>
              <w:t>Age (years)</w:t>
            </w:r>
            <w:r w:rsidRPr="0024428D">
              <w:rPr>
                <w:rFonts w:eastAsia="Arial" w:cs="Times New Roman"/>
                <w:color w:val="000000" w:themeColor="text1"/>
                <w:vertAlign w:val="superscript"/>
              </w:rPr>
              <w:t xml:space="preserve"> </w:t>
            </w:r>
          </w:p>
        </w:tc>
        <w:tc>
          <w:tcPr>
            <w:tcW w:w="1343" w:type="dxa"/>
            <w:tcBorders>
              <w:top w:val="single" w:sz="8" w:space="0" w:color="auto"/>
              <w:left w:val="nil"/>
              <w:bottom w:val="single" w:sz="8" w:space="0" w:color="auto"/>
              <w:right w:val="nil"/>
            </w:tcBorders>
          </w:tcPr>
          <w:p w14:paraId="3434CC28" w14:textId="7C102F7E" w:rsidR="001F53C0" w:rsidRPr="0024428D" w:rsidRDefault="001F53C0" w:rsidP="001F53C0">
            <w:pPr>
              <w:spacing w:line="257" w:lineRule="auto"/>
              <w:cnfStyle w:val="000000000000" w:firstRow="0" w:lastRow="0" w:firstColumn="0" w:lastColumn="0" w:oddVBand="0" w:evenVBand="0" w:oddHBand="0"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 xml:space="preserve"> </w:t>
            </w:r>
          </w:p>
        </w:tc>
        <w:tc>
          <w:tcPr>
            <w:tcW w:w="1343" w:type="dxa"/>
            <w:tcBorders>
              <w:top w:val="single" w:sz="8" w:space="0" w:color="auto"/>
              <w:left w:val="nil"/>
              <w:bottom w:val="single" w:sz="8" w:space="0" w:color="auto"/>
              <w:right w:val="nil"/>
            </w:tcBorders>
          </w:tcPr>
          <w:p w14:paraId="177043DA" w14:textId="4FB5AF9D" w:rsidR="001F53C0" w:rsidRPr="0024428D" w:rsidRDefault="001F53C0" w:rsidP="001F53C0">
            <w:pPr>
              <w:spacing w:line="257" w:lineRule="auto"/>
              <w:cnfStyle w:val="000000000000" w:firstRow="0" w:lastRow="0" w:firstColumn="0" w:lastColumn="0" w:oddVBand="0" w:evenVBand="0" w:oddHBand="0"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17.66 (0.40)</w:t>
            </w:r>
          </w:p>
        </w:tc>
        <w:tc>
          <w:tcPr>
            <w:tcW w:w="1343" w:type="dxa"/>
            <w:tcBorders>
              <w:top w:val="single" w:sz="8" w:space="0" w:color="auto"/>
              <w:left w:val="nil"/>
              <w:bottom w:val="single" w:sz="8" w:space="0" w:color="auto"/>
              <w:right w:val="nil"/>
            </w:tcBorders>
          </w:tcPr>
          <w:p w14:paraId="2B82C891" w14:textId="081EE7D1" w:rsidR="001F53C0" w:rsidRPr="0024428D" w:rsidRDefault="001F53C0" w:rsidP="001F53C0">
            <w:pPr>
              <w:spacing w:line="257" w:lineRule="auto"/>
              <w:cnfStyle w:val="000000000000" w:firstRow="0" w:lastRow="0" w:firstColumn="0" w:lastColumn="0" w:oddVBand="0" w:evenVBand="0" w:oddHBand="0"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28.27 (1.48)</w:t>
            </w:r>
          </w:p>
        </w:tc>
        <w:tc>
          <w:tcPr>
            <w:tcW w:w="1343" w:type="dxa"/>
            <w:tcBorders>
              <w:top w:val="single" w:sz="8" w:space="0" w:color="auto"/>
              <w:left w:val="nil"/>
              <w:bottom w:val="single" w:sz="8" w:space="0" w:color="auto"/>
              <w:right w:val="nil"/>
            </w:tcBorders>
          </w:tcPr>
          <w:p w14:paraId="1F9BCA05" w14:textId="24AFDEDF" w:rsidR="001F53C0" w:rsidRPr="0024428D" w:rsidRDefault="001F53C0" w:rsidP="001F53C0">
            <w:pPr>
              <w:spacing w:line="257" w:lineRule="auto"/>
              <w:cnfStyle w:val="000000000000" w:firstRow="0" w:lastRow="0" w:firstColumn="0" w:lastColumn="0" w:oddVBand="0" w:evenVBand="0" w:oddHBand="0"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17.17 (0.43)</w:t>
            </w:r>
          </w:p>
        </w:tc>
        <w:tc>
          <w:tcPr>
            <w:tcW w:w="1343" w:type="dxa"/>
            <w:tcBorders>
              <w:top w:val="single" w:sz="8" w:space="0" w:color="auto"/>
              <w:left w:val="nil"/>
              <w:bottom w:val="single" w:sz="8" w:space="0" w:color="auto"/>
              <w:right w:val="nil"/>
            </w:tcBorders>
          </w:tcPr>
          <w:p w14:paraId="0CE87450" w14:textId="0A05CF5B" w:rsidR="001F53C0" w:rsidRPr="0024428D" w:rsidRDefault="001F53C0" w:rsidP="001F53C0">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24428D">
              <w:rPr>
                <w:rFonts w:eastAsia="Arial" w:cs="Times New Roman"/>
                <w:color w:val="000000" w:themeColor="text1"/>
              </w:rPr>
              <w:t>27.77 (1.04)</w:t>
            </w:r>
          </w:p>
        </w:tc>
        <w:tc>
          <w:tcPr>
            <w:tcW w:w="1343" w:type="dxa"/>
            <w:tcBorders>
              <w:top w:val="single" w:sz="8" w:space="0" w:color="auto"/>
              <w:left w:val="nil"/>
              <w:bottom w:val="single" w:sz="8" w:space="0" w:color="auto"/>
              <w:right w:val="nil"/>
            </w:tcBorders>
          </w:tcPr>
          <w:p w14:paraId="08C45F21" w14:textId="37DAB0F5" w:rsidR="001F53C0" w:rsidRPr="0024428D" w:rsidRDefault="001F53C0" w:rsidP="001F53C0">
            <w:pPr>
              <w:cnfStyle w:val="000000000000" w:firstRow="0" w:lastRow="0" w:firstColumn="0" w:lastColumn="0" w:oddVBand="0" w:evenVBand="0" w:oddHBand="0"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 xml:space="preserve">ns </w:t>
            </w:r>
          </w:p>
        </w:tc>
      </w:tr>
      <w:tr w:rsidR="001F53C0" w:rsidRPr="001F53C0" w14:paraId="58406DC9" w14:textId="77777777" w:rsidTr="0024428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auto"/>
              <w:left w:val="nil"/>
              <w:bottom w:val="single" w:sz="8" w:space="0" w:color="7F7F7F" w:themeColor="text1" w:themeTint="80"/>
              <w:right w:val="nil"/>
            </w:tcBorders>
          </w:tcPr>
          <w:p w14:paraId="337F294E" w14:textId="08E15542" w:rsidR="001F53C0" w:rsidRPr="0024428D" w:rsidRDefault="001F53C0" w:rsidP="001F53C0">
            <w:pPr>
              <w:rPr>
                <w:rFonts w:cs="Times New Roman"/>
                <w:color w:val="000000" w:themeColor="text1"/>
              </w:rPr>
            </w:pPr>
            <w:r w:rsidRPr="0024428D">
              <w:rPr>
                <w:rFonts w:eastAsia="Arial" w:cs="Times New Roman"/>
                <w:color w:val="000000" w:themeColor="text1"/>
              </w:rPr>
              <w:t xml:space="preserve">Cannabis use frequency (days/week) </w:t>
            </w:r>
          </w:p>
        </w:tc>
        <w:tc>
          <w:tcPr>
            <w:tcW w:w="1343" w:type="dxa"/>
            <w:tcBorders>
              <w:top w:val="single" w:sz="8" w:space="0" w:color="auto"/>
              <w:left w:val="nil"/>
              <w:bottom w:val="single" w:sz="8" w:space="0" w:color="7F7F7F" w:themeColor="text1" w:themeTint="80"/>
              <w:right w:val="nil"/>
            </w:tcBorders>
          </w:tcPr>
          <w:p w14:paraId="783D0D56" w14:textId="40BF3047" w:rsidR="001F53C0" w:rsidRPr="0024428D" w:rsidRDefault="001F53C0" w:rsidP="001F53C0">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24428D">
              <w:rPr>
                <w:rFonts w:eastAsia="Arial" w:cs="Times New Roman"/>
                <w:color w:val="000000" w:themeColor="text1"/>
              </w:rPr>
              <w:t xml:space="preserve"> </w:t>
            </w:r>
          </w:p>
        </w:tc>
        <w:tc>
          <w:tcPr>
            <w:tcW w:w="1343" w:type="dxa"/>
            <w:tcBorders>
              <w:top w:val="single" w:sz="8" w:space="0" w:color="auto"/>
              <w:left w:val="nil"/>
              <w:bottom w:val="single" w:sz="8" w:space="0" w:color="7F7F7F" w:themeColor="text1" w:themeTint="80"/>
              <w:right w:val="nil"/>
            </w:tcBorders>
          </w:tcPr>
          <w:p w14:paraId="727C40D2" w14:textId="1BF08E55" w:rsidR="001F53C0" w:rsidRPr="0024428D" w:rsidRDefault="001F53C0" w:rsidP="001F53C0">
            <w:pPr>
              <w:spacing w:line="257" w:lineRule="auto"/>
              <w:cnfStyle w:val="000000100000" w:firstRow="0" w:lastRow="0" w:firstColumn="0" w:lastColumn="0" w:oddVBand="0" w:evenVBand="0" w:oddHBand="1"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1.00 (0.40)</w:t>
            </w:r>
          </w:p>
        </w:tc>
        <w:tc>
          <w:tcPr>
            <w:tcW w:w="1343" w:type="dxa"/>
            <w:tcBorders>
              <w:top w:val="single" w:sz="8" w:space="0" w:color="auto"/>
              <w:left w:val="nil"/>
              <w:bottom w:val="single" w:sz="8" w:space="0" w:color="7F7F7F" w:themeColor="text1" w:themeTint="80"/>
              <w:right w:val="nil"/>
            </w:tcBorders>
          </w:tcPr>
          <w:p w14:paraId="3C6D0083" w14:textId="76911629" w:rsidR="001F53C0" w:rsidRPr="0024428D" w:rsidRDefault="001F53C0" w:rsidP="001F53C0">
            <w:pPr>
              <w:spacing w:line="257" w:lineRule="auto"/>
              <w:cnfStyle w:val="000000100000" w:firstRow="0" w:lastRow="0" w:firstColumn="0" w:lastColumn="0" w:oddVBand="0" w:evenVBand="0" w:oddHBand="1"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1.04 (0.80)</w:t>
            </w:r>
          </w:p>
        </w:tc>
        <w:tc>
          <w:tcPr>
            <w:tcW w:w="1343" w:type="dxa"/>
            <w:tcBorders>
              <w:top w:val="single" w:sz="8" w:space="0" w:color="auto"/>
              <w:left w:val="nil"/>
              <w:bottom w:val="single" w:sz="8" w:space="0" w:color="7F7F7F" w:themeColor="text1" w:themeTint="80"/>
              <w:right w:val="nil"/>
            </w:tcBorders>
          </w:tcPr>
          <w:p w14:paraId="0C69EC9F" w14:textId="370C2772" w:rsidR="001F53C0" w:rsidRPr="0024428D" w:rsidRDefault="001F53C0" w:rsidP="001F53C0">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24428D">
              <w:rPr>
                <w:rFonts w:eastAsia="Arial" w:cs="Times New Roman"/>
                <w:color w:val="000000" w:themeColor="text1"/>
              </w:rPr>
              <w:t>1.41 (0.77)</w:t>
            </w:r>
          </w:p>
        </w:tc>
        <w:tc>
          <w:tcPr>
            <w:tcW w:w="1343" w:type="dxa"/>
            <w:tcBorders>
              <w:top w:val="single" w:sz="8" w:space="0" w:color="auto"/>
              <w:left w:val="nil"/>
              <w:bottom w:val="single" w:sz="8" w:space="0" w:color="7F7F7F" w:themeColor="text1" w:themeTint="80"/>
              <w:right w:val="nil"/>
            </w:tcBorders>
          </w:tcPr>
          <w:p w14:paraId="0D6ED1EB" w14:textId="68520053" w:rsidR="001F53C0" w:rsidRPr="0024428D" w:rsidRDefault="001F53C0" w:rsidP="001F53C0">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24428D">
              <w:rPr>
                <w:rFonts w:eastAsia="Arial" w:cs="Times New Roman"/>
                <w:color w:val="000000" w:themeColor="text1"/>
              </w:rPr>
              <w:t>1.45 (0.77)</w:t>
            </w:r>
          </w:p>
        </w:tc>
        <w:tc>
          <w:tcPr>
            <w:tcW w:w="1343" w:type="dxa"/>
            <w:tcBorders>
              <w:top w:val="single" w:sz="8" w:space="0" w:color="auto"/>
              <w:left w:val="nil"/>
              <w:bottom w:val="single" w:sz="8" w:space="0" w:color="7F7F7F" w:themeColor="text1" w:themeTint="80"/>
              <w:right w:val="nil"/>
            </w:tcBorders>
          </w:tcPr>
          <w:p w14:paraId="2B16A990" w14:textId="6AEA2719" w:rsidR="001F53C0" w:rsidRPr="0024428D" w:rsidRDefault="001F53C0" w:rsidP="001F53C0">
            <w:pPr>
              <w:cnfStyle w:val="000000100000" w:firstRow="0" w:lastRow="0" w:firstColumn="0" w:lastColumn="0" w:oddVBand="0" w:evenVBand="0" w:oddHBand="1" w:evenHBand="0" w:firstRowFirstColumn="0" w:firstRowLastColumn="0" w:lastRowFirstColumn="0" w:lastRowLastColumn="0"/>
              <w:rPr>
                <w:rFonts w:eastAsia="Arial" w:cs="Times New Roman"/>
                <w:color w:val="000000" w:themeColor="text1"/>
              </w:rPr>
            </w:pPr>
            <w:r w:rsidRPr="0024428D">
              <w:rPr>
                <w:rFonts w:eastAsia="Arial" w:cs="Times New Roman"/>
                <w:color w:val="000000" w:themeColor="text1"/>
              </w:rPr>
              <w:t>ns</w:t>
            </w:r>
          </w:p>
        </w:tc>
      </w:tr>
    </w:tbl>
    <w:p w14:paraId="55D06422" w14:textId="77777777" w:rsidR="00A456D0" w:rsidRDefault="00A456D0" w:rsidP="00126ABF">
      <w:pPr>
        <w:pStyle w:val="NoSpacing"/>
        <w:rPr>
          <w:b/>
          <w:sz w:val="24"/>
        </w:rPr>
      </w:pPr>
      <w:r>
        <w:rPr>
          <w:b/>
          <w:sz w:val="24"/>
        </w:rPr>
        <w:br w:type="page"/>
      </w:r>
    </w:p>
    <w:p w14:paraId="369E54CD" w14:textId="77777777" w:rsidR="00A456D0" w:rsidRPr="00126ABF" w:rsidRDefault="00A456D0" w:rsidP="00A94714">
      <w:pPr>
        <w:pStyle w:val="Heading2"/>
      </w:pPr>
      <w:bookmarkStart w:id="56" w:name="_Toc117778690"/>
      <w:r>
        <w:lastRenderedPageBreak/>
        <w:t>3.3 Time since last cannabis use</w:t>
      </w:r>
      <w:bookmarkEnd w:id="56"/>
    </w:p>
    <w:p w14:paraId="73281E40" w14:textId="77777777" w:rsidR="00A456D0" w:rsidRPr="00875F30" w:rsidRDefault="00A456D0" w:rsidP="000078FB">
      <w:pPr>
        <w:jc w:val="both"/>
        <w:rPr>
          <w:rStyle w:val="Heading3Char"/>
          <w:rFonts w:eastAsiaTheme="minorHAnsi" w:cstheme="minorBidi"/>
          <w:b w:val="0"/>
          <w:bCs w:val="0"/>
          <w:sz w:val="22"/>
          <w:szCs w:val="22"/>
        </w:rPr>
      </w:pPr>
      <w:r w:rsidRPr="00404ED6">
        <w:t>Greenhouse-</w:t>
      </w:r>
      <w:proofErr w:type="spellStart"/>
      <w:r w:rsidRPr="00404ED6">
        <w:t>Geisser</w:t>
      </w:r>
      <w:proofErr w:type="spellEnd"/>
      <w:r w:rsidRPr="00404ED6">
        <w:t xml:space="preserve"> correction was applied. </w:t>
      </w:r>
      <w:r w:rsidRPr="004F5D75">
        <w:t>A mixed-ANOVA with within subjects factor of drug (‘THC’, ‘THC+CBD’, and ‘PLA’), and between subjects factor of age-group (adolescents and adults) revealed no main effect of age-group (F(2,96)=0.</w:t>
      </w:r>
      <w:r w:rsidRPr="00404ED6">
        <w:t>000</w:t>
      </w:r>
      <w:r w:rsidRPr="004F5D75">
        <w:t>, p=0.</w:t>
      </w:r>
      <w:r w:rsidRPr="00404ED6">
        <w:t>996</w:t>
      </w:r>
      <w:r w:rsidRPr="004F5D75">
        <w:t xml:space="preserve">, </w:t>
      </w:r>
      <w:r w:rsidRPr="00404ED6">
        <w:rPr>
          <w:rStyle w:val="normaltextrun"/>
          <w:rFonts w:eastAsiaTheme="minorEastAsia" w:cs="Times New Roman"/>
          <w:shd w:val="clear" w:color="auto" w:fill="FFFFFF"/>
        </w:rPr>
        <w:t>η</w:t>
      </w:r>
      <w:r w:rsidRPr="00404ED6">
        <w:rPr>
          <w:rStyle w:val="normaltextrun"/>
          <w:rFonts w:eastAsiaTheme="minorEastAsia" w:cs="Times New Roman"/>
          <w:shd w:val="clear" w:color="auto" w:fill="FFFFFF"/>
          <w:vertAlign w:val="superscript"/>
        </w:rPr>
        <w:t>2</w:t>
      </w:r>
      <w:r w:rsidRPr="00404ED6">
        <w:rPr>
          <w:rStyle w:val="normaltextrun"/>
          <w:rFonts w:eastAsiaTheme="minorEastAsia" w:cs="Times New Roman"/>
          <w:shd w:val="clear" w:color="auto" w:fill="FFFFFF"/>
          <w:vertAlign w:val="subscript"/>
        </w:rPr>
        <w:t>p</w:t>
      </w:r>
      <w:r w:rsidRPr="004F5D75">
        <w:t xml:space="preserve"> =0.0</w:t>
      </w:r>
      <w:r w:rsidRPr="00404ED6">
        <w:t>00</w:t>
      </w:r>
      <w:r w:rsidRPr="004F5D75">
        <w:t>) or drug (F(2,96)=</w:t>
      </w:r>
      <w:r w:rsidRPr="00404ED6">
        <w:t>2.592</w:t>
      </w:r>
      <w:r w:rsidRPr="004F5D75">
        <w:t>, p=0.</w:t>
      </w:r>
      <w:r w:rsidRPr="00404ED6">
        <w:t>101</w:t>
      </w:r>
      <w:r w:rsidRPr="004F5D75">
        <w:t xml:space="preserve">, </w:t>
      </w:r>
      <w:r w:rsidRPr="00404ED6">
        <w:rPr>
          <w:rStyle w:val="normaltextrun"/>
          <w:rFonts w:eastAsiaTheme="minorEastAsia" w:cs="Times New Roman"/>
          <w:shd w:val="clear" w:color="auto" w:fill="FFFFFF"/>
        </w:rPr>
        <w:t>η</w:t>
      </w:r>
      <w:r w:rsidRPr="00404ED6">
        <w:rPr>
          <w:rStyle w:val="normaltextrun"/>
          <w:rFonts w:eastAsiaTheme="minorEastAsia" w:cs="Times New Roman"/>
          <w:shd w:val="clear" w:color="auto" w:fill="FFFFFF"/>
          <w:vertAlign w:val="superscript"/>
        </w:rPr>
        <w:t>2</w:t>
      </w:r>
      <w:r w:rsidRPr="00404ED6">
        <w:rPr>
          <w:rStyle w:val="normaltextrun"/>
          <w:rFonts w:eastAsiaTheme="minorEastAsia" w:cs="Times New Roman"/>
          <w:shd w:val="clear" w:color="auto" w:fill="FFFFFF"/>
          <w:vertAlign w:val="subscript"/>
        </w:rPr>
        <w:t>p</w:t>
      </w:r>
      <w:r w:rsidRPr="004F5D75">
        <w:t xml:space="preserve"> =0.0</w:t>
      </w:r>
      <w:r w:rsidRPr="00404ED6">
        <w:t>53</w:t>
      </w:r>
      <w:r w:rsidRPr="004F5D75">
        <w:t>) and no interaction between the two (F(2,96)=</w:t>
      </w:r>
      <w:r w:rsidRPr="00404ED6">
        <w:t>1.178</w:t>
      </w:r>
      <w:r w:rsidRPr="004F5D75">
        <w:t>, p=0.</w:t>
      </w:r>
      <w:r w:rsidRPr="00404ED6">
        <w:t>299</w:t>
      </w:r>
      <w:r w:rsidRPr="004F5D75">
        <w:t xml:space="preserve">, </w:t>
      </w:r>
      <w:r w:rsidRPr="00404ED6">
        <w:rPr>
          <w:rStyle w:val="normaltextrun"/>
          <w:rFonts w:eastAsiaTheme="minorEastAsia" w:cs="Times New Roman"/>
          <w:shd w:val="clear" w:color="auto" w:fill="FFFFFF"/>
        </w:rPr>
        <w:t>η</w:t>
      </w:r>
      <w:r w:rsidRPr="00404ED6">
        <w:rPr>
          <w:rStyle w:val="normaltextrun"/>
          <w:rFonts w:eastAsiaTheme="minorEastAsia" w:cs="Times New Roman"/>
          <w:shd w:val="clear" w:color="auto" w:fill="FFFFFF"/>
          <w:vertAlign w:val="superscript"/>
        </w:rPr>
        <w:t>2</w:t>
      </w:r>
      <w:r w:rsidRPr="00404ED6">
        <w:rPr>
          <w:rStyle w:val="normaltextrun"/>
          <w:rFonts w:eastAsiaTheme="minorEastAsia" w:cs="Times New Roman"/>
          <w:shd w:val="clear" w:color="auto" w:fill="FFFFFF"/>
          <w:vertAlign w:val="subscript"/>
        </w:rPr>
        <w:t>p</w:t>
      </w:r>
      <w:r w:rsidRPr="004F5D75">
        <w:t xml:space="preserve"> =0.02</w:t>
      </w:r>
      <w:r w:rsidRPr="00404ED6">
        <w:t>5</w:t>
      </w:r>
      <w:r w:rsidRPr="004F5D75">
        <w:t>), for time since last cannabis use.</w:t>
      </w:r>
      <w:r w:rsidRPr="00404ED6">
        <w:t xml:space="preserve"> </w:t>
      </w:r>
      <w:r w:rsidRPr="00404ED6">
        <w:rPr>
          <w:rStyle w:val="normaltextrun"/>
          <w:shd w:val="clear" w:color="auto" w:fill="FFFFFF"/>
        </w:rPr>
        <w:t xml:space="preserve">The pattern of results found in mixed-ANOVA was </w:t>
      </w:r>
      <w:r>
        <w:rPr>
          <w:rStyle w:val="normaltextrun"/>
          <w:shd w:val="clear" w:color="auto" w:fill="FFFFFF"/>
        </w:rPr>
        <w:t>somewhat</w:t>
      </w:r>
      <w:r w:rsidRPr="00404ED6">
        <w:rPr>
          <w:rStyle w:val="normaltextrun"/>
          <w:shd w:val="clear" w:color="auto" w:fill="FFFFFF"/>
        </w:rPr>
        <w:t xml:space="preserve"> supported via non-parametric analyses. </w:t>
      </w:r>
      <w:r w:rsidRPr="00D6791E">
        <w:rPr>
          <w:rStyle w:val="normaltextrun"/>
          <w:shd w:val="clear" w:color="auto" w:fill="FFFFFF"/>
        </w:rPr>
        <w:t>Mann-Whitney U tests also showed there were no significant time differences in between adolescents and adults across all drug conditions: PLA (Z=-0.052, p=0.959), THC (Z=-0.722, p=0.470), and THC+CBD (Z=-0.897, p=0.370).</w:t>
      </w:r>
      <w:r w:rsidRPr="00D6791E">
        <w:rPr>
          <w:rStyle w:val="eop"/>
          <w:shd w:val="clear" w:color="auto" w:fill="FFFFFF"/>
        </w:rPr>
        <w:t> </w:t>
      </w:r>
      <w:r w:rsidRPr="004F5D75">
        <w:t xml:space="preserve"> </w:t>
      </w:r>
      <w:r w:rsidRPr="00404ED6">
        <w:rPr>
          <w:rStyle w:val="normaltextrun"/>
          <w:shd w:val="clear" w:color="auto" w:fill="FFFFFF"/>
        </w:rPr>
        <w:t xml:space="preserve">Wilcoxon rank sum test indicated a significant lower ‘time since last cannabis use’ during placebo condition vs ‘THC’ and ‘THC+CBD’ (‘THC’ vs ‘PLA’ Z=-3.016, p=0.003; THC+CBD v PLA: Z=-2.994, p=0.003) with no difference between ‘THC’ and ‘THC+CBD’ (Z=-1.355, p=0.175). </w:t>
      </w:r>
      <w:r>
        <w:t>Finally</w:t>
      </w:r>
      <w:r w:rsidRPr="00056DC7">
        <w:t xml:space="preserve">, there was no significant difference between the last </w:t>
      </w:r>
      <w:r w:rsidRPr="00875F30">
        <w:t>time adolescents and adults used cannabis before the baseline session (</w:t>
      </w:r>
      <w:proofErr w:type="gramStart"/>
      <w:r w:rsidRPr="00875F30">
        <w:t>t(</w:t>
      </w:r>
      <w:proofErr w:type="gramEnd"/>
      <w:r w:rsidRPr="00875F30">
        <w:t>46)=1.544, MD=58.875, p=0.134).</w:t>
      </w:r>
    </w:p>
    <w:p w14:paraId="651D7F06" w14:textId="7F0867E6" w:rsidR="00A456D0" w:rsidRPr="00875F30" w:rsidRDefault="00A456D0" w:rsidP="000078FB">
      <w:pPr>
        <w:pStyle w:val="Heading4"/>
        <w:pageBreakBefore w:val="0"/>
      </w:pPr>
      <w:bookmarkStart w:id="57" w:name="_Toc117778691"/>
      <w:r w:rsidRPr="1BFC2132">
        <w:rPr>
          <w:rStyle w:val="Heading3Char"/>
          <w:sz w:val="22"/>
          <w:szCs w:val="22"/>
        </w:rPr>
        <w:t>Table S</w:t>
      </w:r>
      <w:r w:rsidR="002C4093" w:rsidRPr="1BFC2132">
        <w:rPr>
          <w:rStyle w:val="Heading3Char"/>
          <w:sz w:val="22"/>
          <w:szCs w:val="22"/>
        </w:rPr>
        <w:t>8</w:t>
      </w:r>
      <w:r w:rsidRPr="1BFC2132">
        <w:rPr>
          <w:rStyle w:val="Heading3Char"/>
          <w:sz w:val="22"/>
          <w:szCs w:val="22"/>
        </w:rPr>
        <w:t>.</w:t>
      </w:r>
      <w:r w:rsidRPr="1BFC2132">
        <w:rPr>
          <w:rStyle w:val="Heading3Char"/>
          <w:b w:val="0"/>
          <w:bCs w:val="0"/>
          <w:sz w:val="22"/>
          <w:szCs w:val="22"/>
        </w:rPr>
        <w:t xml:space="preserve"> Time since last cannabis use (hours) before each session</w:t>
      </w:r>
      <w:r w:rsidRPr="1BFC2132">
        <w:rPr>
          <w:rStyle w:val="Heading3Char"/>
        </w:rPr>
        <w:t>.</w:t>
      </w:r>
      <w:r w:rsidRPr="1BFC2132">
        <w:rPr>
          <w:sz w:val="24"/>
          <w:szCs w:val="24"/>
        </w:rPr>
        <w:t xml:space="preserve"> </w:t>
      </w:r>
      <w:r>
        <w:t>Mean (SD) [min – max].</w:t>
      </w:r>
      <w:bookmarkEnd w:id="57"/>
      <w:r>
        <w:t xml:space="preserve"> </w:t>
      </w:r>
      <w:bookmarkEnd w:id="54"/>
    </w:p>
    <w:tbl>
      <w:tblPr>
        <w:tblW w:w="9781" w:type="dxa"/>
        <w:tblLook w:val="04A0" w:firstRow="1" w:lastRow="0" w:firstColumn="1" w:lastColumn="0" w:noHBand="0" w:noVBand="1"/>
      </w:tblPr>
      <w:tblGrid>
        <w:gridCol w:w="1312"/>
        <w:gridCol w:w="2953"/>
        <w:gridCol w:w="2693"/>
        <w:gridCol w:w="2835"/>
      </w:tblGrid>
      <w:tr w:rsidR="00A456D0" w:rsidRPr="00875F30" w14:paraId="4B05C66E" w14:textId="77777777" w:rsidTr="128556FF">
        <w:trPr>
          <w:trHeight w:val="300"/>
        </w:trPr>
        <w:tc>
          <w:tcPr>
            <w:tcW w:w="1300" w:type="dxa"/>
            <w:tcBorders>
              <w:top w:val="nil"/>
              <w:left w:val="nil"/>
              <w:bottom w:val="double" w:sz="6" w:space="0" w:color="auto"/>
              <w:right w:val="nil"/>
            </w:tcBorders>
            <w:shd w:val="clear" w:color="auto" w:fill="auto"/>
            <w:noWrap/>
            <w:vAlign w:val="bottom"/>
            <w:hideMark/>
          </w:tcPr>
          <w:p w14:paraId="379EFA19" w14:textId="77777777" w:rsidR="00A456D0" w:rsidRPr="00875F30" w:rsidRDefault="00A456D0" w:rsidP="00890167">
            <w:pPr>
              <w:spacing w:after="0" w:line="240" w:lineRule="auto"/>
              <w:jc w:val="center"/>
              <w:rPr>
                <w:rFonts w:eastAsia="Times New Roman" w:cs="Times New Roman"/>
                <w:lang w:eastAsia="en-GB"/>
              </w:rPr>
            </w:pPr>
          </w:p>
        </w:tc>
        <w:tc>
          <w:tcPr>
            <w:tcW w:w="2953" w:type="dxa"/>
            <w:tcBorders>
              <w:top w:val="nil"/>
              <w:left w:val="nil"/>
              <w:bottom w:val="double" w:sz="6" w:space="0" w:color="auto"/>
              <w:right w:val="nil"/>
            </w:tcBorders>
            <w:shd w:val="clear" w:color="auto" w:fill="auto"/>
            <w:noWrap/>
            <w:vAlign w:val="bottom"/>
            <w:hideMark/>
          </w:tcPr>
          <w:p w14:paraId="68ED60A7" w14:textId="77777777" w:rsidR="00A456D0" w:rsidRPr="00875F30" w:rsidRDefault="00A456D0" w:rsidP="00890167">
            <w:pPr>
              <w:spacing w:after="0" w:line="240" w:lineRule="auto"/>
              <w:jc w:val="center"/>
              <w:rPr>
                <w:rFonts w:eastAsia="Times New Roman" w:cs="Times New Roman"/>
                <w:b/>
                <w:lang w:eastAsia="en-GB"/>
              </w:rPr>
            </w:pPr>
            <w:r w:rsidRPr="00875F30">
              <w:rPr>
                <w:rFonts w:eastAsia="Times New Roman" w:cs="Times New Roman"/>
                <w:b/>
                <w:lang w:eastAsia="en-GB"/>
              </w:rPr>
              <w:t>Adolescent (n=24)</w:t>
            </w:r>
          </w:p>
        </w:tc>
        <w:tc>
          <w:tcPr>
            <w:tcW w:w="2693" w:type="dxa"/>
            <w:tcBorders>
              <w:top w:val="nil"/>
              <w:left w:val="nil"/>
              <w:bottom w:val="double" w:sz="6" w:space="0" w:color="auto"/>
              <w:right w:val="nil"/>
            </w:tcBorders>
            <w:shd w:val="clear" w:color="auto" w:fill="auto"/>
            <w:noWrap/>
            <w:vAlign w:val="bottom"/>
            <w:hideMark/>
          </w:tcPr>
          <w:p w14:paraId="75A1E31F" w14:textId="77777777" w:rsidR="00A456D0" w:rsidRPr="00875F30" w:rsidRDefault="00A456D0" w:rsidP="00890167">
            <w:pPr>
              <w:spacing w:after="0" w:line="240" w:lineRule="auto"/>
              <w:jc w:val="center"/>
              <w:rPr>
                <w:rFonts w:eastAsia="Times New Roman" w:cs="Times New Roman"/>
                <w:b/>
                <w:lang w:eastAsia="en-GB"/>
              </w:rPr>
            </w:pPr>
            <w:r w:rsidRPr="00875F30">
              <w:rPr>
                <w:rFonts w:eastAsia="Times New Roman" w:cs="Times New Roman"/>
                <w:b/>
                <w:lang w:eastAsia="en-GB"/>
              </w:rPr>
              <w:t>Adult (n=24)</w:t>
            </w:r>
          </w:p>
        </w:tc>
        <w:tc>
          <w:tcPr>
            <w:tcW w:w="2835" w:type="dxa"/>
            <w:tcBorders>
              <w:top w:val="nil"/>
              <w:left w:val="nil"/>
              <w:bottom w:val="double" w:sz="6" w:space="0" w:color="auto"/>
              <w:right w:val="nil"/>
            </w:tcBorders>
            <w:shd w:val="clear" w:color="auto" w:fill="auto"/>
            <w:noWrap/>
            <w:vAlign w:val="bottom"/>
            <w:hideMark/>
          </w:tcPr>
          <w:p w14:paraId="5E931126" w14:textId="77777777" w:rsidR="00A456D0" w:rsidRPr="00875F30" w:rsidRDefault="00A456D0" w:rsidP="00890167">
            <w:pPr>
              <w:spacing w:after="0" w:line="240" w:lineRule="auto"/>
              <w:jc w:val="center"/>
              <w:rPr>
                <w:rFonts w:eastAsia="Times New Roman" w:cs="Times New Roman"/>
                <w:b/>
                <w:lang w:eastAsia="en-GB"/>
              </w:rPr>
            </w:pPr>
            <w:r w:rsidRPr="00875F30">
              <w:rPr>
                <w:rFonts w:eastAsia="Times New Roman" w:cs="Times New Roman"/>
                <w:b/>
                <w:lang w:eastAsia="en-GB"/>
              </w:rPr>
              <w:t>Both (n=48)</w:t>
            </w:r>
          </w:p>
        </w:tc>
      </w:tr>
      <w:tr w:rsidR="00A456D0" w:rsidRPr="00875F30" w14:paraId="73E7288A" w14:textId="77777777" w:rsidTr="00832532">
        <w:trPr>
          <w:trHeight w:val="300"/>
        </w:trPr>
        <w:tc>
          <w:tcPr>
            <w:tcW w:w="1300" w:type="dxa"/>
            <w:tcBorders>
              <w:top w:val="nil"/>
              <w:left w:val="nil"/>
              <w:bottom w:val="nil"/>
              <w:right w:val="nil"/>
            </w:tcBorders>
            <w:shd w:val="clear" w:color="auto" w:fill="auto"/>
            <w:noWrap/>
            <w:vAlign w:val="bottom"/>
            <w:hideMark/>
          </w:tcPr>
          <w:p w14:paraId="379A4BD1" w14:textId="77777777" w:rsidR="00A456D0" w:rsidRPr="00875F30" w:rsidRDefault="00A456D0" w:rsidP="00890167">
            <w:pPr>
              <w:spacing w:after="0" w:line="240" w:lineRule="auto"/>
              <w:rPr>
                <w:rFonts w:eastAsia="Times New Roman" w:cs="Times New Roman"/>
                <w:lang w:eastAsia="en-GB"/>
              </w:rPr>
            </w:pPr>
            <w:r w:rsidRPr="00875F30">
              <w:rPr>
                <w:rFonts w:eastAsia="Times New Roman" w:cs="Times New Roman"/>
                <w:lang w:eastAsia="en-GB"/>
              </w:rPr>
              <w:t>Baseline</w:t>
            </w:r>
          </w:p>
        </w:tc>
        <w:tc>
          <w:tcPr>
            <w:tcW w:w="2953" w:type="dxa"/>
            <w:tcBorders>
              <w:top w:val="nil"/>
              <w:left w:val="nil"/>
              <w:bottom w:val="nil"/>
              <w:right w:val="nil"/>
            </w:tcBorders>
            <w:shd w:val="clear" w:color="auto" w:fill="auto"/>
            <w:noWrap/>
            <w:vAlign w:val="bottom"/>
            <w:hideMark/>
          </w:tcPr>
          <w:p w14:paraId="355B734F" w14:textId="77777777" w:rsidR="00A456D0" w:rsidRPr="00875F30" w:rsidRDefault="00A456D0" w:rsidP="00890167">
            <w:pPr>
              <w:spacing w:after="0" w:line="240" w:lineRule="auto"/>
              <w:rPr>
                <w:rFonts w:eastAsia="Times New Roman" w:cs="Times New Roman"/>
                <w:lang w:eastAsia="en-GB"/>
              </w:rPr>
            </w:pPr>
            <w:r w:rsidRPr="00875F30">
              <w:rPr>
                <w:rFonts w:eastAsia="Times New Roman" w:cs="Times New Roman"/>
                <w:lang w:eastAsia="en-GB"/>
              </w:rPr>
              <w:t>187.29 (176.12) [28.00-720.00]</w:t>
            </w:r>
          </w:p>
        </w:tc>
        <w:tc>
          <w:tcPr>
            <w:tcW w:w="2693" w:type="dxa"/>
            <w:tcBorders>
              <w:top w:val="nil"/>
              <w:left w:val="nil"/>
              <w:bottom w:val="nil"/>
              <w:right w:val="single" w:sz="4" w:space="0" w:color="FFFFFF" w:themeColor="background1"/>
            </w:tcBorders>
            <w:shd w:val="clear" w:color="auto" w:fill="auto"/>
            <w:noWrap/>
            <w:vAlign w:val="bottom"/>
            <w:hideMark/>
          </w:tcPr>
          <w:p w14:paraId="10636423" w14:textId="77777777" w:rsidR="00A456D0" w:rsidRPr="00875F30" w:rsidRDefault="00A456D0" w:rsidP="00890167">
            <w:pPr>
              <w:spacing w:after="0" w:line="240" w:lineRule="auto"/>
              <w:rPr>
                <w:rFonts w:eastAsia="Times New Roman" w:cs="Times New Roman"/>
                <w:lang w:eastAsia="en-GB"/>
              </w:rPr>
            </w:pPr>
            <w:r w:rsidRPr="00875F30">
              <w:rPr>
                <w:rStyle w:val="normaltextrun"/>
                <w:rFonts w:cs="Times New Roman"/>
                <w:shd w:val="clear" w:color="auto" w:fill="FFFFFF"/>
              </w:rPr>
              <w:t>128.42 (62.45) [40.00 -288.00]</w:t>
            </w:r>
            <w:r w:rsidRPr="00875F30">
              <w:rPr>
                <w:rStyle w:val="eop"/>
                <w:rFonts w:cs="Times New Roman"/>
                <w:shd w:val="clear" w:color="auto" w:fill="FFFFFF"/>
              </w:rPr>
              <w:t> </w:t>
            </w:r>
          </w:p>
        </w:tc>
        <w:tc>
          <w:tcPr>
            <w:tcW w:w="2835" w:type="dxa"/>
            <w:tcBorders>
              <w:top w:val="nil"/>
              <w:left w:val="single" w:sz="4" w:space="0" w:color="FFFFFF" w:themeColor="background1"/>
              <w:bottom w:val="nil"/>
              <w:right w:val="nil"/>
            </w:tcBorders>
            <w:shd w:val="clear" w:color="auto" w:fill="auto"/>
            <w:noWrap/>
            <w:vAlign w:val="bottom"/>
            <w:hideMark/>
          </w:tcPr>
          <w:p w14:paraId="50053C4D" w14:textId="77777777" w:rsidR="00A456D0" w:rsidRPr="00875F30" w:rsidRDefault="00A456D0" w:rsidP="00890167">
            <w:pPr>
              <w:spacing w:after="0" w:line="240" w:lineRule="auto"/>
              <w:rPr>
                <w:rFonts w:eastAsia="Times New Roman" w:cs="Times New Roman"/>
                <w:lang w:eastAsia="en-GB"/>
              </w:rPr>
            </w:pPr>
            <w:r w:rsidRPr="00875F30">
              <w:rPr>
                <w:rStyle w:val="normaltextrun"/>
                <w:rFonts w:cs="Times New Roman"/>
                <w:shd w:val="clear" w:color="auto" w:fill="FFFFFF"/>
              </w:rPr>
              <w:t>157.85 (134.06) [28.00 – 720.00]</w:t>
            </w:r>
            <w:r w:rsidRPr="00875F30">
              <w:rPr>
                <w:rStyle w:val="eop"/>
                <w:rFonts w:cs="Times New Roman"/>
                <w:shd w:val="clear" w:color="auto" w:fill="FFFFFF"/>
              </w:rPr>
              <w:t> </w:t>
            </w:r>
          </w:p>
        </w:tc>
      </w:tr>
      <w:tr w:rsidR="00A456D0" w:rsidRPr="00875F30" w14:paraId="556CEED8" w14:textId="77777777" w:rsidTr="128556FF">
        <w:trPr>
          <w:trHeight w:val="288"/>
        </w:trPr>
        <w:tc>
          <w:tcPr>
            <w:tcW w:w="1300" w:type="dxa"/>
            <w:tcBorders>
              <w:top w:val="nil"/>
              <w:left w:val="nil"/>
              <w:bottom w:val="nil"/>
              <w:right w:val="nil"/>
            </w:tcBorders>
            <w:shd w:val="clear" w:color="auto" w:fill="auto"/>
            <w:noWrap/>
            <w:vAlign w:val="bottom"/>
            <w:hideMark/>
          </w:tcPr>
          <w:p w14:paraId="060B3CC8" w14:textId="77777777" w:rsidR="00A456D0" w:rsidRPr="00875F30" w:rsidRDefault="00A456D0" w:rsidP="00890167">
            <w:pPr>
              <w:spacing w:after="0" w:line="240" w:lineRule="auto"/>
              <w:rPr>
                <w:rFonts w:eastAsia="Times New Roman" w:cs="Times New Roman"/>
                <w:lang w:eastAsia="en-GB"/>
              </w:rPr>
            </w:pPr>
            <w:r w:rsidRPr="00875F30">
              <w:rPr>
                <w:rFonts w:eastAsia="Times New Roman" w:cs="Times New Roman"/>
                <w:lang w:eastAsia="en-GB"/>
              </w:rPr>
              <w:t>'PLA'</w:t>
            </w:r>
          </w:p>
        </w:tc>
        <w:tc>
          <w:tcPr>
            <w:tcW w:w="2953" w:type="dxa"/>
            <w:tcBorders>
              <w:top w:val="nil"/>
              <w:left w:val="nil"/>
              <w:bottom w:val="nil"/>
              <w:right w:val="nil"/>
            </w:tcBorders>
            <w:shd w:val="clear" w:color="auto" w:fill="auto"/>
            <w:noWrap/>
            <w:vAlign w:val="bottom"/>
            <w:hideMark/>
          </w:tcPr>
          <w:p w14:paraId="782787DD" w14:textId="77777777" w:rsidR="00A456D0" w:rsidRPr="00875F30" w:rsidRDefault="00A456D0" w:rsidP="00890167">
            <w:pPr>
              <w:spacing w:after="0" w:line="240" w:lineRule="auto"/>
              <w:rPr>
                <w:rFonts w:eastAsia="Times New Roman" w:cs="Times New Roman"/>
                <w:lang w:eastAsia="en-GB"/>
              </w:rPr>
            </w:pPr>
            <w:r w:rsidRPr="00875F30">
              <w:rPr>
                <w:rFonts w:eastAsia="Times New Roman" w:cs="Times New Roman"/>
                <w:lang w:eastAsia="en-GB"/>
              </w:rPr>
              <w:t>144.99 (193.34) [69.50-1032.</w:t>
            </w:r>
            <w:proofErr w:type="gramStart"/>
            <w:r w:rsidRPr="00875F30">
              <w:rPr>
                <w:rFonts w:eastAsia="Times New Roman" w:cs="Times New Roman"/>
                <w:lang w:eastAsia="en-GB"/>
              </w:rPr>
              <w:t>00]*</w:t>
            </w:r>
            <w:proofErr w:type="gramEnd"/>
          </w:p>
        </w:tc>
        <w:tc>
          <w:tcPr>
            <w:tcW w:w="2693" w:type="dxa"/>
            <w:tcBorders>
              <w:top w:val="nil"/>
              <w:left w:val="nil"/>
              <w:bottom w:val="nil"/>
              <w:right w:val="nil"/>
            </w:tcBorders>
            <w:shd w:val="clear" w:color="auto" w:fill="auto"/>
            <w:noWrap/>
            <w:vAlign w:val="bottom"/>
            <w:hideMark/>
          </w:tcPr>
          <w:p w14:paraId="1F9426DE" w14:textId="77777777" w:rsidR="00A456D0" w:rsidRPr="00875F30" w:rsidRDefault="00A456D0" w:rsidP="00890167">
            <w:pPr>
              <w:spacing w:after="0" w:line="240" w:lineRule="auto"/>
              <w:rPr>
                <w:rFonts w:eastAsia="Times New Roman" w:cs="Times New Roman"/>
                <w:lang w:eastAsia="en-GB"/>
              </w:rPr>
            </w:pPr>
            <w:r w:rsidRPr="00875F30">
              <w:rPr>
                <w:rFonts w:eastAsia="Times New Roman" w:cs="Times New Roman"/>
                <w:lang w:eastAsia="en-GB"/>
              </w:rPr>
              <w:t>124.00 (81.52) [72.00-456.00]</w:t>
            </w:r>
          </w:p>
        </w:tc>
        <w:tc>
          <w:tcPr>
            <w:tcW w:w="2835" w:type="dxa"/>
            <w:tcBorders>
              <w:top w:val="nil"/>
              <w:left w:val="nil"/>
              <w:bottom w:val="nil"/>
              <w:right w:val="nil"/>
            </w:tcBorders>
            <w:shd w:val="clear" w:color="auto" w:fill="auto"/>
            <w:noWrap/>
            <w:vAlign w:val="bottom"/>
            <w:hideMark/>
          </w:tcPr>
          <w:p w14:paraId="11A3D69D" w14:textId="77777777" w:rsidR="00A456D0" w:rsidRPr="00875F30" w:rsidRDefault="00A456D0" w:rsidP="00890167">
            <w:pPr>
              <w:spacing w:after="0" w:line="240" w:lineRule="auto"/>
              <w:rPr>
                <w:rFonts w:eastAsia="Times New Roman" w:cs="Times New Roman"/>
                <w:lang w:eastAsia="en-GB"/>
              </w:rPr>
            </w:pPr>
            <w:r w:rsidRPr="00875F30">
              <w:rPr>
                <w:rFonts w:eastAsia="Times New Roman" w:cs="Times New Roman"/>
                <w:lang w:eastAsia="en-GB"/>
              </w:rPr>
              <w:t>134.49 (147.16) [69.501032.00]</w:t>
            </w:r>
          </w:p>
        </w:tc>
      </w:tr>
      <w:tr w:rsidR="00A456D0" w:rsidRPr="00875F30" w14:paraId="2A408381" w14:textId="77777777" w:rsidTr="128556FF">
        <w:trPr>
          <w:trHeight w:val="288"/>
        </w:trPr>
        <w:tc>
          <w:tcPr>
            <w:tcW w:w="1300" w:type="dxa"/>
            <w:tcBorders>
              <w:top w:val="nil"/>
              <w:left w:val="nil"/>
              <w:bottom w:val="nil"/>
              <w:right w:val="nil"/>
            </w:tcBorders>
            <w:shd w:val="clear" w:color="auto" w:fill="auto"/>
            <w:noWrap/>
            <w:vAlign w:val="bottom"/>
            <w:hideMark/>
          </w:tcPr>
          <w:p w14:paraId="4F13BBF2" w14:textId="77777777" w:rsidR="00A456D0" w:rsidRPr="00875F30" w:rsidRDefault="00A456D0" w:rsidP="00890167">
            <w:pPr>
              <w:spacing w:after="0" w:line="240" w:lineRule="auto"/>
              <w:rPr>
                <w:rFonts w:eastAsia="Times New Roman" w:cs="Times New Roman"/>
                <w:lang w:eastAsia="en-GB"/>
              </w:rPr>
            </w:pPr>
            <w:r w:rsidRPr="00875F30">
              <w:rPr>
                <w:rFonts w:eastAsia="Times New Roman" w:cs="Times New Roman"/>
                <w:lang w:eastAsia="en-GB"/>
              </w:rPr>
              <w:t>'THC'</w:t>
            </w:r>
          </w:p>
        </w:tc>
        <w:tc>
          <w:tcPr>
            <w:tcW w:w="2953" w:type="dxa"/>
            <w:tcBorders>
              <w:top w:val="nil"/>
              <w:left w:val="nil"/>
              <w:bottom w:val="nil"/>
              <w:right w:val="nil"/>
            </w:tcBorders>
            <w:shd w:val="clear" w:color="auto" w:fill="auto"/>
            <w:noWrap/>
            <w:vAlign w:val="bottom"/>
            <w:hideMark/>
          </w:tcPr>
          <w:p w14:paraId="431E06D5" w14:textId="77777777" w:rsidR="00A456D0" w:rsidRPr="00875F30" w:rsidRDefault="00A456D0" w:rsidP="00890167">
            <w:pPr>
              <w:spacing w:after="0" w:line="240" w:lineRule="auto"/>
              <w:rPr>
                <w:rFonts w:eastAsia="Times New Roman" w:cs="Times New Roman"/>
                <w:lang w:eastAsia="en-GB"/>
              </w:rPr>
            </w:pPr>
            <w:r w:rsidRPr="00875F30">
              <w:rPr>
                <w:rFonts w:eastAsia="Times New Roman" w:cs="Times New Roman"/>
                <w:lang w:eastAsia="en-GB"/>
              </w:rPr>
              <w:t>192.17 (233.16) [72.00-1224.00]</w:t>
            </w:r>
          </w:p>
        </w:tc>
        <w:tc>
          <w:tcPr>
            <w:tcW w:w="2693" w:type="dxa"/>
            <w:tcBorders>
              <w:top w:val="nil"/>
              <w:left w:val="nil"/>
              <w:bottom w:val="nil"/>
              <w:right w:val="nil"/>
            </w:tcBorders>
            <w:shd w:val="clear" w:color="auto" w:fill="auto"/>
            <w:noWrap/>
            <w:vAlign w:val="bottom"/>
            <w:hideMark/>
          </w:tcPr>
          <w:p w14:paraId="71F90400" w14:textId="77777777" w:rsidR="00A456D0" w:rsidRPr="00875F30" w:rsidRDefault="00A456D0" w:rsidP="00890167">
            <w:pPr>
              <w:spacing w:after="0" w:line="240" w:lineRule="auto"/>
              <w:rPr>
                <w:rFonts w:eastAsia="Times New Roman" w:cs="Times New Roman"/>
                <w:lang w:eastAsia="en-GB"/>
              </w:rPr>
            </w:pPr>
            <w:r w:rsidRPr="00875F30">
              <w:rPr>
                <w:rFonts w:eastAsia="Times New Roman" w:cs="Times New Roman"/>
                <w:lang w:eastAsia="en-GB"/>
              </w:rPr>
              <w:t>174.69 (102.31) [80.00-432.00]</w:t>
            </w:r>
          </w:p>
        </w:tc>
        <w:tc>
          <w:tcPr>
            <w:tcW w:w="2835" w:type="dxa"/>
            <w:tcBorders>
              <w:top w:val="nil"/>
              <w:left w:val="nil"/>
              <w:bottom w:val="nil"/>
              <w:right w:val="nil"/>
            </w:tcBorders>
            <w:shd w:val="clear" w:color="auto" w:fill="auto"/>
            <w:noWrap/>
            <w:vAlign w:val="bottom"/>
            <w:hideMark/>
          </w:tcPr>
          <w:p w14:paraId="791B600B" w14:textId="77777777" w:rsidR="00A456D0" w:rsidRPr="00875F30" w:rsidRDefault="00A456D0" w:rsidP="00890167">
            <w:pPr>
              <w:spacing w:after="0" w:line="240" w:lineRule="auto"/>
              <w:rPr>
                <w:rFonts w:eastAsia="Times New Roman" w:cs="Times New Roman"/>
                <w:lang w:eastAsia="en-GB"/>
              </w:rPr>
            </w:pPr>
            <w:r w:rsidRPr="00875F30">
              <w:rPr>
                <w:rFonts w:eastAsia="Times New Roman" w:cs="Times New Roman"/>
                <w:lang w:eastAsia="en-GB"/>
              </w:rPr>
              <w:t>183.43 (178.34) [72.00-1224.00]</w:t>
            </w:r>
          </w:p>
        </w:tc>
      </w:tr>
      <w:tr w:rsidR="00A456D0" w:rsidRPr="00875F30" w14:paraId="5F8F14F4" w14:textId="77777777" w:rsidTr="128556FF">
        <w:trPr>
          <w:trHeight w:val="288"/>
        </w:trPr>
        <w:tc>
          <w:tcPr>
            <w:tcW w:w="1300" w:type="dxa"/>
            <w:tcBorders>
              <w:top w:val="nil"/>
              <w:left w:val="nil"/>
              <w:bottom w:val="single" w:sz="4" w:space="0" w:color="auto"/>
              <w:right w:val="nil"/>
            </w:tcBorders>
            <w:shd w:val="clear" w:color="auto" w:fill="auto"/>
            <w:noWrap/>
            <w:vAlign w:val="bottom"/>
            <w:hideMark/>
          </w:tcPr>
          <w:p w14:paraId="0801A8EF" w14:textId="77777777" w:rsidR="00A456D0" w:rsidRPr="00875F30" w:rsidRDefault="00A456D0" w:rsidP="00890167">
            <w:pPr>
              <w:spacing w:after="0" w:line="240" w:lineRule="auto"/>
              <w:rPr>
                <w:rFonts w:eastAsia="Times New Roman" w:cs="Times New Roman"/>
                <w:lang w:eastAsia="en-GB"/>
              </w:rPr>
            </w:pPr>
            <w:r w:rsidRPr="00875F30">
              <w:rPr>
                <w:rFonts w:eastAsia="Times New Roman" w:cs="Times New Roman"/>
                <w:lang w:eastAsia="en-GB"/>
              </w:rPr>
              <w:t>'THC+CBD'</w:t>
            </w:r>
          </w:p>
        </w:tc>
        <w:tc>
          <w:tcPr>
            <w:tcW w:w="2953" w:type="dxa"/>
            <w:tcBorders>
              <w:top w:val="nil"/>
              <w:left w:val="nil"/>
              <w:bottom w:val="single" w:sz="4" w:space="0" w:color="auto"/>
              <w:right w:val="nil"/>
            </w:tcBorders>
            <w:shd w:val="clear" w:color="auto" w:fill="auto"/>
            <w:noWrap/>
            <w:vAlign w:val="bottom"/>
            <w:hideMark/>
          </w:tcPr>
          <w:p w14:paraId="42BA8DB9" w14:textId="77777777" w:rsidR="00A456D0" w:rsidRPr="00875F30" w:rsidRDefault="00A456D0" w:rsidP="00890167">
            <w:pPr>
              <w:spacing w:after="0" w:line="240" w:lineRule="auto"/>
              <w:rPr>
                <w:rFonts w:eastAsia="Times New Roman" w:cs="Times New Roman"/>
                <w:lang w:eastAsia="en-GB"/>
              </w:rPr>
            </w:pPr>
            <w:r w:rsidRPr="00875F30">
              <w:rPr>
                <w:rFonts w:eastAsia="Times New Roman" w:cs="Times New Roman"/>
                <w:lang w:eastAsia="en-GB"/>
              </w:rPr>
              <w:t>131.03 (59.55) [74.33-288.00]</w:t>
            </w:r>
          </w:p>
        </w:tc>
        <w:tc>
          <w:tcPr>
            <w:tcW w:w="2693" w:type="dxa"/>
            <w:tcBorders>
              <w:top w:val="nil"/>
              <w:left w:val="nil"/>
              <w:bottom w:val="single" w:sz="4" w:space="0" w:color="auto"/>
              <w:right w:val="nil"/>
            </w:tcBorders>
            <w:shd w:val="clear" w:color="auto" w:fill="auto"/>
            <w:noWrap/>
            <w:vAlign w:val="bottom"/>
            <w:hideMark/>
          </w:tcPr>
          <w:p w14:paraId="09DBD531" w14:textId="77777777" w:rsidR="00A456D0" w:rsidRPr="00875F30" w:rsidRDefault="00A456D0" w:rsidP="00890167">
            <w:pPr>
              <w:spacing w:after="0" w:line="240" w:lineRule="auto"/>
              <w:rPr>
                <w:rFonts w:eastAsia="Times New Roman" w:cs="Times New Roman"/>
                <w:lang w:eastAsia="en-GB"/>
              </w:rPr>
            </w:pPr>
            <w:r w:rsidRPr="00875F30">
              <w:rPr>
                <w:rFonts w:eastAsia="Times New Roman" w:cs="Times New Roman"/>
                <w:lang w:eastAsia="en-GB"/>
              </w:rPr>
              <w:t xml:space="preserve">169.99 (126.88) [69.00-624.00] </w:t>
            </w:r>
            <w:r w:rsidRPr="00875F30">
              <w:rPr>
                <w:rFonts w:eastAsia="Times New Roman" w:cs="Times New Roman"/>
                <w:b/>
                <w:sz w:val="26"/>
                <w:szCs w:val="26"/>
                <w:lang w:eastAsia="en-GB"/>
              </w:rPr>
              <w:t>ǂ</w:t>
            </w:r>
          </w:p>
        </w:tc>
        <w:tc>
          <w:tcPr>
            <w:tcW w:w="2835" w:type="dxa"/>
            <w:tcBorders>
              <w:top w:val="nil"/>
              <w:left w:val="nil"/>
              <w:bottom w:val="single" w:sz="4" w:space="0" w:color="auto"/>
              <w:right w:val="nil"/>
            </w:tcBorders>
            <w:shd w:val="clear" w:color="auto" w:fill="auto"/>
            <w:noWrap/>
            <w:vAlign w:val="bottom"/>
            <w:hideMark/>
          </w:tcPr>
          <w:p w14:paraId="518E6A41" w14:textId="77777777" w:rsidR="00A456D0" w:rsidRPr="00875F30" w:rsidRDefault="00A456D0" w:rsidP="00890167">
            <w:pPr>
              <w:spacing w:after="0" w:line="240" w:lineRule="auto"/>
              <w:rPr>
                <w:rFonts w:eastAsia="Times New Roman" w:cs="Times New Roman"/>
                <w:lang w:eastAsia="en-GB"/>
              </w:rPr>
            </w:pPr>
            <w:r w:rsidRPr="00875F30">
              <w:rPr>
                <w:rFonts w:eastAsia="Times New Roman" w:cs="Times New Roman"/>
                <w:lang w:eastAsia="en-GB"/>
              </w:rPr>
              <w:t>150.51 (100.00) [69.00-624.00]</w:t>
            </w:r>
          </w:p>
        </w:tc>
      </w:tr>
    </w:tbl>
    <w:p w14:paraId="0F23D093" w14:textId="77777777" w:rsidR="00A456D0" w:rsidRPr="00875F30" w:rsidRDefault="00A456D0" w:rsidP="009E44EC">
      <w:pPr>
        <w:spacing w:after="0"/>
        <w:rPr>
          <w:rFonts w:cs="Times New Roman"/>
          <w:b/>
          <w:sz w:val="10"/>
          <w:szCs w:val="10"/>
        </w:rPr>
      </w:pPr>
    </w:p>
    <w:p w14:paraId="15F509F2" w14:textId="1623E37A" w:rsidR="00A456D0" w:rsidRPr="000F49AC" w:rsidRDefault="00A456D0" w:rsidP="000F49AC">
      <w:pPr>
        <w:jc w:val="both"/>
        <w:rPr>
          <w:rFonts w:cs="Times New Roman"/>
          <w:b/>
          <w:sz w:val="26"/>
          <w:szCs w:val="26"/>
        </w:rPr>
      </w:pPr>
      <w:r w:rsidRPr="00875F30">
        <w:rPr>
          <w:rFonts w:cs="Times New Roman"/>
          <w:b/>
          <w:sz w:val="26"/>
          <w:szCs w:val="26"/>
        </w:rPr>
        <w:t xml:space="preserve">*ǂ </w:t>
      </w:r>
      <w:r w:rsidRPr="00875F30">
        <w:rPr>
          <w:rFonts w:cs="Times New Roman"/>
        </w:rPr>
        <w:t>One participant during ‘PLA’ and one participant during ‘THC+CBD’ used cannabis &lt;72 hours prior to a drug administration session, in breach of abstinence rules. However</w:t>
      </w:r>
      <w:r w:rsidR="00261729">
        <w:rPr>
          <w:rFonts w:cs="Times New Roman"/>
        </w:rPr>
        <w:t>,</w:t>
      </w:r>
      <w:r w:rsidRPr="00875F30">
        <w:rPr>
          <w:rFonts w:cs="Times New Roman"/>
        </w:rPr>
        <w:t xml:space="preserve"> as the participants were unable to reschedule their session, experimenters made the decision to continue with the session considering the abstinence requirement was violated</w:t>
      </w:r>
      <w:r w:rsidR="00261729">
        <w:rPr>
          <w:rFonts w:cs="Times New Roman"/>
        </w:rPr>
        <w:t xml:space="preserve"> to a minor degree</w:t>
      </w:r>
      <w:r w:rsidRPr="00875F30">
        <w:rPr>
          <w:rFonts w:cs="Times New Roman"/>
        </w:rPr>
        <w:t xml:space="preserve"> (</w:t>
      </w:r>
      <w:proofErr w:type="gramStart"/>
      <w:r w:rsidRPr="00875F30">
        <w:rPr>
          <w:rFonts w:cs="Times New Roman"/>
        </w:rPr>
        <w:t>i.e.</w:t>
      </w:r>
      <w:proofErr w:type="gramEnd"/>
      <w:r w:rsidRPr="00875F30">
        <w:rPr>
          <w:rFonts w:cs="Times New Roman"/>
        </w:rPr>
        <w:t xml:space="preserve"> only by 3 hours).</w:t>
      </w:r>
      <w:r w:rsidRPr="00875F30">
        <w:rPr>
          <w:rFonts w:cs="Times New Roman"/>
          <w:b/>
          <w:sz w:val="26"/>
          <w:szCs w:val="26"/>
        </w:rPr>
        <w:t xml:space="preserve"> </w:t>
      </w:r>
    </w:p>
    <w:p w14:paraId="748B34AB" w14:textId="5A2EF06C" w:rsidR="000078FB" w:rsidRDefault="000078FB">
      <w:r>
        <w:br w:type="page"/>
      </w:r>
    </w:p>
    <w:p w14:paraId="1B708753" w14:textId="32CEB75A" w:rsidR="00A456D0" w:rsidRPr="005D0D68" w:rsidRDefault="00A456D0" w:rsidP="1BFC2132">
      <w:pPr>
        <w:pStyle w:val="Heading2"/>
        <w:rPr>
          <w:sz w:val="26"/>
        </w:rPr>
      </w:pPr>
      <w:bookmarkStart w:id="58" w:name="_Toc117778692"/>
      <w:r w:rsidRPr="1BFC2132">
        <w:rPr>
          <w:sz w:val="26"/>
        </w:rPr>
        <w:lastRenderedPageBreak/>
        <w:t>3.4 Primary Outcomes</w:t>
      </w:r>
      <w:bookmarkEnd w:id="58"/>
    </w:p>
    <w:p w14:paraId="470430BA" w14:textId="77777777" w:rsidR="00A456D0" w:rsidRDefault="00A456D0" w:rsidP="000F49AC"/>
    <w:p w14:paraId="7E8A3A18" w14:textId="77777777" w:rsidR="00554E71" w:rsidRDefault="00A456D0" w:rsidP="000F49AC">
      <w:pPr>
        <w:pStyle w:val="Heading4"/>
        <w:pageBreakBefore w:val="0"/>
        <w:rPr>
          <w:rStyle w:val="Heading3Char"/>
          <w:b w:val="0"/>
          <w:bCs w:val="0"/>
          <w:sz w:val="22"/>
          <w:szCs w:val="22"/>
        </w:rPr>
      </w:pPr>
      <w:bookmarkStart w:id="59" w:name="_Toc117778693"/>
      <w:r w:rsidRPr="1BFC2132">
        <w:rPr>
          <w:rStyle w:val="Heading3Char"/>
          <w:sz w:val="22"/>
          <w:szCs w:val="22"/>
        </w:rPr>
        <w:t>Table S</w:t>
      </w:r>
      <w:r w:rsidR="00B94F4F" w:rsidRPr="1BFC2132">
        <w:rPr>
          <w:rStyle w:val="Heading3Char"/>
          <w:sz w:val="22"/>
          <w:szCs w:val="22"/>
        </w:rPr>
        <w:t>9</w:t>
      </w:r>
      <w:r w:rsidRPr="1BFC2132">
        <w:rPr>
          <w:rStyle w:val="Heading3Char"/>
          <w:sz w:val="22"/>
          <w:szCs w:val="22"/>
        </w:rPr>
        <w:t xml:space="preserve">. </w:t>
      </w:r>
      <w:r w:rsidRPr="1BFC2132">
        <w:rPr>
          <w:rStyle w:val="Heading3Char"/>
          <w:b w:val="0"/>
          <w:bCs w:val="0"/>
          <w:sz w:val="22"/>
          <w:szCs w:val="22"/>
        </w:rPr>
        <w:t>Descriptive statistics of primary outcomes</w:t>
      </w:r>
      <w:bookmarkEnd w:id="59"/>
    </w:p>
    <w:tbl>
      <w:tblPr>
        <w:tblpPr w:leftFromText="180" w:rightFromText="180" w:vertAnchor="text" w:horzAnchor="margin" w:tblpXSpec="center" w:tblpY="236"/>
        <w:tblW w:w="10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57"/>
        <w:gridCol w:w="1561"/>
        <w:gridCol w:w="2620"/>
        <w:gridCol w:w="2342"/>
        <w:gridCol w:w="2671"/>
      </w:tblGrid>
      <w:tr w:rsidR="00554E71" w:rsidRPr="000B1725" w14:paraId="43F95478" w14:textId="77777777" w:rsidTr="00554E71">
        <w:trPr>
          <w:trHeight w:val="310"/>
        </w:trPr>
        <w:tc>
          <w:tcPr>
            <w:tcW w:w="1257" w:type="dxa"/>
            <w:tcBorders>
              <w:top w:val="nil"/>
              <w:left w:val="nil"/>
              <w:bottom w:val="single" w:sz="4" w:space="0" w:color="auto"/>
              <w:right w:val="nil"/>
            </w:tcBorders>
            <w:shd w:val="clear" w:color="auto" w:fill="FFFFFF" w:themeFill="background1"/>
            <w:vAlign w:val="center"/>
            <w:hideMark/>
          </w:tcPr>
          <w:p w14:paraId="193EC85B"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b/>
                <w:bCs/>
                <w:color w:val="000000"/>
                <w:lang w:eastAsia="en-GB"/>
              </w:rPr>
              <w:t> Outcome</w:t>
            </w:r>
            <w:r w:rsidRPr="000B1725">
              <w:rPr>
                <w:rFonts w:eastAsia="Times New Roman" w:cs="Times New Roman"/>
                <w:color w:val="000000"/>
                <w:lang w:eastAsia="en-GB"/>
              </w:rPr>
              <w:t> </w:t>
            </w:r>
          </w:p>
        </w:tc>
        <w:tc>
          <w:tcPr>
            <w:tcW w:w="1561" w:type="dxa"/>
            <w:tcBorders>
              <w:top w:val="nil"/>
              <w:left w:val="nil"/>
              <w:bottom w:val="double" w:sz="6" w:space="0" w:color="auto"/>
              <w:right w:val="nil"/>
            </w:tcBorders>
            <w:shd w:val="clear" w:color="auto" w:fill="FFFFFF" w:themeFill="background1"/>
            <w:vAlign w:val="center"/>
            <w:hideMark/>
          </w:tcPr>
          <w:p w14:paraId="189908E1"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b/>
                <w:bCs/>
                <w:color w:val="000000"/>
                <w:lang w:eastAsia="en-GB"/>
              </w:rPr>
              <w:t>Condition </w:t>
            </w:r>
            <w:r w:rsidRPr="000B1725">
              <w:rPr>
                <w:rFonts w:eastAsia="Times New Roman" w:cs="Times New Roman"/>
                <w:color w:val="000000"/>
                <w:lang w:eastAsia="en-GB"/>
              </w:rPr>
              <w:t> </w:t>
            </w:r>
          </w:p>
        </w:tc>
        <w:tc>
          <w:tcPr>
            <w:tcW w:w="2620" w:type="dxa"/>
            <w:tcBorders>
              <w:top w:val="nil"/>
              <w:left w:val="nil"/>
              <w:bottom w:val="double" w:sz="6" w:space="0" w:color="auto"/>
              <w:right w:val="nil"/>
            </w:tcBorders>
            <w:shd w:val="clear" w:color="auto" w:fill="FFFFFF" w:themeFill="background1"/>
            <w:vAlign w:val="center"/>
            <w:hideMark/>
          </w:tcPr>
          <w:p w14:paraId="41F64D98"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b/>
                <w:bCs/>
                <w:color w:val="000000"/>
                <w:lang w:eastAsia="en-GB"/>
              </w:rPr>
              <w:t>ADOLESCENTS </w:t>
            </w:r>
            <w:r w:rsidRPr="000B1725">
              <w:rPr>
                <w:rFonts w:eastAsia="Times New Roman" w:cs="Times New Roman"/>
                <w:color w:val="000000"/>
                <w:lang w:eastAsia="en-GB"/>
              </w:rPr>
              <w:t> </w:t>
            </w:r>
          </w:p>
        </w:tc>
        <w:tc>
          <w:tcPr>
            <w:tcW w:w="2342" w:type="dxa"/>
            <w:tcBorders>
              <w:top w:val="nil"/>
              <w:left w:val="nil"/>
              <w:bottom w:val="double" w:sz="6" w:space="0" w:color="auto"/>
              <w:right w:val="nil"/>
            </w:tcBorders>
            <w:shd w:val="clear" w:color="auto" w:fill="FFFFFF" w:themeFill="background1"/>
            <w:vAlign w:val="center"/>
            <w:hideMark/>
          </w:tcPr>
          <w:p w14:paraId="210BA05B"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b/>
                <w:bCs/>
                <w:color w:val="000000"/>
                <w:lang w:eastAsia="en-GB"/>
              </w:rPr>
              <w:t>ADULTS </w:t>
            </w:r>
            <w:r w:rsidRPr="000B1725">
              <w:rPr>
                <w:rFonts w:eastAsia="Times New Roman" w:cs="Times New Roman"/>
                <w:color w:val="000000"/>
                <w:lang w:eastAsia="en-GB"/>
              </w:rPr>
              <w:t> </w:t>
            </w:r>
          </w:p>
        </w:tc>
        <w:tc>
          <w:tcPr>
            <w:tcW w:w="2671" w:type="dxa"/>
            <w:tcBorders>
              <w:top w:val="nil"/>
              <w:left w:val="nil"/>
              <w:bottom w:val="double" w:sz="6" w:space="0" w:color="auto"/>
              <w:right w:val="nil"/>
            </w:tcBorders>
            <w:shd w:val="clear" w:color="auto" w:fill="FFFFFF" w:themeFill="background1"/>
            <w:vAlign w:val="center"/>
            <w:hideMark/>
          </w:tcPr>
          <w:p w14:paraId="56137842"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b/>
                <w:bCs/>
                <w:color w:val="000000"/>
                <w:lang w:eastAsia="en-GB"/>
              </w:rPr>
              <w:t>BOTH </w:t>
            </w:r>
            <w:r w:rsidRPr="000B1725">
              <w:rPr>
                <w:rFonts w:eastAsia="Times New Roman" w:cs="Times New Roman"/>
                <w:color w:val="000000"/>
                <w:lang w:eastAsia="en-GB"/>
              </w:rPr>
              <w:t> </w:t>
            </w:r>
          </w:p>
        </w:tc>
      </w:tr>
      <w:tr w:rsidR="00554E71" w:rsidRPr="000B1725" w14:paraId="5F05B6E0" w14:textId="77777777" w:rsidTr="00554E71">
        <w:trPr>
          <w:trHeight w:val="310"/>
        </w:trPr>
        <w:tc>
          <w:tcPr>
            <w:tcW w:w="1257" w:type="dxa"/>
            <w:vMerge w:val="restart"/>
            <w:tcBorders>
              <w:top w:val="single" w:sz="4" w:space="0" w:color="auto"/>
              <w:left w:val="nil"/>
              <w:bottom w:val="single" w:sz="4" w:space="0" w:color="auto"/>
              <w:right w:val="nil"/>
            </w:tcBorders>
            <w:shd w:val="clear" w:color="auto" w:fill="FFFFFF" w:themeFill="background1"/>
            <w:vAlign w:val="center"/>
            <w:hideMark/>
          </w:tcPr>
          <w:p w14:paraId="4F2A46ED"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color w:val="000000"/>
                <w:lang w:eastAsia="en-GB"/>
              </w:rPr>
              <w:t>Feel Drug Effect (T2)  </w:t>
            </w:r>
          </w:p>
        </w:tc>
        <w:tc>
          <w:tcPr>
            <w:tcW w:w="1561" w:type="dxa"/>
            <w:tcBorders>
              <w:top w:val="nil"/>
              <w:left w:val="nil"/>
              <w:bottom w:val="nil"/>
              <w:right w:val="nil"/>
            </w:tcBorders>
            <w:shd w:val="clear" w:color="auto" w:fill="FFFFFF" w:themeFill="background1"/>
            <w:vAlign w:val="center"/>
            <w:hideMark/>
          </w:tcPr>
          <w:p w14:paraId="23EFC8F1"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b/>
                <w:bCs/>
                <w:color w:val="000000"/>
                <w:lang w:eastAsia="en-GB"/>
              </w:rPr>
              <w:t>‘PLA’</w:t>
            </w:r>
            <w:r w:rsidRPr="000B1725">
              <w:rPr>
                <w:rFonts w:eastAsia="Times New Roman" w:cs="Times New Roman"/>
                <w:color w:val="000000"/>
                <w:lang w:eastAsia="en-GB"/>
              </w:rPr>
              <w:t> </w:t>
            </w:r>
          </w:p>
        </w:tc>
        <w:tc>
          <w:tcPr>
            <w:tcW w:w="2620" w:type="dxa"/>
            <w:tcBorders>
              <w:top w:val="nil"/>
              <w:left w:val="nil"/>
              <w:bottom w:val="nil"/>
              <w:right w:val="nil"/>
            </w:tcBorders>
            <w:shd w:val="clear" w:color="auto" w:fill="FFFFFF" w:themeFill="background1"/>
            <w:vAlign w:val="center"/>
            <w:hideMark/>
          </w:tcPr>
          <w:p w14:paraId="40FC8D08"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color w:val="000000"/>
                <w:lang w:eastAsia="en-GB"/>
              </w:rPr>
              <w:t>0.958 (1.546) [0-6]  </w:t>
            </w:r>
          </w:p>
        </w:tc>
        <w:tc>
          <w:tcPr>
            <w:tcW w:w="2342" w:type="dxa"/>
            <w:tcBorders>
              <w:top w:val="nil"/>
              <w:left w:val="nil"/>
              <w:bottom w:val="nil"/>
              <w:right w:val="nil"/>
            </w:tcBorders>
            <w:shd w:val="clear" w:color="auto" w:fill="FFFFFF" w:themeFill="background1"/>
            <w:vAlign w:val="center"/>
            <w:hideMark/>
          </w:tcPr>
          <w:p w14:paraId="33BB50B0"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color w:val="000000"/>
                <w:lang w:eastAsia="en-GB"/>
              </w:rPr>
              <w:t>1.625 (1.952) [0-6]  </w:t>
            </w:r>
          </w:p>
        </w:tc>
        <w:tc>
          <w:tcPr>
            <w:tcW w:w="2671" w:type="dxa"/>
            <w:tcBorders>
              <w:top w:val="nil"/>
              <w:left w:val="nil"/>
              <w:bottom w:val="nil"/>
              <w:right w:val="nil"/>
            </w:tcBorders>
            <w:shd w:val="clear" w:color="auto" w:fill="FFFFFF" w:themeFill="background1"/>
            <w:vAlign w:val="center"/>
            <w:hideMark/>
          </w:tcPr>
          <w:p w14:paraId="34132F2E"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color w:val="000000"/>
                <w:lang w:eastAsia="en-GB"/>
              </w:rPr>
              <w:t>1.291 (1.774) [0-6]  </w:t>
            </w:r>
          </w:p>
        </w:tc>
      </w:tr>
      <w:tr w:rsidR="00554E71" w:rsidRPr="000B1725" w14:paraId="30A271FE" w14:textId="77777777" w:rsidTr="00554E71">
        <w:trPr>
          <w:trHeight w:val="294"/>
        </w:trPr>
        <w:tc>
          <w:tcPr>
            <w:tcW w:w="1257" w:type="dxa"/>
            <w:vMerge/>
            <w:tcBorders>
              <w:top w:val="nil"/>
              <w:left w:val="nil"/>
              <w:bottom w:val="single" w:sz="4" w:space="0" w:color="auto"/>
            </w:tcBorders>
            <w:vAlign w:val="center"/>
            <w:hideMark/>
          </w:tcPr>
          <w:p w14:paraId="79458DEE" w14:textId="77777777" w:rsidR="00554E71" w:rsidRPr="000B1725" w:rsidRDefault="00554E71" w:rsidP="00554E71">
            <w:pPr>
              <w:spacing w:after="0" w:line="240" w:lineRule="auto"/>
              <w:rPr>
                <w:rFonts w:eastAsia="Times New Roman" w:cs="Times New Roman"/>
                <w:sz w:val="18"/>
                <w:szCs w:val="18"/>
                <w:lang w:eastAsia="en-GB"/>
              </w:rPr>
            </w:pPr>
          </w:p>
        </w:tc>
        <w:tc>
          <w:tcPr>
            <w:tcW w:w="1561" w:type="dxa"/>
            <w:tcBorders>
              <w:top w:val="nil"/>
              <w:left w:val="nil"/>
              <w:bottom w:val="nil"/>
              <w:right w:val="nil"/>
            </w:tcBorders>
            <w:shd w:val="clear" w:color="auto" w:fill="FFFFFF" w:themeFill="background1"/>
            <w:vAlign w:val="center"/>
            <w:hideMark/>
          </w:tcPr>
          <w:p w14:paraId="7C62EC80"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b/>
                <w:bCs/>
                <w:color w:val="000000"/>
                <w:lang w:eastAsia="en-GB"/>
              </w:rPr>
              <w:t>‘THC’ </w:t>
            </w:r>
            <w:r w:rsidRPr="000B1725">
              <w:rPr>
                <w:rFonts w:eastAsia="Times New Roman" w:cs="Times New Roman"/>
                <w:color w:val="000000"/>
                <w:lang w:eastAsia="en-GB"/>
              </w:rPr>
              <w:t> </w:t>
            </w:r>
          </w:p>
        </w:tc>
        <w:tc>
          <w:tcPr>
            <w:tcW w:w="2620" w:type="dxa"/>
            <w:tcBorders>
              <w:top w:val="nil"/>
              <w:left w:val="nil"/>
              <w:bottom w:val="nil"/>
              <w:right w:val="nil"/>
            </w:tcBorders>
            <w:shd w:val="clear" w:color="auto" w:fill="FFFFFF" w:themeFill="background1"/>
            <w:vAlign w:val="center"/>
            <w:hideMark/>
          </w:tcPr>
          <w:p w14:paraId="7A17F33E"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color w:val="000000"/>
                <w:lang w:eastAsia="en-GB"/>
              </w:rPr>
              <w:t>6.958 (2.156) [1-10]  </w:t>
            </w:r>
          </w:p>
        </w:tc>
        <w:tc>
          <w:tcPr>
            <w:tcW w:w="2342" w:type="dxa"/>
            <w:tcBorders>
              <w:top w:val="nil"/>
              <w:left w:val="nil"/>
              <w:bottom w:val="nil"/>
              <w:right w:val="nil"/>
            </w:tcBorders>
            <w:shd w:val="clear" w:color="auto" w:fill="FFFFFF" w:themeFill="background1"/>
            <w:vAlign w:val="center"/>
            <w:hideMark/>
          </w:tcPr>
          <w:p w14:paraId="03DB7E66"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52D51B43">
              <w:rPr>
                <w:rFonts w:eastAsia="Times New Roman" w:cs="Times New Roman"/>
                <w:color w:val="000000" w:themeColor="text1"/>
                <w:lang w:eastAsia="en-GB"/>
              </w:rPr>
              <w:t>8.208 (1.444) [5-10]  </w:t>
            </w:r>
          </w:p>
        </w:tc>
        <w:tc>
          <w:tcPr>
            <w:tcW w:w="2671" w:type="dxa"/>
            <w:tcBorders>
              <w:top w:val="nil"/>
              <w:left w:val="nil"/>
              <w:bottom w:val="nil"/>
              <w:right w:val="nil"/>
            </w:tcBorders>
            <w:shd w:val="clear" w:color="auto" w:fill="FFFFFF" w:themeFill="background1"/>
            <w:vAlign w:val="center"/>
            <w:hideMark/>
          </w:tcPr>
          <w:p w14:paraId="168CBFB0"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color w:val="000000"/>
                <w:lang w:eastAsia="en-GB"/>
              </w:rPr>
              <w:t>7.583 (1.922) [1-10]  </w:t>
            </w:r>
          </w:p>
        </w:tc>
      </w:tr>
      <w:tr w:rsidR="00554E71" w:rsidRPr="000B1725" w14:paraId="7976D95F" w14:textId="77777777" w:rsidTr="00554E71">
        <w:trPr>
          <w:trHeight w:val="294"/>
        </w:trPr>
        <w:tc>
          <w:tcPr>
            <w:tcW w:w="1257" w:type="dxa"/>
            <w:vMerge/>
            <w:tcBorders>
              <w:top w:val="nil"/>
              <w:left w:val="nil"/>
              <w:bottom w:val="single" w:sz="4" w:space="0" w:color="auto"/>
            </w:tcBorders>
            <w:vAlign w:val="center"/>
            <w:hideMark/>
          </w:tcPr>
          <w:p w14:paraId="62FBF9CF" w14:textId="77777777" w:rsidR="00554E71" w:rsidRPr="000B1725" w:rsidRDefault="00554E71" w:rsidP="00554E71">
            <w:pPr>
              <w:spacing w:after="0" w:line="240" w:lineRule="auto"/>
              <w:rPr>
                <w:rFonts w:eastAsia="Times New Roman" w:cs="Times New Roman"/>
                <w:sz w:val="18"/>
                <w:szCs w:val="18"/>
                <w:lang w:eastAsia="en-GB"/>
              </w:rPr>
            </w:pPr>
          </w:p>
        </w:tc>
        <w:tc>
          <w:tcPr>
            <w:tcW w:w="1561" w:type="dxa"/>
            <w:tcBorders>
              <w:top w:val="nil"/>
              <w:left w:val="nil"/>
              <w:bottom w:val="nil"/>
              <w:right w:val="nil"/>
            </w:tcBorders>
            <w:shd w:val="clear" w:color="auto" w:fill="FFFFFF" w:themeFill="background1"/>
            <w:vAlign w:val="center"/>
            <w:hideMark/>
          </w:tcPr>
          <w:p w14:paraId="77AB608C"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b/>
                <w:bCs/>
                <w:color w:val="000000"/>
                <w:lang w:eastAsia="en-GB"/>
              </w:rPr>
              <w:t>‘THC+CBD’ </w:t>
            </w:r>
            <w:r w:rsidRPr="000B1725">
              <w:rPr>
                <w:rFonts w:eastAsia="Times New Roman" w:cs="Times New Roman"/>
                <w:color w:val="000000"/>
                <w:lang w:eastAsia="en-GB"/>
              </w:rPr>
              <w:t> </w:t>
            </w:r>
          </w:p>
        </w:tc>
        <w:tc>
          <w:tcPr>
            <w:tcW w:w="2620" w:type="dxa"/>
            <w:tcBorders>
              <w:top w:val="nil"/>
              <w:left w:val="nil"/>
              <w:bottom w:val="nil"/>
              <w:right w:val="nil"/>
            </w:tcBorders>
            <w:shd w:val="clear" w:color="auto" w:fill="FFFFFF" w:themeFill="background1"/>
            <w:vAlign w:val="center"/>
            <w:hideMark/>
          </w:tcPr>
          <w:p w14:paraId="04A3DFB6"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color w:val="000000"/>
                <w:lang w:eastAsia="en-GB"/>
              </w:rPr>
              <w:t>7.792 (1.560) [5-10] </w:t>
            </w:r>
          </w:p>
        </w:tc>
        <w:tc>
          <w:tcPr>
            <w:tcW w:w="2342" w:type="dxa"/>
            <w:tcBorders>
              <w:top w:val="nil"/>
              <w:left w:val="nil"/>
              <w:bottom w:val="nil"/>
              <w:right w:val="nil"/>
            </w:tcBorders>
            <w:shd w:val="clear" w:color="auto" w:fill="FFFFFF" w:themeFill="background1"/>
            <w:vAlign w:val="center"/>
            <w:hideMark/>
          </w:tcPr>
          <w:p w14:paraId="1DC9FE8B"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color w:val="000000"/>
                <w:lang w:eastAsia="en-GB"/>
              </w:rPr>
              <w:t>8.417 (1.213) [6-10]  </w:t>
            </w:r>
          </w:p>
        </w:tc>
        <w:tc>
          <w:tcPr>
            <w:tcW w:w="2671" w:type="dxa"/>
            <w:tcBorders>
              <w:top w:val="nil"/>
              <w:left w:val="nil"/>
              <w:bottom w:val="nil"/>
              <w:right w:val="nil"/>
            </w:tcBorders>
            <w:shd w:val="clear" w:color="auto" w:fill="FFFFFF" w:themeFill="background1"/>
            <w:vAlign w:val="center"/>
            <w:hideMark/>
          </w:tcPr>
          <w:p w14:paraId="6936E187"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52D51B43">
              <w:rPr>
                <w:rFonts w:eastAsia="Times New Roman" w:cs="Times New Roman"/>
                <w:color w:val="000000" w:themeColor="text1"/>
                <w:lang w:eastAsia="en-GB"/>
              </w:rPr>
              <w:t>8.104 (1.418) [5-10]  </w:t>
            </w:r>
          </w:p>
        </w:tc>
      </w:tr>
      <w:tr w:rsidR="00554E71" w:rsidRPr="000B1725" w14:paraId="5A2E5DCC" w14:textId="77777777" w:rsidTr="00554E71">
        <w:trPr>
          <w:trHeight w:val="294"/>
        </w:trPr>
        <w:tc>
          <w:tcPr>
            <w:tcW w:w="1257" w:type="dxa"/>
            <w:vMerge w:val="restart"/>
            <w:tcBorders>
              <w:top w:val="single" w:sz="4" w:space="0" w:color="auto"/>
              <w:left w:val="nil"/>
              <w:bottom w:val="single" w:sz="4" w:space="0" w:color="auto"/>
              <w:right w:val="nil"/>
            </w:tcBorders>
            <w:shd w:val="clear" w:color="auto" w:fill="FFFFFF" w:themeFill="background1"/>
            <w:vAlign w:val="center"/>
            <w:hideMark/>
          </w:tcPr>
          <w:p w14:paraId="5F7E0FD7"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color w:val="000000"/>
                <w:lang w:eastAsia="en-GB"/>
              </w:rPr>
              <w:t>PSI Total </w:t>
            </w:r>
          </w:p>
        </w:tc>
        <w:tc>
          <w:tcPr>
            <w:tcW w:w="1561" w:type="dxa"/>
            <w:tcBorders>
              <w:top w:val="single" w:sz="6" w:space="0" w:color="auto"/>
              <w:left w:val="nil"/>
              <w:bottom w:val="nil"/>
              <w:right w:val="nil"/>
            </w:tcBorders>
            <w:shd w:val="clear" w:color="auto" w:fill="FFFFFF" w:themeFill="background1"/>
            <w:vAlign w:val="center"/>
            <w:hideMark/>
          </w:tcPr>
          <w:p w14:paraId="02328E8A"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b/>
                <w:bCs/>
                <w:color w:val="000000"/>
                <w:lang w:eastAsia="en-GB"/>
              </w:rPr>
              <w:t>‘PLA’ </w:t>
            </w:r>
            <w:r w:rsidRPr="000B1725">
              <w:rPr>
                <w:rFonts w:eastAsia="Times New Roman" w:cs="Times New Roman"/>
                <w:color w:val="000000"/>
                <w:lang w:eastAsia="en-GB"/>
              </w:rPr>
              <w:t> </w:t>
            </w:r>
          </w:p>
        </w:tc>
        <w:tc>
          <w:tcPr>
            <w:tcW w:w="2620" w:type="dxa"/>
            <w:tcBorders>
              <w:top w:val="single" w:sz="6" w:space="0" w:color="auto"/>
              <w:left w:val="nil"/>
              <w:bottom w:val="nil"/>
              <w:right w:val="nil"/>
            </w:tcBorders>
            <w:shd w:val="clear" w:color="auto" w:fill="FFFFFF" w:themeFill="background1"/>
            <w:vAlign w:val="center"/>
            <w:hideMark/>
          </w:tcPr>
          <w:p w14:paraId="6892F908"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52D51B43">
              <w:rPr>
                <w:rFonts w:eastAsia="Times New Roman" w:cs="Times New Roman"/>
                <w:color w:val="000000" w:themeColor="text1"/>
                <w:lang w:eastAsia="en-GB"/>
              </w:rPr>
              <w:t>16.416 (15.068) [1-55]  </w:t>
            </w:r>
          </w:p>
        </w:tc>
        <w:tc>
          <w:tcPr>
            <w:tcW w:w="2342" w:type="dxa"/>
            <w:tcBorders>
              <w:top w:val="single" w:sz="6" w:space="0" w:color="auto"/>
              <w:left w:val="nil"/>
              <w:bottom w:val="nil"/>
              <w:right w:val="nil"/>
            </w:tcBorders>
            <w:shd w:val="clear" w:color="auto" w:fill="FFFFFF" w:themeFill="background1"/>
            <w:vAlign w:val="center"/>
            <w:hideMark/>
          </w:tcPr>
          <w:p w14:paraId="69688AE3"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52D51B43">
              <w:rPr>
                <w:rFonts w:eastAsia="Times New Roman" w:cs="Times New Roman"/>
                <w:color w:val="000000" w:themeColor="text1"/>
                <w:lang w:eastAsia="en-GB"/>
              </w:rPr>
              <w:t>10.875 (7.279) [2-35]  </w:t>
            </w:r>
          </w:p>
        </w:tc>
        <w:tc>
          <w:tcPr>
            <w:tcW w:w="2671" w:type="dxa"/>
            <w:tcBorders>
              <w:top w:val="single" w:sz="6" w:space="0" w:color="auto"/>
              <w:left w:val="nil"/>
              <w:bottom w:val="nil"/>
              <w:right w:val="nil"/>
            </w:tcBorders>
            <w:shd w:val="clear" w:color="auto" w:fill="FFFFFF" w:themeFill="background1"/>
            <w:vAlign w:val="center"/>
            <w:hideMark/>
          </w:tcPr>
          <w:p w14:paraId="6AA51548"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52D51B43">
              <w:rPr>
                <w:rFonts w:eastAsia="Times New Roman" w:cs="Times New Roman"/>
                <w:color w:val="000000" w:themeColor="text1"/>
                <w:lang w:eastAsia="en-GB"/>
              </w:rPr>
              <w:t>13.646 (12.036) [1-55]  </w:t>
            </w:r>
          </w:p>
        </w:tc>
      </w:tr>
      <w:tr w:rsidR="00554E71" w:rsidRPr="000B1725" w14:paraId="42B66859" w14:textId="77777777" w:rsidTr="00554E71">
        <w:trPr>
          <w:trHeight w:val="294"/>
        </w:trPr>
        <w:tc>
          <w:tcPr>
            <w:tcW w:w="1257" w:type="dxa"/>
            <w:vMerge/>
            <w:tcBorders>
              <w:top w:val="nil"/>
              <w:left w:val="nil"/>
              <w:bottom w:val="single" w:sz="4" w:space="0" w:color="auto"/>
            </w:tcBorders>
            <w:vAlign w:val="center"/>
            <w:hideMark/>
          </w:tcPr>
          <w:p w14:paraId="3FD13181" w14:textId="77777777" w:rsidR="00554E71" w:rsidRPr="000B1725" w:rsidRDefault="00554E71" w:rsidP="00554E71">
            <w:pPr>
              <w:spacing w:after="0" w:line="240" w:lineRule="auto"/>
              <w:rPr>
                <w:rFonts w:eastAsia="Times New Roman" w:cs="Times New Roman"/>
                <w:sz w:val="18"/>
                <w:szCs w:val="18"/>
                <w:lang w:eastAsia="en-GB"/>
              </w:rPr>
            </w:pPr>
          </w:p>
        </w:tc>
        <w:tc>
          <w:tcPr>
            <w:tcW w:w="1561" w:type="dxa"/>
            <w:tcBorders>
              <w:top w:val="nil"/>
              <w:left w:val="nil"/>
              <w:bottom w:val="nil"/>
              <w:right w:val="nil"/>
            </w:tcBorders>
            <w:shd w:val="clear" w:color="auto" w:fill="FFFFFF" w:themeFill="background1"/>
            <w:vAlign w:val="center"/>
            <w:hideMark/>
          </w:tcPr>
          <w:p w14:paraId="5764E5E6"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b/>
                <w:bCs/>
                <w:color w:val="000000"/>
                <w:lang w:eastAsia="en-GB"/>
              </w:rPr>
              <w:t>‘THC’ </w:t>
            </w:r>
            <w:r w:rsidRPr="000B1725">
              <w:rPr>
                <w:rFonts w:eastAsia="Times New Roman" w:cs="Times New Roman"/>
                <w:color w:val="000000"/>
                <w:lang w:eastAsia="en-GB"/>
              </w:rPr>
              <w:t> </w:t>
            </w:r>
          </w:p>
        </w:tc>
        <w:tc>
          <w:tcPr>
            <w:tcW w:w="2620" w:type="dxa"/>
            <w:tcBorders>
              <w:top w:val="nil"/>
              <w:left w:val="nil"/>
              <w:bottom w:val="nil"/>
              <w:right w:val="nil"/>
            </w:tcBorders>
            <w:shd w:val="clear" w:color="auto" w:fill="FFFFFF" w:themeFill="background1"/>
            <w:vAlign w:val="center"/>
            <w:hideMark/>
          </w:tcPr>
          <w:p w14:paraId="54D47FB2"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color w:val="000000"/>
                <w:lang w:eastAsia="en-GB"/>
              </w:rPr>
              <w:t>23.458 (15.231) [4-61]  </w:t>
            </w:r>
          </w:p>
        </w:tc>
        <w:tc>
          <w:tcPr>
            <w:tcW w:w="2342" w:type="dxa"/>
            <w:tcBorders>
              <w:top w:val="nil"/>
              <w:left w:val="nil"/>
              <w:bottom w:val="nil"/>
              <w:right w:val="nil"/>
            </w:tcBorders>
            <w:shd w:val="clear" w:color="auto" w:fill="FFFFFF" w:themeFill="background1"/>
            <w:vAlign w:val="center"/>
            <w:hideMark/>
          </w:tcPr>
          <w:p w14:paraId="7733B304"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color w:val="000000"/>
                <w:lang w:eastAsia="en-GB"/>
              </w:rPr>
              <w:t>19.375 (9.011) [2-37]  </w:t>
            </w:r>
          </w:p>
        </w:tc>
        <w:tc>
          <w:tcPr>
            <w:tcW w:w="2671" w:type="dxa"/>
            <w:tcBorders>
              <w:top w:val="nil"/>
              <w:left w:val="nil"/>
              <w:bottom w:val="nil"/>
              <w:right w:val="nil"/>
            </w:tcBorders>
            <w:shd w:val="clear" w:color="auto" w:fill="FFFFFF" w:themeFill="background1"/>
            <w:vAlign w:val="center"/>
            <w:hideMark/>
          </w:tcPr>
          <w:p w14:paraId="15679B1D"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52D51B43">
              <w:rPr>
                <w:rFonts w:eastAsia="Times New Roman" w:cs="Times New Roman"/>
                <w:color w:val="000000" w:themeColor="text1"/>
                <w:lang w:eastAsia="en-GB"/>
              </w:rPr>
              <w:t>21.417 (12.551) [2-61]  </w:t>
            </w:r>
          </w:p>
        </w:tc>
      </w:tr>
      <w:tr w:rsidR="00554E71" w:rsidRPr="000B1725" w14:paraId="0C23B121" w14:textId="77777777" w:rsidTr="00554E71">
        <w:trPr>
          <w:trHeight w:val="419"/>
        </w:trPr>
        <w:tc>
          <w:tcPr>
            <w:tcW w:w="1257" w:type="dxa"/>
            <w:vMerge/>
            <w:tcBorders>
              <w:top w:val="nil"/>
              <w:left w:val="nil"/>
              <w:bottom w:val="single" w:sz="4" w:space="0" w:color="auto"/>
            </w:tcBorders>
            <w:vAlign w:val="center"/>
            <w:hideMark/>
          </w:tcPr>
          <w:p w14:paraId="6ACDFCBD" w14:textId="77777777" w:rsidR="00554E71" w:rsidRPr="000B1725" w:rsidRDefault="00554E71" w:rsidP="00554E71">
            <w:pPr>
              <w:spacing w:after="0" w:line="240" w:lineRule="auto"/>
              <w:rPr>
                <w:rFonts w:eastAsia="Times New Roman" w:cs="Times New Roman"/>
                <w:sz w:val="18"/>
                <w:szCs w:val="18"/>
                <w:lang w:eastAsia="en-GB"/>
              </w:rPr>
            </w:pPr>
          </w:p>
        </w:tc>
        <w:tc>
          <w:tcPr>
            <w:tcW w:w="1561" w:type="dxa"/>
            <w:tcBorders>
              <w:top w:val="nil"/>
              <w:left w:val="nil"/>
              <w:bottom w:val="single" w:sz="6" w:space="0" w:color="auto"/>
              <w:right w:val="nil"/>
            </w:tcBorders>
            <w:shd w:val="clear" w:color="auto" w:fill="FFFFFF" w:themeFill="background1"/>
            <w:vAlign w:val="center"/>
            <w:hideMark/>
          </w:tcPr>
          <w:p w14:paraId="7B65D9C4"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b/>
                <w:bCs/>
                <w:color w:val="000000"/>
                <w:lang w:eastAsia="en-GB"/>
              </w:rPr>
              <w:t>‘THC+CBD’ </w:t>
            </w:r>
            <w:r w:rsidRPr="000B1725">
              <w:rPr>
                <w:rFonts w:eastAsia="Times New Roman" w:cs="Times New Roman"/>
                <w:color w:val="000000"/>
                <w:lang w:eastAsia="en-GB"/>
              </w:rPr>
              <w:t> </w:t>
            </w:r>
          </w:p>
        </w:tc>
        <w:tc>
          <w:tcPr>
            <w:tcW w:w="2620" w:type="dxa"/>
            <w:tcBorders>
              <w:top w:val="nil"/>
              <w:left w:val="nil"/>
              <w:bottom w:val="single" w:sz="6" w:space="0" w:color="auto"/>
              <w:right w:val="nil"/>
            </w:tcBorders>
            <w:shd w:val="clear" w:color="auto" w:fill="FFFFFF" w:themeFill="background1"/>
            <w:vAlign w:val="center"/>
            <w:hideMark/>
          </w:tcPr>
          <w:p w14:paraId="0D601ED4"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52D51B43">
              <w:rPr>
                <w:rFonts w:eastAsia="Times New Roman" w:cs="Times New Roman"/>
                <w:color w:val="000000" w:themeColor="text1"/>
                <w:lang w:eastAsia="en-GB"/>
              </w:rPr>
              <w:t>24.792 (12.601) [4-55]  </w:t>
            </w:r>
          </w:p>
        </w:tc>
        <w:tc>
          <w:tcPr>
            <w:tcW w:w="2342" w:type="dxa"/>
            <w:tcBorders>
              <w:top w:val="nil"/>
              <w:left w:val="nil"/>
              <w:bottom w:val="single" w:sz="6" w:space="0" w:color="auto"/>
              <w:right w:val="nil"/>
            </w:tcBorders>
            <w:shd w:val="clear" w:color="auto" w:fill="FFFFFF" w:themeFill="background1"/>
            <w:vAlign w:val="center"/>
            <w:hideMark/>
          </w:tcPr>
          <w:p w14:paraId="3B8B70C6"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52D51B43">
              <w:rPr>
                <w:rFonts w:eastAsia="Times New Roman" w:cs="Times New Roman"/>
                <w:color w:val="000000" w:themeColor="text1"/>
                <w:lang w:eastAsia="en-GB"/>
              </w:rPr>
              <w:t>24.083 (10.219) [5-45]  </w:t>
            </w:r>
          </w:p>
        </w:tc>
        <w:tc>
          <w:tcPr>
            <w:tcW w:w="2671" w:type="dxa"/>
            <w:tcBorders>
              <w:top w:val="nil"/>
              <w:left w:val="nil"/>
              <w:bottom w:val="single" w:sz="6" w:space="0" w:color="auto"/>
              <w:right w:val="nil"/>
            </w:tcBorders>
            <w:shd w:val="clear" w:color="auto" w:fill="FFFFFF" w:themeFill="background1"/>
            <w:vAlign w:val="center"/>
            <w:hideMark/>
          </w:tcPr>
          <w:p w14:paraId="6F7239E3"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52D51B43">
              <w:rPr>
                <w:rFonts w:eastAsia="Times New Roman" w:cs="Times New Roman"/>
                <w:color w:val="000000" w:themeColor="text1"/>
                <w:lang w:eastAsia="en-GB"/>
              </w:rPr>
              <w:t>24.438 (11.355) [4-55]  </w:t>
            </w:r>
          </w:p>
        </w:tc>
      </w:tr>
      <w:tr w:rsidR="00554E71" w:rsidRPr="000B1725" w14:paraId="1752B26A" w14:textId="77777777" w:rsidTr="00554E71">
        <w:trPr>
          <w:trHeight w:val="201"/>
        </w:trPr>
        <w:tc>
          <w:tcPr>
            <w:tcW w:w="1257" w:type="dxa"/>
            <w:vMerge w:val="restart"/>
            <w:tcBorders>
              <w:top w:val="single" w:sz="4" w:space="0" w:color="auto"/>
              <w:left w:val="nil"/>
              <w:bottom w:val="single" w:sz="4" w:space="0" w:color="auto"/>
              <w:right w:val="nil"/>
            </w:tcBorders>
            <w:shd w:val="clear" w:color="auto" w:fill="FFFFFF" w:themeFill="background1"/>
            <w:vAlign w:val="center"/>
            <w:hideMark/>
          </w:tcPr>
          <w:p w14:paraId="504EF59C"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color w:val="000000"/>
                <w:lang w:eastAsia="en-GB"/>
              </w:rPr>
              <w:t>Delayed prose recall  </w:t>
            </w:r>
          </w:p>
        </w:tc>
        <w:tc>
          <w:tcPr>
            <w:tcW w:w="1561" w:type="dxa"/>
            <w:tcBorders>
              <w:top w:val="nil"/>
              <w:left w:val="nil"/>
              <w:bottom w:val="nil"/>
              <w:right w:val="nil"/>
            </w:tcBorders>
            <w:shd w:val="clear" w:color="auto" w:fill="FFFFFF" w:themeFill="background1"/>
            <w:vAlign w:val="center"/>
            <w:hideMark/>
          </w:tcPr>
          <w:p w14:paraId="00314B7A"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b/>
                <w:bCs/>
                <w:color w:val="000000"/>
                <w:lang w:eastAsia="en-GB"/>
              </w:rPr>
              <w:t>‘PLA’ </w:t>
            </w:r>
            <w:r w:rsidRPr="000B1725">
              <w:rPr>
                <w:rFonts w:eastAsia="Times New Roman" w:cs="Times New Roman"/>
                <w:color w:val="000000"/>
                <w:lang w:eastAsia="en-GB"/>
              </w:rPr>
              <w:t> </w:t>
            </w:r>
          </w:p>
        </w:tc>
        <w:tc>
          <w:tcPr>
            <w:tcW w:w="2620" w:type="dxa"/>
            <w:tcBorders>
              <w:top w:val="nil"/>
              <w:left w:val="nil"/>
              <w:bottom w:val="nil"/>
              <w:right w:val="nil"/>
            </w:tcBorders>
            <w:shd w:val="clear" w:color="auto" w:fill="FFFFFF" w:themeFill="background1"/>
            <w:vAlign w:val="center"/>
            <w:hideMark/>
          </w:tcPr>
          <w:p w14:paraId="7E2926B6"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52D51B43">
              <w:rPr>
                <w:rFonts w:eastAsia="Times New Roman" w:cs="Times New Roman"/>
                <w:color w:val="000000" w:themeColor="text1"/>
                <w:lang w:eastAsia="en-GB"/>
              </w:rPr>
              <w:t>8.375 (4.150) [3.5-18.5]  </w:t>
            </w:r>
          </w:p>
        </w:tc>
        <w:tc>
          <w:tcPr>
            <w:tcW w:w="2342" w:type="dxa"/>
            <w:tcBorders>
              <w:top w:val="nil"/>
              <w:left w:val="nil"/>
              <w:bottom w:val="nil"/>
              <w:right w:val="nil"/>
            </w:tcBorders>
            <w:shd w:val="clear" w:color="auto" w:fill="FFFFFF" w:themeFill="background1"/>
            <w:vAlign w:val="center"/>
            <w:hideMark/>
          </w:tcPr>
          <w:p w14:paraId="0BBF1872"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52D51B43">
              <w:rPr>
                <w:rFonts w:eastAsia="Times New Roman" w:cs="Times New Roman"/>
                <w:color w:val="000000" w:themeColor="text1"/>
                <w:lang w:eastAsia="en-GB"/>
              </w:rPr>
              <w:t>9.291 (3.193) [3-14]  </w:t>
            </w:r>
          </w:p>
        </w:tc>
        <w:tc>
          <w:tcPr>
            <w:tcW w:w="2671" w:type="dxa"/>
            <w:tcBorders>
              <w:top w:val="nil"/>
              <w:left w:val="nil"/>
              <w:bottom w:val="nil"/>
              <w:right w:val="nil"/>
            </w:tcBorders>
            <w:shd w:val="clear" w:color="auto" w:fill="FFFFFF" w:themeFill="background1"/>
            <w:vAlign w:val="center"/>
            <w:hideMark/>
          </w:tcPr>
          <w:p w14:paraId="3D1986BC"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color w:val="000000"/>
                <w:lang w:eastAsia="en-GB"/>
              </w:rPr>
              <w:t>8.833 (3.692) [3-18]  </w:t>
            </w:r>
          </w:p>
        </w:tc>
      </w:tr>
      <w:tr w:rsidR="00554E71" w:rsidRPr="000B1725" w14:paraId="1094CC1D" w14:textId="77777777" w:rsidTr="00554E71">
        <w:trPr>
          <w:trHeight w:val="294"/>
        </w:trPr>
        <w:tc>
          <w:tcPr>
            <w:tcW w:w="1257" w:type="dxa"/>
            <w:vMerge/>
            <w:tcBorders>
              <w:top w:val="nil"/>
              <w:left w:val="nil"/>
              <w:bottom w:val="single" w:sz="4" w:space="0" w:color="auto"/>
            </w:tcBorders>
            <w:vAlign w:val="center"/>
            <w:hideMark/>
          </w:tcPr>
          <w:p w14:paraId="5A93575C" w14:textId="77777777" w:rsidR="00554E71" w:rsidRPr="000B1725" w:rsidRDefault="00554E71" w:rsidP="00554E71">
            <w:pPr>
              <w:spacing w:after="0" w:line="240" w:lineRule="auto"/>
              <w:rPr>
                <w:rFonts w:eastAsia="Times New Roman" w:cs="Times New Roman"/>
                <w:sz w:val="18"/>
                <w:szCs w:val="18"/>
                <w:lang w:eastAsia="en-GB"/>
              </w:rPr>
            </w:pPr>
          </w:p>
        </w:tc>
        <w:tc>
          <w:tcPr>
            <w:tcW w:w="1561" w:type="dxa"/>
            <w:tcBorders>
              <w:top w:val="nil"/>
              <w:left w:val="nil"/>
              <w:bottom w:val="nil"/>
              <w:right w:val="nil"/>
            </w:tcBorders>
            <w:shd w:val="clear" w:color="auto" w:fill="FFFFFF" w:themeFill="background1"/>
            <w:vAlign w:val="center"/>
            <w:hideMark/>
          </w:tcPr>
          <w:p w14:paraId="618B4FDE"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b/>
                <w:bCs/>
                <w:color w:val="000000"/>
                <w:lang w:eastAsia="en-GB"/>
              </w:rPr>
              <w:t>‘THC’ </w:t>
            </w:r>
            <w:r w:rsidRPr="000B1725">
              <w:rPr>
                <w:rFonts w:eastAsia="Times New Roman" w:cs="Times New Roman"/>
                <w:color w:val="000000"/>
                <w:lang w:eastAsia="en-GB"/>
              </w:rPr>
              <w:t> </w:t>
            </w:r>
          </w:p>
        </w:tc>
        <w:tc>
          <w:tcPr>
            <w:tcW w:w="2620" w:type="dxa"/>
            <w:tcBorders>
              <w:top w:val="nil"/>
              <w:left w:val="nil"/>
              <w:bottom w:val="nil"/>
              <w:right w:val="nil"/>
            </w:tcBorders>
            <w:shd w:val="clear" w:color="auto" w:fill="FFFFFF" w:themeFill="background1"/>
            <w:vAlign w:val="center"/>
            <w:hideMark/>
          </w:tcPr>
          <w:p w14:paraId="3883E39F"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52D51B43">
              <w:rPr>
                <w:rFonts w:eastAsia="Times New Roman" w:cs="Times New Roman"/>
                <w:color w:val="000000" w:themeColor="text1"/>
                <w:lang w:eastAsia="en-GB"/>
              </w:rPr>
              <w:t>6.125 (3.129) [1.5-14.5]  </w:t>
            </w:r>
          </w:p>
        </w:tc>
        <w:tc>
          <w:tcPr>
            <w:tcW w:w="2342" w:type="dxa"/>
            <w:tcBorders>
              <w:top w:val="nil"/>
              <w:left w:val="nil"/>
              <w:bottom w:val="nil"/>
              <w:right w:val="nil"/>
            </w:tcBorders>
            <w:shd w:val="clear" w:color="auto" w:fill="FFFFFF" w:themeFill="background1"/>
            <w:vAlign w:val="center"/>
            <w:hideMark/>
          </w:tcPr>
          <w:p w14:paraId="36C01AC9"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52D51B43">
              <w:rPr>
                <w:rFonts w:eastAsia="Times New Roman" w:cs="Times New Roman"/>
                <w:color w:val="000000" w:themeColor="text1"/>
                <w:lang w:eastAsia="en-GB"/>
              </w:rPr>
              <w:t>6.063 (3.405) [1-11.5]  </w:t>
            </w:r>
          </w:p>
        </w:tc>
        <w:tc>
          <w:tcPr>
            <w:tcW w:w="2671" w:type="dxa"/>
            <w:tcBorders>
              <w:top w:val="nil"/>
              <w:left w:val="nil"/>
              <w:bottom w:val="nil"/>
              <w:right w:val="nil"/>
            </w:tcBorders>
            <w:shd w:val="clear" w:color="auto" w:fill="FFFFFF" w:themeFill="background1"/>
            <w:vAlign w:val="center"/>
            <w:hideMark/>
          </w:tcPr>
          <w:p w14:paraId="02D06A90"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52D51B43">
              <w:rPr>
                <w:rFonts w:eastAsia="Times New Roman" w:cs="Times New Roman"/>
                <w:color w:val="000000" w:themeColor="text1"/>
                <w:lang w:eastAsia="en-GB"/>
              </w:rPr>
              <w:t>6.094 (3.235) [1-14]  </w:t>
            </w:r>
          </w:p>
        </w:tc>
      </w:tr>
      <w:tr w:rsidR="00554E71" w:rsidRPr="000B1725" w14:paraId="56A6680A" w14:textId="77777777" w:rsidTr="00554E71">
        <w:trPr>
          <w:trHeight w:val="264"/>
        </w:trPr>
        <w:tc>
          <w:tcPr>
            <w:tcW w:w="1257" w:type="dxa"/>
            <w:vMerge/>
            <w:tcBorders>
              <w:top w:val="nil"/>
              <w:left w:val="nil"/>
              <w:bottom w:val="single" w:sz="4" w:space="0" w:color="auto"/>
            </w:tcBorders>
            <w:vAlign w:val="center"/>
            <w:hideMark/>
          </w:tcPr>
          <w:p w14:paraId="3767380C" w14:textId="77777777" w:rsidR="00554E71" w:rsidRPr="000B1725" w:rsidRDefault="00554E71" w:rsidP="00554E71">
            <w:pPr>
              <w:spacing w:after="0" w:line="240" w:lineRule="auto"/>
              <w:rPr>
                <w:rFonts w:eastAsia="Times New Roman" w:cs="Times New Roman"/>
                <w:sz w:val="18"/>
                <w:szCs w:val="18"/>
                <w:lang w:eastAsia="en-GB"/>
              </w:rPr>
            </w:pPr>
          </w:p>
        </w:tc>
        <w:tc>
          <w:tcPr>
            <w:tcW w:w="1561" w:type="dxa"/>
            <w:tcBorders>
              <w:top w:val="nil"/>
              <w:left w:val="nil"/>
              <w:bottom w:val="single" w:sz="6" w:space="0" w:color="auto"/>
              <w:right w:val="nil"/>
            </w:tcBorders>
            <w:shd w:val="clear" w:color="auto" w:fill="FFFFFF" w:themeFill="background1"/>
            <w:vAlign w:val="center"/>
            <w:hideMark/>
          </w:tcPr>
          <w:p w14:paraId="0DDE0818"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b/>
                <w:bCs/>
                <w:color w:val="000000"/>
                <w:lang w:eastAsia="en-GB"/>
              </w:rPr>
              <w:t>‘THC+CBD’ </w:t>
            </w:r>
            <w:r w:rsidRPr="000B1725">
              <w:rPr>
                <w:rFonts w:eastAsia="Times New Roman" w:cs="Times New Roman"/>
                <w:color w:val="000000"/>
                <w:lang w:eastAsia="en-GB"/>
              </w:rPr>
              <w:t> </w:t>
            </w:r>
          </w:p>
        </w:tc>
        <w:tc>
          <w:tcPr>
            <w:tcW w:w="2620" w:type="dxa"/>
            <w:tcBorders>
              <w:top w:val="nil"/>
              <w:left w:val="nil"/>
              <w:bottom w:val="single" w:sz="6" w:space="0" w:color="auto"/>
              <w:right w:val="nil"/>
            </w:tcBorders>
            <w:shd w:val="clear" w:color="auto" w:fill="FFFFFF" w:themeFill="background1"/>
            <w:vAlign w:val="center"/>
            <w:hideMark/>
          </w:tcPr>
          <w:p w14:paraId="19E92B21"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color w:val="000000"/>
                <w:lang w:eastAsia="en-GB"/>
              </w:rPr>
              <w:t>6.042 (3.793) [1-12]  </w:t>
            </w:r>
          </w:p>
        </w:tc>
        <w:tc>
          <w:tcPr>
            <w:tcW w:w="2342" w:type="dxa"/>
            <w:tcBorders>
              <w:top w:val="nil"/>
              <w:left w:val="nil"/>
              <w:bottom w:val="single" w:sz="6" w:space="0" w:color="auto"/>
              <w:right w:val="nil"/>
            </w:tcBorders>
            <w:shd w:val="clear" w:color="auto" w:fill="FFFFFF" w:themeFill="background1"/>
            <w:vAlign w:val="center"/>
            <w:hideMark/>
          </w:tcPr>
          <w:p w14:paraId="2128637D"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000B1725">
              <w:rPr>
                <w:rFonts w:eastAsia="Times New Roman" w:cs="Times New Roman"/>
                <w:color w:val="000000"/>
                <w:lang w:eastAsia="en-GB"/>
              </w:rPr>
              <w:t>5.833 (2.721) [1-11]  </w:t>
            </w:r>
          </w:p>
        </w:tc>
        <w:tc>
          <w:tcPr>
            <w:tcW w:w="2671" w:type="dxa"/>
            <w:tcBorders>
              <w:top w:val="nil"/>
              <w:left w:val="nil"/>
              <w:bottom w:val="single" w:sz="6" w:space="0" w:color="auto"/>
              <w:right w:val="nil"/>
            </w:tcBorders>
            <w:shd w:val="clear" w:color="auto" w:fill="FFFFFF" w:themeFill="background1"/>
            <w:vAlign w:val="center"/>
            <w:hideMark/>
          </w:tcPr>
          <w:p w14:paraId="257D655D" w14:textId="77777777" w:rsidR="00554E71" w:rsidRPr="000B1725" w:rsidRDefault="00554E71" w:rsidP="00554E71">
            <w:pPr>
              <w:spacing w:after="0" w:line="240" w:lineRule="auto"/>
              <w:jc w:val="center"/>
              <w:textAlignment w:val="baseline"/>
              <w:rPr>
                <w:rFonts w:eastAsia="Times New Roman" w:cs="Times New Roman"/>
                <w:sz w:val="18"/>
                <w:szCs w:val="18"/>
                <w:lang w:eastAsia="en-GB"/>
              </w:rPr>
            </w:pPr>
            <w:r w:rsidRPr="52D51B43">
              <w:rPr>
                <w:rFonts w:eastAsia="Times New Roman" w:cs="Times New Roman"/>
                <w:color w:val="000000" w:themeColor="text1"/>
                <w:lang w:eastAsia="en-GB"/>
              </w:rPr>
              <w:t>5.938 (3.268) [1-12]  </w:t>
            </w:r>
          </w:p>
        </w:tc>
      </w:tr>
    </w:tbl>
    <w:p w14:paraId="0901332F" w14:textId="192893A6" w:rsidR="00A456D0" w:rsidRPr="0052743B" w:rsidRDefault="00554E71" w:rsidP="00E748E8">
      <w:pPr>
        <w:rPr>
          <w:rFonts w:cs="Times New Roman"/>
          <w:color w:val="000000"/>
          <w:shd w:val="clear" w:color="auto" w:fill="FFFFFF"/>
        </w:rPr>
      </w:pPr>
      <w:r>
        <w:t>‘Feel drug effect’ at T2, PSI total, and prose recall (delayed)) during each drug administration session for adolescents (n=24) and adults (n=24) and both combined (n=48). Mean (SD) [min-max].</w:t>
      </w:r>
      <w:r w:rsidR="00261729">
        <w:t xml:space="preserve"> </w:t>
      </w:r>
      <w:r w:rsidR="00A456D0" w:rsidRPr="000B1725">
        <w:rPr>
          <w:rFonts w:cs="Times New Roman"/>
        </w:rPr>
        <w:t xml:space="preserve">PSI= psychotomimetic </w:t>
      </w:r>
      <w:r w:rsidR="00A456D0">
        <w:rPr>
          <w:rFonts w:cs="Times New Roman"/>
        </w:rPr>
        <w:t>states</w:t>
      </w:r>
      <w:r w:rsidR="00A456D0" w:rsidRPr="000B1725">
        <w:rPr>
          <w:rFonts w:cs="Times New Roman"/>
        </w:rPr>
        <w:t xml:space="preserve"> inventory. </w:t>
      </w:r>
      <w:r w:rsidR="00A456D0" w:rsidRPr="000B1725">
        <w:rPr>
          <w:rFonts w:cs="Times New Roman"/>
          <w:color w:val="000000"/>
          <w:shd w:val="clear" w:color="auto" w:fill="FFFFFF"/>
        </w:rPr>
        <w:t>Relative to the start of drug administration (</w:t>
      </w:r>
      <w:r w:rsidR="00774813">
        <w:rPr>
          <w:rFonts w:cs="Times New Roman"/>
          <w:color w:val="000000"/>
          <w:shd w:val="clear" w:color="auto" w:fill="FFFFFF"/>
        </w:rPr>
        <w:t>time-</w:t>
      </w:r>
      <w:proofErr w:type="spellStart"/>
      <w:r w:rsidR="00774813">
        <w:rPr>
          <w:rFonts w:cs="Times New Roman"/>
          <w:color w:val="000000"/>
          <w:shd w:val="clear" w:color="auto" w:fill="FFFFFF"/>
        </w:rPr>
        <w:t>inh</w:t>
      </w:r>
      <w:proofErr w:type="spellEnd"/>
      <w:r w:rsidR="00A456D0" w:rsidRPr="000B1725">
        <w:rPr>
          <w:rFonts w:cs="Times New Roman"/>
          <w:color w:val="000000"/>
          <w:shd w:val="clear" w:color="auto" w:fill="FFFFFF"/>
        </w:rPr>
        <w:t>) these were assessed as following: ‘feel</w:t>
      </w:r>
      <w:r w:rsidR="00A456D0" w:rsidRPr="0052743B">
        <w:rPr>
          <w:rFonts w:cs="Times New Roman"/>
          <w:color w:val="000000"/>
          <w:shd w:val="clear" w:color="auto" w:fill="FFFFFF"/>
        </w:rPr>
        <w:t xml:space="preserve"> drug effect’ at T2 = +20 min; prose recall (delayed) at +120 min (which was after a 100 min delay since hearing </w:t>
      </w:r>
      <w:r w:rsidR="00A456D0">
        <w:rPr>
          <w:rFonts w:cs="Times New Roman"/>
          <w:color w:val="000000"/>
          <w:shd w:val="clear" w:color="auto" w:fill="FFFFFF"/>
        </w:rPr>
        <w:t xml:space="preserve">the story); PSI at +130 min. </w:t>
      </w:r>
    </w:p>
    <w:p w14:paraId="0E154268" w14:textId="77777777" w:rsidR="00A456D0" w:rsidRPr="00E748E8" w:rsidRDefault="00A456D0" w:rsidP="00E748E8"/>
    <w:p w14:paraId="60A14953" w14:textId="6FE80934" w:rsidR="00A456D0" w:rsidRPr="00F34EAA" w:rsidRDefault="00A456D0" w:rsidP="00E748E8">
      <w:pPr>
        <w:pStyle w:val="Heading3"/>
      </w:pPr>
      <w:bookmarkStart w:id="60" w:name="_Toc117778694"/>
      <w:r>
        <w:t>3.4.1 Results from secondary analyses of primary outcomes.</w:t>
      </w:r>
      <w:bookmarkEnd w:id="60"/>
      <w:r>
        <w:t xml:space="preserve"> </w:t>
      </w:r>
    </w:p>
    <w:p w14:paraId="2686E22D" w14:textId="77777777" w:rsidR="00A456D0" w:rsidRPr="00600E19" w:rsidRDefault="00A456D0" w:rsidP="223B4FD1">
      <w:pPr>
        <w:pStyle w:val="NoSpacing"/>
        <w:jc w:val="both"/>
        <w:rPr>
          <w:rStyle w:val="Heading3Char"/>
          <w:rFonts w:eastAsiaTheme="minorEastAsia" w:cstheme="minorBidi"/>
          <w:b w:val="0"/>
          <w:bCs w:val="0"/>
          <w:sz w:val="22"/>
          <w:szCs w:val="22"/>
        </w:rPr>
      </w:pPr>
      <w:r>
        <w:t>For ‘feel drug effect’ at T2, prose recall delayed and PSI total results from primary analyses did not change significantly when conducting the following secondary analyses</w:t>
      </w:r>
      <w:r w:rsidRPr="223B4FD1">
        <w:rPr>
          <w:rStyle w:val="Heading3Char"/>
          <w:rFonts w:eastAsiaTheme="minorEastAsia" w:cstheme="minorBidi"/>
          <w:b w:val="0"/>
          <w:bCs w:val="0"/>
          <w:sz w:val="22"/>
          <w:szCs w:val="22"/>
        </w:rPr>
        <w:t>:</w:t>
      </w:r>
    </w:p>
    <w:p w14:paraId="1F9F96D7" w14:textId="77777777" w:rsidR="00A456D0" w:rsidRPr="00600E19" w:rsidRDefault="00A456D0" w:rsidP="00EC4928">
      <w:pPr>
        <w:pStyle w:val="NoSpacing"/>
        <w:numPr>
          <w:ilvl w:val="0"/>
          <w:numId w:val="20"/>
        </w:numPr>
        <w:jc w:val="both"/>
      </w:pPr>
      <w:r>
        <w:t>Mixed-ANOVA with imputed data, with drug order as a covariate: no changes.</w:t>
      </w:r>
    </w:p>
    <w:p w14:paraId="486A7C50" w14:textId="77777777" w:rsidR="00A456D0" w:rsidRPr="00600E19" w:rsidRDefault="00A456D0" w:rsidP="00EC4928">
      <w:pPr>
        <w:pStyle w:val="NoSpacing"/>
        <w:numPr>
          <w:ilvl w:val="0"/>
          <w:numId w:val="20"/>
        </w:numPr>
        <w:jc w:val="both"/>
      </w:pPr>
      <w:r>
        <w:t>Mixed ANOVA with imputed data, where participants with unexpected subjective* effects (n=1) or plasma THC levels (n=1) were excluded (either or both excluded): no changes.</w:t>
      </w:r>
    </w:p>
    <w:p w14:paraId="382FEA78" w14:textId="77777777" w:rsidR="00A456D0" w:rsidRPr="00600E19" w:rsidRDefault="00A456D0" w:rsidP="223B4FD1">
      <w:pPr>
        <w:pStyle w:val="NoSpacing"/>
        <w:jc w:val="both"/>
        <w:rPr>
          <w:rStyle w:val="Heading3Char"/>
          <w:rFonts w:eastAsiaTheme="minorEastAsia" w:cstheme="minorBidi"/>
          <w:b w:val="0"/>
          <w:bCs w:val="0"/>
          <w:sz w:val="22"/>
          <w:szCs w:val="22"/>
        </w:rPr>
      </w:pPr>
      <w:r>
        <w:t>*See section 2 for details</w:t>
      </w:r>
      <w:r w:rsidRPr="223B4FD1">
        <w:rPr>
          <w:rStyle w:val="Heading3Char"/>
          <w:rFonts w:eastAsiaTheme="minorEastAsia" w:cstheme="minorBidi"/>
          <w:b w:val="0"/>
          <w:bCs w:val="0"/>
          <w:sz w:val="22"/>
          <w:szCs w:val="22"/>
        </w:rPr>
        <w:t xml:space="preserve">. </w:t>
      </w:r>
    </w:p>
    <w:p w14:paraId="2142DC88" w14:textId="77777777" w:rsidR="00A456D0" w:rsidRDefault="00A456D0" w:rsidP="00146165">
      <w:pPr>
        <w:pStyle w:val="NoSpacing"/>
        <w:rPr>
          <w:rStyle w:val="Heading3Char"/>
          <w:rFonts w:eastAsiaTheme="minorHAnsi" w:cstheme="minorBidi"/>
          <w:b w:val="0"/>
          <w:bCs w:val="0"/>
          <w:sz w:val="22"/>
          <w:szCs w:val="22"/>
        </w:rPr>
      </w:pPr>
    </w:p>
    <w:p w14:paraId="1D130634" w14:textId="77777777" w:rsidR="00A456D0" w:rsidRDefault="00A456D0">
      <w:pPr>
        <w:rPr>
          <w:rFonts w:eastAsiaTheme="majorEastAsia" w:cstheme="majorBidi"/>
          <w:color w:val="1F4E79" w:themeColor="accent1" w:themeShade="80"/>
          <w:sz w:val="24"/>
          <w:szCs w:val="24"/>
        </w:rPr>
      </w:pPr>
    </w:p>
    <w:p w14:paraId="7DE1C696" w14:textId="77777777" w:rsidR="00A456D0" w:rsidRDefault="00A456D0" w:rsidP="00BD0E78">
      <w:pPr>
        <w:pStyle w:val="Heading2"/>
        <w:rPr>
          <w:sz w:val="28"/>
        </w:rPr>
      </w:pPr>
      <w:r>
        <w:rPr>
          <w:sz w:val="28"/>
        </w:rPr>
        <w:br w:type="page"/>
      </w:r>
    </w:p>
    <w:p w14:paraId="598C768E" w14:textId="2B204459" w:rsidR="00A456D0" w:rsidRPr="00332F85" w:rsidRDefault="00A456D0" w:rsidP="1BFC2132">
      <w:pPr>
        <w:pStyle w:val="Heading2"/>
        <w:rPr>
          <w:sz w:val="28"/>
          <w:szCs w:val="28"/>
        </w:rPr>
      </w:pPr>
      <w:bookmarkStart w:id="61" w:name="_Toc117778695"/>
      <w:r w:rsidRPr="1BFC2132">
        <w:rPr>
          <w:sz w:val="28"/>
          <w:szCs w:val="28"/>
        </w:rPr>
        <w:lastRenderedPageBreak/>
        <w:t>3.5 Secondary outcome results</w:t>
      </w:r>
      <w:bookmarkEnd w:id="61"/>
    </w:p>
    <w:p w14:paraId="7CAD0E68" w14:textId="2A729126" w:rsidR="00A456D0" w:rsidRPr="00F34EAA" w:rsidRDefault="00A456D0" w:rsidP="005D0D68">
      <w:pPr>
        <w:pStyle w:val="Heading3"/>
      </w:pPr>
      <w:bookmarkStart w:id="62" w:name="_Toc117778696"/>
      <w:r>
        <w:t>3.5.1 Subjective Effects-VAS over time.</w:t>
      </w:r>
      <w:bookmarkEnd w:id="62"/>
    </w:p>
    <w:p w14:paraId="160EB068" w14:textId="77777777" w:rsidR="00A456D0" w:rsidRPr="002E76D5" w:rsidRDefault="00A456D0" w:rsidP="001A4D66">
      <w:pPr>
        <w:rPr>
          <w:rFonts w:cs="Times New Roman"/>
          <w:sz w:val="2"/>
          <w:szCs w:val="2"/>
        </w:rPr>
      </w:pPr>
    </w:p>
    <w:p w14:paraId="4C924CBD" w14:textId="6BAF0869" w:rsidR="00A456D0" w:rsidRDefault="00A456D0" w:rsidP="17BC6EB4">
      <w:pPr>
        <w:pStyle w:val="NoSpacing"/>
        <w:jc w:val="both"/>
        <w:rPr>
          <w:rFonts w:eastAsiaTheme="minorEastAsia" w:cs="Times New Roman"/>
          <w:color w:val="000000" w:themeColor="text1"/>
          <w:shd w:val="clear" w:color="auto" w:fill="FFFFFF"/>
        </w:rPr>
      </w:pPr>
      <w:bookmarkStart w:id="63" w:name="_Toc734494495"/>
      <w:r w:rsidRPr="17BC6EB4">
        <w:rPr>
          <w:rFonts w:cs="Times New Roman"/>
          <w:b/>
          <w:bCs/>
        </w:rPr>
        <w:t>Feel drug effect</w:t>
      </w:r>
      <w:bookmarkEnd w:id="63"/>
      <w:r w:rsidRPr="17BC6EB4">
        <w:rPr>
          <w:rFonts w:cs="Times New Roman"/>
          <w:b/>
          <w:bCs/>
        </w:rPr>
        <w:t xml:space="preserve"> (Figure S</w:t>
      </w:r>
      <w:r w:rsidR="007128B4">
        <w:rPr>
          <w:rFonts w:cs="Times New Roman"/>
          <w:b/>
          <w:bCs/>
        </w:rPr>
        <w:t>4</w:t>
      </w:r>
      <w:r w:rsidRPr="17BC6EB4">
        <w:rPr>
          <w:rFonts w:cs="Times New Roman"/>
          <w:b/>
          <w:bCs/>
        </w:rPr>
        <w:t>a-c; Table S</w:t>
      </w:r>
      <w:r w:rsidR="00DA74C8">
        <w:rPr>
          <w:rFonts w:cs="Times New Roman"/>
          <w:b/>
          <w:bCs/>
        </w:rPr>
        <w:t>10</w:t>
      </w:r>
      <w:r w:rsidRPr="17BC6EB4">
        <w:rPr>
          <w:rFonts w:cs="Times New Roman"/>
          <w:b/>
          <w:bCs/>
        </w:rPr>
        <w:t xml:space="preserve">a). </w:t>
      </w:r>
      <w:r w:rsidRPr="17BC6EB4">
        <w:rPr>
          <w:rFonts w:eastAsiaTheme="minorEastAsia" w:cs="Times New Roman"/>
          <w:color w:val="000000" w:themeColor="text1"/>
        </w:rPr>
        <w:t>There was a main effect of drug (</w:t>
      </w:r>
      <w:proofErr w:type="gramStart"/>
      <w:r w:rsidRPr="17BC6EB4">
        <w:rPr>
          <w:rFonts w:eastAsiaTheme="minorEastAsia" w:cs="Times New Roman"/>
          <w:color w:val="000000" w:themeColor="text1"/>
          <w:shd w:val="clear" w:color="auto" w:fill="FFFFFF"/>
        </w:rPr>
        <w:t>F(</w:t>
      </w:r>
      <w:proofErr w:type="gramEnd"/>
      <w:r w:rsidRPr="17BC6EB4">
        <w:rPr>
          <w:rFonts w:eastAsiaTheme="minorEastAsia" w:cs="Times New Roman"/>
          <w:color w:val="000000" w:themeColor="text1"/>
          <w:shd w:val="clear" w:color="auto" w:fill="FFFFFF"/>
        </w:rPr>
        <w:t xml:space="preserve">2,92)=284.486, p&lt;0.001, </w:t>
      </w:r>
      <w:r w:rsidRPr="17BC6EB4">
        <w:rPr>
          <w:rStyle w:val="normaltextrun"/>
          <w:rFonts w:eastAsiaTheme="minorEastAsia" w:cs="Times New Roman"/>
          <w:color w:val="000000" w:themeColor="text1"/>
          <w:shd w:val="clear" w:color="auto" w:fill="FFFFFF"/>
        </w:rPr>
        <w:t>η</w:t>
      </w:r>
      <w:r w:rsidRPr="17BC6EB4">
        <w:rPr>
          <w:rStyle w:val="normaltextrun"/>
          <w:rFonts w:eastAsiaTheme="minorEastAsia" w:cs="Times New Roman"/>
          <w:color w:val="000000" w:themeColor="text1"/>
          <w:shd w:val="clear" w:color="auto" w:fill="FFFFFF"/>
          <w:vertAlign w:val="superscript"/>
        </w:rPr>
        <w:t>2</w:t>
      </w:r>
      <w:r w:rsidRPr="17BC6EB4">
        <w:rPr>
          <w:rStyle w:val="normaltextrun"/>
          <w:rFonts w:eastAsiaTheme="minorEastAsia" w:cs="Times New Roman"/>
          <w:color w:val="000000" w:themeColor="text1"/>
          <w:shd w:val="clear" w:color="auto" w:fill="FFFFFF"/>
          <w:vertAlign w:val="subscript"/>
        </w:rPr>
        <w:t>p</w:t>
      </w:r>
      <w:r w:rsidRPr="17BC6EB4">
        <w:rPr>
          <w:rFonts w:eastAsiaTheme="minorEastAsia" w:cs="Times New Roman"/>
          <w:color w:val="000000" w:themeColor="text1"/>
          <w:shd w:val="clear" w:color="auto" w:fill="FFFFFF"/>
        </w:rPr>
        <w:t xml:space="preserve"> =0.861) and time (F(3, 138)=323.986, p&lt;0.001, </w:t>
      </w:r>
      <w:r w:rsidRPr="17BC6EB4">
        <w:rPr>
          <w:rStyle w:val="normaltextrun"/>
          <w:rFonts w:eastAsiaTheme="minorEastAsia" w:cs="Times New Roman"/>
          <w:color w:val="000000" w:themeColor="text1"/>
          <w:shd w:val="clear" w:color="auto" w:fill="FFFFFF"/>
        </w:rPr>
        <w:t>η</w:t>
      </w:r>
      <w:r w:rsidRPr="17BC6EB4">
        <w:rPr>
          <w:rStyle w:val="normaltextrun"/>
          <w:rFonts w:eastAsiaTheme="minorEastAsia" w:cs="Times New Roman"/>
          <w:color w:val="000000" w:themeColor="text1"/>
          <w:shd w:val="clear" w:color="auto" w:fill="FFFFFF"/>
          <w:vertAlign w:val="superscript"/>
        </w:rPr>
        <w:t>2</w:t>
      </w:r>
      <w:r w:rsidRPr="17BC6EB4">
        <w:rPr>
          <w:rStyle w:val="normaltextrun"/>
          <w:rFonts w:eastAsiaTheme="minorEastAsia" w:cs="Times New Roman"/>
          <w:color w:val="000000" w:themeColor="text1"/>
          <w:shd w:val="clear" w:color="auto" w:fill="FFFFFF"/>
          <w:vertAlign w:val="subscript"/>
        </w:rPr>
        <w:t>p</w:t>
      </w:r>
      <w:r w:rsidRPr="17BC6EB4">
        <w:rPr>
          <w:rFonts w:eastAsiaTheme="minorEastAsia" w:cs="Times New Roman"/>
          <w:color w:val="000000" w:themeColor="text1"/>
          <w:shd w:val="clear" w:color="auto" w:fill="FFFFFF"/>
        </w:rPr>
        <w:t xml:space="preserve"> =0.876), and a significant drug by time interaction (F(6, 276)=61.846, p&lt;0.001, </w:t>
      </w:r>
      <w:r w:rsidRPr="17BC6EB4">
        <w:rPr>
          <w:rStyle w:val="normaltextrun"/>
          <w:rFonts w:eastAsiaTheme="minorEastAsia" w:cs="Times New Roman"/>
          <w:color w:val="000000" w:themeColor="text1"/>
          <w:shd w:val="clear" w:color="auto" w:fill="FFFFFF"/>
        </w:rPr>
        <w:t>η</w:t>
      </w:r>
      <w:r w:rsidRPr="17BC6EB4">
        <w:rPr>
          <w:rStyle w:val="normaltextrun"/>
          <w:rFonts w:eastAsiaTheme="minorEastAsia" w:cs="Times New Roman"/>
          <w:color w:val="000000" w:themeColor="text1"/>
          <w:shd w:val="clear" w:color="auto" w:fill="FFFFFF"/>
          <w:vertAlign w:val="superscript"/>
        </w:rPr>
        <w:t>2</w:t>
      </w:r>
      <w:r w:rsidRPr="17BC6EB4">
        <w:rPr>
          <w:rStyle w:val="normaltextrun"/>
          <w:rFonts w:eastAsiaTheme="minorEastAsia" w:cs="Times New Roman"/>
          <w:color w:val="000000" w:themeColor="text1"/>
          <w:shd w:val="clear" w:color="auto" w:fill="FFFFFF"/>
          <w:vertAlign w:val="subscript"/>
        </w:rPr>
        <w:t>p</w:t>
      </w:r>
      <w:r w:rsidRPr="17BC6EB4">
        <w:rPr>
          <w:rFonts w:eastAsiaTheme="minorEastAsia" w:cs="Times New Roman"/>
          <w:color w:val="000000" w:themeColor="text1"/>
          <w:shd w:val="clear" w:color="auto" w:fill="FFFFFF"/>
        </w:rPr>
        <w:t>=0.573). ‘Feel drug effect’ ratings were greater during ‘THC’ and ‘THC+CBD’ relative to ‘PLA’ (</w:t>
      </w:r>
      <w:proofErr w:type="gramStart"/>
      <w:r w:rsidRPr="17BC6EB4">
        <w:rPr>
          <w:rFonts w:eastAsiaTheme="minorEastAsia" w:cs="Times New Roman"/>
          <w:color w:val="000000" w:themeColor="text1"/>
          <w:shd w:val="clear" w:color="auto" w:fill="FFFFFF"/>
        </w:rPr>
        <w:t>t(</w:t>
      </w:r>
      <w:proofErr w:type="gramEnd"/>
      <w:r w:rsidRPr="17BC6EB4">
        <w:rPr>
          <w:rFonts w:eastAsiaTheme="minorEastAsia" w:cs="Times New Roman"/>
          <w:shd w:val="clear" w:color="auto" w:fill="FFFFFF"/>
        </w:rPr>
        <w:t>47</w:t>
      </w:r>
      <w:r w:rsidRPr="17BC6EB4">
        <w:rPr>
          <w:rFonts w:eastAsiaTheme="minorEastAsia" w:cs="Times New Roman"/>
          <w:color w:val="000000" w:themeColor="text1"/>
          <w:shd w:val="clear" w:color="auto" w:fill="FFFFFF"/>
        </w:rPr>
        <w:t>)=16.179, p&lt;0.001, MD=4.552 and t(</w:t>
      </w:r>
      <w:r w:rsidRPr="17BC6EB4">
        <w:rPr>
          <w:rFonts w:eastAsiaTheme="minorEastAsia" w:cs="Times New Roman"/>
          <w:shd w:val="clear" w:color="auto" w:fill="FFFFFF"/>
        </w:rPr>
        <w:t>47</w:t>
      </w:r>
      <w:r w:rsidRPr="17BC6EB4">
        <w:rPr>
          <w:rFonts w:eastAsiaTheme="minorEastAsia" w:cs="Times New Roman"/>
          <w:color w:val="000000" w:themeColor="text1"/>
          <w:shd w:val="clear" w:color="auto" w:fill="FFFFFF"/>
        </w:rPr>
        <w:t>)=21.586, p&lt;0.001, MD=5.12, respectively). Additionally, in contrast with the results from 2x3 ANOVA for ‘feel drug’ at T2, ratings were greater during ‘THC+CBD’ relative to ‘THC’ (</w:t>
      </w:r>
      <w:proofErr w:type="gramStart"/>
      <w:r w:rsidRPr="17BC6EB4">
        <w:rPr>
          <w:rFonts w:eastAsiaTheme="minorEastAsia" w:cs="Times New Roman"/>
          <w:color w:val="000000" w:themeColor="text1"/>
          <w:shd w:val="clear" w:color="auto" w:fill="FFFFFF"/>
        </w:rPr>
        <w:t>t(</w:t>
      </w:r>
      <w:proofErr w:type="gramEnd"/>
      <w:r w:rsidRPr="17BC6EB4">
        <w:rPr>
          <w:rFonts w:eastAsiaTheme="minorEastAsia" w:cs="Times New Roman"/>
          <w:shd w:val="clear" w:color="auto" w:fill="FFFFFF"/>
        </w:rPr>
        <w:t>47</w:t>
      </w:r>
      <w:r w:rsidRPr="17BC6EB4">
        <w:rPr>
          <w:rFonts w:eastAsiaTheme="minorEastAsia" w:cs="Times New Roman"/>
          <w:color w:val="000000" w:themeColor="text1"/>
          <w:shd w:val="clear" w:color="auto" w:fill="FFFFFF"/>
        </w:rPr>
        <w:t>)=3.240, p=0.007, MD=0.568).</w:t>
      </w:r>
    </w:p>
    <w:p w14:paraId="2396C907" w14:textId="77777777" w:rsidR="00A456D0" w:rsidRDefault="00A456D0" w:rsidP="001A4D66">
      <w:pPr>
        <w:pStyle w:val="NoSpacing"/>
        <w:jc w:val="both"/>
        <w:rPr>
          <w:rFonts w:eastAsiaTheme="minorEastAsia" w:cs="Times New Roman"/>
          <w:color w:val="000000" w:themeColor="text1"/>
          <w:shd w:val="clear" w:color="auto" w:fill="FFFFFF"/>
        </w:rPr>
      </w:pPr>
      <w:r w:rsidRPr="002E76D5">
        <w:rPr>
          <w:rFonts w:eastAsiaTheme="minorEastAsia" w:cs="Times New Roman"/>
          <w:color w:val="000000" w:themeColor="text1"/>
          <w:shd w:val="clear" w:color="auto" w:fill="FFFFFF"/>
        </w:rPr>
        <w:t>Th</w:t>
      </w:r>
      <w:r>
        <w:rPr>
          <w:rFonts w:eastAsiaTheme="minorEastAsia" w:cs="Times New Roman"/>
          <w:color w:val="000000" w:themeColor="text1"/>
          <w:shd w:val="clear" w:color="auto" w:fill="FFFFFF"/>
        </w:rPr>
        <w:t>e drug by time</w:t>
      </w:r>
      <w:r w:rsidRPr="002E76D5">
        <w:rPr>
          <w:rFonts w:eastAsiaTheme="minorEastAsia" w:cs="Times New Roman"/>
          <w:color w:val="000000" w:themeColor="text1"/>
          <w:shd w:val="clear" w:color="auto" w:fill="FFFFFF"/>
        </w:rPr>
        <w:t xml:space="preserve"> interaction was driven by greater reductions in ‘feel drug effect’ </w:t>
      </w:r>
      <w:r>
        <w:rPr>
          <w:rFonts w:eastAsiaTheme="minorEastAsia" w:cs="Times New Roman"/>
          <w:color w:val="000000" w:themeColor="text1"/>
          <w:shd w:val="clear" w:color="auto" w:fill="FFFFFF"/>
        </w:rPr>
        <w:t>for ‘THC’ and ‘THC+CBD’ than in ‘PLA’. The fall in average rating from T2 to T5 was very large for ‘THC’ (</w:t>
      </w:r>
      <w:proofErr w:type="gramStart"/>
      <w:r>
        <w:rPr>
          <w:rFonts w:eastAsiaTheme="minorEastAsia" w:cs="Times New Roman"/>
          <w:color w:val="000000" w:themeColor="text1"/>
          <w:shd w:val="clear" w:color="auto" w:fill="FFFFFF"/>
        </w:rPr>
        <w:t>t(</w:t>
      </w:r>
      <w:proofErr w:type="gramEnd"/>
      <w:r>
        <w:rPr>
          <w:rFonts w:eastAsiaTheme="minorEastAsia" w:cs="Times New Roman"/>
          <w:color w:val="000000" w:themeColor="text1"/>
          <w:shd w:val="clear" w:color="auto" w:fill="FFFFFF"/>
        </w:rPr>
        <w:t>47)=18.470, p&lt;0.001, MD=5.563) and ‘THC+CBD’ (t(47)=18.614, p&lt;0.001, MD=5.458), and considerably smaller for ‘PLA’ (t(47)=5.042, p&lt;0.001, MD=1.125)</w:t>
      </w:r>
      <w:r w:rsidRPr="00CF6B14">
        <w:rPr>
          <w:rFonts w:eastAsiaTheme="minorEastAsia" w:cs="Times New Roman"/>
          <w:color w:val="000000" w:themeColor="text1"/>
          <w:shd w:val="clear" w:color="auto" w:fill="FFFFFF"/>
        </w:rPr>
        <w:t>.</w:t>
      </w:r>
    </w:p>
    <w:p w14:paraId="6AAAC744" w14:textId="77777777" w:rsidR="00A456D0" w:rsidRPr="002E76D5" w:rsidRDefault="00A456D0" w:rsidP="001A4D66">
      <w:pPr>
        <w:pStyle w:val="NoSpacing"/>
        <w:jc w:val="both"/>
        <w:rPr>
          <w:rFonts w:cs="Times New Roman"/>
          <w:b/>
        </w:rPr>
      </w:pPr>
      <w:r w:rsidRPr="003B6AB9">
        <w:rPr>
          <w:rFonts w:eastAsiaTheme="minorEastAsia" w:cs="Times New Roman"/>
          <w:b/>
          <w:color w:val="000000" w:themeColor="text1"/>
          <w:shd w:val="clear" w:color="auto" w:fill="FFFFFF"/>
        </w:rPr>
        <w:t>Secondary analysis</w:t>
      </w:r>
      <w:r>
        <w:rPr>
          <w:rFonts w:eastAsiaTheme="minorEastAsia" w:cs="Times New Roman"/>
          <w:color w:val="000000" w:themeColor="text1"/>
          <w:shd w:val="clear" w:color="auto" w:fill="FFFFFF"/>
        </w:rPr>
        <w:t xml:space="preserve">: </w:t>
      </w:r>
      <w:r>
        <w:rPr>
          <w:rFonts w:eastAsiaTheme="minorEastAsia" w:cs="Times New Roman"/>
        </w:rPr>
        <w:t>When analysing</w:t>
      </w:r>
      <w:r w:rsidRPr="002E76D5">
        <w:rPr>
          <w:rFonts w:eastAsiaTheme="minorEastAsia" w:cs="Times New Roman"/>
        </w:rPr>
        <w:t xml:space="preserve"> non-imputed data there was a main effect of age</w:t>
      </w:r>
      <w:r>
        <w:rPr>
          <w:rFonts w:eastAsiaTheme="minorEastAsia" w:cs="Times New Roman"/>
        </w:rPr>
        <w:t>-group</w:t>
      </w:r>
      <w:r w:rsidRPr="002E76D5">
        <w:rPr>
          <w:rFonts w:eastAsiaTheme="minorEastAsia" w:cs="Times New Roman"/>
        </w:rPr>
        <w:t xml:space="preserve"> (</w:t>
      </w:r>
      <w:proofErr w:type="gramStart"/>
      <w:r w:rsidRPr="002E76D5">
        <w:rPr>
          <w:rFonts w:eastAsiaTheme="minorEastAsia" w:cs="Times New Roman"/>
        </w:rPr>
        <w:t>F(</w:t>
      </w:r>
      <w:proofErr w:type="gramEnd"/>
      <w:r w:rsidRPr="002E76D5">
        <w:rPr>
          <w:rFonts w:eastAsiaTheme="minorEastAsia" w:cs="Times New Roman"/>
        </w:rPr>
        <w:t xml:space="preserve">1,25), p=0.035, </w:t>
      </w:r>
      <w:r w:rsidRPr="002E76D5">
        <w:rPr>
          <w:rStyle w:val="normaltextrun"/>
          <w:rFonts w:eastAsiaTheme="minorEastAsia" w:cs="Times New Roman"/>
          <w:color w:val="000000" w:themeColor="text1"/>
          <w:shd w:val="clear" w:color="auto" w:fill="FFFFFF"/>
        </w:rPr>
        <w:t>η</w:t>
      </w:r>
      <w:r w:rsidRPr="002E76D5">
        <w:rPr>
          <w:rStyle w:val="normaltextrun"/>
          <w:rFonts w:eastAsiaTheme="minorEastAsia" w:cs="Times New Roman"/>
          <w:color w:val="000000" w:themeColor="text1"/>
          <w:shd w:val="clear" w:color="auto" w:fill="FFFFFF"/>
          <w:vertAlign w:val="superscript"/>
        </w:rPr>
        <w:t>2</w:t>
      </w:r>
      <w:r w:rsidRPr="002E76D5">
        <w:rPr>
          <w:rStyle w:val="normaltextrun"/>
          <w:rFonts w:eastAsiaTheme="minorEastAsia" w:cs="Times New Roman"/>
          <w:color w:val="000000" w:themeColor="text1"/>
          <w:shd w:val="clear" w:color="auto" w:fill="FFFFFF"/>
          <w:vertAlign w:val="subscript"/>
        </w:rPr>
        <w:t>p</w:t>
      </w:r>
      <w:r w:rsidRPr="002E76D5">
        <w:rPr>
          <w:rFonts w:eastAsiaTheme="minorEastAsia" w:cs="Times New Roman"/>
        </w:rPr>
        <w:t xml:space="preserve">=0.095), this was driven </w:t>
      </w:r>
      <w:r>
        <w:rPr>
          <w:rFonts w:eastAsiaTheme="minorEastAsia" w:cs="Times New Roman"/>
        </w:rPr>
        <w:t xml:space="preserve">by </w:t>
      </w:r>
      <w:r w:rsidRPr="002E76D5">
        <w:rPr>
          <w:rFonts w:eastAsiaTheme="minorEastAsia" w:cs="Times New Roman"/>
        </w:rPr>
        <w:t xml:space="preserve">adults </w:t>
      </w:r>
      <w:r>
        <w:rPr>
          <w:rFonts w:eastAsiaTheme="minorEastAsia" w:cs="Times New Roman"/>
        </w:rPr>
        <w:t>rating higher</w:t>
      </w:r>
      <w:r w:rsidRPr="002E76D5">
        <w:rPr>
          <w:rFonts w:eastAsiaTheme="minorEastAsia" w:cs="Times New Roman"/>
        </w:rPr>
        <w:t xml:space="preserve"> than adolescents (t(46)=2.179, p=0.035, MD=0.656</w:t>
      </w:r>
      <w:r>
        <w:rPr>
          <w:rFonts w:eastAsiaTheme="minorEastAsia" w:cs="Times New Roman"/>
        </w:rPr>
        <w:t>).</w:t>
      </w:r>
    </w:p>
    <w:p w14:paraId="34AB5E9C" w14:textId="77777777" w:rsidR="00A456D0" w:rsidRPr="002E76D5" w:rsidRDefault="00A456D0" w:rsidP="4D9A7431">
      <w:pPr>
        <w:spacing w:after="0" w:line="240" w:lineRule="auto"/>
        <w:jc w:val="both"/>
        <w:rPr>
          <w:rFonts w:eastAsia="Times New Roman" w:cs="Times New Roman"/>
          <w:b/>
          <w:bCs/>
        </w:rPr>
      </w:pPr>
    </w:p>
    <w:p w14:paraId="2D595785" w14:textId="745AAC6D" w:rsidR="00A456D0" w:rsidRDefault="00A456D0" w:rsidP="001A4D66">
      <w:pPr>
        <w:pStyle w:val="NoSpacing"/>
        <w:jc w:val="both"/>
        <w:rPr>
          <w:rFonts w:eastAsiaTheme="minorEastAsia" w:cs="Times New Roman"/>
          <w:shd w:val="clear" w:color="auto" w:fill="FFFFFF"/>
        </w:rPr>
      </w:pPr>
      <w:bookmarkStart w:id="64" w:name="_Toc1510953044"/>
      <w:r w:rsidRPr="002E76D5">
        <w:rPr>
          <w:rFonts w:cs="Times New Roman"/>
          <w:b/>
        </w:rPr>
        <w:t>Like Drug effect</w:t>
      </w:r>
      <w:bookmarkEnd w:id="64"/>
      <w:r>
        <w:rPr>
          <w:rFonts w:cs="Times New Roman"/>
          <w:b/>
        </w:rPr>
        <w:t xml:space="preserve"> (Figure S</w:t>
      </w:r>
      <w:r w:rsidR="007128B4">
        <w:rPr>
          <w:rFonts w:cs="Times New Roman"/>
          <w:b/>
        </w:rPr>
        <w:t>4</w:t>
      </w:r>
      <w:r>
        <w:rPr>
          <w:rFonts w:cs="Times New Roman"/>
          <w:b/>
        </w:rPr>
        <w:t>d-f; Table S</w:t>
      </w:r>
      <w:r w:rsidR="00DA74C8">
        <w:rPr>
          <w:rFonts w:cs="Times New Roman"/>
          <w:b/>
        </w:rPr>
        <w:t>10</w:t>
      </w:r>
      <w:r>
        <w:rPr>
          <w:rFonts w:cs="Times New Roman"/>
          <w:b/>
        </w:rPr>
        <w:t>b)</w:t>
      </w:r>
      <w:r w:rsidRPr="002E76D5">
        <w:rPr>
          <w:rFonts w:cs="Times New Roman"/>
          <w:b/>
        </w:rPr>
        <w:t xml:space="preserve">. </w:t>
      </w:r>
      <w:r w:rsidRPr="002E76D5">
        <w:rPr>
          <w:rFonts w:eastAsiaTheme="minorEastAsia" w:cs="Times New Roman"/>
        </w:rPr>
        <w:t xml:space="preserve">There was a main effect of drug </w:t>
      </w:r>
      <w:r w:rsidRPr="002E76D5">
        <w:rPr>
          <w:rFonts w:eastAsiaTheme="minorEastAsia" w:cs="Times New Roman"/>
          <w:color w:val="000000"/>
          <w:shd w:val="clear" w:color="auto" w:fill="FFFFFF"/>
        </w:rPr>
        <w:t>(</w:t>
      </w:r>
      <w:proofErr w:type="gramStart"/>
      <w:r w:rsidRPr="002E76D5">
        <w:rPr>
          <w:rFonts w:eastAsiaTheme="minorEastAsia" w:cs="Times New Roman"/>
          <w:color w:val="000000"/>
          <w:shd w:val="clear" w:color="auto" w:fill="FFFFFF"/>
        </w:rPr>
        <w:t>F(</w:t>
      </w:r>
      <w:proofErr w:type="gramEnd"/>
      <w:r w:rsidRPr="002E76D5">
        <w:rPr>
          <w:rFonts w:eastAsiaTheme="minorEastAsia" w:cs="Times New Roman"/>
          <w:color w:val="000000"/>
          <w:shd w:val="clear" w:color="auto" w:fill="FFFFFF"/>
        </w:rPr>
        <w:t xml:space="preserve">2,92)=48.811, p&lt;0.001, </w:t>
      </w:r>
      <w:r w:rsidRPr="002E76D5">
        <w:rPr>
          <w:rStyle w:val="normaltextrun"/>
          <w:rFonts w:eastAsiaTheme="minorEastAsia" w:cs="Times New Roman"/>
          <w:color w:val="000000"/>
          <w:shd w:val="clear" w:color="auto" w:fill="FFFFFF"/>
        </w:rPr>
        <w:t>η</w:t>
      </w:r>
      <w:r w:rsidRPr="002E76D5">
        <w:rPr>
          <w:rStyle w:val="normaltextrun"/>
          <w:rFonts w:eastAsiaTheme="minorEastAsia" w:cs="Times New Roman"/>
          <w:color w:val="000000"/>
          <w:shd w:val="clear" w:color="auto" w:fill="FFFFFF"/>
          <w:vertAlign w:val="superscript"/>
        </w:rPr>
        <w:t>2</w:t>
      </w:r>
      <w:r w:rsidRPr="002E76D5">
        <w:rPr>
          <w:rStyle w:val="normaltextrun"/>
          <w:rFonts w:eastAsiaTheme="minorEastAsia" w:cs="Times New Roman"/>
          <w:color w:val="000000"/>
          <w:shd w:val="clear" w:color="auto" w:fill="FFFFFF"/>
          <w:vertAlign w:val="subscript"/>
        </w:rPr>
        <w:t>p</w:t>
      </w:r>
      <w:r w:rsidRPr="002E76D5">
        <w:rPr>
          <w:rFonts w:eastAsiaTheme="minorEastAsia" w:cs="Times New Roman"/>
          <w:color w:val="000000"/>
          <w:shd w:val="clear" w:color="auto" w:fill="FFFFFF"/>
        </w:rPr>
        <w:t>=0.515)</w:t>
      </w:r>
      <w:r w:rsidRPr="002E76D5">
        <w:rPr>
          <w:rFonts w:eastAsiaTheme="minorEastAsia" w:cs="Times New Roman"/>
        </w:rPr>
        <w:t>; time</w:t>
      </w:r>
      <w:r w:rsidRPr="002E76D5">
        <w:rPr>
          <w:rFonts w:eastAsiaTheme="minorEastAsia" w:cs="Times New Roman"/>
          <w:color w:val="000000"/>
          <w:shd w:val="clear" w:color="auto" w:fill="FFFFFF"/>
        </w:rPr>
        <w:t xml:space="preserve"> (F(3,138)=34.495, p&lt;0.001, </w:t>
      </w:r>
      <w:r w:rsidRPr="002E76D5">
        <w:rPr>
          <w:rStyle w:val="normaltextrun"/>
          <w:rFonts w:eastAsiaTheme="minorEastAsia" w:cs="Times New Roman"/>
          <w:color w:val="000000"/>
          <w:shd w:val="clear" w:color="auto" w:fill="FFFFFF"/>
        </w:rPr>
        <w:t>η</w:t>
      </w:r>
      <w:r w:rsidRPr="002E76D5">
        <w:rPr>
          <w:rStyle w:val="normaltextrun"/>
          <w:rFonts w:eastAsiaTheme="minorEastAsia" w:cs="Times New Roman"/>
          <w:color w:val="000000"/>
          <w:shd w:val="clear" w:color="auto" w:fill="FFFFFF"/>
          <w:vertAlign w:val="superscript"/>
        </w:rPr>
        <w:t>2</w:t>
      </w:r>
      <w:r w:rsidRPr="002E76D5">
        <w:rPr>
          <w:rStyle w:val="normaltextrun"/>
          <w:rFonts w:eastAsiaTheme="minorEastAsia" w:cs="Times New Roman"/>
          <w:color w:val="000000"/>
          <w:shd w:val="clear" w:color="auto" w:fill="FFFFFF"/>
          <w:vertAlign w:val="subscript"/>
        </w:rPr>
        <w:t>p</w:t>
      </w:r>
      <w:r w:rsidRPr="002E76D5">
        <w:rPr>
          <w:rFonts w:eastAsiaTheme="minorEastAsia" w:cs="Times New Roman"/>
          <w:color w:val="000000"/>
          <w:shd w:val="clear" w:color="auto" w:fill="FFFFFF"/>
        </w:rPr>
        <w:t>=0.</w:t>
      </w:r>
      <w:r w:rsidRPr="002E76D5">
        <w:rPr>
          <w:rFonts w:eastAsiaTheme="minorEastAsia" w:cs="Times New Roman"/>
          <w:shd w:val="clear" w:color="auto" w:fill="FFFFFF"/>
        </w:rPr>
        <w:t>429)</w:t>
      </w:r>
      <w:r w:rsidRPr="002E76D5">
        <w:rPr>
          <w:rFonts w:eastAsiaTheme="minorEastAsia" w:cs="Times New Roman"/>
        </w:rPr>
        <w:t xml:space="preserve">; and a significant interaction between drug and time </w:t>
      </w:r>
      <w:r w:rsidRPr="002E76D5">
        <w:rPr>
          <w:rFonts w:eastAsiaTheme="minorEastAsia" w:cs="Times New Roman"/>
          <w:shd w:val="clear" w:color="auto" w:fill="FFFFFF"/>
        </w:rPr>
        <w:t xml:space="preserve">(F(6,276)=6.432, p&lt;0.001, </w:t>
      </w:r>
      <w:r w:rsidRPr="002E76D5">
        <w:rPr>
          <w:rStyle w:val="normaltextrun"/>
          <w:rFonts w:eastAsiaTheme="minorEastAsia" w:cs="Times New Roman"/>
          <w:shd w:val="clear" w:color="auto" w:fill="FFFFFF"/>
        </w:rPr>
        <w:t>η</w:t>
      </w:r>
      <w:r w:rsidRPr="002E76D5">
        <w:rPr>
          <w:rStyle w:val="normaltextrun"/>
          <w:rFonts w:eastAsiaTheme="minorEastAsia" w:cs="Times New Roman"/>
          <w:shd w:val="clear" w:color="auto" w:fill="FFFFFF"/>
          <w:vertAlign w:val="superscript"/>
        </w:rPr>
        <w:t>2</w:t>
      </w:r>
      <w:r w:rsidRPr="002E76D5">
        <w:rPr>
          <w:rStyle w:val="normaltextrun"/>
          <w:rFonts w:eastAsiaTheme="minorEastAsia" w:cs="Times New Roman"/>
          <w:shd w:val="clear" w:color="auto" w:fill="FFFFFF"/>
          <w:vertAlign w:val="subscript"/>
        </w:rPr>
        <w:t>p</w:t>
      </w:r>
      <w:r w:rsidRPr="002E76D5">
        <w:rPr>
          <w:rFonts w:eastAsiaTheme="minorEastAsia" w:cs="Times New Roman"/>
          <w:shd w:val="clear" w:color="auto" w:fill="FFFFFF"/>
        </w:rPr>
        <w:t xml:space="preserve"> =0.123) for ‘like drug’. Ratings of ‘like drug’ were higher during ‘THC’ and ‘THC+CBD’ relative to ‘PLA’ (</w:t>
      </w:r>
      <w:proofErr w:type="gramStart"/>
      <w:r w:rsidRPr="002E76D5">
        <w:rPr>
          <w:rFonts w:eastAsiaTheme="minorEastAsia" w:cs="Times New Roman"/>
          <w:shd w:val="clear" w:color="auto" w:fill="FFFFFF"/>
        </w:rPr>
        <w:t>t(</w:t>
      </w:r>
      <w:proofErr w:type="gramEnd"/>
      <w:r w:rsidRPr="002E76D5">
        <w:rPr>
          <w:rFonts w:eastAsiaTheme="minorEastAsia" w:cs="Times New Roman"/>
          <w:shd w:val="clear" w:color="auto" w:fill="FFFFFF"/>
        </w:rPr>
        <w:t>47)=7.8</w:t>
      </w:r>
      <w:r>
        <w:rPr>
          <w:rFonts w:eastAsiaTheme="minorEastAsia" w:cs="Times New Roman"/>
          <w:shd w:val="clear" w:color="auto" w:fill="FFFFFF"/>
        </w:rPr>
        <w:t>60</w:t>
      </w:r>
      <w:r w:rsidRPr="002E76D5">
        <w:rPr>
          <w:rFonts w:eastAsiaTheme="minorEastAsia" w:cs="Times New Roman"/>
          <w:shd w:val="clear" w:color="auto" w:fill="FFFFFF"/>
        </w:rPr>
        <w:t>, p&lt;0.001, MD=3.589 and t(47)=6.9</w:t>
      </w:r>
      <w:r>
        <w:rPr>
          <w:rFonts w:eastAsiaTheme="minorEastAsia" w:cs="Times New Roman"/>
          <w:shd w:val="clear" w:color="auto" w:fill="FFFFFF"/>
        </w:rPr>
        <w:t>14</w:t>
      </w:r>
      <w:r w:rsidRPr="002E76D5">
        <w:rPr>
          <w:rFonts w:eastAsiaTheme="minorEastAsia" w:cs="Times New Roman"/>
          <w:shd w:val="clear" w:color="auto" w:fill="FFFFFF"/>
        </w:rPr>
        <w:t xml:space="preserve">, p&lt;0.001, MD=3.536, respectively), while ratings were similar for ‘THC’ and ‘THC+CBD’ conditions. </w:t>
      </w:r>
    </w:p>
    <w:p w14:paraId="577F62C8" w14:textId="77777777" w:rsidR="00A456D0" w:rsidRPr="002E76D5" w:rsidRDefault="00A456D0" w:rsidP="001A4D66">
      <w:pPr>
        <w:pStyle w:val="NoSpacing"/>
        <w:jc w:val="both"/>
        <w:rPr>
          <w:rFonts w:cs="Times New Roman"/>
          <w:b/>
        </w:rPr>
      </w:pPr>
      <w:r>
        <w:rPr>
          <w:rFonts w:eastAsiaTheme="minorEastAsia" w:cs="Times New Roman"/>
          <w:shd w:val="clear" w:color="auto" w:fill="FFFFFF"/>
        </w:rPr>
        <w:t>Across age-group and drug, ratings of ‘like drug’ decreased over time from T2 to T5 (</w:t>
      </w:r>
      <w:proofErr w:type="gramStart"/>
      <w:r>
        <w:rPr>
          <w:rFonts w:eastAsiaTheme="minorEastAsia" w:cs="Times New Roman"/>
          <w:shd w:val="clear" w:color="auto" w:fill="FFFFFF"/>
        </w:rPr>
        <w:t>t(</w:t>
      </w:r>
      <w:proofErr w:type="gramEnd"/>
      <w:r>
        <w:rPr>
          <w:rFonts w:eastAsiaTheme="minorEastAsia" w:cs="Times New Roman"/>
          <w:shd w:val="clear" w:color="auto" w:fill="FFFFFF"/>
        </w:rPr>
        <w:t>47)=7.280, p&lt;0.001, MD=1.722)</w:t>
      </w:r>
      <w:r w:rsidRPr="002E76D5">
        <w:rPr>
          <w:rFonts w:eastAsiaTheme="minorEastAsia" w:cs="Times New Roman"/>
          <w:shd w:val="clear" w:color="auto" w:fill="FFFFFF"/>
        </w:rPr>
        <w:t xml:space="preserve">. The interaction between drug and time was driven by a greater reduction in ratings </w:t>
      </w:r>
      <w:r>
        <w:rPr>
          <w:rFonts w:eastAsiaTheme="minorEastAsia" w:cs="Times New Roman"/>
          <w:shd w:val="clear" w:color="auto" w:fill="FFFFFF"/>
        </w:rPr>
        <w:t>from</w:t>
      </w:r>
      <w:r w:rsidRPr="002E76D5">
        <w:rPr>
          <w:rFonts w:eastAsiaTheme="minorEastAsia" w:cs="Times New Roman"/>
          <w:shd w:val="clear" w:color="auto" w:fill="FFFFFF"/>
        </w:rPr>
        <w:t xml:space="preserve"> T3 </w:t>
      </w:r>
      <w:r>
        <w:rPr>
          <w:rFonts w:eastAsiaTheme="minorEastAsia" w:cs="Times New Roman"/>
          <w:shd w:val="clear" w:color="auto" w:fill="FFFFFF"/>
        </w:rPr>
        <w:t xml:space="preserve">to T5 </w:t>
      </w:r>
      <w:r w:rsidRPr="002E76D5">
        <w:rPr>
          <w:rFonts w:eastAsiaTheme="minorEastAsia" w:cs="Times New Roman"/>
          <w:shd w:val="clear" w:color="auto" w:fill="FFFFFF"/>
        </w:rPr>
        <w:t xml:space="preserve">for ‘THC’ </w:t>
      </w:r>
      <w:r>
        <w:rPr>
          <w:rFonts w:eastAsiaTheme="minorEastAsia" w:cs="Times New Roman"/>
          <w:shd w:val="clear" w:color="auto" w:fill="FFFFFF"/>
        </w:rPr>
        <w:t>(</w:t>
      </w:r>
      <w:proofErr w:type="gramStart"/>
      <w:r>
        <w:rPr>
          <w:rFonts w:eastAsiaTheme="minorEastAsia" w:cs="Times New Roman"/>
          <w:shd w:val="clear" w:color="auto" w:fill="FFFFFF"/>
        </w:rPr>
        <w:t>t(</w:t>
      </w:r>
      <w:proofErr w:type="gramEnd"/>
      <w:r>
        <w:rPr>
          <w:rFonts w:eastAsiaTheme="minorEastAsia" w:cs="Times New Roman"/>
          <w:shd w:val="clear" w:color="auto" w:fill="FFFFFF"/>
        </w:rPr>
        <w:t xml:space="preserve">47)=6.66, p&lt;0.001, MD=2.458) </w:t>
      </w:r>
      <w:r w:rsidRPr="002E76D5">
        <w:rPr>
          <w:rFonts w:eastAsiaTheme="minorEastAsia" w:cs="Times New Roman"/>
          <w:shd w:val="clear" w:color="auto" w:fill="FFFFFF"/>
        </w:rPr>
        <w:t>and ‘THC+CBD’</w:t>
      </w:r>
      <w:r>
        <w:rPr>
          <w:rFonts w:eastAsiaTheme="minorEastAsia" w:cs="Times New Roman"/>
          <w:shd w:val="clear" w:color="auto" w:fill="FFFFFF"/>
        </w:rPr>
        <w:t xml:space="preserve"> (t(47)=4.953, p&lt;0.001, MD=1.813)</w:t>
      </w:r>
      <w:r w:rsidRPr="002E76D5">
        <w:rPr>
          <w:rFonts w:eastAsiaTheme="minorEastAsia" w:cs="Times New Roman"/>
          <w:shd w:val="clear" w:color="auto" w:fill="FFFFFF"/>
        </w:rPr>
        <w:t xml:space="preserve">, relative to a gradual reduction over time for ‘PLA’ </w:t>
      </w:r>
      <w:r>
        <w:rPr>
          <w:rFonts w:eastAsiaTheme="minorEastAsia" w:cs="Times New Roman"/>
          <w:shd w:val="clear" w:color="auto" w:fill="FFFFFF"/>
        </w:rPr>
        <w:t>(t(47)=1.926, p=0.362, MD=0.417)</w:t>
      </w:r>
      <w:r w:rsidRPr="002E76D5">
        <w:rPr>
          <w:rFonts w:eastAsiaTheme="minorEastAsia" w:cs="Times New Roman"/>
          <w:shd w:val="clear" w:color="auto" w:fill="FFFFFF"/>
        </w:rPr>
        <w:t>.</w:t>
      </w:r>
    </w:p>
    <w:p w14:paraId="4CFD67D9" w14:textId="77777777" w:rsidR="00A456D0" w:rsidRPr="0091762A" w:rsidRDefault="00A456D0" w:rsidP="00EF64D4">
      <w:pPr>
        <w:pStyle w:val="NoSpacing"/>
        <w:rPr>
          <w:rFonts w:cs="Times New Roman"/>
          <w:b/>
          <w:bCs/>
        </w:rPr>
      </w:pPr>
      <w:r w:rsidRPr="0091762A">
        <w:rPr>
          <w:rFonts w:cs="Times New Roman"/>
          <w:b/>
          <w:shd w:val="clear" w:color="auto" w:fill="FFFFFF"/>
        </w:rPr>
        <w:t>Secondary analysis:</w:t>
      </w:r>
      <w:r w:rsidRPr="0091762A">
        <w:rPr>
          <w:rFonts w:cs="Times New Roman"/>
          <w:shd w:val="clear" w:color="auto" w:fill="FFFFFF"/>
        </w:rPr>
        <w:t xml:space="preserve"> </w:t>
      </w:r>
      <w:r w:rsidRPr="0091762A">
        <w:rPr>
          <w:rFonts w:cs="Times New Roman"/>
        </w:rPr>
        <w:t>This pattern of results was almost identical whether missing data were imputed or not.</w:t>
      </w:r>
    </w:p>
    <w:p w14:paraId="3085DDD4" w14:textId="77777777" w:rsidR="00A456D0" w:rsidRPr="002E76D5" w:rsidRDefault="00A456D0" w:rsidP="001A4D66">
      <w:pPr>
        <w:spacing w:after="0" w:line="240" w:lineRule="auto"/>
        <w:jc w:val="both"/>
        <w:rPr>
          <w:rFonts w:cs="Times New Roman"/>
        </w:rPr>
      </w:pPr>
    </w:p>
    <w:p w14:paraId="1A9BDA5F" w14:textId="6D7F2FBC" w:rsidR="00A456D0" w:rsidRPr="0091762A" w:rsidRDefault="00A456D0" w:rsidP="001A4D66">
      <w:pPr>
        <w:pStyle w:val="NoSpacing"/>
        <w:jc w:val="both"/>
        <w:rPr>
          <w:rFonts w:cs="Times New Roman"/>
        </w:rPr>
      </w:pPr>
      <w:bookmarkStart w:id="65" w:name="_Toc1806372625"/>
      <w:r w:rsidRPr="0091762A">
        <w:rPr>
          <w:rFonts w:cs="Times New Roman"/>
          <w:b/>
        </w:rPr>
        <w:t>Dislike drug effect</w:t>
      </w:r>
      <w:bookmarkEnd w:id="65"/>
      <w:r>
        <w:rPr>
          <w:rFonts w:cs="Times New Roman"/>
          <w:b/>
        </w:rPr>
        <w:t xml:space="preserve"> (Figure S</w:t>
      </w:r>
      <w:r w:rsidR="007128B4">
        <w:rPr>
          <w:rFonts w:cs="Times New Roman"/>
          <w:b/>
        </w:rPr>
        <w:t>4</w:t>
      </w:r>
      <w:r>
        <w:rPr>
          <w:rFonts w:cs="Times New Roman"/>
          <w:b/>
        </w:rPr>
        <w:t>g-i; Table S</w:t>
      </w:r>
      <w:r w:rsidR="00DA74C8">
        <w:rPr>
          <w:rFonts w:cs="Times New Roman"/>
          <w:b/>
        </w:rPr>
        <w:t>10</w:t>
      </w:r>
      <w:r>
        <w:rPr>
          <w:rFonts w:cs="Times New Roman"/>
          <w:b/>
        </w:rPr>
        <w:t>c)</w:t>
      </w:r>
      <w:r w:rsidRPr="0091762A">
        <w:rPr>
          <w:rFonts w:cs="Times New Roman"/>
          <w:b/>
        </w:rPr>
        <w:t xml:space="preserve">. </w:t>
      </w:r>
      <w:r w:rsidRPr="0091762A">
        <w:rPr>
          <w:rFonts w:cs="Times New Roman"/>
        </w:rPr>
        <w:t xml:space="preserve">There was a main effect of time </w:t>
      </w:r>
      <w:r w:rsidRPr="0091762A">
        <w:rPr>
          <w:rFonts w:cs="Times New Roman"/>
          <w:shd w:val="clear" w:color="auto" w:fill="FFFFFF"/>
        </w:rPr>
        <w:t>(</w:t>
      </w:r>
      <w:proofErr w:type="gramStart"/>
      <w:r w:rsidRPr="0091762A">
        <w:rPr>
          <w:rFonts w:cs="Times New Roman"/>
          <w:shd w:val="clear" w:color="auto" w:fill="FFFFFF"/>
        </w:rPr>
        <w:t>F(</w:t>
      </w:r>
      <w:proofErr w:type="gramEnd"/>
      <w:r w:rsidRPr="0091762A">
        <w:rPr>
          <w:rFonts w:cs="Times New Roman"/>
          <w:shd w:val="clear" w:color="auto" w:fill="FFFFFF"/>
        </w:rPr>
        <w:t xml:space="preserve">3,138)=11.416, p&lt;0.001, </w:t>
      </w:r>
      <w:r w:rsidRPr="0091762A">
        <w:rPr>
          <w:rStyle w:val="normaltextrun"/>
          <w:rFonts w:cs="Times New Roman"/>
          <w:shd w:val="clear" w:color="auto" w:fill="FFFFFF"/>
        </w:rPr>
        <w:t>η</w:t>
      </w:r>
      <w:r w:rsidRPr="0091762A">
        <w:rPr>
          <w:rStyle w:val="normaltextrun"/>
          <w:rFonts w:cs="Times New Roman"/>
          <w:shd w:val="clear" w:color="auto" w:fill="FFFFFF"/>
          <w:vertAlign w:val="superscript"/>
        </w:rPr>
        <w:t>2</w:t>
      </w:r>
      <w:r w:rsidRPr="0091762A">
        <w:rPr>
          <w:rStyle w:val="normaltextrun"/>
          <w:rFonts w:cs="Times New Roman"/>
          <w:shd w:val="clear" w:color="auto" w:fill="FFFFFF"/>
          <w:vertAlign w:val="subscript"/>
        </w:rPr>
        <w:t>p</w:t>
      </w:r>
      <w:r w:rsidRPr="0091762A">
        <w:rPr>
          <w:rFonts w:cs="Times New Roman"/>
          <w:shd w:val="clear" w:color="auto" w:fill="FFFFFF"/>
        </w:rPr>
        <w:t xml:space="preserve"> =0.019) a</w:t>
      </w:r>
      <w:r w:rsidRPr="0091762A">
        <w:rPr>
          <w:rFonts w:cs="Times New Roman"/>
        </w:rPr>
        <w:t xml:space="preserve">nd significant interaction between </w:t>
      </w:r>
      <w:r w:rsidRPr="0091762A">
        <w:rPr>
          <w:rFonts w:cs="Times New Roman"/>
          <w:bCs/>
        </w:rPr>
        <w:t>age and time</w:t>
      </w:r>
      <w:r w:rsidRPr="0091762A">
        <w:rPr>
          <w:rFonts w:cs="Times New Roman"/>
        </w:rPr>
        <w:t xml:space="preserve"> (</w:t>
      </w:r>
      <w:r w:rsidRPr="0091762A">
        <w:rPr>
          <w:rFonts w:cs="Times New Roman"/>
          <w:shd w:val="clear" w:color="auto" w:fill="FFFFFF"/>
        </w:rPr>
        <w:t xml:space="preserve">F(3,138)=3.287, p=0.023, </w:t>
      </w:r>
      <w:r w:rsidRPr="0091762A">
        <w:rPr>
          <w:rStyle w:val="normaltextrun"/>
          <w:rFonts w:cs="Times New Roman"/>
          <w:shd w:val="clear" w:color="auto" w:fill="FFFFFF"/>
        </w:rPr>
        <w:t>η</w:t>
      </w:r>
      <w:r w:rsidRPr="0091762A">
        <w:rPr>
          <w:rStyle w:val="normaltextrun"/>
          <w:rFonts w:cs="Times New Roman"/>
          <w:shd w:val="clear" w:color="auto" w:fill="FFFFFF"/>
          <w:vertAlign w:val="superscript"/>
        </w:rPr>
        <w:t>2</w:t>
      </w:r>
      <w:r w:rsidRPr="0091762A">
        <w:rPr>
          <w:rStyle w:val="normaltextrun"/>
          <w:rFonts w:cs="Times New Roman"/>
          <w:shd w:val="clear" w:color="auto" w:fill="FFFFFF"/>
          <w:vertAlign w:val="subscript"/>
        </w:rPr>
        <w:t>p</w:t>
      </w:r>
      <w:r w:rsidRPr="0091762A">
        <w:rPr>
          <w:rFonts w:cs="Times New Roman"/>
          <w:shd w:val="clear" w:color="auto" w:fill="FFFFFF"/>
        </w:rPr>
        <w:t>=0.067). This interaction was driven by a greater decrease in rating</w:t>
      </w:r>
      <w:r>
        <w:rPr>
          <w:rFonts w:cs="Times New Roman"/>
          <w:shd w:val="clear" w:color="auto" w:fill="FFFFFF"/>
        </w:rPr>
        <w:t>s</w:t>
      </w:r>
      <w:r w:rsidRPr="0091762A">
        <w:rPr>
          <w:rFonts w:cs="Times New Roman"/>
          <w:shd w:val="clear" w:color="auto" w:fill="FFFFFF"/>
        </w:rPr>
        <w:t xml:space="preserve"> of ‘dislike drug’ for adults </w:t>
      </w:r>
      <w:r>
        <w:rPr>
          <w:rFonts w:cs="Times New Roman"/>
          <w:shd w:val="clear" w:color="auto" w:fill="FFFFFF"/>
        </w:rPr>
        <w:t>over time (T2 to T5:</w:t>
      </w:r>
      <w:r w:rsidRPr="000B620D">
        <w:t xml:space="preserve"> </w:t>
      </w:r>
      <w:proofErr w:type="gramStart"/>
      <w:r>
        <w:rPr>
          <w:rFonts w:cs="Times New Roman"/>
          <w:shd w:val="clear" w:color="auto" w:fill="FFFFFF"/>
        </w:rPr>
        <w:t>t(</w:t>
      </w:r>
      <w:proofErr w:type="gramEnd"/>
      <w:r>
        <w:rPr>
          <w:rFonts w:cs="Times New Roman"/>
          <w:shd w:val="clear" w:color="auto" w:fill="FFFFFF"/>
        </w:rPr>
        <w:t xml:space="preserve">47)=5.07, MD=1.278, p&lt;0.001) </w:t>
      </w:r>
      <w:r w:rsidRPr="0091762A">
        <w:rPr>
          <w:rFonts w:cs="Times New Roman"/>
          <w:shd w:val="clear" w:color="auto" w:fill="FFFFFF"/>
        </w:rPr>
        <w:t xml:space="preserve">relative to adolescent’s ratings which </w:t>
      </w:r>
      <w:r>
        <w:rPr>
          <w:rFonts w:cs="Times New Roman"/>
          <w:shd w:val="clear" w:color="auto" w:fill="FFFFFF"/>
        </w:rPr>
        <w:t>did not significantly differ over time (T2 to T5:</w:t>
      </w:r>
      <w:r w:rsidRPr="000B620D">
        <w:t xml:space="preserve"> </w:t>
      </w:r>
      <w:r w:rsidRPr="000B620D">
        <w:rPr>
          <w:rFonts w:cs="Times New Roman"/>
          <w:shd w:val="clear" w:color="auto" w:fill="FFFFFF"/>
        </w:rPr>
        <w:t>t(47)=2.039, MD=0.514, p=0.283</w:t>
      </w:r>
      <w:r>
        <w:rPr>
          <w:rFonts w:cs="Times New Roman"/>
          <w:shd w:val="clear" w:color="auto" w:fill="FFFFFF"/>
        </w:rPr>
        <w:t>).</w:t>
      </w:r>
      <w:r w:rsidRPr="0091762A">
        <w:rPr>
          <w:rFonts w:cs="Times New Roman"/>
        </w:rPr>
        <w:t xml:space="preserve"> </w:t>
      </w:r>
    </w:p>
    <w:p w14:paraId="68152582" w14:textId="77777777" w:rsidR="00A456D0" w:rsidRPr="0091762A" w:rsidRDefault="00A456D0" w:rsidP="001A4D66">
      <w:pPr>
        <w:pStyle w:val="NoSpacing"/>
        <w:jc w:val="both"/>
        <w:rPr>
          <w:rFonts w:cs="Times New Roman"/>
          <w:shd w:val="clear" w:color="auto" w:fill="FFFFFF"/>
        </w:rPr>
      </w:pPr>
      <w:r w:rsidRPr="0091762A">
        <w:rPr>
          <w:rFonts w:cs="Times New Roman"/>
        </w:rPr>
        <w:t xml:space="preserve">There was a significant interaction between drug and time </w:t>
      </w:r>
      <w:r w:rsidRPr="0091762A">
        <w:rPr>
          <w:rFonts w:cs="Times New Roman"/>
          <w:shd w:val="clear" w:color="auto" w:fill="FFFFFF"/>
        </w:rPr>
        <w:t>(</w:t>
      </w:r>
      <w:proofErr w:type="gramStart"/>
      <w:r w:rsidRPr="0091762A">
        <w:rPr>
          <w:rFonts w:cs="Times New Roman"/>
          <w:shd w:val="clear" w:color="auto" w:fill="FFFFFF"/>
        </w:rPr>
        <w:t>F(</w:t>
      </w:r>
      <w:proofErr w:type="gramEnd"/>
      <w:r w:rsidRPr="0091762A">
        <w:rPr>
          <w:rFonts w:cs="Times New Roman"/>
          <w:shd w:val="clear" w:color="auto" w:fill="FFFFFF"/>
        </w:rPr>
        <w:t xml:space="preserve">6,276)=4.35, p=0.001, </w:t>
      </w:r>
      <w:r w:rsidRPr="0091762A">
        <w:rPr>
          <w:rStyle w:val="normaltextrun"/>
          <w:rFonts w:cs="Times New Roman"/>
          <w:shd w:val="clear" w:color="auto" w:fill="FFFFFF"/>
        </w:rPr>
        <w:t>η</w:t>
      </w:r>
      <w:r w:rsidRPr="0091762A">
        <w:rPr>
          <w:rStyle w:val="normaltextrun"/>
          <w:rFonts w:cs="Times New Roman"/>
          <w:shd w:val="clear" w:color="auto" w:fill="FFFFFF"/>
          <w:vertAlign w:val="superscript"/>
        </w:rPr>
        <w:t>2</w:t>
      </w:r>
      <w:r w:rsidRPr="0091762A">
        <w:rPr>
          <w:rStyle w:val="normaltextrun"/>
          <w:rFonts w:cs="Times New Roman"/>
          <w:shd w:val="clear" w:color="auto" w:fill="FFFFFF"/>
          <w:vertAlign w:val="subscript"/>
        </w:rPr>
        <w:t>p</w:t>
      </w:r>
      <w:r w:rsidRPr="0091762A">
        <w:rPr>
          <w:rFonts w:cs="Times New Roman"/>
          <w:shd w:val="clear" w:color="auto" w:fill="FFFFFF"/>
        </w:rPr>
        <w:t>=0.086). This interaction between drug and time was driven by significant decreases in ‘dislike drug’ ratings from T2 to T5 during ‘THC’ and ‘THC+CBD’ (</w:t>
      </w:r>
      <w:proofErr w:type="gramStart"/>
      <w:r w:rsidRPr="0091762A">
        <w:rPr>
          <w:rFonts w:cs="Times New Roman"/>
          <w:shd w:val="clear" w:color="auto" w:fill="FFFFFF"/>
        </w:rPr>
        <w:t>t(</w:t>
      </w:r>
      <w:proofErr w:type="gramEnd"/>
      <w:r w:rsidRPr="0091762A">
        <w:rPr>
          <w:rFonts w:cs="Times New Roman"/>
          <w:shd w:val="clear" w:color="auto" w:fill="FFFFFF"/>
        </w:rPr>
        <w:t>47)=4.274, p=0.001, MD=1.167, and t(47)=3.968, p=0.001, MD=1.417, respectively) relative to no significant changes in rating during ‘PLA’ (t(47)=0.506, p=1, MD=0.104).</w:t>
      </w:r>
    </w:p>
    <w:p w14:paraId="0E4CD282" w14:textId="77777777" w:rsidR="00A456D0" w:rsidRDefault="00A456D0" w:rsidP="003B6AB9">
      <w:pPr>
        <w:pStyle w:val="NoSpacing"/>
        <w:rPr>
          <w:rFonts w:cs="Times New Roman"/>
        </w:rPr>
      </w:pPr>
      <w:r w:rsidRPr="0091762A">
        <w:rPr>
          <w:rFonts w:cs="Times New Roman"/>
          <w:b/>
          <w:shd w:val="clear" w:color="auto" w:fill="FFFFFF"/>
        </w:rPr>
        <w:t>Secondary analysis:</w:t>
      </w:r>
      <w:r w:rsidRPr="0091762A">
        <w:rPr>
          <w:rFonts w:cs="Times New Roman"/>
          <w:shd w:val="clear" w:color="auto" w:fill="FFFFFF"/>
        </w:rPr>
        <w:t xml:space="preserve"> </w:t>
      </w:r>
      <w:r w:rsidRPr="0091762A">
        <w:rPr>
          <w:rFonts w:cs="Times New Roman"/>
        </w:rPr>
        <w:t>This pattern of results was almost identical whether missing data were imputed or not.</w:t>
      </w:r>
    </w:p>
    <w:p w14:paraId="1ED59417" w14:textId="77777777" w:rsidR="00793CC0" w:rsidRDefault="00793CC0" w:rsidP="003B6AB9">
      <w:pPr>
        <w:pStyle w:val="NoSpacing"/>
        <w:rPr>
          <w:rFonts w:cs="Times New Roman"/>
        </w:rPr>
      </w:pPr>
    </w:p>
    <w:p w14:paraId="172700F8" w14:textId="3950017A" w:rsidR="2CEE5C94" w:rsidRDefault="2CEE5C94" w:rsidP="0EDDD171">
      <w:pPr>
        <w:pStyle w:val="NoSpacing"/>
      </w:pPr>
      <w:r>
        <w:rPr>
          <w:noProof/>
        </w:rPr>
        <w:lastRenderedPageBreak/>
        <w:drawing>
          <wp:inline distT="0" distB="0" distL="0" distR="0" wp14:anchorId="32BD29B0" wp14:editId="74BA4DD5">
            <wp:extent cx="5619404" cy="6116358"/>
            <wp:effectExtent l="0" t="0" r="0" b="0"/>
            <wp:docPr id="1954302932" name="Picture 195430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34438" cy="6132721"/>
                    </a:xfrm>
                    <a:prstGeom prst="rect">
                      <a:avLst/>
                    </a:prstGeom>
                  </pic:spPr>
                </pic:pic>
              </a:graphicData>
            </a:graphic>
          </wp:inline>
        </w:drawing>
      </w:r>
    </w:p>
    <w:p w14:paraId="34347661" w14:textId="68F44A2E" w:rsidR="00A456D0" w:rsidRPr="009C2A19" w:rsidRDefault="00A456D0" w:rsidP="009C2A19">
      <w:pPr>
        <w:pStyle w:val="NoSpacing"/>
        <w:rPr>
          <w:rFonts w:cs="Times New Roman"/>
          <w:b/>
          <w:bCs/>
        </w:rPr>
      </w:pPr>
    </w:p>
    <w:p w14:paraId="5BAE4712" w14:textId="3282B476" w:rsidR="00A456D0" w:rsidRDefault="00A456D0" w:rsidP="17BC6EB4">
      <w:pPr>
        <w:spacing w:after="0"/>
        <w:jc w:val="both"/>
        <w:rPr>
          <w:rFonts w:eastAsia="Calibri"/>
        </w:rPr>
      </w:pPr>
      <w:bookmarkStart w:id="66" w:name="_Toc117778697"/>
      <w:r w:rsidRPr="1BFC2132">
        <w:rPr>
          <w:rStyle w:val="Heading4Char"/>
          <w:b/>
          <w:bCs/>
        </w:rPr>
        <w:t>Figure S</w:t>
      </w:r>
      <w:r w:rsidR="007128B4" w:rsidRPr="1BFC2132">
        <w:rPr>
          <w:rStyle w:val="Heading4Char"/>
          <w:b/>
          <w:bCs/>
        </w:rPr>
        <w:t>4</w:t>
      </w:r>
      <w:r w:rsidRPr="1BFC2132">
        <w:rPr>
          <w:rStyle w:val="Heading4Char"/>
          <w:b/>
          <w:bCs/>
        </w:rPr>
        <w:t xml:space="preserve">. </w:t>
      </w:r>
      <w:r w:rsidRPr="1BFC2132">
        <w:rPr>
          <w:rStyle w:val="Heading4Char"/>
        </w:rPr>
        <w:t>Mean values for subjective effect VASs (‘feel drug effect’, ‘like drug effect’, and ‘dislike drug effect’)</w:t>
      </w:r>
      <w:bookmarkStart w:id="67" w:name="_Toc494798938"/>
      <w:bookmarkEnd w:id="66"/>
      <w:r w:rsidRPr="1BFC2132">
        <w:rPr>
          <w:rFonts w:eastAsia="Times New Roman" w:cs="Times New Roman"/>
          <w:sz w:val="20"/>
          <w:szCs w:val="20"/>
        </w:rPr>
        <w:t xml:space="preserve"> </w:t>
      </w:r>
      <w:r w:rsidRPr="1BFC2132">
        <w:rPr>
          <w:rFonts w:eastAsia="Times New Roman" w:cs="Times New Roman"/>
        </w:rPr>
        <w:t>with 95% confidence intervals over time for adolescents and adults (n=24 per group for full datasets) during ‘PLA’, ‘THC’ and ‘THC+CBD’ conditions. VASs ranged from 0</w:t>
      </w:r>
      <w:proofErr w:type="gramStart"/>
      <w:r w:rsidRPr="1BFC2132">
        <w:rPr>
          <w:rFonts w:eastAsia="Times New Roman" w:cs="Times New Roman"/>
        </w:rPr>
        <w:t>=‘</w:t>
      </w:r>
      <w:proofErr w:type="gramEnd"/>
      <w:r w:rsidRPr="1BFC2132">
        <w:rPr>
          <w:rFonts w:eastAsia="Times New Roman" w:cs="Times New Roman"/>
        </w:rPr>
        <w:t>not at all’ to 10=‘extremely’. Data from the two age</w:t>
      </w:r>
      <w:r w:rsidR="00832532">
        <w:rPr>
          <w:rFonts w:eastAsia="Times New Roman" w:cs="Times New Roman"/>
        </w:rPr>
        <w:t>-</w:t>
      </w:r>
      <w:r w:rsidRPr="1BFC2132">
        <w:rPr>
          <w:rFonts w:eastAsia="Times New Roman" w:cs="Times New Roman"/>
        </w:rPr>
        <w:t xml:space="preserve">groups has been combined to show overall drug effects in c, f and </w:t>
      </w:r>
      <w:proofErr w:type="spellStart"/>
      <w:r w:rsidRPr="1BFC2132">
        <w:rPr>
          <w:rFonts w:eastAsia="Times New Roman" w:cs="Times New Roman"/>
        </w:rPr>
        <w:t>i</w:t>
      </w:r>
      <w:proofErr w:type="spellEnd"/>
      <w:r w:rsidRPr="1BFC2132">
        <w:rPr>
          <w:rFonts w:eastAsia="Times New Roman" w:cs="Times New Roman"/>
        </w:rPr>
        <w:t xml:space="preserve"> (n=48).  Relative to the start of drug inhalation (</w:t>
      </w:r>
      <w:r w:rsidR="00774813" w:rsidRPr="1BFC2132">
        <w:rPr>
          <w:rFonts w:eastAsia="Times New Roman" w:cs="Times New Roman"/>
        </w:rPr>
        <w:t>time-</w:t>
      </w:r>
      <w:proofErr w:type="spellStart"/>
      <w:r w:rsidR="00774813" w:rsidRPr="1BFC2132">
        <w:rPr>
          <w:rFonts w:eastAsia="Times New Roman" w:cs="Times New Roman"/>
        </w:rPr>
        <w:t>inh</w:t>
      </w:r>
      <w:proofErr w:type="spellEnd"/>
      <w:r w:rsidRPr="1BFC2132">
        <w:rPr>
          <w:rFonts w:eastAsia="Times New Roman" w:cs="Times New Roman"/>
        </w:rPr>
        <w:t xml:space="preserve">) the time-points correspond as following: T2 = +20 min, T3 = +30 min, T4 = +120 min, and T5 = +160 min. </w:t>
      </w:r>
      <w:r w:rsidR="00E20A0E" w:rsidRPr="1BFC2132">
        <w:rPr>
          <w:rStyle w:val="Heading4Char"/>
        </w:rPr>
        <w:t>Subjective effect VASs was not collect</w:t>
      </w:r>
      <w:r w:rsidR="00551954" w:rsidRPr="1BFC2132">
        <w:rPr>
          <w:rStyle w:val="Heading4Char"/>
        </w:rPr>
        <w:t>ed</w:t>
      </w:r>
      <w:r w:rsidR="00E20A0E" w:rsidRPr="1BFC2132">
        <w:rPr>
          <w:rStyle w:val="Heading4Char"/>
        </w:rPr>
        <w:t xml:space="preserve"> </w:t>
      </w:r>
      <w:r w:rsidR="00F609DD" w:rsidRPr="1BFC2132">
        <w:rPr>
          <w:rStyle w:val="Heading4Char"/>
        </w:rPr>
        <w:t xml:space="preserve">before cannabis inhalation </w:t>
      </w:r>
      <w:r w:rsidR="00685FB2" w:rsidRPr="1BFC2132">
        <w:rPr>
          <w:rStyle w:val="Heading4Char"/>
        </w:rPr>
        <w:t>(</w:t>
      </w:r>
      <w:r w:rsidR="00E20A0E" w:rsidRPr="1BFC2132">
        <w:rPr>
          <w:rStyle w:val="Heading4Char"/>
        </w:rPr>
        <w:t>-5mins</w:t>
      </w:r>
      <w:r w:rsidR="00685FB2" w:rsidRPr="1BFC2132">
        <w:rPr>
          <w:rStyle w:val="Heading4Char"/>
        </w:rPr>
        <w:t>)</w:t>
      </w:r>
      <w:r w:rsidR="007F777D" w:rsidRPr="1BFC2132">
        <w:rPr>
          <w:rStyle w:val="Heading4Char"/>
        </w:rPr>
        <w:t>.</w:t>
      </w:r>
      <w:r w:rsidR="00E20A0E" w:rsidRPr="1BFC2132">
        <w:rPr>
          <w:rStyle w:val="Heading4Char"/>
        </w:rPr>
        <w:t xml:space="preserve"> </w:t>
      </w:r>
      <w:r w:rsidRPr="1BFC2132">
        <w:rPr>
          <w:rFonts w:eastAsia="Times New Roman" w:cs="Times New Roman"/>
        </w:rPr>
        <w:t>VAS=visual analogue scale. Data is missing for 1 adult during T5 of ‘THC+CBD’.</w:t>
      </w:r>
    </w:p>
    <w:p w14:paraId="47E96397" w14:textId="77777777" w:rsidR="00A456D0" w:rsidRDefault="00A456D0" w:rsidP="17BC6EB4">
      <w:pPr>
        <w:spacing w:after="0"/>
        <w:jc w:val="both"/>
        <w:rPr>
          <w:rFonts w:eastAsia="Calibri"/>
        </w:rPr>
      </w:pPr>
    </w:p>
    <w:p w14:paraId="5F9E80D4" w14:textId="36F8E52A" w:rsidR="00A456D0" w:rsidRPr="0091762A" w:rsidRDefault="00A456D0" w:rsidP="003B6AB9">
      <w:pPr>
        <w:spacing w:after="0"/>
        <w:jc w:val="both"/>
        <w:rPr>
          <w:rFonts w:eastAsiaTheme="minorEastAsia" w:cs="Times New Roman"/>
          <w:shd w:val="clear" w:color="auto" w:fill="FFFFFF"/>
        </w:rPr>
      </w:pPr>
      <w:r w:rsidRPr="0091762A">
        <w:rPr>
          <w:rFonts w:cs="Times New Roman"/>
          <w:b/>
        </w:rPr>
        <w:t>Anxious</w:t>
      </w:r>
      <w:bookmarkEnd w:id="67"/>
      <w:r>
        <w:rPr>
          <w:rFonts w:cs="Times New Roman"/>
          <w:b/>
        </w:rPr>
        <w:t xml:space="preserve"> (Figure S</w:t>
      </w:r>
      <w:r w:rsidR="00C41D3F">
        <w:rPr>
          <w:rFonts w:cs="Times New Roman"/>
          <w:b/>
        </w:rPr>
        <w:t>5</w:t>
      </w:r>
      <w:r>
        <w:rPr>
          <w:rFonts w:cs="Times New Roman"/>
          <w:b/>
        </w:rPr>
        <w:t>a-c, Table S</w:t>
      </w:r>
      <w:r w:rsidR="00DA74C8">
        <w:rPr>
          <w:rFonts w:cs="Times New Roman"/>
          <w:b/>
        </w:rPr>
        <w:t>10</w:t>
      </w:r>
      <w:r>
        <w:rPr>
          <w:rFonts w:cs="Times New Roman"/>
          <w:b/>
        </w:rPr>
        <w:t>d)</w:t>
      </w:r>
      <w:r w:rsidRPr="0091762A">
        <w:rPr>
          <w:rFonts w:cs="Times New Roman"/>
        </w:rPr>
        <w:t xml:space="preserve">. </w:t>
      </w:r>
      <w:r w:rsidRPr="0091762A">
        <w:rPr>
          <w:rFonts w:eastAsiaTheme="minorEastAsia" w:cs="Times New Roman"/>
        </w:rPr>
        <w:t>Greenhouse-</w:t>
      </w:r>
      <w:proofErr w:type="spellStart"/>
      <w:r w:rsidRPr="0091762A">
        <w:rPr>
          <w:rFonts w:eastAsiaTheme="minorEastAsia" w:cs="Times New Roman"/>
        </w:rPr>
        <w:t>Geisser</w:t>
      </w:r>
      <w:proofErr w:type="spellEnd"/>
      <w:r w:rsidRPr="0091762A">
        <w:rPr>
          <w:rFonts w:eastAsiaTheme="minorEastAsia" w:cs="Times New Roman"/>
        </w:rPr>
        <w:t xml:space="preserve"> correction was applied to time and drug by time. There was a trend interaction between age-group and drug </w:t>
      </w:r>
      <w:r w:rsidR="004268B3">
        <w:rPr>
          <w:rFonts w:eastAsiaTheme="minorEastAsia" w:cs="Times New Roman"/>
        </w:rPr>
        <w:t>(</w:t>
      </w:r>
      <w:proofErr w:type="gramStart"/>
      <w:r w:rsidRPr="0091762A">
        <w:rPr>
          <w:rFonts w:eastAsiaTheme="minorEastAsia" w:cs="Times New Roman"/>
        </w:rPr>
        <w:t>F(</w:t>
      </w:r>
      <w:proofErr w:type="gramEnd"/>
      <w:r w:rsidRPr="0091762A">
        <w:rPr>
          <w:rFonts w:eastAsiaTheme="minorEastAsia" w:cs="Times New Roman"/>
        </w:rPr>
        <w:t>2,92)=2.868, p=0.062,</w:t>
      </w:r>
      <w:r w:rsidRPr="0091762A">
        <w:rPr>
          <w:rStyle w:val="normaltextrun"/>
          <w:rFonts w:eastAsiaTheme="minorEastAsia" w:cs="Times New Roman"/>
          <w:shd w:val="clear" w:color="auto" w:fill="FFFFFF"/>
        </w:rPr>
        <w:t xml:space="preserve"> η</w:t>
      </w:r>
      <w:r w:rsidRPr="0091762A">
        <w:rPr>
          <w:rStyle w:val="normaltextrun"/>
          <w:rFonts w:eastAsiaTheme="minorEastAsia" w:cs="Times New Roman"/>
          <w:shd w:val="clear" w:color="auto" w:fill="FFFFFF"/>
          <w:vertAlign w:val="superscript"/>
        </w:rPr>
        <w:t>2</w:t>
      </w:r>
      <w:r w:rsidRPr="0091762A">
        <w:rPr>
          <w:rStyle w:val="normaltextrun"/>
          <w:rFonts w:eastAsiaTheme="minorEastAsia" w:cs="Times New Roman"/>
          <w:shd w:val="clear" w:color="auto" w:fill="FFFFFF"/>
          <w:vertAlign w:val="subscript"/>
        </w:rPr>
        <w:t>p</w:t>
      </w:r>
      <w:r w:rsidRPr="0091762A">
        <w:rPr>
          <w:rStyle w:val="normaltextrun"/>
          <w:rFonts w:eastAsiaTheme="minorEastAsia" w:cs="Times New Roman"/>
          <w:shd w:val="clear" w:color="auto" w:fill="FFFFFF"/>
        </w:rPr>
        <w:t>=0.05</w:t>
      </w:r>
      <w:r>
        <w:rPr>
          <w:rStyle w:val="normaltextrun"/>
          <w:rFonts w:eastAsiaTheme="minorEastAsia" w:cs="Times New Roman"/>
          <w:shd w:val="clear" w:color="auto" w:fill="FFFFFF"/>
        </w:rPr>
        <w:t>9</w:t>
      </w:r>
      <w:r w:rsidRPr="0091762A">
        <w:rPr>
          <w:rStyle w:val="normaltextrun"/>
          <w:rFonts w:eastAsiaTheme="minorEastAsia" w:cs="Times New Roman"/>
          <w:shd w:val="clear" w:color="auto" w:fill="FFFFFF"/>
        </w:rPr>
        <w:t xml:space="preserve">). There were main effects of drug </w:t>
      </w:r>
      <w:r w:rsidRPr="0091762A">
        <w:rPr>
          <w:rFonts w:eastAsiaTheme="minorEastAsia" w:cs="Times New Roman"/>
          <w:lang w:eastAsia="en-GB"/>
        </w:rPr>
        <w:t>(</w:t>
      </w:r>
      <w:proofErr w:type="gramStart"/>
      <w:r w:rsidRPr="0091762A">
        <w:rPr>
          <w:rFonts w:eastAsiaTheme="minorEastAsia" w:cs="Times New Roman"/>
          <w:lang w:eastAsia="en-GB"/>
        </w:rPr>
        <w:t>F(</w:t>
      </w:r>
      <w:proofErr w:type="gramEnd"/>
      <w:r w:rsidRPr="0091762A">
        <w:rPr>
          <w:rFonts w:eastAsiaTheme="minorEastAsia" w:cs="Times New Roman"/>
          <w:lang w:eastAsia="en-GB"/>
        </w:rPr>
        <w:t xml:space="preserve">2,92)=15.603, p&lt;0.001, </w:t>
      </w:r>
      <w:r w:rsidRPr="0091762A">
        <w:rPr>
          <w:rStyle w:val="normaltextrun"/>
          <w:rFonts w:eastAsiaTheme="minorEastAsia" w:cs="Times New Roman"/>
          <w:shd w:val="clear" w:color="auto" w:fill="FFFFFF"/>
        </w:rPr>
        <w:t>η</w:t>
      </w:r>
      <w:r w:rsidRPr="0091762A">
        <w:rPr>
          <w:rStyle w:val="normaltextrun"/>
          <w:rFonts w:eastAsiaTheme="minorEastAsia" w:cs="Times New Roman"/>
          <w:shd w:val="clear" w:color="auto" w:fill="FFFFFF"/>
          <w:vertAlign w:val="superscript"/>
        </w:rPr>
        <w:t>2</w:t>
      </w:r>
      <w:r w:rsidRPr="0091762A">
        <w:rPr>
          <w:rStyle w:val="normaltextrun"/>
          <w:rFonts w:eastAsiaTheme="minorEastAsia" w:cs="Times New Roman"/>
          <w:shd w:val="clear" w:color="auto" w:fill="FFFFFF"/>
          <w:vertAlign w:val="subscript"/>
        </w:rPr>
        <w:t>p</w:t>
      </w:r>
      <w:r w:rsidRPr="0091762A">
        <w:rPr>
          <w:rFonts w:eastAsiaTheme="minorEastAsia" w:cs="Times New Roman"/>
          <w:lang w:eastAsia="en-GB"/>
        </w:rPr>
        <w:t>=0.253)</w:t>
      </w:r>
      <w:r w:rsidRPr="0091762A">
        <w:rPr>
          <w:rStyle w:val="normaltextrun"/>
          <w:rFonts w:eastAsiaTheme="minorEastAsia" w:cs="Times New Roman"/>
          <w:shd w:val="clear" w:color="auto" w:fill="FFFFFF"/>
        </w:rPr>
        <w:t xml:space="preserve">, time </w:t>
      </w:r>
      <w:r w:rsidRPr="0091762A">
        <w:rPr>
          <w:rFonts w:eastAsiaTheme="minorEastAsia" w:cs="Times New Roman"/>
          <w:shd w:val="clear" w:color="auto" w:fill="FFFFFF"/>
        </w:rPr>
        <w:t xml:space="preserve">(F(4,184)=42.463, p&lt;0.001, </w:t>
      </w:r>
      <w:r w:rsidRPr="0091762A">
        <w:rPr>
          <w:rStyle w:val="normaltextrun"/>
          <w:rFonts w:eastAsiaTheme="minorEastAsia" w:cs="Times New Roman"/>
          <w:shd w:val="clear" w:color="auto" w:fill="FFFFFF"/>
        </w:rPr>
        <w:t>η</w:t>
      </w:r>
      <w:r w:rsidRPr="0091762A">
        <w:rPr>
          <w:rStyle w:val="normaltextrun"/>
          <w:rFonts w:eastAsiaTheme="minorEastAsia" w:cs="Times New Roman"/>
          <w:shd w:val="clear" w:color="auto" w:fill="FFFFFF"/>
          <w:vertAlign w:val="superscript"/>
        </w:rPr>
        <w:t>2</w:t>
      </w:r>
      <w:r w:rsidRPr="0091762A">
        <w:rPr>
          <w:rStyle w:val="normaltextrun"/>
          <w:rFonts w:eastAsiaTheme="minorEastAsia" w:cs="Times New Roman"/>
          <w:shd w:val="clear" w:color="auto" w:fill="FFFFFF"/>
          <w:vertAlign w:val="subscript"/>
        </w:rPr>
        <w:t>p</w:t>
      </w:r>
      <w:r w:rsidRPr="0091762A">
        <w:rPr>
          <w:rFonts w:eastAsiaTheme="minorEastAsia" w:cs="Times New Roman"/>
          <w:shd w:val="clear" w:color="auto" w:fill="FFFFFF"/>
        </w:rPr>
        <w:t>=0.48),</w:t>
      </w:r>
      <w:r w:rsidRPr="0091762A">
        <w:rPr>
          <w:rStyle w:val="normaltextrun"/>
          <w:rFonts w:eastAsiaTheme="minorEastAsia" w:cs="Times New Roman"/>
          <w:shd w:val="clear" w:color="auto" w:fill="FFFFFF"/>
        </w:rPr>
        <w:t xml:space="preserve"> and a significant interaction between the two</w:t>
      </w:r>
      <w:r w:rsidRPr="0091762A">
        <w:rPr>
          <w:rFonts w:eastAsiaTheme="minorEastAsia" w:cs="Times New Roman"/>
          <w:shd w:val="clear" w:color="auto" w:fill="FFFFFF"/>
        </w:rPr>
        <w:t xml:space="preserve"> (F(8,368)=6.514, p&lt;0.001, </w:t>
      </w:r>
      <w:r w:rsidRPr="0091762A">
        <w:rPr>
          <w:rStyle w:val="normaltextrun"/>
          <w:rFonts w:eastAsiaTheme="minorEastAsia" w:cs="Times New Roman"/>
          <w:shd w:val="clear" w:color="auto" w:fill="FFFFFF"/>
        </w:rPr>
        <w:t>η</w:t>
      </w:r>
      <w:r w:rsidRPr="0091762A">
        <w:rPr>
          <w:rStyle w:val="normaltextrun"/>
          <w:rFonts w:eastAsiaTheme="minorEastAsia" w:cs="Times New Roman"/>
          <w:shd w:val="clear" w:color="auto" w:fill="FFFFFF"/>
          <w:vertAlign w:val="superscript"/>
        </w:rPr>
        <w:t>2</w:t>
      </w:r>
      <w:r w:rsidRPr="0091762A">
        <w:rPr>
          <w:rStyle w:val="normaltextrun"/>
          <w:rFonts w:eastAsiaTheme="minorEastAsia" w:cs="Times New Roman"/>
          <w:shd w:val="clear" w:color="auto" w:fill="FFFFFF"/>
          <w:vertAlign w:val="subscript"/>
        </w:rPr>
        <w:t>p</w:t>
      </w:r>
      <w:r w:rsidRPr="0091762A">
        <w:rPr>
          <w:rFonts w:eastAsiaTheme="minorEastAsia" w:cs="Times New Roman"/>
          <w:shd w:val="clear" w:color="auto" w:fill="FFFFFF"/>
        </w:rPr>
        <w:t xml:space="preserve">=0.124). </w:t>
      </w:r>
      <w:r>
        <w:rPr>
          <w:rFonts w:eastAsiaTheme="minorEastAsia" w:cs="Times New Roman"/>
          <w:shd w:val="clear" w:color="auto" w:fill="FFFFFF"/>
        </w:rPr>
        <w:t xml:space="preserve">  </w:t>
      </w:r>
      <w:r w:rsidRPr="0091762A">
        <w:rPr>
          <w:rFonts w:eastAsiaTheme="minorEastAsia" w:cs="Times New Roman"/>
          <w:shd w:val="clear" w:color="auto" w:fill="FFFFFF"/>
        </w:rPr>
        <w:t xml:space="preserve">Ratings of ‘anxious’ were greater during ‘THC’ and ‘THC+CBD’ relative to ‘PLA’ </w:t>
      </w:r>
      <w:r w:rsidRPr="0091762A">
        <w:rPr>
          <w:rFonts w:eastAsiaTheme="minorEastAsia" w:cs="Times New Roman"/>
          <w:shd w:val="clear" w:color="auto" w:fill="FFFFFF"/>
        </w:rPr>
        <w:lastRenderedPageBreak/>
        <w:t>(</w:t>
      </w:r>
      <w:proofErr w:type="gramStart"/>
      <w:r w:rsidRPr="0091762A">
        <w:rPr>
          <w:rFonts w:eastAsiaTheme="minorEastAsia" w:cs="Times New Roman"/>
          <w:shd w:val="clear" w:color="auto" w:fill="FFFFFF"/>
        </w:rPr>
        <w:t>t(</w:t>
      </w:r>
      <w:proofErr w:type="gramEnd"/>
      <w:r w:rsidRPr="0091762A">
        <w:rPr>
          <w:rFonts w:eastAsiaTheme="minorEastAsia" w:cs="Times New Roman"/>
          <w:shd w:val="clear" w:color="auto" w:fill="FFFFFF"/>
        </w:rPr>
        <w:t>92)=4.2</w:t>
      </w:r>
      <w:r>
        <w:rPr>
          <w:rFonts w:eastAsiaTheme="minorEastAsia" w:cs="Times New Roman"/>
          <w:shd w:val="clear" w:color="auto" w:fill="FFFFFF"/>
        </w:rPr>
        <w:t>47</w:t>
      </w:r>
      <w:r w:rsidRPr="0091762A">
        <w:rPr>
          <w:rFonts w:eastAsiaTheme="minorEastAsia" w:cs="Times New Roman"/>
          <w:shd w:val="clear" w:color="auto" w:fill="FFFFFF"/>
        </w:rPr>
        <w:t xml:space="preserve">, </w:t>
      </w:r>
      <w:r w:rsidRPr="0091762A">
        <w:rPr>
          <w:rFonts w:eastAsiaTheme="minorEastAsia" w:cs="Times New Roman"/>
          <w:lang w:eastAsia="en-GB"/>
        </w:rPr>
        <w:t>p&lt;0.001</w:t>
      </w:r>
      <w:r w:rsidRPr="0091762A">
        <w:rPr>
          <w:rFonts w:eastAsiaTheme="minorEastAsia" w:cs="Times New Roman"/>
          <w:shd w:val="clear" w:color="auto" w:fill="FFFFFF"/>
        </w:rPr>
        <w:t>, MD=0.792 and t(92)=5.</w:t>
      </w:r>
      <w:r>
        <w:rPr>
          <w:rFonts w:eastAsiaTheme="minorEastAsia" w:cs="Times New Roman"/>
          <w:shd w:val="clear" w:color="auto" w:fill="FFFFFF"/>
        </w:rPr>
        <w:t>398</w:t>
      </w:r>
      <w:r w:rsidRPr="0091762A">
        <w:rPr>
          <w:rFonts w:eastAsiaTheme="minorEastAsia" w:cs="Times New Roman"/>
          <w:shd w:val="clear" w:color="auto" w:fill="FFFFFF"/>
        </w:rPr>
        <w:t xml:space="preserve">, </w:t>
      </w:r>
      <w:r w:rsidRPr="0091762A">
        <w:rPr>
          <w:rFonts w:eastAsiaTheme="minorEastAsia" w:cs="Times New Roman"/>
          <w:lang w:eastAsia="en-GB"/>
        </w:rPr>
        <w:t>p&lt;0.001</w:t>
      </w:r>
      <w:r w:rsidRPr="0091762A">
        <w:rPr>
          <w:rFonts w:eastAsiaTheme="minorEastAsia" w:cs="Times New Roman"/>
          <w:shd w:val="clear" w:color="auto" w:fill="FFFFFF"/>
        </w:rPr>
        <w:t xml:space="preserve">, MD=0.979, respectively), but similar for ‘THC’ and ‘THC+CBD’ </w:t>
      </w:r>
      <w:r w:rsidRPr="0091762A">
        <w:rPr>
          <w:rFonts w:cs="Times New Roman"/>
          <w:shd w:val="clear" w:color="auto" w:fill="FFFFFF"/>
        </w:rPr>
        <w:t>(t(47)=0.98</w:t>
      </w:r>
      <w:r>
        <w:rPr>
          <w:rFonts w:cs="Times New Roman"/>
          <w:shd w:val="clear" w:color="auto" w:fill="FFFFFF"/>
        </w:rPr>
        <w:t>6</w:t>
      </w:r>
      <w:r w:rsidRPr="0091762A">
        <w:rPr>
          <w:rFonts w:cs="Times New Roman"/>
          <w:shd w:val="clear" w:color="auto" w:fill="FFFFFF"/>
        </w:rPr>
        <w:t>, p=0.989, MD=0.188)</w:t>
      </w:r>
      <w:r>
        <w:rPr>
          <w:rFonts w:eastAsiaTheme="minorEastAsia" w:cs="Times New Roman"/>
          <w:shd w:val="clear" w:color="auto" w:fill="FFFFFF"/>
        </w:rPr>
        <w:t xml:space="preserve">.  </w:t>
      </w:r>
      <w:r w:rsidRPr="0091762A">
        <w:rPr>
          <w:rFonts w:eastAsiaTheme="minorEastAsia" w:cs="Times New Roman"/>
          <w:shd w:val="clear" w:color="auto" w:fill="FFFFFF"/>
        </w:rPr>
        <w:t>The drug by time interaction was driven by ratings during ‘PLA’ falling from T1 to T2 (</w:t>
      </w:r>
      <w:proofErr w:type="gramStart"/>
      <w:r w:rsidRPr="0091762A">
        <w:rPr>
          <w:rFonts w:eastAsiaTheme="minorEastAsia" w:cs="Times New Roman"/>
          <w:shd w:val="clear" w:color="auto" w:fill="FFFFFF"/>
        </w:rPr>
        <w:t>t(</w:t>
      </w:r>
      <w:proofErr w:type="gramEnd"/>
      <w:r w:rsidRPr="0091762A">
        <w:rPr>
          <w:rFonts w:eastAsiaTheme="minorEastAsia" w:cs="Times New Roman"/>
          <w:shd w:val="clear" w:color="auto" w:fill="FFFFFF"/>
        </w:rPr>
        <w:t>47)=4.768, p&lt;0.001, MD=0.792), while ratings during ‘THC’ remained similar (t(47)=0.150, p=1, MD=0.04</w:t>
      </w:r>
      <w:r>
        <w:rPr>
          <w:rFonts w:eastAsiaTheme="minorEastAsia" w:cs="Times New Roman"/>
          <w:shd w:val="clear" w:color="auto" w:fill="FFFFFF"/>
        </w:rPr>
        <w:t>2</w:t>
      </w:r>
      <w:r w:rsidRPr="0091762A">
        <w:rPr>
          <w:rFonts w:eastAsiaTheme="minorEastAsia" w:cs="Times New Roman"/>
          <w:shd w:val="clear" w:color="auto" w:fill="FFFFFF"/>
        </w:rPr>
        <w:t>) and ratings during ‘THC+CBD’ increased from T1 to T2 (t</w:t>
      </w:r>
      <w:r>
        <w:rPr>
          <w:rFonts w:eastAsiaTheme="minorEastAsia" w:cs="Times New Roman"/>
          <w:shd w:val="clear" w:color="auto" w:fill="FFFFFF"/>
        </w:rPr>
        <w:t xml:space="preserve">(47)=3.244, p=0.022, MD=0.792).   </w:t>
      </w:r>
      <w:r w:rsidRPr="0091762A">
        <w:rPr>
          <w:rFonts w:eastAsiaTheme="minorEastAsia" w:cs="Times New Roman"/>
          <w:shd w:val="clear" w:color="auto" w:fill="FFFFFF"/>
        </w:rPr>
        <w:t xml:space="preserve">There was an interaction between age and time (F(4,184)=3.422, p=0.021, </w:t>
      </w:r>
      <w:r w:rsidRPr="0091762A">
        <w:rPr>
          <w:rStyle w:val="normaltextrun"/>
          <w:rFonts w:eastAsiaTheme="minorEastAsia" w:cs="Times New Roman"/>
          <w:shd w:val="clear" w:color="auto" w:fill="FFFFFF"/>
        </w:rPr>
        <w:t>η</w:t>
      </w:r>
      <w:r w:rsidRPr="0091762A">
        <w:rPr>
          <w:rStyle w:val="normaltextrun"/>
          <w:rFonts w:eastAsiaTheme="minorEastAsia" w:cs="Times New Roman"/>
          <w:shd w:val="clear" w:color="auto" w:fill="FFFFFF"/>
          <w:vertAlign w:val="superscript"/>
        </w:rPr>
        <w:t>2</w:t>
      </w:r>
      <w:r w:rsidRPr="0091762A">
        <w:rPr>
          <w:rStyle w:val="normaltextrun"/>
          <w:rFonts w:eastAsiaTheme="minorEastAsia" w:cs="Times New Roman"/>
          <w:shd w:val="clear" w:color="auto" w:fill="FFFFFF"/>
          <w:vertAlign w:val="subscript"/>
        </w:rPr>
        <w:t>p</w:t>
      </w:r>
      <w:r w:rsidRPr="0091762A">
        <w:rPr>
          <w:rFonts w:eastAsiaTheme="minorEastAsia" w:cs="Times New Roman"/>
          <w:shd w:val="clear" w:color="auto" w:fill="FFFFFF"/>
        </w:rPr>
        <w:t xml:space="preserve">=0.069), which was driven by </w:t>
      </w:r>
      <w:r>
        <w:rPr>
          <w:rFonts w:eastAsiaTheme="minorEastAsia" w:cs="Times New Roman"/>
          <w:shd w:val="clear" w:color="auto" w:fill="FFFFFF"/>
        </w:rPr>
        <w:t>no significant changes in ‘anxious’</w:t>
      </w:r>
      <w:r w:rsidRPr="0091762A">
        <w:rPr>
          <w:rFonts w:eastAsiaTheme="minorEastAsia" w:cs="Times New Roman"/>
          <w:shd w:val="clear" w:color="auto" w:fill="FFFFFF"/>
        </w:rPr>
        <w:t xml:space="preserve"> ratings from T1 to T3 in adolescents (T1 to T2</w:t>
      </w:r>
      <w:r>
        <w:rPr>
          <w:rFonts w:eastAsiaTheme="minorEastAsia" w:cs="Times New Roman"/>
          <w:shd w:val="clear" w:color="auto" w:fill="FFFFFF"/>
        </w:rPr>
        <w:t>:</w:t>
      </w:r>
      <w:r w:rsidRPr="0091762A">
        <w:rPr>
          <w:rFonts w:eastAsiaTheme="minorEastAsia" w:cs="Times New Roman"/>
          <w:shd w:val="clear" w:color="auto" w:fill="FFFFFF"/>
        </w:rPr>
        <w:t xml:space="preserve"> </w:t>
      </w:r>
      <w:r w:rsidRPr="00993F50">
        <w:rPr>
          <w:rFonts w:eastAsiaTheme="minorEastAsia" w:cs="Times New Roman"/>
          <w:shd w:val="clear" w:color="auto" w:fill="FFFFFF"/>
        </w:rPr>
        <w:t>t(47)=0.591, MD=0.097, p=1</w:t>
      </w:r>
      <w:r>
        <w:rPr>
          <w:rFonts w:eastAsiaTheme="minorEastAsia" w:cs="Times New Roman"/>
          <w:shd w:val="clear" w:color="auto" w:fill="FFFFFF"/>
        </w:rPr>
        <w:t>, T2 to T3:</w:t>
      </w:r>
      <w:r w:rsidRPr="00993F50">
        <w:t xml:space="preserve"> </w:t>
      </w:r>
      <w:r>
        <w:rPr>
          <w:rFonts w:eastAsiaTheme="minorEastAsia" w:cs="Times New Roman"/>
          <w:shd w:val="clear" w:color="auto" w:fill="FFFFFF"/>
        </w:rPr>
        <w:t>t(47)=1.046, MD=0.181, p=1</w:t>
      </w:r>
      <w:r w:rsidRPr="0091762A">
        <w:rPr>
          <w:rFonts w:eastAsiaTheme="minorEastAsia" w:cs="Times New Roman"/>
          <w:shd w:val="clear" w:color="auto" w:fill="FFFFFF"/>
        </w:rPr>
        <w:t>),</w:t>
      </w:r>
      <w:r>
        <w:rPr>
          <w:rFonts w:eastAsiaTheme="minorEastAsia" w:cs="Times New Roman"/>
          <w:shd w:val="clear" w:color="auto" w:fill="FFFFFF"/>
        </w:rPr>
        <w:t xml:space="preserve"> followed by significant reductions in ratings after T3 (</w:t>
      </w:r>
      <w:r w:rsidRPr="00875F30">
        <w:rPr>
          <w:rFonts w:eastAsiaTheme="minorEastAsia" w:cs="Times New Roman"/>
          <w:shd w:val="clear" w:color="auto" w:fill="FFFFFF"/>
        </w:rPr>
        <w:t>T3 to T4: t(47)=3.352, MD=0.431, p=0.016., T3 to T5: t(47)=4.238, MD=0.875, p=0.001. While in adults, there was no significant difference from ratings at T1 and T2 (t(47)=0.422, MD=0.069, p=1), but ratings after T2 were significantly lower (T2 to T3:</w:t>
      </w:r>
      <w:r w:rsidRPr="00875F30">
        <w:t xml:space="preserve"> </w:t>
      </w:r>
      <w:r w:rsidRPr="00875F30">
        <w:rPr>
          <w:rFonts w:eastAsiaTheme="minorEastAsia" w:cs="Times New Roman"/>
          <w:shd w:val="clear" w:color="auto" w:fill="FFFFFF"/>
        </w:rPr>
        <w:t xml:space="preserve">t(47)=4.001, MD=0.556, p=0.002, T2 to T4: t(47)=6.694, MD=1.167, p&lt;0.001, T2 to T5: t(47)=7.735, MD=1.597, p&lt;0.001). </w:t>
      </w:r>
    </w:p>
    <w:p w14:paraId="5EC13136" w14:textId="77777777" w:rsidR="00A456D0" w:rsidRPr="007573DD" w:rsidRDefault="00A456D0" w:rsidP="001A4D66">
      <w:pPr>
        <w:jc w:val="both"/>
        <w:rPr>
          <w:rStyle w:val="normaltextrun"/>
          <w:rFonts w:eastAsiaTheme="minorEastAsia" w:cs="Times New Roman"/>
        </w:rPr>
      </w:pPr>
      <w:r w:rsidRPr="0091762A">
        <w:rPr>
          <w:rFonts w:eastAsiaTheme="minorEastAsia" w:cs="Times New Roman"/>
          <w:b/>
          <w:shd w:val="clear" w:color="auto" w:fill="FFFFFF"/>
        </w:rPr>
        <w:t>Secondary analysis</w:t>
      </w:r>
      <w:r w:rsidRPr="0091762A">
        <w:rPr>
          <w:rFonts w:eastAsiaTheme="minorEastAsia" w:cs="Times New Roman"/>
          <w:shd w:val="clear" w:color="auto" w:fill="FFFFFF"/>
        </w:rPr>
        <w:t xml:space="preserve">: The age-group by time interaction became non-significant when analysing non-imputed data </w:t>
      </w:r>
      <w:r w:rsidRPr="0091762A">
        <w:rPr>
          <w:rFonts w:eastAsiaTheme="minorEastAsia" w:cs="Times New Roman"/>
        </w:rPr>
        <w:t>(</w:t>
      </w:r>
      <w:proofErr w:type="gramStart"/>
      <w:r w:rsidRPr="0091762A">
        <w:rPr>
          <w:rFonts w:eastAsiaTheme="minorEastAsia" w:cs="Times New Roman"/>
        </w:rPr>
        <w:t>F(</w:t>
      </w:r>
      <w:proofErr w:type="gramEnd"/>
      <w:r w:rsidRPr="0091762A">
        <w:rPr>
          <w:rFonts w:eastAsiaTheme="minorEastAsia" w:cs="Times New Roman"/>
        </w:rPr>
        <w:t xml:space="preserve">4,180)=2.554, p=0.056, </w:t>
      </w:r>
      <w:r w:rsidRPr="0091762A">
        <w:rPr>
          <w:rStyle w:val="normaltextrun"/>
          <w:rFonts w:eastAsiaTheme="minorEastAsia" w:cs="Times New Roman"/>
          <w:shd w:val="clear" w:color="auto" w:fill="FFFFFF"/>
        </w:rPr>
        <w:t>η</w:t>
      </w:r>
      <w:r w:rsidRPr="0091762A">
        <w:rPr>
          <w:rStyle w:val="normaltextrun"/>
          <w:rFonts w:eastAsiaTheme="minorEastAsia" w:cs="Times New Roman"/>
          <w:shd w:val="clear" w:color="auto" w:fill="FFFFFF"/>
          <w:vertAlign w:val="superscript"/>
        </w:rPr>
        <w:t>2</w:t>
      </w:r>
      <w:r w:rsidRPr="0091762A">
        <w:rPr>
          <w:rStyle w:val="normaltextrun"/>
          <w:rFonts w:eastAsiaTheme="minorEastAsia" w:cs="Times New Roman"/>
          <w:shd w:val="clear" w:color="auto" w:fill="FFFFFF"/>
          <w:vertAlign w:val="subscript"/>
        </w:rPr>
        <w:t>p</w:t>
      </w:r>
      <w:r w:rsidRPr="0091762A">
        <w:rPr>
          <w:rFonts w:eastAsiaTheme="minorEastAsia" w:cs="Times New Roman"/>
        </w:rPr>
        <w:t xml:space="preserve"> =0.05</w:t>
      </w:r>
      <w:r>
        <w:rPr>
          <w:rFonts w:eastAsiaTheme="minorEastAsia" w:cs="Times New Roman"/>
        </w:rPr>
        <w:t>4</w:t>
      </w:r>
      <w:r w:rsidRPr="0091762A">
        <w:rPr>
          <w:rFonts w:eastAsiaTheme="minorEastAsia" w:cs="Times New Roman"/>
        </w:rPr>
        <w:t>).</w:t>
      </w:r>
    </w:p>
    <w:p w14:paraId="3489C98C" w14:textId="6A0A9CEB" w:rsidR="00A456D0" w:rsidRPr="0091762A" w:rsidRDefault="00A456D0" w:rsidP="00DA4375">
      <w:pPr>
        <w:spacing w:after="0"/>
        <w:jc w:val="both"/>
        <w:rPr>
          <w:rFonts w:ascii="Calibri" w:eastAsia="Times New Roman" w:hAnsi="Calibri" w:cs="Calibri"/>
          <w:color w:val="000000"/>
          <w:lang w:eastAsia="en-GB"/>
        </w:rPr>
      </w:pPr>
      <w:bookmarkStart w:id="68" w:name="_Toc52764730"/>
      <w:r w:rsidRPr="17BC6EB4">
        <w:rPr>
          <w:rFonts w:cs="Times New Roman"/>
          <w:b/>
          <w:bCs/>
        </w:rPr>
        <w:t>Paranoid</w:t>
      </w:r>
      <w:bookmarkEnd w:id="68"/>
      <w:r w:rsidRPr="17BC6EB4">
        <w:rPr>
          <w:rFonts w:cs="Times New Roman"/>
          <w:b/>
          <w:bCs/>
        </w:rPr>
        <w:t xml:space="preserve"> (Figure S</w:t>
      </w:r>
      <w:r w:rsidR="00C41D3F">
        <w:rPr>
          <w:rFonts w:cs="Times New Roman"/>
          <w:b/>
          <w:bCs/>
        </w:rPr>
        <w:t>5</w:t>
      </w:r>
      <w:r w:rsidRPr="17BC6EB4">
        <w:rPr>
          <w:rFonts w:cs="Times New Roman"/>
          <w:b/>
          <w:bCs/>
        </w:rPr>
        <w:t>d-f, Table S</w:t>
      </w:r>
      <w:r w:rsidR="00DA74C8">
        <w:rPr>
          <w:rFonts w:cs="Times New Roman"/>
          <w:b/>
          <w:bCs/>
        </w:rPr>
        <w:t>10</w:t>
      </w:r>
      <w:r w:rsidRPr="17BC6EB4">
        <w:rPr>
          <w:rFonts w:cs="Times New Roman"/>
          <w:b/>
          <w:bCs/>
        </w:rPr>
        <w:t>e).</w:t>
      </w:r>
      <w:r w:rsidRPr="0091762A">
        <w:rPr>
          <w:rFonts w:cs="Times New Roman"/>
        </w:rPr>
        <w:t xml:space="preserve">  Greenhouse-</w:t>
      </w:r>
      <w:proofErr w:type="spellStart"/>
      <w:r w:rsidRPr="0091762A">
        <w:rPr>
          <w:rFonts w:cs="Times New Roman"/>
        </w:rPr>
        <w:t>Geisser</w:t>
      </w:r>
      <w:proofErr w:type="spellEnd"/>
      <w:r w:rsidRPr="0091762A">
        <w:rPr>
          <w:rFonts w:cs="Times New Roman"/>
        </w:rPr>
        <w:t xml:space="preserve"> correction was applied to time and drug by time. </w:t>
      </w:r>
      <w:r w:rsidRPr="0091762A">
        <w:rPr>
          <w:rStyle w:val="normaltextrun"/>
          <w:rFonts w:cs="Times New Roman"/>
          <w:shd w:val="clear" w:color="auto" w:fill="FFFFFF"/>
        </w:rPr>
        <w:t xml:space="preserve">There was a main effect of drug </w:t>
      </w:r>
      <w:r w:rsidRPr="0091762A">
        <w:rPr>
          <w:rFonts w:cs="Times New Roman"/>
          <w:shd w:val="clear" w:color="auto" w:fill="FFFFFF"/>
        </w:rPr>
        <w:t>(</w:t>
      </w:r>
      <w:proofErr w:type="gramStart"/>
      <w:r w:rsidRPr="0091762A">
        <w:rPr>
          <w:rFonts w:cs="Times New Roman"/>
          <w:shd w:val="clear" w:color="auto" w:fill="FFFFFF"/>
        </w:rPr>
        <w:t>F(</w:t>
      </w:r>
      <w:proofErr w:type="gramEnd"/>
      <w:r w:rsidRPr="0091762A">
        <w:rPr>
          <w:rFonts w:cs="Times New Roman"/>
          <w:shd w:val="clear" w:color="auto" w:fill="FFFFFF"/>
        </w:rPr>
        <w:t xml:space="preserve">2,92)=7.302, p=0.001, </w:t>
      </w:r>
      <w:r w:rsidRPr="0091762A">
        <w:rPr>
          <w:rStyle w:val="normaltextrun"/>
          <w:rFonts w:cs="Times New Roman"/>
          <w:shd w:val="clear" w:color="auto" w:fill="FFFFFF"/>
        </w:rPr>
        <w:t>η</w:t>
      </w:r>
      <w:r w:rsidRPr="0091762A">
        <w:rPr>
          <w:rStyle w:val="normaltextrun"/>
          <w:rFonts w:cs="Times New Roman"/>
          <w:shd w:val="clear" w:color="auto" w:fill="FFFFFF"/>
          <w:vertAlign w:val="superscript"/>
        </w:rPr>
        <w:t>2</w:t>
      </w:r>
      <w:r w:rsidRPr="0091762A">
        <w:rPr>
          <w:rStyle w:val="normaltextrun"/>
          <w:rFonts w:cs="Times New Roman"/>
          <w:shd w:val="clear" w:color="auto" w:fill="FFFFFF"/>
          <w:vertAlign w:val="subscript"/>
        </w:rPr>
        <w:t>p</w:t>
      </w:r>
      <w:r w:rsidRPr="0091762A">
        <w:rPr>
          <w:rFonts w:cs="Times New Roman"/>
          <w:shd w:val="clear" w:color="auto" w:fill="FFFFFF"/>
        </w:rPr>
        <w:t xml:space="preserve"> =0.137)</w:t>
      </w:r>
      <w:r w:rsidRPr="0091762A">
        <w:rPr>
          <w:rStyle w:val="normaltextrun"/>
          <w:rFonts w:cs="Times New Roman"/>
          <w:shd w:val="clear" w:color="auto" w:fill="FFFFFF"/>
        </w:rPr>
        <w:t xml:space="preserve"> and time </w:t>
      </w:r>
      <w:r w:rsidRPr="0091762A">
        <w:rPr>
          <w:rFonts w:cs="Times New Roman"/>
          <w:shd w:val="clear" w:color="auto" w:fill="FFFFFF"/>
        </w:rPr>
        <w:t xml:space="preserve">(F(4,184)=17.416, p&lt;0.001, </w:t>
      </w:r>
      <w:r w:rsidRPr="17BC6EB4">
        <w:rPr>
          <w:rStyle w:val="normaltextrun"/>
          <w:rFonts w:eastAsiaTheme="minorEastAsia" w:cs="Times New Roman"/>
          <w:shd w:val="clear" w:color="auto" w:fill="FFFFFF"/>
        </w:rPr>
        <w:t>η</w:t>
      </w:r>
      <w:r w:rsidRPr="17BC6EB4">
        <w:rPr>
          <w:rStyle w:val="normaltextrun"/>
          <w:rFonts w:eastAsiaTheme="minorEastAsia" w:cs="Times New Roman"/>
          <w:shd w:val="clear" w:color="auto" w:fill="FFFFFF"/>
          <w:vertAlign w:val="superscript"/>
        </w:rPr>
        <w:t>2</w:t>
      </w:r>
      <w:r w:rsidRPr="17BC6EB4">
        <w:rPr>
          <w:rStyle w:val="normaltextrun"/>
          <w:rFonts w:eastAsiaTheme="minorEastAsia" w:cs="Times New Roman"/>
          <w:shd w:val="clear" w:color="auto" w:fill="FFFFFF"/>
          <w:vertAlign w:val="subscript"/>
        </w:rPr>
        <w:t>p</w:t>
      </w:r>
      <w:r w:rsidRPr="17BC6EB4">
        <w:rPr>
          <w:rFonts w:eastAsiaTheme="minorEastAsia" w:cs="Times New Roman"/>
          <w:shd w:val="clear" w:color="auto" w:fill="FFFFFF"/>
        </w:rPr>
        <w:t xml:space="preserve"> </w:t>
      </w:r>
      <w:r w:rsidRPr="0091762A">
        <w:rPr>
          <w:rFonts w:cs="Times New Roman"/>
          <w:shd w:val="clear" w:color="auto" w:fill="FFFFFF"/>
        </w:rPr>
        <w:t xml:space="preserve">=0.275), and an interaction between the two (F(8, 368)=5.041, p=0.001, </w:t>
      </w:r>
      <w:r w:rsidRPr="0091762A">
        <w:rPr>
          <w:rStyle w:val="normaltextrun"/>
          <w:rFonts w:cs="Times New Roman"/>
          <w:shd w:val="clear" w:color="auto" w:fill="FFFFFF"/>
        </w:rPr>
        <w:t>η</w:t>
      </w:r>
      <w:r w:rsidRPr="0091762A">
        <w:rPr>
          <w:rStyle w:val="normaltextrun"/>
          <w:rFonts w:cs="Times New Roman"/>
          <w:shd w:val="clear" w:color="auto" w:fill="FFFFFF"/>
          <w:vertAlign w:val="superscript"/>
        </w:rPr>
        <w:t>2</w:t>
      </w:r>
      <w:r w:rsidRPr="0091762A">
        <w:rPr>
          <w:rStyle w:val="normaltextrun"/>
          <w:rFonts w:cs="Times New Roman"/>
          <w:shd w:val="clear" w:color="auto" w:fill="FFFFFF"/>
          <w:vertAlign w:val="subscript"/>
        </w:rPr>
        <w:t>p</w:t>
      </w:r>
      <w:r w:rsidRPr="0091762A">
        <w:rPr>
          <w:rFonts w:cs="Times New Roman"/>
          <w:shd w:val="clear" w:color="auto" w:fill="FFFFFF"/>
        </w:rPr>
        <w:t xml:space="preserve"> =0.099). Ratings of ‘paranoid’ were greater during ‘THC’ and THC+CBD’ </w:t>
      </w:r>
      <w:r w:rsidRPr="00175F31">
        <w:rPr>
          <w:rFonts w:cs="Times New Roman"/>
          <w:shd w:val="clear" w:color="auto" w:fill="FFFFFF"/>
        </w:rPr>
        <w:t>relative to ‘PLA’ (</w:t>
      </w:r>
      <w:proofErr w:type="gramStart"/>
      <w:r w:rsidRPr="00175F31">
        <w:rPr>
          <w:rFonts w:cs="Times New Roman"/>
          <w:shd w:val="clear" w:color="auto" w:fill="FFFFFF"/>
        </w:rPr>
        <w:t>t(</w:t>
      </w:r>
      <w:proofErr w:type="gramEnd"/>
      <w:r w:rsidRPr="00175F31">
        <w:rPr>
          <w:rFonts w:cs="Times New Roman"/>
          <w:shd w:val="clear" w:color="auto" w:fill="FFFFFF"/>
        </w:rPr>
        <w:t>92)=3.1</w:t>
      </w:r>
      <w:r>
        <w:rPr>
          <w:rFonts w:cs="Times New Roman"/>
          <w:shd w:val="clear" w:color="auto" w:fill="FFFFFF"/>
        </w:rPr>
        <w:t>74</w:t>
      </w:r>
      <w:r w:rsidRPr="00175F31">
        <w:rPr>
          <w:rFonts w:cs="Times New Roman"/>
          <w:shd w:val="clear" w:color="auto" w:fill="FFFFFF"/>
        </w:rPr>
        <w:t>, p=0.008, MD=0.471 and t(92)=3.6</w:t>
      </w:r>
      <w:r>
        <w:rPr>
          <w:rFonts w:cs="Times New Roman"/>
          <w:shd w:val="clear" w:color="auto" w:fill="FFFFFF"/>
        </w:rPr>
        <w:t>48</w:t>
      </w:r>
      <w:r w:rsidRPr="00175F31">
        <w:rPr>
          <w:rFonts w:cs="Times New Roman"/>
          <w:shd w:val="clear" w:color="auto" w:fill="FFFFFF"/>
        </w:rPr>
        <w:t>, p=0.002, MD=0.458, respectively), but similar during ‘THC’ and ‘THC+CBD’.</w:t>
      </w:r>
      <w:r w:rsidR="00261729">
        <w:rPr>
          <w:rFonts w:cs="Times New Roman"/>
          <w:shd w:val="clear" w:color="auto" w:fill="FFFFFF"/>
        </w:rPr>
        <w:t xml:space="preserve"> </w:t>
      </w:r>
      <w:r w:rsidRPr="00175F31">
        <w:rPr>
          <w:rFonts w:cs="Times New Roman"/>
          <w:shd w:val="clear" w:color="auto" w:fill="FFFFFF"/>
        </w:rPr>
        <w:t>The drug by time interaction was driven by ratings during</w:t>
      </w:r>
      <w:r w:rsidRPr="0091762A">
        <w:rPr>
          <w:rFonts w:cs="Times New Roman"/>
          <w:shd w:val="clear" w:color="auto" w:fill="FFFFFF"/>
        </w:rPr>
        <w:t xml:space="preserve"> ‘THC+CBD’ increasing from T1 to T2 (</w:t>
      </w:r>
      <w:r w:rsidRPr="0091762A">
        <w:rPr>
          <w:rFonts w:eastAsia="Times New Roman" w:cs="Times New Roman"/>
          <w:color w:val="000000"/>
          <w:lang w:eastAsia="en-GB"/>
        </w:rPr>
        <w:t xml:space="preserve">t(47)=4.029, p=0.002, MD=1) and decrease from T2 to T5 (t(47)=4.393, p&lt;0.001, MD=1.104), while there was a non-significant increase in ratings during ‘THC’ from T1 to T2, </w:t>
      </w:r>
      <w:r w:rsidRPr="0091762A">
        <w:rPr>
          <w:rFonts w:cs="Times New Roman"/>
          <w:shd w:val="clear" w:color="auto" w:fill="FFFFFF"/>
        </w:rPr>
        <w:t xml:space="preserve">followed by significant decrease </w:t>
      </w:r>
      <w:r w:rsidRPr="0091762A">
        <w:rPr>
          <w:rFonts w:eastAsia="Times New Roman" w:cs="Times New Roman"/>
          <w:color w:val="000000"/>
          <w:lang w:eastAsia="en-GB"/>
        </w:rPr>
        <w:t>from T2 to T5 (t(47)=4.089, p=0.002, MD=0.813). For</w:t>
      </w:r>
      <w:r w:rsidRPr="0091762A">
        <w:rPr>
          <w:rFonts w:cs="Times New Roman"/>
          <w:shd w:val="clear" w:color="auto" w:fill="FFFFFF"/>
        </w:rPr>
        <w:t xml:space="preserve"> ‘PLA’ ratings remained similar across all time points (T2 to T5: </w:t>
      </w:r>
      <w:proofErr w:type="gramStart"/>
      <w:r w:rsidRPr="0091762A">
        <w:rPr>
          <w:rFonts w:cs="Times New Roman"/>
          <w:shd w:val="clear" w:color="auto" w:fill="FFFFFF"/>
        </w:rPr>
        <w:t>t(</w:t>
      </w:r>
      <w:proofErr w:type="gramEnd"/>
      <w:r w:rsidRPr="0091762A">
        <w:rPr>
          <w:rFonts w:cs="Times New Roman"/>
          <w:shd w:val="clear" w:color="auto" w:fill="FFFFFF"/>
        </w:rPr>
        <w:t xml:space="preserve">47)=2.024, p=0.488, MD=0.146). </w:t>
      </w:r>
    </w:p>
    <w:p w14:paraId="6A97AF8E" w14:textId="581FA7E0" w:rsidR="00A456D0" w:rsidRPr="00B41469" w:rsidRDefault="00A456D0" w:rsidP="001A4D66">
      <w:pPr>
        <w:spacing w:after="0" w:line="240" w:lineRule="auto"/>
        <w:jc w:val="both"/>
        <w:rPr>
          <w:rFonts w:cs="Times New Roman"/>
          <w:sz w:val="16"/>
          <w:shd w:val="clear" w:color="auto" w:fill="FFFFFF"/>
        </w:rPr>
      </w:pPr>
      <w:r w:rsidRPr="0091762A">
        <w:rPr>
          <w:rFonts w:cs="Times New Roman"/>
          <w:b/>
          <w:shd w:val="clear" w:color="auto" w:fill="FFFFFF"/>
        </w:rPr>
        <w:t>Secondary analysis:</w:t>
      </w:r>
      <w:r w:rsidRPr="0091762A">
        <w:rPr>
          <w:rFonts w:cs="Times New Roman"/>
          <w:shd w:val="clear" w:color="auto" w:fill="FFFFFF"/>
        </w:rPr>
        <w:t xml:space="preserve"> </w:t>
      </w:r>
      <w:r w:rsidRPr="0091762A">
        <w:rPr>
          <w:rFonts w:cs="Times New Roman"/>
        </w:rPr>
        <w:t>A trend main effect of age-group emerged when using non-imputed data (</w:t>
      </w:r>
      <w:proofErr w:type="gramStart"/>
      <w:r w:rsidRPr="0091762A">
        <w:rPr>
          <w:rFonts w:cs="Times New Roman"/>
        </w:rPr>
        <w:t>F(</w:t>
      </w:r>
      <w:proofErr w:type="gramEnd"/>
      <w:r w:rsidRPr="0091762A">
        <w:rPr>
          <w:rFonts w:cs="Times New Roman"/>
        </w:rPr>
        <w:t xml:space="preserve">2,92)=3.529, p=0.067, </w:t>
      </w:r>
      <w:r w:rsidRPr="0091762A">
        <w:rPr>
          <w:rStyle w:val="normaltextrun"/>
          <w:rFonts w:cs="Times New Roman"/>
          <w:shd w:val="clear" w:color="auto" w:fill="FFFFFF"/>
        </w:rPr>
        <w:t>η</w:t>
      </w:r>
      <w:r w:rsidRPr="0091762A">
        <w:rPr>
          <w:rStyle w:val="normaltextrun"/>
          <w:rFonts w:cs="Times New Roman"/>
          <w:shd w:val="clear" w:color="auto" w:fill="FFFFFF"/>
          <w:vertAlign w:val="superscript"/>
        </w:rPr>
        <w:t>2</w:t>
      </w:r>
      <w:r w:rsidRPr="0091762A">
        <w:rPr>
          <w:rStyle w:val="normaltextrun"/>
          <w:rFonts w:cs="Times New Roman"/>
          <w:shd w:val="clear" w:color="auto" w:fill="FFFFFF"/>
          <w:vertAlign w:val="subscript"/>
        </w:rPr>
        <w:t>p</w:t>
      </w:r>
      <w:r w:rsidRPr="0091762A">
        <w:rPr>
          <w:rFonts w:cs="Times New Roman"/>
          <w:shd w:val="clear" w:color="auto" w:fill="FFFFFF"/>
        </w:rPr>
        <w:t xml:space="preserve"> =0.073), </w:t>
      </w:r>
      <w:r>
        <w:rPr>
          <w:rFonts w:cs="Times New Roman"/>
          <w:shd w:val="clear" w:color="auto" w:fill="FFFFFF"/>
        </w:rPr>
        <w:t>this was driven by adolescents rating</w:t>
      </w:r>
      <w:r w:rsidRPr="0091762A">
        <w:rPr>
          <w:rFonts w:cs="Times New Roman"/>
          <w:shd w:val="clear" w:color="auto" w:fill="FFFFFF"/>
        </w:rPr>
        <w:t xml:space="preserve"> higher than adults  (t(57)=1.88, p=0.067, MD=0.308).</w:t>
      </w:r>
    </w:p>
    <w:p w14:paraId="2C63E17A" w14:textId="77777777" w:rsidR="00A456D0" w:rsidRPr="00B41469" w:rsidRDefault="00A456D0" w:rsidP="001A4D66">
      <w:pPr>
        <w:spacing w:after="0" w:line="240" w:lineRule="auto"/>
        <w:jc w:val="both"/>
        <w:rPr>
          <w:rFonts w:cs="Times New Roman"/>
          <w:sz w:val="16"/>
        </w:rPr>
      </w:pPr>
    </w:p>
    <w:p w14:paraId="0ECDC889" w14:textId="152FED16" w:rsidR="00A456D0" w:rsidRDefault="00A456D0" w:rsidP="00EF64D4">
      <w:pPr>
        <w:pStyle w:val="NoSpacing"/>
        <w:jc w:val="both"/>
        <w:rPr>
          <w:rStyle w:val="normaltextrun"/>
          <w:rFonts w:cs="Times New Roman"/>
          <w:color w:val="000000"/>
          <w:shd w:val="clear" w:color="auto" w:fill="FFFFFF"/>
        </w:rPr>
      </w:pPr>
      <w:bookmarkStart w:id="69" w:name="_Toc1578829046"/>
      <w:r w:rsidRPr="17BC6EB4">
        <w:rPr>
          <w:rFonts w:cs="Times New Roman"/>
          <w:b/>
          <w:bCs/>
        </w:rPr>
        <w:t>Happy</w:t>
      </w:r>
      <w:bookmarkEnd w:id="69"/>
      <w:r w:rsidRPr="17BC6EB4">
        <w:rPr>
          <w:rFonts w:cs="Times New Roman"/>
          <w:b/>
          <w:bCs/>
        </w:rPr>
        <w:t xml:space="preserve"> (Figure </w:t>
      </w:r>
      <w:r w:rsidR="4170C6D9" w:rsidRPr="17BC6EB4">
        <w:rPr>
          <w:rFonts w:cs="Times New Roman"/>
          <w:b/>
          <w:bCs/>
        </w:rPr>
        <w:t>S</w:t>
      </w:r>
      <w:r w:rsidR="00C41D3F">
        <w:rPr>
          <w:rFonts w:cs="Times New Roman"/>
          <w:b/>
          <w:bCs/>
        </w:rPr>
        <w:t>5</w:t>
      </w:r>
      <w:r w:rsidR="54B27931" w:rsidRPr="3223F73B">
        <w:rPr>
          <w:rFonts w:cs="Times New Roman"/>
          <w:b/>
          <w:bCs/>
        </w:rPr>
        <w:t>g-i,</w:t>
      </w:r>
      <w:r w:rsidRPr="17BC6EB4">
        <w:rPr>
          <w:rFonts w:cs="Times New Roman"/>
          <w:b/>
          <w:bCs/>
        </w:rPr>
        <w:t xml:space="preserve"> Table </w:t>
      </w:r>
      <w:r w:rsidR="4170C6D9" w:rsidRPr="17BC6EB4">
        <w:rPr>
          <w:rFonts w:cs="Times New Roman"/>
          <w:b/>
          <w:bCs/>
        </w:rPr>
        <w:t>S</w:t>
      </w:r>
      <w:r w:rsidR="00DA74C8">
        <w:rPr>
          <w:rFonts w:cs="Times New Roman"/>
          <w:b/>
          <w:bCs/>
        </w:rPr>
        <w:t>10</w:t>
      </w:r>
      <w:r w:rsidR="47CFEDBE" w:rsidRPr="17BC6EB4">
        <w:rPr>
          <w:rFonts w:cs="Times New Roman"/>
          <w:b/>
          <w:bCs/>
        </w:rPr>
        <w:t>f</w:t>
      </w:r>
      <w:r w:rsidRPr="17BC6EB4">
        <w:rPr>
          <w:rFonts w:cs="Times New Roman"/>
          <w:b/>
          <w:bCs/>
        </w:rPr>
        <w:t>)</w:t>
      </w:r>
      <w:r w:rsidRPr="002251E1">
        <w:rPr>
          <w:rFonts w:cs="Times New Roman"/>
          <w:b/>
          <w:bCs/>
        </w:rPr>
        <w:t xml:space="preserve">. </w:t>
      </w:r>
      <w:r w:rsidRPr="002251E1">
        <w:rPr>
          <w:rFonts w:cs="Times New Roman"/>
        </w:rPr>
        <w:t>There was a significant interaction between age-group and drug for ‘happy’ (</w:t>
      </w:r>
      <w:proofErr w:type="gramStart"/>
      <w:r w:rsidRPr="002251E1">
        <w:rPr>
          <w:rFonts w:cs="Times New Roman"/>
        </w:rPr>
        <w:t>F(</w:t>
      </w:r>
      <w:proofErr w:type="gramEnd"/>
      <w:r w:rsidRPr="002251E1">
        <w:rPr>
          <w:rFonts w:cs="Times New Roman"/>
        </w:rPr>
        <w:t>2,92)= 4.637, p=0.012,</w:t>
      </w:r>
      <w:r w:rsidRPr="002251E1">
        <w:rPr>
          <w:rStyle w:val="normaltextrun"/>
          <w:rFonts w:cs="Times New Roman"/>
          <w:color w:val="000000"/>
          <w:shd w:val="clear" w:color="auto" w:fill="FFFFFF"/>
        </w:rPr>
        <w:t xml:space="preserve"> η</w:t>
      </w:r>
      <w:r w:rsidRPr="002251E1">
        <w:rPr>
          <w:rStyle w:val="normaltextrun"/>
          <w:rFonts w:cs="Times New Roman"/>
          <w:color w:val="000000"/>
          <w:shd w:val="clear" w:color="auto" w:fill="FFFFFF"/>
          <w:vertAlign w:val="superscript"/>
        </w:rPr>
        <w:t>2</w:t>
      </w:r>
      <w:r w:rsidRPr="002251E1">
        <w:rPr>
          <w:rStyle w:val="normaltextrun"/>
          <w:rFonts w:cs="Times New Roman"/>
          <w:color w:val="000000"/>
          <w:shd w:val="clear" w:color="auto" w:fill="FFFFFF"/>
          <w:vertAlign w:val="subscript"/>
        </w:rPr>
        <w:t>p</w:t>
      </w:r>
      <w:r w:rsidRPr="002251E1">
        <w:rPr>
          <w:rStyle w:val="normaltextrun"/>
          <w:rFonts w:cs="Times New Roman"/>
          <w:color w:val="000000"/>
          <w:shd w:val="clear" w:color="auto" w:fill="FFFFFF"/>
        </w:rPr>
        <w:t>=0.092), but no main effect of age-group or drug. This interaction appears to be driven by adults rating higher than adolescents for ‘happy’ during ‘PLA’ (</w:t>
      </w:r>
      <w:proofErr w:type="gramStart"/>
      <w:r w:rsidRPr="002251E1">
        <w:rPr>
          <w:rStyle w:val="normaltextrun"/>
          <w:rFonts w:cs="Times New Roman"/>
          <w:color w:val="000000"/>
          <w:shd w:val="clear" w:color="auto" w:fill="FFFFFF"/>
        </w:rPr>
        <w:t>t(</w:t>
      </w:r>
      <w:proofErr w:type="gramEnd"/>
      <w:r w:rsidRPr="002251E1">
        <w:rPr>
          <w:rStyle w:val="normaltextrun"/>
          <w:rFonts w:cs="Times New Roman"/>
          <w:color w:val="000000"/>
          <w:shd w:val="clear" w:color="auto" w:fill="FFFFFF"/>
        </w:rPr>
        <w:t xml:space="preserve">47)=2.741, p=0.009, MD=1.042), but responded similarly to each other during ‘THC’ </w:t>
      </w:r>
      <w:r>
        <w:rPr>
          <w:rStyle w:val="normaltextrun"/>
          <w:rFonts w:cs="Times New Roman"/>
          <w:color w:val="000000"/>
          <w:shd w:val="clear" w:color="auto" w:fill="FFFFFF"/>
        </w:rPr>
        <w:t>(t(47)=</w:t>
      </w:r>
      <w:r w:rsidRPr="00175F31">
        <w:rPr>
          <w:rStyle w:val="normaltextrun"/>
          <w:rFonts w:cs="Times New Roman"/>
          <w:color w:val="000000"/>
          <w:shd w:val="clear" w:color="auto" w:fill="FFFFFF"/>
        </w:rPr>
        <w:t>1.328, p=0.19</w:t>
      </w:r>
      <w:r>
        <w:rPr>
          <w:rStyle w:val="normaltextrun"/>
          <w:rFonts w:cs="Times New Roman"/>
          <w:color w:val="000000"/>
          <w:shd w:val="clear" w:color="auto" w:fill="FFFFFF"/>
        </w:rPr>
        <w:t>1, MD=</w:t>
      </w:r>
      <w:r w:rsidRPr="00175F31">
        <w:rPr>
          <w:rStyle w:val="normaltextrun"/>
          <w:rFonts w:cs="Times New Roman"/>
          <w:color w:val="000000"/>
          <w:shd w:val="clear" w:color="auto" w:fill="FFFFFF"/>
        </w:rPr>
        <w:t>0.53</w:t>
      </w:r>
      <w:r>
        <w:rPr>
          <w:rStyle w:val="normaltextrun"/>
          <w:rFonts w:cs="Times New Roman"/>
          <w:color w:val="000000"/>
          <w:shd w:val="clear" w:color="auto" w:fill="FFFFFF"/>
        </w:rPr>
        <w:t xml:space="preserve">3) </w:t>
      </w:r>
      <w:r w:rsidRPr="002251E1">
        <w:rPr>
          <w:rStyle w:val="normaltextrun"/>
          <w:rFonts w:cs="Times New Roman"/>
          <w:color w:val="000000"/>
          <w:shd w:val="clear" w:color="auto" w:fill="FFFFFF"/>
        </w:rPr>
        <w:t>and ‘THC+CBD’</w:t>
      </w:r>
      <w:r w:rsidRPr="00175F31">
        <w:t xml:space="preserve"> </w:t>
      </w:r>
      <w:r>
        <w:t>(</w:t>
      </w:r>
      <w:r w:rsidRPr="00175F31">
        <w:rPr>
          <w:rStyle w:val="normaltextrun"/>
          <w:rFonts w:cs="Times New Roman"/>
          <w:color w:val="000000"/>
          <w:shd w:val="clear" w:color="auto" w:fill="FFFFFF"/>
        </w:rPr>
        <w:t>t(47)=0.659, p=0.5135, MD=0.258</w:t>
      </w:r>
      <w:r>
        <w:rPr>
          <w:rStyle w:val="normaltextrun"/>
          <w:rFonts w:cs="Times New Roman"/>
          <w:color w:val="000000"/>
          <w:shd w:val="clear" w:color="auto" w:fill="FFFFFF"/>
        </w:rPr>
        <w:t>)</w:t>
      </w:r>
      <w:r w:rsidRPr="002251E1">
        <w:rPr>
          <w:rStyle w:val="normaltextrun"/>
          <w:rFonts w:cs="Times New Roman"/>
          <w:color w:val="000000"/>
          <w:shd w:val="clear" w:color="auto" w:fill="FFFFFF"/>
        </w:rPr>
        <w:t>. There was no main effect of time, and all other interactions were non-significant, however there was a trend interaction between age and time (</w:t>
      </w:r>
      <w:proofErr w:type="gramStart"/>
      <w:r w:rsidRPr="002251E1">
        <w:rPr>
          <w:rStyle w:val="normaltextrun"/>
          <w:rFonts w:cs="Times New Roman"/>
          <w:color w:val="000000"/>
          <w:shd w:val="clear" w:color="auto" w:fill="FFFFFF"/>
        </w:rPr>
        <w:t>F(</w:t>
      </w:r>
      <w:proofErr w:type="gramEnd"/>
      <w:r w:rsidRPr="002251E1">
        <w:rPr>
          <w:rStyle w:val="normaltextrun"/>
          <w:rFonts w:cs="Times New Roman"/>
          <w:color w:val="000000"/>
          <w:shd w:val="clear" w:color="auto" w:fill="FFFFFF"/>
        </w:rPr>
        <w:t>3,138)=2.564, p=0.07, η</w:t>
      </w:r>
      <w:r w:rsidRPr="002251E1">
        <w:rPr>
          <w:rStyle w:val="normaltextrun"/>
          <w:rFonts w:cs="Times New Roman"/>
          <w:color w:val="000000"/>
          <w:shd w:val="clear" w:color="auto" w:fill="FFFFFF"/>
          <w:vertAlign w:val="superscript"/>
        </w:rPr>
        <w:t>2</w:t>
      </w:r>
      <w:r w:rsidRPr="002251E1">
        <w:rPr>
          <w:rStyle w:val="normaltextrun"/>
          <w:rFonts w:cs="Times New Roman"/>
          <w:color w:val="000000"/>
          <w:shd w:val="clear" w:color="auto" w:fill="FFFFFF"/>
          <w:vertAlign w:val="subscript"/>
        </w:rPr>
        <w:t>p</w:t>
      </w:r>
      <w:r w:rsidRPr="002251E1">
        <w:rPr>
          <w:rStyle w:val="normaltextrun"/>
          <w:rFonts w:cs="Times New Roman"/>
          <w:color w:val="000000"/>
          <w:shd w:val="clear" w:color="auto" w:fill="FFFFFF"/>
        </w:rPr>
        <w:t xml:space="preserve">=0.053). </w:t>
      </w:r>
      <w:r>
        <w:rPr>
          <w:rStyle w:val="normaltextrun"/>
          <w:rFonts w:cs="Times New Roman"/>
          <w:color w:val="000000"/>
          <w:shd w:val="clear" w:color="auto" w:fill="FFFFFF"/>
        </w:rPr>
        <w:t>Across time, adolescents</w:t>
      </w:r>
      <w:r w:rsidR="00261729">
        <w:rPr>
          <w:rStyle w:val="normaltextrun"/>
          <w:rFonts w:cs="Times New Roman"/>
          <w:color w:val="000000"/>
          <w:shd w:val="clear" w:color="auto" w:fill="FFFFFF"/>
        </w:rPr>
        <w:t>’</w:t>
      </w:r>
      <w:r>
        <w:rPr>
          <w:rStyle w:val="normaltextrun"/>
          <w:rFonts w:cs="Times New Roman"/>
          <w:color w:val="000000"/>
          <w:shd w:val="clear" w:color="auto" w:fill="FFFFFF"/>
        </w:rPr>
        <w:t xml:space="preserve"> ratings for ‘happy’ were higher during ‘THC’ (M=6.85 SE=0.284) and ‘THC+CBD’ (M=6.867, SE=0.277) and lower during ‘PLA’ (MD=6.433, SE=0.269). While adults showed the opposite pattern</w:t>
      </w:r>
      <w:r w:rsidR="00261729">
        <w:rPr>
          <w:rStyle w:val="normaltextrun"/>
          <w:rFonts w:cs="Times New Roman"/>
          <w:color w:val="000000"/>
          <w:shd w:val="clear" w:color="auto" w:fill="FFFFFF"/>
        </w:rPr>
        <w:t>;</w:t>
      </w:r>
      <w:r>
        <w:rPr>
          <w:rStyle w:val="normaltextrun"/>
          <w:rFonts w:cs="Times New Roman"/>
          <w:color w:val="000000"/>
          <w:shd w:val="clear" w:color="auto" w:fill="FFFFFF"/>
        </w:rPr>
        <w:t xml:space="preserve"> across time their ratings were highest during ‘PLA’ (M=7.475, SE=0.269) and lower during ‘THC’ (M=7.383, SE=0.284) and ‘THC+CBD’ (M=7.125, SE=0.277)</w:t>
      </w:r>
    </w:p>
    <w:p w14:paraId="0792E0A0" w14:textId="77777777" w:rsidR="00A456D0" w:rsidRDefault="00A456D0" w:rsidP="00EF64D4">
      <w:pPr>
        <w:pStyle w:val="NoSpacing"/>
        <w:jc w:val="both"/>
        <w:rPr>
          <w:rFonts w:cs="Times New Roman"/>
        </w:rPr>
      </w:pPr>
      <w:r>
        <w:rPr>
          <w:rFonts w:cs="Times New Roman"/>
          <w:b/>
          <w:shd w:val="clear" w:color="auto" w:fill="FFFFFF"/>
        </w:rPr>
        <w:t>Secondary analysi</w:t>
      </w:r>
      <w:r w:rsidRPr="003B6AB9">
        <w:rPr>
          <w:rFonts w:cs="Times New Roman"/>
          <w:b/>
          <w:shd w:val="clear" w:color="auto" w:fill="FFFFFF"/>
        </w:rPr>
        <w:t>s:</w:t>
      </w:r>
      <w:r>
        <w:rPr>
          <w:rFonts w:cs="Times New Roman"/>
          <w:shd w:val="clear" w:color="auto" w:fill="FFFFFF"/>
        </w:rPr>
        <w:t xml:space="preserve"> </w:t>
      </w:r>
      <w:r>
        <w:rPr>
          <w:rFonts w:cs="Times New Roman"/>
        </w:rPr>
        <w:t>T</w:t>
      </w:r>
      <w:r w:rsidRPr="002251E1">
        <w:rPr>
          <w:rFonts w:cs="Times New Roman"/>
        </w:rPr>
        <w:t>his pattern of results was almost identical whether missing data were imputed or not.</w:t>
      </w:r>
    </w:p>
    <w:p w14:paraId="3834B76A" w14:textId="0FC1E2AA" w:rsidR="00A456D0" w:rsidRDefault="00A456D0" w:rsidP="3223F73B">
      <w:pPr>
        <w:pStyle w:val="NoSpacing"/>
        <w:jc w:val="both"/>
        <w:rPr>
          <w:rFonts w:cs="Times New Roman"/>
        </w:rPr>
      </w:pPr>
    </w:p>
    <w:p w14:paraId="49026106" w14:textId="25DD51A5" w:rsidR="00A456D0" w:rsidRDefault="3878F96C" w:rsidP="3223F73B">
      <w:pPr>
        <w:spacing w:after="0" w:line="240" w:lineRule="auto"/>
        <w:jc w:val="both"/>
        <w:rPr>
          <w:rFonts w:cs="Times New Roman"/>
        </w:rPr>
      </w:pPr>
      <w:r w:rsidRPr="3223F73B">
        <w:rPr>
          <w:rFonts w:cs="Times New Roman"/>
          <w:b/>
          <w:bCs/>
        </w:rPr>
        <w:t>Want cannabis (Figure S</w:t>
      </w:r>
      <w:r w:rsidR="00C41D3F">
        <w:rPr>
          <w:rFonts w:cs="Times New Roman"/>
          <w:b/>
          <w:bCs/>
        </w:rPr>
        <w:t>5</w:t>
      </w:r>
      <w:r w:rsidRPr="3223F73B">
        <w:rPr>
          <w:rFonts w:cs="Times New Roman"/>
          <w:b/>
          <w:bCs/>
        </w:rPr>
        <w:t>j-l, Table S</w:t>
      </w:r>
      <w:r w:rsidR="00DA74C8">
        <w:rPr>
          <w:rFonts w:cs="Times New Roman"/>
          <w:b/>
          <w:bCs/>
        </w:rPr>
        <w:t>10</w:t>
      </w:r>
      <w:r w:rsidR="55388709" w:rsidRPr="3223F73B">
        <w:rPr>
          <w:rFonts w:cs="Times New Roman"/>
          <w:b/>
          <w:bCs/>
        </w:rPr>
        <w:t>g</w:t>
      </w:r>
      <w:r w:rsidRPr="3223F73B">
        <w:rPr>
          <w:rFonts w:cs="Times New Roman"/>
          <w:b/>
          <w:bCs/>
        </w:rPr>
        <w:t>).</w:t>
      </w:r>
      <w:r w:rsidRPr="3223F73B">
        <w:rPr>
          <w:rFonts w:cs="Times New Roman"/>
        </w:rPr>
        <w:t xml:space="preserve">  Greenhouse-</w:t>
      </w:r>
      <w:proofErr w:type="spellStart"/>
      <w:r w:rsidRPr="3223F73B">
        <w:rPr>
          <w:rFonts w:cs="Times New Roman"/>
        </w:rPr>
        <w:t>Geisser</w:t>
      </w:r>
      <w:proofErr w:type="spellEnd"/>
      <w:r w:rsidRPr="3223F73B">
        <w:rPr>
          <w:rFonts w:cs="Times New Roman"/>
        </w:rPr>
        <w:t xml:space="preserve"> correction was applied to time and drug by time. For ‘want cannabis’ there was a main effect of age (</w:t>
      </w:r>
      <w:proofErr w:type="gramStart"/>
      <w:r w:rsidRPr="3223F73B">
        <w:rPr>
          <w:rFonts w:cs="Times New Roman"/>
        </w:rPr>
        <w:t>F(</w:t>
      </w:r>
      <w:proofErr w:type="gramEnd"/>
      <w:r w:rsidRPr="3223F73B">
        <w:rPr>
          <w:rFonts w:cs="Times New Roman"/>
        </w:rPr>
        <w:t xml:space="preserve">1,46)=5.606, p=0.022, </w:t>
      </w:r>
      <w:r w:rsidRPr="3223F73B">
        <w:rPr>
          <w:rStyle w:val="normaltextrun"/>
          <w:rFonts w:eastAsiaTheme="minorEastAsia" w:cs="Times New Roman"/>
        </w:rPr>
        <w:t>η</w:t>
      </w:r>
      <w:r w:rsidRPr="3223F73B">
        <w:rPr>
          <w:rStyle w:val="normaltextrun"/>
          <w:rFonts w:eastAsiaTheme="minorEastAsia" w:cs="Times New Roman"/>
          <w:vertAlign w:val="superscript"/>
        </w:rPr>
        <w:t>2</w:t>
      </w:r>
      <w:r w:rsidRPr="3223F73B">
        <w:rPr>
          <w:rStyle w:val="normaltextrun"/>
          <w:rFonts w:eastAsiaTheme="minorEastAsia" w:cs="Times New Roman"/>
          <w:vertAlign w:val="subscript"/>
        </w:rPr>
        <w:t>p</w:t>
      </w:r>
      <w:r w:rsidRPr="3223F73B">
        <w:rPr>
          <w:rFonts w:cs="Times New Roman"/>
        </w:rPr>
        <w:t xml:space="preserve">=0.109) and time (F(4, 184)=7.796, p=0.001, </w:t>
      </w:r>
      <w:r w:rsidRPr="3223F73B">
        <w:rPr>
          <w:rStyle w:val="normaltextrun"/>
          <w:rFonts w:eastAsiaTheme="minorEastAsia" w:cs="Times New Roman"/>
        </w:rPr>
        <w:t>η</w:t>
      </w:r>
      <w:r w:rsidRPr="3223F73B">
        <w:rPr>
          <w:rStyle w:val="normaltextrun"/>
          <w:rFonts w:eastAsiaTheme="minorEastAsia" w:cs="Times New Roman"/>
          <w:vertAlign w:val="superscript"/>
        </w:rPr>
        <w:t>2</w:t>
      </w:r>
      <w:r w:rsidRPr="3223F73B">
        <w:rPr>
          <w:rStyle w:val="normaltextrun"/>
          <w:rFonts w:eastAsiaTheme="minorEastAsia" w:cs="Times New Roman"/>
          <w:vertAlign w:val="subscript"/>
        </w:rPr>
        <w:t>p</w:t>
      </w:r>
      <w:r w:rsidRPr="3223F73B">
        <w:rPr>
          <w:rFonts w:cs="Times New Roman"/>
        </w:rPr>
        <w:t>=0.145). Adolescents rated higher than adults (</w:t>
      </w:r>
      <w:proofErr w:type="gramStart"/>
      <w:r w:rsidRPr="3223F73B">
        <w:rPr>
          <w:rFonts w:cs="Times New Roman"/>
        </w:rPr>
        <w:t>t(</w:t>
      </w:r>
      <w:proofErr w:type="gramEnd"/>
      <w:r w:rsidRPr="3223F73B">
        <w:rPr>
          <w:rFonts w:cs="Times New Roman"/>
        </w:rPr>
        <w:t xml:space="preserve">46)=2.370, p=0.022, MD=1.194) across drug. While ratings of ‘want </w:t>
      </w:r>
      <w:proofErr w:type="gramStart"/>
      <w:r w:rsidRPr="3223F73B">
        <w:rPr>
          <w:rFonts w:cs="Times New Roman"/>
        </w:rPr>
        <w:t>cannabis’</w:t>
      </w:r>
      <w:proofErr w:type="gramEnd"/>
      <w:r w:rsidRPr="3223F73B">
        <w:rPr>
          <w:rFonts w:cs="Times New Roman"/>
        </w:rPr>
        <w:t xml:space="preserve"> decreased over time. </w:t>
      </w:r>
    </w:p>
    <w:p w14:paraId="1436BF54" w14:textId="77777777" w:rsidR="00A456D0" w:rsidRDefault="3878F96C" w:rsidP="3223F73B">
      <w:pPr>
        <w:spacing w:after="0" w:line="240" w:lineRule="auto"/>
        <w:jc w:val="both"/>
        <w:rPr>
          <w:rFonts w:cs="Times New Roman"/>
        </w:rPr>
      </w:pPr>
      <w:r w:rsidRPr="3223F73B">
        <w:rPr>
          <w:rFonts w:cs="Times New Roman"/>
          <w:b/>
          <w:bCs/>
        </w:rPr>
        <w:t>Secondary analysis:</w:t>
      </w:r>
      <w:r w:rsidRPr="3223F73B">
        <w:rPr>
          <w:rFonts w:cs="Times New Roman"/>
        </w:rPr>
        <w:t xml:space="preserve"> These results were almost identical whether missing data were imputed or not.</w:t>
      </w:r>
    </w:p>
    <w:p w14:paraId="28C01E16" w14:textId="1B082720" w:rsidR="00A456D0" w:rsidRDefault="00A456D0">
      <w:pPr>
        <w:rPr>
          <w:rFonts w:cs="Times New Roman"/>
        </w:rPr>
      </w:pPr>
      <w:r w:rsidRPr="3223F73B">
        <w:rPr>
          <w:rFonts w:cs="Times New Roman"/>
        </w:rPr>
        <w:br w:type="page"/>
      </w:r>
      <w:r w:rsidR="76189B8B">
        <w:rPr>
          <w:noProof/>
        </w:rPr>
        <w:lastRenderedPageBreak/>
        <w:drawing>
          <wp:inline distT="0" distB="0" distL="0" distR="0" wp14:anchorId="46672FF9" wp14:editId="045C4E34">
            <wp:extent cx="5617269" cy="8048622"/>
            <wp:effectExtent l="0" t="0" r="0" b="0"/>
            <wp:docPr id="1751243776" name="Picture 175124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243776"/>
                    <pic:cNvPicPr/>
                  </pic:nvPicPr>
                  <pic:blipFill>
                    <a:blip r:embed="rId16">
                      <a:extLst>
                        <a:ext uri="{28A0092B-C50C-407E-A947-70E740481C1C}">
                          <a14:useLocalDpi xmlns:a14="http://schemas.microsoft.com/office/drawing/2010/main" val="0"/>
                        </a:ext>
                      </a:extLst>
                    </a:blip>
                    <a:stretch>
                      <a:fillRect/>
                    </a:stretch>
                  </pic:blipFill>
                  <pic:spPr>
                    <a:xfrm>
                      <a:off x="0" y="0"/>
                      <a:ext cx="5617269" cy="8048622"/>
                    </a:xfrm>
                    <a:prstGeom prst="rect">
                      <a:avLst/>
                    </a:prstGeom>
                  </pic:spPr>
                </pic:pic>
              </a:graphicData>
            </a:graphic>
          </wp:inline>
        </w:drawing>
      </w:r>
    </w:p>
    <w:p w14:paraId="6D4F022A" w14:textId="77777777" w:rsidR="00A456D0" w:rsidRPr="00233602" w:rsidRDefault="00A456D0" w:rsidP="00233602">
      <w:pPr>
        <w:pStyle w:val="NoSpacing"/>
        <w:jc w:val="both"/>
        <w:rPr>
          <w:rFonts w:cs="Times New Roman"/>
          <w:b/>
          <w:bCs/>
        </w:rPr>
      </w:pPr>
    </w:p>
    <w:p w14:paraId="0B12ECBD" w14:textId="39D93009" w:rsidR="00A456D0" w:rsidRPr="00345DBF" w:rsidRDefault="00A456D0" w:rsidP="00B41469">
      <w:pPr>
        <w:rPr>
          <w:rFonts w:cs="Times New Roman"/>
          <w:color w:val="000000"/>
          <w:shd w:val="clear" w:color="auto" w:fill="FFFFFF"/>
        </w:rPr>
      </w:pPr>
      <w:bookmarkStart w:id="70" w:name="_Toc117778698"/>
      <w:r w:rsidRPr="1BFC2132">
        <w:rPr>
          <w:rStyle w:val="Heading4Char"/>
          <w:b/>
          <w:bCs/>
        </w:rPr>
        <w:t>Figure S</w:t>
      </w:r>
      <w:r w:rsidR="00270283" w:rsidRPr="1BFC2132">
        <w:rPr>
          <w:rStyle w:val="Heading4Char"/>
          <w:b/>
          <w:bCs/>
        </w:rPr>
        <w:t>5</w:t>
      </w:r>
      <w:r w:rsidRPr="1BFC2132">
        <w:rPr>
          <w:rStyle w:val="Heading4Char"/>
          <w:b/>
          <w:bCs/>
        </w:rPr>
        <w:t xml:space="preserve">. </w:t>
      </w:r>
      <w:r w:rsidRPr="008C5181">
        <w:rPr>
          <w:rStyle w:val="Heading4Char"/>
        </w:rPr>
        <w:t xml:space="preserve">Mean values for subjective effect VASs (‘anxious’, ‘paranoid’, ‘want </w:t>
      </w:r>
      <w:proofErr w:type="gramStart"/>
      <w:r w:rsidRPr="008C5181">
        <w:rPr>
          <w:rStyle w:val="Heading4Char"/>
        </w:rPr>
        <w:t>cannabis’</w:t>
      </w:r>
      <w:proofErr w:type="gramEnd"/>
      <w:r w:rsidRPr="008C5181">
        <w:rPr>
          <w:rStyle w:val="Heading4Char"/>
        </w:rPr>
        <w:t>, and ‘happy’)</w:t>
      </w:r>
      <w:bookmarkEnd w:id="70"/>
      <w:r w:rsidRPr="005D0D68">
        <w:rPr>
          <w:rStyle w:val="Heading3Char"/>
          <w:b w:val="0"/>
          <w:bCs w:val="0"/>
          <w:sz w:val="20"/>
          <w:szCs w:val="20"/>
        </w:rPr>
        <w:t xml:space="preserve"> </w:t>
      </w:r>
      <w:r w:rsidRPr="00345DBF">
        <w:t>with 95% confidence intervals over time for adolescents and adults (n=24 per group for full datasets) during ‘PLA’, ‘THC’ and ‘THC+CBD’ conditions. VASs ranged from 0</w:t>
      </w:r>
      <w:proofErr w:type="gramStart"/>
      <w:r w:rsidRPr="00345DBF">
        <w:t>=‘</w:t>
      </w:r>
      <w:proofErr w:type="gramEnd"/>
      <w:r w:rsidRPr="00345DBF">
        <w:t xml:space="preserve">not at all’ to </w:t>
      </w:r>
      <w:r w:rsidRPr="00345DBF">
        <w:lastRenderedPageBreak/>
        <w:t xml:space="preserve">10=‘extremely’. Data from the two age groups has been combined to show overall drug effects in c, f, </w:t>
      </w:r>
      <w:proofErr w:type="spellStart"/>
      <w:r w:rsidRPr="00345DBF">
        <w:t>i</w:t>
      </w:r>
      <w:proofErr w:type="spellEnd"/>
      <w:r w:rsidRPr="00345DBF">
        <w:t>, and l (n=48).  Relative to the start of drug inhalation (</w:t>
      </w:r>
      <w:r w:rsidR="00774813">
        <w:t>time-</w:t>
      </w:r>
      <w:proofErr w:type="spellStart"/>
      <w:r w:rsidR="00774813">
        <w:t>inh</w:t>
      </w:r>
      <w:proofErr w:type="spellEnd"/>
      <w:r w:rsidRPr="00345DBF">
        <w:t>) the time-points correspond as following: T1 = -5 min, T2 = +20 min, T3 = +30 min, T4 = +120 min, and T5 = +160 min. VAS=visual analogue scale. Data is missing for 1 adult during T5 of</w:t>
      </w:r>
      <w:r w:rsidRPr="00345DBF">
        <w:rPr>
          <w:rFonts w:cs="Times New Roman"/>
          <w:color w:val="000000"/>
          <w:shd w:val="clear" w:color="auto" w:fill="FFFFFF"/>
        </w:rPr>
        <w:t xml:space="preserve"> ‘THC+CBD’.</w:t>
      </w:r>
      <w:bookmarkStart w:id="71" w:name="_Toc741529666"/>
    </w:p>
    <w:p w14:paraId="7010BC4A" w14:textId="5C14A5BB" w:rsidR="00A456D0" w:rsidRPr="00B41469" w:rsidRDefault="00A456D0" w:rsidP="00B41469">
      <w:pPr>
        <w:rPr>
          <w:rFonts w:cs="Times New Roman"/>
          <w:color w:val="000000"/>
          <w:shd w:val="clear" w:color="auto" w:fill="FFFFFF"/>
        </w:rPr>
      </w:pPr>
      <w:bookmarkStart w:id="72" w:name="_Toc117778699"/>
      <w:r w:rsidRPr="1BFC2132">
        <w:rPr>
          <w:rStyle w:val="Heading4Char"/>
          <w:b/>
          <w:bCs/>
        </w:rPr>
        <w:t>Table S</w:t>
      </w:r>
      <w:r w:rsidR="00740FD6" w:rsidRPr="1BFC2132">
        <w:rPr>
          <w:rStyle w:val="Heading4Char"/>
          <w:b/>
          <w:bCs/>
        </w:rPr>
        <w:t>10</w:t>
      </w:r>
      <w:r w:rsidRPr="1BFC2132">
        <w:rPr>
          <w:rStyle w:val="Heading4Char"/>
          <w:b/>
          <w:bCs/>
        </w:rPr>
        <w:t>a-g.</w:t>
      </w:r>
      <w:r w:rsidRPr="1BFC2132">
        <w:rPr>
          <w:rStyle w:val="Heading4Char"/>
        </w:rPr>
        <w:t xml:space="preserve"> Results from 2x3x4 and 2x3x5 mixed ANOVA analyses of subjective effect VASs</w:t>
      </w:r>
      <w:bookmarkEnd w:id="72"/>
      <w:r w:rsidRPr="1BFC2132">
        <w:rPr>
          <w:b/>
          <w:bCs/>
        </w:rPr>
        <w:t>,</w:t>
      </w:r>
      <w:r>
        <w:t xml:space="preserve"> showing main effects and interactions. </w:t>
      </w:r>
      <w:bookmarkEnd w:id="71"/>
      <w:r>
        <w:t xml:space="preserve">Where each analysis had a within subject factors of drug (‘PLA’, ‘THC’, and ‘THC+CBD’) and time (T1-T5, or T2-T5*) and a between subject factor of age-group (adolescent, n=24; and adult n=24). ‘Feel drug effect’, ‘like drug effect’ and ‘dislike drug effect’ were completed T2-T5; ‘anxious’, ‘paranoid’, ‘want cannabis’ and ‘happy’ were completed T1-T5. </w:t>
      </w:r>
    </w:p>
    <w:p w14:paraId="4D145479" w14:textId="77777777" w:rsidR="00A456D0" w:rsidRPr="007573DD" w:rsidRDefault="00A456D0" w:rsidP="000718F5">
      <w:pPr>
        <w:pStyle w:val="NoSpacing"/>
        <w:rPr>
          <w:sz w:val="24"/>
        </w:rPr>
      </w:pPr>
    </w:p>
    <w:tbl>
      <w:tblPr>
        <w:tblStyle w:val="TableGrid"/>
        <w:tblW w:w="0" w:type="auto"/>
        <w:tblInd w:w="612" w:type="dxa"/>
        <w:tblLayout w:type="fixed"/>
        <w:tblLook w:val="06A0" w:firstRow="1" w:lastRow="0" w:firstColumn="1" w:lastColumn="0" w:noHBand="1" w:noVBand="1"/>
      </w:tblPr>
      <w:tblGrid>
        <w:gridCol w:w="2055"/>
        <w:gridCol w:w="1260"/>
        <w:gridCol w:w="1440"/>
        <w:gridCol w:w="1335"/>
        <w:gridCol w:w="1185"/>
      </w:tblGrid>
      <w:tr w:rsidR="00A456D0" w:rsidRPr="007573DD" w14:paraId="43C4EE78" w14:textId="77777777" w:rsidTr="002F0E75">
        <w:trPr>
          <w:trHeight w:val="315"/>
        </w:trPr>
        <w:tc>
          <w:tcPr>
            <w:tcW w:w="7275" w:type="dxa"/>
            <w:gridSpan w:val="5"/>
            <w:tcBorders>
              <w:top w:val="nil"/>
              <w:left w:val="nil"/>
              <w:bottom w:val="nil"/>
              <w:right w:val="nil"/>
            </w:tcBorders>
            <w:vAlign w:val="bottom"/>
          </w:tcPr>
          <w:p w14:paraId="1FF98DE3" w14:textId="77777777" w:rsidR="00A456D0" w:rsidRPr="007573DD" w:rsidRDefault="00A456D0" w:rsidP="002F0E75">
            <w:pPr>
              <w:pStyle w:val="ListParagraph"/>
              <w:numPr>
                <w:ilvl w:val="0"/>
                <w:numId w:val="2"/>
              </w:numPr>
              <w:rPr>
                <w:rFonts w:cs="Times New Roman"/>
              </w:rPr>
            </w:pPr>
            <w:r w:rsidRPr="007573DD">
              <w:rPr>
                <w:rFonts w:eastAsia="Calibri" w:cs="Times New Roman"/>
                <w:b/>
                <w:bCs/>
                <w:color w:val="000000" w:themeColor="text1"/>
              </w:rPr>
              <w:t>Feel Drug Effect</w:t>
            </w:r>
          </w:p>
        </w:tc>
      </w:tr>
      <w:tr w:rsidR="00A456D0" w:rsidRPr="007573DD" w14:paraId="29605A6D" w14:textId="77777777" w:rsidTr="00B41469">
        <w:trPr>
          <w:trHeight w:val="68"/>
        </w:trPr>
        <w:tc>
          <w:tcPr>
            <w:tcW w:w="2055" w:type="dxa"/>
            <w:tcBorders>
              <w:top w:val="nil"/>
              <w:left w:val="nil"/>
              <w:bottom w:val="double" w:sz="5" w:space="0" w:color="000000" w:themeColor="text1"/>
              <w:right w:val="nil"/>
            </w:tcBorders>
            <w:vAlign w:val="bottom"/>
          </w:tcPr>
          <w:p w14:paraId="74FD437D" w14:textId="77777777" w:rsidR="00A456D0" w:rsidRPr="007573DD" w:rsidRDefault="00A456D0" w:rsidP="002F0E75">
            <w:pPr>
              <w:rPr>
                <w:rFonts w:cs="Times New Roman"/>
              </w:rPr>
            </w:pPr>
            <w:r w:rsidRPr="007573DD">
              <w:rPr>
                <w:rFonts w:eastAsia="Calibri" w:cs="Times New Roman"/>
                <w:color w:val="000000" w:themeColor="text1"/>
              </w:rPr>
              <w:t xml:space="preserve"> </w:t>
            </w:r>
          </w:p>
        </w:tc>
        <w:tc>
          <w:tcPr>
            <w:tcW w:w="1260" w:type="dxa"/>
            <w:tcBorders>
              <w:top w:val="nil"/>
              <w:left w:val="nil"/>
              <w:bottom w:val="double" w:sz="5" w:space="0" w:color="000000" w:themeColor="text1"/>
              <w:right w:val="nil"/>
            </w:tcBorders>
            <w:vAlign w:val="bottom"/>
          </w:tcPr>
          <w:p w14:paraId="331300B5" w14:textId="77777777" w:rsidR="00A456D0" w:rsidRPr="007573DD" w:rsidRDefault="00A456D0" w:rsidP="002F0E75">
            <w:pPr>
              <w:jc w:val="center"/>
              <w:rPr>
                <w:rFonts w:cs="Times New Roman"/>
              </w:rPr>
            </w:pPr>
            <w:r w:rsidRPr="007573DD">
              <w:rPr>
                <w:rFonts w:eastAsia="Calibri" w:cs="Times New Roman"/>
                <w:b/>
                <w:bCs/>
                <w:color w:val="000000" w:themeColor="text1"/>
              </w:rPr>
              <w:t>F</w:t>
            </w:r>
          </w:p>
        </w:tc>
        <w:tc>
          <w:tcPr>
            <w:tcW w:w="1440" w:type="dxa"/>
            <w:tcBorders>
              <w:top w:val="nil"/>
              <w:left w:val="nil"/>
              <w:bottom w:val="double" w:sz="5" w:space="0" w:color="000000" w:themeColor="text1"/>
              <w:right w:val="nil"/>
            </w:tcBorders>
            <w:vAlign w:val="bottom"/>
          </w:tcPr>
          <w:p w14:paraId="7B0EE19D" w14:textId="77777777" w:rsidR="00A456D0" w:rsidRPr="007573DD" w:rsidRDefault="00A456D0" w:rsidP="002F0E75">
            <w:pPr>
              <w:jc w:val="center"/>
              <w:rPr>
                <w:rFonts w:cs="Times New Roman"/>
              </w:rPr>
            </w:pPr>
            <w:proofErr w:type="spellStart"/>
            <w:r w:rsidRPr="007573DD">
              <w:rPr>
                <w:rFonts w:eastAsia="Calibri" w:cs="Times New Roman"/>
                <w:b/>
                <w:bCs/>
                <w:color w:val="000000" w:themeColor="text1"/>
              </w:rPr>
              <w:t>Df</w:t>
            </w:r>
            <w:proofErr w:type="spellEnd"/>
          </w:p>
        </w:tc>
        <w:tc>
          <w:tcPr>
            <w:tcW w:w="1335" w:type="dxa"/>
            <w:tcBorders>
              <w:top w:val="nil"/>
              <w:left w:val="nil"/>
              <w:bottom w:val="double" w:sz="5" w:space="0" w:color="000000" w:themeColor="text1"/>
              <w:right w:val="nil"/>
            </w:tcBorders>
            <w:vAlign w:val="bottom"/>
          </w:tcPr>
          <w:p w14:paraId="04F23747" w14:textId="77777777" w:rsidR="00A456D0" w:rsidRPr="007573DD" w:rsidRDefault="00A456D0" w:rsidP="002F0E75">
            <w:pPr>
              <w:jc w:val="center"/>
              <w:rPr>
                <w:rFonts w:cs="Times New Roman"/>
              </w:rPr>
            </w:pPr>
            <w:r w:rsidRPr="007573DD">
              <w:rPr>
                <w:rFonts w:eastAsia="Calibri" w:cs="Times New Roman"/>
                <w:b/>
                <w:bCs/>
                <w:color w:val="000000" w:themeColor="text1"/>
              </w:rPr>
              <w:t>P</w:t>
            </w:r>
          </w:p>
        </w:tc>
        <w:tc>
          <w:tcPr>
            <w:tcW w:w="1185" w:type="dxa"/>
            <w:tcBorders>
              <w:top w:val="nil"/>
              <w:left w:val="nil"/>
              <w:bottom w:val="double" w:sz="5" w:space="0" w:color="000000" w:themeColor="text1"/>
              <w:right w:val="nil"/>
            </w:tcBorders>
            <w:vAlign w:val="bottom"/>
          </w:tcPr>
          <w:p w14:paraId="5B3F605B" w14:textId="77777777" w:rsidR="00A456D0" w:rsidRPr="007573DD" w:rsidRDefault="00A456D0" w:rsidP="002F0E75">
            <w:pPr>
              <w:jc w:val="center"/>
              <w:rPr>
                <w:rFonts w:cs="Times New Roman"/>
              </w:rPr>
            </w:pPr>
            <w:r w:rsidRPr="007573DD">
              <w:rPr>
                <w:rFonts w:eastAsia="Calibri" w:cs="Times New Roman"/>
                <w:b/>
                <w:bCs/>
                <w:color w:val="000000" w:themeColor="text1"/>
              </w:rPr>
              <w:t>η</w:t>
            </w:r>
            <w:r w:rsidRPr="007573DD">
              <w:rPr>
                <w:rFonts w:eastAsia="Calibri" w:cs="Times New Roman"/>
                <w:b/>
                <w:bCs/>
                <w:color w:val="000000" w:themeColor="text1"/>
                <w:vertAlign w:val="superscript"/>
              </w:rPr>
              <w:t>2</w:t>
            </w:r>
            <w:r w:rsidRPr="007573DD">
              <w:rPr>
                <w:rFonts w:eastAsia="Calibri" w:cs="Times New Roman"/>
                <w:b/>
                <w:bCs/>
                <w:color w:val="000000" w:themeColor="text1"/>
                <w:vertAlign w:val="subscript"/>
              </w:rPr>
              <w:t>p</w:t>
            </w:r>
          </w:p>
        </w:tc>
      </w:tr>
      <w:tr w:rsidR="00A456D0" w:rsidRPr="007573DD" w14:paraId="2F8835B0" w14:textId="77777777" w:rsidTr="002F0E75">
        <w:trPr>
          <w:trHeight w:val="315"/>
        </w:trPr>
        <w:tc>
          <w:tcPr>
            <w:tcW w:w="2055" w:type="dxa"/>
            <w:tcBorders>
              <w:top w:val="double" w:sz="5" w:space="0" w:color="000000" w:themeColor="text1"/>
              <w:left w:val="nil"/>
              <w:bottom w:val="nil"/>
              <w:right w:val="nil"/>
            </w:tcBorders>
            <w:vAlign w:val="bottom"/>
          </w:tcPr>
          <w:p w14:paraId="7079D97E" w14:textId="77777777" w:rsidR="00A456D0" w:rsidRPr="007573DD" w:rsidRDefault="00A456D0" w:rsidP="002F0E75">
            <w:pPr>
              <w:rPr>
                <w:rFonts w:cs="Times New Roman"/>
              </w:rPr>
            </w:pPr>
            <w:r w:rsidRPr="007573DD">
              <w:rPr>
                <w:rFonts w:eastAsia="Calibri" w:cs="Times New Roman"/>
                <w:i/>
                <w:iCs/>
                <w:color w:val="000000" w:themeColor="text1"/>
              </w:rPr>
              <w:t>Age</w:t>
            </w:r>
          </w:p>
        </w:tc>
        <w:tc>
          <w:tcPr>
            <w:tcW w:w="1260" w:type="dxa"/>
            <w:tcBorders>
              <w:top w:val="double" w:sz="5" w:space="0" w:color="000000" w:themeColor="text1"/>
              <w:left w:val="nil"/>
              <w:bottom w:val="nil"/>
              <w:right w:val="nil"/>
            </w:tcBorders>
            <w:vAlign w:val="bottom"/>
          </w:tcPr>
          <w:p w14:paraId="0D99A512" w14:textId="77777777" w:rsidR="00A456D0" w:rsidRPr="007573DD" w:rsidRDefault="00A456D0" w:rsidP="002F0E75">
            <w:pPr>
              <w:jc w:val="right"/>
              <w:rPr>
                <w:rFonts w:cs="Times New Roman"/>
              </w:rPr>
            </w:pPr>
            <w:r w:rsidRPr="007573DD">
              <w:rPr>
                <w:rFonts w:eastAsia="Calibri" w:cs="Times New Roman"/>
                <w:color w:val="000000" w:themeColor="text1"/>
              </w:rPr>
              <w:t>3.83</w:t>
            </w:r>
            <w:r>
              <w:rPr>
                <w:rFonts w:eastAsia="Calibri" w:cs="Times New Roman"/>
                <w:color w:val="000000" w:themeColor="text1"/>
              </w:rPr>
              <w:t>0</w:t>
            </w:r>
          </w:p>
        </w:tc>
        <w:tc>
          <w:tcPr>
            <w:tcW w:w="1440" w:type="dxa"/>
            <w:tcBorders>
              <w:top w:val="double" w:sz="5" w:space="0" w:color="000000" w:themeColor="text1"/>
              <w:left w:val="nil"/>
              <w:bottom w:val="nil"/>
              <w:right w:val="nil"/>
            </w:tcBorders>
            <w:vAlign w:val="bottom"/>
          </w:tcPr>
          <w:p w14:paraId="5A5E6566" w14:textId="77777777" w:rsidR="00A456D0" w:rsidRPr="007573DD" w:rsidRDefault="00A456D0" w:rsidP="002F0E75">
            <w:pPr>
              <w:jc w:val="right"/>
              <w:rPr>
                <w:rFonts w:cs="Times New Roman"/>
              </w:rPr>
            </w:pPr>
            <w:r w:rsidRPr="007573DD">
              <w:rPr>
                <w:rFonts w:eastAsia="Calibri" w:cs="Times New Roman"/>
                <w:color w:val="000000" w:themeColor="text1"/>
              </w:rPr>
              <w:t>1,46</w:t>
            </w:r>
          </w:p>
        </w:tc>
        <w:tc>
          <w:tcPr>
            <w:tcW w:w="1335" w:type="dxa"/>
            <w:tcBorders>
              <w:top w:val="double" w:sz="5" w:space="0" w:color="000000" w:themeColor="text1"/>
              <w:left w:val="nil"/>
              <w:bottom w:val="nil"/>
              <w:right w:val="nil"/>
            </w:tcBorders>
            <w:vAlign w:val="bottom"/>
          </w:tcPr>
          <w:p w14:paraId="7264ED4B" w14:textId="77777777" w:rsidR="00A456D0" w:rsidRPr="007573DD" w:rsidRDefault="00A456D0" w:rsidP="002F0E75">
            <w:pPr>
              <w:jc w:val="right"/>
              <w:rPr>
                <w:rFonts w:cs="Times New Roman"/>
              </w:rPr>
            </w:pPr>
            <w:r w:rsidRPr="007573DD">
              <w:rPr>
                <w:rFonts w:eastAsia="Calibri" w:cs="Times New Roman"/>
                <w:color w:val="000000" w:themeColor="text1"/>
              </w:rPr>
              <w:t>0.056</w:t>
            </w:r>
          </w:p>
        </w:tc>
        <w:tc>
          <w:tcPr>
            <w:tcW w:w="1185" w:type="dxa"/>
            <w:tcBorders>
              <w:top w:val="double" w:sz="5" w:space="0" w:color="000000" w:themeColor="text1"/>
              <w:left w:val="nil"/>
              <w:bottom w:val="nil"/>
              <w:right w:val="nil"/>
            </w:tcBorders>
            <w:vAlign w:val="bottom"/>
          </w:tcPr>
          <w:p w14:paraId="24F03E06" w14:textId="77777777" w:rsidR="00A456D0" w:rsidRPr="007573DD" w:rsidRDefault="00A456D0" w:rsidP="002F0E75">
            <w:pPr>
              <w:jc w:val="right"/>
              <w:rPr>
                <w:rFonts w:cs="Times New Roman"/>
              </w:rPr>
            </w:pPr>
            <w:r w:rsidRPr="007573DD">
              <w:rPr>
                <w:rFonts w:eastAsia="Calibri" w:cs="Times New Roman"/>
                <w:color w:val="000000" w:themeColor="text1"/>
              </w:rPr>
              <w:t>0.077</w:t>
            </w:r>
          </w:p>
        </w:tc>
      </w:tr>
      <w:tr w:rsidR="00A456D0" w:rsidRPr="007573DD" w14:paraId="15F34D11" w14:textId="77777777" w:rsidTr="002F0E75">
        <w:trPr>
          <w:trHeight w:val="315"/>
        </w:trPr>
        <w:tc>
          <w:tcPr>
            <w:tcW w:w="2055" w:type="dxa"/>
            <w:tcBorders>
              <w:top w:val="nil"/>
              <w:left w:val="nil"/>
              <w:bottom w:val="nil"/>
              <w:right w:val="nil"/>
            </w:tcBorders>
            <w:vAlign w:val="bottom"/>
          </w:tcPr>
          <w:p w14:paraId="17805BAF" w14:textId="77777777" w:rsidR="00A456D0" w:rsidRPr="007573DD" w:rsidRDefault="00A456D0" w:rsidP="002F0E75">
            <w:pPr>
              <w:rPr>
                <w:rFonts w:cs="Times New Roman"/>
              </w:rPr>
            </w:pPr>
            <w:r w:rsidRPr="007573DD">
              <w:rPr>
                <w:rFonts w:eastAsia="Calibri" w:cs="Times New Roman"/>
                <w:b/>
                <w:bCs/>
                <w:i/>
                <w:iCs/>
                <w:color w:val="000000" w:themeColor="text1"/>
              </w:rPr>
              <w:t>Drug</w:t>
            </w:r>
          </w:p>
        </w:tc>
        <w:tc>
          <w:tcPr>
            <w:tcW w:w="1260" w:type="dxa"/>
            <w:tcBorders>
              <w:top w:val="nil"/>
              <w:left w:val="nil"/>
              <w:bottom w:val="nil"/>
              <w:right w:val="nil"/>
            </w:tcBorders>
            <w:vAlign w:val="bottom"/>
          </w:tcPr>
          <w:p w14:paraId="324A0BA3" w14:textId="77777777" w:rsidR="00A456D0" w:rsidRPr="007573DD" w:rsidRDefault="00A456D0" w:rsidP="002F0E75">
            <w:pPr>
              <w:jc w:val="right"/>
              <w:rPr>
                <w:rFonts w:cs="Times New Roman"/>
              </w:rPr>
            </w:pPr>
            <w:r w:rsidRPr="007573DD">
              <w:rPr>
                <w:rFonts w:eastAsia="Calibri" w:cs="Times New Roman"/>
                <w:b/>
                <w:bCs/>
                <w:color w:val="000000" w:themeColor="text1"/>
              </w:rPr>
              <w:t>284.486</w:t>
            </w:r>
          </w:p>
        </w:tc>
        <w:tc>
          <w:tcPr>
            <w:tcW w:w="1440" w:type="dxa"/>
            <w:tcBorders>
              <w:top w:val="nil"/>
              <w:left w:val="nil"/>
              <w:bottom w:val="nil"/>
              <w:right w:val="nil"/>
            </w:tcBorders>
            <w:vAlign w:val="bottom"/>
          </w:tcPr>
          <w:p w14:paraId="5DAD357E" w14:textId="77777777" w:rsidR="00A456D0" w:rsidRPr="007573DD" w:rsidRDefault="00A456D0" w:rsidP="002F0E75">
            <w:pPr>
              <w:jc w:val="right"/>
              <w:rPr>
                <w:rFonts w:cs="Times New Roman"/>
              </w:rPr>
            </w:pPr>
            <w:r w:rsidRPr="007573DD">
              <w:rPr>
                <w:rFonts w:eastAsia="Calibri" w:cs="Times New Roman"/>
                <w:b/>
                <w:bCs/>
                <w:color w:val="000000" w:themeColor="text1"/>
              </w:rPr>
              <w:t>2,92</w:t>
            </w:r>
          </w:p>
        </w:tc>
        <w:tc>
          <w:tcPr>
            <w:tcW w:w="1335" w:type="dxa"/>
            <w:tcBorders>
              <w:top w:val="nil"/>
              <w:left w:val="nil"/>
              <w:bottom w:val="nil"/>
              <w:right w:val="nil"/>
            </w:tcBorders>
            <w:vAlign w:val="bottom"/>
          </w:tcPr>
          <w:p w14:paraId="58EA1556" w14:textId="77777777" w:rsidR="00A456D0" w:rsidRPr="007573DD" w:rsidRDefault="00A456D0" w:rsidP="002F0E75">
            <w:pPr>
              <w:jc w:val="right"/>
              <w:rPr>
                <w:rFonts w:cs="Times New Roman"/>
              </w:rPr>
            </w:pPr>
            <w:r w:rsidRPr="007573DD">
              <w:rPr>
                <w:rFonts w:eastAsia="Calibri" w:cs="Times New Roman"/>
                <w:b/>
                <w:bCs/>
                <w:color w:val="000000" w:themeColor="text1"/>
              </w:rPr>
              <w:t>&lt;0.001</w:t>
            </w:r>
          </w:p>
        </w:tc>
        <w:tc>
          <w:tcPr>
            <w:tcW w:w="1185" w:type="dxa"/>
            <w:tcBorders>
              <w:top w:val="nil"/>
              <w:left w:val="nil"/>
              <w:bottom w:val="nil"/>
              <w:right w:val="nil"/>
            </w:tcBorders>
            <w:vAlign w:val="bottom"/>
          </w:tcPr>
          <w:p w14:paraId="27417A08" w14:textId="77777777" w:rsidR="00A456D0" w:rsidRPr="007573DD" w:rsidRDefault="00A456D0" w:rsidP="002F0E75">
            <w:pPr>
              <w:jc w:val="right"/>
              <w:rPr>
                <w:rFonts w:cs="Times New Roman"/>
              </w:rPr>
            </w:pPr>
            <w:r w:rsidRPr="007573DD">
              <w:rPr>
                <w:rFonts w:eastAsia="Calibri" w:cs="Times New Roman"/>
                <w:b/>
                <w:bCs/>
                <w:color w:val="000000" w:themeColor="text1"/>
              </w:rPr>
              <w:t>0.861</w:t>
            </w:r>
          </w:p>
        </w:tc>
      </w:tr>
      <w:tr w:rsidR="00A456D0" w:rsidRPr="007573DD" w14:paraId="056420BD" w14:textId="77777777" w:rsidTr="002F0E75">
        <w:trPr>
          <w:trHeight w:val="315"/>
        </w:trPr>
        <w:tc>
          <w:tcPr>
            <w:tcW w:w="2055" w:type="dxa"/>
            <w:tcBorders>
              <w:top w:val="nil"/>
              <w:left w:val="nil"/>
              <w:bottom w:val="nil"/>
              <w:right w:val="nil"/>
            </w:tcBorders>
            <w:vAlign w:val="bottom"/>
          </w:tcPr>
          <w:p w14:paraId="31E03595" w14:textId="77777777" w:rsidR="00A456D0" w:rsidRPr="007573DD" w:rsidRDefault="00A456D0" w:rsidP="002F0E75">
            <w:pPr>
              <w:rPr>
                <w:rFonts w:cs="Times New Roman"/>
              </w:rPr>
            </w:pPr>
            <w:r w:rsidRPr="007573DD">
              <w:rPr>
                <w:rFonts w:eastAsia="Calibri" w:cs="Times New Roman"/>
                <w:b/>
                <w:bCs/>
                <w:i/>
                <w:iCs/>
                <w:color w:val="000000" w:themeColor="text1"/>
              </w:rPr>
              <w:t>Time</w:t>
            </w:r>
          </w:p>
        </w:tc>
        <w:tc>
          <w:tcPr>
            <w:tcW w:w="1260" w:type="dxa"/>
            <w:tcBorders>
              <w:top w:val="nil"/>
              <w:left w:val="nil"/>
              <w:bottom w:val="nil"/>
              <w:right w:val="nil"/>
            </w:tcBorders>
            <w:vAlign w:val="bottom"/>
          </w:tcPr>
          <w:p w14:paraId="017455A5" w14:textId="77777777" w:rsidR="00A456D0" w:rsidRPr="007573DD" w:rsidRDefault="00A456D0" w:rsidP="002F0E75">
            <w:pPr>
              <w:jc w:val="right"/>
              <w:rPr>
                <w:rFonts w:cs="Times New Roman"/>
              </w:rPr>
            </w:pPr>
            <w:r w:rsidRPr="007573DD">
              <w:rPr>
                <w:rFonts w:eastAsia="Calibri" w:cs="Times New Roman"/>
                <w:b/>
                <w:bCs/>
                <w:color w:val="000000" w:themeColor="text1"/>
              </w:rPr>
              <w:t>323.986</w:t>
            </w:r>
          </w:p>
        </w:tc>
        <w:tc>
          <w:tcPr>
            <w:tcW w:w="1440" w:type="dxa"/>
            <w:tcBorders>
              <w:top w:val="nil"/>
              <w:left w:val="nil"/>
              <w:bottom w:val="nil"/>
              <w:right w:val="nil"/>
            </w:tcBorders>
            <w:vAlign w:val="bottom"/>
          </w:tcPr>
          <w:p w14:paraId="67065D7A" w14:textId="77777777" w:rsidR="00A456D0" w:rsidRPr="007573DD" w:rsidRDefault="00A456D0" w:rsidP="002F0E75">
            <w:pPr>
              <w:jc w:val="right"/>
              <w:rPr>
                <w:rFonts w:cs="Times New Roman"/>
              </w:rPr>
            </w:pPr>
            <w:r w:rsidRPr="007573DD">
              <w:rPr>
                <w:rFonts w:eastAsia="Calibri" w:cs="Times New Roman"/>
                <w:b/>
                <w:bCs/>
                <w:color w:val="000000" w:themeColor="text1"/>
              </w:rPr>
              <w:t>3, 138</w:t>
            </w:r>
          </w:p>
        </w:tc>
        <w:tc>
          <w:tcPr>
            <w:tcW w:w="1335" w:type="dxa"/>
            <w:tcBorders>
              <w:top w:val="nil"/>
              <w:left w:val="nil"/>
              <w:bottom w:val="nil"/>
              <w:right w:val="nil"/>
            </w:tcBorders>
            <w:vAlign w:val="bottom"/>
          </w:tcPr>
          <w:p w14:paraId="7A3CF68C" w14:textId="77777777" w:rsidR="00A456D0" w:rsidRPr="007573DD" w:rsidRDefault="00A456D0" w:rsidP="002F0E75">
            <w:pPr>
              <w:jc w:val="right"/>
              <w:rPr>
                <w:rFonts w:cs="Times New Roman"/>
              </w:rPr>
            </w:pPr>
            <w:r w:rsidRPr="007573DD">
              <w:rPr>
                <w:rFonts w:eastAsia="Calibri" w:cs="Times New Roman"/>
                <w:b/>
                <w:bCs/>
                <w:color w:val="000000" w:themeColor="text1"/>
              </w:rPr>
              <w:t>&lt;0.001</w:t>
            </w:r>
          </w:p>
        </w:tc>
        <w:tc>
          <w:tcPr>
            <w:tcW w:w="1185" w:type="dxa"/>
            <w:tcBorders>
              <w:top w:val="nil"/>
              <w:left w:val="nil"/>
              <w:bottom w:val="nil"/>
              <w:right w:val="nil"/>
            </w:tcBorders>
            <w:vAlign w:val="bottom"/>
          </w:tcPr>
          <w:p w14:paraId="0FCB4D60" w14:textId="77777777" w:rsidR="00A456D0" w:rsidRPr="007573DD" w:rsidRDefault="00A456D0" w:rsidP="002F0E75">
            <w:pPr>
              <w:jc w:val="right"/>
              <w:rPr>
                <w:rFonts w:cs="Times New Roman"/>
              </w:rPr>
            </w:pPr>
            <w:r w:rsidRPr="007573DD">
              <w:rPr>
                <w:rFonts w:eastAsia="Calibri" w:cs="Times New Roman"/>
                <w:b/>
                <w:bCs/>
                <w:color w:val="000000" w:themeColor="text1"/>
              </w:rPr>
              <w:t>0.876</w:t>
            </w:r>
          </w:p>
        </w:tc>
      </w:tr>
      <w:tr w:rsidR="00A456D0" w:rsidRPr="007573DD" w14:paraId="3EEE1C12" w14:textId="77777777" w:rsidTr="002F0E75">
        <w:trPr>
          <w:trHeight w:val="315"/>
        </w:trPr>
        <w:tc>
          <w:tcPr>
            <w:tcW w:w="2055" w:type="dxa"/>
            <w:tcBorders>
              <w:top w:val="nil"/>
              <w:left w:val="nil"/>
              <w:bottom w:val="nil"/>
              <w:right w:val="nil"/>
            </w:tcBorders>
            <w:vAlign w:val="bottom"/>
          </w:tcPr>
          <w:p w14:paraId="6D48A35C" w14:textId="77777777" w:rsidR="00A456D0" w:rsidRPr="007573DD" w:rsidRDefault="00A456D0" w:rsidP="002F0E75">
            <w:pPr>
              <w:rPr>
                <w:rFonts w:cs="Times New Roman"/>
              </w:rPr>
            </w:pPr>
            <w:r w:rsidRPr="007573DD">
              <w:rPr>
                <w:rFonts w:eastAsia="Calibri" w:cs="Times New Roman"/>
                <w:b/>
                <w:bCs/>
                <w:i/>
                <w:iCs/>
                <w:color w:val="000000" w:themeColor="text1"/>
              </w:rPr>
              <w:t>Time*Drug</w:t>
            </w:r>
          </w:p>
        </w:tc>
        <w:tc>
          <w:tcPr>
            <w:tcW w:w="1260" w:type="dxa"/>
            <w:tcBorders>
              <w:top w:val="nil"/>
              <w:left w:val="nil"/>
              <w:bottom w:val="nil"/>
              <w:right w:val="nil"/>
            </w:tcBorders>
            <w:vAlign w:val="bottom"/>
          </w:tcPr>
          <w:p w14:paraId="16B0032D" w14:textId="77777777" w:rsidR="00A456D0" w:rsidRPr="007573DD" w:rsidRDefault="00A456D0" w:rsidP="002F0E75">
            <w:pPr>
              <w:jc w:val="right"/>
              <w:rPr>
                <w:rFonts w:cs="Times New Roman"/>
              </w:rPr>
            </w:pPr>
            <w:r w:rsidRPr="007573DD">
              <w:rPr>
                <w:rFonts w:eastAsia="Calibri" w:cs="Times New Roman"/>
                <w:b/>
                <w:bCs/>
                <w:color w:val="000000" w:themeColor="text1"/>
              </w:rPr>
              <w:t>61.846</w:t>
            </w:r>
          </w:p>
        </w:tc>
        <w:tc>
          <w:tcPr>
            <w:tcW w:w="1440" w:type="dxa"/>
            <w:tcBorders>
              <w:top w:val="nil"/>
              <w:left w:val="nil"/>
              <w:bottom w:val="nil"/>
              <w:right w:val="nil"/>
            </w:tcBorders>
            <w:vAlign w:val="bottom"/>
          </w:tcPr>
          <w:p w14:paraId="79768779" w14:textId="77777777" w:rsidR="00A456D0" w:rsidRPr="007573DD" w:rsidRDefault="00A456D0" w:rsidP="002F0E75">
            <w:pPr>
              <w:jc w:val="right"/>
              <w:rPr>
                <w:rFonts w:cs="Times New Roman"/>
              </w:rPr>
            </w:pPr>
            <w:r w:rsidRPr="007573DD">
              <w:rPr>
                <w:rFonts w:eastAsia="Calibri" w:cs="Times New Roman"/>
                <w:b/>
                <w:bCs/>
                <w:color w:val="000000" w:themeColor="text1"/>
              </w:rPr>
              <w:t>6, 276</w:t>
            </w:r>
          </w:p>
        </w:tc>
        <w:tc>
          <w:tcPr>
            <w:tcW w:w="1335" w:type="dxa"/>
            <w:tcBorders>
              <w:top w:val="nil"/>
              <w:left w:val="nil"/>
              <w:bottom w:val="nil"/>
              <w:right w:val="nil"/>
            </w:tcBorders>
            <w:vAlign w:val="bottom"/>
          </w:tcPr>
          <w:p w14:paraId="53381AA7" w14:textId="77777777" w:rsidR="00A456D0" w:rsidRPr="007573DD" w:rsidRDefault="00A456D0" w:rsidP="002F0E75">
            <w:pPr>
              <w:jc w:val="right"/>
              <w:rPr>
                <w:rFonts w:cs="Times New Roman"/>
              </w:rPr>
            </w:pPr>
            <w:r w:rsidRPr="007573DD">
              <w:rPr>
                <w:rFonts w:eastAsia="Calibri" w:cs="Times New Roman"/>
                <w:b/>
                <w:bCs/>
                <w:color w:val="000000" w:themeColor="text1"/>
              </w:rPr>
              <w:t>&lt;0.001</w:t>
            </w:r>
          </w:p>
        </w:tc>
        <w:tc>
          <w:tcPr>
            <w:tcW w:w="1185" w:type="dxa"/>
            <w:tcBorders>
              <w:top w:val="nil"/>
              <w:left w:val="nil"/>
              <w:bottom w:val="nil"/>
              <w:right w:val="nil"/>
            </w:tcBorders>
            <w:vAlign w:val="bottom"/>
          </w:tcPr>
          <w:p w14:paraId="2A634F83" w14:textId="77777777" w:rsidR="00A456D0" w:rsidRPr="007573DD" w:rsidRDefault="00A456D0" w:rsidP="002F0E75">
            <w:pPr>
              <w:jc w:val="right"/>
              <w:rPr>
                <w:rFonts w:cs="Times New Roman"/>
              </w:rPr>
            </w:pPr>
            <w:r w:rsidRPr="007573DD">
              <w:rPr>
                <w:rFonts w:eastAsia="Calibri" w:cs="Times New Roman"/>
                <w:b/>
                <w:bCs/>
                <w:color w:val="000000" w:themeColor="text1"/>
              </w:rPr>
              <w:t>0.573</w:t>
            </w:r>
          </w:p>
        </w:tc>
      </w:tr>
      <w:tr w:rsidR="00A456D0" w:rsidRPr="007573DD" w14:paraId="53190B25" w14:textId="77777777" w:rsidTr="002F0E75">
        <w:trPr>
          <w:trHeight w:val="315"/>
        </w:trPr>
        <w:tc>
          <w:tcPr>
            <w:tcW w:w="2055" w:type="dxa"/>
            <w:tcBorders>
              <w:top w:val="nil"/>
              <w:left w:val="nil"/>
              <w:bottom w:val="nil"/>
              <w:right w:val="nil"/>
            </w:tcBorders>
            <w:vAlign w:val="bottom"/>
          </w:tcPr>
          <w:p w14:paraId="4FB7C351" w14:textId="77777777" w:rsidR="00A456D0" w:rsidRPr="007573DD" w:rsidRDefault="00A456D0" w:rsidP="002F0E75">
            <w:pPr>
              <w:rPr>
                <w:rFonts w:cs="Times New Roman"/>
              </w:rPr>
            </w:pPr>
            <w:r w:rsidRPr="007573DD">
              <w:rPr>
                <w:rFonts w:eastAsia="Calibri" w:cs="Times New Roman"/>
                <w:i/>
                <w:iCs/>
                <w:color w:val="000000" w:themeColor="text1"/>
              </w:rPr>
              <w:t>Age*Drug</w:t>
            </w:r>
          </w:p>
        </w:tc>
        <w:tc>
          <w:tcPr>
            <w:tcW w:w="1260" w:type="dxa"/>
            <w:tcBorders>
              <w:top w:val="nil"/>
              <w:left w:val="nil"/>
              <w:bottom w:val="nil"/>
              <w:right w:val="nil"/>
            </w:tcBorders>
            <w:vAlign w:val="bottom"/>
          </w:tcPr>
          <w:p w14:paraId="57CCE007" w14:textId="77777777" w:rsidR="00A456D0" w:rsidRPr="007573DD" w:rsidRDefault="00A456D0" w:rsidP="002F0E75">
            <w:pPr>
              <w:jc w:val="right"/>
              <w:rPr>
                <w:rFonts w:cs="Times New Roman"/>
              </w:rPr>
            </w:pPr>
            <w:r w:rsidRPr="007573DD">
              <w:rPr>
                <w:rFonts w:eastAsia="Calibri" w:cs="Times New Roman"/>
                <w:color w:val="000000" w:themeColor="text1"/>
              </w:rPr>
              <w:t>1.012</w:t>
            </w:r>
          </w:p>
        </w:tc>
        <w:tc>
          <w:tcPr>
            <w:tcW w:w="1440" w:type="dxa"/>
            <w:tcBorders>
              <w:top w:val="nil"/>
              <w:left w:val="nil"/>
              <w:bottom w:val="nil"/>
              <w:right w:val="nil"/>
            </w:tcBorders>
            <w:vAlign w:val="bottom"/>
          </w:tcPr>
          <w:p w14:paraId="69BB5212" w14:textId="77777777" w:rsidR="00A456D0" w:rsidRPr="007573DD" w:rsidRDefault="00A456D0" w:rsidP="002F0E75">
            <w:pPr>
              <w:jc w:val="right"/>
              <w:rPr>
                <w:rFonts w:cs="Times New Roman"/>
              </w:rPr>
            </w:pPr>
            <w:r w:rsidRPr="007573DD">
              <w:rPr>
                <w:rFonts w:eastAsia="Calibri" w:cs="Times New Roman"/>
                <w:color w:val="000000" w:themeColor="text1"/>
              </w:rPr>
              <w:t>2,92</w:t>
            </w:r>
          </w:p>
        </w:tc>
        <w:tc>
          <w:tcPr>
            <w:tcW w:w="1335" w:type="dxa"/>
            <w:tcBorders>
              <w:top w:val="nil"/>
              <w:left w:val="nil"/>
              <w:bottom w:val="nil"/>
              <w:right w:val="nil"/>
            </w:tcBorders>
            <w:vAlign w:val="bottom"/>
          </w:tcPr>
          <w:p w14:paraId="52485B19" w14:textId="77777777" w:rsidR="00A456D0" w:rsidRPr="007573DD" w:rsidRDefault="00A456D0" w:rsidP="002F0E75">
            <w:pPr>
              <w:jc w:val="right"/>
              <w:rPr>
                <w:rFonts w:cs="Times New Roman"/>
              </w:rPr>
            </w:pPr>
            <w:r w:rsidRPr="007573DD">
              <w:rPr>
                <w:rFonts w:eastAsia="Calibri" w:cs="Times New Roman"/>
                <w:color w:val="000000" w:themeColor="text1"/>
              </w:rPr>
              <w:t>0.353</w:t>
            </w:r>
          </w:p>
        </w:tc>
        <w:tc>
          <w:tcPr>
            <w:tcW w:w="1185" w:type="dxa"/>
            <w:tcBorders>
              <w:top w:val="nil"/>
              <w:left w:val="nil"/>
              <w:bottom w:val="nil"/>
              <w:right w:val="nil"/>
            </w:tcBorders>
            <w:vAlign w:val="bottom"/>
          </w:tcPr>
          <w:p w14:paraId="3CDBB0C3" w14:textId="77777777" w:rsidR="00A456D0" w:rsidRPr="007573DD" w:rsidRDefault="00A456D0" w:rsidP="002F0E75">
            <w:pPr>
              <w:jc w:val="right"/>
              <w:rPr>
                <w:rFonts w:cs="Times New Roman"/>
              </w:rPr>
            </w:pPr>
            <w:r w:rsidRPr="007573DD">
              <w:rPr>
                <w:rFonts w:eastAsia="Calibri" w:cs="Times New Roman"/>
                <w:color w:val="000000" w:themeColor="text1"/>
              </w:rPr>
              <w:t>0.022</w:t>
            </w:r>
          </w:p>
        </w:tc>
      </w:tr>
      <w:tr w:rsidR="00A456D0" w:rsidRPr="007573DD" w14:paraId="3A717947" w14:textId="77777777" w:rsidTr="002F0E75">
        <w:trPr>
          <w:trHeight w:val="315"/>
        </w:trPr>
        <w:tc>
          <w:tcPr>
            <w:tcW w:w="2055" w:type="dxa"/>
            <w:tcBorders>
              <w:top w:val="nil"/>
              <w:left w:val="nil"/>
              <w:bottom w:val="nil"/>
              <w:right w:val="nil"/>
            </w:tcBorders>
            <w:vAlign w:val="bottom"/>
          </w:tcPr>
          <w:p w14:paraId="02CD7046" w14:textId="77777777" w:rsidR="00A456D0" w:rsidRPr="007573DD" w:rsidRDefault="00A456D0" w:rsidP="002F0E75">
            <w:pPr>
              <w:rPr>
                <w:rFonts w:cs="Times New Roman"/>
              </w:rPr>
            </w:pPr>
            <w:r w:rsidRPr="007573DD">
              <w:rPr>
                <w:rFonts w:eastAsia="Calibri" w:cs="Times New Roman"/>
                <w:i/>
                <w:iCs/>
                <w:color w:val="000000" w:themeColor="text1"/>
              </w:rPr>
              <w:t>Age*Time</w:t>
            </w:r>
          </w:p>
        </w:tc>
        <w:tc>
          <w:tcPr>
            <w:tcW w:w="1260" w:type="dxa"/>
            <w:tcBorders>
              <w:top w:val="nil"/>
              <w:left w:val="nil"/>
              <w:bottom w:val="nil"/>
              <w:right w:val="nil"/>
            </w:tcBorders>
            <w:vAlign w:val="bottom"/>
          </w:tcPr>
          <w:p w14:paraId="1E58DB23" w14:textId="77777777" w:rsidR="00A456D0" w:rsidRPr="007573DD" w:rsidRDefault="00A456D0" w:rsidP="002F0E75">
            <w:pPr>
              <w:jc w:val="right"/>
              <w:rPr>
                <w:rFonts w:cs="Times New Roman"/>
              </w:rPr>
            </w:pPr>
            <w:r w:rsidRPr="007573DD">
              <w:rPr>
                <w:rFonts w:eastAsia="Calibri" w:cs="Times New Roman"/>
                <w:color w:val="000000" w:themeColor="text1"/>
              </w:rPr>
              <w:t>0.672</w:t>
            </w:r>
          </w:p>
        </w:tc>
        <w:tc>
          <w:tcPr>
            <w:tcW w:w="1440" w:type="dxa"/>
            <w:tcBorders>
              <w:top w:val="nil"/>
              <w:left w:val="nil"/>
              <w:bottom w:val="nil"/>
              <w:right w:val="nil"/>
            </w:tcBorders>
            <w:vAlign w:val="bottom"/>
          </w:tcPr>
          <w:p w14:paraId="51DB9FEA" w14:textId="77777777" w:rsidR="00A456D0" w:rsidRPr="007573DD" w:rsidRDefault="00A456D0" w:rsidP="002F0E75">
            <w:pPr>
              <w:jc w:val="right"/>
              <w:rPr>
                <w:rFonts w:cs="Times New Roman"/>
              </w:rPr>
            </w:pPr>
            <w:r w:rsidRPr="007573DD">
              <w:rPr>
                <w:rFonts w:eastAsia="Calibri" w:cs="Times New Roman"/>
                <w:color w:val="000000" w:themeColor="text1"/>
              </w:rPr>
              <w:t>3, 138</w:t>
            </w:r>
          </w:p>
        </w:tc>
        <w:tc>
          <w:tcPr>
            <w:tcW w:w="1335" w:type="dxa"/>
            <w:tcBorders>
              <w:top w:val="nil"/>
              <w:left w:val="nil"/>
              <w:bottom w:val="nil"/>
              <w:right w:val="nil"/>
            </w:tcBorders>
            <w:vAlign w:val="bottom"/>
          </w:tcPr>
          <w:p w14:paraId="7192A873" w14:textId="77777777" w:rsidR="00A456D0" w:rsidRPr="007573DD" w:rsidRDefault="00A456D0" w:rsidP="002F0E75">
            <w:pPr>
              <w:jc w:val="right"/>
              <w:rPr>
                <w:rFonts w:cs="Times New Roman"/>
              </w:rPr>
            </w:pPr>
            <w:r w:rsidRPr="007573DD">
              <w:rPr>
                <w:rFonts w:eastAsia="Calibri" w:cs="Times New Roman"/>
                <w:color w:val="000000" w:themeColor="text1"/>
              </w:rPr>
              <w:t>0.527</w:t>
            </w:r>
          </w:p>
        </w:tc>
        <w:tc>
          <w:tcPr>
            <w:tcW w:w="1185" w:type="dxa"/>
            <w:tcBorders>
              <w:top w:val="nil"/>
              <w:left w:val="nil"/>
              <w:bottom w:val="nil"/>
              <w:right w:val="nil"/>
            </w:tcBorders>
            <w:vAlign w:val="bottom"/>
          </w:tcPr>
          <w:p w14:paraId="225538D1" w14:textId="77777777" w:rsidR="00A456D0" w:rsidRPr="007573DD" w:rsidRDefault="00A456D0" w:rsidP="002F0E75">
            <w:pPr>
              <w:jc w:val="right"/>
              <w:rPr>
                <w:rFonts w:cs="Times New Roman"/>
              </w:rPr>
            </w:pPr>
            <w:r w:rsidRPr="007573DD">
              <w:rPr>
                <w:rFonts w:eastAsia="Calibri" w:cs="Times New Roman"/>
                <w:color w:val="000000" w:themeColor="text1"/>
              </w:rPr>
              <w:t>0.014</w:t>
            </w:r>
          </w:p>
        </w:tc>
      </w:tr>
      <w:tr w:rsidR="00A456D0" w:rsidRPr="007573DD" w14:paraId="717310C2" w14:textId="77777777" w:rsidTr="002F0E75">
        <w:trPr>
          <w:trHeight w:val="315"/>
        </w:trPr>
        <w:tc>
          <w:tcPr>
            <w:tcW w:w="2055" w:type="dxa"/>
            <w:tcBorders>
              <w:top w:val="nil"/>
              <w:left w:val="nil"/>
              <w:bottom w:val="single" w:sz="4" w:space="0" w:color="000000" w:themeColor="text1"/>
              <w:right w:val="nil"/>
            </w:tcBorders>
            <w:vAlign w:val="bottom"/>
          </w:tcPr>
          <w:p w14:paraId="2E4659FB" w14:textId="77777777" w:rsidR="00A456D0" w:rsidRPr="007573DD" w:rsidRDefault="00A456D0" w:rsidP="002F0E75">
            <w:pPr>
              <w:rPr>
                <w:rFonts w:cs="Times New Roman"/>
              </w:rPr>
            </w:pPr>
            <w:r w:rsidRPr="007573DD">
              <w:rPr>
                <w:rFonts w:eastAsia="Calibri" w:cs="Times New Roman"/>
                <w:i/>
                <w:iCs/>
                <w:color w:val="000000" w:themeColor="text1"/>
              </w:rPr>
              <w:t>Age*Drug*Time</w:t>
            </w:r>
          </w:p>
        </w:tc>
        <w:tc>
          <w:tcPr>
            <w:tcW w:w="1260" w:type="dxa"/>
            <w:tcBorders>
              <w:top w:val="nil"/>
              <w:left w:val="nil"/>
              <w:bottom w:val="single" w:sz="4" w:space="0" w:color="000000" w:themeColor="text1"/>
              <w:right w:val="nil"/>
            </w:tcBorders>
            <w:vAlign w:val="bottom"/>
          </w:tcPr>
          <w:p w14:paraId="5BF6CD12" w14:textId="77777777" w:rsidR="00A456D0" w:rsidRPr="007573DD" w:rsidRDefault="00A456D0" w:rsidP="002F0E75">
            <w:pPr>
              <w:jc w:val="right"/>
              <w:rPr>
                <w:rFonts w:cs="Times New Roman"/>
              </w:rPr>
            </w:pPr>
            <w:r w:rsidRPr="007573DD">
              <w:rPr>
                <w:rFonts w:eastAsia="Calibri" w:cs="Times New Roman"/>
                <w:color w:val="000000" w:themeColor="text1"/>
              </w:rPr>
              <w:t>0.701</w:t>
            </w:r>
          </w:p>
        </w:tc>
        <w:tc>
          <w:tcPr>
            <w:tcW w:w="1440" w:type="dxa"/>
            <w:tcBorders>
              <w:top w:val="nil"/>
              <w:left w:val="nil"/>
              <w:bottom w:val="single" w:sz="4" w:space="0" w:color="000000" w:themeColor="text1"/>
              <w:right w:val="nil"/>
            </w:tcBorders>
            <w:vAlign w:val="bottom"/>
          </w:tcPr>
          <w:p w14:paraId="2626120B" w14:textId="77777777" w:rsidR="00A456D0" w:rsidRPr="007573DD" w:rsidRDefault="00A456D0" w:rsidP="002F0E75">
            <w:pPr>
              <w:jc w:val="right"/>
              <w:rPr>
                <w:rFonts w:cs="Times New Roman"/>
              </w:rPr>
            </w:pPr>
            <w:r w:rsidRPr="007573DD">
              <w:rPr>
                <w:rFonts w:eastAsia="Calibri" w:cs="Times New Roman"/>
                <w:color w:val="000000" w:themeColor="text1"/>
              </w:rPr>
              <w:t>6, 276</w:t>
            </w:r>
          </w:p>
        </w:tc>
        <w:tc>
          <w:tcPr>
            <w:tcW w:w="1335" w:type="dxa"/>
            <w:tcBorders>
              <w:top w:val="nil"/>
              <w:left w:val="nil"/>
              <w:bottom w:val="single" w:sz="4" w:space="0" w:color="000000" w:themeColor="text1"/>
              <w:right w:val="nil"/>
            </w:tcBorders>
            <w:vAlign w:val="bottom"/>
          </w:tcPr>
          <w:p w14:paraId="1D8EF60E" w14:textId="77777777" w:rsidR="00A456D0" w:rsidRPr="007573DD" w:rsidRDefault="00A456D0" w:rsidP="002F0E75">
            <w:pPr>
              <w:jc w:val="right"/>
              <w:rPr>
                <w:rFonts w:cs="Times New Roman"/>
              </w:rPr>
            </w:pPr>
            <w:r w:rsidRPr="007573DD">
              <w:rPr>
                <w:rFonts w:eastAsia="Calibri" w:cs="Times New Roman"/>
                <w:color w:val="000000" w:themeColor="text1"/>
              </w:rPr>
              <w:t>0.568</w:t>
            </w:r>
          </w:p>
        </w:tc>
        <w:tc>
          <w:tcPr>
            <w:tcW w:w="1185" w:type="dxa"/>
            <w:tcBorders>
              <w:top w:val="nil"/>
              <w:left w:val="nil"/>
              <w:bottom w:val="single" w:sz="4" w:space="0" w:color="000000" w:themeColor="text1"/>
              <w:right w:val="nil"/>
            </w:tcBorders>
            <w:vAlign w:val="bottom"/>
          </w:tcPr>
          <w:p w14:paraId="10824A8F" w14:textId="77777777" w:rsidR="00A456D0" w:rsidRPr="007573DD" w:rsidRDefault="00A456D0" w:rsidP="002F0E75">
            <w:pPr>
              <w:jc w:val="right"/>
              <w:rPr>
                <w:rFonts w:cs="Times New Roman"/>
              </w:rPr>
            </w:pPr>
            <w:r w:rsidRPr="007573DD">
              <w:rPr>
                <w:rFonts w:eastAsia="Calibri" w:cs="Times New Roman"/>
                <w:color w:val="000000" w:themeColor="text1"/>
              </w:rPr>
              <w:t>0.015</w:t>
            </w:r>
          </w:p>
        </w:tc>
      </w:tr>
    </w:tbl>
    <w:p w14:paraId="6656E73F" w14:textId="77777777" w:rsidR="00A456D0" w:rsidRPr="007573DD" w:rsidRDefault="00A456D0" w:rsidP="002F0E75">
      <w:pPr>
        <w:rPr>
          <w:rFonts w:cs="Times New Roman"/>
        </w:rPr>
      </w:pPr>
    </w:p>
    <w:tbl>
      <w:tblPr>
        <w:tblW w:w="7230" w:type="dxa"/>
        <w:tblInd w:w="612" w:type="dxa"/>
        <w:tblCellMar>
          <w:top w:w="15" w:type="dxa"/>
          <w:bottom w:w="15" w:type="dxa"/>
        </w:tblCellMar>
        <w:tblLook w:val="04A0" w:firstRow="1" w:lastRow="0" w:firstColumn="1" w:lastColumn="0" w:noHBand="0" w:noVBand="1"/>
      </w:tblPr>
      <w:tblGrid>
        <w:gridCol w:w="2127"/>
        <w:gridCol w:w="992"/>
        <w:gridCol w:w="1559"/>
        <w:gridCol w:w="1418"/>
        <w:gridCol w:w="1134"/>
      </w:tblGrid>
      <w:tr w:rsidR="00A456D0" w:rsidRPr="007573DD" w14:paraId="220038D3" w14:textId="77777777" w:rsidTr="2F61D434">
        <w:trPr>
          <w:trHeight w:val="315"/>
        </w:trPr>
        <w:tc>
          <w:tcPr>
            <w:tcW w:w="7230" w:type="dxa"/>
            <w:gridSpan w:val="5"/>
            <w:tcBorders>
              <w:top w:val="nil"/>
              <w:left w:val="nil"/>
              <w:bottom w:val="nil"/>
              <w:right w:val="nil"/>
            </w:tcBorders>
            <w:noWrap/>
            <w:vAlign w:val="bottom"/>
            <w:hideMark/>
          </w:tcPr>
          <w:p w14:paraId="2EF256FF" w14:textId="77777777" w:rsidR="00A456D0" w:rsidRPr="007573DD" w:rsidRDefault="00A456D0" w:rsidP="002F0E75">
            <w:pPr>
              <w:pStyle w:val="ListParagraph"/>
              <w:numPr>
                <w:ilvl w:val="0"/>
                <w:numId w:val="2"/>
              </w:numPr>
              <w:spacing w:after="0" w:line="240" w:lineRule="auto"/>
              <w:rPr>
                <w:rFonts w:eastAsia="Times New Roman" w:cs="Times New Roman"/>
                <w:b/>
                <w:bCs/>
                <w:color w:val="000000"/>
                <w:lang w:eastAsia="en-GB"/>
              </w:rPr>
            </w:pPr>
            <w:r w:rsidRPr="007573DD">
              <w:rPr>
                <w:rFonts w:eastAsia="Times New Roman" w:cs="Times New Roman"/>
                <w:b/>
                <w:bCs/>
                <w:color w:val="000000"/>
                <w:lang w:eastAsia="en-GB"/>
              </w:rPr>
              <w:t>Like Drug Effect</w:t>
            </w:r>
          </w:p>
        </w:tc>
      </w:tr>
      <w:tr w:rsidR="00A456D0" w:rsidRPr="007573DD" w14:paraId="4898A544" w14:textId="77777777" w:rsidTr="2F61D434">
        <w:trPr>
          <w:trHeight w:val="315"/>
        </w:trPr>
        <w:tc>
          <w:tcPr>
            <w:tcW w:w="2127" w:type="dxa"/>
            <w:tcBorders>
              <w:top w:val="nil"/>
              <w:left w:val="nil"/>
              <w:bottom w:val="double" w:sz="6" w:space="0" w:color="000000" w:themeColor="text1"/>
              <w:right w:val="nil"/>
            </w:tcBorders>
            <w:noWrap/>
            <w:vAlign w:val="bottom"/>
            <w:hideMark/>
          </w:tcPr>
          <w:p w14:paraId="7D90B55D" w14:textId="77777777" w:rsidR="00A456D0" w:rsidRPr="007573DD" w:rsidRDefault="00A456D0" w:rsidP="002F0E75">
            <w:pPr>
              <w:spacing w:after="0" w:line="240" w:lineRule="auto"/>
              <w:rPr>
                <w:rFonts w:eastAsia="Times New Roman" w:cs="Times New Roman"/>
                <w:color w:val="000000"/>
                <w:lang w:eastAsia="en-GB"/>
              </w:rPr>
            </w:pPr>
            <w:r w:rsidRPr="007573DD">
              <w:rPr>
                <w:rFonts w:eastAsia="Times New Roman" w:cs="Times New Roman"/>
                <w:color w:val="000000"/>
                <w:lang w:eastAsia="en-GB"/>
              </w:rPr>
              <w:t> </w:t>
            </w:r>
          </w:p>
        </w:tc>
        <w:tc>
          <w:tcPr>
            <w:tcW w:w="992" w:type="dxa"/>
            <w:tcBorders>
              <w:top w:val="nil"/>
              <w:left w:val="nil"/>
              <w:bottom w:val="double" w:sz="6" w:space="0" w:color="000000" w:themeColor="text1"/>
              <w:right w:val="nil"/>
            </w:tcBorders>
            <w:noWrap/>
            <w:vAlign w:val="bottom"/>
            <w:hideMark/>
          </w:tcPr>
          <w:p w14:paraId="338AB243" w14:textId="77777777" w:rsidR="00A456D0" w:rsidRPr="007573DD" w:rsidRDefault="00A456D0" w:rsidP="002F0E75">
            <w:pPr>
              <w:spacing w:after="0" w:line="240" w:lineRule="auto"/>
              <w:jc w:val="center"/>
              <w:rPr>
                <w:rFonts w:eastAsia="Times New Roman" w:cs="Times New Roman"/>
                <w:b/>
                <w:bCs/>
                <w:color w:val="000000"/>
                <w:lang w:eastAsia="en-GB"/>
              </w:rPr>
            </w:pPr>
            <w:r w:rsidRPr="007573DD">
              <w:rPr>
                <w:rFonts w:eastAsia="Times New Roman" w:cs="Times New Roman"/>
                <w:b/>
                <w:bCs/>
                <w:color w:val="000000"/>
                <w:lang w:eastAsia="en-GB"/>
              </w:rPr>
              <w:t>F</w:t>
            </w:r>
          </w:p>
        </w:tc>
        <w:tc>
          <w:tcPr>
            <w:tcW w:w="1559" w:type="dxa"/>
            <w:tcBorders>
              <w:top w:val="nil"/>
              <w:left w:val="nil"/>
              <w:bottom w:val="double" w:sz="6" w:space="0" w:color="000000" w:themeColor="text1"/>
              <w:right w:val="nil"/>
            </w:tcBorders>
            <w:noWrap/>
            <w:vAlign w:val="bottom"/>
            <w:hideMark/>
          </w:tcPr>
          <w:p w14:paraId="6AE58962" w14:textId="77777777" w:rsidR="00A456D0" w:rsidRPr="007573DD" w:rsidRDefault="00A456D0" w:rsidP="002F0E75">
            <w:pPr>
              <w:spacing w:after="0" w:line="240" w:lineRule="auto"/>
              <w:jc w:val="center"/>
              <w:rPr>
                <w:rFonts w:eastAsia="Times New Roman" w:cs="Times New Roman"/>
                <w:b/>
                <w:bCs/>
                <w:color w:val="000000"/>
                <w:lang w:eastAsia="en-GB"/>
              </w:rPr>
            </w:pPr>
            <w:proofErr w:type="spellStart"/>
            <w:r w:rsidRPr="007573DD">
              <w:rPr>
                <w:rFonts w:eastAsia="Times New Roman" w:cs="Times New Roman"/>
                <w:b/>
                <w:bCs/>
                <w:color w:val="000000"/>
                <w:lang w:eastAsia="en-GB"/>
              </w:rPr>
              <w:t>Df</w:t>
            </w:r>
            <w:proofErr w:type="spellEnd"/>
          </w:p>
        </w:tc>
        <w:tc>
          <w:tcPr>
            <w:tcW w:w="1418" w:type="dxa"/>
            <w:tcBorders>
              <w:top w:val="nil"/>
              <w:left w:val="nil"/>
              <w:bottom w:val="double" w:sz="6" w:space="0" w:color="000000" w:themeColor="text1"/>
              <w:right w:val="nil"/>
            </w:tcBorders>
            <w:noWrap/>
            <w:vAlign w:val="bottom"/>
            <w:hideMark/>
          </w:tcPr>
          <w:p w14:paraId="02D454AA" w14:textId="77777777" w:rsidR="00A456D0" w:rsidRPr="007573DD" w:rsidRDefault="00A456D0" w:rsidP="002F0E75">
            <w:pPr>
              <w:spacing w:after="0" w:line="240" w:lineRule="auto"/>
              <w:jc w:val="center"/>
              <w:rPr>
                <w:rFonts w:eastAsia="Times New Roman" w:cs="Times New Roman"/>
                <w:b/>
                <w:bCs/>
                <w:color w:val="000000"/>
                <w:lang w:eastAsia="en-GB"/>
              </w:rPr>
            </w:pPr>
            <w:r w:rsidRPr="007573DD">
              <w:rPr>
                <w:rFonts w:eastAsia="Times New Roman" w:cs="Times New Roman"/>
                <w:b/>
                <w:bCs/>
                <w:color w:val="000000"/>
                <w:lang w:eastAsia="en-GB"/>
              </w:rPr>
              <w:t>P</w:t>
            </w:r>
          </w:p>
        </w:tc>
        <w:tc>
          <w:tcPr>
            <w:tcW w:w="1134" w:type="dxa"/>
            <w:tcBorders>
              <w:top w:val="nil"/>
              <w:left w:val="nil"/>
              <w:bottom w:val="double" w:sz="6" w:space="0" w:color="000000" w:themeColor="text1"/>
              <w:right w:val="nil"/>
            </w:tcBorders>
            <w:noWrap/>
            <w:vAlign w:val="bottom"/>
            <w:hideMark/>
          </w:tcPr>
          <w:p w14:paraId="26C0AC24" w14:textId="77777777" w:rsidR="00A456D0" w:rsidRPr="007573DD" w:rsidRDefault="00A456D0" w:rsidP="002F0E75">
            <w:pPr>
              <w:spacing w:after="0" w:line="240" w:lineRule="auto"/>
              <w:jc w:val="center"/>
              <w:rPr>
                <w:rFonts w:eastAsia="Times New Roman" w:cs="Times New Roman"/>
                <w:b/>
                <w:bCs/>
                <w:color w:val="000000"/>
                <w:lang w:eastAsia="en-GB"/>
              </w:rPr>
            </w:pPr>
            <w:r w:rsidRPr="007573DD">
              <w:rPr>
                <w:rFonts w:eastAsia="Times New Roman" w:cs="Times New Roman"/>
                <w:b/>
                <w:bCs/>
                <w:color w:val="000000"/>
                <w:lang w:eastAsia="en-GB"/>
              </w:rPr>
              <w:t>η</w:t>
            </w:r>
            <w:r w:rsidRPr="007573DD">
              <w:rPr>
                <w:rFonts w:eastAsia="Times New Roman" w:cs="Times New Roman"/>
                <w:b/>
                <w:bCs/>
                <w:color w:val="000000"/>
                <w:vertAlign w:val="superscript"/>
                <w:lang w:eastAsia="en-GB"/>
              </w:rPr>
              <w:t>2</w:t>
            </w:r>
            <w:r w:rsidRPr="007573DD">
              <w:rPr>
                <w:rFonts w:eastAsia="Times New Roman" w:cs="Times New Roman"/>
                <w:b/>
                <w:bCs/>
                <w:color w:val="000000"/>
                <w:vertAlign w:val="subscript"/>
                <w:lang w:eastAsia="en-GB"/>
              </w:rPr>
              <w:t>p</w:t>
            </w:r>
          </w:p>
        </w:tc>
      </w:tr>
      <w:tr w:rsidR="00A456D0" w:rsidRPr="007573DD" w14:paraId="1AE888D6" w14:textId="77777777" w:rsidTr="2F61D434">
        <w:trPr>
          <w:trHeight w:val="315"/>
        </w:trPr>
        <w:tc>
          <w:tcPr>
            <w:tcW w:w="2127" w:type="dxa"/>
            <w:tcBorders>
              <w:top w:val="nil"/>
              <w:left w:val="nil"/>
              <w:bottom w:val="nil"/>
              <w:right w:val="nil"/>
            </w:tcBorders>
            <w:noWrap/>
            <w:vAlign w:val="bottom"/>
            <w:hideMark/>
          </w:tcPr>
          <w:p w14:paraId="2308F76C"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Age</w:t>
            </w:r>
          </w:p>
        </w:tc>
        <w:tc>
          <w:tcPr>
            <w:tcW w:w="992" w:type="dxa"/>
            <w:tcBorders>
              <w:top w:val="nil"/>
              <w:left w:val="nil"/>
              <w:bottom w:val="nil"/>
              <w:right w:val="nil"/>
            </w:tcBorders>
            <w:noWrap/>
            <w:vAlign w:val="bottom"/>
            <w:hideMark/>
          </w:tcPr>
          <w:p w14:paraId="2A08BC48"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0.638</w:t>
            </w:r>
          </w:p>
        </w:tc>
        <w:tc>
          <w:tcPr>
            <w:tcW w:w="1559" w:type="dxa"/>
            <w:tcBorders>
              <w:top w:val="nil"/>
              <w:left w:val="nil"/>
              <w:bottom w:val="nil"/>
              <w:right w:val="nil"/>
            </w:tcBorders>
            <w:noWrap/>
            <w:vAlign w:val="bottom"/>
            <w:hideMark/>
          </w:tcPr>
          <w:p w14:paraId="2C2BEC07"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1, 46</w:t>
            </w:r>
          </w:p>
        </w:tc>
        <w:tc>
          <w:tcPr>
            <w:tcW w:w="1418" w:type="dxa"/>
            <w:tcBorders>
              <w:top w:val="nil"/>
              <w:left w:val="nil"/>
              <w:bottom w:val="nil"/>
              <w:right w:val="nil"/>
            </w:tcBorders>
            <w:noWrap/>
            <w:vAlign w:val="bottom"/>
            <w:hideMark/>
          </w:tcPr>
          <w:p w14:paraId="2C0A822A"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0.428</w:t>
            </w:r>
          </w:p>
        </w:tc>
        <w:tc>
          <w:tcPr>
            <w:tcW w:w="1134" w:type="dxa"/>
            <w:tcBorders>
              <w:top w:val="nil"/>
              <w:left w:val="nil"/>
              <w:bottom w:val="nil"/>
              <w:right w:val="nil"/>
            </w:tcBorders>
            <w:noWrap/>
            <w:vAlign w:val="bottom"/>
            <w:hideMark/>
          </w:tcPr>
          <w:p w14:paraId="2A3052E3"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0.014</w:t>
            </w:r>
          </w:p>
        </w:tc>
      </w:tr>
      <w:tr w:rsidR="00A456D0" w:rsidRPr="007573DD" w14:paraId="7FC596FD" w14:textId="77777777" w:rsidTr="2F61D434">
        <w:trPr>
          <w:trHeight w:val="315"/>
        </w:trPr>
        <w:tc>
          <w:tcPr>
            <w:tcW w:w="2127" w:type="dxa"/>
            <w:tcBorders>
              <w:top w:val="nil"/>
              <w:left w:val="nil"/>
              <w:bottom w:val="nil"/>
              <w:right w:val="nil"/>
            </w:tcBorders>
            <w:noWrap/>
            <w:vAlign w:val="bottom"/>
            <w:hideMark/>
          </w:tcPr>
          <w:p w14:paraId="65D64053" w14:textId="77777777" w:rsidR="00A456D0" w:rsidRPr="007573DD" w:rsidRDefault="00A456D0" w:rsidP="002F0E75">
            <w:pPr>
              <w:spacing w:after="0" w:line="240" w:lineRule="auto"/>
              <w:rPr>
                <w:rFonts w:eastAsia="Times New Roman" w:cs="Times New Roman"/>
                <w:b/>
                <w:bCs/>
                <w:i/>
                <w:iCs/>
                <w:color w:val="000000"/>
                <w:lang w:eastAsia="en-GB"/>
              </w:rPr>
            </w:pPr>
            <w:r w:rsidRPr="007573DD">
              <w:rPr>
                <w:rFonts w:eastAsia="Times New Roman" w:cs="Times New Roman"/>
                <w:b/>
                <w:bCs/>
                <w:i/>
                <w:iCs/>
                <w:color w:val="000000"/>
                <w:lang w:eastAsia="en-GB"/>
              </w:rPr>
              <w:t>Drug</w:t>
            </w:r>
          </w:p>
        </w:tc>
        <w:tc>
          <w:tcPr>
            <w:tcW w:w="992" w:type="dxa"/>
            <w:tcBorders>
              <w:top w:val="nil"/>
              <w:left w:val="nil"/>
              <w:bottom w:val="nil"/>
              <w:right w:val="nil"/>
            </w:tcBorders>
            <w:noWrap/>
            <w:vAlign w:val="bottom"/>
            <w:hideMark/>
          </w:tcPr>
          <w:p w14:paraId="676E8E09"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48.811</w:t>
            </w:r>
          </w:p>
        </w:tc>
        <w:tc>
          <w:tcPr>
            <w:tcW w:w="1559" w:type="dxa"/>
            <w:tcBorders>
              <w:top w:val="nil"/>
              <w:left w:val="nil"/>
              <w:bottom w:val="nil"/>
              <w:right w:val="nil"/>
            </w:tcBorders>
            <w:noWrap/>
            <w:vAlign w:val="bottom"/>
            <w:hideMark/>
          </w:tcPr>
          <w:p w14:paraId="174BDFF7"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2, 92</w:t>
            </w:r>
          </w:p>
        </w:tc>
        <w:tc>
          <w:tcPr>
            <w:tcW w:w="1418" w:type="dxa"/>
            <w:tcBorders>
              <w:top w:val="nil"/>
              <w:left w:val="nil"/>
              <w:bottom w:val="nil"/>
              <w:right w:val="nil"/>
            </w:tcBorders>
            <w:noWrap/>
            <w:vAlign w:val="bottom"/>
            <w:hideMark/>
          </w:tcPr>
          <w:p w14:paraId="54DBC166"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&lt;0.001</w:t>
            </w:r>
          </w:p>
        </w:tc>
        <w:tc>
          <w:tcPr>
            <w:tcW w:w="1134" w:type="dxa"/>
            <w:tcBorders>
              <w:top w:val="nil"/>
              <w:left w:val="nil"/>
              <w:bottom w:val="nil"/>
              <w:right w:val="nil"/>
            </w:tcBorders>
            <w:noWrap/>
            <w:vAlign w:val="bottom"/>
            <w:hideMark/>
          </w:tcPr>
          <w:p w14:paraId="0D974884"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0.515</w:t>
            </w:r>
          </w:p>
        </w:tc>
      </w:tr>
      <w:tr w:rsidR="00A456D0" w:rsidRPr="007573DD" w14:paraId="7B9DA437" w14:textId="77777777" w:rsidTr="2F61D434">
        <w:trPr>
          <w:trHeight w:val="315"/>
        </w:trPr>
        <w:tc>
          <w:tcPr>
            <w:tcW w:w="2127" w:type="dxa"/>
            <w:tcBorders>
              <w:top w:val="nil"/>
              <w:left w:val="nil"/>
              <w:bottom w:val="nil"/>
              <w:right w:val="nil"/>
            </w:tcBorders>
            <w:noWrap/>
            <w:vAlign w:val="bottom"/>
            <w:hideMark/>
          </w:tcPr>
          <w:p w14:paraId="5A3E5A19" w14:textId="77777777" w:rsidR="00A456D0" w:rsidRPr="007573DD" w:rsidRDefault="00A456D0" w:rsidP="002F0E75">
            <w:pPr>
              <w:spacing w:after="0" w:line="240" w:lineRule="auto"/>
              <w:rPr>
                <w:rFonts w:eastAsia="Times New Roman" w:cs="Times New Roman"/>
                <w:b/>
                <w:bCs/>
                <w:i/>
                <w:iCs/>
                <w:color w:val="000000"/>
                <w:lang w:eastAsia="en-GB"/>
              </w:rPr>
            </w:pPr>
            <w:r w:rsidRPr="007573DD">
              <w:rPr>
                <w:rFonts w:eastAsia="Times New Roman" w:cs="Times New Roman"/>
                <w:b/>
                <w:bCs/>
                <w:i/>
                <w:iCs/>
                <w:color w:val="000000"/>
                <w:lang w:eastAsia="en-GB"/>
              </w:rPr>
              <w:t>Time</w:t>
            </w:r>
          </w:p>
        </w:tc>
        <w:tc>
          <w:tcPr>
            <w:tcW w:w="992" w:type="dxa"/>
            <w:tcBorders>
              <w:top w:val="nil"/>
              <w:left w:val="nil"/>
              <w:bottom w:val="nil"/>
              <w:right w:val="nil"/>
            </w:tcBorders>
            <w:noWrap/>
            <w:vAlign w:val="bottom"/>
            <w:hideMark/>
          </w:tcPr>
          <w:p w14:paraId="25136A65"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34.495</w:t>
            </w:r>
          </w:p>
        </w:tc>
        <w:tc>
          <w:tcPr>
            <w:tcW w:w="1559" w:type="dxa"/>
            <w:tcBorders>
              <w:top w:val="nil"/>
              <w:left w:val="nil"/>
              <w:bottom w:val="nil"/>
              <w:right w:val="nil"/>
            </w:tcBorders>
            <w:noWrap/>
            <w:vAlign w:val="bottom"/>
            <w:hideMark/>
          </w:tcPr>
          <w:p w14:paraId="74E55B16"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3, 138</w:t>
            </w:r>
          </w:p>
        </w:tc>
        <w:tc>
          <w:tcPr>
            <w:tcW w:w="1418" w:type="dxa"/>
            <w:tcBorders>
              <w:top w:val="nil"/>
              <w:left w:val="nil"/>
              <w:bottom w:val="nil"/>
              <w:right w:val="nil"/>
            </w:tcBorders>
            <w:noWrap/>
            <w:vAlign w:val="bottom"/>
            <w:hideMark/>
          </w:tcPr>
          <w:p w14:paraId="1DE45640"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&lt;0.001</w:t>
            </w:r>
          </w:p>
        </w:tc>
        <w:tc>
          <w:tcPr>
            <w:tcW w:w="1134" w:type="dxa"/>
            <w:tcBorders>
              <w:top w:val="nil"/>
              <w:left w:val="nil"/>
              <w:bottom w:val="nil"/>
              <w:right w:val="nil"/>
            </w:tcBorders>
            <w:noWrap/>
            <w:vAlign w:val="bottom"/>
            <w:hideMark/>
          </w:tcPr>
          <w:p w14:paraId="5BCDA772"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0.429</w:t>
            </w:r>
          </w:p>
        </w:tc>
      </w:tr>
      <w:tr w:rsidR="00A456D0" w:rsidRPr="007573DD" w14:paraId="33B99482" w14:textId="77777777" w:rsidTr="2F61D434">
        <w:trPr>
          <w:trHeight w:val="315"/>
        </w:trPr>
        <w:tc>
          <w:tcPr>
            <w:tcW w:w="2127" w:type="dxa"/>
            <w:tcBorders>
              <w:top w:val="nil"/>
              <w:left w:val="nil"/>
              <w:bottom w:val="nil"/>
              <w:right w:val="nil"/>
            </w:tcBorders>
            <w:noWrap/>
            <w:vAlign w:val="bottom"/>
            <w:hideMark/>
          </w:tcPr>
          <w:p w14:paraId="69B1D015" w14:textId="77777777" w:rsidR="00A456D0" w:rsidRPr="007573DD" w:rsidRDefault="00A456D0" w:rsidP="002F0E75">
            <w:pPr>
              <w:spacing w:after="0" w:line="240" w:lineRule="auto"/>
              <w:rPr>
                <w:rFonts w:eastAsia="Times New Roman" w:cs="Times New Roman"/>
                <w:b/>
                <w:bCs/>
                <w:i/>
                <w:iCs/>
                <w:color w:val="000000"/>
                <w:lang w:eastAsia="en-GB"/>
              </w:rPr>
            </w:pPr>
            <w:r w:rsidRPr="007573DD">
              <w:rPr>
                <w:rFonts w:eastAsia="Times New Roman" w:cs="Times New Roman"/>
                <w:b/>
                <w:bCs/>
                <w:i/>
                <w:iCs/>
                <w:color w:val="000000"/>
                <w:lang w:eastAsia="en-GB"/>
              </w:rPr>
              <w:t>Time*Drug</w:t>
            </w:r>
          </w:p>
        </w:tc>
        <w:tc>
          <w:tcPr>
            <w:tcW w:w="992" w:type="dxa"/>
            <w:tcBorders>
              <w:top w:val="nil"/>
              <w:left w:val="nil"/>
              <w:bottom w:val="nil"/>
              <w:right w:val="nil"/>
            </w:tcBorders>
            <w:noWrap/>
            <w:vAlign w:val="bottom"/>
            <w:hideMark/>
          </w:tcPr>
          <w:p w14:paraId="6588AA71"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6.432</w:t>
            </w:r>
          </w:p>
        </w:tc>
        <w:tc>
          <w:tcPr>
            <w:tcW w:w="1559" w:type="dxa"/>
            <w:tcBorders>
              <w:top w:val="nil"/>
              <w:left w:val="nil"/>
              <w:bottom w:val="nil"/>
              <w:right w:val="nil"/>
            </w:tcBorders>
            <w:noWrap/>
            <w:vAlign w:val="bottom"/>
            <w:hideMark/>
          </w:tcPr>
          <w:p w14:paraId="46FF91B5"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6, 276</w:t>
            </w:r>
          </w:p>
        </w:tc>
        <w:tc>
          <w:tcPr>
            <w:tcW w:w="1418" w:type="dxa"/>
            <w:tcBorders>
              <w:top w:val="nil"/>
              <w:left w:val="nil"/>
              <w:bottom w:val="nil"/>
              <w:right w:val="nil"/>
            </w:tcBorders>
            <w:noWrap/>
            <w:vAlign w:val="bottom"/>
            <w:hideMark/>
          </w:tcPr>
          <w:p w14:paraId="5585B2BB"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&lt;0.001</w:t>
            </w:r>
          </w:p>
        </w:tc>
        <w:tc>
          <w:tcPr>
            <w:tcW w:w="1134" w:type="dxa"/>
            <w:tcBorders>
              <w:top w:val="nil"/>
              <w:left w:val="nil"/>
              <w:bottom w:val="nil"/>
              <w:right w:val="nil"/>
            </w:tcBorders>
            <w:noWrap/>
            <w:vAlign w:val="bottom"/>
            <w:hideMark/>
          </w:tcPr>
          <w:p w14:paraId="052691F2"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0.123</w:t>
            </w:r>
          </w:p>
        </w:tc>
      </w:tr>
      <w:tr w:rsidR="00A456D0" w:rsidRPr="007573DD" w14:paraId="3C968578" w14:textId="77777777" w:rsidTr="2F61D434">
        <w:trPr>
          <w:trHeight w:val="315"/>
        </w:trPr>
        <w:tc>
          <w:tcPr>
            <w:tcW w:w="2127" w:type="dxa"/>
            <w:tcBorders>
              <w:top w:val="nil"/>
              <w:left w:val="nil"/>
              <w:bottom w:val="nil"/>
              <w:right w:val="nil"/>
            </w:tcBorders>
            <w:noWrap/>
            <w:vAlign w:val="bottom"/>
            <w:hideMark/>
          </w:tcPr>
          <w:p w14:paraId="7182FD6A"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Age*Drug</w:t>
            </w:r>
          </w:p>
        </w:tc>
        <w:tc>
          <w:tcPr>
            <w:tcW w:w="992" w:type="dxa"/>
            <w:tcBorders>
              <w:top w:val="nil"/>
              <w:left w:val="nil"/>
              <w:bottom w:val="nil"/>
              <w:right w:val="nil"/>
            </w:tcBorders>
            <w:noWrap/>
            <w:vAlign w:val="bottom"/>
            <w:hideMark/>
          </w:tcPr>
          <w:p w14:paraId="4940C292"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0.357</w:t>
            </w:r>
          </w:p>
        </w:tc>
        <w:tc>
          <w:tcPr>
            <w:tcW w:w="1559" w:type="dxa"/>
            <w:tcBorders>
              <w:top w:val="nil"/>
              <w:left w:val="nil"/>
              <w:bottom w:val="nil"/>
              <w:right w:val="nil"/>
            </w:tcBorders>
            <w:noWrap/>
            <w:vAlign w:val="bottom"/>
            <w:hideMark/>
          </w:tcPr>
          <w:p w14:paraId="547526A4"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2,92</w:t>
            </w:r>
          </w:p>
        </w:tc>
        <w:tc>
          <w:tcPr>
            <w:tcW w:w="1418" w:type="dxa"/>
            <w:tcBorders>
              <w:top w:val="nil"/>
              <w:left w:val="nil"/>
              <w:bottom w:val="nil"/>
              <w:right w:val="nil"/>
            </w:tcBorders>
            <w:noWrap/>
            <w:vAlign w:val="bottom"/>
            <w:hideMark/>
          </w:tcPr>
          <w:p w14:paraId="2D5845FC"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0.609</w:t>
            </w:r>
          </w:p>
        </w:tc>
        <w:tc>
          <w:tcPr>
            <w:tcW w:w="1134" w:type="dxa"/>
            <w:tcBorders>
              <w:top w:val="nil"/>
              <w:left w:val="nil"/>
              <w:bottom w:val="nil"/>
              <w:right w:val="nil"/>
            </w:tcBorders>
            <w:noWrap/>
            <w:vAlign w:val="bottom"/>
            <w:hideMark/>
          </w:tcPr>
          <w:p w14:paraId="2E81974F"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0.008</w:t>
            </w:r>
          </w:p>
        </w:tc>
      </w:tr>
      <w:tr w:rsidR="00A456D0" w:rsidRPr="007573DD" w14:paraId="5B4E661A" w14:textId="77777777" w:rsidTr="2F61D434">
        <w:trPr>
          <w:trHeight w:val="300"/>
        </w:trPr>
        <w:tc>
          <w:tcPr>
            <w:tcW w:w="2127" w:type="dxa"/>
            <w:tcBorders>
              <w:top w:val="nil"/>
              <w:left w:val="nil"/>
              <w:bottom w:val="nil"/>
              <w:right w:val="nil"/>
            </w:tcBorders>
            <w:noWrap/>
            <w:vAlign w:val="bottom"/>
            <w:hideMark/>
          </w:tcPr>
          <w:p w14:paraId="758B2947"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Age*Time</w:t>
            </w:r>
          </w:p>
        </w:tc>
        <w:tc>
          <w:tcPr>
            <w:tcW w:w="992" w:type="dxa"/>
            <w:tcBorders>
              <w:top w:val="nil"/>
              <w:left w:val="nil"/>
              <w:bottom w:val="nil"/>
              <w:right w:val="nil"/>
            </w:tcBorders>
            <w:noWrap/>
            <w:vAlign w:val="bottom"/>
            <w:hideMark/>
          </w:tcPr>
          <w:p w14:paraId="76BB7D14"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2.25</w:t>
            </w:r>
            <w:r>
              <w:rPr>
                <w:rFonts w:eastAsia="Times New Roman" w:cs="Times New Roman"/>
                <w:color w:val="000000"/>
                <w:lang w:eastAsia="en-GB"/>
              </w:rPr>
              <w:t>0</w:t>
            </w:r>
          </w:p>
        </w:tc>
        <w:tc>
          <w:tcPr>
            <w:tcW w:w="1559" w:type="dxa"/>
            <w:tcBorders>
              <w:top w:val="nil"/>
              <w:left w:val="nil"/>
              <w:bottom w:val="nil"/>
              <w:right w:val="nil"/>
            </w:tcBorders>
            <w:noWrap/>
            <w:vAlign w:val="bottom"/>
            <w:hideMark/>
          </w:tcPr>
          <w:p w14:paraId="11BA64E0"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3, 138</w:t>
            </w:r>
          </w:p>
        </w:tc>
        <w:tc>
          <w:tcPr>
            <w:tcW w:w="1418" w:type="dxa"/>
            <w:tcBorders>
              <w:top w:val="nil"/>
              <w:left w:val="nil"/>
              <w:bottom w:val="nil"/>
              <w:right w:val="nil"/>
            </w:tcBorders>
            <w:noWrap/>
            <w:vAlign w:val="bottom"/>
            <w:hideMark/>
          </w:tcPr>
          <w:p w14:paraId="36BC9B8D" w14:textId="77777777" w:rsidR="00A456D0" w:rsidRPr="007573DD" w:rsidRDefault="00A456D0" w:rsidP="002F0E75">
            <w:pPr>
              <w:spacing w:after="0" w:line="240" w:lineRule="auto"/>
              <w:jc w:val="right"/>
              <w:rPr>
                <w:rFonts w:eastAsia="Times New Roman" w:cs="Times New Roman"/>
                <w:color w:val="000000"/>
                <w:lang w:eastAsia="en-GB"/>
              </w:rPr>
            </w:pPr>
            <w:r w:rsidRPr="2F61D434">
              <w:rPr>
                <w:rFonts w:eastAsia="Times New Roman" w:cs="Times New Roman"/>
                <w:color w:val="000000" w:themeColor="text1"/>
                <w:lang w:eastAsia="en-GB"/>
              </w:rPr>
              <w:t>0.112</w:t>
            </w:r>
          </w:p>
        </w:tc>
        <w:tc>
          <w:tcPr>
            <w:tcW w:w="1134" w:type="dxa"/>
            <w:tcBorders>
              <w:top w:val="nil"/>
              <w:left w:val="nil"/>
              <w:bottom w:val="nil"/>
              <w:right w:val="nil"/>
            </w:tcBorders>
            <w:noWrap/>
            <w:vAlign w:val="bottom"/>
            <w:hideMark/>
          </w:tcPr>
          <w:p w14:paraId="7CA83035"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0.047</w:t>
            </w:r>
          </w:p>
        </w:tc>
      </w:tr>
      <w:tr w:rsidR="00A456D0" w:rsidRPr="007573DD" w14:paraId="3ADF6928" w14:textId="77777777" w:rsidTr="2F61D434">
        <w:trPr>
          <w:trHeight w:val="315"/>
        </w:trPr>
        <w:tc>
          <w:tcPr>
            <w:tcW w:w="2127" w:type="dxa"/>
            <w:tcBorders>
              <w:top w:val="nil"/>
              <w:left w:val="nil"/>
              <w:bottom w:val="single" w:sz="4" w:space="0" w:color="000000" w:themeColor="text1"/>
              <w:right w:val="nil"/>
            </w:tcBorders>
            <w:noWrap/>
            <w:vAlign w:val="bottom"/>
            <w:hideMark/>
          </w:tcPr>
          <w:p w14:paraId="69AFCF3B"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Age*Drug*Time</w:t>
            </w:r>
          </w:p>
        </w:tc>
        <w:tc>
          <w:tcPr>
            <w:tcW w:w="992" w:type="dxa"/>
            <w:tcBorders>
              <w:top w:val="nil"/>
              <w:left w:val="nil"/>
              <w:bottom w:val="single" w:sz="4" w:space="0" w:color="000000" w:themeColor="text1"/>
              <w:right w:val="nil"/>
            </w:tcBorders>
            <w:noWrap/>
            <w:vAlign w:val="bottom"/>
            <w:hideMark/>
          </w:tcPr>
          <w:p w14:paraId="18ADF7D5"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0.475</w:t>
            </w:r>
          </w:p>
        </w:tc>
        <w:tc>
          <w:tcPr>
            <w:tcW w:w="1559" w:type="dxa"/>
            <w:tcBorders>
              <w:top w:val="nil"/>
              <w:left w:val="nil"/>
              <w:bottom w:val="single" w:sz="4" w:space="0" w:color="000000" w:themeColor="text1"/>
              <w:right w:val="nil"/>
            </w:tcBorders>
            <w:noWrap/>
            <w:vAlign w:val="bottom"/>
            <w:hideMark/>
          </w:tcPr>
          <w:p w14:paraId="65096158"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6, 276</w:t>
            </w:r>
          </w:p>
        </w:tc>
        <w:tc>
          <w:tcPr>
            <w:tcW w:w="1418" w:type="dxa"/>
            <w:tcBorders>
              <w:top w:val="nil"/>
              <w:left w:val="nil"/>
              <w:bottom w:val="single" w:sz="4" w:space="0" w:color="000000" w:themeColor="text1"/>
              <w:right w:val="nil"/>
            </w:tcBorders>
            <w:noWrap/>
            <w:vAlign w:val="bottom"/>
            <w:hideMark/>
          </w:tcPr>
          <w:p w14:paraId="33E86B4D"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0.778</w:t>
            </w:r>
          </w:p>
        </w:tc>
        <w:tc>
          <w:tcPr>
            <w:tcW w:w="1134" w:type="dxa"/>
            <w:tcBorders>
              <w:top w:val="nil"/>
              <w:left w:val="nil"/>
              <w:bottom w:val="single" w:sz="4" w:space="0" w:color="000000" w:themeColor="text1"/>
              <w:right w:val="nil"/>
            </w:tcBorders>
            <w:noWrap/>
            <w:vAlign w:val="bottom"/>
            <w:hideMark/>
          </w:tcPr>
          <w:p w14:paraId="766925E3"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0.01</w:t>
            </w:r>
            <w:r>
              <w:rPr>
                <w:rFonts w:eastAsia="Times New Roman" w:cs="Times New Roman"/>
                <w:color w:val="000000"/>
                <w:lang w:eastAsia="en-GB"/>
              </w:rPr>
              <w:t>0</w:t>
            </w:r>
          </w:p>
        </w:tc>
      </w:tr>
    </w:tbl>
    <w:p w14:paraId="27D1E864" w14:textId="77777777" w:rsidR="00A456D0" w:rsidRPr="007573DD" w:rsidRDefault="00A456D0" w:rsidP="00AA3097">
      <w:pPr>
        <w:rPr>
          <w:rFonts w:cs="Times New Roman"/>
        </w:rPr>
      </w:pPr>
    </w:p>
    <w:tbl>
      <w:tblPr>
        <w:tblW w:w="7230" w:type="dxa"/>
        <w:tblInd w:w="612" w:type="dxa"/>
        <w:tblCellMar>
          <w:top w:w="15" w:type="dxa"/>
          <w:bottom w:w="15" w:type="dxa"/>
        </w:tblCellMar>
        <w:tblLook w:val="04A0" w:firstRow="1" w:lastRow="0" w:firstColumn="1" w:lastColumn="0" w:noHBand="0" w:noVBand="1"/>
      </w:tblPr>
      <w:tblGrid>
        <w:gridCol w:w="2127"/>
        <w:gridCol w:w="992"/>
        <w:gridCol w:w="1559"/>
        <w:gridCol w:w="1418"/>
        <w:gridCol w:w="1134"/>
      </w:tblGrid>
      <w:tr w:rsidR="00A456D0" w:rsidRPr="007573DD" w14:paraId="69A0CE13" w14:textId="77777777" w:rsidTr="2F61D434">
        <w:trPr>
          <w:trHeight w:val="315"/>
        </w:trPr>
        <w:tc>
          <w:tcPr>
            <w:tcW w:w="7230" w:type="dxa"/>
            <w:gridSpan w:val="5"/>
            <w:tcBorders>
              <w:top w:val="nil"/>
              <w:left w:val="nil"/>
              <w:bottom w:val="nil"/>
              <w:right w:val="nil"/>
            </w:tcBorders>
            <w:noWrap/>
            <w:vAlign w:val="bottom"/>
            <w:hideMark/>
          </w:tcPr>
          <w:p w14:paraId="3ACD1B65" w14:textId="77777777" w:rsidR="00A456D0" w:rsidRPr="007573DD" w:rsidRDefault="00A456D0" w:rsidP="002F0E75">
            <w:pPr>
              <w:pStyle w:val="ListParagraph"/>
              <w:numPr>
                <w:ilvl w:val="0"/>
                <w:numId w:val="2"/>
              </w:numPr>
              <w:spacing w:after="0" w:line="240" w:lineRule="auto"/>
              <w:rPr>
                <w:rFonts w:eastAsia="Times New Roman" w:cs="Times New Roman"/>
                <w:b/>
                <w:bCs/>
                <w:color w:val="000000"/>
                <w:lang w:eastAsia="en-GB"/>
              </w:rPr>
            </w:pPr>
            <w:r w:rsidRPr="007573DD">
              <w:rPr>
                <w:rFonts w:eastAsia="Times New Roman" w:cs="Times New Roman"/>
                <w:b/>
                <w:bCs/>
                <w:color w:val="000000"/>
                <w:lang w:eastAsia="en-GB"/>
              </w:rPr>
              <w:t>Dislike Drug Effect</w:t>
            </w:r>
          </w:p>
        </w:tc>
      </w:tr>
      <w:tr w:rsidR="00A456D0" w:rsidRPr="007573DD" w14:paraId="184EEDC8" w14:textId="77777777" w:rsidTr="2F61D434">
        <w:trPr>
          <w:trHeight w:val="315"/>
        </w:trPr>
        <w:tc>
          <w:tcPr>
            <w:tcW w:w="2127" w:type="dxa"/>
            <w:tcBorders>
              <w:top w:val="nil"/>
              <w:left w:val="nil"/>
              <w:bottom w:val="double" w:sz="6" w:space="0" w:color="000000" w:themeColor="text1"/>
              <w:right w:val="nil"/>
            </w:tcBorders>
            <w:noWrap/>
            <w:vAlign w:val="bottom"/>
            <w:hideMark/>
          </w:tcPr>
          <w:p w14:paraId="590EADAE" w14:textId="77777777" w:rsidR="00A456D0" w:rsidRPr="007573DD" w:rsidRDefault="00A456D0" w:rsidP="002F0E75">
            <w:pPr>
              <w:spacing w:after="0" w:line="240" w:lineRule="auto"/>
              <w:rPr>
                <w:rFonts w:eastAsia="Times New Roman" w:cs="Times New Roman"/>
                <w:color w:val="000000"/>
                <w:lang w:eastAsia="en-GB"/>
              </w:rPr>
            </w:pPr>
            <w:r w:rsidRPr="007573DD">
              <w:rPr>
                <w:rFonts w:eastAsia="Times New Roman" w:cs="Times New Roman"/>
                <w:color w:val="000000"/>
                <w:lang w:eastAsia="en-GB"/>
              </w:rPr>
              <w:t> </w:t>
            </w:r>
          </w:p>
        </w:tc>
        <w:tc>
          <w:tcPr>
            <w:tcW w:w="992" w:type="dxa"/>
            <w:tcBorders>
              <w:top w:val="nil"/>
              <w:left w:val="nil"/>
              <w:bottom w:val="double" w:sz="6" w:space="0" w:color="000000" w:themeColor="text1"/>
              <w:right w:val="nil"/>
            </w:tcBorders>
            <w:noWrap/>
            <w:vAlign w:val="bottom"/>
            <w:hideMark/>
          </w:tcPr>
          <w:p w14:paraId="2329D2F1" w14:textId="77777777" w:rsidR="00A456D0" w:rsidRPr="007573DD" w:rsidRDefault="00A456D0" w:rsidP="002F0E75">
            <w:pPr>
              <w:spacing w:after="0" w:line="240" w:lineRule="auto"/>
              <w:jc w:val="center"/>
              <w:rPr>
                <w:rFonts w:eastAsia="Times New Roman" w:cs="Times New Roman"/>
                <w:b/>
                <w:bCs/>
                <w:color w:val="000000"/>
                <w:lang w:eastAsia="en-GB"/>
              </w:rPr>
            </w:pPr>
            <w:r w:rsidRPr="007573DD">
              <w:rPr>
                <w:rFonts w:eastAsia="Times New Roman" w:cs="Times New Roman"/>
                <w:b/>
                <w:bCs/>
                <w:color w:val="000000"/>
                <w:lang w:eastAsia="en-GB"/>
              </w:rPr>
              <w:t>F</w:t>
            </w:r>
          </w:p>
        </w:tc>
        <w:tc>
          <w:tcPr>
            <w:tcW w:w="1559" w:type="dxa"/>
            <w:tcBorders>
              <w:top w:val="nil"/>
              <w:left w:val="nil"/>
              <w:bottom w:val="double" w:sz="6" w:space="0" w:color="000000" w:themeColor="text1"/>
              <w:right w:val="nil"/>
            </w:tcBorders>
            <w:noWrap/>
            <w:vAlign w:val="bottom"/>
            <w:hideMark/>
          </w:tcPr>
          <w:p w14:paraId="168E1C27" w14:textId="77777777" w:rsidR="00A456D0" w:rsidRPr="007573DD" w:rsidRDefault="00A456D0" w:rsidP="002F0E75">
            <w:pPr>
              <w:spacing w:after="0" w:line="240" w:lineRule="auto"/>
              <w:jc w:val="center"/>
              <w:rPr>
                <w:rFonts w:eastAsia="Times New Roman" w:cs="Times New Roman"/>
                <w:b/>
                <w:bCs/>
                <w:color w:val="000000"/>
                <w:lang w:eastAsia="en-GB"/>
              </w:rPr>
            </w:pPr>
            <w:proofErr w:type="spellStart"/>
            <w:r w:rsidRPr="007573DD">
              <w:rPr>
                <w:rFonts w:eastAsia="Times New Roman" w:cs="Times New Roman"/>
                <w:b/>
                <w:bCs/>
                <w:color w:val="000000"/>
                <w:lang w:eastAsia="en-GB"/>
              </w:rPr>
              <w:t>Df</w:t>
            </w:r>
            <w:proofErr w:type="spellEnd"/>
          </w:p>
        </w:tc>
        <w:tc>
          <w:tcPr>
            <w:tcW w:w="1418" w:type="dxa"/>
            <w:tcBorders>
              <w:top w:val="nil"/>
              <w:left w:val="nil"/>
              <w:bottom w:val="double" w:sz="6" w:space="0" w:color="000000" w:themeColor="text1"/>
              <w:right w:val="nil"/>
            </w:tcBorders>
            <w:noWrap/>
            <w:vAlign w:val="bottom"/>
            <w:hideMark/>
          </w:tcPr>
          <w:p w14:paraId="64DACB46" w14:textId="77777777" w:rsidR="00A456D0" w:rsidRPr="007573DD" w:rsidRDefault="00A456D0" w:rsidP="002F0E75">
            <w:pPr>
              <w:spacing w:after="0" w:line="240" w:lineRule="auto"/>
              <w:jc w:val="center"/>
              <w:rPr>
                <w:rFonts w:eastAsia="Times New Roman" w:cs="Times New Roman"/>
                <w:b/>
                <w:bCs/>
                <w:color w:val="000000"/>
                <w:lang w:eastAsia="en-GB"/>
              </w:rPr>
            </w:pPr>
            <w:r w:rsidRPr="007573DD">
              <w:rPr>
                <w:rFonts w:eastAsia="Times New Roman" w:cs="Times New Roman"/>
                <w:b/>
                <w:bCs/>
                <w:color w:val="000000"/>
                <w:lang w:eastAsia="en-GB"/>
              </w:rPr>
              <w:t>P</w:t>
            </w:r>
          </w:p>
        </w:tc>
        <w:tc>
          <w:tcPr>
            <w:tcW w:w="1134" w:type="dxa"/>
            <w:tcBorders>
              <w:top w:val="nil"/>
              <w:left w:val="nil"/>
              <w:bottom w:val="double" w:sz="6" w:space="0" w:color="000000" w:themeColor="text1"/>
              <w:right w:val="nil"/>
            </w:tcBorders>
            <w:noWrap/>
            <w:vAlign w:val="bottom"/>
            <w:hideMark/>
          </w:tcPr>
          <w:p w14:paraId="38B524BB" w14:textId="77777777" w:rsidR="00A456D0" w:rsidRPr="007573DD" w:rsidRDefault="00A456D0" w:rsidP="002F0E75">
            <w:pPr>
              <w:spacing w:after="0" w:line="240" w:lineRule="auto"/>
              <w:jc w:val="center"/>
              <w:rPr>
                <w:rFonts w:eastAsia="Times New Roman" w:cs="Times New Roman"/>
                <w:b/>
                <w:bCs/>
                <w:color w:val="000000"/>
                <w:lang w:eastAsia="en-GB"/>
              </w:rPr>
            </w:pPr>
            <w:r w:rsidRPr="007573DD">
              <w:rPr>
                <w:rFonts w:eastAsia="Times New Roman" w:cs="Times New Roman"/>
                <w:b/>
                <w:bCs/>
                <w:color w:val="000000"/>
                <w:lang w:eastAsia="en-GB"/>
              </w:rPr>
              <w:t>η</w:t>
            </w:r>
            <w:r w:rsidRPr="007573DD">
              <w:rPr>
                <w:rFonts w:eastAsia="Times New Roman" w:cs="Times New Roman"/>
                <w:b/>
                <w:bCs/>
                <w:color w:val="000000"/>
                <w:vertAlign w:val="superscript"/>
                <w:lang w:eastAsia="en-GB"/>
              </w:rPr>
              <w:t>2</w:t>
            </w:r>
            <w:r w:rsidRPr="007573DD">
              <w:rPr>
                <w:rFonts w:eastAsia="Times New Roman" w:cs="Times New Roman"/>
                <w:b/>
                <w:bCs/>
                <w:color w:val="000000"/>
                <w:vertAlign w:val="subscript"/>
                <w:lang w:eastAsia="en-GB"/>
              </w:rPr>
              <w:t>p</w:t>
            </w:r>
          </w:p>
        </w:tc>
      </w:tr>
      <w:tr w:rsidR="00A456D0" w:rsidRPr="007573DD" w14:paraId="28FBAA3A" w14:textId="77777777" w:rsidTr="2F61D434">
        <w:trPr>
          <w:trHeight w:val="315"/>
        </w:trPr>
        <w:tc>
          <w:tcPr>
            <w:tcW w:w="2127" w:type="dxa"/>
            <w:tcBorders>
              <w:top w:val="nil"/>
              <w:left w:val="nil"/>
              <w:bottom w:val="nil"/>
              <w:right w:val="nil"/>
            </w:tcBorders>
            <w:noWrap/>
            <w:vAlign w:val="bottom"/>
            <w:hideMark/>
          </w:tcPr>
          <w:p w14:paraId="2704CEF3"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Age</w:t>
            </w:r>
          </w:p>
        </w:tc>
        <w:tc>
          <w:tcPr>
            <w:tcW w:w="992" w:type="dxa"/>
            <w:tcBorders>
              <w:top w:val="nil"/>
              <w:left w:val="nil"/>
              <w:bottom w:val="nil"/>
              <w:right w:val="nil"/>
            </w:tcBorders>
            <w:noWrap/>
            <w:vAlign w:val="bottom"/>
            <w:hideMark/>
          </w:tcPr>
          <w:p w14:paraId="7E840A14"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0.374</w:t>
            </w:r>
          </w:p>
        </w:tc>
        <w:tc>
          <w:tcPr>
            <w:tcW w:w="1559" w:type="dxa"/>
            <w:tcBorders>
              <w:top w:val="nil"/>
              <w:left w:val="nil"/>
              <w:bottom w:val="nil"/>
              <w:right w:val="nil"/>
            </w:tcBorders>
            <w:noWrap/>
            <w:vAlign w:val="bottom"/>
            <w:hideMark/>
          </w:tcPr>
          <w:p w14:paraId="2A839E3F"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1,46</w:t>
            </w:r>
          </w:p>
        </w:tc>
        <w:tc>
          <w:tcPr>
            <w:tcW w:w="1418" w:type="dxa"/>
            <w:tcBorders>
              <w:top w:val="nil"/>
              <w:left w:val="nil"/>
              <w:bottom w:val="nil"/>
              <w:right w:val="nil"/>
            </w:tcBorders>
            <w:noWrap/>
            <w:vAlign w:val="bottom"/>
            <w:hideMark/>
          </w:tcPr>
          <w:p w14:paraId="165AAFD4"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0.544</w:t>
            </w:r>
          </w:p>
        </w:tc>
        <w:tc>
          <w:tcPr>
            <w:tcW w:w="1134" w:type="dxa"/>
            <w:tcBorders>
              <w:top w:val="nil"/>
              <w:left w:val="nil"/>
              <w:bottom w:val="nil"/>
              <w:right w:val="nil"/>
            </w:tcBorders>
            <w:noWrap/>
            <w:vAlign w:val="bottom"/>
            <w:hideMark/>
          </w:tcPr>
          <w:p w14:paraId="301822CC"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0.008</w:t>
            </w:r>
          </w:p>
        </w:tc>
      </w:tr>
      <w:tr w:rsidR="00A456D0" w:rsidRPr="007573DD" w14:paraId="310CE79C" w14:textId="77777777" w:rsidTr="2F61D434">
        <w:trPr>
          <w:trHeight w:val="315"/>
        </w:trPr>
        <w:tc>
          <w:tcPr>
            <w:tcW w:w="2127" w:type="dxa"/>
            <w:tcBorders>
              <w:top w:val="nil"/>
              <w:left w:val="nil"/>
              <w:bottom w:val="nil"/>
              <w:right w:val="nil"/>
            </w:tcBorders>
            <w:noWrap/>
            <w:vAlign w:val="bottom"/>
            <w:hideMark/>
          </w:tcPr>
          <w:p w14:paraId="59BE3CCC"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Drug</w:t>
            </w:r>
          </w:p>
        </w:tc>
        <w:tc>
          <w:tcPr>
            <w:tcW w:w="992" w:type="dxa"/>
            <w:tcBorders>
              <w:top w:val="nil"/>
              <w:left w:val="nil"/>
              <w:bottom w:val="nil"/>
              <w:right w:val="nil"/>
            </w:tcBorders>
            <w:noWrap/>
            <w:vAlign w:val="bottom"/>
            <w:hideMark/>
          </w:tcPr>
          <w:p w14:paraId="722F541E"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2.998</w:t>
            </w:r>
          </w:p>
        </w:tc>
        <w:tc>
          <w:tcPr>
            <w:tcW w:w="1559" w:type="dxa"/>
            <w:tcBorders>
              <w:top w:val="nil"/>
              <w:left w:val="nil"/>
              <w:bottom w:val="nil"/>
              <w:right w:val="nil"/>
            </w:tcBorders>
            <w:noWrap/>
            <w:vAlign w:val="bottom"/>
            <w:hideMark/>
          </w:tcPr>
          <w:p w14:paraId="1CBB0653"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2,92</w:t>
            </w:r>
          </w:p>
        </w:tc>
        <w:tc>
          <w:tcPr>
            <w:tcW w:w="1418" w:type="dxa"/>
            <w:tcBorders>
              <w:top w:val="nil"/>
              <w:left w:val="nil"/>
              <w:bottom w:val="nil"/>
              <w:right w:val="nil"/>
            </w:tcBorders>
            <w:noWrap/>
            <w:vAlign w:val="bottom"/>
            <w:hideMark/>
          </w:tcPr>
          <w:p w14:paraId="4DEE68B5"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0.074</w:t>
            </w:r>
          </w:p>
        </w:tc>
        <w:tc>
          <w:tcPr>
            <w:tcW w:w="1134" w:type="dxa"/>
            <w:tcBorders>
              <w:top w:val="nil"/>
              <w:left w:val="nil"/>
              <w:bottom w:val="nil"/>
              <w:right w:val="nil"/>
            </w:tcBorders>
            <w:noWrap/>
            <w:vAlign w:val="bottom"/>
            <w:hideMark/>
          </w:tcPr>
          <w:p w14:paraId="4E33B754"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0.061</w:t>
            </w:r>
          </w:p>
        </w:tc>
      </w:tr>
      <w:tr w:rsidR="00A456D0" w:rsidRPr="007573DD" w14:paraId="358C4C48" w14:textId="77777777" w:rsidTr="2F61D434">
        <w:trPr>
          <w:trHeight w:val="315"/>
        </w:trPr>
        <w:tc>
          <w:tcPr>
            <w:tcW w:w="2127" w:type="dxa"/>
            <w:tcBorders>
              <w:top w:val="nil"/>
              <w:left w:val="nil"/>
              <w:bottom w:val="nil"/>
              <w:right w:val="nil"/>
            </w:tcBorders>
            <w:noWrap/>
            <w:vAlign w:val="bottom"/>
            <w:hideMark/>
          </w:tcPr>
          <w:p w14:paraId="571E1A32" w14:textId="77777777" w:rsidR="00A456D0" w:rsidRPr="007573DD" w:rsidRDefault="00A456D0" w:rsidP="002F0E75">
            <w:pPr>
              <w:spacing w:after="0" w:line="240" w:lineRule="auto"/>
              <w:rPr>
                <w:rFonts w:eastAsia="Times New Roman" w:cs="Times New Roman"/>
                <w:b/>
                <w:bCs/>
                <w:i/>
                <w:iCs/>
                <w:color w:val="000000"/>
                <w:lang w:eastAsia="en-GB"/>
              </w:rPr>
            </w:pPr>
            <w:r w:rsidRPr="007573DD">
              <w:rPr>
                <w:rFonts w:eastAsia="Times New Roman" w:cs="Times New Roman"/>
                <w:b/>
                <w:bCs/>
                <w:i/>
                <w:iCs/>
                <w:color w:val="000000"/>
                <w:lang w:eastAsia="en-GB"/>
              </w:rPr>
              <w:t>Time</w:t>
            </w:r>
          </w:p>
        </w:tc>
        <w:tc>
          <w:tcPr>
            <w:tcW w:w="992" w:type="dxa"/>
            <w:tcBorders>
              <w:top w:val="nil"/>
              <w:left w:val="nil"/>
              <w:bottom w:val="nil"/>
              <w:right w:val="nil"/>
            </w:tcBorders>
            <w:noWrap/>
            <w:vAlign w:val="bottom"/>
            <w:hideMark/>
          </w:tcPr>
          <w:p w14:paraId="38DFD7CA"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11.416</w:t>
            </w:r>
          </w:p>
        </w:tc>
        <w:tc>
          <w:tcPr>
            <w:tcW w:w="1559" w:type="dxa"/>
            <w:tcBorders>
              <w:top w:val="nil"/>
              <w:left w:val="nil"/>
              <w:bottom w:val="nil"/>
              <w:right w:val="nil"/>
            </w:tcBorders>
            <w:noWrap/>
            <w:vAlign w:val="bottom"/>
            <w:hideMark/>
          </w:tcPr>
          <w:p w14:paraId="7E66423C"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3, 138</w:t>
            </w:r>
          </w:p>
        </w:tc>
        <w:tc>
          <w:tcPr>
            <w:tcW w:w="1418" w:type="dxa"/>
            <w:tcBorders>
              <w:top w:val="nil"/>
              <w:left w:val="nil"/>
              <w:bottom w:val="nil"/>
              <w:right w:val="nil"/>
            </w:tcBorders>
            <w:noWrap/>
            <w:vAlign w:val="bottom"/>
            <w:hideMark/>
          </w:tcPr>
          <w:p w14:paraId="3408008B"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&lt;0.001</w:t>
            </w:r>
          </w:p>
        </w:tc>
        <w:tc>
          <w:tcPr>
            <w:tcW w:w="1134" w:type="dxa"/>
            <w:tcBorders>
              <w:top w:val="nil"/>
              <w:left w:val="nil"/>
              <w:bottom w:val="nil"/>
              <w:right w:val="nil"/>
            </w:tcBorders>
            <w:noWrap/>
            <w:vAlign w:val="bottom"/>
            <w:hideMark/>
          </w:tcPr>
          <w:p w14:paraId="32099B01" w14:textId="77777777" w:rsidR="00A456D0" w:rsidRPr="007573DD" w:rsidRDefault="00A456D0" w:rsidP="002F0E75">
            <w:pPr>
              <w:spacing w:after="0" w:line="240" w:lineRule="auto"/>
              <w:jc w:val="right"/>
              <w:rPr>
                <w:rFonts w:eastAsia="Times New Roman" w:cs="Times New Roman"/>
                <w:b/>
                <w:bCs/>
                <w:color w:val="000000"/>
                <w:lang w:eastAsia="en-GB"/>
              </w:rPr>
            </w:pPr>
            <w:r w:rsidRPr="2F61D434">
              <w:rPr>
                <w:rFonts w:eastAsia="Times New Roman" w:cs="Times New Roman"/>
                <w:b/>
                <w:bCs/>
                <w:color w:val="000000" w:themeColor="text1"/>
                <w:lang w:eastAsia="en-GB"/>
              </w:rPr>
              <w:t>0.199</w:t>
            </w:r>
          </w:p>
        </w:tc>
      </w:tr>
      <w:tr w:rsidR="00A456D0" w:rsidRPr="007573DD" w14:paraId="3CBBBE4D" w14:textId="77777777" w:rsidTr="2F61D434">
        <w:trPr>
          <w:trHeight w:val="315"/>
        </w:trPr>
        <w:tc>
          <w:tcPr>
            <w:tcW w:w="2127" w:type="dxa"/>
            <w:tcBorders>
              <w:top w:val="nil"/>
              <w:left w:val="nil"/>
              <w:bottom w:val="nil"/>
              <w:right w:val="nil"/>
            </w:tcBorders>
            <w:noWrap/>
            <w:vAlign w:val="bottom"/>
            <w:hideMark/>
          </w:tcPr>
          <w:p w14:paraId="6257349B" w14:textId="77777777" w:rsidR="00A456D0" w:rsidRPr="007573DD" w:rsidRDefault="00A456D0" w:rsidP="002F0E75">
            <w:pPr>
              <w:spacing w:after="0" w:line="240" w:lineRule="auto"/>
              <w:rPr>
                <w:rFonts w:eastAsia="Times New Roman" w:cs="Times New Roman"/>
                <w:b/>
                <w:bCs/>
                <w:i/>
                <w:iCs/>
                <w:color w:val="000000"/>
                <w:lang w:eastAsia="en-GB"/>
              </w:rPr>
            </w:pPr>
            <w:r w:rsidRPr="007573DD">
              <w:rPr>
                <w:rFonts w:eastAsia="Times New Roman" w:cs="Times New Roman"/>
                <w:b/>
                <w:bCs/>
                <w:i/>
                <w:iCs/>
                <w:color w:val="000000"/>
                <w:lang w:eastAsia="en-GB"/>
              </w:rPr>
              <w:t>Time*Drug</w:t>
            </w:r>
          </w:p>
        </w:tc>
        <w:tc>
          <w:tcPr>
            <w:tcW w:w="992" w:type="dxa"/>
            <w:tcBorders>
              <w:top w:val="nil"/>
              <w:left w:val="nil"/>
              <w:bottom w:val="nil"/>
              <w:right w:val="nil"/>
            </w:tcBorders>
            <w:noWrap/>
            <w:vAlign w:val="bottom"/>
            <w:hideMark/>
          </w:tcPr>
          <w:p w14:paraId="4689FEF7"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4.35</w:t>
            </w:r>
            <w:r>
              <w:rPr>
                <w:rFonts w:eastAsia="Times New Roman" w:cs="Times New Roman"/>
                <w:b/>
                <w:bCs/>
                <w:color w:val="000000"/>
                <w:lang w:eastAsia="en-GB"/>
              </w:rPr>
              <w:t>0</w:t>
            </w:r>
          </w:p>
        </w:tc>
        <w:tc>
          <w:tcPr>
            <w:tcW w:w="1559" w:type="dxa"/>
            <w:tcBorders>
              <w:top w:val="nil"/>
              <w:left w:val="nil"/>
              <w:bottom w:val="nil"/>
              <w:right w:val="nil"/>
            </w:tcBorders>
            <w:noWrap/>
            <w:vAlign w:val="bottom"/>
            <w:hideMark/>
          </w:tcPr>
          <w:p w14:paraId="37072FB5"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6, 276</w:t>
            </w:r>
          </w:p>
        </w:tc>
        <w:tc>
          <w:tcPr>
            <w:tcW w:w="1418" w:type="dxa"/>
            <w:tcBorders>
              <w:top w:val="nil"/>
              <w:left w:val="nil"/>
              <w:bottom w:val="nil"/>
              <w:right w:val="nil"/>
            </w:tcBorders>
            <w:noWrap/>
            <w:vAlign w:val="bottom"/>
            <w:hideMark/>
          </w:tcPr>
          <w:p w14:paraId="29BE14C3"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0.001</w:t>
            </w:r>
          </w:p>
        </w:tc>
        <w:tc>
          <w:tcPr>
            <w:tcW w:w="1134" w:type="dxa"/>
            <w:tcBorders>
              <w:top w:val="nil"/>
              <w:left w:val="nil"/>
              <w:bottom w:val="nil"/>
              <w:right w:val="nil"/>
            </w:tcBorders>
            <w:noWrap/>
            <w:vAlign w:val="bottom"/>
            <w:hideMark/>
          </w:tcPr>
          <w:p w14:paraId="7C2F46CA"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0.086</w:t>
            </w:r>
          </w:p>
        </w:tc>
      </w:tr>
      <w:tr w:rsidR="00A456D0" w:rsidRPr="007573DD" w14:paraId="42634DCB" w14:textId="77777777" w:rsidTr="2F61D434">
        <w:trPr>
          <w:trHeight w:val="315"/>
        </w:trPr>
        <w:tc>
          <w:tcPr>
            <w:tcW w:w="2127" w:type="dxa"/>
            <w:tcBorders>
              <w:top w:val="nil"/>
              <w:left w:val="nil"/>
              <w:bottom w:val="nil"/>
              <w:right w:val="nil"/>
            </w:tcBorders>
            <w:noWrap/>
            <w:vAlign w:val="bottom"/>
            <w:hideMark/>
          </w:tcPr>
          <w:p w14:paraId="098060D3"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Age*Drug</w:t>
            </w:r>
          </w:p>
        </w:tc>
        <w:tc>
          <w:tcPr>
            <w:tcW w:w="992" w:type="dxa"/>
            <w:tcBorders>
              <w:top w:val="nil"/>
              <w:left w:val="nil"/>
              <w:bottom w:val="nil"/>
              <w:right w:val="nil"/>
            </w:tcBorders>
            <w:noWrap/>
            <w:vAlign w:val="bottom"/>
            <w:hideMark/>
          </w:tcPr>
          <w:p w14:paraId="1D0F31C2"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0.886</w:t>
            </w:r>
          </w:p>
        </w:tc>
        <w:tc>
          <w:tcPr>
            <w:tcW w:w="1559" w:type="dxa"/>
            <w:tcBorders>
              <w:top w:val="nil"/>
              <w:left w:val="nil"/>
              <w:bottom w:val="nil"/>
              <w:right w:val="nil"/>
            </w:tcBorders>
            <w:noWrap/>
            <w:vAlign w:val="bottom"/>
            <w:hideMark/>
          </w:tcPr>
          <w:p w14:paraId="6AF48E4E"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2,92</w:t>
            </w:r>
          </w:p>
        </w:tc>
        <w:tc>
          <w:tcPr>
            <w:tcW w:w="1418" w:type="dxa"/>
            <w:tcBorders>
              <w:top w:val="nil"/>
              <w:left w:val="nil"/>
              <w:bottom w:val="nil"/>
              <w:right w:val="nil"/>
            </w:tcBorders>
            <w:noWrap/>
            <w:vAlign w:val="bottom"/>
            <w:hideMark/>
          </w:tcPr>
          <w:p w14:paraId="43043455"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0.384</w:t>
            </w:r>
          </w:p>
        </w:tc>
        <w:tc>
          <w:tcPr>
            <w:tcW w:w="1134" w:type="dxa"/>
            <w:tcBorders>
              <w:top w:val="nil"/>
              <w:left w:val="nil"/>
              <w:bottom w:val="nil"/>
              <w:right w:val="nil"/>
            </w:tcBorders>
            <w:noWrap/>
            <w:vAlign w:val="bottom"/>
            <w:hideMark/>
          </w:tcPr>
          <w:p w14:paraId="13586D3C"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0.19</w:t>
            </w:r>
            <w:r>
              <w:rPr>
                <w:rFonts w:eastAsia="Times New Roman" w:cs="Times New Roman"/>
                <w:color w:val="000000"/>
                <w:lang w:eastAsia="en-GB"/>
              </w:rPr>
              <w:t>0</w:t>
            </w:r>
          </w:p>
        </w:tc>
      </w:tr>
      <w:tr w:rsidR="00A456D0" w:rsidRPr="007573DD" w14:paraId="4B0B706A" w14:textId="77777777" w:rsidTr="2F61D434">
        <w:trPr>
          <w:trHeight w:val="315"/>
        </w:trPr>
        <w:tc>
          <w:tcPr>
            <w:tcW w:w="2127" w:type="dxa"/>
            <w:tcBorders>
              <w:top w:val="nil"/>
              <w:left w:val="nil"/>
              <w:bottom w:val="nil"/>
              <w:right w:val="nil"/>
            </w:tcBorders>
            <w:noWrap/>
            <w:vAlign w:val="bottom"/>
            <w:hideMark/>
          </w:tcPr>
          <w:p w14:paraId="76AC4B05" w14:textId="77777777" w:rsidR="00A456D0" w:rsidRPr="007573DD" w:rsidRDefault="00A456D0" w:rsidP="002F0E75">
            <w:pPr>
              <w:spacing w:after="0" w:line="240" w:lineRule="auto"/>
              <w:rPr>
                <w:rFonts w:eastAsia="Times New Roman" w:cs="Times New Roman"/>
                <w:b/>
                <w:bCs/>
                <w:i/>
                <w:iCs/>
                <w:color w:val="000000"/>
                <w:lang w:eastAsia="en-GB"/>
              </w:rPr>
            </w:pPr>
            <w:r w:rsidRPr="007573DD">
              <w:rPr>
                <w:rFonts w:eastAsia="Times New Roman" w:cs="Times New Roman"/>
                <w:b/>
                <w:bCs/>
                <w:i/>
                <w:iCs/>
                <w:color w:val="000000"/>
                <w:lang w:eastAsia="en-GB"/>
              </w:rPr>
              <w:t>Age*Time</w:t>
            </w:r>
          </w:p>
        </w:tc>
        <w:tc>
          <w:tcPr>
            <w:tcW w:w="992" w:type="dxa"/>
            <w:tcBorders>
              <w:top w:val="nil"/>
              <w:left w:val="nil"/>
              <w:bottom w:val="nil"/>
              <w:right w:val="nil"/>
            </w:tcBorders>
            <w:noWrap/>
            <w:vAlign w:val="bottom"/>
            <w:hideMark/>
          </w:tcPr>
          <w:p w14:paraId="4AC6FCB2"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3.287</w:t>
            </w:r>
          </w:p>
        </w:tc>
        <w:tc>
          <w:tcPr>
            <w:tcW w:w="1559" w:type="dxa"/>
            <w:tcBorders>
              <w:top w:val="nil"/>
              <w:left w:val="nil"/>
              <w:bottom w:val="nil"/>
              <w:right w:val="nil"/>
            </w:tcBorders>
            <w:noWrap/>
            <w:vAlign w:val="bottom"/>
            <w:hideMark/>
          </w:tcPr>
          <w:p w14:paraId="4ED9187F"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3, 138</w:t>
            </w:r>
          </w:p>
        </w:tc>
        <w:tc>
          <w:tcPr>
            <w:tcW w:w="1418" w:type="dxa"/>
            <w:tcBorders>
              <w:top w:val="nil"/>
              <w:left w:val="nil"/>
              <w:bottom w:val="nil"/>
              <w:right w:val="nil"/>
            </w:tcBorders>
            <w:noWrap/>
            <w:vAlign w:val="bottom"/>
            <w:hideMark/>
          </w:tcPr>
          <w:p w14:paraId="798DA630"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0.023</w:t>
            </w:r>
          </w:p>
        </w:tc>
        <w:tc>
          <w:tcPr>
            <w:tcW w:w="1134" w:type="dxa"/>
            <w:tcBorders>
              <w:top w:val="nil"/>
              <w:left w:val="nil"/>
              <w:bottom w:val="nil"/>
              <w:right w:val="nil"/>
            </w:tcBorders>
            <w:noWrap/>
            <w:vAlign w:val="bottom"/>
            <w:hideMark/>
          </w:tcPr>
          <w:p w14:paraId="4A2D6869"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0.067</w:t>
            </w:r>
          </w:p>
        </w:tc>
      </w:tr>
      <w:tr w:rsidR="00A456D0" w:rsidRPr="007573DD" w14:paraId="26289BDA" w14:textId="77777777" w:rsidTr="2F61D434">
        <w:trPr>
          <w:trHeight w:val="315"/>
        </w:trPr>
        <w:tc>
          <w:tcPr>
            <w:tcW w:w="2127" w:type="dxa"/>
            <w:tcBorders>
              <w:top w:val="nil"/>
              <w:left w:val="nil"/>
              <w:bottom w:val="single" w:sz="4" w:space="0" w:color="000000" w:themeColor="text1"/>
              <w:right w:val="nil"/>
            </w:tcBorders>
            <w:noWrap/>
            <w:vAlign w:val="bottom"/>
            <w:hideMark/>
          </w:tcPr>
          <w:p w14:paraId="10E47E68"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Age*Drug*Time</w:t>
            </w:r>
          </w:p>
        </w:tc>
        <w:tc>
          <w:tcPr>
            <w:tcW w:w="992" w:type="dxa"/>
            <w:tcBorders>
              <w:top w:val="nil"/>
              <w:left w:val="nil"/>
              <w:bottom w:val="single" w:sz="4" w:space="0" w:color="000000" w:themeColor="text1"/>
              <w:right w:val="nil"/>
            </w:tcBorders>
            <w:noWrap/>
            <w:vAlign w:val="bottom"/>
            <w:hideMark/>
          </w:tcPr>
          <w:p w14:paraId="28D224D7"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0.625</w:t>
            </w:r>
          </w:p>
        </w:tc>
        <w:tc>
          <w:tcPr>
            <w:tcW w:w="1559" w:type="dxa"/>
            <w:tcBorders>
              <w:top w:val="nil"/>
              <w:left w:val="nil"/>
              <w:bottom w:val="single" w:sz="4" w:space="0" w:color="000000" w:themeColor="text1"/>
              <w:right w:val="nil"/>
            </w:tcBorders>
            <w:noWrap/>
            <w:vAlign w:val="bottom"/>
            <w:hideMark/>
          </w:tcPr>
          <w:p w14:paraId="20DC0368"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6, 276</w:t>
            </w:r>
          </w:p>
        </w:tc>
        <w:tc>
          <w:tcPr>
            <w:tcW w:w="1418" w:type="dxa"/>
            <w:tcBorders>
              <w:top w:val="nil"/>
              <w:left w:val="nil"/>
              <w:bottom w:val="single" w:sz="4" w:space="0" w:color="000000" w:themeColor="text1"/>
              <w:right w:val="nil"/>
            </w:tcBorders>
            <w:noWrap/>
            <w:vAlign w:val="bottom"/>
            <w:hideMark/>
          </w:tcPr>
          <w:p w14:paraId="337B6235"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0.699</w:t>
            </w:r>
          </w:p>
        </w:tc>
        <w:tc>
          <w:tcPr>
            <w:tcW w:w="1134" w:type="dxa"/>
            <w:tcBorders>
              <w:top w:val="nil"/>
              <w:left w:val="nil"/>
              <w:bottom w:val="single" w:sz="4" w:space="0" w:color="000000" w:themeColor="text1"/>
              <w:right w:val="nil"/>
            </w:tcBorders>
            <w:noWrap/>
            <w:vAlign w:val="bottom"/>
            <w:hideMark/>
          </w:tcPr>
          <w:p w14:paraId="1F73524A"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0.013</w:t>
            </w:r>
          </w:p>
        </w:tc>
      </w:tr>
    </w:tbl>
    <w:p w14:paraId="7EEFD228" w14:textId="77777777" w:rsidR="00A456D0" w:rsidRPr="007573DD" w:rsidRDefault="00A456D0" w:rsidP="002F0E75">
      <w:pPr>
        <w:ind w:left="612"/>
        <w:rPr>
          <w:rFonts w:cs="Times New Roman"/>
        </w:rPr>
      </w:pPr>
    </w:p>
    <w:p w14:paraId="515E522C" w14:textId="77777777" w:rsidR="00A456D0" w:rsidRPr="007573DD" w:rsidRDefault="00A456D0" w:rsidP="002F0E75">
      <w:pPr>
        <w:ind w:left="612"/>
        <w:rPr>
          <w:rFonts w:cs="Times New Roman"/>
        </w:rPr>
      </w:pPr>
    </w:p>
    <w:p w14:paraId="2A8355C0" w14:textId="77777777" w:rsidR="00A456D0" w:rsidRPr="007573DD" w:rsidRDefault="00A456D0" w:rsidP="007573DD">
      <w:pPr>
        <w:rPr>
          <w:rFonts w:cs="Times New Roman"/>
        </w:rPr>
      </w:pPr>
    </w:p>
    <w:tbl>
      <w:tblPr>
        <w:tblW w:w="7230" w:type="dxa"/>
        <w:tblInd w:w="612" w:type="dxa"/>
        <w:tblCellMar>
          <w:top w:w="15" w:type="dxa"/>
          <w:bottom w:w="15" w:type="dxa"/>
        </w:tblCellMar>
        <w:tblLook w:val="04A0" w:firstRow="1" w:lastRow="0" w:firstColumn="1" w:lastColumn="0" w:noHBand="0" w:noVBand="1"/>
      </w:tblPr>
      <w:tblGrid>
        <w:gridCol w:w="1985"/>
        <w:gridCol w:w="1134"/>
        <w:gridCol w:w="1559"/>
        <w:gridCol w:w="1418"/>
        <w:gridCol w:w="1134"/>
      </w:tblGrid>
      <w:tr w:rsidR="00A456D0" w:rsidRPr="007573DD" w14:paraId="66A16AB6" w14:textId="77777777" w:rsidTr="128556FF">
        <w:trPr>
          <w:trHeight w:val="315"/>
        </w:trPr>
        <w:tc>
          <w:tcPr>
            <w:tcW w:w="7230" w:type="dxa"/>
            <w:gridSpan w:val="5"/>
            <w:tcBorders>
              <w:top w:val="nil"/>
              <w:left w:val="nil"/>
              <w:bottom w:val="nil"/>
              <w:right w:val="nil"/>
            </w:tcBorders>
            <w:noWrap/>
            <w:vAlign w:val="bottom"/>
            <w:hideMark/>
          </w:tcPr>
          <w:p w14:paraId="0B7D7295" w14:textId="77777777" w:rsidR="00A456D0" w:rsidRPr="007573DD" w:rsidRDefault="00A456D0" w:rsidP="002F0E75">
            <w:pPr>
              <w:pStyle w:val="ListParagraph"/>
              <w:numPr>
                <w:ilvl w:val="0"/>
                <w:numId w:val="2"/>
              </w:numPr>
              <w:spacing w:after="0" w:line="240" w:lineRule="auto"/>
              <w:rPr>
                <w:rFonts w:eastAsia="Times New Roman" w:cs="Times New Roman"/>
                <w:b/>
                <w:bCs/>
                <w:color w:val="000000"/>
                <w:lang w:eastAsia="en-GB"/>
              </w:rPr>
            </w:pPr>
            <w:r w:rsidRPr="007573DD">
              <w:rPr>
                <w:rFonts w:eastAsia="Times New Roman" w:cs="Times New Roman"/>
                <w:b/>
                <w:bCs/>
                <w:color w:val="000000"/>
                <w:lang w:eastAsia="en-GB"/>
              </w:rPr>
              <w:t>Anxious</w:t>
            </w:r>
          </w:p>
        </w:tc>
      </w:tr>
      <w:tr w:rsidR="00A456D0" w:rsidRPr="007573DD" w14:paraId="2BF7022C" w14:textId="77777777" w:rsidTr="128556FF">
        <w:trPr>
          <w:trHeight w:val="315"/>
        </w:trPr>
        <w:tc>
          <w:tcPr>
            <w:tcW w:w="1985" w:type="dxa"/>
            <w:tcBorders>
              <w:top w:val="nil"/>
              <w:left w:val="nil"/>
              <w:bottom w:val="double" w:sz="6" w:space="0" w:color="000000" w:themeColor="text1"/>
              <w:right w:val="nil"/>
            </w:tcBorders>
            <w:noWrap/>
            <w:vAlign w:val="bottom"/>
            <w:hideMark/>
          </w:tcPr>
          <w:p w14:paraId="5987A4E1" w14:textId="77777777" w:rsidR="00A456D0" w:rsidRPr="007573DD" w:rsidRDefault="00A456D0" w:rsidP="002F0E75">
            <w:pPr>
              <w:spacing w:after="0" w:line="240" w:lineRule="auto"/>
              <w:rPr>
                <w:rFonts w:eastAsia="Times New Roman" w:cs="Times New Roman"/>
                <w:color w:val="000000"/>
                <w:lang w:eastAsia="en-GB"/>
              </w:rPr>
            </w:pPr>
            <w:r w:rsidRPr="007573DD">
              <w:rPr>
                <w:rFonts w:eastAsia="Times New Roman" w:cs="Times New Roman"/>
                <w:color w:val="000000"/>
                <w:lang w:eastAsia="en-GB"/>
              </w:rPr>
              <w:t> </w:t>
            </w:r>
          </w:p>
        </w:tc>
        <w:tc>
          <w:tcPr>
            <w:tcW w:w="1134" w:type="dxa"/>
            <w:tcBorders>
              <w:top w:val="nil"/>
              <w:left w:val="nil"/>
              <w:bottom w:val="double" w:sz="6" w:space="0" w:color="000000" w:themeColor="text1"/>
              <w:right w:val="nil"/>
            </w:tcBorders>
            <w:noWrap/>
            <w:vAlign w:val="bottom"/>
            <w:hideMark/>
          </w:tcPr>
          <w:p w14:paraId="43CD20A2" w14:textId="77777777" w:rsidR="00A456D0" w:rsidRPr="007573DD" w:rsidRDefault="00A456D0" w:rsidP="002F0E75">
            <w:pPr>
              <w:spacing w:after="0" w:line="240" w:lineRule="auto"/>
              <w:jc w:val="center"/>
              <w:rPr>
                <w:rFonts w:eastAsia="Times New Roman" w:cs="Times New Roman"/>
                <w:b/>
                <w:bCs/>
                <w:color w:val="000000"/>
                <w:lang w:eastAsia="en-GB"/>
              </w:rPr>
            </w:pPr>
            <w:r w:rsidRPr="007573DD">
              <w:rPr>
                <w:rFonts w:eastAsia="Times New Roman" w:cs="Times New Roman"/>
                <w:b/>
                <w:bCs/>
                <w:color w:val="000000"/>
                <w:lang w:eastAsia="en-GB"/>
              </w:rPr>
              <w:t>F</w:t>
            </w:r>
          </w:p>
        </w:tc>
        <w:tc>
          <w:tcPr>
            <w:tcW w:w="1559" w:type="dxa"/>
            <w:tcBorders>
              <w:top w:val="nil"/>
              <w:left w:val="nil"/>
              <w:bottom w:val="double" w:sz="6" w:space="0" w:color="000000" w:themeColor="text1"/>
              <w:right w:val="nil"/>
            </w:tcBorders>
            <w:noWrap/>
            <w:vAlign w:val="bottom"/>
            <w:hideMark/>
          </w:tcPr>
          <w:p w14:paraId="2F69B8F9" w14:textId="77777777" w:rsidR="00A456D0" w:rsidRPr="007573DD" w:rsidRDefault="00A456D0" w:rsidP="002F0E75">
            <w:pPr>
              <w:spacing w:after="0" w:line="240" w:lineRule="auto"/>
              <w:jc w:val="center"/>
              <w:rPr>
                <w:rFonts w:eastAsia="Times New Roman" w:cs="Times New Roman"/>
                <w:b/>
                <w:bCs/>
                <w:color w:val="000000"/>
                <w:lang w:eastAsia="en-GB"/>
              </w:rPr>
            </w:pPr>
            <w:proofErr w:type="spellStart"/>
            <w:r w:rsidRPr="007573DD">
              <w:rPr>
                <w:rFonts w:eastAsia="Times New Roman" w:cs="Times New Roman"/>
                <w:b/>
                <w:bCs/>
                <w:color w:val="000000"/>
                <w:lang w:eastAsia="en-GB"/>
              </w:rPr>
              <w:t>Df</w:t>
            </w:r>
            <w:proofErr w:type="spellEnd"/>
          </w:p>
        </w:tc>
        <w:tc>
          <w:tcPr>
            <w:tcW w:w="1418" w:type="dxa"/>
            <w:tcBorders>
              <w:top w:val="nil"/>
              <w:left w:val="nil"/>
              <w:bottom w:val="double" w:sz="6" w:space="0" w:color="000000" w:themeColor="text1"/>
              <w:right w:val="nil"/>
            </w:tcBorders>
            <w:noWrap/>
            <w:vAlign w:val="bottom"/>
            <w:hideMark/>
          </w:tcPr>
          <w:p w14:paraId="05EA054C" w14:textId="77777777" w:rsidR="00A456D0" w:rsidRPr="007573DD" w:rsidRDefault="00A456D0" w:rsidP="002F0E75">
            <w:pPr>
              <w:spacing w:after="0" w:line="240" w:lineRule="auto"/>
              <w:jc w:val="center"/>
              <w:rPr>
                <w:rFonts w:eastAsia="Times New Roman" w:cs="Times New Roman"/>
                <w:b/>
                <w:bCs/>
                <w:color w:val="000000"/>
                <w:lang w:eastAsia="en-GB"/>
              </w:rPr>
            </w:pPr>
            <w:r w:rsidRPr="007573DD">
              <w:rPr>
                <w:rFonts w:eastAsia="Times New Roman" w:cs="Times New Roman"/>
                <w:b/>
                <w:bCs/>
                <w:color w:val="000000"/>
                <w:lang w:eastAsia="en-GB"/>
              </w:rPr>
              <w:t>p</w:t>
            </w:r>
          </w:p>
        </w:tc>
        <w:tc>
          <w:tcPr>
            <w:tcW w:w="1134" w:type="dxa"/>
            <w:tcBorders>
              <w:top w:val="nil"/>
              <w:left w:val="nil"/>
              <w:bottom w:val="double" w:sz="6" w:space="0" w:color="000000" w:themeColor="text1"/>
              <w:right w:val="nil"/>
            </w:tcBorders>
            <w:noWrap/>
            <w:vAlign w:val="bottom"/>
            <w:hideMark/>
          </w:tcPr>
          <w:p w14:paraId="7DD9EA1B" w14:textId="77777777" w:rsidR="00A456D0" w:rsidRPr="007573DD" w:rsidRDefault="00A456D0" w:rsidP="002F0E75">
            <w:pPr>
              <w:spacing w:after="0" w:line="240" w:lineRule="auto"/>
              <w:jc w:val="center"/>
              <w:rPr>
                <w:rFonts w:eastAsia="Times New Roman" w:cs="Times New Roman"/>
                <w:b/>
                <w:bCs/>
                <w:color w:val="000000"/>
                <w:lang w:eastAsia="en-GB"/>
              </w:rPr>
            </w:pPr>
            <w:r w:rsidRPr="007573DD">
              <w:rPr>
                <w:rFonts w:eastAsia="Times New Roman" w:cs="Times New Roman"/>
                <w:b/>
                <w:bCs/>
                <w:color w:val="000000"/>
                <w:lang w:eastAsia="en-GB"/>
              </w:rPr>
              <w:t>η</w:t>
            </w:r>
            <w:r w:rsidRPr="007573DD">
              <w:rPr>
                <w:rFonts w:eastAsia="Times New Roman" w:cs="Times New Roman"/>
                <w:b/>
                <w:bCs/>
                <w:color w:val="000000"/>
                <w:vertAlign w:val="superscript"/>
                <w:lang w:eastAsia="en-GB"/>
              </w:rPr>
              <w:t>2</w:t>
            </w:r>
            <w:r w:rsidRPr="007573DD">
              <w:rPr>
                <w:rFonts w:eastAsia="Times New Roman" w:cs="Times New Roman"/>
                <w:b/>
                <w:bCs/>
                <w:color w:val="000000"/>
                <w:vertAlign w:val="subscript"/>
                <w:lang w:eastAsia="en-GB"/>
              </w:rPr>
              <w:t>p</w:t>
            </w:r>
          </w:p>
        </w:tc>
      </w:tr>
      <w:tr w:rsidR="00A456D0" w:rsidRPr="007573DD" w14:paraId="2F7C810B" w14:textId="77777777" w:rsidTr="128556FF">
        <w:trPr>
          <w:trHeight w:val="315"/>
        </w:trPr>
        <w:tc>
          <w:tcPr>
            <w:tcW w:w="1985" w:type="dxa"/>
            <w:tcBorders>
              <w:top w:val="nil"/>
              <w:left w:val="nil"/>
              <w:bottom w:val="nil"/>
              <w:right w:val="nil"/>
            </w:tcBorders>
            <w:noWrap/>
            <w:vAlign w:val="bottom"/>
            <w:hideMark/>
          </w:tcPr>
          <w:p w14:paraId="3E1B2F45"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Age</w:t>
            </w:r>
          </w:p>
        </w:tc>
        <w:tc>
          <w:tcPr>
            <w:tcW w:w="1134" w:type="dxa"/>
            <w:tcBorders>
              <w:top w:val="nil"/>
              <w:left w:val="nil"/>
              <w:bottom w:val="nil"/>
              <w:right w:val="nil"/>
            </w:tcBorders>
            <w:noWrap/>
            <w:vAlign w:val="bottom"/>
            <w:hideMark/>
          </w:tcPr>
          <w:p w14:paraId="33F14960"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1.</w:t>
            </w:r>
            <w:r>
              <w:rPr>
                <w:rFonts w:eastAsia="Times New Roman" w:cs="Times New Roman"/>
                <w:color w:val="000000"/>
                <w:lang w:eastAsia="en-GB"/>
              </w:rPr>
              <w:t>102</w:t>
            </w:r>
          </w:p>
        </w:tc>
        <w:tc>
          <w:tcPr>
            <w:tcW w:w="1559" w:type="dxa"/>
            <w:tcBorders>
              <w:top w:val="nil"/>
              <w:left w:val="nil"/>
              <w:bottom w:val="nil"/>
              <w:right w:val="nil"/>
            </w:tcBorders>
            <w:noWrap/>
            <w:vAlign w:val="bottom"/>
            <w:hideMark/>
          </w:tcPr>
          <w:p w14:paraId="4A98C383"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1, 46</w:t>
            </w:r>
          </w:p>
        </w:tc>
        <w:tc>
          <w:tcPr>
            <w:tcW w:w="1418" w:type="dxa"/>
            <w:tcBorders>
              <w:top w:val="nil"/>
              <w:left w:val="nil"/>
              <w:bottom w:val="nil"/>
              <w:right w:val="nil"/>
            </w:tcBorders>
            <w:noWrap/>
            <w:vAlign w:val="bottom"/>
            <w:hideMark/>
          </w:tcPr>
          <w:p w14:paraId="6191580C"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0.751</w:t>
            </w:r>
          </w:p>
        </w:tc>
        <w:tc>
          <w:tcPr>
            <w:tcW w:w="1134" w:type="dxa"/>
            <w:tcBorders>
              <w:top w:val="nil"/>
              <w:left w:val="nil"/>
              <w:bottom w:val="nil"/>
              <w:right w:val="nil"/>
            </w:tcBorders>
            <w:noWrap/>
            <w:vAlign w:val="bottom"/>
            <w:hideMark/>
          </w:tcPr>
          <w:p w14:paraId="1FEBADF0"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0.002</w:t>
            </w:r>
          </w:p>
        </w:tc>
      </w:tr>
      <w:tr w:rsidR="00A456D0" w:rsidRPr="007573DD" w14:paraId="0571BE72" w14:textId="77777777" w:rsidTr="128556FF">
        <w:trPr>
          <w:trHeight w:val="315"/>
        </w:trPr>
        <w:tc>
          <w:tcPr>
            <w:tcW w:w="1985" w:type="dxa"/>
            <w:tcBorders>
              <w:top w:val="nil"/>
              <w:left w:val="nil"/>
              <w:bottom w:val="nil"/>
              <w:right w:val="nil"/>
            </w:tcBorders>
            <w:noWrap/>
            <w:vAlign w:val="bottom"/>
            <w:hideMark/>
          </w:tcPr>
          <w:p w14:paraId="566F46F4" w14:textId="77777777" w:rsidR="00A456D0" w:rsidRPr="007573DD" w:rsidRDefault="00A456D0" w:rsidP="002F0E75">
            <w:pPr>
              <w:spacing w:after="0" w:line="240" w:lineRule="auto"/>
              <w:rPr>
                <w:rFonts w:eastAsia="Times New Roman" w:cs="Times New Roman"/>
                <w:b/>
                <w:bCs/>
                <w:i/>
                <w:iCs/>
                <w:color w:val="000000"/>
                <w:lang w:eastAsia="en-GB"/>
              </w:rPr>
            </w:pPr>
            <w:r w:rsidRPr="007573DD">
              <w:rPr>
                <w:rFonts w:eastAsia="Times New Roman" w:cs="Times New Roman"/>
                <w:b/>
                <w:bCs/>
                <w:i/>
                <w:iCs/>
                <w:color w:val="000000"/>
                <w:lang w:eastAsia="en-GB"/>
              </w:rPr>
              <w:t>Drug</w:t>
            </w:r>
          </w:p>
        </w:tc>
        <w:tc>
          <w:tcPr>
            <w:tcW w:w="1134" w:type="dxa"/>
            <w:tcBorders>
              <w:top w:val="nil"/>
              <w:left w:val="nil"/>
              <w:bottom w:val="nil"/>
              <w:right w:val="nil"/>
            </w:tcBorders>
            <w:noWrap/>
            <w:vAlign w:val="bottom"/>
            <w:hideMark/>
          </w:tcPr>
          <w:p w14:paraId="0601F52E"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15.603</w:t>
            </w:r>
          </w:p>
        </w:tc>
        <w:tc>
          <w:tcPr>
            <w:tcW w:w="1559" w:type="dxa"/>
            <w:tcBorders>
              <w:top w:val="nil"/>
              <w:left w:val="nil"/>
              <w:bottom w:val="nil"/>
              <w:right w:val="nil"/>
            </w:tcBorders>
            <w:noWrap/>
            <w:vAlign w:val="bottom"/>
            <w:hideMark/>
          </w:tcPr>
          <w:p w14:paraId="1427A6D4"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2, 92</w:t>
            </w:r>
          </w:p>
        </w:tc>
        <w:tc>
          <w:tcPr>
            <w:tcW w:w="1418" w:type="dxa"/>
            <w:tcBorders>
              <w:top w:val="nil"/>
              <w:left w:val="nil"/>
              <w:bottom w:val="nil"/>
              <w:right w:val="nil"/>
            </w:tcBorders>
            <w:noWrap/>
            <w:vAlign w:val="bottom"/>
            <w:hideMark/>
          </w:tcPr>
          <w:p w14:paraId="5037C092"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&lt;0.001</w:t>
            </w:r>
          </w:p>
        </w:tc>
        <w:tc>
          <w:tcPr>
            <w:tcW w:w="1134" w:type="dxa"/>
            <w:tcBorders>
              <w:top w:val="nil"/>
              <w:left w:val="nil"/>
              <w:bottom w:val="nil"/>
              <w:right w:val="nil"/>
            </w:tcBorders>
            <w:noWrap/>
            <w:vAlign w:val="bottom"/>
            <w:hideMark/>
          </w:tcPr>
          <w:p w14:paraId="05E38BAA"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0.253</w:t>
            </w:r>
          </w:p>
        </w:tc>
      </w:tr>
      <w:tr w:rsidR="00A456D0" w:rsidRPr="007573DD" w14:paraId="2FBBFFA4" w14:textId="77777777" w:rsidTr="128556FF">
        <w:trPr>
          <w:trHeight w:val="315"/>
        </w:trPr>
        <w:tc>
          <w:tcPr>
            <w:tcW w:w="1985" w:type="dxa"/>
            <w:tcBorders>
              <w:top w:val="nil"/>
              <w:left w:val="nil"/>
              <w:bottom w:val="nil"/>
              <w:right w:val="nil"/>
            </w:tcBorders>
            <w:noWrap/>
            <w:vAlign w:val="bottom"/>
            <w:hideMark/>
          </w:tcPr>
          <w:p w14:paraId="77A3CC0A" w14:textId="77777777" w:rsidR="00A456D0" w:rsidRPr="007573DD" w:rsidRDefault="00A456D0" w:rsidP="002F0E75">
            <w:pPr>
              <w:spacing w:after="0" w:line="240" w:lineRule="auto"/>
              <w:rPr>
                <w:rFonts w:eastAsia="Times New Roman" w:cs="Times New Roman"/>
                <w:b/>
                <w:bCs/>
                <w:i/>
                <w:iCs/>
                <w:color w:val="000000"/>
                <w:lang w:eastAsia="en-GB"/>
              </w:rPr>
            </w:pPr>
            <w:r w:rsidRPr="007573DD">
              <w:rPr>
                <w:rFonts w:eastAsia="Times New Roman" w:cs="Times New Roman"/>
                <w:b/>
                <w:bCs/>
                <w:i/>
                <w:iCs/>
                <w:color w:val="000000"/>
                <w:lang w:eastAsia="en-GB"/>
              </w:rPr>
              <w:t>Time</w:t>
            </w:r>
          </w:p>
        </w:tc>
        <w:tc>
          <w:tcPr>
            <w:tcW w:w="1134" w:type="dxa"/>
            <w:tcBorders>
              <w:top w:val="nil"/>
              <w:left w:val="nil"/>
              <w:bottom w:val="nil"/>
              <w:right w:val="nil"/>
            </w:tcBorders>
            <w:noWrap/>
            <w:vAlign w:val="bottom"/>
            <w:hideMark/>
          </w:tcPr>
          <w:p w14:paraId="61D7976A"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42.463</w:t>
            </w:r>
          </w:p>
        </w:tc>
        <w:tc>
          <w:tcPr>
            <w:tcW w:w="1559" w:type="dxa"/>
            <w:tcBorders>
              <w:top w:val="nil"/>
              <w:left w:val="nil"/>
              <w:bottom w:val="nil"/>
              <w:right w:val="nil"/>
            </w:tcBorders>
            <w:noWrap/>
            <w:vAlign w:val="bottom"/>
            <w:hideMark/>
          </w:tcPr>
          <w:p w14:paraId="26D89A0C"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4, 184</w:t>
            </w:r>
          </w:p>
        </w:tc>
        <w:tc>
          <w:tcPr>
            <w:tcW w:w="1418" w:type="dxa"/>
            <w:tcBorders>
              <w:top w:val="nil"/>
              <w:left w:val="nil"/>
              <w:bottom w:val="nil"/>
              <w:right w:val="nil"/>
            </w:tcBorders>
            <w:noWrap/>
            <w:vAlign w:val="bottom"/>
            <w:hideMark/>
          </w:tcPr>
          <w:p w14:paraId="5E9A7E59"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&lt;0.001</w:t>
            </w:r>
          </w:p>
        </w:tc>
        <w:tc>
          <w:tcPr>
            <w:tcW w:w="1134" w:type="dxa"/>
            <w:tcBorders>
              <w:top w:val="nil"/>
              <w:left w:val="nil"/>
              <w:bottom w:val="nil"/>
              <w:right w:val="nil"/>
            </w:tcBorders>
            <w:noWrap/>
            <w:vAlign w:val="bottom"/>
            <w:hideMark/>
          </w:tcPr>
          <w:p w14:paraId="67EDFAD1"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0.48</w:t>
            </w:r>
            <w:r>
              <w:rPr>
                <w:rFonts w:eastAsia="Times New Roman" w:cs="Times New Roman"/>
                <w:b/>
                <w:bCs/>
                <w:color w:val="000000"/>
                <w:lang w:eastAsia="en-GB"/>
              </w:rPr>
              <w:t>0</w:t>
            </w:r>
          </w:p>
        </w:tc>
      </w:tr>
      <w:tr w:rsidR="00A456D0" w:rsidRPr="007573DD" w14:paraId="1F38D440" w14:textId="77777777" w:rsidTr="128556FF">
        <w:trPr>
          <w:trHeight w:val="315"/>
        </w:trPr>
        <w:tc>
          <w:tcPr>
            <w:tcW w:w="1985" w:type="dxa"/>
            <w:tcBorders>
              <w:top w:val="nil"/>
              <w:left w:val="nil"/>
              <w:bottom w:val="nil"/>
              <w:right w:val="nil"/>
            </w:tcBorders>
            <w:noWrap/>
            <w:vAlign w:val="bottom"/>
            <w:hideMark/>
          </w:tcPr>
          <w:p w14:paraId="5A4AF6A4" w14:textId="77777777" w:rsidR="00A456D0" w:rsidRPr="007573DD" w:rsidRDefault="00A456D0" w:rsidP="002F0E75">
            <w:pPr>
              <w:spacing w:after="0" w:line="240" w:lineRule="auto"/>
              <w:rPr>
                <w:rFonts w:eastAsia="Times New Roman" w:cs="Times New Roman"/>
                <w:b/>
                <w:bCs/>
                <w:i/>
                <w:iCs/>
                <w:color w:val="000000"/>
                <w:lang w:eastAsia="en-GB"/>
              </w:rPr>
            </w:pPr>
            <w:r w:rsidRPr="007573DD">
              <w:rPr>
                <w:rFonts w:eastAsia="Times New Roman" w:cs="Times New Roman"/>
                <w:b/>
                <w:bCs/>
                <w:i/>
                <w:iCs/>
                <w:color w:val="000000"/>
                <w:lang w:eastAsia="en-GB"/>
              </w:rPr>
              <w:t>Drug*Time</w:t>
            </w:r>
          </w:p>
        </w:tc>
        <w:tc>
          <w:tcPr>
            <w:tcW w:w="1134" w:type="dxa"/>
            <w:tcBorders>
              <w:top w:val="nil"/>
              <w:left w:val="nil"/>
              <w:bottom w:val="nil"/>
              <w:right w:val="nil"/>
            </w:tcBorders>
            <w:noWrap/>
            <w:vAlign w:val="bottom"/>
            <w:hideMark/>
          </w:tcPr>
          <w:p w14:paraId="08E4D709"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6.514</w:t>
            </w:r>
          </w:p>
        </w:tc>
        <w:tc>
          <w:tcPr>
            <w:tcW w:w="1559" w:type="dxa"/>
            <w:tcBorders>
              <w:top w:val="nil"/>
              <w:left w:val="nil"/>
              <w:bottom w:val="nil"/>
              <w:right w:val="nil"/>
            </w:tcBorders>
            <w:noWrap/>
            <w:vAlign w:val="bottom"/>
            <w:hideMark/>
          </w:tcPr>
          <w:p w14:paraId="4E1A257F"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8, 368</w:t>
            </w:r>
          </w:p>
        </w:tc>
        <w:tc>
          <w:tcPr>
            <w:tcW w:w="1418" w:type="dxa"/>
            <w:tcBorders>
              <w:top w:val="nil"/>
              <w:left w:val="nil"/>
              <w:bottom w:val="nil"/>
              <w:right w:val="nil"/>
            </w:tcBorders>
            <w:noWrap/>
            <w:vAlign w:val="bottom"/>
            <w:hideMark/>
          </w:tcPr>
          <w:p w14:paraId="5C1D5FF0"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&lt;0.001</w:t>
            </w:r>
          </w:p>
        </w:tc>
        <w:tc>
          <w:tcPr>
            <w:tcW w:w="1134" w:type="dxa"/>
            <w:tcBorders>
              <w:top w:val="nil"/>
              <w:left w:val="nil"/>
              <w:bottom w:val="nil"/>
              <w:right w:val="nil"/>
            </w:tcBorders>
            <w:noWrap/>
            <w:vAlign w:val="bottom"/>
            <w:hideMark/>
          </w:tcPr>
          <w:p w14:paraId="6DF65C1E"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0.124</w:t>
            </w:r>
          </w:p>
        </w:tc>
      </w:tr>
      <w:tr w:rsidR="00A456D0" w:rsidRPr="007573DD" w14:paraId="40FCB47D" w14:textId="77777777" w:rsidTr="128556FF">
        <w:trPr>
          <w:trHeight w:val="315"/>
        </w:trPr>
        <w:tc>
          <w:tcPr>
            <w:tcW w:w="1985" w:type="dxa"/>
            <w:tcBorders>
              <w:top w:val="nil"/>
              <w:left w:val="nil"/>
              <w:bottom w:val="nil"/>
              <w:right w:val="nil"/>
            </w:tcBorders>
            <w:noWrap/>
            <w:vAlign w:val="bottom"/>
            <w:hideMark/>
          </w:tcPr>
          <w:p w14:paraId="62335DB6"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Drug*Age</w:t>
            </w:r>
          </w:p>
        </w:tc>
        <w:tc>
          <w:tcPr>
            <w:tcW w:w="1134" w:type="dxa"/>
            <w:tcBorders>
              <w:top w:val="nil"/>
              <w:left w:val="nil"/>
              <w:bottom w:val="nil"/>
              <w:right w:val="nil"/>
            </w:tcBorders>
            <w:noWrap/>
            <w:vAlign w:val="bottom"/>
            <w:hideMark/>
          </w:tcPr>
          <w:p w14:paraId="679EED60"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2.868</w:t>
            </w:r>
          </w:p>
        </w:tc>
        <w:tc>
          <w:tcPr>
            <w:tcW w:w="1559" w:type="dxa"/>
            <w:tcBorders>
              <w:top w:val="nil"/>
              <w:left w:val="nil"/>
              <w:bottom w:val="nil"/>
              <w:right w:val="nil"/>
            </w:tcBorders>
            <w:noWrap/>
            <w:vAlign w:val="bottom"/>
            <w:hideMark/>
          </w:tcPr>
          <w:p w14:paraId="5705690B"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2, 92</w:t>
            </w:r>
          </w:p>
        </w:tc>
        <w:tc>
          <w:tcPr>
            <w:tcW w:w="1418" w:type="dxa"/>
            <w:tcBorders>
              <w:top w:val="nil"/>
              <w:left w:val="nil"/>
              <w:bottom w:val="nil"/>
              <w:right w:val="nil"/>
            </w:tcBorders>
            <w:noWrap/>
            <w:vAlign w:val="bottom"/>
            <w:hideMark/>
          </w:tcPr>
          <w:p w14:paraId="059BBDCA"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0.062</w:t>
            </w:r>
          </w:p>
        </w:tc>
        <w:tc>
          <w:tcPr>
            <w:tcW w:w="1134" w:type="dxa"/>
            <w:tcBorders>
              <w:top w:val="nil"/>
              <w:left w:val="nil"/>
              <w:bottom w:val="nil"/>
              <w:right w:val="nil"/>
            </w:tcBorders>
            <w:noWrap/>
            <w:vAlign w:val="bottom"/>
            <w:hideMark/>
          </w:tcPr>
          <w:p w14:paraId="42CCAC59"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0.059</w:t>
            </w:r>
          </w:p>
        </w:tc>
      </w:tr>
      <w:tr w:rsidR="00A456D0" w:rsidRPr="007573DD" w14:paraId="313EE9C3" w14:textId="77777777" w:rsidTr="128556FF">
        <w:trPr>
          <w:trHeight w:val="315"/>
        </w:trPr>
        <w:tc>
          <w:tcPr>
            <w:tcW w:w="1985" w:type="dxa"/>
            <w:tcBorders>
              <w:top w:val="nil"/>
              <w:left w:val="nil"/>
              <w:bottom w:val="nil"/>
              <w:right w:val="nil"/>
            </w:tcBorders>
            <w:noWrap/>
            <w:vAlign w:val="bottom"/>
            <w:hideMark/>
          </w:tcPr>
          <w:p w14:paraId="39A4F74D" w14:textId="77777777" w:rsidR="00A456D0" w:rsidRPr="007573DD" w:rsidRDefault="00A456D0" w:rsidP="002F0E75">
            <w:pPr>
              <w:spacing w:after="0" w:line="240" w:lineRule="auto"/>
              <w:rPr>
                <w:rFonts w:eastAsia="Times New Roman" w:cs="Times New Roman"/>
                <w:b/>
                <w:bCs/>
                <w:i/>
                <w:iCs/>
                <w:color w:val="000000"/>
                <w:lang w:eastAsia="en-GB"/>
              </w:rPr>
            </w:pPr>
            <w:r w:rsidRPr="007573DD">
              <w:rPr>
                <w:rFonts w:eastAsia="Times New Roman" w:cs="Times New Roman"/>
                <w:b/>
                <w:bCs/>
                <w:i/>
                <w:iCs/>
                <w:color w:val="000000"/>
                <w:lang w:eastAsia="en-GB"/>
              </w:rPr>
              <w:t>Age*Time</w:t>
            </w:r>
          </w:p>
        </w:tc>
        <w:tc>
          <w:tcPr>
            <w:tcW w:w="1134" w:type="dxa"/>
            <w:tcBorders>
              <w:top w:val="nil"/>
              <w:left w:val="nil"/>
              <w:bottom w:val="nil"/>
              <w:right w:val="nil"/>
            </w:tcBorders>
            <w:noWrap/>
            <w:vAlign w:val="bottom"/>
            <w:hideMark/>
          </w:tcPr>
          <w:p w14:paraId="08B0214A"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3.422</w:t>
            </w:r>
          </w:p>
        </w:tc>
        <w:tc>
          <w:tcPr>
            <w:tcW w:w="1559" w:type="dxa"/>
            <w:tcBorders>
              <w:top w:val="nil"/>
              <w:left w:val="nil"/>
              <w:bottom w:val="nil"/>
              <w:right w:val="nil"/>
            </w:tcBorders>
            <w:noWrap/>
            <w:vAlign w:val="bottom"/>
            <w:hideMark/>
          </w:tcPr>
          <w:p w14:paraId="67F9BEF7"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4, 184</w:t>
            </w:r>
          </w:p>
        </w:tc>
        <w:tc>
          <w:tcPr>
            <w:tcW w:w="1418" w:type="dxa"/>
            <w:tcBorders>
              <w:top w:val="nil"/>
              <w:left w:val="nil"/>
              <w:bottom w:val="nil"/>
              <w:right w:val="nil"/>
            </w:tcBorders>
            <w:noWrap/>
            <w:vAlign w:val="bottom"/>
            <w:hideMark/>
          </w:tcPr>
          <w:p w14:paraId="731FF493"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0.021</w:t>
            </w:r>
          </w:p>
        </w:tc>
        <w:tc>
          <w:tcPr>
            <w:tcW w:w="1134" w:type="dxa"/>
            <w:tcBorders>
              <w:top w:val="nil"/>
              <w:left w:val="nil"/>
              <w:bottom w:val="nil"/>
              <w:right w:val="nil"/>
            </w:tcBorders>
            <w:noWrap/>
            <w:vAlign w:val="bottom"/>
            <w:hideMark/>
          </w:tcPr>
          <w:p w14:paraId="2BF6AC5B"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0.069</w:t>
            </w:r>
          </w:p>
        </w:tc>
      </w:tr>
      <w:tr w:rsidR="00A456D0" w:rsidRPr="007573DD" w14:paraId="1E529782" w14:textId="77777777" w:rsidTr="128556FF">
        <w:trPr>
          <w:trHeight w:val="315"/>
        </w:trPr>
        <w:tc>
          <w:tcPr>
            <w:tcW w:w="1985" w:type="dxa"/>
            <w:tcBorders>
              <w:top w:val="nil"/>
              <w:left w:val="nil"/>
              <w:bottom w:val="single" w:sz="4" w:space="0" w:color="000000" w:themeColor="text1"/>
              <w:right w:val="nil"/>
            </w:tcBorders>
            <w:noWrap/>
            <w:vAlign w:val="bottom"/>
            <w:hideMark/>
          </w:tcPr>
          <w:p w14:paraId="559ABB59"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Age*Drug*Time</w:t>
            </w:r>
          </w:p>
        </w:tc>
        <w:tc>
          <w:tcPr>
            <w:tcW w:w="1134" w:type="dxa"/>
            <w:tcBorders>
              <w:top w:val="nil"/>
              <w:left w:val="nil"/>
              <w:bottom w:val="single" w:sz="4" w:space="0" w:color="000000" w:themeColor="text1"/>
              <w:right w:val="nil"/>
            </w:tcBorders>
            <w:noWrap/>
            <w:vAlign w:val="bottom"/>
            <w:hideMark/>
          </w:tcPr>
          <w:p w14:paraId="2C12398C"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1.652</w:t>
            </w:r>
          </w:p>
        </w:tc>
        <w:tc>
          <w:tcPr>
            <w:tcW w:w="1559" w:type="dxa"/>
            <w:tcBorders>
              <w:top w:val="nil"/>
              <w:left w:val="nil"/>
              <w:bottom w:val="single" w:sz="4" w:space="0" w:color="000000" w:themeColor="text1"/>
              <w:right w:val="nil"/>
            </w:tcBorders>
            <w:noWrap/>
            <w:vAlign w:val="bottom"/>
            <w:hideMark/>
          </w:tcPr>
          <w:p w14:paraId="52367F22"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8, 368</w:t>
            </w:r>
          </w:p>
        </w:tc>
        <w:tc>
          <w:tcPr>
            <w:tcW w:w="1418" w:type="dxa"/>
            <w:tcBorders>
              <w:top w:val="nil"/>
              <w:left w:val="nil"/>
              <w:bottom w:val="single" w:sz="4" w:space="0" w:color="000000" w:themeColor="text1"/>
              <w:right w:val="nil"/>
            </w:tcBorders>
            <w:noWrap/>
            <w:vAlign w:val="bottom"/>
            <w:hideMark/>
          </w:tcPr>
          <w:p w14:paraId="0FB81BF0" w14:textId="77777777" w:rsidR="00A456D0" w:rsidRPr="007573DD" w:rsidRDefault="00A456D0" w:rsidP="002F0E75">
            <w:pPr>
              <w:spacing w:after="0" w:line="240" w:lineRule="auto"/>
              <w:jc w:val="right"/>
              <w:rPr>
                <w:rFonts w:eastAsia="Times New Roman" w:cs="Times New Roman"/>
                <w:color w:val="000000"/>
                <w:lang w:eastAsia="en-GB"/>
              </w:rPr>
            </w:pPr>
            <w:r w:rsidRPr="128556FF">
              <w:rPr>
                <w:rFonts w:eastAsia="Times New Roman" w:cs="Times New Roman"/>
                <w:color w:val="000000" w:themeColor="text1"/>
                <w:lang w:eastAsia="en-GB"/>
              </w:rPr>
              <w:t>0.205</w:t>
            </w:r>
          </w:p>
        </w:tc>
        <w:tc>
          <w:tcPr>
            <w:tcW w:w="1134" w:type="dxa"/>
            <w:tcBorders>
              <w:top w:val="nil"/>
              <w:left w:val="nil"/>
              <w:bottom w:val="single" w:sz="4" w:space="0" w:color="000000" w:themeColor="text1"/>
              <w:right w:val="nil"/>
            </w:tcBorders>
            <w:noWrap/>
            <w:vAlign w:val="bottom"/>
            <w:hideMark/>
          </w:tcPr>
          <w:p w14:paraId="25147ED6"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0.035</w:t>
            </w:r>
          </w:p>
        </w:tc>
      </w:tr>
    </w:tbl>
    <w:p w14:paraId="618B1FCE" w14:textId="77777777" w:rsidR="00A456D0" w:rsidRPr="007573DD" w:rsidRDefault="00A456D0" w:rsidP="007573DD">
      <w:pPr>
        <w:rPr>
          <w:rFonts w:cs="Times New Roman"/>
          <w:sz w:val="2"/>
        </w:rPr>
      </w:pPr>
    </w:p>
    <w:tbl>
      <w:tblPr>
        <w:tblW w:w="7230" w:type="dxa"/>
        <w:tblInd w:w="612" w:type="dxa"/>
        <w:tblCellMar>
          <w:top w:w="15" w:type="dxa"/>
          <w:bottom w:w="15" w:type="dxa"/>
        </w:tblCellMar>
        <w:tblLook w:val="04A0" w:firstRow="1" w:lastRow="0" w:firstColumn="1" w:lastColumn="0" w:noHBand="0" w:noVBand="1"/>
      </w:tblPr>
      <w:tblGrid>
        <w:gridCol w:w="2127"/>
        <w:gridCol w:w="992"/>
        <w:gridCol w:w="1559"/>
        <w:gridCol w:w="1418"/>
        <w:gridCol w:w="1134"/>
      </w:tblGrid>
      <w:tr w:rsidR="00A456D0" w:rsidRPr="007573DD" w14:paraId="669914F2" w14:textId="77777777" w:rsidTr="002F0E75">
        <w:trPr>
          <w:trHeight w:val="315"/>
        </w:trPr>
        <w:tc>
          <w:tcPr>
            <w:tcW w:w="7230" w:type="dxa"/>
            <w:gridSpan w:val="5"/>
            <w:tcBorders>
              <w:top w:val="nil"/>
              <w:left w:val="nil"/>
              <w:bottom w:val="nil"/>
              <w:right w:val="nil"/>
            </w:tcBorders>
            <w:noWrap/>
            <w:vAlign w:val="bottom"/>
            <w:hideMark/>
          </w:tcPr>
          <w:p w14:paraId="315009EA" w14:textId="77777777" w:rsidR="00A456D0" w:rsidRPr="007573DD" w:rsidRDefault="00A456D0" w:rsidP="002F0E75">
            <w:pPr>
              <w:pStyle w:val="ListParagraph"/>
              <w:numPr>
                <w:ilvl w:val="0"/>
                <w:numId w:val="2"/>
              </w:numPr>
              <w:spacing w:after="0" w:line="240" w:lineRule="auto"/>
              <w:rPr>
                <w:rFonts w:eastAsia="Times New Roman" w:cs="Times New Roman"/>
                <w:b/>
                <w:bCs/>
                <w:color w:val="000000"/>
                <w:lang w:eastAsia="en-GB"/>
              </w:rPr>
            </w:pPr>
            <w:r w:rsidRPr="007573DD">
              <w:rPr>
                <w:rFonts w:eastAsia="Times New Roman" w:cs="Times New Roman"/>
                <w:b/>
                <w:bCs/>
                <w:color w:val="000000"/>
                <w:lang w:eastAsia="en-GB"/>
              </w:rPr>
              <w:t>Paranoid</w:t>
            </w:r>
          </w:p>
        </w:tc>
      </w:tr>
      <w:tr w:rsidR="00A456D0" w:rsidRPr="007573DD" w14:paraId="554C9B72" w14:textId="77777777" w:rsidTr="3223F73B">
        <w:trPr>
          <w:trHeight w:val="53"/>
        </w:trPr>
        <w:tc>
          <w:tcPr>
            <w:tcW w:w="2127" w:type="dxa"/>
            <w:tcBorders>
              <w:top w:val="nil"/>
              <w:left w:val="nil"/>
              <w:bottom w:val="double" w:sz="6" w:space="0" w:color="000000" w:themeColor="text1"/>
              <w:right w:val="nil"/>
            </w:tcBorders>
            <w:noWrap/>
            <w:vAlign w:val="bottom"/>
            <w:hideMark/>
          </w:tcPr>
          <w:p w14:paraId="19C577EF" w14:textId="77777777" w:rsidR="00A456D0" w:rsidRPr="007573DD" w:rsidRDefault="00A456D0" w:rsidP="002F0E75">
            <w:pPr>
              <w:spacing w:after="0" w:line="240" w:lineRule="auto"/>
              <w:rPr>
                <w:rFonts w:eastAsia="Times New Roman" w:cs="Times New Roman"/>
                <w:color w:val="000000"/>
                <w:lang w:eastAsia="en-GB"/>
              </w:rPr>
            </w:pPr>
            <w:r w:rsidRPr="007573DD">
              <w:rPr>
                <w:rFonts w:eastAsia="Times New Roman" w:cs="Times New Roman"/>
                <w:color w:val="000000"/>
                <w:lang w:eastAsia="en-GB"/>
              </w:rPr>
              <w:t> </w:t>
            </w:r>
          </w:p>
        </w:tc>
        <w:tc>
          <w:tcPr>
            <w:tcW w:w="992" w:type="dxa"/>
            <w:tcBorders>
              <w:top w:val="nil"/>
              <w:left w:val="nil"/>
              <w:bottom w:val="double" w:sz="6" w:space="0" w:color="000000" w:themeColor="text1"/>
              <w:right w:val="nil"/>
            </w:tcBorders>
            <w:noWrap/>
            <w:vAlign w:val="bottom"/>
            <w:hideMark/>
          </w:tcPr>
          <w:p w14:paraId="4796D481" w14:textId="77777777" w:rsidR="00A456D0" w:rsidRPr="007573DD" w:rsidRDefault="00A456D0" w:rsidP="002F0E75">
            <w:pPr>
              <w:spacing w:after="0" w:line="240" w:lineRule="auto"/>
              <w:jc w:val="center"/>
              <w:rPr>
                <w:rFonts w:eastAsia="Times New Roman" w:cs="Times New Roman"/>
                <w:b/>
                <w:bCs/>
                <w:color w:val="000000"/>
                <w:lang w:eastAsia="en-GB"/>
              </w:rPr>
            </w:pPr>
            <w:r w:rsidRPr="007573DD">
              <w:rPr>
                <w:rFonts w:eastAsia="Times New Roman" w:cs="Times New Roman"/>
                <w:b/>
                <w:bCs/>
                <w:color w:val="000000"/>
                <w:lang w:eastAsia="en-GB"/>
              </w:rPr>
              <w:t>F</w:t>
            </w:r>
          </w:p>
        </w:tc>
        <w:tc>
          <w:tcPr>
            <w:tcW w:w="1559" w:type="dxa"/>
            <w:tcBorders>
              <w:top w:val="nil"/>
              <w:left w:val="nil"/>
              <w:bottom w:val="double" w:sz="6" w:space="0" w:color="000000" w:themeColor="text1"/>
              <w:right w:val="nil"/>
            </w:tcBorders>
            <w:noWrap/>
            <w:vAlign w:val="bottom"/>
            <w:hideMark/>
          </w:tcPr>
          <w:p w14:paraId="00633A0D" w14:textId="77777777" w:rsidR="00A456D0" w:rsidRPr="007573DD" w:rsidRDefault="00A456D0" w:rsidP="002F0E75">
            <w:pPr>
              <w:spacing w:after="0" w:line="240" w:lineRule="auto"/>
              <w:jc w:val="center"/>
              <w:rPr>
                <w:rFonts w:eastAsia="Times New Roman" w:cs="Times New Roman"/>
                <w:b/>
                <w:bCs/>
                <w:color w:val="000000"/>
                <w:lang w:eastAsia="en-GB"/>
              </w:rPr>
            </w:pPr>
            <w:proofErr w:type="spellStart"/>
            <w:r w:rsidRPr="007573DD">
              <w:rPr>
                <w:rFonts w:eastAsia="Times New Roman" w:cs="Times New Roman"/>
                <w:b/>
                <w:bCs/>
                <w:color w:val="000000"/>
                <w:lang w:eastAsia="en-GB"/>
              </w:rPr>
              <w:t>Df</w:t>
            </w:r>
            <w:proofErr w:type="spellEnd"/>
          </w:p>
        </w:tc>
        <w:tc>
          <w:tcPr>
            <w:tcW w:w="1418" w:type="dxa"/>
            <w:tcBorders>
              <w:top w:val="nil"/>
              <w:left w:val="nil"/>
              <w:bottom w:val="double" w:sz="6" w:space="0" w:color="000000" w:themeColor="text1"/>
              <w:right w:val="nil"/>
            </w:tcBorders>
            <w:noWrap/>
            <w:vAlign w:val="bottom"/>
            <w:hideMark/>
          </w:tcPr>
          <w:p w14:paraId="79B6A863" w14:textId="77777777" w:rsidR="00A456D0" w:rsidRPr="007573DD" w:rsidRDefault="00A456D0" w:rsidP="002F0E75">
            <w:pPr>
              <w:spacing w:after="0" w:line="240" w:lineRule="auto"/>
              <w:jc w:val="center"/>
              <w:rPr>
                <w:rFonts w:eastAsia="Times New Roman" w:cs="Times New Roman"/>
                <w:b/>
                <w:bCs/>
                <w:color w:val="000000"/>
                <w:lang w:eastAsia="en-GB"/>
              </w:rPr>
            </w:pPr>
            <w:r w:rsidRPr="007573DD">
              <w:rPr>
                <w:rFonts w:eastAsia="Times New Roman" w:cs="Times New Roman"/>
                <w:b/>
                <w:bCs/>
                <w:color w:val="000000"/>
                <w:lang w:eastAsia="en-GB"/>
              </w:rPr>
              <w:t>P</w:t>
            </w:r>
          </w:p>
        </w:tc>
        <w:tc>
          <w:tcPr>
            <w:tcW w:w="1134" w:type="dxa"/>
            <w:tcBorders>
              <w:top w:val="nil"/>
              <w:left w:val="nil"/>
              <w:bottom w:val="double" w:sz="6" w:space="0" w:color="000000" w:themeColor="text1"/>
              <w:right w:val="nil"/>
            </w:tcBorders>
            <w:noWrap/>
            <w:vAlign w:val="bottom"/>
            <w:hideMark/>
          </w:tcPr>
          <w:p w14:paraId="6F66C97C" w14:textId="77777777" w:rsidR="00A456D0" w:rsidRPr="007573DD" w:rsidRDefault="00A456D0" w:rsidP="002F0E75">
            <w:pPr>
              <w:spacing w:after="0" w:line="240" w:lineRule="auto"/>
              <w:jc w:val="center"/>
              <w:rPr>
                <w:rFonts w:eastAsia="Times New Roman" w:cs="Times New Roman"/>
                <w:b/>
                <w:bCs/>
                <w:color w:val="000000"/>
                <w:lang w:eastAsia="en-GB"/>
              </w:rPr>
            </w:pPr>
            <w:r w:rsidRPr="007573DD">
              <w:rPr>
                <w:rFonts w:eastAsia="Times New Roman" w:cs="Times New Roman"/>
                <w:b/>
                <w:bCs/>
                <w:color w:val="000000"/>
                <w:lang w:eastAsia="en-GB"/>
              </w:rPr>
              <w:t>η</w:t>
            </w:r>
            <w:r w:rsidRPr="007573DD">
              <w:rPr>
                <w:rFonts w:eastAsia="Times New Roman" w:cs="Times New Roman"/>
                <w:b/>
                <w:bCs/>
                <w:color w:val="000000"/>
                <w:vertAlign w:val="superscript"/>
                <w:lang w:eastAsia="en-GB"/>
              </w:rPr>
              <w:t>2</w:t>
            </w:r>
            <w:r w:rsidRPr="007573DD">
              <w:rPr>
                <w:rFonts w:eastAsia="Times New Roman" w:cs="Times New Roman"/>
                <w:b/>
                <w:bCs/>
                <w:color w:val="000000"/>
                <w:vertAlign w:val="subscript"/>
                <w:lang w:eastAsia="en-GB"/>
              </w:rPr>
              <w:t>p</w:t>
            </w:r>
          </w:p>
        </w:tc>
      </w:tr>
      <w:tr w:rsidR="00A456D0" w:rsidRPr="007573DD" w14:paraId="612CFE5A" w14:textId="77777777" w:rsidTr="002F0E75">
        <w:trPr>
          <w:trHeight w:val="315"/>
        </w:trPr>
        <w:tc>
          <w:tcPr>
            <w:tcW w:w="2127" w:type="dxa"/>
            <w:tcBorders>
              <w:top w:val="nil"/>
              <w:left w:val="nil"/>
              <w:bottom w:val="nil"/>
              <w:right w:val="nil"/>
            </w:tcBorders>
            <w:noWrap/>
            <w:vAlign w:val="bottom"/>
            <w:hideMark/>
          </w:tcPr>
          <w:p w14:paraId="76F458ED"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Age</w:t>
            </w:r>
          </w:p>
        </w:tc>
        <w:tc>
          <w:tcPr>
            <w:tcW w:w="992" w:type="dxa"/>
            <w:tcBorders>
              <w:top w:val="nil"/>
              <w:left w:val="nil"/>
              <w:bottom w:val="nil"/>
              <w:right w:val="nil"/>
            </w:tcBorders>
            <w:noWrap/>
            <w:vAlign w:val="bottom"/>
            <w:hideMark/>
          </w:tcPr>
          <w:p w14:paraId="1704673F"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2.597</w:t>
            </w:r>
          </w:p>
        </w:tc>
        <w:tc>
          <w:tcPr>
            <w:tcW w:w="1559" w:type="dxa"/>
            <w:tcBorders>
              <w:top w:val="nil"/>
              <w:left w:val="nil"/>
              <w:bottom w:val="nil"/>
              <w:right w:val="nil"/>
            </w:tcBorders>
            <w:noWrap/>
            <w:vAlign w:val="bottom"/>
            <w:hideMark/>
          </w:tcPr>
          <w:p w14:paraId="1EF9AC23"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1, 46</w:t>
            </w:r>
          </w:p>
        </w:tc>
        <w:tc>
          <w:tcPr>
            <w:tcW w:w="1418" w:type="dxa"/>
            <w:tcBorders>
              <w:top w:val="nil"/>
              <w:left w:val="nil"/>
              <w:bottom w:val="nil"/>
              <w:right w:val="nil"/>
            </w:tcBorders>
            <w:noWrap/>
            <w:vAlign w:val="bottom"/>
            <w:hideMark/>
          </w:tcPr>
          <w:p w14:paraId="6B4D82CB"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0.114</w:t>
            </w:r>
          </w:p>
        </w:tc>
        <w:tc>
          <w:tcPr>
            <w:tcW w:w="1134" w:type="dxa"/>
            <w:tcBorders>
              <w:top w:val="nil"/>
              <w:left w:val="nil"/>
              <w:bottom w:val="nil"/>
              <w:right w:val="nil"/>
            </w:tcBorders>
            <w:noWrap/>
            <w:vAlign w:val="bottom"/>
            <w:hideMark/>
          </w:tcPr>
          <w:p w14:paraId="179F9BE9"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0.053</w:t>
            </w:r>
          </w:p>
        </w:tc>
      </w:tr>
      <w:tr w:rsidR="00A456D0" w:rsidRPr="007573DD" w14:paraId="239F03CD" w14:textId="77777777" w:rsidTr="002F0E75">
        <w:trPr>
          <w:trHeight w:val="315"/>
        </w:trPr>
        <w:tc>
          <w:tcPr>
            <w:tcW w:w="2127" w:type="dxa"/>
            <w:tcBorders>
              <w:top w:val="nil"/>
              <w:left w:val="nil"/>
              <w:bottom w:val="nil"/>
              <w:right w:val="nil"/>
            </w:tcBorders>
            <w:noWrap/>
            <w:vAlign w:val="bottom"/>
            <w:hideMark/>
          </w:tcPr>
          <w:p w14:paraId="1626B231" w14:textId="77777777" w:rsidR="00A456D0" w:rsidRPr="007573DD" w:rsidRDefault="00A456D0" w:rsidP="002F0E75">
            <w:pPr>
              <w:spacing w:after="0" w:line="240" w:lineRule="auto"/>
              <w:rPr>
                <w:rFonts w:eastAsia="Times New Roman" w:cs="Times New Roman"/>
                <w:b/>
                <w:bCs/>
                <w:i/>
                <w:iCs/>
                <w:color w:val="000000"/>
                <w:lang w:eastAsia="en-GB"/>
              </w:rPr>
            </w:pPr>
            <w:r w:rsidRPr="007573DD">
              <w:rPr>
                <w:rFonts w:eastAsia="Times New Roman" w:cs="Times New Roman"/>
                <w:b/>
                <w:bCs/>
                <w:i/>
                <w:iCs/>
                <w:color w:val="000000"/>
                <w:lang w:eastAsia="en-GB"/>
              </w:rPr>
              <w:t>Drug</w:t>
            </w:r>
          </w:p>
        </w:tc>
        <w:tc>
          <w:tcPr>
            <w:tcW w:w="992" w:type="dxa"/>
            <w:tcBorders>
              <w:top w:val="nil"/>
              <w:left w:val="nil"/>
              <w:bottom w:val="nil"/>
              <w:right w:val="nil"/>
            </w:tcBorders>
            <w:noWrap/>
            <w:vAlign w:val="bottom"/>
            <w:hideMark/>
          </w:tcPr>
          <w:p w14:paraId="658EC010"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7.302</w:t>
            </w:r>
          </w:p>
        </w:tc>
        <w:tc>
          <w:tcPr>
            <w:tcW w:w="1559" w:type="dxa"/>
            <w:tcBorders>
              <w:top w:val="nil"/>
              <w:left w:val="nil"/>
              <w:bottom w:val="nil"/>
              <w:right w:val="nil"/>
            </w:tcBorders>
            <w:noWrap/>
            <w:vAlign w:val="bottom"/>
            <w:hideMark/>
          </w:tcPr>
          <w:p w14:paraId="306B23D8"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2, 92</w:t>
            </w:r>
          </w:p>
        </w:tc>
        <w:tc>
          <w:tcPr>
            <w:tcW w:w="1418" w:type="dxa"/>
            <w:tcBorders>
              <w:top w:val="nil"/>
              <w:left w:val="nil"/>
              <w:bottom w:val="nil"/>
              <w:right w:val="nil"/>
            </w:tcBorders>
            <w:noWrap/>
            <w:vAlign w:val="bottom"/>
            <w:hideMark/>
          </w:tcPr>
          <w:p w14:paraId="194ADCE1"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0.001</w:t>
            </w:r>
          </w:p>
        </w:tc>
        <w:tc>
          <w:tcPr>
            <w:tcW w:w="1134" w:type="dxa"/>
            <w:tcBorders>
              <w:top w:val="nil"/>
              <w:left w:val="nil"/>
              <w:bottom w:val="nil"/>
              <w:right w:val="nil"/>
            </w:tcBorders>
            <w:noWrap/>
            <w:vAlign w:val="bottom"/>
            <w:hideMark/>
          </w:tcPr>
          <w:p w14:paraId="68085B2F"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0.137</w:t>
            </w:r>
          </w:p>
        </w:tc>
      </w:tr>
      <w:tr w:rsidR="00A456D0" w:rsidRPr="007573DD" w14:paraId="6A4AFAB6" w14:textId="77777777" w:rsidTr="002F0E75">
        <w:trPr>
          <w:trHeight w:val="315"/>
        </w:trPr>
        <w:tc>
          <w:tcPr>
            <w:tcW w:w="2127" w:type="dxa"/>
            <w:tcBorders>
              <w:top w:val="nil"/>
              <w:left w:val="nil"/>
              <w:bottom w:val="nil"/>
              <w:right w:val="nil"/>
            </w:tcBorders>
            <w:noWrap/>
            <w:vAlign w:val="bottom"/>
            <w:hideMark/>
          </w:tcPr>
          <w:p w14:paraId="26618E44" w14:textId="77777777" w:rsidR="00A456D0" w:rsidRPr="007573DD" w:rsidRDefault="00A456D0" w:rsidP="002F0E75">
            <w:pPr>
              <w:spacing w:after="0" w:line="240" w:lineRule="auto"/>
              <w:rPr>
                <w:rFonts w:eastAsia="Times New Roman" w:cs="Times New Roman"/>
                <w:b/>
                <w:bCs/>
                <w:i/>
                <w:iCs/>
                <w:color w:val="000000"/>
                <w:lang w:eastAsia="en-GB"/>
              </w:rPr>
            </w:pPr>
            <w:r w:rsidRPr="007573DD">
              <w:rPr>
                <w:rFonts w:eastAsia="Times New Roman" w:cs="Times New Roman"/>
                <w:b/>
                <w:bCs/>
                <w:i/>
                <w:iCs/>
                <w:color w:val="000000"/>
                <w:lang w:eastAsia="en-GB"/>
              </w:rPr>
              <w:t>Time</w:t>
            </w:r>
          </w:p>
        </w:tc>
        <w:tc>
          <w:tcPr>
            <w:tcW w:w="992" w:type="dxa"/>
            <w:tcBorders>
              <w:top w:val="nil"/>
              <w:left w:val="nil"/>
              <w:bottom w:val="nil"/>
              <w:right w:val="nil"/>
            </w:tcBorders>
            <w:noWrap/>
            <w:vAlign w:val="bottom"/>
            <w:hideMark/>
          </w:tcPr>
          <w:p w14:paraId="079B826D"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17.416</w:t>
            </w:r>
          </w:p>
        </w:tc>
        <w:tc>
          <w:tcPr>
            <w:tcW w:w="1559" w:type="dxa"/>
            <w:tcBorders>
              <w:top w:val="nil"/>
              <w:left w:val="nil"/>
              <w:bottom w:val="nil"/>
              <w:right w:val="nil"/>
            </w:tcBorders>
            <w:noWrap/>
            <w:vAlign w:val="bottom"/>
            <w:hideMark/>
          </w:tcPr>
          <w:p w14:paraId="73E73A27"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4, 184</w:t>
            </w:r>
          </w:p>
        </w:tc>
        <w:tc>
          <w:tcPr>
            <w:tcW w:w="1418" w:type="dxa"/>
            <w:tcBorders>
              <w:top w:val="nil"/>
              <w:left w:val="nil"/>
              <w:bottom w:val="nil"/>
              <w:right w:val="nil"/>
            </w:tcBorders>
            <w:noWrap/>
            <w:vAlign w:val="bottom"/>
            <w:hideMark/>
          </w:tcPr>
          <w:p w14:paraId="08AEF0F8"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&lt;0.001</w:t>
            </w:r>
          </w:p>
        </w:tc>
        <w:tc>
          <w:tcPr>
            <w:tcW w:w="1134" w:type="dxa"/>
            <w:tcBorders>
              <w:top w:val="nil"/>
              <w:left w:val="nil"/>
              <w:bottom w:val="nil"/>
              <w:right w:val="nil"/>
            </w:tcBorders>
            <w:noWrap/>
            <w:vAlign w:val="bottom"/>
            <w:hideMark/>
          </w:tcPr>
          <w:p w14:paraId="3A5F04E1"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0.275</w:t>
            </w:r>
          </w:p>
        </w:tc>
      </w:tr>
      <w:tr w:rsidR="00A456D0" w:rsidRPr="007573DD" w14:paraId="20D1FD4E" w14:textId="77777777" w:rsidTr="002F0E75">
        <w:trPr>
          <w:trHeight w:val="315"/>
        </w:trPr>
        <w:tc>
          <w:tcPr>
            <w:tcW w:w="2127" w:type="dxa"/>
            <w:tcBorders>
              <w:top w:val="nil"/>
              <w:left w:val="nil"/>
              <w:bottom w:val="nil"/>
              <w:right w:val="nil"/>
            </w:tcBorders>
            <w:noWrap/>
            <w:vAlign w:val="bottom"/>
            <w:hideMark/>
          </w:tcPr>
          <w:p w14:paraId="59810330" w14:textId="77777777" w:rsidR="00A456D0" w:rsidRPr="007573DD" w:rsidRDefault="00A456D0" w:rsidP="002F0E75">
            <w:pPr>
              <w:spacing w:after="0" w:line="240" w:lineRule="auto"/>
              <w:rPr>
                <w:rFonts w:eastAsia="Times New Roman" w:cs="Times New Roman"/>
                <w:b/>
                <w:bCs/>
                <w:i/>
                <w:iCs/>
                <w:color w:val="000000"/>
                <w:lang w:eastAsia="en-GB"/>
              </w:rPr>
            </w:pPr>
            <w:r w:rsidRPr="007573DD">
              <w:rPr>
                <w:rFonts w:eastAsia="Times New Roman" w:cs="Times New Roman"/>
                <w:b/>
                <w:bCs/>
                <w:i/>
                <w:iCs/>
                <w:color w:val="000000"/>
                <w:lang w:eastAsia="en-GB"/>
              </w:rPr>
              <w:t>Time*Drug</w:t>
            </w:r>
          </w:p>
        </w:tc>
        <w:tc>
          <w:tcPr>
            <w:tcW w:w="992" w:type="dxa"/>
            <w:tcBorders>
              <w:top w:val="nil"/>
              <w:left w:val="nil"/>
              <w:bottom w:val="nil"/>
              <w:right w:val="nil"/>
            </w:tcBorders>
            <w:noWrap/>
            <w:vAlign w:val="bottom"/>
            <w:hideMark/>
          </w:tcPr>
          <w:p w14:paraId="456437EE"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5.041</w:t>
            </w:r>
          </w:p>
        </w:tc>
        <w:tc>
          <w:tcPr>
            <w:tcW w:w="1559" w:type="dxa"/>
            <w:tcBorders>
              <w:top w:val="nil"/>
              <w:left w:val="nil"/>
              <w:bottom w:val="nil"/>
              <w:right w:val="nil"/>
            </w:tcBorders>
            <w:noWrap/>
            <w:vAlign w:val="bottom"/>
            <w:hideMark/>
          </w:tcPr>
          <w:p w14:paraId="30C28A17"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8, 368</w:t>
            </w:r>
          </w:p>
        </w:tc>
        <w:tc>
          <w:tcPr>
            <w:tcW w:w="1418" w:type="dxa"/>
            <w:tcBorders>
              <w:top w:val="nil"/>
              <w:left w:val="nil"/>
              <w:bottom w:val="nil"/>
              <w:right w:val="nil"/>
            </w:tcBorders>
            <w:noWrap/>
            <w:vAlign w:val="bottom"/>
            <w:hideMark/>
          </w:tcPr>
          <w:p w14:paraId="32386C06"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0.001</w:t>
            </w:r>
          </w:p>
        </w:tc>
        <w:tc>
          <w:tcPr>
            <w:tcW w:w="1134" w:type="dxa"/>
            <w:tcBorders>
              <w:top w:val="nil"/>
              <w:left w:val="nil"/>
              <w:bottom w:val="nil"/>
              <w:right w:val="nil"/>
            </w:tcBorders>
            <w:noWrap/>
            <w:vAlign w:val="bottom"/>
            <w:hideMark/>
          </w:tcPr>
          <w:p w14:paraId="3994E996"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0.099</w:t>
            </w:r>
          </w:p>
        </w:tc>
      </w:tr>
      <w:tr w:rsidR="00A456D0" w:rsidRPr="007573DD" w14:paraId="3B5E39BC" w14:textId="77777777" w:rsidTr="002F0E75">
        <w:trPr>
          <w:trHeight w:val="315"/>
        </w:trPr>
        <w:tc>
          <w:tcPr>
            <w:tcW w:w="2127" w:type="dxa"/>
            <w:tcBorders>
              <w:top w:val="nil"/>
              <w:left w:val="nil"/>
              <w:bottom w:val="nil"/>
              <w:right w:val="nil"/>
            </w:tcBorders>
            <w:noWrap/>
            <w:vAlign w:val="bottom"/>
            <w:hideMark/>
          </w:tcPr>
          <w:p w14:paraId="32EF5CB3"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Age*Drug</w:t>
            </w:r>
          </w:p>
        </w:tc>
        <w:tc>
          <w:tcPr>
            <w:tcW w:w="992" w:type="dxa"/>
            <w:tcBorders>
              <w:top w:val="nil"/>
              <w:left w:val="nil"/>
              <w:bottom w:val="nil"/>
              <w:right w:val="nil"/>
            </w:tcBorders>
            <w:noWrap/>
            <w:vAlign w:val="bottom"/>
            <w:hideMark/>
          </w:tcPr>
          <w:p w14:paraId="23C3FDD2"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0.012</w:t>
            </w:r>
          </w:p>
        </w:tc>
        <w:tc>
          <w:tcPr>
            <w:tcW w:w="1559" w:type="dxa"/>
            <w:tcBorders>
              <w:top w:val="nil"/>
              <w:left w:val="nil"/>
              <w:bottom w:val="nil"/>
              <w:right w:val="nil"/>
            </w:tcBorders>
            <w:noWrap/>
            <w:vAlign w:val="bottom"/>
            <w:hideMark/>
          </w:tcPr>
          <w:p w14:paraId="30ED1D02"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2, 92</w:t>
            </w:r>
          </w:p>
        </w:tc>
        <w:tc>
          <w:tcPr>
            <w:tcW w:w="1418" w:type="dxa"/>
            <w:tcBorders>
              <w:top w:val="nil"/>
              <w:left w:val="nil"/>
              <w:bottom w:val="nil"/>
              <w:right w:val="nil"/>
            </w:tcBorders>
            <w:noWrap/>
            <w:vAlign w:val="bottom"/>
            <w:hideMark/>
          </w:tcPr>
          <w:p w14:paraId="137EA6A7"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0.988</w:t>
            </w:r>
          </w:p>
        </w:tc>
        <w:tc>
          <w:tcPr>
            <w:tcW w:w="1134" w:type="dxa"/>
            <w:tcBorders>
              <w:top w:val="nil"/>
              <w:left w:val="nil"/>
              <w:bottom w:val="nil"/>
              <w:right w:val="nil"/>
            </w:tcBorders>
            <w:noWrap/>
            <w:vAlign w:val="bottom"/>
            <w:hideMark/>
          </w:tcPr>
          <w:p w14:paraId="7CCC0EBC"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&lt;0.001</w:t>
            </w:r>
          </w:p>
        </w:tc>
      </w:tr>
      <w:tr w:rsidR="00A456D0" w:rsidRPr="007573DD" w14:paraId="6AE03A7C" w14:textId="77777777" w:rsidTr="002F0E75">
        <w:trPr>
          <w:trHeight w:val="315"/>
        </w:trPr>
        <w:tc>
          <w:tcPr>
            <w:tcW w:w="2127" w:type="dxa"/>
            <w:tcBorders>
              <w:top w:val="nil"/>
              <w:left w:val="nil"/>
              <w:bottom w:val="nil"/>
              <w:right w:val="nil"/>
            </w:tcBorders>
            <w:noWrap/>
            <w:vAlign w:val="bottom"/>
            <w:hideMark/>
          </w:tcPr>
          <w:p w14:paraId="28D9A974"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Age*Time</w:t>
            </w:r>
          </w:p>
        </w:tc>
        <w:tc>
          <w:tcPr>
            <w:tcW w:w="992" w:type="dxa"/>
            <w:tcBorders>
              <w:top w:val="nil"/>
              <w:left w:val="nil"/>
              <w:bottom w:val="nil"/>
              <w:right w:val="nil"/>
            </w:tcBorders>
            <w:noWrap/>
            <w:vAlign w:val="bottom"/>
            <w:hideMark/>
          </w:tcPr>
          <w:p w14:paraId="41469DE8"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0.522</w:t>
            </w:r>
          </w:p>
        </w:tc>
        <w:tc>
          <w:tcPr>
            <w:tcW w:w="1559" w:type="dxa"/>
            <w:tcBorders>
              <w:top w:val="nil"/>
              <w:left w:val="nil"/>
              <w:bottom w:val="nil"/>
              <w:right w:val="nil"/>
            </w:tcBorders>
            <w:noWrap/>
            <w:vAlign w:val="bottom"/>
            <w:hideMark/>
          </w:tcPr>
          <w:p w14:paraId="4D24B428"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4, 184</w:t>
            </w:r>
          </w:p>
        </w:tc>
        <w:tc>
          <w:tcPr>
            <w:tcW w:w="1418" w:type="dxa"/>
            <w:tcBorders>
              <w:top w:val="nil"/>
              <w:left w:val="nil"/>
              <w:bottom w:val="nil"/>
              <w:right w:val="nil"/>
            </w:tcBorders>
            <w:noWrap/>
            <w:vAlign w:val="bottom"/>
            <w:hideMark/>
          </w:tcPr>
          <w:p w14:paraId="14204B6F"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0.629</w:t>
            </w:r>
          </w:p>
        </w:tc>
        <w:tc>
          <w:tcPr>
            <w:tcW w:w="1134" w:type="dxa"/>
            <w:tcBorders>
              <w:top w:val="nil"/>
              <w:left w:val="nil"/>
              <w:bottom w:val="nil"/>
              <w:right w:val="nil"/>
            </w:tcBorders>
            <w:noWrap/>
            <w:vAlign w:val="bottom"/>
            <w:hideMark/>
          </w:tcPr>
          <w:p w14:paraId="35FAA031"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0.011</w:t>
            </w:r>
          </w:p>
        </w:tc>
      </w:tr>
      <w:tr w:rsidR="00A456D0" w:rsidRPr="007573DD" w14:paraId="6ED9290D" w14:textId="77777777" w:rsidTr="3223F73B">
        <w:trPr>
          <w:trHeight w:val="315"/>
        </w:trPr>
        <w:tc>
          <w:tcPr>
            <w:tcW w:w="2127" w:type="dxa"/>
            <w:tcBorders>
              <w:top w:val="nil"/>
              <w:left w:val="nil"/>
              <w:bottom w:val="single" w:sz="4" w:space="0" w:color="000000" w:themeColor="text1"/>
              <w:right w:val="nil"/>
            </w:tcBorders>
            <w:noWrap/>
            <w:vAlign w:val="bottom"/>
            <w:hideMark/>
          </w:tcPr>
          <w:p w14:paraId="37309A36"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Age*Drug*Time</w:t>
            </w:r>
          </w:p>
        </w:tc>
        <w:tc>
          <w:tcPr>
            <w:tcW w:w="992" w:type="dxa"/>
            <w:tcBorders>
              <w:top w:val="nil"/>
              <w:left w:val="nil"/>
              <w:bottom w:val="single" w:sz="4" w:space="0" w:color="000000" w:themeColor="text1"/>
              <w:right w:val="nil"/>
            </w:tcBorders>
            <w:noWrap/>
            <w:vAlign w:val="bottom"/>
            <w:hideMark/>
          </w:tcPr>
          <w:p w14:paraId="5E98EA7F"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0.503</w:t>
            </w:r>
          </w:p>
        </w:tc>
        <w:tc>
          <w:tcPr>
            <w:tcW w:w="1559" w:type="dxa"/>
            <w:tcBorders>
              <w:top w:val="nil"/>
              <w:left w:val="nil"/>
              <w:bottom w:val="single" w:sz="4" w:space="0" w:color="000000" w:themeColor="text1"/>
              <w:right w:val="nil"/>
            </w:tcBorders>
            <w:noWrap/>
            <w:vAlign w:val="bottom"/>
            <w:hideMark/>
          </w:tcPr>
          <w:p w14:paraId="2B690505"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8, 368</w:t>
            </w:r>
          </w:p>
        </w:tc>
        <w:tc>
          <w:tcPr>
            <w:tcW w:w="1418" w:type="dxa"/>
            <w:tcBorders>
              <w:top w:val="nil"/>
              <w:left w:val="nil"/>
              <w:bottom w:val="single" w:sz="4" w:space="0" w:color="000000" w:themeColor="text1"/>
              <w:right w:val="nil"/>
            </w:tcBorders>
            <w:noWrap/>
            <w:vAlign w:val="bottom"/>
            <w:hideMark/>
          </w:tcPr>
          <w:p w14:paraId="76F26675"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0.734</w:t>
            </w:r>
          </w:p>
        </w:tc>
        <w:tc>
          <w:tcPr>
            <w:tcW w:w="1134" w:type="dxa"/>
            <w:tcBorders>
              <w:top w:val="nil"/>
              <w:left w:val="nil"/>
              <w:bottom w:val="single" w:sz="4" w:space="0" w:color="000000" w:themeColor="text1"/>
              <w:right w:val="nil"/>
            </w:tcBorders>
            <w:noWrap/>
            <w:vAlign w:val="bottom"/>
            <w:hideMark/>
          </w:tcPr>
          <w:p w14:paraId="4C5187F2"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0.011</w:t>
            </w:r>
          </w:p>
        </w:tc>
      </w:tr>
    </w:tbl>
    <w:p w14:paraId="06E00A87" w14:textId="5D816F3D" w:rsidR="00A456D0" w:rsidRPr="007573DD" w:rsidRDefault="00A456D0" w:rsidP="007573DD"/>
    <w:tbl>
      <w:tblPr>
        <w:tblW w:w="0" w:type="auto"/>
        <w:tblInd w:w="612" w:type="dxa"/>
        <w:tblLook w:val="04A0" w:firstRow="1" w:lastRow="0" w:firstColumn="1" w:lastColumn="0" w:noHBand="0" w:noVBand="1"/>
      </w:tblPr>
      <w:tblGrid>
        <w:gridCol w:w="2127"/>
        <w:gridCol w:w="992"/>
        <w:gridCol w:w="1559"/>
        <w:gridCol w:w="1418"/>
        <w:gridCol w:w="1134"/>
      </w:tblGrid>
      <w:tr w:rsidR="3223F73B" w14:paraId="271C2A7A" w14:textId="77777777" w:rsidTr="3223F73B">
        <w:trPr>
          <w:trHeight w:val="315"/>
        </w:trPr>
        <w:tc>
          <w:tcPr>
            <w:tcW w:w="7230" w:type="dxa"/>
            <w:gridSpan w:val="5"/>
            <w:tcBorders>
              <w:top w:val="nil"/>
              <w:left w:val="nil"/>
              <w:bottom w:val="nil"/>
              <w:right w:val="nil"/>
            </w:tcBorders>
            <w:vAlign w:val="bottom"/>
          </w:tcPr>
          <w:p w14:paraId="1E41D409" w14:textId="77777777" w:rsidR="3223F73B" w:rsidRDefault="3223F73B" w:rsidP="3223F73B">
            <w:pPr>
              <w:pStyle w:val="ListParagraph"/>
              <w:numPr>
                <w:ilvl w:val="0"/>
                <w:numId w:val="2"/>
              </w:numPr>
              <w:spacing w:after="0" w:line="240" w:lineRule="auto"/>
              <w:rPr>
                <w:rFonts w:eastAsia="Times New Roman" w:cs="Times New Roman"/>
                <w:b/>
                <w:bCs/>
                <w:color w:val="000000" w:themeColor="text1"/>
                <w:lang w:eastAsia="en-GB"/>
              </w:rPr>
            </w:pPr>
            <w:r w:rsidRPr="3223F73B">
              <w:rPr>
                <w:rFonts w:eastAsia="Times New Roman" w:cs="Times New Roman"/>
                <w:b/>
                <w:bCs/>
                <w:color w:val="000000" w:themeColor="text1"/>
                <w:lang w:eastAsia="en-GB"/>
              </w:rPr>
              <w:t>Happy</w:t>
            </w:r>
          </w:p>
        </w:tc>
      </w:tr>
      <w:tr w:rsidR="3223F73B" w14:paraId="28A9808E" w14:textId="77777777" w:rsidTr="3223F73B">
        <w:trPr>
          <w:trHeight w:val="315"/>
        </w:trPr>
        <w:tc>
          <w:tcPr>
            <w:tcW w:w="2127" w:type="dxa"/>
            <w:tcBorders>
              <w:top w:val="nil"/>
              <w:left w:val="nil"/>
              <w:bottom w:val="double" w:sz="6" w:space="0" w:color="000000" w:themeColor="text1"/>
              <w:right w:val="nil"/>
            </w:tcBorders>
            <w:vAlign w:val="bottom"/>
          </w:tcPr>
          <w:p w14:paraId="63F02216" w14:textId="77777777" w:rsidR="3223F73B" w:rsidRDefault="3223F73B" w:rsidP="3223F73B">
            <w:pPr>
              <w:spacing w:after="0" w:line="240" w:lineRule="auto"/>
              <w:rPr>
                <w:rFonts w:eastAsia="Times New Roman" w:cs="Times New Roman"/>
                <w:color w:val="000000" w:themeColor="text1"/>
                <w:lang w:eastAsia="en-GB"/>
              </w:rPr>
            </w:pPr>
            <w:r w:rsidRPr="3223F73B">
              <w:rPr>
                <w:rFonts w:eastAsia="Times New Roman" w:cs="Times New Roman"/>
                <w:color w:val="000000" w:themeColor="text1"/>
                <w:lang w:eastAsia="en-GB"/>
              </w:rPr>
              <w:t> </w:t>
            </w:r>
          </w:p>
        </w:tc>
        <w:tc>
          <w:tcPr>
            <w:tcW w:w="992" w:type="dxa"/>
            <w:tcBorders>
              <w:top w:val="nil"/>
              <w:left w:val="nil"/>
              <w:bottom w:val="double" w:sz="6" w:space="0" w:color="000000" w:themeColor="text1"/>
              <w:right w:val="nil"/>
            </w:tcBorders>
            <w:vAlign w:val="bottom"/>
          </w:tcPr>
          <w:p w14:paraId="41F950AE" w14:textId="77777777" w:rsidR="3223F73B" w:rsidRDefault="3223F73B" w:rsidP="3223F73B">
            <w:pPr>
              <w:spacing w:after="0" w:line="240" w:lineRule="auto"/>
              <w:jc w:val="center"/>
              <w:rPr>
                <w:rFonts w:eastAsia="Times New Roman" w:cs="Times New Roman"/>
                <w:b/>
                <w:bCs/>
                <w:color w:val="000000" w:themeColor="text1"/>
                <w:lang w:eastAsia="en-GB"/>
              </w:rPr>
            </w:pPr>
            <w:r w:rsidRPr="3223F73B">
              <w:rPr>
                <w:rFonts w:eastAsia="Times New Roman" w:cs="Times New Roman"/>
                <w:b/>
                <w:bCs/>
                <w:color w:val="000000" w:themeColor="text1"/>
                <w:lang w:eastAsia="en-GB"/>
              </w:rPr>
              <w:t>F</w:t>
            </w:r>
          </w:p>
        </w:tc>
        <w:tc>
          <w:tcPr>
            <w:tcW w:w="1559" w:type="dxa"/>
            <w:tcBorders>
              <w:top w:val="nil"/>
              <w:left w:val="nil"/>
              <w:bottom w:val="double" w:sz="6" w:space="0" w:color="000000" w:themeColor="text1"/>
              <w:right w:val="nil"/>
            </w:tcBorders>
            <w:vAlign w:val="bottom"/>
          </w:tcPr>
          <w:p w14:paraId="2F69D90B" w14:textId="77777777" w:rsidR="3223F73B" w:rsidRDefault="3223F73B" w:rsidP="3223F73B">
            <w:pPr>
              <w:spacing w:after="0" w:line="240" w:lineRule="auto"/>
              <w:jc w:val="center"/>
              <w:rPr>
                <w:rFonts w:eastAsia="Times New Roman" w:cs="Times New Roman"/>
                <w:b/>
                <w:bCs/>
                <w:color w:val="000000" w:themeColor="text1"/>
                <w:lang w:eastAsia="en-GB"/>
              </w:rPr>
            </w:pPr>
            <w:proofErr w:type="spellStart"/>
            <w:r w:rsidRPr="3223F73B">
              <w:rPr>
                <w:rFonts w:eastAsia="Times New Roman" w:cs="Times New Roman"/>
                <w:b/>
                <w:bCs/>
                <w:color w:val="000000" w:themeColor="text1"/>
                <w:lang w:eastAsia="en-GB"/>
              </w:rPr>
              <w:t>Df</w:t>
            </w:r>
            <w:proofErr w:type="spellEnd"/>
          </w:p>
        </w:tc>
        <w:tc>
          <w:tcPr>
            <w:tcW w:w="1418" w:type="dxa"/>
            <w:tcBorders>
              <w:top w:val="nil"/>
              <w:left w:val="nil"/>
              <w:bottom w:val="double" w:sz="6" w:space="0" w:color="000000" w:themeColor="text1"/>
              <w:right w:val="nil"/>
            </w:tcBorders>
            <w:vAlign w:val="bottom"/>
          </w:tcPr>
          <w:p w14:paraId="400D6386" w14:textId="77777777" w:rsidR="3223F73B" w:rsidRDefault="3223F73B" w:rsidP="3223F73B">
            <w:pPr>
              <w:spacing w:after="0" w:line="240" w:lineRule="auto"/>
              <w:jc w:val="center"/>
              <w:rPr>
                <w:rFonts w:eastAsia="Times New Roman" w:cs="Times New Roman"/>
                <w:b/>
                <w:bCs/>
                <w:color w:val="000000" w:themeColor="text1"/>
                <w:lang w:eastAsia="en-GB"/>
              </w:rPr>
            </w:pPr>
            <w:r w:rsidRPr="3223F73B">
              <w:rPr>
                <w:rFonts w:eastAsia="Times New Roman" w:cs="Times New Roman"/>
                <w:b/>
                <w:bCs/>
                <w:color w:val="000000" w:themeColor="text1"/>
                <w:lang w:eastAsia="en-GB"/>
              </w:rPr>
              <w:t>P</w:t>
            </w:r>
          </w:p>
        </w:tc>
        <w:tc>
          <w:tcPr>
            <w:tcW w:w="1134" w:type="dxa"/>
            <w:tcBorders>
              <w:top w:val="nil"/>
              <w:left w:val="nil"/>
              <w:bottom w:val="double" w:sz="6" w:space="0" w:color="000000" w:themeColor="text1"/>
              <w:right w:val="nil"/>
            </w:tcBorders>
            <w:vAlign w:val="bottom"/>
          </w:tcPr>
          <w:p w14:paraId="7C3D47DD" w14:textId="77777777" w:rsidR="3223F73B" w:rsidRDefault="3223F73B" w:rsidP="3223F73B">
            <w:pPr>
              <w:spacing w:after="0" w:line="240" w:lineRule="auto"/>
              <w:jc w:val="center"/>
              <w:rPr>
                <w:rFonts w:eastAsia="Times New Roman" w:cs="Times New Roman"/>
                <w:b/>
                <w:bCs/>
                <w:color w:val="000000" w:themeColor="text1"/>
                <w:lang w:eastAsia="en-GB"/>
              </w:rPr>
            </w:pPr>
            <w:r w:rsidRPr="3223F73B">
              <w:rPr>
                <w:rFonts w:eastAsia="Times New Roman" w:cs="Times New Roman"/>
                <w:b/>
                <w:bCs/>
                <w:color w:val="000000" w:themeColor="text1"/>
                <w:lang w:eastAsia="en-GB"/>
              </w:rPr>
              <w:t>η</w:t>
            </w:r>
            <w:r w:rsidRPr="3223F73B">
              <w:rPr>
                <w:rFonts w:eastAsia="Times New Roman" w:cs="Times New Roman"/>
                <w:b/>
                <w:bCs/>
                <w:color w:val="000000" w:themeColor="text1"/>
                <w:vertAlign w:val="superscript"/>
                <w:lang w:eastAsia="en-GB"/>
              </w:rPr>
              <w:t>2</w:t>
            </w:r>
            <w:r w:rsidRPr="3223F73B">
              <w:rPr>
                <w:rFonts w:eastAsia="Times New Roman" w:cs="Times New Roman"/>
                <w:b/>
                <w:bCs/>
                <w:color w:val="000000" w:themeColor="text1"/>
                <w:vertAlign w:val="subscript"/>
                <w:lang w:eastAsia="en-GB"/>
              </w:rPr>
              <w:t>p</w:t>
            </w:r>
          </w:p>
        </w:tc>
      </w:tr>
      <w:tr w:rsidR="3223F73B" w14:paraId="1A3A3CC6" w14:textId="77777777" w:rsidTr="3223F73B">
        <w:trPr>
          <w:trHeight w:val="315"/>
        </w:trPr>
        <w:tc>
          <w:tcPr>
            <w:tcW w:w="2127" w:type="dxa"/>
            <w:tcBorders>
              <w:top w:val="nil"/>
              <w:left w:val="nil"/>
              <w:bottom w:val="nil"/>
              <w:right w:val="nil"/>
            </w:tcBorders>
            <w:vAlign w:val="bottom"/>
          </w:tcPr>
          <w:p w14:paraId="080EA5C6" w14:textId="77777777" w:rsidR="3223F73B" w:rsidRDefault="3223F73B" w:rsidP="3223F73B">
            <w:pPr>
              <w:spacing w:after="0" w:line="240" w:lineRule="auto"/>
              <w:rPr>
                <w:rFonts w:eastAsia="Times New Roman" w:cs="Times New Roman"/>
                <w:i/>
                <w:iCs/>
                <w:color w:val="000000" w:themeColor="text1"/>
                <w:lang w:eastAsia="en-GB"/>
              </w:rPr>
            </w:pPr>
            <w:r w:rsidRPr="3223F73B">
              <w:rPr>
                <w:rFonts w:eastAsia="Times New Roman" w:cs="Times New Roman"/>
                <w:i/>
                <w:iCs/>
                <w:color w:val="000000" w:themeColor="text1"/>
                <w:lang w:eastAsia="en-GB"/>
              </w:rPr>
              <w:t>Age</w:t>
            </w:r>
          </w:p>
        </w:tc>
        <w:tc>
          <w:tcPr>
            <w:tcW w:w="992" w:type="dxa"/>
            <w:tcBorders>
              <w:top w:val="nil"/>
              <w:left w:val="nil"/>
              <w:bottom w:val="nil"/>
              <w:right w:val="nil"/>
            </w:tcBorders>
            <w:vAlign w:val="bottom"/>
          </w:tcPr>
          <w:p w14:paraId="256585AF"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2.862</w:t>
            </w:r>
          </w:p>
        </w:tc>
        <w:tc>
          <w:tcPr>
            <w:tcW w:w="1559" w:type="dxa"/>
            <w:tcBorders>
              <w:top w:val="nil"/>
              <w:left w:val="nil"/>
              <w:bottom w:val="nil"/>
              <w:right w:val="nil"/>
            </w:tcBorders>
            <w:vAlign w:val="bottom"/>
          </w:tcPr>
          <w:p w14:paraId="68F3D1A8"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1,46</w:t>
            </w:r>
          </w:p>
        </w:tc>
        <w:tc>
          <w:tcPr>
            <w:tcW w:w="1418" w:type="dxa"/>
            <w:tcBorders>
              <w:top w:val="nil"/>
              <w:left w:val="nil"/>
              <w:bottom w:val="nil"/>
              <w:right w:val="nil"/>
            </w:tcBorders>
            <w:vAlign w:val="bottom"/>
          </w:tcPr>
          <w:p w14:paraId="0256A681"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0.097</w:t>
            </w:r>
          </w:p>
        </w:tc>
        <w:tc>
          <w:tcPr>
            <w:tcW w:w="1134" w:type="dxa"/>
            <w:tcBorders>
              <w:top w:val="nil"/>
              <w:left w:val="nil"/>
              <w:bottom w:val="nil"/>
              <w:right w:val="nil"/>
            </w:tcBorders>
            <w:vAlign w:val="bottom"/>
          </w:tcPr>
          <w:p w14:paraId="246C746A"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0.059</w:t>
            </w:r>
          </w:p>
        </w:tc>
      </w:tr>
      <w:tr w:rsidR="3223F73B" w14:paraId="79C6D1CD" w14:textId="77777777" w:rsidTr="3223F73B">
        <w:trPr>
          <w:trHeight w:val="315"/>
        </w:trPr>
        <w:tc>
          <w:tcPr>
            <w:tcW w:w="2127" w:type="dxa"/>
            <w:tcBorders>
              <w:top w:val="nil"/>
              <w:left w:val="nil"/>
              <w:bottom w:val="nil"/>
              <w:right w:val="nil"/>
            </w:tcBorders>
            <w:vAlign w:val="bottom"/>
          </w:tcPr>
          <w:p w14:paraId="743EB26B" w14:textId="77777777" w:rsidR="3223F73B" w:rsidRDefault="3223F73B" w:rsidP="3223F73B">
            <w:pPr>
              <w:spacing w:after="0" w:line="240" w:lineRule="auto"/>
              <w:rPr>
                <w:rFonts w:eastAsia="Times New Roman" w:cs="Times New Roman"/>
                <w:i/>
                <w:iCs/>
                <w:color w:val="000000" w:themeColor="text1"/>
                <w:lang w:eastAsia="en-GB"/>
              </w:rPr>
            </w:pPr>
            <w:r w:rsidRPr="3223F73B">
              <w:rPr>
                <w:rFonts w:eastAsia="Times New Roman" w:cs="Times New Roman"/>
                <w:i/>
                <w:iCs/>
                <w:color w:val="000000" w:themeColor="text1"/>
                <w:lang w:eastAsia="en-GB"/>
              </w:rPr>
              <w:t>Drug</w:t>
            </w:r>
          </w:p>
        </w:tc>
        <w:tc>
          <w:tcPr>
            <w:tcW w:w="992" w:type="dxa"/>
            <w:tcBorders>
              <w:top w:val="nil"/>
              <w:left w:val="nil"/>
              <w:bottom w:val="nil"/>
              <w:right w:val="nil"/>
            </w:tcBorders>
            <w:vAlign w:val="bottom"/>
          </w:tcPr>
          <w:p w14:paraId="24337747"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0.837</w:t>
            </w:r>
          </w:p>
        </w:tc>
        <w:tc>
          <w:tcPr>
            <w:tcW w:w="1559" w:type="dxa"/>
            <w:tcBorders>
              <w:top w:val="nil"/>
              <w:left w:val="nil"/>
              <w:bottom w:val="nil"/>
              <w:right w:val="nil"/>
            </w:tcBorders>
            <w:vAlign w:val="bottom"/>
          </w:tcPr>
          <w:p w14:paraId="33BE56CE"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2,92</w:t>
            </w:r>
          </w:p>
        </w:tc>
        <w:tc>
          <w:tcPr>
            <w:tcW w:w="1418" w:type="dxa"/>
            <w:tcBorders>
              <w:top w:val="nil"/>
              <w:left w:val="nil"/>
              <w:bottom w:val="nil"/>
              <w:right w:val="nil"/>
            </w:tcBorders>
            <w:vAlign w:val="bottom"/>
          </w:tcPr>
          <w:p w14:paraId="18EF9332"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0.436</w:t>
            </w:r>
          </w:p>
        </w:tc>
        <w:tc>
          <w:tcPr>
            <w:tcW w:w="1134" w:type="dxa"/>
            <w:tcBorders>
              <w:top w:val="nil"/>
              <w:left w:val="nil"/>
              <w:bottom w:val="nil"/>
              <w:right w:val="nil"/>
            </w:tcBorders>
            <w:vAlign w:val="bottom"/>
          </w:tcPr>
          <w:p w14:paraId="53A9461A"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0.018</w:t>
            </w:r>
          </w:p>
        </w:tc>
      </w:tr>
      <w:tr w:rsidR="3223F73B" w14:paraId="39F56CDA" w14:textId="77777777" w:rsidTr="3223F73B">
        <w:trPr>
          <w:trHeight w:val="315"/>
        </w:trPr>
        <w:tc>
          <w:tcPr>
            <w:tcW w:w="2127" w:type="dxa"/>
            <w:tcBorders>
              <w:top w:val="nil"/>
              <w:left w:val="nil"/>
              <w:bottom w:val="nil"/>
              <w:right w:val="nil"/>
            </w:tcBorders>
            <w:vAlign w:val="bottom"/>
          </w:tcPr>
          <w:p w14:paraId="070D6AA6" w14:textId="77777777" w:rsidR="3223F73B" w:rsidRDefault="3223F73B" w:rsidP="3223F73B">
            <w:pPr>
              <w:spacing w:after="0" w:line="240" w:lineRule="auto"/>
              <w:rPr>
                <w:rFonts w:eastAsia="Times New Roman" w:cs="Times New Roman"/>
                <w:i/>
                <w:iCs/>
                <w:color w:val="000000" w:themeColor="text1"/>
                <w:lang w:eastAsia="en-GB"/>
              </w:rPr>
            </w:pPr>
            <w:r w:rsidRPr="3223F73B">
              <w:rPr>
                <w:rFonts w:eastAsia="Times New Roman" w:cs="Times New Roman"/>
                <w:i/>
                <w:iCs/>
                <w:color w:val="000000" w:themeColor="text1"/>
                <w:lang w:eastAsia="en-GB"/>
              </w:rPr>
              <w:t>Time</w:t>
            </w:r>
          </w:p>
        </w:tc>
        <w:tc>
          <w:tcPr>
            <w:tcW w:w="992" w:type="dxa"/>
            <w:tcBorders>
              <w:top w:val="nil"/>
              <w:left w:val="nil"/>
              <w:bottom w:val="nil"/>
              <w:right w:val="nil"/>
            </w:tcBorders>
            <w:vAlign w:val="bottom"/>
          </w:tcPr>
          <w:p w14:paraId="24A1E7F2"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1.263</w:t>
            </w:r>
          </w:p>
        </w:tc>
        <w:tc>
          <w:tcPr>
            <w:tcW w:w="1559" w:type="dxa"/>
            <w:tcBorders>
              <w:top w:val="nil"/>
              <w:left w:val="nil"/>
              <w:bottom w:val="nil"/>
              <w:right w:val="nil"/>
            </w:tcBorders>
            <w:vAlign w:val="bottom"/>
          </w:tcPr>
          <w:p w14:paraId="25EEBBD5"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3, 138</w:t>
            </w:r>
          </w:p>
        </w:tc>
        <w:tc>
          <w:tcPr>
            <w:tcW w:w="1418" w:type="dxa"/>
            <w:tcBorders>
              <w:top w:val="nil"/>
              <w:left w:val="nil"/>
              <w:bottom w:val="nil"/>
              <w:right w:val="nil"/>
            </w:tcBorders>
            <w:vAlign w:val="bottom"/>
          </w:tcPr>
          <w:p w14:paraId="2035AD56"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0.286</w:t>
            </w:r>
          </w:p>
        </w:tc>
        <w:tc>
          <w:tcPr>
            <w:tcW w:w="1134" w:type="dxa"/>
            <w:tcBorders>
              <w:top w:val="nil"/>
              <w:left w:val="nil"/>
              <w:bottom w:val="nil"/>
              <w:right w:val="nil"/>
            </w:tcBorders>
            <w:vAlign w:val="bottom"/>
          </w:tcPr>
          <w:p w14:paraId="1A70E500"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0.027</w:t>
            </w:r>
          </w:p>
        </w:tc>
      </w:tr>
      <w:tr w:rsidR="3223F73B" w14:paraId="01866353" w14:textId="77777777" w:rsidTr="3223F73B">
        <w:trPr>
          <w:trHeight w:val="315"/>
        </w:trPr>
        <w:tc>
          <w:tcPr>
            <w:tcW w:w="2127" w:type="dxa"/>
            <w:tcBorders>
              <w:top w:val="nil"/>
              <w:left w:val="nil"/>
              <w:bottom w:val="nil"/>
              <w:right w:val="nil"/>
            </w:tcBorders>
            <w:vAlign w:val="bottom"/>
          </w:tcPr>
          <w:p w14:paraId="476CBADC" w14:textId="77777777" w:rsidR="3223F73B" w:rsidRDefault="3223F73B" w:rsidP="3223F73B">
            <w:pPr>
              <w:spacing w:after="0" w:line="240" w:lineRule="auto"/>
              <w:rPr>
                <w:rFonts w:eastAsia="Times New Roman" w:cs="Times New Roman"/>
                <w:i/>
                <w:iCs/>
                <w:color w:val="000000" w:themeColor="text1"/>
                <w:lang w:eastAsia="en-GB"/>
              </w:rPr>
            </w:pPr>
            <w:r w:rsidRPr="3223F73B">
              <w:rPr>
                <w:rFonts w:eastAsia="Times New Roman" w:cs="Times New Roman"/>
                <w:i/>
                <w:iCs/>
                <w:color w:val="000000" w:themeColor="text1"/>
                <w:lang w:eastAsia="en-GB"/>
              </w:rPr>
              <w:t>Time*Drug</w:t>
            </w:r>
          </w:p>
        </w:tc>
        <w:tc>
          <w:tcPr>
            <w:tcW w:w="992" w:type="dxa"/>
            <w:tcBorders>
              <w:top w:val="nil"/>
              <w:left w:val="nil"/>
              <w:bottom w:val="nil"/>
              <w:right w:val="nil"/>
            </w:tcBorders>
            <w:vAlign w:val="bottom"/>
          </w:tcPr>
          <w:p w14:paraId="4DCDA27A"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1.150</w:t>
            </w:r>
          </w:p>
        </w:tc>
        <w:tc>
          <w:tcPr>
            <w:tcW w:w="1559" w:type="dxa"/>
            <w:tcBorders>
              <w:top w:val="nil"/>
              <w:left w:val="nil"/>
              <w:bottom w:val="nil"/>
              <w:right w:val="nil"/>
            </w:tcBorders>
            <w:vAlign w:val="bottom"/>
          </w:tcPr>
          <w:p w14:paraId="2043238F"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6, 276</w:t>
            </w:r>
          </w:p>
        </w:tc>
        <w:tc>
          <w:tcPr>
            <w:tcW w:w="1418" w:type="dxa"/>
            <w:tcBorders>
              <w:top w:val="nil"/>
              <w:left w:val="nil"/>
              <w:bottom w:val="nil"/>
              <w:right w:val="nil"/>
            </w:tcBorders>
            <w:vAlign w:val="bottom"/>
          </w:tcPr>
          <w:p w14:paraId="46BAA274"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0.334</w:t>
            </w:r>
          </w:p>
        </w:tc>
        <w:tc>
          <w:tcPr>
            <w:tcW w:w="1134" w:type="dxa"/>
            <w:tcBorders>
              <w:top w:val="nil"/>
              <w:left w:val="nil"/>
              <w:bottom w:val="nil"/>
              <w:right w:val="nil"/>
            </w:tcBorders>
            <w:vAlign w:val="bottom"/>
          </w:tcPr>
          <w:p w14:paraId="69A8FE6D"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0.024</w:t>
            </w:r>
          </w:p>
        </w:tc>
      </w:tr>
      <w:tr w:rsidR="3223F73B" w14:paraId="0D95E681" w14:textId="77777777" w:rsidTr="3223F73B">
        <w:trPr>
          <w:trHeight w:val="315"/>
        </w:trPr>
        <w:tc>
          <w:tcPr>
            <w:tcW w:w="2127" w:type="dxa"/>
            <w:tcBorders>
              <w:top w:val="nil"/>
              <w:left w:val="nil"/>
              <w:bottom w:val="nil"/>
              <w:right w:val="nil"/>
            </w:tcBorders>
            <w:vAlign w:val="bottom"/>
          </w:tcPr>
          <w:p w14:paraId="5FEE3D0E" w14:textId="77777777" w:rsidR="3223F73B" w:rsidRDefault="3223F73B" w:rsidP="3223F73B">
            <w:pPr>
              <w:spacing w:after="0" w:line="240" w:lineRule="auto"/>
              <w:rPr>
                <w:rFonts w:eastAsia="Times New Roman" w:cs="Times New Roman"/>
                <w:b/>
                <w:bCs/>
                <w:i/>
                <w:iCs/>
                <w:color w:val="000000" w:themeColor="text1"/>
                <w:lang w:eastAsia="en-GB"/>
              </w:rPr>
            </w:pPr>
            <w:r w:rsidRPr="3223F73B">
              <w:rPr>
                <w:rFonts w:eastAsia="Times New Roman" w:cs="Times New Roman"/>
                <w:b/>
                <w:bCs/>
                <w:i/>
                <w:iCs/>
                <w:color w:val="000000" w:themeColor="text1"/>
                <w:lang w:eastAsia="en-GB"/>
              </w:rPr>
              <w:t>Age*Drug</w:t>
            </w:r>
          </w:p>
        </w:tc>
        <w:tc>
          <w:tcPr>
            <w:tcW w:w="992" w:type="dxa"/>
            <w:tcBorders>
              <w:top w:val="nil"/>
              <w:left w:val="nil"/>
              <w:bottom w:val="nil"/>
              <w:right w:val="nil"/>
            </w:tcBorders>
            <w:vAlign w:val="bottom"/>
          </w:tcPr>
          <w:p w14:paraId="17248819" w14:textId="77777777" w:rsidR="3223F73B" w:rsidRDefault="3223F73B" w:rsidP="3223F73B">
            <w:pPr>
              <w:spacing w:after="0" w:line="240" w:lineRule="auto"/>
              <w:jc w:val="right"/>
              <w:rPr>
                <w:rFonts w:eastAsia="Times New Roman" w:cs="Times New Roman"/>
                <w:b/>
                <w:bCs/>
                <w:color w:val="000000" w:themeColor="text1"/>
                <w:lang w:eastAsia="en-GB"/>
              </w:rPr>
            </w:pPr>
            <w:r w:rsidRPr="3223F73B">
              <w:rPr>
                <w:rFonts w:eastAsia="Times New Roman" w:cs="Times New Roman"/>
                <w:b/>
                <w:bCs/>
                <w:color w:val="000000" w:themeColor="text1"/>
                <w:lang w:eastAsia="en-GB"/>
              </w:rPr>
              <w:t>4.637</w:t>
            </w:r>
          </w:p>
        </w:tc>
        <w:tc>
          <w:tcPr>
            <w:tcW w:w="1559" w:type="dxa"/>
            <w:tcBorders>
              <w:top w:val="nil"/>
              <w:left w:val="nil"/>
              <w:bottom w:val="nil"/>
              <w:right w:val="nil"/>
            </w:tcBorders>
            <w:vAlign w:val="bottom"/>
          </w:tcPr>
          <w:p w14:paraId="3F45BEF9" w14:textId="77777777" w:rsidR="3223F73B" w:rsidRDefault="3223F73B" w:rsidP="3223F73B">
            <w:pPr>
              <w:spacing w:after="0" w:line="240" w:lineRule="auto"/>
              <w:jc w:val="right"/>
              <w:rPr>
                <w:rFonts w:eastAsia="Times New Roman" w:cs="Times New Roman"/>
                <w:b/>
                <w:bCs/>
                <w:color w:val="000000" w:themeColor="text1"/>
                <w:lang w:eastAsia="en-GB"/>
              </w:rPr>
            </w:pPr>
            <w:r w:rsidRPr="3223F73B">
              <w:rPr>
                <w:rFonts w:eastAsia="Times New Roman" w:cs="Times New Roman"/>
                <w:b/>
                <w:bCs/>
                <w:color w:val="000000" w:themeColor="text1"/>
                <w:lang w:eastAsia="en-GB"/>
              </w:rPr>
              <w:t>2,92</w:t>
            </w:r>
          </w:p>
        </w:tc>
        <w:tc>
          <w:tcPr>
            <w:tcW w:w="1418" w:type="dxa"/>
            <w:tcBorders>
              <w:top w:val="nil"/>
              <w:left w:val="nil"/>
              <w:bottom w:val="nil"/>
              <w:right w:val="nil"/>
            </w:tcBorders>
            <w:vAlign w:val="bottom"/>
          </w:tcPr>
          <w:p w14:paraId="0D341DD4" w14:textId="77777777" w:rsidR="3223F73B" w:rsidRDefault="3223F73B" w:rsidP="3223F73B">
            <w:pPr>
              <w:spacing w:after="0" w:line="240" w:lineRule="auto"/>
              <w:jc w:val="right"/>
              <w:rPr>
                <w:rFonts w:eastAsia="Times New Roman" w:cs="Times New Roman"/>
                <w:b/>
                <w:bCs/>
                <w:color w:val="000000" w:themeColor="text1"/>
                <w:lang w:eastAsia="en-GB"/>
              </w:rPr>
            </w:pPr>
            <w:r w:rsidRPr="3223F73B">
              <w:rPr>
                <w:rFonts w:eastAsia="Times New Roman" w:cs="Times New Roman"/>
                <w:b/>
                <w:bCs/>
                <w:color w:val="000000" w:themeColor="text1"/>
                <w:lang w:eastAsia="en-GB"/>
              </w:rPr>
              <w:t>0.012</w:t>
            </w:r>
          </w:p>
        </w:tc>
        <w:tc>
          <w:tcPr>
            <w:tcW w:w="1134" w:type="dxa"/>
            <w:tcBorders>
              <w:top w:val="nil"/>
              <w:left w:val="nil"/>
              <w:bottom w:val="nil"/>
              <w:right w:val="nil"/>
            </w:tcBorders>
            <w:vAlign w:val="bottom"/>
          </w:tcPr>
          <w:p w14:paraId="24B8624D" w14:textId="77777777" w:rsidR="3223F73B" w:rsidRDefault="3223F73B" w:rsidP="3223F73B">
            <w:pPr>
              <w:spacing w:after="0" w:line="240" w:lineRule="auto"/>
              <w:jc w:val="right"/>
              <w:rPr>
                <w:rFonts w:eastAsia="Times New Roman" w:cs="Times New Roman"/>
                <w:b/>
                <w:bCs/>
                <w:color w:val="000000" w:themeColor="text1"/>
                <w:lang w:eastAsia="en-GB"/>
              </w:rPr>
            </w:pPr>
            <w:r w:rsidRPr="3223F73B">
              <w:rPr>
                <w:rFonts w:eastAsia="Times New Roman" w:cs="Times New Roman"/>
                <w:b/>
                <w:bCs/>
                <w:color w:val="000000" w:themeColor="text1"/>
                <w:lang w:eastAsia="en-GB"/>
              </w:rPr>
              <w:t>0.092</w:t>
            </w:r>
          </w:p>
        </w:tc>
      </w:tr>
      <w:tr w:rsidR="3223F73B" w14:paraId="38B1178B" w14:textId="77777777" w:rsidTr="3223F73B">
        <w:trPr>
          <w:trHeight w:val="315"/>
        </w:trPr>
        <w:tc>
          <w:tcPr>
            <w:tcW w:w="2127" w:type="dxa"/>
            <w:tcBorders>
              <w:top w:val="nil"/>
              <w:left w:val="nil"/>
              <w:bottom w:val="nil"/>
              <w:right w:val="nil"/>
            </w:tcBorders>
            <w:vAlign w:val="bottom"/>
          </w:tcPr>
          <w:p w14:paraId="78DB4873" w14:textId="77777777" w:rsidR="3223F73B" w:rsidRDefault="3223F73B" w:rsidP="3223F73B">
            <w:pPr>
              <w:spacing w:after="0" w:line="240" w:lineRule="auto"/>
              <w:rPr>
                <w:rFonts w:eastAsia="Times New Roman" w:cs="Times New Roman"/>
                <w:i/>
                <w:iCs/>
                <w:color w:val="000000" w:themeColor="text1"/>
                <w:lang w:eastAsia="en-GB"/>
              </w:rPr>
            </w:pPr>
            <w:r w:rsidRPr="3223F73B">
              <w:rPr>
                <w:rFonts w:eastAsia="Times New Roman" w:cs="Times New Roman"/>
                <w:i/>
                <w:iCs/>
                <w:color w:val="000000" w:themeColor="text1"/>
                <w:lang w:eastAsia="en-GB"/>
              </w:rPr>
              <w:t>Age*Time</w:t>
            </w:r>
          </w:p>
        </w:tc>
        <w:tc>
          <w:tcPr>
            <w:tcW w:w="992" w:type="dxa"/>
            <w:tcBorders>
              <w:top w:val="nil"/>
              <w:left w:val="nil"/>
              <w:bottom w:val="nil"/>
              <w:right w:val="nil"/>
            </w:tcBorders>
            <w:vAlign w:val="bottom"/>
          </w:tcPr>
          <w:p w14:paraId="4BE3B47A"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2.564</w:t>
            </w:r>
          </w:p>
        </w:tc>
        <w:tc>
          <w:tcPr>
            <w:tcW w:w="1559" w:type="dxa"/>
            <w:tcBorders>
              <w:top w:val="nil"/>
              <w:left w:val="nil"/>
              <w:bottom w:val="nil"/>
              <w:right w:val="nil"/>
            </w:tcBorders>
            <w:vAlign w:val="bottom"/>
          </w:tcPr>
          <w:p w14:paraId="7C546514"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3, 138</w:t>
            </w:r>
          </w:p>
        </w:tc>
        <w:tc>
          <w:tcPr>
            <w:tcW w:w="1418" w:type="dxa"/>
            <w:tcBorders>
              <w:top w:val="nil"/>
              <w:left w:val="nil"/>
              <w:bottom w:val="nil"/>
              <w:right w:val="nil"/>
            </w:tcBorders>
            <w:vAlign w:val="bottom"/>
          </w:tcPr>
          <w:p w14:paraId="462B9156"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0.070</w:t>
            </w:r>
          </w:p>
        </w:tc>
        <w:tc>
          <w:tcPr>
            <w:tcW w:w="1134" w:type="dxa"/>
            <w:tcBorders>
              <w:top w:val="nil"/>
              <w:left w:val="nil"/>
              <w:bottom w:val="nil"/>
              <w:right w:val="nil"/>
            </w:tcBorders>
            <w:vAlign w:val="bottom"/>
          </w:tcPr>
          <w:p w14:paraId="101BC7F8"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0.053</w:t>
            </w:r>
          </w:p>
        </w:tc>
      </w:tr>
      <w:tr w:rsidR="3223F73B" w14:paraId="13ECF8E4" w14:textId="77777777" w:rsidTr="3223F73B">
        <w:trPr>
          <w:trHeight w:val="315"/>
        </w:trPr>
        <w:tc>
          <w:tcPr>
            <w:tcW w:w="2127" w:type="dxa"/>
            <w:tcBorders>
              <w:top w:val="nil"/>
              <w:left w:val="nil"/>
              <w:bottom w:val="single" w:sz="4" w:space="0" w:color="000000" w:themeColor="text1"/>
              <w:right w:val="nil"/>
            </w:tcBorders>
            <w:vAlign w:val="bottom"/>
          </w:tcPr>
          <w:p w14:paraId="057C5423" w14:textId="77777777" w:rsidR="3223F73B" w:rsidRDefault="3223F73B" w:rsidP="3223F73B">
            <w:pPr>
              <w:spacing w:after="0" w:line="240" w:lineRule="auto"/>
              <w:rPr>
                <w:rFonts w:eastAsia="Times New Roman" w:cs="Times New Roman"/>
                <w:i/>
                <w:iCs/>
                <w:color w:val="000000" w:themeColor="text1"/>
                <w:lang w:eastAsia="en-GB"/>
              </w:rPr>
            </w:pPr>
            <w:r w:rsidRPr="3223F73B">
              <w:rPr>
                <w:rFonts w:eastAsia="Times New Roman" w:cs="Times New Roman"/>
                <w:i/>
                <w:iCs/>
                <w:color w:val="000000" w:themeColor="text1"/>
                <w:lang w:eastAsia="en-GB"/>
              </w:rPr>
              <w:t>Age*Drug*Time</w:t>
            </w:r>
          </w:p>
        </w:tc>
        <w:tc>
          <w:tcPr>
            <w:tcW w:w="992" w:type="dxa"/>
            <w:tcBorders>
              <w:top w:val="nil"/>
              <w:left w:val="nil"/>
              <w:bottom w:val="single" w:sz="4" w:space="0" w:color="000000" w:themeColor="text1"/>
              <w:right w:val="nil"/>
            </w:tcBorders>
            <w:vAlign w:val="bottom"/>
          </w:tcPr>
          <w:p w14:paraId="765D1D80"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1.120</w:t>
            </w:r>
          </w:p>
        </w:tc>
        <w:tc>
          <w:tcPr>
            <w:tcW w:w="1559" w:type="dxa"/>
            <w:tcBorders>
              <w:top w:val="nil"/>
              <w:left w:val="nil"/>
              <w:bottom w:val="single" w:sz="4" w:space="0" w:color="000000" w:themeColor="text1"/>
              <w:right w:val="nil"/>
            </w:tcBorders>
            <w:vAlign w:val="bottom"/>
          </w:tcPr>
          <w:p w14:paraId="3A261439"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6, 276</w:t>
            </w:r>
          </w:p>
        </w:tc>
        <w:tc>
          <w:tcPr>
            <w:tcW w:w="1418" w:type="dxa"/>
            <w:tcBorders>
              <w:top w:val="nil"/>
              <w:left w:val="nil"/>
              <w:bottom w:val="single" w:sz="4" w:space="0" w:color="000000" w:themeColor="text1"/>
              <w:right w:val="nil"/>
            </w:tcBorders>
            <w:vAlign w:val="bottom"/>
          </w:tcPr>
          <w:p w14:paraId="41BA4100"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0.351</w:t>
            </w:r>
          </w:p>
        </w:tc>
        <w:tc>
          <w:tcPr>
            <w:tcW w:w="1134" w:type="dxa"/>
            <w:tcBorders>
              <w:top w:val="nil"/>
              <w:left w:val="nil"/>
              <w:bottom w:val="single" w:sz="4" w:space="0" w:color="000000" w:themeColor="text1"/>
              <w:right w:val="nil"/>
            </w:tcBorders>
            <w:vAlign w:val="bottom"/>
          </w:tcPr>
          <w:p w14:paraId="7F4EA643" w14:textId="77777777" w:rsidR="3223F73B" w:rsidRDefault="3223F73B" w:rsidP="3223F73B">
            <w:pPr>
              <w:spacing w:after="0" w:line="240" w:lineRule="auto"/>
              <w:jc w:val="right"/>
              <w:rPr>
                <w:rFonts w:eastAsia="Times New Roman" w:cs="Times New Roman"/>
                <w:color w:val="000000" w:themeColor="text1"/>
                <w:lang w:eastAsia="en-GB"/>
              </w:rPr>
            </w:pPr>
            <w:r w:rsidRPr="3223F73B">
              <w:rPr>
                <w:rFonts w:eastAsia="Times New Roman" w:cs="Times New Roman"/>
                <w:color w:val="000000" w:themeColor="text1"/>
                <w:lang w:eastAsia="en-GB"/>
              </w:rPr>
              <w:t>0.024</w:t>
            </w:r>
          </w:p>
        </w:tc>
      </w:tr>
    </w:tbl>
    <w:p w14:paraId="1C08C545" w14:textId="4C940601" w:rsidR="00A456D0" w:rsidRPr="007573DD" w:rsidRDefault="00A456D0" w:rsidP="007573DD">
      <w:pPr>
        <w:rPr>
          <w:rFonts w:cs="Times New Roman"/>
          <w:sz w:val="2"/>
          <w:szCs w:val="2"/>
        </w:rPr>
      </w:pPr>
    </w:p>
    <w:tbl>
      <w:tblPr>
        <w:tblW w:w="7230" w:type="dxa"/>
        <w:tblInd w:w="612" w:type="dxa"/>
        <w:tblCellMar>
          <w:top w:w="15" w:type="dxa"/>
          <w:bottom w:w="15" w:type="dxa"/>
        </w:tblCellMar>
        <w:tblLook w:val="04A0" w:firstRow="1" w:lastRow="0" w:firstColumn="1" w:lastColumn="0" w:noHBand="0" w:noVBand="1"/>
      </w:tblPr>
      <w:tblGrid>
        <w:gridCol w:w="1985"/>
        <w:gridCol w:w="1134"/>
        <w:gridCol w:w="1559"/>
        <w:gridCol w:w="1418"/>
        <w:gridCol w:w="1134"/>
      </w:tblGrid>
      <w:tr w:rsidR="00A456D0" w:rsidRPr="007573DD" w14:paraId="588BCFEC" w14:textId="77777777" w:rsidTr="002F0E75">
        <w:trPr>
          <w:trHeight w:val="315"/>
        </w:trPr>
        <w:tc>
          <w:tcPr>
            <w:tcW w:w="7230" w:type="dxa"/>
            <w:gridSpan w:val="5"/>
            <w:tcBorders>
              <w:top w:val="nil"/>
              <w:left w:val="nil"/>
              <w:bottom w:val="nil"/>
              <w:right w:val="nil"/>
            </w:tcBorders>
            <w:noWrap/>
            <w:vAlign w:val="bottom"/>
            <w:hideMark/>
          </w:tcPr>
          <w:p w14:paraId="1784B120" w14:textId="754A54A5" w:rsidR="00A456D0" w:rsidRPr="007573DD" w:rsidRDefault="00A456D0" w:rsidP="002F0E75">
            <w:pPr>
              <w:pStyle w:val="ListParagraph"/>
              <w:numPr>
                <w:ilvl w:val="0"/>
                <w:numId w:val="2"/>
              </w:numPr>
              <w:spacing w:after="0" w:line="240" w:lineRule="auto"/>
              <w:rPr>
                <w:rFonts w:eastAsia="Times New Roman" w:cs="Times New Roman"/>
                <w:b/>
                <w:bCs/>
                <w:color w:val="000000"/>
                <w:lang w:eastAsia="en-GB"/>
              </w:rPr>
            </w:pPr>
            <w:r w:rsidRPr="3223F73B">
              <w:rPr>
                <w:rFonts w:eastAsia="Times New Roman" w:cs="Times New Roman"/>
                <w:b/>
                <w:color w:val="000000" w:themeColor="text1"/>
                <w:lang w:eastAsia="en-GB"/>
              </w:rPr>
              <w:t>Want Cannabis</w:t>
            </w:r>
          </w:p>
        </w:tc>
      </w:tr>
      <w:tr w:rsidR="00A456D0" w:rsidRPr="007573DD" w14:paraId="2DF35EBD" w14:textId="77777777" w:rsidTr="3223F73B">
        <w:trPr>
          <w:trHeight w:val="196"/>
        </w:trPr>
        <w:tc>
          <w:tcPr>
            <w:tcW w:w="1985" w:type="dxa"/>
            <w:tcBorders>
              <w:top w:val="nil"/>
              <w:left w:val="nil"/>
              <w:bottom w:val="double" w:sz="6" w:space="0" w:color="000000" w:themeColor="text1"/>
              <w:right w:val="nil"/>
            </w:tcBorders>
            <w:noWrap/>
            <w:vAlign w:val="bottom"/>
            <w:hideMark/>
          </w:tcPr>
          <w:p w14:paraId="06B46C86" w14:textId="77777777" w:rsidR="00A456D0" w:rsidRPr="007573DD" w:rsidRDefault="00A456D0" w:rsidP="002F0E75">
            <w:pPr>
              <w:spacing w:after="0" w:line="240" w:lineRule="auto"/>
              <w:rPr>
                <w:rFonts w:eastAsia="Times New Roman" w:cs="Times New Roman"/>
                <w:color w:val="000000"/>
                <w:lang w:eastAsia="en-GB"/>
              </w:rPr>
            </w:pPr>
            <w:r w:rsidRPr="007573DD">
              <w:rPr>
                <w:rFonts w:eastAsia="Times New Roman" w:cs="Times New Roman"/>
                <w:color w:val="000000"/>
                <w:lang w:eastAsia="en-GB"/>
              </w:rPr>
              <w:t> </w:t>
            </w:r>
          </w:p>
        </w:tc>
        <w:tc>
          <w:tcPr>
            <w:tcW w:w="1134" w:type="dxa"/>
            <w:tcBorders>
              <w:top w:val="nil"/>
              <w:left w:val="nil"/>
              <w:bottom w:val="double" w:sz="6" w:space="0" w:color="000000" w:themeColor="text1"/>
              <w:right w:val="nil"/>
            </w:tcBorders>
            <w:noWrap/>
            <w:vAlign w:val="bottom"/>
            <w:hideMark/>
          </w:tcPr>
          <w:p w14:paraId="52B417B6" w14:textId="77777777" w:rsidR="00A456D0" w:rsidRPr="007573DD" w:rsidRDefault="00A456D0" w:rsidP="002F0E75">
            <w:pPr>
              <w:spacing w:after="0" w:line="240" w:lineRule="auto"/>
              <w:jc w:val="center"/>
              <w:rPr>
                <w:rFonts w:eastAsia="Times New Roman" w:cs="Times New Roman"/>
                <w:b/>
                <w:bCs/>
                <w:color w:val="000000"/>
                <w:lang w:eastAsia="en-GB"/>
              </w:rPr>
            </w:pPr>
            <w:r w:rsidRPr="007573DD">
              <w:rPr>
                <w:rFonts w:eastAsia="Times New Roman" w:cs="Times New Roman"/>
                <w:b/>
                <w:bCs/>
                <w:color w:val="000000"/>
                <w:lang w:eastAsia="en-GB"/>
              </w:rPr>
              <w:t>F</w:t>
            </w:r>
          </w:p>
        </w:tc>
        <w:tc>
          <w:tcPr>
            <w:tcW w:w="1559" w:type="dxa"/>
            <w:tcBorders>
              <w:top w:val="nil"/>
              <w:left w:val="nil"/>
              <w:bottom w:val="double" w:sz="6" w:space="0" w:color="000000" w:themeColor="text1"/>
              <w:right w:val="nil"/>
            </w:tcBorders>
            <w:noWrap/>
            <w:vAlign w:val="bottom"/>
            <w:hideMark/>
          </w:tcPr>
          <w:p w14:paraId="61FE8273" w14:textId="77777777" w:rsidR="00A456D0" w:rsidRPr="007573DD" w:rsidRDefault="00A456D0" w:rsidP="002F0E75">
            <w:pPr>
              <w:spacing w:after="0" w:line="240" w:lineRule="auto"/>
              <w:jc w:val="center"/>
              <w:rPr>
                <w:rFonts w:eastAsia="Times New Roman" w:cs="Times New Roman"/>
                <w:b/>
                <w:bCs/>
                <w:color w:val="000000"/>
                <w:lang w:eastAsia="en-GB"/>
              </w:rPr>
            </w:pPr>
            <w:proofErr w:type="spellStart"/>
            <w:r w:rsidRPr="007573DD">
              <w:rPr>
                <w:rFonts w:eastAsia="Times New Roman" w:cs="Times New Roman"/>
                <w:b/>
                <w:bCs/>
                <w:color w:val="000000"/>
                <w:lang w:eastAsia="en-GB"/>
              </w:rPr>
              <w:t>Df</w:t>
            </w:r>
            <w:proofErr w:type="spellEnd"/>
          </w:p>
        </w:tc>
        <w:tc>
          <w:tcPr>
            <w:tcW w:w="1418" w:type="dxa"/>
            <w:tcBorders>
              <w:top w:val="nil"/>
              <w:left w:val="nil"/>
              <w:bottom w:val="double" w:sz="6" w:space="0" w:color="000000" w:themeColor="text1"/>
              <w:right w:val="nil"/>
            </w:tcBorders>
            <w:noWrap/>
            <w:vAlign w:val="bottom"/>
            <w:hideMark/>
          </w:tcPr>
          <w:p w14:paraId="7BDF4DBD" w14:textId="77777777" w:rsidR="00A456D0" w:rsidRPr="007573DD" w:rsidRDefault="00A456D0" w:rsidP="002F0E75">
            <w:pPr>
              <w:spacing w:after="0" w:line="240" w:lineRule="auto"/>
              <w:jc w:val="center"/>
              <w:rPr>
                <w:rFonts w:eastAsia="Times New Roman" w:cs="Times New Roman"/>
                <w:b/>
                <w:bCs/>
                <w:color w:val="000000"/>
                <w:lang w:eastAsia="en-GB"/>
              </w:rPr>
            </w:pPr>
            <w:r w:rsidRPr="007573DD">
              <w:rPr>
                <w:rFonts w:eastAsia="Times New Roman" w:cs="Times New Roman"/>
                <w:b/>
                <w:bCs/>
                <w:color w:val="000000"/>
                <w:lang w:eastAsia="en-GB"/>
              </w:rPr>
              <w:t>P</w:t>
            </w:r>
          </w:p>
        </w:tc>
        <w:tc>
          <w:tcPr>
            <w:tcW w:w="1134" w:type="dxa"/>
            <w:tcBorders>
              <w:top w:val="nil"/>
              <w:left w:val="nil"/>
              <w:bottom w:val="double" w:sz="6" w:space="0" w:color="000000" w:themeColor="text1"/>
              <w:right w:val="nil"/>
            </w:tcBorders>
            <w:noWrap/>
            <w:vAlign w:val="bottom"/>
            <w:hideMark/>
          </w:tcPr>
          <w:p w14:paraId="40B6554E" w14:textId="77777777" w:rsidR="00A456D0" w:rsidRPr="007573DD" w:rsidRDefault="00A456D0" w:rsidP="002F0E75">
            <w:pPr>
              <w:spacing w:after="0" w:line="240" w:lineRule="auto"/>
              <w:jc w:val="center"/>
              <w:rPr>
                <w:rFonts w:eastAsia="Times New Roman" w:cs="Times New Roman"/>
                <w:b/>
                <w:bCs/>
                <w:color w:val="000000"/>
                <w:lang w:eastAsia="en-GB"/>
              </w:rPr>
            </w:pPr>
            <w:r w:rsidRPr="007573DD">
              <w:rPr>
                <w:rFonts w:eastAsia="Times New Roman" w:cs="Times New Roman"/>
                <w:b/>
                <w:bCs/>
                <w:color w:val="000000"/>
                <w:lang w:eastAsia="en-GB"/>
              </w:rPr>
              <w:t>η</w:t>
            </w:r>
            <w:r w:rsidRPr="007573DD">
              <w:rPr>
                <w:rFonts w:eastAsia="Times New Roman" w:cs="Times New Roman"/>
                <w:b/>
                <w:bCs/>
                <w:color w:val="000000"/>
                <w:vertAlign w:val="superscript"/>
                <w:lang w:eastAsia="en-GB"/>
              </w:rPr>
              <w:t>2</w:t>
            </w:r>
            <w:r w:rsidRPr="007573DD">
              <w:rPr>
                <w:rFonts w:eastAsia="Times New Roman" w:cs="Times New Roman"/>
                <w:b/>
                <w:bCs/>
                <w:color w:val="000000"/>
                <w:vertAlign w:val="subscript"/>
                <w:lang w:eastAsia="en-GB"/>
              </w:rPr>
              <w:t>p</w:t>
            </w:r>
          </w:p>
        </w:tc>
      </w:tr>
      <w:tr w:rsidR="00A456D0" w:rsidRPr="007573DD" w14:paraId="1C2C303F" w14:textId="77777777" w:rsidTr="002F0E75">
        <w:trPr>
          <w:trHeight w:val="315"/>
        </w:trPr>
        <w:tc>
          <w:tcPr>
            <w:tcW w:w="1985" w:type="dxa"/>
            <w:tcBorders>
              <w:top w:val="nil"/>
              <w:left w:val="nil"/>
              <w:bottom w:val="nil"/>
              <w:right w:val="nil"/>
            </w:tcBorders>
            <w:noWrap/>
            <w:vAlign w:val="bottom"/>
            <w:hideMark/>
          </w:tcPr>
          <w:p w14:paraId="6C86447C" w14:textId="77777777" w:rsidR="00A456D0" w:rsidRPr="007573DD" w:rsidRDefault="00A456D0" w:rsidP="002F0E75">
            <w:pPr>
              <w:spacing w:after="0" w:line="240" w:lineRule="auto"/>
              <w:rPr>
                <w:rFonts w:eastAsia="Times New Roman" w:cs="Times New Roman"/>
                <w:b/>
                <w:bCs/>
                <w:i/>
                <w:iCs/>
                <w:color w:val="000000"/>
                <w:lang w:eastAsia="en-GB"/>
              </w:rPr>
            </w:pPr>
            <w:r w:rsidRPr="007573DD">
              <w:rPr>
                <w:rFonts w:eastAsia="Times New Roman" w:cs="Times New Roman"/>
                <w:b/>
                <w:bCs/>
                <w:i/>
                <w:iCs/>
                <w:color w:val="000000"/>
                <w:lang w:eastAsia="en-GB"/>
              </w:rPr>
              <w:t>Age</w:t>
            </w:r>
          </w:p>
        </w:tc>
        <w:tc>
          <w:tcPr>
            <w:tcW w:w="1134" w:type="dxa"/>
            <w:tcBorders>
              <w:top w:val="nil"/>
              <w:left w:val="nil"/>
              <w:bottom w:val="nil"/>
              <w:right w:val="nil"/>
            </w:tcBorders>
            <w:noWrap/>
            <w:vAlign w:val="bottom"/>
            <w:hideMark/>
          </w:tcPr>
          <w:p w14:paraId="75FE425A"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5.606</w:t>
            </w:r>
          </w:p>
        </w:tc>
        <w:tc>
          <w:tcPr>
            <w:tcW w:w="1559" w:type="dxa"/>
            <w:tcBorders>
              <w:top w:val="nil"/>
              <w:left w:val="nil"/>
              <w:bottom w:val="nil"/>
              <w:right w:val="nil"/>
            </w:tcBorders>
            <w:noWrap/>
            <w:vAlign w:val="bottom"/>
            <w:hideMark/>
          </w:tcPr>
          <w:p w14:paraId="364479E5"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1, 46</w:t>
            </w:r>
          </w:p>
        </w:tc>
        <w:tc>
          <w:tcPr>
            <w:tcW w:w="1418" w:type="dxa"/>
            <w:tcBorders>
              <w:top w:val="nil"/>
              <w:left w:val="nil"/>
              <w:bottom w:val="nil"/>
              <w:right w:val="nil"/>
            </w:tcBorders>
            <w:noWrap/>
            <w:vAlign w:val="bottom"/>
            <w:hideMark/>
          </w:tcPr>
          <w:p w14:paraId="7C052220"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0.022</w:t>
            </w:r>
          </w:p>
        </w:tc>
        <w:tc>
          <w:tcPr>
            <w:tcW w:w="1134" w:type="dxa"/>
            <w:tcBorders>
              <w:top w:val="nil"/>
              <w:left w:val="nil"/>
              <w:bottom w:val="nil"/>
              <w:right w:val="nil"/>
            </w:tcBorders>
            <w:noWrap/>
            <w:vAlign w:val="bottom"/>
            <w:hideMark/>
          </w:tcPr>
          <w:p w14:paraId="6BFB20F4"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0.109</w:t>
            </w:r>
          </w:p>
        </w:tc>
      </w:tr>
      <w:tr w:rsidR="00A456D0" w:rsidRPr="007573DD" w14:paraId="43CB8F16" w14:textId="77777777" w:rsidTr="002F0E75">
        <w:trPr>
          <w:trHeight w:val="315"/>
        </w:trPr>
        <w:tc>
          <w:tcPr>
            <w:tcW w:w="1985" w:type="dxa"/>
            <w:tcBorders>
              <w:top w:val="nil"/>
              <w:left w:val="nil"/>
              <w:bottom w:val="nil"/>
              <w:right w:val="nil"/>
            </w:tcBorders>
            <w:noWrap/>
            <w:vAlign w:val="bottom"/>
            <w:hideMark/>
          </w:tcPr>
          <w:p w14:paraId="6643A140"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Drug</w:t>
            </w:r>
          </w:p>
        </w:tc>
        <w:tc>
          <w:tcPr>
            <w:tcW w:w="1134" w:type="dxa"/>
            <w:tcBorders>
              <w:top w:val="nil"/>
              <w:left w:val="nil"/>
              <w:bottom w:val="nil"/>
              <w:right w:val="nil"/>
            </w:tcBorders>
            <w:noWrap/>
            <w:vAlign w:val="bottom"/>
            <w:hideMark/>
          </w:tcPr>
          <w:p w14:paraId="4B8DEF36"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0.234</w:t>
            </w:r>
          </w:p>
        </w:tc>
        <w:tc>
          <w:tcPr>
            <w:tcW w:w="1559" w:type="dxa"/>
            <w:tcBorders>
              <w:top w:val="nil"/>
              <w:left w:val="nil"/>
              <w:bottom w:val="nil"/>
              <w:right w:val="nil"/>
            </w:tcBorders>
            <w:noWrap/>
            <w:vAlign w:val="bottom"/>
            <w:hideMark/>
          </w:tcPr>
          <w:p w14:paraId="1F1ED817"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2, 92</w:t>
            </w:r>
          </w:p>
        </w:tc>
        <w:tc>
          <w:tcPr>
            <w:tcW w:w="1418" w:type="dxa"/>
            <w:tcBorders>
              <w:top w:val="nil"/>
              <w:left w:val="nil"/>
              <w:bottom w:val="nil"/>
              <w:right w:val="nil"/>
            </w:tcBorders>
            <w:noWrap/>
            <w:vAlign w:val="bottom"/>
            <w:hideMark/>
          </w:tcPr>
          <w:p w14:paraId="7D54AC4A"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0.719</w:t>
            </w:r>
          </w:p>
        </w:tc>
        <w:tc>
          <w:tcPr>
            <w:tcW w:w="1134" w:type="dxa"/>
            <w:tcBorders>
              <w:top w:val="nil"/>
              <w:left w:val="nil"/>
              <w:bottom w:val="nil"/>
              <w:right w:val="nil"/>
            </w:tcBorders>
            <w:noWrap/>
            <w:vAlign w:val="bottom"/>
            <w:hideMark/>
          </w:tcPr>
          <w:p w14:paraId="34628D18"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0.005</w:t>
            </w:r>
          </w:p>
        </w:tc>
      </w:tr>
      <w:tr w:rsidR="00A456D0" w:rsidRPr="007573DD" w14:paraId="2BE50EB9" w14:textId="77777777" w:rsidTr="002F0E75">
        <w:trPr>
          <w:trHeight w:val="315"/>
        </w:trPr>
        <w:tc>
          <w:tcPr>
            <w:tcW w:w="1985" w:type="dxa"/>
            <w:tcBorders>
              <w:top w:val="nil"/>
              <w:left w:val="nil"/>
              <w:bottom w:val="nil"/>
              <w:right w:val="nil"/>
            </w:tcBorders>
            <w:noWrap/>
            <w:vAlign w:val="bottom"/>
            <w:hideMark/>
          </w:tcPr>
          <w:p w14:paraId="733D0FC3" w14:textId="77777777" w:rsidR="00A456D0" w:rsidRPr="007573DD" w:rsidRDefault="00A456D0" w:rsidP="002F0E75">
            <w:pPr>
              <w:spacing w:after="0" w:line="240" w:lineRule="auto"/>
              <w:rPr>
                <w:rFonts w:eastAsia="Times New Roman" w:cs="Times New Roman"/>
                <w:b/>
                <w:bCs/>
                <w:i/>
                <w:iCs/>
                <w:color w:val="000000"/>
                <w:lang w:eastAsia="en-GB"/>
              </w:rPr>
            </w:pPr>
            <w:r w:rsidRPr="007573DD">
              <w:rPr>
                <w:rFonts w:eastAsia="Times New Roman" w:cs="Times New Roman"/>
                <w:b/>
                <w:bCs/>
                <w:i/>
                <w:iCs/>
                <w:color w:val="000000"/>
                <w:lang w:eastAsia="en-GB"/>
              </w:rPr>
              <w:t>Time</w:t>
            </w:r>
          </w:p>
        </w:tc>
        <w:tc>
          <w:tcPr>
            <w:tcW w:w="1134" w:type="dxa"/>
            <w:tcBorders>
              <w:top w:val="nil"/>
              <w:left w:val="nil"/>
              <w:bottom w:val="nil"/>
              <w:right w:val="nil"/>
            </w:tcBorders>
            <w:noWrap/>
            <w:vAlign w:val="bottom"/>
            <w:hideMark/>
          </w:tcPr>
          <w:p w14:paraId="0892A4B4"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7.796</w:t>
            </w:r>
          </w:p>
        </w:tc>
        <w:tc>
          <w:tcPr>
            <w:tcW w:w="1559" w:type="dxa"/>
            <w:tcBorders>
              <w:top w:val="nil"/>
              <w:left w:val="nil"/>
              <w:bottom w:val="nil"/>
              <w:right w:val="nil"/>
            </w:tcBorders>
            <w:noWrap/>
            <w:vAlign w:val="bottom"/>
            <w:hideMark/>
          </w:tcPr>
          <w:p w14:paraId="7CC5406A"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4, 184</w:t>
            </w:r>
          </w:p>
        </w:tc>
        <w:tc>
          <w:tcPr>
            <w:tcW w:w="1418" w:type="dxa"/>
            <w:tcBorders>
              <w:top w:val="nil"/>
              <w:left w:val="nil"/>
              <w:bottom w:val="nil"/>
              <w:right w:val="nil"/>
            </w:tcBorders>
            <w:noWrap/>
            <w:vAlign w:val="bottom"/>
            <w:hideMark/>
          </w:tcPr>
          <w:p w14:paraId="36451719"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0.001</w:t>
            </w:r>
          </w:p>
        </w:tc>
        <w:tc>
          <w:tcPr>
            <w:tcW w:w="1134" w:type="dxa"/>
            <w:tcBorders>
              <w:top w:val="nil"/>
              <w:left w:val="nil"/>
              <w:bottom w:val="nil"/>
              <w:right w:val="nil"/>
            </w:tcBorders>
            <w:noWrap/>
            <w:vAlign w:val="bottom"/>
            <w:hideMark/>
          </w:tcPr>
          <w:p w14:paraId="1393E5D6" w14:textId="77777777" w:rsidR="00A456D0" w:rsidRPr="007573DD" w:rsidRDefault="00A456D0" w:rsidP="002F0E75">
            <w:pPr>
              <w:spacing w:after="0" w:line="240" w:lineRule="auto"/>
              <w:jc w:val="right"/>
              <w:rPr>
                <w:rFonts w:eastAsia="Times New Roman" w:cs="Times New Roman"/>
                <w:b/>
                <w:bCs/>
                <w:color w:val="000000"/>
                <w:lang w:eastAsia="en-GB"/>
              </w:rPr>
            </w:pPr>
            <w:r w:rsidRPr="007573DD">
              <w:rPr>
                <w:rFonts w:eastAsia="Times New Roman" w:cs="Times New Roman"/>
                <w:b/>
                <w:bCs/>
                <w:color w:val="000000"/>
                <w:lang w:eastAsia="en-GB"/>
              </w:rPr>
              <w:t>0.145</w:t>
            </w:r>
          </w:p>
        </w:tc>
      </w:tr>
      <w:tr w:rsidR="00A456D0" w:rsidRPr="007573DD" w14:paraId="2E1C701D" w14:textId="77777777" w:rsidTr="002F0E75">
        <w:trPr>
          <w:trHeight w:val="315"/>
        </w:trPr>
        <w:tc>
          <w:tcPr>
            <w:tcW w:w="1985" w:type="dxa"/>
            <w:tcBorders>
              <w:top w:val="nil"/>
              <w:left w:val="nil"/>
              <w:bottom w:val="nil"/>
              <w:right w:val="nil"/>
            </w:tcBorders>
            <w:noWrap/>
            <w:vAlign w:val="bottom"/>
            <w:hideMark/>
          </w:tcPr>
          <w:p w14:paraId="0D7289BB"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Time*Drug</w:t>
            </w:r>
          </w:p>
        </w:tc>
        <w:tc>
          <w:tcPr>
            <w:tcW w:w="1134" w:type="dxa"/>
            <w:tcBorders>
              <w:top w:val="nil"/>
              <w:left w:val="nil"/>
              <w:bottom w:val="nil"/>
              <w:right w:val="nil"/>
            </w:tcBorders>
            <w:noWrap/>
            <w:vAlign w:val="bottom"/>
            <w:hideMark/>
          </w:tcPr>
          <w:p w14:paraId="7E1A7916"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1.547</w:t>
            </w:r>
          </w:p>
        </w:tc>
        <w:tc>
          <w:tcPr>
            <w:tcW w:w="1559" w:type="dxa"/>
            <w:tcBorders>
              <w:top w:val="nil"/>
              <w:left w:val="nil"/>
              <w:bottom w:val="nil"/>
              <w:right w:val="nil"/>
            </w:tcBorders>
            <w:noWrap/>
            <w:vAlign w:val="bottom"/>
            <w:hideMark/>
          </w:tcPr>
          <w:p w14:paraId="58A43CFF"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8, 368</w:t>
            </w:r>
          </w:p>
        </w:tc>
        <w:tc>
          <w:tcPr>
            <w:tcW w:w="1418" w:type="dxa"/>
            <w:tcBorders>
              <w:top w:val="nil"/>
              <w:left w:val="nil"/>
              <w:bottom w:val="nil"/>
              <w:right w:val="nil"/>
            </w:tcBorders>
            <w:noWrap/>
            <w:vAlign w:val="bottom"/>
            <w:hideMark/>
          </w:tcPr>
          <w:p w14:paraId="2FC4F428"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0.169</w:t>
            </w:r>
          </w:p>
        </w:tc>
        <w:tc>
          <w:tcPr>
            <w:tcW w:w="1134" w:type="dxa"/>
            <w:tcBorders>
              <w:top w:val="nil"/>
              <w:left w:val="nil"/>
              <w:bottom w:val="nil"/>
              <w:right w:val="nil"/>
            </w:tcBorders>
            <w:noWrap/>
            <w:vAlign w:val="bottom"/>
            <w:hideMark/>
          </w:tcPr>
          <w:p w14:paraId="31D75D20"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0.033</w:t>
            </w:r>
          </w:p>
        </w:tc>
      </w:tr>
      <w:tr w:rsidR="00A456D0" w:rsidRPr="007573DD" w14:paraId="11F60545" w14:textId="77777777" w:rsidTr="002F0E75">
        <w:trPr>
          <w:trHeight w:val="315"/>
        </w:trPr>
        <w:tc>
          <w:tcPr>
            <w:tcW w:w="1985" w:type="dxa"/>
            <w:tcBorders>
              <w:top w:val="nil"/>
              <w:left w:val="nil"/>
              <w:bottom w:val="nil"/>
              <w:right w:val="nil"/>
            </w:tcBorders>
            <w:noWrap/>
            <w:vAlign w:val="bottom"/>
            <w:hideMark/>
          </w:tcPr>
          <w:p w14:paraId="1405DA0F"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Age*Drug</w:t>
            </w:r>
          </w:p>
        </w:tc>
        <w:tc>
          <w:tcPr>
            <w:tcW w:w="1134" w:type="dxa"/>
            <w:tcBorders>
              <w:top w:val="nil"/>
              <w:left w:val="nil"/>
              <w:bottom w:val="nil"/>
              <w:right w:val="nil"/>
            </w:tcBorders>
            <w:noWrap/>
            <w:vAlign w:val="bottom"/>
            <w:hideMark/>
          </w:tcPr>
          <w:p w14:paraId="3F8B3CE7"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0.738</w:t>
            </w:r>
          </w:p>
        </w:tc>
        <w:tc>
          <w:tcPr>
            <w:tcW w:w="1559" w:type="dxa"/>
            <w:tcBorders>
              <w:top w:val="nil"/>
              <w:left w:val="nil"/>
              <w:bottom w:val="nil"/>
              <w:right w:val="nil"/>
            </w:tcBorders>
            <w:noWrap/>
            <w:vAlign w:val="bottom"/>
            <w:hideMark/>
          </w:tcPr>
          <w:p w14:paraId="5BAC4062"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2, 92</w:t>
            </w:r>
          </w:p>
        </w:tc>
        <w:tc>
          <w:tcPr>
            <w:tcW w:w="1418" w:type="dxa"/>
            <w:tcBorders>
              <w:top w:val="nil"/>
              <w:left w:val="nil"/>
              <w:bottom w:val="nil"/>
              <w:right w:val="nil"/>
            </w:tcBorders>
            <w:noWrap/>
            <w:vAlign w:val="bottom"/>
            <w:hideMark/>
          </w:tcPr>
          <w:p w14:paraId="7A2EE0F7"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0.441</w:t>
            </w:r>
          </w:p>
        </w:tc>
        <w:tc>
          <w:tcPr>
            <w:tcW w:w="1134" w:type="dxa"/>
            <w:tcBorders>
              <w:top w:val="nil"/>
              <w:left w:val="nil"/>
              <w:bottom w:val="nil"/>
              <w:right w:val="nil"/>
            </w:tcBorders>
            <w:noWrap/>
            <w:vAlign w:val="bottom"/>
            <w:hideMark/>
          </w:tcPr>
          <w:p w14:paraId="73795D1D"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0.016</w:t>
            </w:r>
          </w:p>
        </w:tc>
      </w:tr>
      <w:tr w:rsidR="00A456D0" w:rsidRPr="007573DD" w14:paraId="210FEBEB" w14:textId="77777777" w:rsidTr="002F0E75">
        <w:trPr>
          <w:trHeight w:val="315"/>
        </w:trPr>
        <w:tc>
          <w:tcPr>
            <w:tcW w:w="1985" w:type="dxa"/>
            <w:tcBorders>
              <w:top w:val="nil"/>
              <w:left w:val="nil"/>
              <w:bottom w:val="nil"/>
              <w:right w:val="nil"/>
            </w:tcBorders>
            <w:noWrap/>
            <w:vAlign w:val="bottom"/>
            <w:hideMark/>
          </w:tcPr>
          <w:p w14:paraId="2634D28D"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Age*Time</w:t>
            </w:r>
          </w:p>
        </w:tc>
        <w:tc>
          <w:tcPr>
            <w:tcW w:w="1134" w:type="dxa"/>
            <w:tcBorders>
              <w:top w:val="nil"/>
              <w:left w:val="nil"/>
              <w:bottom w:val="nil"/>
              <w:right w:val="nil"/>
            </w:tcBorders>
            <w:noWrap/>
            <w:vAlign w:val="bottom"/>
            <w:hideMark/>
          </w:tcPr>
          <w:p w14:paraId="537E44B0"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0.675</w:t>
            </w:r>
          </w:p>
        </w:tc>
        <w:tc>
          <w:tcPr>
            <w:tcW w:w="1559" w:type="dxa"/>
            <w:tcBorders>
              <w:top w:val="nil"/>
              <w:left w:val="nil"/>
              <w:bottom w:val="nil"/>
              <w:right w:val="nil"/>
            </w:tcBorders>
            <w:noWrap/>
            <w:vAlign w:val="bottom"/>
            <w:hideMark/>
          </w:tcPr>
          <w:p w14:paraId="2E1DE922"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4, 184</w:t>
            </w:r>
          </w:p>
        </w:tc>
        <w:tc>
          <w:tcPr>
            <w:tcW w:w="1418" w:type="dxa"/>
            <w:tcBorders>
              <w:top w:val="nil"/>
              <w:left w:val="nil"/>
              <w:bottom w:val="nil"/>
              <w:right w:val="nil"/>
            </w:tcBorders>
            <w:noWrap/>
            <w:vAlign w:val="bottom"/>
            <w:hideMark/>
          </w:tcPr>
          <w:p w14:paraId="4C8584FC"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0.512</w:t>
            </w:r>
          </w:p>
        </w:tc>
        <w:tc>
          <w:tcPr>
            <w:tcW w:w="1134" w:type="dxa"/>
            <w:tcBorders>
              <w:top w:val="nil"/>
              <w:left w:val="nil"/>
              <w:bottom w:val="nil"/>
              <w:right w:val="nil"/>
            </w:tcBorders>
            <w:noWrap/>
            <w:vAlign w:val="bottom"/>
            <w:hideMark/>
          </w:tcPr>
          <w:p w14:paraId="394B83E6"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0.014</w:t>
            </w:r>
          </w:p>
        </w:tc>
      </w:tr>
      <w:tr w:rsidR="00A456D0" w:rsidRPr="007573DD" w14:paraId="247B1172" w14:textId="77777777" w:rsidTr="3223F73B">
        <w:trPr>
          <w:trHeight w:val="315"/>
        </w:trPr>
        <w:tc>
          <w:tcPr>
            <w:tcW w:w="1985" w:type="dxa"/>
            <w:tcBorders>
              <w:top w:val="nil"/>
              <w:left w:val="nil"/>
              <w:bottom w:val="single" w:sz="4" w:space="0" w:color="000000" w:themeColor="text1"/>
              <w:right w:val="nil"/>
            </w:tcBorders>
            <w:noWrap/>
            <w:vAlign w:val="bottom"/>
            <w:hideMark/>
          </w:tcPr>
          <w:p w14:paraId="7ADA5648" w14:textId="77777777" w:rsidR="00A456D0" w:rsidRPr="007573DD" w:rsidRDefault="00A456D0" w:rsidP="002F0E75">
            <w:pPr>
              <w:spacing w:after="0" w:line="240" w:lineRule="auto"/>
              <w:rPr>
                <w:rFonts w:eastAsia="Times New Roman" w:cs="Times New Roman"/>
                <w:i/>
                <w:iCs/>
                <w:color w:val="000000"/>
                <w:lang w:eastAsia="en-GB"/>
              </w:rPr>
            </w:pPr>
            <w:r w:rsidRPr="007573DD">
              <w:rPr>
                <w:rFonts w:eastAsia="Times New Roman" w:cs="Times New Roman"/>
                <w:i/>
                <w:iCs/>
                <w:color w:val="000000"/>
                <w:lang w:eastAsia="en-GB"/>
              </w:rPr>
              <w:t>Age*Drug*Time</w:t>
            </w:r>
          </w:p>
        </w:tc>
        <w:tc>
          <w:tcPr>
            <w:tcW w:w="1134" w:type="dxa"/>
            <w:tcBorders>
              <w:top w:val="nil"/>
              <w:left w:val="nil"/>
              <w:bottom w:val="single" w:sz="4" w:space="0" w:color="000000" w:themeColor="text1"/>
              <w:right w:val="nil"/>
            </w:tcBorders>
            <w:noWrap/>
            <w:vAlign w:val="bottom"/>
            <w:hideMark/>
          </w:tcPr>
          <w:p w14:paraId="252D060A"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0.356</w:t>
            </w:r>
          </w:p>
        </w:tc>
        <w:tc>
          <w:tcPr>
            <w:tcW w:w="1559" w:type="dxa"/>
            <w:tcBorders>
              <w:top w:val="nil"/>
              <w:left w:val="nil"/>
              <w:bottom w:val="single" w:sz="4" w:space="0" w:color="000000" w:themeColor="text1"/>
              <w:right w:val="nil"/>
            </w:tcBorders>
            <w:noWrap/>
            <w:vAlign w:val="bottom"/>
            <w:hideMark/>
          </w:tcPr>
          <w:p w14:paraId="4B4D671A"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8, 368</w:t>
            </w:r>
          </w:p>
        </w:tc>
        <w:tc>
          <w:tcPr>
            <w:tcW w:w="1418" w:type="dxa"/>
            <w:tcBorders>
              <w:top w:val="nil"/>
              <w:left w:val="nil"/>
              <w:bottom w:val="single" w:sz="4" w:space="0" w:color="000000" w:themeColor="text1"/>
              <w:right w:val="nil"/>
            </w:tcBorders>
            <w:noWrap/>
            <w:vAlign w:val="bottom"/>
            <w:hideMark/>
          </w:tcPr>
          <w:p w14:paraId="7379367F"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0.894</w:t>
            </w:r>
          </w:p>
        </w:tc>
        <w:tc>
          <w:tcPr>
            <w:tcW w:w="1134" w:type="dxa"/>
            <w:tcBorders>
              <w:top w:val="nil"/>
              <w:left w:val="nil"/>
              <w:bottom w:val="single" w:sz="4" w:space="0" w:color="000000" w:themeColor="text1"/>
              <w:right w:val="nil"/>
            </w:tcBorders>
            <w:noWrap/>
            <w:vAlign w:val="bottom"/>
            <w:hideMark/>
          </w:tcPr>
          <w:p w14:paraId="0C2C8F1D" w14:textId="77777777" w:rsidR="00A456D0" w:rsidRPr="007573DD" w:rsidRDefault="00A456D0" w:rsidP="002F0E75">
            <w:pPr>
              <w:spacing w:after="0" w:line="240" w:lineRule="auto"/>
              <w:jc w:val="right"/>
              <w:rPr>
                <w:rFonts w:eastAsia="Times New Roman" w:cs="Times New Roman"/>
                <w:color w:val="000000"/>
                <w:lang w:eastAsia="en-GB"/>
              </w:rPr>
            </w:pPr>
            <w:r w:rsidRPr="007573DD">
              <w:rPr>
                <w:rFonts w:eastAsia="Times New Roman" w:cs="Times New Roman"/>
                <w:color w:val="000000"/>
                <w:lang w:eastAsia="en-GB"/>
              </w:rPr>
              <w:t>0.008</w:t>
            </w:r>
          </w:p>
        </w:tc>
      </w:tr>
    </w:tbl>
    <w:p w14:paraId="205907F3" w14:textId="77777777" w:rsidR="00A456D0" w:rsidRPr="007573DD" w:rsidRDefault="00A456D0" w:rsidP="00FD48FF">
      <w:pPr>
        <w:rPr>
          <w:rFonts w:cs="Times New Roman"/>
          <w:sz w:val="2"/>
        </w:rPr>
      </w:pPr>
    </w:p>
    <w:p w14:paraId="50E2338C" w14:textId="310F0B20" w:rsidR="00A456D0" w:rsidRDefault="00A456D0" w:rsidP="00B41469">
      <w:pPr>
        <w:spacing w:after="0" w:line="240" w:lineRule="auto"/>
        <w:ind w:left="612"/>
        <w:jc w:val="both"/>
        <w:rPr>
          <w:rFonts w:cs="Times New Roman"/>
          <w:color w:val="000000"/>
        </w:rPr>
      </w:pPr>
      <w:r>
        <w:rPr>
          <w:rFonts w:eastAsia="Times New Roman" w:cs="Times New Roman"/>
          <w:b/>
          <w:bCs/>
        </w:rPr>
        <w:lastRenderedPageBreak/>
        <w:t xml:space="preserve">Significant results in bold. </w:t>
      </w:r>
      <w:r>
        <w:rPr>
          <w:rFonts w:cs="Times New Roman"/>
          <w:color w:val="000000"/>
        </w:rPr>
        <w:t>*</w:t>
      </w:r>
      <w:r w:rsidRPr="00660148">
        <w:rPr>
          <w:rFonts w:cs="Times New Roman"/>
          <w:color w:val="000000"/>
        </w:rPr>
        <w:t>Relative to the start of drug inhalation (</w:t>
      </w:r>
      <w:r w:rsidR="00774813">
        <w:rPr>
          <w:rFonts w:cs="Times New Roman"/>
          <w:color w:val="000000"/>
        </w:rPr>
        <w:t>time-</w:t>
      </w:r>
      <w:proofErr w:type="spellStart"/>
      <w:r w:rsidR="00774813">
        <w:rPr>
          <w:rFonts w:cs="Times New Roman"/>
          <w:color w:val="000000"/>
        </w:rPr>
        <w:t>inh</w:t>
      </w:r>
      <w:proofErr w:type="spellEnd"/>
      <w:r w:rsidRPr="00660148">
        <w:rPr>
          <w:rFonts w:cs="Times New Roman"/>
          <w:color w:val="000000"/>
        </w:rPr>
        <w:t>) the time-points correspond as following: T1 = -5 min, T2 = +20 min, T3 = +30 min, T4 = +120 min, and T5 = +160 min.</w:t>
      </w:r>
    </w:p>
    <w:p w14:paraId="0DC2DC6C" w14:textId="77777777" w:rsidR="00ED348F" w:rsidRDefault="00ED348F" w:rsidP="0EDDD171">
      <w:pPr>
        <w:pStyle w:val="Heading3"/>
      </w:pPr>
    </w:p>
    <w:p w14:paraId="22746423" w14:textId="2D3AA2CB" w:rsidR="00A456D0" w:rsidRPr="00F34EAA" w:rsidRDefault="65C464BA" w:rsidP="0EDDD171">
      <w:pPr>
        <w:pStyle w:val="Heading3"/>
      </w:pPr>
      <w:bookmarkStart w:id="73" w:name="_Toc117778700"/>
      <w:r>
        <w:t xml:space="preserve">3.5.2 </w:t>
      </w:r>
      <w:r w:rsidR="7DAB29EE">
        <w:t>Area</w:t>
      </w:r>
      <w:r w:rsidR="00ED348F">
        <w:t xml:space="preserve"> </w:t>
      </w:r>
      <w:r w:rsidR="00250E4A">
        <w:t>u</w:t>
      </w:r>
      <w:r w:rsidR="00ED348F">
        <w:t xml:space="preserve">nder curve </w:t>
      </w:r>
      <w:r w:rsidR="00250E4A">
        <w:t xml:space="preserve">(AUC) </w:t>
      </w:r>
      <w:r w:rsidR="00ED348F">
        <w:t>and peak analysis for Subjective Effects-VAS over time</w:t>
      </w:r>
      <w:bookmarkEnd w:id="73"/>
    </w:p>
    <w:p w14:paraId="094836DC" w14:textId="0D6454C4" w:rsidR="00C04287" w:rsidRDefault="00C04287" w:rsidP="00674256">
      <w:pPr>
        <w:pStyle w:val="Heading3"/>
      </w:pPr>
    </w:p>
    <w:p w14:paraId="76CBF0E3" w14:textId="33C550A9" w:rsidR="00BB4F84" w:rsidRDefault="77841D5E" w:rsidP="3223F73B">
      <w:pPr>
        <w:rPr>
          <w:rFonts w:eastAsia="Times New Roman" w:cs="Times New Roman"/>
        </w:rPr>
      </w:pPr>
      <w:r>
        <w:rPr>
          <w:rStyle w:val="normaltextrun"/>
          <w:b/>
          <w:bCs/>
          <w:color w:val="000000"/>
          <w:shd w:val="clear" w:color="auto" w:fill="FFFFFF"/>
        </w:rPr>
        <w:t>Feel drug effect</w:t>
      </w:r>
    </w:p>
    <w:p w14:paraId="73867C72" w14:textId="77777777" w:rsidR="00BB4F84" w:rsidRPr="00926972" w:rsidRDefault="4F7C879C" w:rsidP="3223F73B">
      <w:pPr>
        <w:rPr>
          <w:rFonts w:eastAsia="Times New Roman" w:cs="Times New Roman"/>
          <w:i/>
          <w:iCs/>
          <w:color w:val="000000" w:themeColor="text1"/>
        </w:rPr>
      </w:pPr>
      <w:r w:rsidRPr="00926972">
        <w:rPr>
          <w:rFonts w:eastAsia="Times New Roman" w:cs="Times New Roman"/>
          <w:i/>
          <w:iCs/>
          <w:color w:val="000000" w:themeColor="text1"/>
        </w:rPr>
        <w:t>AUC</w:t>
      </w:r>
    </w:p>
    <w:p w14:paraId="2E078946" w14:textId="77777777" w:rsidR="00BB4F84" w:rsidRDefault="00BB4F84" w:rsidP="3223F73B">
      <w:pPr>
        <w:rPr>
          <w:rFonts w:eastAsia="Times New Roman" w:cs="Times New Roman"/>
          <w:color w:val="000000" w:themeColor="text1"/>
        </w:rPr>
      </w:pPr>
      <w:r>
        <w:rPr>
          <w:rFonts w:eastAsia="Times New Roman" w:cs="Times New Roman"/>
          <w:color w:val="000000" w:themeColor="text1"/>
        </w:rPr>
        <w:t>T</w:t>
      </w:r>
      <w:r w:rsidR="00896992" w:rsidRPr="00B84405">
        <w:rPr>
          <w:rFonts w:eastAsia="Times New Roman" w:cs="Times New Roman"/>
          <w:color w:val="000000" w:themeColor="text1"/>
        </w:rPr>
        <w:t xml:space="preserve">here was no significant interaction between drug and age-group </w:t>
      </w:r>
      <w:r>
        <w:rPr>
          <w:rFonts w:eastAsia="Times New Roman" w:cs="Times New Roman"/>
          <w:color w:val="000000" w:themeColor="text1"/>
        </w:rPr>
        <w:t>(</w:t>
      </w:r>
      <w:proofErr w:type="gramStart"/>
      <w:r w:rsidR="00896992" w:rsidRPr="00896992">
        <w:t>F(</w:t>
      </w:r>
      <w:proofErr w:type="gramEnd"/>
      <w:r w:rsidR="00896992" w:rsidRPr="00896992">
        <w:t>2, 92</w:t>
      </w:r>
      <w:r w:rsidR="004A5FD4">
        <w:t>)=</w:t>
      </w:r>
      <w:r w:rsidR="00896992" w:rsidRPr="00896992">
        <w:t>1.151</w:t>
      </w:r>
      <w:r w:rsidR="00896992">
        <w:t>, p</w:t>
      </w:r>
      <w:r w:rsidR="00896992" w:rsidRPr="00896992">
        <w:t>=0.32</w:t>
      </w:r>
      <w:r w:rsidR="00AF7B59">
        <w:t>1</w:t>
      </w:r>
      <w:r w:rsidR="5243C67B" w:rsidRPr="00362805">
        <w:rPr>
          <w:rFonts w:eastAsia="Times New Roman" w:cs="Times New Roman"/>
          <w:color w:val="000000" w:themeColor="text1"/>
        </w:rPr>
        <w:t>). There was a main effect of drug (</w:t>
      </w:r>
      <w:proofErr w:type="gramStart"/>
      <w:r w:rsidR="26A7C0A6" w:rsidRPr="3223F73B">
        <w:rPr>
          <w:rFonts w:eastAsia="Times New Roman" w:cs="Times New Roman"/>
          <w:color w:val="000000" w:themeColor="text1"/>
        </w:rPr>
        <w:t>F(</w:t>
      </w:r>
      <w:proofErr w:type="gramEnd"/>
      <w:r w:rsidR="26A7C0A6" w:rsidRPr="3223F73B">
        <w:rPr>
          <w:rFonts w:eastAsia="Times New Roman" w:cs="Times New Roman"/>
          <w:color w:val="000000" w:themeColor="text1"/>
        </w:rPr>
        <w:t>1.641,</w:t>
      </w:r>
      <w:r w:rsidR="26A7C0A6" w:rsidRPr="00497BE3">
        <w:rPr>
          <w:rFonts w:eastAsia="Times New Roman" w:cs="Times New Roman"/>
          <w:color w:val="000000" w:themeColor="text1"/>
        </w:rPr>
        <w:t>75.46</w:t>
      </w:r>
      <w:r w:rsidR="004A5FD4" w:rsidRPr="00497BE3">
        <w:rPr>
          <w:rFonts w:eastAsia="Times New Roman" w:cs="Times New Roman"/>
          <w:color w:val="000000" w:themeColor="text1"/>
        </w:rPr>
        <w:t>)=</w:t>
      </w:r>
      <w:r w:rsidR="26A7C0A6" w:rsidRPr="00497BE3">
        <w:rPr>
          <w:rFonts w:eastAsia="Times New Roman" w:cs="Times New Roman"/>
          <w:color w:val="000000" w:themeColor="text1"/>
        </w:rPr>
        <w:t>251.8</w:t>
      </w:r>
      <w:r w:rsidR="246BBB5C" w:rsidRPr="00497BE3">
        <w:rPr>
          <w:rStyle w:val="normaltextrun"/>
          <w:color w:val="000000" w:themeColor="text1"/>
        </w:rPr>
        <w:t xml:space="preserve">, </w:t>
      </w:r>
      <w:r w:rsidR="3E2F5D4F" w:rsidRPr="00497BE3">
        <w:rPr>
          <w:rStyle w:val="normaltextrun"/>
          <w:color w:val="000000" w:themeColor="text1"/>
        </w:rPr>
        <w:t>p&lt;</w:t>
      </w:r>
      <w:r w:rsidR="3E2F5D4F" w:rsidRPr="3223F73B">
        <w:rPr>
          <w:rStyle w:val="normaltextrun"/>
          <w:color w:val="000000" w:themeColor="text1"/>
        </w:rPr>
        <w:t>0.001</w:t>
      </w:r>
      <w:r w:rsidR="5243C67B" w:rsidRPr="00362805">
        <w:rPr>
          <w:rFonts w:eastAsia="Times New Roman" w:cs="Times New Roman"/>
          <w:color w:val="000000" w:themeColor="text1"/>
        </w:rPr>
        <w:t>) and no main effect of age-group (</w:t>
      </w:r>
      <w:r w:rsidR="246BBB5C" w:rsidRPr="3223F73B">
        <w:rPr>
          <w:rStyle w:val="normaltextrun"/>
          <w:color w:val="000000" w:themeColor="text1"/>
        </w:rPr>
        <w:t>F(</w:t>
      </w:r>
      <w:r w:rsidR="4D3A578B" w:rsidRPr="3223F73B">
        <w:rPr>
          <w:rStyle w:val="normaltextrun"/>
          <w:color w:val="000000" w:themeColor="text1"/>
        </w:rPr>
        <w:t>1,46</w:t>
      </w:r>
      <w:r w:rsidR="246BBB5C" w:rsidRPr="3223F73B">
        <w:rPr>
          <w:rStyle w:val="normaltextrun"/>
          <w:color w:val="000000" w:themeColor="text1"/>
        </w:rPr>
        <w:t>)=</w:t>
      </w:r>
      <w:r w:rsidR="4D3A578B" w:rsidRPr="3223F73B">
        <w:rPr>
          <w:rStyle w:val="normaltextrun"/>
          <w:color w:val="000000" w:themeColor="text1"/>
        </w:rPr>
        <w:t>2.342</w:t>
      </w:r>
      <w:r w:rsidR="246BBB5C" w:rsidRPr="3223F73B">
        <w:rPr>
          <w:rStyle w:val="normaltextrun"/>
          <w:color w:val="000000" w:themeColor="text1"/>
        </w:rPr>
        <w:t>, p=</w:t>
      </w:r>
      <w:r w:rsidR="00E4102E">
        <w:rPr>
          <w:rStyle w:val="normaltextrun"/>
          <w:color w:val="000000" w:themeColor="text1"/>
        </w:rPr>
        <w:t>0</w:t>
      </w:r>
      <w:r w:rsidR="246BBB5C" w:rsidRPr="3223F73B">
        <w:rPr>
          <w:rStyle w:val="normaltextrun"/>
          <w:color w:val="000000" w:themeColor="text1"/>
        </w:rPr>
        <w:t>.</w:t>
      </w:r>
      <w:r w:rsidR="4D3A578B" w:rsidRPr="3223F73B">
        <w:rPr>
          <w:rStyle w:val="normaltextrun"/>
          <w:color w:val="000000" w:themeColor="text1"/>
        </w:rPr>
        <w:t>133</w:t>
      </w:r>
      <w:r w:rsidR="5243C67B" w:rsidRPr="00362805">
        <w:rPr>
          <w:rFonts w:eastAsia="Times New Roman" w:cs="Times New Roman"/>
          <w:color w:val="000000" w:themeColor="text1"/>
        </w:rPr>
        <w:t xml:space="preserve">). Across age-group, significant differences were: ‘THC’ &gt; ‘PLA’, ‘THC+CBD’ &gt; ‘PLA’, and ‘THC+CBD’ &gt; ‘THC’. </w:t>
      </w:r>
    </w:p>
    <w:p w14:paraId="651BD5D8" w14:textId="77777777" w:rsidR="00BB4F84" w:rsidRPr="00926972" w:rsidRDefault="00BB4F84" w:rsidP="3223F73B">
      <w:pPr>
        <w:rPr>
          <w:rFonts w:eastAsia="Times New Roman" w:cs="Times New Roman"/>
          <w:i/>
          <w:iCs/>
          <w:color w:val="000000" w:themeColor="text1"/>
        </w:rPr>
      </w:pPr>
      <w:r w:rsidRPr="00926972">
        <w:rPr>
          <w:rFonts w:eastAsia="Times New Roman" w:cs="Times New Roman"/>
          <w:i/>
          <w:iCs/>
          <w:color w:val="000000" w:themeColor="text1"/>
        </w:rPr>
        <w:t>Peak effect</w:t>
      </w:r>
    </w:p>
    <w:p w14:paraId="38379CAC" w14:textId="51B00730" w:rsidR="00A456D0" w:rsidRPr="00362805" w:rsidDel="00EF4137" w:rsidRDefault="00BB4F84" w:rsidP="3223F73B">
      <w:pPr>
        <w:rPr>
          <w:rFonts w:eastAsia="Times New Roman" w:cs="Times New Roman"/>
          <w:color w:val="000000" w:themeColor="text1"/>
        </w:rPr>
      </w:pPr>
      <w:r>
        <w:rPr>
          <w:rFonts w:eastAsia="Times New Roman" w:cs="Times New Roman"/>
          <w:color w:val="000000" w:themeColor="text1"/>
        </w:rPr>
        <w:t>T</w:t>
      </w:r>
      <w:r w:rsidR="5243C67B" w:rsidRPr="00362805">
        <w:rPr>
          <w:rFonts w:eastAsia="Times New Roman" w:cs="Times New Roman"/>
          <w:color w:val="000000" w:themeColor="text1"/>
        </w:rPr>
        <w:t>here was no significant interaction between drug and age-group (</w:t>
      </w:r>
      <w:proofErr w:type="gramStart"/>
      <w:r w:rsidR="4B42B012" w:rsidRPr="3223F73B">
        <w:rPr>
          <w:rFonts w:eastAsia="Times New Roman" w:cs="Times New Roman"/>
          <w:color w:val="000000" w:themeColor="text1"/>
        </w:rPr>
        <w:t>F(</w:t>
      </w:r>
      <w:proofErr w:type="gramEnd"/>
      <w:r w:rsidR="4B42B012" w:rsidRPr="3223F73B">
        <w:rPr>
          <w:rFonts w:eastAsia="Times New Roman" w:cs="Times New Roman"/>
          <w:color w:val="000000" w:themeColor="text1"/>
        </w:rPr>
        <w:t>2, 92</w:t>
      </w:r>
      <w:r w:rsidR="004A5FD4">
        <w:rPr>
          <w:rFonts w:eastAsia="Times New Roman" w:cs="Times New Roman"/>
          <w:color w:val="000000" w:themeColor="text1"/>
        </w:rPr>
        <w:t>)=</w:t>
      </w:r>
      <w:r w:rsidR="4B42B012" w:rsidRPr="3223F73B">
        <w:rPr>
          <w:rFonts w:eastAsia="Times New Roman" w:cs="Times New Roman"/>
          <w:color w:val="000000" w:themeColor="text1"/>
        </w:rPr>
        <w:t xml:space="preserve">0.398, </w:t>
      </w:r>
      <w:r w:rsidR="00FD7AEF">
        <w:rPr>
          <w:rFonts w:eastAsia="Times New Roman" w:cs="Times New Roman"/>
          <w:color w:val="000000" w:themeColor="text1"/>
        </w:rPr>
        <w:t>p</w:t>
      </w:r>
      <w:r w:rsidR="4B42B012" w:rsidRPr="3223F73B">
        <w:rPr>
          <w:rFonts w:eastAsia="Times New Roman" w:cs="Times New Roman"/>
          <w:color w:val="000000" w:themeColor="text1"/>
        </w:rPr>
        <w:t>=0.673</w:t>
      </w:r>
      <w:r w:rsidR="5243C67B" w:rsidRPr="00362805">
        <w:rPr>
          <w:rFonts w:eastAsia="Times New Roman" w:cs="Times New Roman"/>
          <w:color w:val="000000" w:themeColor="text1"/>
        </w:rPr>
        <w:t>). There was a main effect of drug (</w:t>
      </w:r>
      <w:proofErr w:type="gramStart"/>
      <w:r w:rsidR="587BD0A0" w:rsidRPr="3223F73B">
        <w:rPr>
          <w:rFonts w:eastAsia="Times New Roman" w:cs="Times New Roman"/>
          <w:color w:val="000000" w:themeColor="text1"/>
        </w:rPr>
        <w:t>F(</w:t>
      </w:r>
      <w:proofErr w:type="gramEnd"/>
      <w:r w:rsidR="587BD0A0" w:rsidRPr="3223F73B">
        <w:rPr>
          <w:rFonts w:eastAsia="Times New Roman" w:cs="Times New Roman"/>
          <w:color w:val="000000" w:themeColor="text1"/>
        </w:rPr>
        <w:t>1.563, 71.91</w:t>
      </w:r>
      <w:r w:rsidR="004A5FD4">
        <w:rPr>
          <w:rFonts w:eastAsia="Times New Roman" w:cs="Times New Roman"/>
          <w:color w:val="000000" w:themeColor="text1"/>
        </w:rPr>
        <w:t>)=</w:t>
      </w:r>
      <w:r w:rsidR="587BD0A0" w:rsidRPr="3223F73B">
        <w:rPr>
          <w:rFonts w:eastAsia="Times New Roman" w:cs="Times New Roman"/>
          <w:color w:val="000000" w:themeColor="text1"/>
        </w:rPr>
        <w:t xml:space="preserve">284.4, </w:t>
      </w:r>
      <w:r w:rsidR="00FD7AEF">
        <w:rPr>
          <w:rFonts w:eastAsia="Times New Roman" w:cs="Times New Roman"/>
          <w:color w:val="000000" w:themeColor="text1"/>
        </w:rPr>
        <w:t>p</w:t>
      </w:r>
      <w:r w:rsidR="587BD0A0" w:rsidRPr="3223F73B">
        <w:rPr>
          <w:rFonts w:eastAsia="Times New Roman" w:cs="Times New Roman"/>
          <w:color w:val="000000" w:themeColor="text1"/>
        </w:rPr>
        <w:t xml:space="preserve">&lt;0.001) </w:t>
      </w:r>
      <w:r w:rsidR="5243C67B" w:rsidRPr="00362805">
        <w:rPr>
          <w:rFonts w:eastAsia="Times New Roman" w:cs="Times New Roman"/>
          <w:color w:val="000000" w:themeColor="text1"/>
        </w:rPr>
        <w:t xml:space="preserve">and </w:t>
      </w:r>
      <w:r w:rsidR="003B141F">
        <w:rPr>
          <w:rFonts w:eastAsia="Times New Roman" w:cs="Times New Roman"/>
          <w:color w:val="000000" w:themeColor="text1"/>
        </w:rPr>
        <w:t>a</w:t>
      </w:r>
      <w:r w:rsidR="5243C67B" w:rsidRPr="00362805">
        <w:rPr>
          <w:rFonts w:eastAsia="Times New Roman" w:cs="Times New Roman"/>
          <w:color w:val="000000" w:themeColor="text1"/>
        </w:rPr>
        <w:t xml:space="preserve"> main effect of age-group (</w:t>
      </w:r>
      <w:r w:rsidR="587BD0A0" w:rsidRPr="3223F73B">
        <w:rPr>
          <w:rFonts w:eastAsia="Times New Roman" w:cs="Times New Roman"/>
          <w:color w:val="000000" w:themeColor="text1"/>
        </w:rPr>
        <w:t>F(1, 46</w:t>
      </w:r>
      <w:r w:rsidR="004A5FD4">
        <w:rPr>
          <w:rFonts w:eastAsia="Times New Roman" w:cs="Times New Roman"/>
          <w:color w:val="000000" w:themeColor="text1"/>
        </w:rPr>
        <w:t>)=</w:t>
      </w:r>
      <w:r w:rsidR="587BD0A0" w:rsidRPr="3223F73B">
        <w:rPr>
          <w:rFonts w:eastAsia="Times New Roman" w:cs="Times New Roman"/>
          <w:color w:val="000000" w:themeColor="text1"/>
        </w:rPr>
        <w:t xml:space="preserve">8.738, </w:t>
      </w:r>
      <w:r w:rsidR="00FD7AEF">
        <w:rPr>
          <w:rFonts w:eastAsia="Times New Roman" w:cs="Times New Roman"/>
          <w:color w:val="000000" w:themeColor="text1"/>
        </w:rPr>
        <w:t>p</w:t>
      </w:r>
      <w:r w:rsidR="587BD0A0" w:rsidRPr="00915A1C">
        <w:rPr>
          <w:rFonts w:eastAsia="Times New Roman" w:cs="Times New Roman"/>
          <w:color w:val="000000" w:themeColor="text1"/>
        </w:rPr>
        <w:t>=0.0049)</w:t>
      </w:r>
      <w:r w:rsidR="5243C67B" w:rsidRPr="00362805">
        <w:rPr>
          <w:rFonts w:eastAsia="Times New Roman" w:cs="Times New Roman"/>
          <w:color w:val="000000" w:themeColor="text1"/>
        </w:rPr>
        <w:t xml:space="preserve">. Across age-group, significant differences were: ‘THC’ &gt; ‘PLA’, and ‘THC+CBD’ &gt; ‘PLA’. Across drug, adolescents were significantly greater than adults.   </w:t>
      </w:r>
    </w:p>
    <w:p w14:paraId="2E144AB6" w14:textId="6DC57CC7" w:rsidR="00BB4F84" w:rsidRDefault="0D77F76B" w:rsidP="000933F4">
      <w:r w:rsidRPr="00362805">
        <w:rPr>
          <w:b/>
          <w:bCs/>
        </w:rPr>
        <w:t>Like Drug effect</w:t>
      </w:r>
    </w:p>
    <w:p w14:paraId="285DBAD2" w14:textId="77777777" w:rsidR="00BB4F84" w:rsidRPr="00926972" w:rsidRDefault="00BB4F84" w:rsidP="000933F4">
      <w:pPr>
        <w:rPr>
          <w:i/>
          <w:iCs/>
        </w:rPr>
      </w:pPr>
      <w:r w:rsidRPr="00926972">
        <w:rPr>
          <w:i/>
          <w:iCs/>
        </w:rPr>
        <w:t>AUC</w:t>
      </w:r>
    </w:p>
    <w:p w14:paraId="240C5366" w14:textId="77777777" w:rsidR="00BB4F84" w:rsidRDefault="3DA92FEA" w:rsidP="000933F4">
      <w:r w:rsidRPr="00362805">
        <w:t>there was no significant interaction between drug and age-group (</w:t>
      </w:r>
      <w:proofErr w:type="gramStart"/>
      <w:r w:rsidR="3DFCB9D2" w:rsidRPr="00362805">
        <w:t>F(</w:t>
      </w:r>
      <w:proofErr w:type="gramEnd"/>
      <w:r w:rsidR="3DFCB9D2" w:rsidRPr="00362805">
        <w:t>2, 92</w:t>
      </w:r>
      <w:r w:rsidR="004A5FD4" w:rsidRPr="00362805">
        <w:t>)=</w:t>
      </w:r>
      <w:r w:rsidR="3DFCB9D2" w:rsidRPr="00362805">
        <w:t>0.343, p=0.710</w:t>
      </w:r>
      <w:r w:rsidRPr="00362805">
        <w:t>). There was a main effect of drug (</w:t>
      </w:r>
      <w:proofErr w:type="gramStart"/>
      <w:r w:rsidR="6A354F8D" w:rsidRPr="00362805">
        <w:t>F(</w:t>
      </w:r>
      <w:proofErr w:type="gramEnd"/>
      <w:r w:rsidR="6A354F8D" w:rsidRPr="00362805">
        <w:t>1.325, 60.95</w:t>
      </w:r>
      <w:r w:rsidR="004A5FD4" w:rsidRPr="00362805">
        <w:t>)=</w:t>
      </w:r>
      <w:r w:rsidR="6A354F8D" w:rsidRPr="00362805">
        <w:t>46.05</w:t>
      </w:r>
      <w:r w:rsidRPr="00362805">
        <w:t>, p&lt;0.001) and no main effect of age-group (</w:t>
      </w:r>
      <w:r w:rsidR="76FEC867" w:rsidRPr="00362805">
        <w:t>F(1, 46</w:t>
      </w:r>
      <w:r w:rsidR="004A5FD4" w:rsidRPr="00362805">
        <w:t>)=</w:t>
      </w:r>
      <w:r w:rsidR="76FEC867" w:rsidRPr="00362805">
        <w:t>0.20</w:t>
      </w:r>
      <w:r w:rsidR="00AF7B59" w:rsidRPr="00362805">
        <w:t>2</w:t>
      </w:r>
      <w:r w:rsidR="76FEC867" w:rsidRPr="00362805">
        <w:t xml:space="preserve">, </w:t>
      </w:r>
      <w:r w:rsidR="00FD7AEF">
        <w:t>p</w:t>
      </w:r>
      <w:r w:rsidR="76FEC867" w:rsidRPr="00362805">
        <w:t>=0.65</w:t>
      </w:r>
      <w:r w:rsidR="00AF7B59" w:rsidRPr="00362805">
        <w:t>6</w:t>
      </w:r>
      <w:r w:rsidRPr="00362805">
        <w:t xml:space="preserve">. Across age-group, significant differences were: ‘THC’ &gt; ‘PLA’, </w:t>
      </w:r>
      <w:r w:rsidR="0B080504" w:rsidRPr="00362805">
        <w:t xml:space="preserve">and </w:t>
      </w:r>
      <w:r w:rsidRPr="00362805">
        <w:t>‘THC+CBD’ &gt; ‘PLA’.</w:t>
      </w:r>
    </w:p>
    <w:p w14:paraId="0592D674" w14:textId="77777777" w:rsidR="00BB4F84" w:rsidRPr="00926972" w:rsidRDefault="00BB4F84" w:rsidP="000933F4">
      <w:pPr>
        <w:rPr>
          <w:i/>
          <w:iCs/>
        </w:rPr>
      </w:pPr>
      <w:r w:rsidRPr="00926972">
        <w:rPr>
          <w:i/>
          <w:iCs/>
        </w:rPr>
        <w:t>Peak effect</w:t>
      </w:r>
    </w:p>
    <w:p w14:paraId="5A6E0DDD" w14:textId="44B03A91" w:rsidR="00A456D0" w:rsidRPr="00362805" w:rsidDel="00EF4137" w:rsidRDefault="00BB4F84" w:rsidP="000933F4">
      <w:r>
        <w:t>T</w:t>
      </w:r>
      <w:r w:rsidR="3DA92FEA" w:rsidRPr="00362805">
        <w:t>here was no significant interaction between drug and age-group (</w:t>
      </w:r>
      <w:proofErr w:type="gramStart"/>
      <w:r w:rsidR="73300017" w:rsidRPr="00362805">
        <w:t>F(</w:t>
      </w:r>
      <w:proofErr w:type="gramEnd"/>
      <w:r w:rsidR="73300017" w:rsidRPr="00362805">
        <w:t>2, 92</w:t>
      </w:r>
      <w:r w:rsidR="004A5FD4" w:rsidRPr="00362805">
        <w:t>)=</w:t>
      </w:r>
      <w:r w:rsidR="73300017" w:rsidRPr="00362805">
        <w:t>0.42</w:t>
      </w:r>
      <w:r w:rsidR="00AF7B59" w:rsidRPr="00362805">
        <w:t>4</w:t>
      </w:r>
      <w:r w:rsidR="1FC229AA" w:rsidRPr="00362805">
        <w:t xml:space="preserve">, </w:t>
      </w:r>
      <w:r w:rsidR="00FD7AEF">
        <w:t>p</w:t>
      </w:r>
      <w:r w:rsidR="73300017" w:rsidRPr="00362805">
        <w:t>=0.65</w:t>
      </w:r>
      <w:r w:rsidR="00AF7B59" w:rsidRPr="00362805">
        <w:t>6</w:t>
      </w:r>
      <w:r w:rsidR="3DA92FEA" w:rsidRPr="00362805">
        <w:t>). There was a main effect of drug (</w:t>
      </w:r>
      <w:proofErr w:type="gramStart"/>
      <w:r w:rsidR="72F027FC" w:rsidRPr="00362805">
        <w:t>F(</w:t>
      </w:r>
      <w:proofErr w:type="gramEnd"/>
      <w:r w:rsidR="72F027FC" w:rsidRPr="00362805">
        <w:t>1.274, 58.61</w:t>
      </w:r>
      <w:r w:rsidR="004A5FD4" w:rsidRPr="00362805">
        <w:t>)=</w:t>
      </w:r>
      <w:r w:rsidR="72F027FC" w:rsidRPr="00362805">
        <w:t>71.62</w:t>
      </w:r>
      <w:r w:rsidR="003F2054" w:rsidRPr="00362805">
        <w:t>0</w:t>
      </w:r>
      <w:r w:rsidR="72F027FC" w:rsidRPr="00362805">
        <w:t xml:space="preserve">, </w:t>
      </w:r>
      <w:r w:rsidR="00FD7AEF">
        <w:t>p</w:t>
      </w:r>
      <w:r w:rsidR="72F027FC" w:rsidRPr="00362805">
        <w:t>&lt;0.001</w:t>
      </w:r>
      <w:r w:rsidR="3DA92FEA" w:rsidRPr="00362805">
        <w:t>) and no main effect of age-group (</w:t>
      </w:r>
      <w:r w:rsidR="1E421DB6" w:rsidRPr="00362805">
        <w:t>F</w:t>
      </w:r>
      <w:r w:rsidR="004A10A0" w:rsidRPr="00362805">
        <w:t>(</w:t>
      </w:r>
      <w:r w:rsidR="1E421DB6" w:rsidRPr="00362805">
        <w:t>1, 46</w:t>
      </w:r>
      <w:r w:rsidR="004A5FD4" w:rsidRPr="00362805">
        <w:t>)=</w:t>
      </w:r>
      <w:r w:rsidR="1E421DB6" w:rsidRPr="00362805">
        <w:t>0.26</w:t>
      </w:r>
      <w:r w:rsidR="00AF7B59" w:rsidRPr="00362805">
        <w:t>1</w:t>
      </w:r>
      <w:r w:rsidR="1E421DB6" w:rsidRPr="00362805">
        <w:t xml:space="preserve">, </w:t>
      </w:r>
      <w:r w:rsidR="00FD7AEF">
        <w:t>p</w:t>
      </w:r>
      <w:r w:rsidR="1E421DB6" w:rsidRPr="00362805">
        <w:t>=0.61</w:t>
      </w:r>
      <w:r w:rsidR="00AF7B59" w:rsidRPr="00362805">
        <w:t>2</w:t>
      </w:r>
      <w:r w:rsidR="3DA92FEA" w:rsidRPr="00362805">
        <w:t>). Across age-group, significant differences were: ‘THC’ &gt; ‘PLA’, and ‘THC+CBD’ &gt; ‘PLA’.</w:t>
      </w:r>
    </w:p>
    <w:p w14:paraId="544A031E" w14:textId="77777777" w:rsidR="00BB4F84" w:rsidRDefault="0D77F76B" w:rsidP="000933F4">
      <w:pPr>
        <w:rPr>
          <w:b/>
          <w:bCs/>
        </w:rPr>
      </w:pPr>
      <w:r w:rsidRPr="00362805">
        <w:rPr>
          <w:b/>
          <w:bCs/>
        </w:rPr>
        <w:t>Dislike drug effect</w:t>
      </w:r>
    </w:p>
    <w:p w14:paraId="022C97C9" w14:textId="77777777" w:rsidR="00BB4F84" w:rsidRPr="00926972" w:rsidRDefault="00BB4F84" w:rsidP="000933F4">
      <w:pPr>
        <w:rPr>
          <w:i/>
          <w:iCs/>
        </w:rPr>
      </w:pPr>
      <w:r w:rsidRPr="00926972">
        <w:rPr>
          <w:i/>
          <w:iCs/>
        </w:rPr>
        <w:t>AUC</w:t>
      </w:r>
    </w:p>
    <w:p w14:paraId="6AD88487" w14:textId="77777777" w:rsidR="00BB4F84" w:rsidRDefault="00BB4F84" w:rsidP="000933F4">
      <w:r>
        <w:t>T</w:t>
      </w:r>
      <w:r w:rsidR="3F468244" w:rsidRPr="00915A1C">
        <w:t>here was no significant interaction between drug and age-group (</w:t>
      </w:r>
      <w:proofErr w:type="gramStart"/>
      <w:r w:rsidR="3FB0A1DE" w:rsidRPr="00915A1C">
        <w:t>F(</w:t>
      </w:r>
      <w:proofErr w:type="gramEnd"/>
      <w:r w:rsidR="3FB0A1DE" w:rsidRPr="00915A1C">
        <w:t>2, 92</w:t>
      </w:r>
      <w:r w:rsidR="004A5FD4" w:rsidRPr="00915A1C">
        <w:t>)=</w:t>
      </w:r>
      <w:r w:rsidR="3FB0A1DE" w:rsidRPr="00915A1C">
        <w:t>0.54</w:t>
      </w:r>
      <w:r w:rsidR="00AF7B59" w:rsidRPr="00915A1C">
        <w:t>5</w:t>
      </w:r>
      <w:r w:rsidR="3FB0A1DE" w:rsidRPr="00915A1C">
        <w:t xml:space="preserve">, </w:t>
      </w:r>
      <w:r w:rsidR="00FD7AEF">
        <w:t>p</w:t>
      </w:r>
      <w:r w:rsidR="3FB0A1DE" w:rsidRPr="00915A1C">
        <w:t>=0.58</w:t>
      </w:r>
      <w:r w:rsidR="00AF7B59" w:rsidRPr="00915A1C">
        <w:t>2</w:t>
      </w:r>
      <w:r w:rsidR="3FB0A1DE" w:rsidRPr="00915A1C">
        <w:t>)</w:t>
      </w:r>
      <w:r w:rsidR="3F468244" w:rsidRPr="00915A1C">
        <w:t xml:space="preserve">. There was </w:t>
      </w:r>
      <w:r w:rsidR="6D126A67" w:rsidRPr="00915A1C">
        <w:t xml:space="preserve">no </w:t>
      </w:r>
      <w:r w:rsidR="3F468244" w:rsidRPr="00915A1C">
        <w:t>main effect of drug (</w:t>
      </w:r>
      <w:proofErr w:type="gramStart"/>
      <w:r w:rsidR="616FF02E" w:rsidRPr="00915A1C">
        <w:t>F(</w:t>
      </w:r>
      <w:proofErr w:type="gramEnd"/>
      <w:r w:rsidR="616FF02E" w:rsidRPr="00915A1C">
        <w:t>1.401, 64.43</w:t>
      </w:r>
      <w:r w:rsidR="004A5FD4" w:rsidRPr="00915A1C">
        <w:t>)=</w:t>
      </w:r>
      <w:r w:rsidR="616FF02E" w:rsidRPr="00915A1C">
        <w:t xml:space="preserve">1.834, </w:t>
      </w:r>
      <w:r w:rsidR="00FD7AEF">
        <w:t>p</w:t>
      </w:r>
      <w:r w:rsidR="616FF02E" w:rsidRPr="00915A1C">
        <w:t>=0.17</w:t>
      </w:r>
      <w:r w:rsidR="00AF7B59" w:rsidRPr="00915A1C">
        <w:t>8</w:t>
      </w:r>
      <w:r w:rsidR="3F468244" w:rsidRPr="00915A1C">
        <w:t>) and no main effect of age-group (</w:t>
      </w:r>
      <w:r w:rsidR="2C91B52E" w:rsidRPr="00915A1C">
        <w:t>F(1, 46</w:t>
      </w:r>
      <w:r w:rsidR="004A5FD4" w:rsidRPr="00915A1C">
        <w:t>)=</w:t>
      </w:r>
      <w:r w:rsidR="2C91B52E" w:rsidRPr="00915A1C">
        <w:t>0.00</w:t>
      </w:r>
      <w:r w:rsidR="003F2054" w:rsidRPr="00915A1C">
        <w:t>8</w:t>
      </w:r>
      <w:r w:rsidR="2C91B52E" w:rsidRPr="00915A1C">
        <w:t>, P=0.93</w:t>
      </w:r>
      <w:r w:rsidR="00AF7B59" w:rsidRPr="00915A1C">
        <w:t>1</w:t>
      </w:r>
      <w:r w:rsidR="2C91B52E" w:rsidRPr="00915A1C">
        <w:t>)</w:t>
      </w:r>
      <w:r w:rsidR="3F468244" w:rsidRPr="00915A1C">
        <w:t>.</w:t>
      </w:r>
    </w:p>
    <w:p w14:paraId="182213C4" w14:textId="77777777" w:rsidR="00BB4F84" w:rsidRPr="00926972" w:rsidRDefault="00BB4F84" w:rsidP="000933F4">
      <w:pPr>
        <w:rPr>
          <w:i/>
          <w:iCs/>
        </w:rPr>
      </w:pPr>
      <w:r w:rsidRPr="00926972">
        <w:rPr>
          <w:i/>
          <w:iCs/>
        </w:rPr>
        <w:t>P</w:t>
      </w:r>
      <w:r w:rsidR="3F468244" w:rsidRPr="00926972">
        <w:rPr>
          <w:i/>
          <w:iCs/>
        </w:rPr>
        <w:t>eak effect</w:t>
      </w:r>
    </w:p>
    <w:p w14:paraId="646C9708" w14:textId="44F233D2" w:rsidR="00A456D0" w:rsidRPr="00915A1C" w:rsidDel="00EF4137" w:rsidRDefault="00BB4F84" w:rsidP="000933F4">
      <w:r>
        <w:t>T</w:t>
      </w:r>
      <w:r w:rsidR="3F468244" w:rsidRPr="00915A1C">
        <w:t>here was no significant interaction between drug and age-group (</w:t>
      </w:r>
      <w:proofErr w:type="gramStart"/>
      <w:r w:rsidR="734FF830" w:rsidRPr="00915A1C">
        <w:t>F(</w:t>
      </w:r>
      <w:proofErr w:type="gramEnd"/>
      <w:r w:rsidR="734FF830" w:rsidRPr="00915A1C">
        <w:t>2, 92</w:t>
      </w:r>
      <w:r w:rsidR="004A5FD4" w:rsidRPr="00915A1C">
        <w:t>)=</w:t>
      </w:r>
      <w:r w:rsidR="734FF830" w:rsidRPr="00915A1C">
        <w:t xml:space="preserve">2.729, </w:t>
      </w:r>
      <w:r w:rsidR="00FD7AEF">
        <w:t>p</w:t>
      </w:r>
      <w:r w:rsidR="734FF830" w:rsidRPr="00915A1C">
        <w:t>=0.07</w:t>
      </w:r>
      <w:r w:rsidR="003F2054" w:rsidRPr="00915A1C">
        <w:t>1</w:t>
      </w:r>
      <w:r w:rsidR="3F468244" w:rsidRPr="00915A1C">
        <w:t>). There was a main effect of drug (</w:t>
      </w:r>
      <w:proofErr w:type="gramStart"/>
      <w:r w:rsidR="07EA0F79" w:rsidRPr="00915A1C">
        <w:t>F(</w:t>
      </w:r>
      <w:proofErr w:type="gramEnd"/>
      <w:r w:rsidR="07EA0F79" w:rsidRPr="00915A1C">
        <w:t>1.673, 76.96</w:t>
      </w:r>
      <w:r w:rsidR="004A5FD4" w:rsidRPr="00915A1C">
        <w:t>)=</w:t>
      </w:r>
      <w:r w:rsidR="07EA0F79" w:rsidRPr="00915A1C">
        <w:t xml:space="preserve">8.671, </w:t>
      </w:r>
      <w:r w:rsidR="00FD7AEF">
        <w:t>p</w:t>
      </w:r>
      <w:r w:rsidR="07EA0F79" w:rsidRPr="00915A1C">
        <w:t>=0.00</w:t>
      </w:r>
      <w:r w:rsidR="003F2054" w:rsidRPr="00915A1C">
        <w:t>1</w:t>
      </w:r>
      <w:r w:rsidR="07EA0F79" w:rsidRPr="00915A1C">
        <w:t>)</w:t>
      </w:r>
      <w:r w:rsidR="3F468244" w:rsidRPr="00915A1C">
        <w:t xml:space="preserve"> and no main effect of age-group (</w:t>
      </w:r>
      <w:r w:rsidR="000420EC" w:rsidRPr="000420EC">
        <w:t>F(1, 46) = 1.565</w:t>
      </w:r>
      <w:r w:rsidR="000420EC">
        <w:t>, p</w:t>
      </w:r>
      <w:r w:rsidR="000420EC" w:rsidRPr="000420EC">
        <w:t>=0.217</w:t>
      </w:r>
      <w:r w:rsidR="3F468244" w:rsidRPr="00915A1C">
        <w:t>). Across age-group, significant differences were:</w:t>
      </w:r>
      <w:r w:rsidR="68275232" w:rsidRPr="00915A1C">
        <w:t xml:space="preserve"> </w:t>
      </w:r>
      <w:r w:rsidR="3F468244" w:rsidRPr="00915A1C">
        <w:t>‘THC+CBD’ &gt; ‘PLA’.</w:t>
      </w:r>
    </w:p>
    <w:p w14:paraId="6F4948F5" w14:textId="77777777" w:rsidR="00BB4F84" w:rsidRDefault="0D77F76B" w:rsidP="3223F73B">
      <w:pPr>
        <w:rPr>
          <w:rFonts w:eastAsia="Times New Roman" w:cs="Times New Roman"/>
          <w:b/>
          <w:bCs/>
          <w:color w:val="000000" w:themeColor="text1"/>
        </w:rPr>
      </w:pPr>
      <w:r w:rsidRPr="3223F73B">
        <w:rPr>
          <w:rFonts w:eastAsia="Times New Roman" w:cs="Times New Roman"/>
          <w:b/>
          <w:bCs/>
          <w:color w:val="000000" w:themeColor="text1"/>
        </w:rPr>
        <w:t>Anxious</w:t>
      </w:r>
    </w:p>
    <w:p w14:paraId="0BAFDAF0" w14:textId="55C5046C" w:rsidR="00BB4F84" w:rsidRPr="00926972" w:rsidRDefault="5988FAB4" w:rsidP="3223F73B">
      <w:pPr>
        <w:rPr>
          <w:rFonts w:eastAsia="Times New Roman" w:cs="Times New Roman"/>
          <w:i/>
          <w:iCs/>
        </w:rPr>
      </w:pPr>
      <w:r w:rsidRPr="00926972">
        <w:rPr>
          <w:rFonts w:eastAsia="Times New Roman" w:cs="Times New Roman"/>
          <w:i/>
          <w:iCs/>
        </w:rPr>
        <w:t>AUC</w:t>
      </w:r>
    </w:p>
    <w:p w14:paraId="0B690C78" w14:textId="77777777" w:rsidR="00BB4F84" w:rsidRDefault="00BB4F84" w:rsidP="3223F73B">
      <w:pPr>
        <w:rPr>
          <w:rFonts w:eastAsia="Times New Roman" w:cs="Times New Roman"/>
          <w:color w:val="000000" w:themeColor="text1"/>
        </w:rPr>
      </w:pPr>
      <w:r>
        <w:rPr>
          <w:rFonts w:eastAsia="Times New Roman" w:cs="Times New Roman"/>
        </w:rPr>
        <w:lastRenderedPageBreak/>
        <w:t>T</w:t>
      </w:r>
      <w:r w:rsidR="5988FAB4" w:rsidRPr="00362805">
        <w:rPr>
          <w:rFonts w:eastAsia="Times New Roman" w:cs="Times New Roman"/>
        </w:rPr>
        <w:t>here was no significant interaction between drug and age-group (</w:t>
      </w:r>
      <w:proofErr w:type="gramStart"/>
      <w:r w:rsidR="7C0FDD7C" w:rsidRPr="00362805">
        <w:rPr>
          <w:rFonts w:eastAsia="Times New Roman" w:cs="Times New Roman"/>
        </w:rPr>
        <w:t>F(</w:t>
      </w:r>
      <w:proofErr w:type="gramEnd"/>
      <w:r w:rsidR="7C0FDD7C" w:rsidRPr="00362805">
        <w:rPr>
          <w:rFonts w:eastAsia="Times New Roman" w:cs="Times New Roman"/>
        </w:rPr>
        <w:t>2, 92</w:t>
      </w:r>
      <w:r w:rsidR="004A5FD4">
        <w:rPr>
          <w:rFonts w:eastAsia="Times New Roman" w:cs="Times New Roman"/>
        </w:rPr>
        <w:t>)=</w:t>
      </w:r>
      <w:r w:rsidR="7C0FDD7C" w:rsidRPr="00362805">
        <w:rPr>
          <w:rFonts w:eastAsia="Times New Roman" w:cs="Times New Roman"/>
        </w:rPr>
        <w:t xml:space="preserve">3.053, </w:t>
      </w:r>
      <w:r w:rsidR="008A7331">
        <w:rPr>
          <w:rFonts w:eastAsia="Times New Roman" w:cs="Times New Roman"/>
        </w:rPr>
        <w:t>p</w:t>
      </w:r>
      <w:r w:rsidR="7C0FDD7C" w:rsidRPr="00362805">
        <w:rPr>
          <w:rFonts w:eastAsia="Times New Roman" w:cs="Times New Roman"/>
        </w:rPr>
        <w:t>=0.052</w:t>
      </w:r>
      <w:r w:rsidR="5988FAB4" w:rsidRPr="00362805">
        <w:rPr>
          <w:rFonts w:eastAsia="Times New Roman" w:cs="Times New Roman"/>
        </w:rPr>
        <w:t>). There was</w:t>
      </w:r>
      <w:r w:rsidR="5988FAB4" w:rsidRPr="3223F73B">
        <w:rPr>
          <w:rFonts w:eastAsia="Times New Roman" w:cs="Times New Roman"/>
          <w:color w:val="000000" w:themeColor="text1"/>
        </w:rPr>
        <w:t xml:space="preserve"> a main effect of drug (</w:t>
      </w:r>
      <w:proofErr w:type="gramStart"/>
      <w:r w:rsidR="7866AD13" w:rsidRPr="3223F73B">
        <w:rPr>
          <w:rFonts w:eastAsia="Times New Roman" w:cs="Times New Roman"/>
          <w:color w:val="000000" w:themeColor="text1"/>
        </w:rPr>
        <w:t>F(</w:t>
      </w:r>
      <w:proofErr w:type="gramEnd"/>
      <w:r w:rsidR="7866AD13" w:rsidRPr="3223F73B">
        <w:rPr>
          <w:rFonts w:eastAsia="Times New Roman" w:cs="Times New Roman"/>
          <w:color w:val="000000" w:themeColor="text1"/>
        </w:rPr>
        <w:t>1.992, 91.63</w:t>
      </w:r>
      <w:r w:rsidR="004A5FD4">
        <w:rPr>
          <w:rFonts w:eastAsia="Times New Roman" w:cs="Times New Roman"/>
          <w:color w:val="000000" w:themeColor="text1"/>
        </w:rPr>
        <w:t>)=</w:t>
      </w:r>
      <w:r w:rsidR="7866AD13" w:rsidRPr="3223F73B">
        <w:rPr>
          <w:rFonts w:eastAsia="Times New Roman" w:cs="Times New Roman"/>
          <w:color w:val="000000" w:themeColor="text1"/>
        </w:rPr>
        <w:t xml:space="preserve">15.97, </w:t>
      </w:r>
      <w:r w:rsidR="008A7331">
        <w:rPr>
          <w:rFonts w:eastAsia="Times New Roman" w:cs="Times New Roman"/>
          <w:color w:val="000000" w:themeColor="text1"/>
        </w:rPr>
        <w:t>p</w:t>
      </w:r>
      <w:r w:rsidR="7866AD13" w:rsidRPr="3223F73B">
        <w:rPr>
          <w:rFonts w:eastAsia="Times New Roman" w:cs="Times New Roman"/>
          <w:color w:val="000000" w:themeColor="text1"/>
        </w:rPr>
        <w:t>&lt;0.001)</w:t>
      </w:r>
      <w:r w:rsidR="5988FAB4" w:rsidRPr="3223F73B">
        <w:rPr>
          <w:rFonts w:eastAsia="Times New Roman" w:cs="Times New Roman"/>
          <w:color w:val="000000" w:themeColor="text1"/>
        </w:rPr>
        <w:t xml:space="preserve"> and no main effect of age-group (</w:t>
      </w:r>
      <w:r w:rsidR="704B14F8" w:rsidRPr="3223F73B">
        <w:rPr>
          <w:rFonts w:eastAsia="Times New Roman" w:cs="Times New Roman"/>
          <w:color w:val="000000" w:themeColor="text1"/>
        </w:rPr>
        <w:t>F(1, 46</w:t>
      </w:r>
      <w:r w:rsidR="004A5FD4">
        <w:rPr>
          <w:rFonts w:eastAsia="Times New Roman" w:cs="Times New Roman"/>
          <w:color w:val="000000" w:themeColor="text1"/>
        </w:rPr>
        <w:t>)=</w:t>
      </w:r>
      <w:r w:rsidR="704B14F8" w:rsidRPr="3223F73B">
        <w:rPr>
          <w:rFonts w:eastAsia="Times New Roman" w:cs="Times New Roman"/>
          <w:color w:val="000000" w:themeColor="text1"/>
        </w:rPr>
        <w:t xml:space="preserve">0.496, </w:t>
      </w:r>
      <w:r w:rsidR="008A7331">
        <w:rPr>
          <w:rFonts w:eastAsia="Times New Roman" w:cs="Times New Roman"/>
          <w:color w:val="000000" w:themeColor="text1"/>
        </w:rPr>
        <w:t>p</w:t>
      </w:r>
      <w:r w:rsidR="704B14F8" w:rsidRPr="3223F73B">
        <w:rPr>
          <w:rFonts w:eastAsia="Times New Roman" w:cs="Times New Roman"/>
          <w:color w:val="000000" w:themeColor="text1"/>
        </w:rPr>
        <w:t>=0.48</w:t>
      </w:r>
      <w:r w:rsidR="003F2054">
        <w:rPr>
          <w:rFonts w:eastAsia="Times New Roman" w:cs="Times New Roman"/>
          <w:color w:val="000000" w:themeColor="text1"/>
        </w:rPr>
        <w:t>5</w:t>
      </w:r>
      <w:r w:rsidR="704B14F8" w:rsidRPr="3223F73B">
        <w:rPr>
          <w:rFonts w:eastAsia="Times New Roman" w:cs="Times New Roman"/>
          <w:color w:val="000000" w:themeColor="text1"/>
        </w:rPr>
        <w:t>)</w:t>
      </w:r>
      <w:r w:rsidR="5988FAB4" w:rsidRPr="3223F73B">
        <w:rPr>
          <w:rFonts w:eastAsia="Times New Roman" w:cs="Times New Roman"/>
          <w:color w:val="000000" w:themeColor="text1"/>
        </w:rPr>
        <w:t xml:space="preserve">. Across age-group, significant differences were: ‘THC’ &gt; ‘PLA’, </w:t>
      </w:r>
      <w:r w:rsidR="5B1B30FF" w:rsidRPr="3223F73B">
        <w:rPr>
          <w:rFonts w:eastAsia="Times New Roman" w:cs="Times New Roman"/>
          <w:color w:val="000000" w:themeColor="text1"/>
        </w:rPr>
        <w:t xml:space="preserve">and </w:t>
      </w:r>
      <w:r w:rsidR="5988FAB4" w:rsidRPr="3223F73B">
        <w:rPr>
          <w:rFonts w:eastAsia="Times New Roman" w:cs="Times New Roman"/>
          <w:color w:val="000000" w:themeColor="text1"/>
        </w:rPr>
        <w:t xml:space="preserve">‘THC+CBD’ &gt; ‘PLA’. </w:t>
      </w:r>
    </w:p>
    <w:p w14:paraId="4EB50387" w14:textId="77777777" w:rsidR="00BB4F84" w:rsidRPr="00926972" w:rsidRDefault="00BB4F84" w:rsidP="3223F73B">
      <w:pPr>
        <w:rPr>
          <w:rFonts w:eastAsia="Times New Roman" w:cs="Times New Roman"/>
          <w:i/>
          <w:iCs/>
          <w:color w:val="000000" w:themeColor="text1"/>
        </w:rPr>
      </w:pPr>
      <w:r w:rsidRPr="00926972">
        <w:rPr>
          <w:rFonts w:eastAsia="Times New Roman" w:cs="Times New Roman"/>
          <w:i/>
          <w:iCs/>
          <w:color w:val="000000" w:themeColor="text1"/>
        </w:rPr>
        <w:t>P</w:t>
      </w:r>
      <w:r w:rsidR="5988FAB4" w:rsidRPr="00926972">
        <w:rPr>
          <w:rFonts w:eastAsia="Times New Roman" w:cs="Times New Roman"/>
          <w:i/>
          <w:iCs/>
          <w:color w:val="000000" w:themeColor="text1"/>
        </w:rPr>
        <w:t>eak effect</w:t>
      </w:r>
    </w:p>
    <w:p w14:paraId="5A054792" w14:textId="27A3E39A" w:rsidR="00A456D0" w:rsidRPr="005B6CBE" w:rsidDel="00EF4137" w:rsidRDefault="00BB4F84" w:rsidP="3223F73B">
      <w:pPr>
        <w:rPr>
          <w:rFonts w:eastAsia="Times New Roman" w:cs="Times New Roman"/>
          <w:b/>
          <w:bCs/>
          <w:color w:val="000000" w:themeColor="text1"/>
        </w:rPr>
      </w:pPr>
      <w:r>
        <w:rPr>
          <w:rFonts w:eastAsia="Times New Roman" w:cs="Times New Roman"/>
          <w:color w:val="000000" w:themeColor="text1"/>
        </w:rPr>
        <w:t>T</w:t>
      </w:r>
      <w:r w:rsidR="5988FAB4" w:rsidRPr="3223F73B">
        <w:rPr>
          <w:rFonts w:eastAsia="Times New Roman" w:cs="Times New Roman"/>
          <w:color w:val="000000" w:themeColor="text1"/>
        </w:rPr>
        <w:t>here was no significant interaction between drug and age-group (</w:t>
      </w:r>
      <w:proofErr w:type="gramStart"/>
      <w:r w:rsidR="1A0E65A5" w:rsidRPr="3223F73B">
        <w:rPr>
          <w:rFonts w:eastAsia="Times New Roman" w:cs="Times New Roman"/>
          <w:color w:val="000000" w:themeColor="text1"/>
        </w:rPr>
        <w:t>F(</w:t>
      </w:r>
      <w:proofErr w:type="gramEnd"/>
      <w:r w:rsidR="1A0E65A5" w:rsidRPr="3223F73B">
        <w:rPr>
          <w:rFonts w:eastAsia="Times New Roman" w:cs="Times New Roman"/>
          <w:color w:val="000000" w:themeColor="text1"/>
        </w:rPr>
        <w:t>2, 92</w:t>
      </w:r>
      <w:r w:rsidR="004A5FD4">
        <w:rPr>
          <w:rFonts w:eastAsia="Times New Roman" w:cs="Times New Roman"/>
          <w:color w:val="000000" w:themeColor="text1"/>
        </w:rPr>
        <w:t>)=</w:t>
      </w:r>
      <w:r w:rsidR="1A0E65A5" w:rsidRPr="3223F73B">
        <w:rPr>
          <w:rFonts w:eastAsia="Times New Roman" w:cs="Times New Roman"/>
          <w:color w:val="000000" w:themeColor="text1"/>
        </w:rPr>
        <w:t xml:space="preserve">1.540, </w:t>
      </w:r>
      <w:r w:rsidR="008A7331">
        <w:rPr>
          <w:rFonts w:eastAsia="Times New Roman" w:cs="Times New Roman"/>
          <w:color w:val="000000" w:themeColor="text1"/>
        </w:rPr>
        <w:t>p</w:t>
      </w:r>
      <w:r w:rsidR="1A0E65A5" w:rsidRPr="3223F73B">
        <w:rPr>
          <w:rFonts w:eastAsia="Times New Roman" w:cs="Times New Roman"/>
          <w:color w:val="000000" w:themeColor="text1"/>
        </w:rPr>
        <w:t>=0.2</w:t>
      </w:r>
      <w:r w:rsidR="003F2054">
        <w:rPr>
          <w:rFonts w:eastAsia="Times New Roman" w:cs="Times New Roman"/>
          <w:color w:val="000000" w:themeColor="text1"/>
        </w:rPr>
        <w:t>20</w:t>
      </w:r>
      <w:r w:rsidR="5988FAB4" w:rsidRPr="3223F73B">
        <w:rPr>
          <w:rFonts w:eastAsia="Times New Roman" w:cs="Times New Roman"/>
          <w:color w:val="000000" w:themeColor="text1"/>
        </w:rPr>
        <w:t>). There was a main effect of drug (</w:t>
      </w:r>
      <w:proofErr w:type="gramStart"/>
      <w:r w:rsidR="18CB1FD9" w:rsidRPr="3223F73B">
        <w:rPr>
          <w:rFonts w:eastAsia="Times New Roman" w:cs="Times New Roman"/>
          <w:color w:val="000000" w:themeColor="text1"/>
        </w:rPr>
        <w:t>F(</w:t>
      </w:r>
      <w:proofErr w:type="gramEnd"/>
      <w:r w:rsidR="18CB1FD9" w:rsidRPr="3223F73B">
        <w:rPr>
          <w:rFonts w:eastAsia="Times New Roman" w:cs="Times New Roman"/>
          <w:color w:val="000000" w:themeColor="text1"/>
        </w:rPr>
        <w:t>1.970, 90.63</w:t>
      </w:r>
      <w:r w:rsidR="004A5FD4">
        <w:rPr>
          <w:rFonts w:eastAsia="Times New Roman" w:cs="Times New Roman"/>
          <w:color w:val="000000" w:themeColor="text1"/>
        </w:rPr>
        <w:t>)=</w:t>
      </w:r>
      <w:r w:rsidR="18CB1FD9" w:rsidRPr="3223F73B">
        <w:rPr>
          <w:rFonts w:eastAsia="Times New Roman" w:cs="Times New Roman"/>
          <w:color w:val="000000" w:themeColor="text1"/>
        </w:rPr>
        <w:t xml:space="preserve">10.04, </w:t>
      </w:r>
      <w:r w:rsidR="008A7331">
        <w:rPr>
          <w:rFonts w:eastAsia="Times New Roman" w:cs="Times New Roman"/>
          <w:color w:val="000000" w:themeColor="text1"/>
        </w:rPr>
        <w:t>p</w:t>
      </w:r>
      <w:r w:rsidR="003F2054">
        <w:rPr>
          <w:rFonts w:eastAsia="Times New Roman" w:cs="Times New Roman"/>
          <w:color w:val="000000" w:themeColor="text1"/>
        </w:rPr>
        <w:t>&lt;</w:t>
      </w:r>
      <w:r w:rsidR="18CB1FD9" w:rsidRPr="3223F73B">
        <w:rPr>
          <w:rFonts w:eastAsia="Times New Roman" w:cs="Times New Roman"/>
          <w:color w:val="000000" w:themeColor="text1"/>
        </w:rPr>
        <w:t>0.001</w:t>
      </w:r>
      <w:r w:rsidR="5988FAB4" w:rsidRPr="3223F73B">
        <w:rPr>
          <w:rFonts w:eastAsia="Times New Roman" w:cs="Times New Roman"/>
          <w:color w:val="000000" w:themeColor="text1"/>
        </w:rPr>
        <w:t>) and no main effect of age-group (</w:t>
      </w:r>
      <w:r w:rsidR="75312753" w:rsidRPr="3223F73B">
        <w:rPr>
          <w:rFonts w:eastAsia="Times New Roman" w:cs="Times New Roman"/>
          <w:color w:val="000000" w:themeColor="text1"/>
        </w:rPr>
        <w:t>F(1, 46</w:t>
      </w:r>
      <w:r w:rsidR="004A5FD4">
        <w:rPr>
          <w:rFonts w:eastAsia="Times New Roman" w:cs="Times New Roman"/>
          <w:color w:val="000000" w:themeColor="text1"/>
        </w:rPr>
        <w:t>)=</w:t>
      </w:r>
      <w:r w:rsidR="75312753" w:rsidRPr="3223F73B">
        <w:rPr>
          <w:rFonts w:eastAsia="Times New Roman" w:cs="Times New Roman"/>
          <w:color w:val="000000" w:themeColor="text1"/>
        </w:rPr>
        <w:t>0.56</w:t>
      </w:r>
      <w:r w:rsidR="003F2054">
        <w:rPr>
          <w:rFonts w:eastAsia="Times New Roman" w:cs="Times New Roman"/>
          <w:color w:val="000000" w:themeColor="text1"/>
        </w:rPr>
        <w:t>9</w:t>
      </w:r>
      <w:r w:rsidR="75312753" w:rsidRPr="3223F73B">
        <w:rPr>
          <w:rFonts w:eastAsia="Times New Roman" w:cs="Times New Roman"/>
          <w:color w:val="000000" w:themeColor="text1"/>
        </w:rPr>
        <w:t xml:space="preserve">, </w:t>
      </w:r>
      <w:r w:rsidR="008A7331">
        <w:rPr>
          <w:rFonts w:eastAsia="Times New Roman" w:cs="Times New Roman"/>
          <w:color w:val="000000" w:themeColor="text1"/>
        </w:rPr>
        <w:t>p</w:t>
      </w:r>
      <w:r w:rsidR="75312753" w:rsidRPr="3223F73B">
        <w:rPr>
          <w:rFonts w:eastAsia="Times New Roman" w:cs="Times New Roman"/>
          <w:color w:val="000000" w:themeColor="text1"/>
        </w:rPr>
        <w:t>=0.45</w:t>
      </w:r>
      <w:r w:rsidR="003F2054">
        <w:rPr>
          <w:rFonts w:eastAsia="Times New Roman" w:cs="Times New Roman"/>
          <w:color w:val="000000" w:themeColor="text1"/>
        </w:rPr>
        <w:t>5</w:t>
      </w:r>
      <w:r w:rsidR="5988FAB4" w:rsidRPr="3223F73B">
        <w:rPr>
          <w:rFonts w:eastAsia="Times New Roman" w:cs="Times New Roman"/>
          <w:color w:val="000000" w:themeColor="text1"/>
        </w:rPr>
        <w:t xml:space="preserve">). Across age-group, significant differences were: ‘THC’ &gt; ‘PLA’, and ‘THC+CBD’ &gt; ‘PLA’.   </w:t>
      </w:r>
    </w:p>
    <w:p w14:paraId="70541B4C" w14:textId="77777777" w:rsidR="00BB4F84" w:rsidRDefault="0D77F76B" w:rsidP="3223F73B">
      <w:pPr>
        <w:rPr>
          <w:rFonts w:eastAsia="Times New Roman" w:cs="Times New Roman"/>
          <w:b/>
          <w:bCs/>
          <w:color w:val="000000" w:themeColor="text1"/>
        </w:rPr>
      </w:pPr>
      <w:r w:rsidRPr="3223F73B">
        <w:rPr>
          <w:rFonts w:eastAsia="Times New Roman" w:cs="Times New Roman"/>
          <w:b/>
          <w:bCs/>
          <w:color w:val="000000" w:themeColor="text1"/>
        </w:rPr>
        <w:t>Paranoid</w:t>
      </w:r>
    </w:p>
    <w:p w14:paraId="14BCB329" w14:textId="77777777" w:rsidR="00BB4F84" w:rsidRPr="00926972" w:rsidRDefault="039D3260" w:rsidP="3223F73B">
      <w:pPr>
        <w:rPr>
          <w:rFonts w:eastAsia="Times New Roman" w:cs="Times New Roman"/>
          <w:i/>
          <w:iCs/>
          <w:color w:val="000000" w:themeColor="text1"/>
        </w:rPr>
      </w:pPr>
      <w:r w:rsidRPr="00926972">
        <w:rPr>
          <w:rFonts w:eastAsia="Times New Roman" w:cs="Times New Roman"/>
          <w:i/>
          <w:iCs/>
        </w:rPr>
        <w:t>AU</w:t>
      </w:r>
      <w:r w:rsidRPr="00926972">
        <w:rPr>
          <w:rFonts w:eastAsia="Times New Roman" w:cs="Times New Roman"/>
          <w:i/>
          <w:iCs/>
          <w:color w:val="000000" w:themeColor="text1"/>
        </w:rPr>
        <w:t>C</w:t>
      </w:r>
    </w:p>
    <w:p w14:paraId="028DB39D" w14:textId="77777777" w:rsidR="00BB4F84" w:rsidRDefault="00BB4F84" w:rsidP="3223F73B">
      <w:pPr>
        <w:rPr>
          <w:rFonts w:eastAsia="Times New Roman" w:cs="Times New Roman"/>
          <w:color w:val="000000" w:themeColor="text1"/>
        </w:rPr>
      </w:pPr>
      <w:r>
        <w:rPr>
          <w:rFonts w:eastAsia="Times New Roman" w:cs="Times New Roman"/>
          <w:color w:val="000000" w:themeColor="text1"/>
        </w:rPr>
        <w:t>T</w:t>
      </w:r>
      <w:r w:rsidR="039D3260" w:rsidRPr="3223F73B">
        <w:rPr>
          <w:rFonts w:eastAsia="Times New Roman" w:cs="Times New Roman"/>
          <w:color w:val="000000" w:themeColor="text1"/>
        </w:rPr>
        <w:t>here was no significant interaction between drug and age-group (</w:t>
      </w:r>
      <w:proofErr w:type="gramStart"/>
      <w:r w:rsidR="1AD965B1" w:rsidRPr="3223F73B">
        <w:rPr>
          <w:rFonts w:eastAsia="Times New Roman" w:cs="Times New Roman"/>
          <w:color w:val="000000" w:themeColor="text1"/>
        </w:rPr>
        <w:t>F(</w:t>
      </w:r>
      <w:proofErr w:type="gramEnd"/>
      <w:r w:rsidR="1AD965B1" w:rsidRPr="3223F73B">
        <w:rPr>
          <w:rFonts w:eastAsia="Times New Roman" w:cs="Times New Roman"/>
          <w:color w:val="000000" w:themeColor="text1"/>
        </w:rPr>
        <w:t>2, 92</w:t>
      </w:r>
      <w:r w:rsidR="004A5FD4">
        <w:rPr>
          <w:rFonts w:eastAsia="Times New Roman" w:cs="Times New Roman"/>
          <w:color w:val="000000" w:themeColor="text1"/>
        </w:rPr>
        <w:t>)=</w:t>
      </w:r>
      <w:r w:rsidR="1AD965B1" w:rsidRPr="3223F73B">
        <w:rPr>
          <w:rFonts w:eastAsia="Times New Roman" w:cs="Times New Roman"/>
          <w:color w:val="000000" w:themeColor="text1"/>
        </w:rPr>
        <w:t>0.118</w:t>
      </w:r>
      <w:r w:rsidR="12BDCD96" w:rsidRPr="3223F73B">
        <w:rPr>
          <w:rFonts w:eastAsia="Times New Roman" w:cs="Times New Roman"/>
          <w:color w:val="000000" w:themeColor="text1"/>
        </w:rPr>
        <w:t xml:space="preserve">, </w:t>
      </w:r>
      <w:r w:rsidR="008A7331">
        <w:rPr>
          <w:rFonts w:eastAsia="Times New Roman" w:cs="Times New Roman"/>
          <w:color w:val="000000" w:themeColor="text1"/>
        </w:rPr>
        <w:t>p</w:t>
      </w:r>
      <w:r w:rsidR="1AD965B1" w:rsidRPr="3223F73B">
        <w:rPr>
          <w:rFonts w:eastAsia="Times New Roman" w:cs="Times New Roman"/>
          <w:color w:val="000000" w:themeColor="text1"/>
        </w:rPr>
        <w:t>=0.88</w:t>
      </w:r>
      <w:r w:rsidR="003F2054">
        <w:rPr>
          <w:rFonts w:eastAsia="Times New Roman" w:cs="Times New Roman"/>
          <w:color w:val="000000" w:themeColor="text1"/>
        </w:rPr>
        <w:t>9</w:t>
      </w:r>
      <w:r w:rsidR="1AD965B1" w:rsidRPr="3223F73B">
        <w:rPr>
          <w:rFonts w:eastAsia="Times New Roman" w:cs="Times New Roman"/>
          <w:color w:val="000000" w:themeColor="text1"/>
        </w:rPr>
        <w:t>)</w:t>
      </w:r>
      <w:r w:rsidR="039D3260" w:rsidRPr="3223F73B">
        <w:rPr>
          <w:rFonts w:eastAsia="Times New Roman" w:cs="Times New Roman"/>
          <w:color w:val="000000" w:themeColor="text1"/>
        </w:rPr>
        <w:t>. There was a main effect of drug (</w:t>
      </w:r>
      <w:proofErr w:type="gramStart"/>
      <w:r w:rsidR="039D3260" w:rsidRPr="3223F73B">
        <w:rPr>
          <w:rFonts w:eastAsia="Times New Roman" w:cs="Times New Roman"/>
          <w:color w:val="000000" w:themeColor="text1"/>
        </w:rPr>
        <w:t>F</w:t>
      </w:r>
      <w:r w:rsidR="2FD3E0A9" w:rsidRPr="3223F73B">
        <w:rPr>
          <w:rStyle w:val="normaltextrun"/>
          <w:color w:val="000000" w:themeColor="text1"/>
        </w:rPr>
        <w:t>(</w:t>
      </w:r>
      <w:proofErr w:type="gramEnd"/>
      <w:r w:rsidR="2FD3E0A9" w:rsidRPr="3223F73B">
        <w:rPr>
          <w:rStyle w:val="normaltextrun"/>
          <w:color w:val="000000" w:themeColor="text1"/>
        </w:rPr>
        <w:t>1.812, 83.36</w:t>
      </w:r>
      <w:r w:rsidR="004A5FD4">
        <w:rPr>
          <w:rStyle w:val="normaltextrun"/>
          <w:color w:val="000000" w:themeColor="text1"/>
        </w:rPr>
        <w:t>)=</w:t>
      </w:r>
      <w:r w:rsidR="2FD3E0A9" w:rsidRPr="3223F73B">
        <w:rPr>
          <w:rStyle w:val="normaltextrun"/>
          <w:color w:val="000000" w:themeColor="text1"/>
        </w:rPr>
        <w:t xml:space="preserve">6.474, </w:t>
      </w:r>
      <w:r w:rsidR="008A7331">
        <w:rPr>
          <w:rStyle w:val="normaltextrun"/>
          <w:color w:val="000000" w:themeColor="text1"/>
        </w:rPr>
        <w:t>p</w:t>
      </w:r>
      <w:r w:rsidR="2FD3E0A9" w:rsidRPr="3223F73B">
        <w:rPr>
          <w:rStyle w:val="normaltextrun"/>
          <w:color w:val="000000" w:themeColor="text1"/>
        </w:rPr>
        <w:t>=0.003</w:t>
      </w:r>
      <w:r w:rsidR="039D3260" w:rsidRPr="3223F73B">
        <w:rPr>
          <w:rFonts w:eastAsia="Times New Roman" w:cs="Times New Roman"/>
          <w:color w:val="000000" w:themeColor="text1"/>
        </w:rPr>
        <w:t>) and no main effect of age-group (</w:t>
      </w:r>
      <w:r w:rsidR="068699CD" w:rsidRPr="3223F73B">
        <w:rPr>
          <w:rFonts w:eastAsia="Times New Roman" w:cs="Times New Roman"/>
          <w:color w:val="000000" w:themeColor="text1"/>
        </w:rPr>
        <w:t>F(1, 46</w:t>
      </w:r>
      <w:r w:rsidR="004A5FD4">
        <w:rPr>
          <w:rFonts w:eastAsia="Times New Roman" w:cs="Times New Roman"/>
          <w:color w:val="000000" w:themeColor="text1"/>
        </w:rPr>
        <w:t>)=</w:t>
      </w:r>
      <w:r w:rsidR="068699CD" w:rsidRPr="3223F73B">
        <w:rPr>
          <w:rFonts w:eastAsia="Times New Roman" w:cs="Times New Roman"/>
          <w:color w:val="000000" w:themeColor="text1"/>
        </w:rPr>
        <w:t xml:space="preserve">2.408, </w:t>
      </w:r>
      <w:r w:rsidR="008A7331">
        <w:rPr>
          <w:rFonts w:eastAsia="Times New Roman" w:cs="Times New Roman"/>
          <w:color w:val="000000" w:themeColor="text1"/>
        </w:rPr>
        <w:t>p</w:t>
      </w:r>
      <w:r w:rsidR="068699CD" w:rsidRPr="3223F73B">
        <w:rPr>
          <w:rFonts w:eastAsia="Times New Roman" w:cs="Times New Roman"/>
          <w:color w:val="000000" w:themeColor="text1"/>
        </w:rPr>
        <w:t>=0.12</w:t>
      </w:r>
      <w:r w:rsidR="003F2054">
        <w:rPr>
          <w:rFonts w:eastAsia="Times New Roman" w:cs="Times New Roman"/>
          <w:color w:val="000000" w:themeColor="text1"/>
        </w:rPr>
        <w:t>8)</w:t>
      </w:r>
      <w:r w:rsidR="039D3260" w:rsidRPr="3223F73B">
        <w:rPr>
          <w:rFonts w:eastAsia="Times New Roman" w:cs="Times New Roman"/>
          <w:color w:val="000000" w:themeColor="text1"/>
        </w:rPr>
        <w:t xml:space="preserve">. Across age-group, significant differences were: ‘THC’ &gt; ‘PLA’ </w:t>
      </w:r>
      <w:r w:rsidR="54703D88" w:rsidRPr="3223F73B">
        <w:rPr>
          <w:rFonts w:eastAsia="Times New Roman" w:cs="Times New Roman"/>
          <w:color w:val="000000" w:themeColor="text1"/>
        </w:rPr>
        <w:t xml:space="preserve">and </w:t>
      </w:r>
      <w:r w:rsidR="039D3260" w:rsidRPr="3223F73B">
        <w:rPr>
          <w:rFonts w:eastAsia="Times New Roman" w:cs="Times New Roman"/>
          <w:color w:val="000000" w:themeColor="text1"/>
        </w:rPr>
        <w:t xml:space="preserve">‘THC+CBD’ &gt; ‘PLA’. </w:t>
      </w:r>
    </w:p>
    <w:p w14:paraId="70543320" w14:textId="77777777" w:rsidR="00BB4F84" w:rsidRPr="00926972" w:rsidRDefault="00BB4F84" w:rsidP="3223F73B">
      <w:pPr>
        <w:rPr>
          <w:rFonts w:eastAsia="Times New Roman" w:cs="Times New Roman"/>
          <w:i/>
          <w:iCs/>
          <w:color w:val="000000" w:themeColor="text1"/>
        </w:rPr>
      </w:pPr>
      <w:r w:rsidRPr="00926972">
        <w:rPr>
          <w:rFonts w:eastAsia="Times New Roman" w:cs="Times New Roman"/>
          <w:i/>
          <w:iCs/>
          <w:color w:val="000000" w:themeColor="text1"/>
        </w:rPr>
        <w:t>P</w:t>
      </w:r>
      <w:r w:rsidR="039D3260" w:rsidRPr="00926972">
        <w:rPr>
          <w:rFonts w:eastAsia="Times New Roman" w:cs="Times New Roman"/>
          <w:i/>
          <w:iCs/>
          <w:color w:val="000000" w:themeColor="text1"/>
        </w:rPr>
        <w:t>eak effect</w:t>
      </w:r>
    </w:p>
    <w:p w14:paraId="08117A4D" w14:textId="348CFB64" w:rsidR="00A456D0" w:rsidRPr="005B6CBE" w:rsidDel="00EF4137" w:rsidRDefault="00BB4F84" w:rsidP="3223F73B">
      <w:pPr>
        <w:rPr>
          <w:rFonts w:eastAsia="Times New Roman" w:cs="Times New Roman"/>
          <w:b/>
          <w:bCs/>
          <w:color w:val="000000" w:themeColor="text1"/>
        </w:rPr>
      </w:pPr>
      <w:r>
        <w:rPr>
          <w:rFonts w:eastAsia="Times New Roman" w:cs="Times New Roman"/>
          <w:color w:val="000000" w:themeColor="text1"/>
        </w:rPr>
        <w:t>T</w:t>
      </w:r>
      <w:r w:rsidR="039D3260" w:rsidRPr="3223F73B">
        <w:rPr>
          <w:rFonts w:eastAsia="Times New Roman" w:cs="Times New Roman"/>
          <w:color w:val="000000" w:themeColor="text1"/>
        </w:rPr>
        <w:t>here was no significant interaction between drug and age-group (</w:t>
      </w:r>
      <w:proofErr w:type="gramStart"/>
      <w:r w:rsidR="4AFC1C63" w:rsidRPr="3223F73B">
        <w:rPr>
          <w:rFonts w:eastAsia="Times New Roman" w:cs="Times New Roman"/>
          <w:color w:val="000000" w:themeColor="text1"/>
        </w:rPr>
        <w:t>F(</w:t>
      </w:r>
      <w:proofErr w:type="gramEnd"/>
      <w:r w:rsidR="4AFC1C63" w:rsidRPr="3223F73B">
        <w:rPr>
          <w:rFonts w:eastAsia="Times New Roman" w:cs="Times New Roman"/>
          <w:color w:val="000000" w:themeColor="text1"/>
        </w:rPr>
        <w:t>2, 92</w:t>
      </w:r>
      <w:r w:rsidR="004A5FD4">
        <w:rPr>
          <w:rFonts w:eastAsia="Times New Roman" w:cs="Times New Roman"/>
          <w:color w:val="000000" w:themeColor="text1"/>
        </w:rPr>
        <w:t>)=</w:t>
      </w:r>
      <w:r w:rsidR="4AFC1C63" w:rsidRPr="3223F73B">
        <w:rPr>
          <w:rFonts w:eastAsia="Times New Roman" w:cs="Times New Roman"/>
          <w:color w:val="000000" w:themeColor="text1"/>
        </w:rPr>
        <w:t>0.05</w:t>
      </w:r>
      <w:r w:rsidR="003F2054">
        <w:rPr>
          <w:rFonts w:eastAsia="Times New Roman" w:cs="Times New Roman"/>
          <w:color w:val="000000" w:themeColor="text1"/>
        </w:rPr>
        <w:t>6</w:t>
      </w:r>
      <w:r w:rsidR="4AFC1C63" w:rsidRPr="3223F73B">
        <w:rPr>
          <w:rFonts w:eastAsia="Times New Roman" w:cs="Times New Roman"/>
          <w:color w:val="000000" w:themeColor="text1"/>
        </w:rPr>
        <w:t xml:space="preserve">, </w:t>
      </w:r>
      <w:r w:rsidR="008A7331">
        <w:rPr>
          <w:rFonts w:eastAsia="Times New Roman" w:cs="Times New Roman"/>
          <w:color w:val="000000" w:themeColor="text1"/>
        </w:rPr>
        <w:t>p</w:t>
      </w:r>
      <w:r w:rsidR="4AFC1C63" w:rsidRPr="3223F73B">
        <w:rPr>
          <w:rFonts w:eastAsia="Times New Roman" w:cs="Times New Roman"/>
          <w:color w:val="000000" w:themeColor="text1"/>
        </w:rPr>
        <w:t>=0.946</w:t>
      </w:r>
      <w:r w:rsidR="039D3260" w:rsidRPr="3223F73B">
        <w:rPr>
          <w:rFonts w:eastAsia="Times New Roman" w:cs="Times New Roman"/>
          <w:color w:val="000000" w:themeColor="text1"/>
        </w:rPr>
        <w:t>). There was a main effect of drug (</w:t>
      </w:r>
      <w:proofErr w:type="gramStart"/>
      <w:r w:rsidR="09DDC5A2" w:rsidRPr="3223F73B">
        <w:rPr>
          <w:rFonts w:eastAsia="Times New Roman" w:cs="Times New Roman"/>
          <w:color w:val="000000" w:themeColor="text1"/>
        </w:rPr>
        <w:t>F(</w:t>
      </w:r>
      <w:proofErr w:type="gramEnd"/>
      <w:r w:rsidR="09DDC5A2" w:rsidRPr="3223F73B">
        <w:rPr>
          <w:rFonts w:eastAsia="Times New Roman" w:cs="Times New Roman"/>
          <w:color w:val="000000" w:themeColor="text1"/>
        </w:rPr>
        <w:t>1.884, 86.65</w:t>
      </w:r>
      <w:r w:rsidR="004A5FD4">
        <w:rPr>
          <w:rFonts w:eastAsia="Times New Roman" w:cs="Times New Roman"/>
          <w:color w:val="000000" w:themeColor="text1"/>
        </w:rPr>
        <w:t>)=</w:t>
      </w:r>
      <w:r w:rsidR="09DDC5A2" w:rsidRPr="3223F73B">
        <w:rPr>
          <w:rFonts w:eastAsia="Times New Roman" w:cs="Times New Roman"/>
          <w:color w:val="000000" w:themeColor="text1"/>
        </w:rPr>
        <w:t xml:space="preserve">9.761, </w:t>
      </w:r>
      <w:r w:rsidR="008A7331">
        <w:rPr>
          <w:rFonts w:eastAsia="Times New Roman" w:cs="Times New Roman"/>
          <w:color w:val="000000" w:themeColor="text1"/>
        </w:rPr>
        <w:t>p</w:t>
      </w:r>
      <w:r w:rsidR="003F2054">
        <w:rPr>
          <w:rFonts w:eastAsia="Times New Roman" w:cs="Times New Roman"/>
          <w:color w:val="000000" w:themeColor="text1"/>
        </w:rPr>
        <w:t>&lt;</w:t>
      </w:r>
      <w:r w:rsidR="09DDC5A2" w:rsidRPr="3223F73B">
        <w:rPr>
          <w:rFonts w:eastAsia="Times New Roman" w:cs="Times New Roman"/>
          <w:color w:val="000000" w:themeColor="text1"/>
        </w:rPr>
        <w:t>0.00</w:t>
      </w:r>
      <w:r w:rsidR="003F2054">
        <w:rPr>
          <w:rFonts w:eastAsia="Times New Roman" w:cs="Times New Roman"/>
          <w:color w:val="000000" w:themeColor="text1"/>
        </w:rPr>
        <w:t>1</w:t>
      </w:r>
      <w:r w:rsidR="039D3260" w:rsidRPr="3223F73B">
        <w:rPr>
          <w:rFonts w:eastAsia="Times New Roman" w:cs="Times New Roman"/>
          <w:color w:val="000000" w:themeColor="text1"/>
        </w:rPr>
        <w:t>) and no main effect of age-group (</w:t>
      </w:r>
      <w:r w:rsidR="1776251A" w:rsidRPr="3223F73B">
        <w:rPr>
          <w:rFonts w:eastAsia="Times New Roman" w:cs="Times New Roman"/>
          <w:color w:val="000000" w:themeColor="text1"/>
        </w:rPr>
        <w:t>F(1, 46</w:t>
      </w:r>
      <w:r w:rsidR="004A5FD4">
        <w:rPr>
          <w:rFonts w:eastAsia="Times New Roman" w:cs="Times New Roman"/>
          <w:color w:val="000000" w:themeColor="text1"/>
        </w:rPr>
        <w:t>)=</w:t>
      </w:r>
      <w:r w:rsidR="1776251A" w:rsidRPr="3223F73B">
        <w:rPr>
          <w:rFonts w:eastAsia="Times New Roman" w:cs="Times New Roman"/>
          <w:color w:val="000000" w:themeColor="text1"/>
        </w:rPr>
        <w:t xml:space="preserve">1.070, </w:t>
      </w:r>
      <w:r w:rsidR="008A7331">
        <w:rPr>
          <w:rFonts w:eastAsia="Times New Roman" w:cs="Times New Roman"/>
          <w:color w:val="000000" w:themeColor="text1"/>
        </w:rPr>
        <w:t>p</w:t>
      </w:r>
      <w:r w:rsidR="1776251A" w:rsidRPr="3223F73B">
        <w:rPr>
          <w:rFonts w:eastAsia="Times New Roman" w:cs="Times New Roman"/>
          <w:color w:val="000000" w:themeColor="text1"/>
        </w:rPr>
        <w:t>=0.306</w:t>
      </w:r>
      <w:r w:rsidR="039D3260" w:rsidRPr="3223F73B">
        <w:rPr>
          <w:rFonts w:eastAsia="Times New Roman" w:cs="Times New Roman"/>
          <w:color w:val="000000" w:themeColor="text1"/>
        </w:rPr>
        <w:t xml:space="preserve">). Across age-group, significant differences were: ‘THC’ &gt; ‘PLA’, and ‘THC+CBD’ &gt; ‘PLA’. </w:t>
      </w:r>
    </w:p>
    <w:p w14:paraId="201C104F" w14:textId="77777777" w:rsidR="00BB4F84" w:rsidRDefault="0D77F76B" w:rsidP="3223F73B">
      <w:pPr>
        <w:rPr>
          <w:rFonts w:eastAsia="Times New Roman" w:cs="Times New Roman"/>
          <w:b/>
          <w:bCs/>
          <w:color w:val="000000" w:themeColor="text1"/>
        </w:rPr>
      </w:pPr>
      <w:r w:rsidRPr="3223F73B">
        <w:rPr>
          <w:rFonts w:eastAsia="Times New Roman" w:cs="Times New Roman"/>
          <w:b/>
          <w:bCs/>
          <w:color w:val="000000" w:themeColor="text1"/>
        </w:rPr>
        <w:t>Happy</w:t>
      </w:r>
    </w:p>
    <w:p w14:paraId="5B57857C" w14:textId="77777777" w:rsidR="00BB4F84" w:rsidRPr="00926972" w:rsidRDefault="0B51107F" w:rsidP="3223F73B">
      <w:pPr>
        <w:rPr>
          <w:rFonts w:eastAsia="Times New Roman" w:cs="Times New Roman"/>
          <w:i/>
          <w:iCs/>
          <w:color w:val="000000" w:themeColor="text1"/>
        </w:rPr>
      </w:pPr>
      <w:r w:rsidRPr="00926972">
        <w:rPr>
          <w:rFonts w:eastAsia="Times New Roman" w:cs="Times New Roman"/>
          <w:i/>
          <w:iCs/>
          <w:color w:val="000000" w:themeColor="text1"/>
        </w:rPr>
        <w:t>AUC</w:t>
      </w:r>
    </w:p>
    <w:p w14:paraId="66AAB1A3" w14:textId="1D337D1A" w:rsidR="00BB4F84" w:rsidRDefault="47E02ECF" w:rsidP="62CCC578">
      <w:pPr>
        <w:rPr>
          <w:rStyle w:val="normaltextrun"/>
          <w:rFonts w:cs="Times New Roman"/>
          <w:color w:val="000000" w:themeColor="text1"/>
        </w:rPr>
      </w:pPr>
      <w:r w:rsidRPr="62CCC578">
        <w:rPr>
          <w:rFonts w:eastAsia="Times New Roman" w:cs="Times New Roman"/>
          <w:color w:val="000000" w:themeColor="text1"/>
        </w:rPr>
        <w:t>T</w:t>
      </w:r>
      <w:r w:rsidR="37062685" w:rsidRPr="62CCC578">
        <w:rPr>
          <w:rFonts w:eastAsia="Times New Roman" w:cs="Times New Roman"/>
          <w:color w:val="000000" w:themeColor="text1"/>
        </w:rPr>
        <w:t xml:space="preserve">here was </w:t>
      </w:r>
      <w:r w:rsidR="00A011F0" w:rsidRPr="62CCC578">
        <w:rPr>
          <w:rFonts w:eastAsia="Times New Roman" w:cs="Times New Roman"/>
          <w:color w:val="000000" w:themeColor="text1"/>
        </w:rPr>
        <w:t xml:space="preserve">a </w:t>
      </w:r>
      <w:r w:rsidR="37062685" w:rsidRPr="62CCC578">
        <w:rPr>
          <w:rFonts w:eastAsia="Times New Roman" w:cs="Times New Roman"/>
          <w:color w:val="000000" w:themeColor="text1"/>
        </w:rPr>
        <w:t>significant interaction between drug and age-group (</w:t>
      </w:r>
      <w:proofErr w:type="gramStart"/>
      <w:r w:rsidR="5E9A4D44" w:rsidRPr="62CCC578">
        <w:rPr>
          <w:rStyle w:val="normaltextrun"/>
          <w:color w:val="000000" w:themeColor="text1"/>
        </w:rPr>
        <w:t>F(</w:t>
      </w:r>
      <w:proofErr w:type="gramEnd"/>
      <w:r w:rsidR="5E9A4D44" w:rsidRPr="62CCC578">
        <w:rPr>
          <w:rStyle w:val="normaltextrun"/>
          <w:color w:val="000000" w:themeColor="text1"/>
        </w:rPr>
        <w:t>2, 92</w:t>
      </w:r>
      <w:r w:rsidR="6F4C43C0" w:rsidRPr="62CCC578">
        <w:rPr>
          <w:rStyle w:val="normaltextrun"/>
          <w:color w:val="000000" w:themeColor="text1"/>
        </w:rPr>
        <w:t>)=</w:t>
      </w:r>
      <w:r w:rsidR="5E9A4D44" w:rsidRPr="62CCC578">
        <w:rPr>
          <w:rStyle w:val="normaltextrun"/>
          <w:color w:val="000000" w:themeColor="text1"/>
        </w:rPr>
        <w:t xml:space="preserve">4.126, </w:t>
      </w:r>
      <w:r w:rsidR="224F909E" w:rsidRPr="62CCC578">
        <w:rPr>
          <w:rStyle w:val="normaltextrun"/>
          <w:color w:val="000000" w:themeColor="text1"/>
        </w:rPr>
        <w:t>p</w:t>
      </w:r>
      <w:r w:rsidR="5E9A4D44" w:rsidRPr="62CCC578">
        <w:rPr>
          <w:rStyle w:val="normaltextrun"/>
          <w:color w:val="000000" w:themeColor="text1"/>
        </w:rPr>
        <w:t>=0.019</w:t>
      </w:r>
      <w:r w:rsidR="37062685" w:rsidRPr="62CCC578">
        <w:rPr>
          <w:rFonts w:eastAsia="Times New Roman" w:cs="Times New Roman"/>
          <w:color w:val="000000" w:themeColor="text1"/>
        </w:rPr>
        <w:t xml:space="preserve">). There was </w:t>
      </w:r>
      <w:r w:rsidR="00A011F0" w:rsidRPr="62CCC578">
        <w:rPr>
          <w:rFonts w:eastAsia="Times New Roman" w:cs="Times New Roman"/>
          <w:color w:val="000000" w:themeColor="text1"/>
        </w:rPr>
        <w:t xml:space="preserve">no </w:t>
      </w:r>
      <w:r w:rsidR="37062685" w:rsidRPr="62CCC578">
        <w:rPr>
          <w:rFonts w:eastAsia="Times New Roman" w:cs="Times New Roman"/>
          <w:color w:val="000000" w:themeColor="text1"/>
        </w:rPr>
        <w:t>main effect of drug (</w:t>
      </w:r>
      <w:proofErr w:type="gramStart"/>
      <w:r w:rsidR="2D8D7FF5" w:rsidRPr="62CCC578">
        <w:rPr>
          <w:rFonts w:eastAsia="Times New Roman" w:cs="Times New Roman"/>
          <w:color w:val="000000" w:themeColor="text1"/>
        </w:rPr>
        <w:t>F(</w:t>
      </w:r>
      <w:proofErr w:type="gramEnd"/>
      <w:r w:rsidR="2D8D7FF5" w:rsidRPr="62CCC578">
        <w:rPr>
          <w:rFonts w:eastAsia="Times New Roman" w:cs="Times New Roman"/>
          <w:color w:val="000000" w:themeColor="text1"/>
        </w:rPr>
        <w:t>1.829, 84.13</w:t>
      </w:r>
      <w:r w:rsidR="6F4C43C0" w:rsidRPr="62CCC578">
        <w:rPr>
          <w:rFonts w:eastAsia="Times New Roman" w:cs="Times New Roman"/>
          <w:color w:val="000000" w:themeColor="text1"/>
        </w:rPr>
        <w:t>)=</w:t>
      </w:r>
      <w:r w:rsidR="2D8D7FF5" w:rsidRPr="62CCC578">
        <w:rPr>
          <w:rFonts w:eastAsia="Times New Roman" w:cs="Times New Roman"/>
          <w:color w:val="000000" w:themeColor="text1"/>
        </w:rPr>
        <w:t xml:space="preserve">0.731, </w:t>
      </w:r>
      <w:r w:rsidR="224F909E" w:rsidRPr="62CCC578">
        <w:rPr>
          <w:rFonts w:eastAsia="Times New Roman" w:cs="Times New Roman"/>
          <w:color w:val="000000" w:themeColor="text1"/>
        </w:rPr>
        <w:t>p</w:t>
      </w:r>
      <w:r w:rsidR="2D8D7FF5" w:rsidRPr="62CCC578">
        <w:rPr>
          <w:rFonts w:eastAsia="Times New Roman" w:cs="Times New Roman"/>
          <w:color w:val="000000" w:themeColor="text1"/>
        </w:rPr>
        <w:t>=0.47</w:t>
      </w:r>
      <w:r w:rsidR="39B77243" w:rsidRPr="62CCC578">
        <w:rPr>
          <w:rFonts w:eastAsia="Times New Roman" w:cs="Times New Roman"/>
          <w:color w:val="000000" w:themeColor="text1"/>
        </w:rPr>
        <w:t>3</w:t>
      </w:r>
      <w:r w:rsidR="2D8D7FF5" w:rsidRPr="62CCC578">
        <w:rPr>
          <w:rFonts w:eastAsia="Times New Roman" w:cs="Times New Roman"/>
          <w:color w:val="000000" w:themeColor="text1"/>
        </w:rPr>
        <w:t>)</w:t>
      </w:r>
      <w:r w:rsidR="37062685" w:rsidRPr="62CCC578">
        <w:rPr>
          <w:rFonts w:eastAsia="Times New Roman" w:cs="Times New Roman"/>
          <w:color w:val="000000" w:themeColor="text1"/>
        </w:rPr>
        <w:t xml:space="preserve"> and no main effect of age-group (</w:t>
      </w:r>
      <w:r w:rsidR="402D3ED7" w:rsidRPr="62CCC578">
        <w:rPr>
          <w:rStyle w:val="normaltextrun"/>
          <w:color w:val="000000" w:themeColor="text1"/>
        </w:rPr>
        <w:t>F(1, 46</w:t>
      </w:r>
      <w:r w:rsidR="6F4C43C0" w:rsidRPr="62CCC578">
        <w:rPr>
          <w:rStyle w:val="normaltextrun"/>
          <w:color w:val="000000" w:themeColor="text1"/>
        </w:rPr>
        <w:t>)=</w:t>
      </w:r>
      <w:r w:rsidR="402D3ED7" w:rsidRPr="62CCC578">
        <w:rPr>
          <w:rStyle w:val="normaltextrun"/>
          <w:color w:val="000000" w:themeColor="text1"/>
        </w:rPr>
        <w:t xml:space="preserve">2.318, </w:t>
      </w:r>
      <w:r w:rsidR="224F909E" w:rsidRPr="62CCC578">
        <w:rPr>
          <w:rStyle w:val="normaltextrun"/>
          <w:color w:val="000000" w:themeColor="text1"/>
        </w:rPr>
        <w:t>p</w:t>
      </w:r>
      <w:r w:rsidR="402D3ED7" w:rsidRPr="62CCC578">
        <w:rPr>
          <w:rStyle w:val="normaltextrun"/>
          <w:color w:val="000000" w:themeColor="text1"/>
        </w:rPr>
        <w:t>=0.13</w:t>
      </w:r>
      <w:r w:rsidR="39B77243" w:rsidRPr="62CCC578">
        <w:rPr>
          <w:rStyle w:val="normaltextrun"/>
          <w:color w:val="000000" w:themeColor="text1"/>
        </w:rPr>
        <w:t>5</w:t>
      </w:r>
      <w:r w:rsidR="37062685" w:rsidRPr="62CCC578">
        <w:rPr>
          <w:rFonts w:eastAsia="Times New Roman" w:cs="Times New Roman"/>
          <w:color w:val="000000" w:themeColor="text1"/>
        </w:rPr>
        <w:t>).</w:t>
      </w:r>
      <w:r w:rsidR="02E771CB" w:rsidRPr="62CCC578">
        <w:rPr>
          <w:rFonts w:eastAsia="Times New Roman" w:cs="Times New Roman"/>
          <w:color w:val="000000" w:themeColor="text1"/>
        </w:rPr>
        <w:t xml:space="preserve"> </w:t>
      </w:r>
      <w:r w:rsidR="02E771CB" w:rsidRPr="62CCC578">
        <w:rPr>
          <w:rStyle w:val="normaltextrun"/>
          <w:rFonts w:cs="Times New Roman"/>
          <w:color w:val="000000" w:themeColor="text1"/>
        </w:rPr>
        <w:t xml:space="preserve">This interaction </w:t>
      </w:r>
      <w:r w:rsidR="67ACCAF6" w:rsidRPr="62CCC578">
        <w:rPr>
          <w:rStyle w:val="normaltextrun"/>
          <w:rFonts w:cs="Times New Roman"/>
          <w:color w:val="000000" w:themeColor="text1"/>
        </w:rPr>
        <w:t>was</w:t>
      </w:r>
      <w:r w:rsidR="02E771CB" w:rsidRPr="62CCC578">
        <w:rPr>
          <w:rStyle w:val="normaltextrun"/>
          <w:rFonts w:cs="Times New Roman"/>
          <w:color w:val="000000" w:themeColor="text1"/>
        </w:rPr>
        <w:t xml:space="preserve"> driven by adults rating higher than adolescents </w:t>
      </w:r>
      <w:r w:rsidR="34EBD881" w:rsidRPr="62CCC578">
        <w:rPr>
          <w:rStyle w:val="normaltextrun"/>
          <w:rFonts w:cs="Times New Roman"/>
          <w:color w:val="000000" w:themeColor="text1"/>
        </w:rPr>
        <w:t xml:space="preserve">on </w:t>
      </w:r>
      <w:r w:rsidR="02E771CB" w:rsidRPr="62CCC578">
        <w:rPr>
          <w:rStyle w:val="normaltextrun"/>
          <w:rFonts w:cs="Times New Roman"/>
          <w:color w:val="000000" w:themeColor="text1"/>
        </w:rPr>
        <w:t>‘PLA’ (</w:t>
      </w:r>
      <w:proofErr w:type="gramStart"/>
      <w:r w:rsidR="02E771CB" w:rsidRPr="62CCC578">
        <w:rPr>
          <w:rStyle w:val="normaltextrun"/>
          <w:rFonts w:cs="Times New Roman"/>
          <w:color w:val="000000" w:themeColor="text1"/>
        </w:rPr>
        <w:t>t(</w:t>
      </w:r>
      <w:proofErr w:type="gramEnd"/>
      <w:r w:rsidR="02E771CB" w:rsidRPr="62CCC578">
        <w:rPr>
          <w:rStyle w:val="normaltextrun"/>
          <w:rFonts w:cs="Times New Roman"/>
          <w:color w:val="000000" w:themeColor="text1"/>
        </w:rPr>
        <w:t xml:space="preserve">47)=2.451, p=0.016), but </w:t>
      </w:r>
      <w:r w:rsidR="33997DCB" w:rsidRPr="62CCC578">
        <w:rPr>
          <w:rStyle w:val="normaltextrun"/>
          <w:rFonts w:cs="Times New Roman"/>
          <w:color w:val="000000" w:themeColor="text1"/>
        </w:rPr>
        <w:t xml:space="preserve">the two groups rating </w:t>
      </w:r>
      <w:r w:rsidR="02E771CB" w:rsidRPr="62CCC578">
        <w:rPr>
          <w:rStyle w:val="normaltextrun"/>
          <w:rFonts w:cs="Times New Roman"/>
          <w:color w:val="000000" w:themeColor="text1"/>
        </w:rPr>
        <w:t xml:space="preserve">similarly </w:t>
      </w:r>
      <w:r w:rsidR="4EDA2020" w:rsidRPr="62CCC578">
        <w:rPr>
          <w:rStyle w:val="normaltextrun"/>
          <w:rFonts w:cs="Times New Roman"/>
          <w:color w:val="000000" w:themeColor="text1"/>
        </w:rPr>
        <w:t>on</w:t>
      </w:r>
      <w:r w:rsidR="02E771CB" w:rsidRPr="62CCC578">
        <w:rPr>
          <w:rStyle w:val="normaltextrun"/>
          <w:rFonts w:cs="Times New Roman"/>
          <w:color w:val="000000" w:themeColor="text1"/>
        </w:rPr>
        <w:t xml:space="preserve"> ‘THC’ (t(47)=</w:t>
      </w:r>
      <w:r w:rsidR="042EAC94" w:rsidRPr="62CCC578">
        <w:rPr>
          <w:rStyle w:val="normaltextrun"/>
          <w:rFonts w:cs="Times New Roman"/>
          <w:color w:val="000000" w:themeColor="text1"/>
        </w:rPr>
        <w:t>1.365</w:t>
      </w:r>
      <w:r w:rsidR="02E771CB" w:rsidRPr="62CCC578">
        <w:rPr>
          <w:rStyle w:val="normaltextrun"/>
          <w:rFonts w:cs="Times New Roman"/>
          <w:color w:val="000000" w:themeColor="text1"/>
        </w:rPr>
        <w:t>, p=0</w:t>
      </w:r>
      <w:r w:rsidR="2D04C62A" w:rsidRPr="62CCC578">
        <w:rPr>
          <w:rStyle w:val="normaltextrun"/>
          <w:rFonts w:cs="Times New Roman"/>
          <w:color w:val="000000" w:themeColor="text1"/>
        </w:rPr>
        <w:t>.175</w:t>
      </w:r>
      <w:r w:rsidR="69489B57" w:rsidRPr="62CCC578">
        <w:rPr>
          <w:rStyle w:val="normaltextrun"/>
          <w:rFonts w:cs="Times New Roman"/>
          <w:color w:val="000000" w:themeColor="text1"/>
        </w:rPr>
        <w:t>)</w:t>
      </w:r>
      <w:r w:rsidR="02E771CB" w:rsidRPr="62CCC578">
        <w:rPr>
          <w:rStyle w:val="normaltextrun"/>
          <w:rFonts w:cs="Times New Roman"/>
          <w:color w:val="000000" w:themeColor="text1"/>
        </w:rPr>
        <w:t xml:space="preserve"> and ‘THC+CBD’</w:t>
      </w:r>
      <w:r w:rsidR="02E771CB">
        <w:t xml:space="preserve"> (</w:t>
      </w:r>
      <w:r w:rsidR="02E771CB" w:rsidRPr="62CCC578">
        <w:rPr>
          <w:rStyle w:val="normaltextrun"/>
          <w:rFonts w:cs="Times New Roman"/>
          <w:color w:val="000000" w:themeColor="text1"/>
        </w:rPr>
        <w:t>t(47)=0.</w:t>
      </w:r>
      <w:r w:rsidR="00121A97" w:rsidRPr="62CCC578">
        <w:rPr>
          <w:rStyle w:val="normaltextrun"/>
          <w:rFonts w:cs="Times New Roman"/>
          <w:color w:val="000000" w:themeColor="text1"/>
        </w:rPr>
        <w:t>306</w:t>
      </w:r>
      <w:r w:rsidR="02E771CB" w:rsidRPr="62CCC578">
        <w:rPr>
          <w:rStyle w:val="normaltextrun"/>
          <w:rFonts w:cs="Times New Roman"/>
          <w:color w:val="000000" w:themeColor="text1"/>
        </w:rPr>
        <w:t>, p=0.</w:t>
      </w:r>
      <w:r w:rsidR="479C66D0" w:rsidRPr="62CCC578">
        <w:rPr>
          <w:rStyle w:val="normaltextrun"/>
          <w:rFonts w:cs="Times New Roman"/>
          <w:color w:val="000000" w:themeColor="text1"/>
        </w:rPr>
        <w:t>760</w:t>
      </w:r>
      <w:r w:rsidR="4F11B350" w:rsidRPr="62CCC578">
        <w:rPr>
          <w:rStyle w:val="normaltextrun"/>
          <w:rFonts w:cs="Times New Roman"/>
          <w:color w:val="000000" w:themeColor="text1"/>
        </w:rPr>
        <w:t>)</w:t>
      </w:r>
      <w:r w:rsidR="02E771CB" w:rsidRPr="62CCC578">
        <w:rPr>
          <w:rStyle w:val="normaltextrun"/>
          <w:rFonts w:cs="Times New Roman"/>
          <w:color w:val="000000" w:themeColor="text1"/>
        </w:rPr>
        <w:t>.</w:t>
      </w:r>
    </w:p>
    <w:p w14:paraId="71968F3F" w14:textId="77777777" w:rsidR="00BB4F84" w:rsidRPr="00926972" w:rsidRDefault="00BB4F84" w:rsidP="3223F73B">
      <w:pPr>
        <w:rPr>
          <w:rFonts w:eastAsia="Times New Roman" w:cs="Times New Roman"/>
          <w:i/>
          <w:iCs/>
          <w:color w:val="000000" w:themeColor="text1"/>
        </w:rPr>
      </w:pPr>
      <w:r w:rsidRPr="00926972">
        <w:rPr>
          <w:rFonts w:eastAsia="Times New Roman" w:cs="Times New Roman"/>
          <w:i/>
          <w:iCs/>
          <w:color w:val="000000" w:themeColor="text1"/>
        </w:rPr>
        <w:t>P</w:t>
      </w:r>
      <w:r w:rsidR="0B51107F" w:rsidRPr="00926972">
        <w:rPr>
          <w:rFonts w:eastAsia="Times New Roman" w:cs="Times New Roman"/>
          <w:i/>
          <w:iCs/>
          <w:color w:val="000000" w:themeColor="text1"/>
        </w:rPr>
        <w:t>eak effect</w:t>
      </w:r>
    </w:p>
    <w:p w14:paraId="446076D3" w14:textId="156CFD4C" w:rsidR="00A456D0" w:rsidRPr="005B6CBE" w:rsidDel="00EF4137" w:rsidRDefault="00BB4F84" w:rsidP="3223F73B">
      <w:pPr>
        <w:rPr>
          <w:rFonts w:eastAsia="Times New Roman" w:cs="Times New Roman"/>
          <w:b/>
          <w:bCs/>
          <w:color w:val="000000" w:themeColor="text1"/>
        </w:rPr>
      </w:pPr>
      <w:r>
        <w:rPr>
          <w:rFonts w:eastAsia="Times New Roman" w:cs="Times New Roman"/>
          <w:color w:val="000000" w:themeColor="text1"/>
        </w:rPr>
        <w:t>T</w:t>
      </w:r>
      <w:r w:rsidR="0B51107F" w:rsidRPr="3223F73B">
        <w:rPr>
          <w:rFonts w:eastAsia="Times New Roman" w:cs="Times New Roman"/>
          <w:color w:val="000000" w:themeColor="text1"/>
        </w:rPr>
        <w:t>here was no significant interaction between drug and age-group (</w:t>
      </w:r>
      <w:proofErr w:type="gramStart"/>
      <w:r w:rsidR="63110FEB" w:rsidRPr="3223F73B">
        <w:rPr>
          <w:rFonts w:eastAsia="Times New Roman" w:cs="Times New Roman"/>
          <w:color w:val="000000" w:themeColor="text1"/>
        </w:rPr>
        <w:t>F(</w:t>
      </w:r>
      <w:proofErr w:type="gramEnd"/>
      <w:r w:rsidR="63110FEB" w:rsidRPr="3223F73B">
        <w:rPr>
          <w:rFonts w:eastAsia="Times New Roman" w:cs="Times New Roman"/>
          <w:color w:val="000000" w:themeColor="text1"/>
        </w:rPr>
        <w:t>2, 92</w:t>
      </w:r>
      <w:r w:rsidR="004A5FD4">
        <w:rPr>
          <w:rFonts w:eastAsia="Times New Roman" w:cs="Times New Roman"/>
          <w:color w:val="000000" w:themeColor="text1"/>
        </w:rPr>
        <w:t>)=</w:t>
      </w:r>
      <w:r w:rsidR="63110FEB" w:rsidRPr="3223F73B">
        <w:rPr>
          <w:rFonts w:eastAsia="Times New Roman" w:cs="Times New Roman"/>
          <w:color w:val="000000" w:themeColor="text1"/>
        </w:rPr>
        <w:t>2.701</w:t>
      </w:r>
      <w:r w:rsidR="004A10A0">
        <w:t xml:space="preserve">, </w:t>
      </w:r>
      <w:r w:rsidR="008A7331">
        <w:rPr>
          <w:rFonts w:eastAsia="Times New Roman" w:cs="Times New Roman"/>
          <w:color w:val="000000" w:themeColor="text1"/>
        </w:rPr>
        <w:t>p</w:t>
      </w:r>
      <w:r w:rsidR="63110FEB" w:rsidRPr="3223F73B">
        <w:rPr>
          <w:rFonts w:eastAsia="Times New Roman" w:cs="Times New Roman"/>
          <w:color w:val="000000" w:themeColor="text1"/>
        </w:rPr>
        <w:t>=0.07</w:t>
      </w:r>
      <w:r w:rsidR="003F2054">
        <w:rPr>
          <w:rFonts w:eastAsia="Times New Roman" w:cs="Times New Roman"/>
          <w:color w:val="000000" w:themeColor="text1"/>
        </w:rPr>
        <w:t>3</w:t>
      </w:r>
      <w:r w:rsidR="63110FEB" w:rsidRPr="3223F73B">
        <w:rPr>
          <w:rFonts w:eastAsia="Times New Roman" w:cs="Times New Roman"/>
          <w:color w:val="000000" w:themeColor="text1"/>
        </w:rPr>
        <w:t>)</w:t>
      </w:r>
      <w:r w:rsidR="0B51107F" w:rsidRPr="3223F73B">
        <w:rPr>
          <w:rFonts w:eastAsia="Times New Roman" w:cs="Times New Roman"/>
          <w:color w:val="000000" w:themeColor="text1"/>
        </w:rPr>
        <w:t>. There was a main effect of drug (</w:t>
      </w:r>
      <w:proofErr w:type="gramStart"/>
      <w:r w:rsidR="52C4763D" w:rsidRPr="3223F73B">
        <w:rPr>
          <w:rFonts w:eastAsia="Times New Roman" w:cs="Times New Roman"/>
          <w:color w:val="000000" w:themeColor="text1"/>
        </w:rPr>
        <w:t>F(</w:t>
      </w:r>
      <w:proofErr w:type="gramEnd"/>
      <w:r w:rsidR="52C4763D" w:rsidRPr="3223F73B">
        <w:rPr>
          <w:rFonts w:eastAsia="Times New Roman" w:cs="Times New Roman"/>
          <w:color w:val="000000" w:themeColor="text1"/>
        </w:rPr>
        <w:t>1.894, 87.13</w:t>
      </w:r>
      <w:r w:rsidR="004A5FD4">
        <w:rPr>
          <w:rFonts w:eastAsia="Times New Roman" w:cs="Times New Roman"/>
          <w:color w:val="000000" w:themeColor="text1"/>
        </w:rPr>
        <w:t>)=</w:t>
      </w:r>
      <w:r w:rsidR="52C4763D" w:rsidRPr="3223F73B">
        <w:rPr>
          <w:rFonts w:eastAsia="Times New Roman" w:cs="Times New Roman"/>
          <w:color w:val="000000" w:themeColor="text1"/>
        </w:rPr>
        <w:t xml:space="preserve">4.999, </w:t>
      </w:r>
      <w:r w:rsidR="008A7331">
        <w:rPr>
          <w:rFonts w:eastAsia="Times New Roman" w:cs="Times New Roman"/>
          <w:color w:val="000000" w:themeColor="text1"/>
        </w:rPr>
        <w:t>p</w:t>
      </w:r>
      <w:r w:rsidR="52C4763D" w:rsidRPr="3223F73B">
        <w:rPr>
          <w:rFonts w:eastAsia="Times New Roman" w:cs="Times New Roman"/>
          <w:color w:val="000000" w:themeColor="text1"/>
        </w:rPr>
        <w:t>=0.0</w:t>
      </w:r>
      <w:r w:rsidR="002E5D1D">
        <w:rPr>
          <w:rFonts w:eastAsia="Times New Roman" w:cs="Times New Roman"/>
          <w:color w:val="000000" w:themeColor="text1"/>
        </w:rPr>
        <w:t>10</w:t>
      </w:r>
      <w:r w:rsidR="0B51107F" w:rsidRPr="3223F73B">
        <w:rPr>
          <w:rFonts w:eastAsia="Times New Roman" w:cs="Times New Roman"/>
          <w:color w:val="000000" w:themeColor="text1"/>
        </w:rPr>
        <w:t xml:space="preserve">) and </w:t>
      </w:r>
      <w:r w:rsidR="26CCADCE" w:rsidRPr="3223F73B">
        <w:rPr>
          <w:rFonts w:eastAsia="Times New Roman" w:cs="Times New Roman"/>
          <w:color w:val="000000" w:themeColor="text1"/>
        </w:rPr>
        <w:t>a</w:t>
      </w:r>
      <w:r w:rsidR="0B51107F" w:rsidRPr="3223F73B">
        <w:rPr>
          <w:rFonts w:eastAsia="Times New Roman" w:cs="Times New Roman"/>
          <w:color w:val="000000" w:themeColor="text1"/>
        </w:rPr>
        <w:t xml:space="preserve"> main effect of age-group (</w:t>
      </w:r>
      <w:r w:rsidR="4E5193CB" w:rsidRPr="3223F73B">
        <w:rPr>
          <w:rFonts w:eastAsia="Times New Roman" w:cs="Times New Roman"/>
          <w:color w:val="000000" w:themeColor="text1"/>
        </w:rPr>
        <w:t>F(1, 46</w:t>
      </w:r>
      <w:r w:rsidR="004A5FD4">
        <w:rPr>
          <w:rFonts w:eastAsia="Times New Roman" w:cs="Times New Roman"/>
          <w:color w:val="000000" w:themeColor="text1"/>
        </w:rPr>
        <w:t>)=</w:t>
      </w:r>
      <w:r w:rsidR="4E5193CB" w:rsidRPr="3223F73B">
        <w:rPr>
          <w:rFonts w:eastAsia="Times New Roman" w:cs="Times New Roman"/>
          <w:color w:val="000000" w:themeColor="text1"/>
        </w:rPr>
        <w:t>4.458, P=0.040</w:t>
      </w:r>
      <w:r w:rsidR="0B51107F" w:rsidRPr="3223F73B">
        <w:rPr>
          <w:rFonts w:eastAsia="Times New Roman" w:cs="Times New Roman"/>
          <w:color w:val="000000" w:themeColor="text1"/>
        </w:rPr>
        <w:t>). Across age-group, significant differences were: ‘THC’ &gt; ‘PLA’</w:t>
      </w:r>
      <w:r w:rsidR="06EACBF8" w:rsidRPr="3223F73B">
        <w:rPr>
          <w:rFonts w:eastAsia="Times New Roman" w:cs="Times New Roman"/>
          <w:color w:val="000000" w:themeColor="text1"/>
        </w:rPr>
        <w:t>.</w:t>
      </w:r>
      <w:r w:rsidR="0B51107F" w:rsidRPr="3223F73B">
        <w:rPr>
          <w:rFonts w:eastAsia="Times New Roman" w:cs="Times New Roman"/>
          <w:color w:val="000000" w:themeColor="text1"/>
        </w:rPr>
        <w:t xml:space="preserve"> Across drug, adolescents were significantly greater than adults.   </w:t>
      </w:r>
    </w:p>
    <w:p w14:paraId="4D69202D" w14:textId="77777777" w:rsidR="00926972" w:rsidRDefault="0D77F76B" w:rsidP="3223F73B">
      <w:pPr>
        <w:rPr>
          <w:rFonts w:eastAsia="Times New Roman" w:cs="Times New Roman"/>
          <w:b/>
          <w:bCs/>
          <w:color w:val="000000" w:themeColor="text1"/>
        </w:rPr>
      </w:pPr>
      <w:r w:rsidRPr="3223F73B">
        <w:rPr>
          <w:rFonts w:eastAsia="Times New Roman" w:cs="Times New Roman"/>
          <w:b/>
          <w:bCs/>
          <w:color w:val="000000" w:themeColor="text1"/>
        </w:rPr>
        <w:t>Want cannabis</w:t>
      </w:r>
    </w:p>
    <w:p w14:paraId="20885422" w14:textId="1B46967B" w:rsidR="00926972" w:rsidRPr="00926972" w:rsidRDefault="00926972" w:rsidP="3223F73B">
      <w:pPr>
        <w:rPr>
          <w:rFonts w:eastAsia="Times New Roman" w:cs="Times New Roman"/>
          <w:i/>
          <w:iCs/>
          <w:color w:val="000000" w:themeColor="text1"/>
        </w:rPr>
      </w:pPr>
      <w:r w:rsidRPr="00926972">
        <w:rPr>
          <w:rFonts w:eastAsia="Times New Roman" w:cs="Times New Roman"/>
          <w:i/>
          <w:iCs/>
        </w:rPr>
        <w:t>AUC</w:t>
      </w:r>
    </w:p>
    <w:p w14:paraId="0FE0B087" w14:textId="6075368A" w:rsidR="00926972" w:rsidRDefault="00926972" w:rsidP="3223F73B">
      <w:pPr>
        <w:rPr>
          <w:rFonts w:eastAsia="Times New Roman" w:cs="Times New Roman"/>
          <w:color w:val="000000" w:themeColor="text1"/>
        </w:rPr>
      </w:pPr>
      <w:r>
        <w:rPr>
          <w:rFonts w:eastAsia="Times New Roman" w:cs="Times New Roman"/>
          <w:color w:val="000000" w:themeColor="text1"/>
        </w:rPr>
        <w:t>T</w:t>
      </w:r>
      <w:r w:rsidR="602E261D" w:rsidRPr="3223F73B">
        <w:rPr>
          <w:rFonts w:eastAsia="Times New Roman" w:cs="Times New Roman"/>
          <w:color w:val="000000" w:themeColor="text1"/>
        </w:rPr>
        <w:t>here was no significant interaction between drug and age-group (</w:t>
      </w:r>
      <w:proofErr w:type="gramStart"/>
      <w:r w:rsidR="010867B6" w:rsidRPr="3223F73B">
        <w:rPr>
          <w:rFonts w:eastAsia="Times New Roman" w:cs="Times New Roman"/>
          <w:color w:val="000000" w:themeColor="text1"/>
        </w:rPr>
        <w:t>F(</w:t>
      </w:r>
      <w:proofErr w:type="gramEnd"/>
      <w:r w:rsidR="010867B6" w:rsidRPr="3223F73B">
        <w:rPr>
          <w:rFonts w:eastAsia="Times New Roman" w:cs="Times New Roman"/>
          <w:color w:val="000000" w:themeColor="text1"/>
        </w:rPr>
        <w:t>2, 92</w:t>
      </w:r>
      <w:r w:rsidR="004A5FD4">
        <w:rPr>
          <w:rFonts w:eastAsia="Times New Roman" w:cs="Times New Roman"/>
          <w:color w:val="000000" w:themeColor="text1"/>
        </w:rPr>
        <w:t>)=</w:t>
      </w:r>
      <w:r w:rsidR="010867B6" w:rsidRPr="3223F73B">
        <w:rPr>
          <w:rFonts w:eastAsia="Times New Roman" w:cs="Times New Roman"/>
          <w:color w:val="000000" w:themeColor="text1"/>
        </w:rPr>
        <w:t>0.61</w:t>
      </w:r>
      <w:r w:rsidR="00FF42DA">
        <w:rPr>
          <w:rFonts w:eastAsia="Times New Roman" w:cs="Times New Roman"/>
          <w:color w:val="000000" w:themeColor="text1"/>
        </w:rPr>
        <w:t>5</w:t>
      </w:r>
      <w:r w:rsidR="010867B6" w:rsidRPr="3223F73B">
        <w:rPr>
          <w:rFonts w:eastAsia="Times New Roman" w:cs="Times New Roman"/>
          <w:color w:val="000000" w:themeColor="text1"/>
        </w:rPr>
        <w:t xml:space="preserve">, </w:t>
      </w:r>
      <w:r w:rsidR="008A7331">
        <w:rPr>
          <w:rFonts w:eastAsia="Times New Roman" w:cs="Times New Roman"/>
          <w:color w:val="000000" w:themeColor="text1"/>
        </w:rPr>
        <w:t>p</w:t>
      </w:r>
      <w:r w:rsidR="010867B6" w:rsidRPr="3223F73B">
        <w:rPr>
          <w:rFonts w:eastAsia="Times New Roman" w:cs="Times New Roman"/>
          <w:color w:val="000000" w:themeColor="text1"/>
        </w:rPr>
        <w:t>=0.54</w:t>
      </w:r>
      <w:r w:rsidR="00FF42DA">
        <w:rPr>
          <w:rFonts w:eastAsia="Times New Roman" w:cs="Times New Roman"/>
          <w:color w:val="000000" w:themeColor="text1"/>
        </w:rPr>
        <w:t>3</w:t>
      </w:r>
      <w:r w:rsidR="010867B6" w:rsidRPr="3223F73B">
        <w:rPr>
          <w:rFonts w:eastAsia="Times New Roman" w:cs="Times New Roman"/>
          <w:color w:val="000000" w:themeColor="text1"/>
        </w:rPr>
        <w:t>)</w:t>
      </w:r>
      <w:r w:rsidR="602E261D" w:rsidRPr="3223F73B">
        <w:rPr>
          <w:rFonts w:eastAsia="Times New Roman" w:cs="Times New Roman"/>
          <w:color w:val="000000" w:themeColor="text1"/>
        </w:rPr>
        <w:t xml:space="preserve">. There was </w:t>
      </w:r>
      <w:r w:rsidR="605ADA4E" w:rsidRPr="3223F73B">
        <w:rPr>
          <w:rFonts w:eastAsia="Times New Roman" w:cs="Times New Roman"/>
          <w:color w:val="000000" w:themeColor="text1"/>
        </w:rPr>
        <w:t xml:space="preserve">no </w:t>
      </w:r>
      <w:r w:rsidR="602E261D" w:rsidRPr="3223F73B">
        <w:rPr>
          <w:rFonts w:eastAsia="Times New Roman" w:cs="Times New Roman"/>
          <w:color w:val="000000" w:themeColor="text1"/>
        </w:rPr>
        <w:t>main effect of drug (</w:t>
      </w:r>
      <w:proofErr w:type="gramStart"/>
      <w:r w:rsidR="004A10A0">
        <w:rPr>
          <w:rFonts w:eastAsia="Times New Roman" w:cs="Times New Roman"/>
          <w:color w:val="000000" w:themeColor="text1"/>
        </w:rPr>
        <w:t>F</w:t>
      </w:r>
      <w:r w:rsidR="30D831AC" w:rsidRPr="3223F73B">
        <w:rPr>
          <w:rFonts w:eastAsia="Times New Roman" w:cs="Times New Roman"/>
          <w:color w:val="000000" w:themeColor="text1"/>
        </w:rPr>
        <w:t>(</w:t>
      </w:r>
      <w:proofErr w:type="gramEnd"/>
      <w:r w:rsidR="30D831AC" w:rsidRPr="3223F73B">
        <w:rPr>
          <w:rFonts w:eastAsia="Times New Roman" w:cs="Times New Roman"/>
          <w:color w:val="000000" w:themeColor="text1"/>
        </w:rPr>
        <w:t>1.344, 61.81</w:t>
      </w:r>
      <w:r w:rsidR="004A5FD4">
        <w:rPr>
          <w:rFonts w:eastAsia="Times New Roman" w:cs="Times New Roman"/>
          <w:color w:val="000000" w:themeColor="text1"/>
        </w:rPr>
        <w:t>)=</w:t>
      </w:r>
      <w:r w:rsidR="30D831AC" w:rsidRPr="3223F73B">
        <w:rPr>
          <w:rFonts w:eastAsia="Times New Roman" w:cs="Times New Roman"/>
          <w:color w:val="000000" w:themeColor="text1"/>
        </w:rPr>
        <w:t>0.235,</w:t>
      </w:r>
      <w:r w:rsidR="00AF7B59">
        <w:rPr>
          <w:rFonts w:eastAsia="Times New Roman" w:cs="Times New Roman"/>
          <w:color w:val="000000" w:themeColor="text1"/>
        </w:rPr>
        <w:t xml:space="preserve"> </w:t>
      </w:r>
      <w:r w:rsidR="008A7331">
        <w:rPr>
          <w:rFonts w:eastAsia="Times New Roman" w:cs="Times New Roman"/>
          <w:color w:val="000000" w:themeColor="text1"/>
        </w:rPr>
        <w:t>p</w:t>
      </w:r>
      <w:r w:rsidR="30D831AC" w:rsidRPr="3223F73B">
        <w:rPr>
          <w:rFonts w:eastAsia="Times New Roman" w:cs="Times New Roman"/>
          <w:color w:val="000000" w:themeColor="text1"/>
        </w:rPr>
        <w:t>=0.70</w:t>
      </w:r>
      <w:r w:rsidR="00FF42DA">
        <w:rPr>
          <w:rFonts w:eastAsia="Times New Roman" w:cs="Times New Roman"/>
          <w:color w:val="000000" w:themeColor="text1"/>
        </w:rPr>
        <w:t>1</w:t>
      </w:r>
      <w:r w:rsidR="602E261D" w:rsidRPr="3223F73B">
        <w:rPr>
          <w:rFonts w:eastAsia="Times New Roman" w:cs="Times New Roman"/>
          <w:color w:val="000000" w:themeColor="text1"/>
        </w:rPr>
        <w:t xml:space="preserve">) and </w:t>
      </w:r>
      <w:r w:rsidR="71D35B60" w:rsidRPr="3223F73B">
        <w:rPr>
          <w:rFonts w:eastAsia="Times New Roman" w:cs="Times New Roman"/>
          <w:color w:val="000000" w:themeColor="text1"/>
        </w:rPr>
        <w:t xml:space="preserve">a </w:t>
      </w:r>
      <w:r w:rsidR="602E261D" w:rsidRPr="3223F73B">
        <w:rPr>
          <w:rFonts w:eastAsia="Times New Roman" w:cs="Times New Roman"/>
          <w:color w:val="000000" w:themeColor="text1"/>
        </w:rPr>
        <w:t>main effect of age-group (</w:t>
      </w:r>
      <w:r w:rsidR="6E5550B4" w:rsidRPr="3223F73B">
        <w:rPr>
          <w:rFonts w:eastAsia="Times New Roman" w:cs="Times New Roman"/>
          <w:color w:val="000000" w:themeColor="text1"/>
        </w:rPr>
        <w:t>F(1, 46</w:t>
      </w:r>
      <w:r w:rsidR="004A5FD4">
        <w:rPr>
          <w:rFonts w:eastAsia="Times New Roman" w:cs="Times New Roman"/>
          <w:color w:val="000000" w:themeColor="text1"/>
        </w:rPr>
        <w:t>)=</w:t>
      </w:r>
      <w:r w:rsidR="6E5550B4" w:rsidRPr="3223F73B">
        <w:rPr>
          <w:rFonts w:eastAsia="Times New Roman" w:cs="Times New Roman"/>
          <w:color w:val="000000" w:themeColor="text1"/>
        </w:rPr>
        <w:t xml:space="preserve">4.139, </w:t>
      </w:r>
      <w:r w:rsidR="008A7331">
        <w:rPr>
          <w:rFonts w:eastAsia="Times New Roman" w:cs="Times New Roman"/>
          <w:color w:val="000000" w:themeColor="text1"/>
        </w:rPr>
        <w:t>p</w:t>
      </w:r>
      <w:r w:rsidR="6E5550B4" w:rsidRPr="3223F73B">
        <w:rPr>
          <w:rFonts w:eastAsia="Times New Roman" w:cs="Times New Roman"/>
          <w:color w:val="000000" w:themeColor="text1"/>
        </w:rPr>
        <w:t>=0.04</w:t>
      </w:r>
      <w:r w:rsidR="00FF42DA">
        <w:rPr>
          <w:rFonts w:eastAsia="Times New Roman" w:cs="Times New Roman"/>
          <w:color w:val="000000" w:themeColor="text1"/>
        </w:rPr>
        <w:t>8</w:t>
      </w:r>
      <w:r w:rsidR="602E261D" w:rsidRPr="3223F73B">
        <w:rPr>
          <w:rFonts w:eastAsia="Times New Roman" w:cs="Times New Roman"/>
          <w:color w:val="000000" w:themeColor="text1"/>
        </w:rPr>
        <w:t xml:space="preserve">). </w:t>
      </w:r>
    </w:p>
    <w:p w14:paraId="585A4555" w14:textId="661EC2C7" w:rsidR="00926972" w:rsidRPr="00926972" w:rsidRDefault="00926972" w:rsidP="3223F73B">
      <w:pPr>
        <w:rPr>
          <w:rFonts w:eastAsia="Times New Roman" w:cs="Times New Roman"/>
          <w:i/>
          <w:iCs/>
          <w:color w:val="000000" w:themeColor="text1"/>
        </w:rPr>
      </w:pPr>
      <w:r w:rsidRPr="00926972">
        <w:rPr>
          <w:rFonts w:eastAsia="Times New Roman" w:cs="Times New Roman"/>
          <w:i/>
          <w:iCs/>
          <w:color w:val="000000" w:themeColor="text1"/>
        </w:rPr>
        <w:t>P</w:t>
      </w:r>
      <w:r w:rsidR="602E261D" w:rsidRPr="00926972">
        <w:rPr>
          <w:rFonts w:eastAsia="Times New Roman" w:cs="Times New Roman"/>
          <w:i/>
          <w:iCs/>
          <w:color w:val="000000" w:themeColor="text1"/>
        </w:rPr>
        <w:t>eak effect</w:t>
      </w:r>
    </w:p>
    <w:p w14:paraId="0490ECC2" w14:textId="360CF288" w:rsidR="00A456D0" w:rsidRPr="005B6CBE" w:rsidDel="00EF4137" w:rsidRDefault="00926972" w:rsidP="3223F73B">
      <w:pPr>
        <w:rPr>
          <w:color w:val="000000" w:themeColor="text1"/>
        </w:rPr>
      </w:pPr>
      <w:r>
        <w:rPr>
          <w:rFonts w:eastAsia="Times New Roman" w:cs="Times New Roman"/>
          <w:color w:val="000000" w:themeColor="text1"/>
        </w:rPr>
        <w:t>T</w:t>
      </w:r>
      <w:r w:rsidR="602E261D" w:rsidRPr="3223F73B">
        <w:rPr>
          <w:rFonts w:eastAsia="Times New Roman" w:cs="Times New Roman"/>
          <w:color w:val="000000" w:themeColor="text1"/>
        </w:rPr>
        <w:t>here was no significant interaction between drug and age-group (</w:t>
      </w:r>
      <w:proofErr w:type="gramStart"/>
      <w:r w:rsidR="1899291C" w:rsidRPr="3223F73B">
        <w:rPr>
          <w:rFonts w:eastAsia="Times New Roman" w:cs="Times New Roman"/>
          <w:color w:val="000000" w:themeColor="text1"/>
        </w:rPr>
        <w:t>F(</w:t>
      </w:r>
      <w:proofErr w:type="gramEnd"/>
      <w:r w:rsidR="1899291C" w:rsidRPr="3223F73B">
        <w:rPr>
          <w:rFonts w:eastAsia="Times New Roman" w:cs="Times New Roman"/>
          <w:color w:val="000000" w:themeColor="text1"/>
        </w:rPr>
        <w:t>2, 92</w:t>
      </w:r>
      <w:r w:rsidR="004A5FD4">
        <w:rPr>
          <w:rFonts w:eastAsia="Times New Roman" w:cs="Times New Roman"/>
          <w:color w:val="000000" w:themeColor="text1"/>
        </w:rPr>
        <w:t>)=</w:t>
      </w:r>
      <w:r w:rsidR="1899291C" w:rsidRPr="3223F73B">
        <w:rPr>
          <w:rFonts w:eastAsia="Times New Roman" w:cs="Times New Roman"/>
          <w:color w:val="000000" w:themeColor="text1"/>
        </w:rPr>
        <w:t>0.79</w:t>
      </w:r>
      <w:r w:rsidR="00FF42DA">
        <w:rPr>
          <w:rFonts w:eastAsia="Times New Roman" w:cs="Times New Roman"/>
          <w:color w:val="000000" w:themeColor="text1"/>
        </w:rPr>
        <w:t>4</w:t>
      </w:r>
      <w:r w:rsidR="1899291C" w:rsidRPr="3223F73B">
        <w:rPr>
          <w:rFonts w:eastAsia="Times New Roman" w:cs="Times New Roman"/>
          <w:color w:val="000000" w:themeColor="text1"/>
        </w:rPr>
        <w:t xml:space="preserve">, </w:t>
      </w:r>
      <w:r w:rsidR="008A7331">
        <w:rPr>
          <w:rFonts w:eastAsia="Times New Roman" w:cs="Times New Roman"/>
          <w:color w:val="000000" w:themeColor="text1"/>
        </w:rPr>
        <w:t>p</w:t>
      </w:r>
      <w:r w:rsidR="1899291C" w:rsidRPr="3223F73B">
        <w:rPr>
          <w:rFonts w:eastAsia="Times New Roman" w:cs="Times New Roman"/>
          <w:color w:val="000000" w:themeColor="text1"/>
        </w:rPr>
        <w:t>=0.455</w:t>
      </w:r>
      <w:r w:rsidR="602E261D" w:rsidRPr="3223F73B">
        <w:rPr>
          <w:rFonts w:eastAsia="Times New Roman" w:cs="Times New Roman"/>
          <w:color w:val="000000" w:themeColor="text1"/>
        </w:rPr>
        <w:t xml:space="preserve">). There was </w:t>
      </w:r>
      <w:r w:rsidR="0AE21699" w:rsidRPr="3223F73B">
        <w:rPr>
          <w:rFonts w:eastAsia="Times New Roman" w:cs="Times New Roman"/>
          <w:color w:val="000000" w:themeColor="text1"/>
        </w:rPr>
        <w:t xml:space="preserve">no </w:t>
      </w:r>
      <w:r w:rsidR="602E261D" w:rsidRPr="3223F73B">
        <w:rPr>
          <w:rFonts w:eastAsia="Times New Roman" w:cs="Times New Roman"/>
          <w:color w:val="000000" w:themeColor="text1"/>
        </w:rPr>
        <w:t>main effect of drug (</w:t>
      </w:r>
      <w:proofErr w:type="gramStart"/>
      <w:r w:rsidR="02C2E6AE" w:rsidRPr="3223F73B">
        <w:rPr>
          <w:rFonts w:eastAsia="Times New Roman" w:cs="Times New Roman"/>
          <w:color w:val="000000" w:themeColor="text1"/>
        </w:rPr>
        <w:t>F(</w:t>
      </w:r>
      <w:proofErr w:type="gramEnd"/>
      <w:r w:rsidR="02C2E6AE" w:rsidRPr="3223F73B">
        <w:rPr>
          <w:rFonts w:eastAsia="Times New Roman" w:cs="Times New Roman"/>
          <w:color w:val="000000" w:themeColor="text1"/>
        </w:rPr>
        <w:t>1.735, 79.79</w:t>
      </w:r>
      <w:r w:rsidR="004A5FD4">
        <w:rPr>
          <w:rFonts w:eastAsia="Times New Roman" w:cs="Times New Roman"/>
          <w:color w:val="000000" w:themeColor="text1"/>
        </w:rPr>
        <w:t>)=</w:t>
      </w:r>
      <w:r w:rsidR="02C2E6AE" w:rsidRPr="3223F73B">
        <w:rPr>
          <w:rFonts w:eastAsia="Times New Roman" w:cs="Times New Roman"/>
          <w:color w:val="000000" w:themeColor="text1"/>
        </w:rPr>
        <w:t>0.59</w:t>
      </w:r>
      <w:r w:rsidR="00FF42DA">
        <w:rPr>
          <w:rFonts w:eastAsia="Times New Roman" w:cs="Times New Roman"/>
          <w:color w:val="000000" w:themeColor="text1"/>
        </w:rPr>
        <w:t>8</w:t>
      </w:r>
      <w:r w:rsidR="02C2E6AE" w:rsidRPr="3223F73B">
        <w:rPr>
          <w:rFonts w:eastAsia="Times New Roman" w:cs="Times New Roman"/>
          <w:color w:val="000000" w:themeColor="text1"/>
        </w:rPr>
        <w:t>, p=0.5</w:t>
      </w:r>
      <w:r w:rsidR="00FF42DA">
        <w:rPr>
          <w:rFonts w:eastAsia="Times New Roman" w:cs="Times New Roman"/>
          <w:color w:val="000000" w:themeColor="text1"/>
        </w:rPr>
        <w:t>30</w:t>
      </w:r>
      <w:r w:rsidR="602E261D" w:rsidRPr="3223F73B">
        <w:rPr>
          <w:rFonts w:eastAsia="Times New Roman" w:cs="Times New Roman"/>
          <w:color w:val="000000" w:themeColor="text1"/>
        </w:rPr>
        <w:t xml:space="preserve">) and </w:t>
      </w:r>
      <w:r w:rsidR="2D81EDFF" w:rsidRPr="3223F73B">
        <w:rPr>
          <w:rFonts w:eastAsia="Times New Roman" w:cs="Times New Roman"/>
          <w:color w:val="000000" w:themeColor="text1"/>
        </w:rPr>
        <w:t xml:space="preserve">a </w:t>
      </w:r>
      <w:r w:rsidR="602E261D" w:rsidRPr="3223F73B">
        <w:rPr>
          <w:rFonts w:eastAsia="Times New Roman" w:cs="Times New Roman"/>
          <w:color w:val="000000" w:themeColor="text1"/>
        </w:rPr>
        <w:t>main effect of age-group (</w:t>
      </w:r>
      <w:r w:rsidR="732BC032" w:rsidRPr="3223F73B">
        <w:rPr>
          <w:rFonts w:eastAsia="Times New Roman" w:cs="Times New Roman"/>
          <w:color w:val="000000" w:themeColor="text1"/>
        </w:rPr>
        <w:t>F(1, 46</w:t>
      </w:r>
      <w:r w:rsidR="004A5FD4">
        <w:rPr>
          <w:rFonts w:eastAsia="Times New Roman" w:cs="Times New Roman"/>
          <w:color w:val="000000" w:themeColor="text1"/>
        </w:rPr>
        <w:t>)=</w:t>
      </w:r>
      <w:r w:rsidR="732BC032" w:rsidRPr="3223F73B">
        <w:rPr>
          <w:rFonts w:eastAsia="Times New Roman" w:cs="Times New Roman"/>
          <w:color w:val="000000" w:themeColor="text1"/>
        </w:rPr>
        <w:t xml:space="preserve">5.222, </w:t>
      </w:r>
      <w:r w:rsidR="008A7331">
        <w:rPr>
          <w:rFonts w:eastAsia="Times New Roman" w:cs="Times New Roman"/>
          <w:color w:val="000000" w:themeColor="text1"/>
        </w:rPr>
        <w:t>p</w:t>
      </w:r>
      <w:r w:rsidR="732BC032" w:rsidRPr="3223F73B">
        <w:rPr>
          <w:rFonts w:eastAsia="Times New Roman" w:cs="Times New Roman"/>
          <w:color w:val="000000" w:themeColor="text1"/>
        </w:rPr>
        <w:t>=0.027</w:t>
      </w:r>
      <w:r w:rsidR="602E261D" w:rsidRPr="3223F73B">
        <w:rPr>
          <w:rFonts w:eastAsia="Times New Roman" w:cs="Times New Roman"/>
          <w:color w:val="000000" w:themeColor="text1"/>
        </w:rPr>
        <w:t xml:space="preserve">). Across drug, adolescents were significantly greater than adults.   </w:t>
      </w:r>
    </w:p>
    <w:p w14:paraId="10E073AE" w14:textId="3FB970B5" w:rsidR="00A456D0" w:rsidRDefault="00A456D0" w:rsidP="00362805">
      <w:pPr>
        <w:pStyle w:val="Heading3"/>
      </w:pPr>
      <w:bookmarkStart w:id="74" w:name="_Toc117778701"/>
      <w:r>
        <w:lastRenderedPageBreak/>
        <w:t>3.5.</w:t>
      </w:r>
      <w:r w:rsidR="00C455BD">
        <w:t>3</w:t>
      </w:r>
      <w:r>
        <w:t xml:space="preserve"> Prose Recall</w:t>
      </w:r>
      <w:bookmarkEnd w:id="74"/>
    </w:p>
    <w:p w14:paraId="0DC28A51" w14:textId="77777777" w:rsidR="00A456D0" w:rsidRPr="00590D12" w:rsidRDefault="00A456D0" w:rsidP="00590D12">
      <w:pPr>
        <w:rPr>
          <w:sz w:val="2"/>
        </w:rPr>
      </w:pPr>
    </w:p>
    <w:p w14:paraId="7B41106D" w14:textId="77777777" w:rsidR="00A456D0" w:rsidRPr="00590D12" w:rsidRDefault="00A456D0" w:rsidP="00421466">
      <w:pPr>
        <w:pStyle w:val="NoSpacing"/>
        <w:rPr>
          <w:b/>
        </w:rPr>
      </w:pPr>
      <w:r w:rsidRPr="00590D12">
        <w:rPr>
          <w:b/>
        </w:rPr>
        <w:t>Prose Recall immediate</w:t>
      </w:r>
    </w:p>
    <w:p w14:paraId="0A201EFC" w14:textId="77777777" w:rsidR="00A456D0" w:rsidRPr="002E76D5" w:rsidRDefault="00A456D0" w:rsidP="002E76D5">
      <w:pPr>
        <w:spacing w:after="0" w:line="240" w:lineRule="auto"/>
        <w:jc w:val="both"/>
        <w:rPr>
          <w:rFonts w:cs="Times New Roman"/>
          <w:color w:val="000000" w:themeColor="text1"/>
        </w:rPr>
      </w:pPr>
      <w:r w:rsidRPr="002E76D5">
        <w:rPr>
          <w:rFonts w:cs="Times New Roman"/>
          <w:color w:val="000000" w:themeColor="text1"/>
        </w:rPr>
        <w:t>For immediate prose recall score, there was no interaction between drug and age-group (</w:t>
      </w:r>
      <w:proofErr w:type="gramStart"/>
      <w:r w:rsidRPr="002E76D5">
        <w:rPr>
          <w:rFonts w:cs="Times New Roman"/>
          <w:color w:val="000000" w:themeColor="text1"/>
        </w:rPr>
        <w:t>F(</w:t>
      </w:r>
      <w:proofErr w:type="gramEnd"/>
      <w:r w:rsidRPr="002E76D5">
        <w:rPr>
          <w:rFonts w:cs="Times New Roman"/>
          <w:color w:val="000000" w:themeColor="text1"/>
        </w:rPr>
        <w:t xml:space="preserve">2,92)=0.236, p=0.790, </w:t>
      </w:r>
      <w:r w:rsidRPr="002E76D5">
        <w:rPr>
          <w:rFonts w:eastAsia="Symbol" w:cs="Times New Roman"/>
          <w:color w:val="000000" w:themeColor="text1"/>
        </w:rPr>
        <w:t>η</w:t>
      </w:r>
      <w:r w:rsidRPr="002E76D5">
        <w:rPr>
          <w:rFonts w:cs="Times New Roman"/>
          <w:color w:val="000000" w:themeColor="text1"/>
          <w:vertAlign w:val="superscript"/>
        </w:rPr>
        <w:t>2</w:t>
      </w:r>
      <w:r w:rsidRPr="002E76D5">
        <w:rPr>
          <w:rFonts w:cs="Times New Roman"/>
          <w:color w:val="000000" w:themeColor="text1"/>
          <w:vertAlign w:val="subscript"/>
        </w:rPr>
        <w:t>p</w:t>
      </w:r>
      <w:r w:rsidRPr="002E76D5">
        <w:rPr>
          <w:rFonts w:cs="Times New Roman"/>
          <w:color w:val="000000" w:themeColor="text1"/>
        </w:rPr>
        <w:t>=0.005). There was a main effect of drug (</w:t>
      </w:r>
      <w:proofErr w:type="gramStart"/>
      <w:r w:rsidRPr="002E76D5">
        <w:rPr>
          <w:rFonts w:cs="Times New Roman"/>
          <w:color w:val="000000" w:themeColor="text1"/>
        </w:rPr>
        <w:t>F(</w:t>
      </w:r>
      <w:proofErr w:type="gramEnd"/>
      <w:r w:rsidRPr="002E76D5">
        <w:rPr>
          <w:rFonts w:cs="Times New Roman"/>
          <w:color w:val="000000" w:themeColor="text1"/>
        </w:rPr>
        <w:t xml:space="preserve">2,92)=28.535, p&lt;0.001, </w:t>
      </w:r>
      <w:r w:rsidRPr="002E76D5">
        <w:rPr>
          <w:rFonts w:eastAsia="Symbol" w:cs="Times New Roman"/>
          <w:color w:val="000000" w:themeColor="text1"/>
        </w:rPr>
        <w:t>η</w:t>
      </w:r>
      <w:r w:rsidRPr="002E76D5">
        <w:rPr>
          <w:rFonts w:cs="Times New Roman"/>
          <w:color w:val="000000" w:themeColor="text1"/>
          <w:vertAlign w:val="superscript"/>
        </w:rPr>
        <w:t>2</w:t>
      </w:r>
      <w:r w:rsidRPr="002E76D5">
        <w:rPr>
          <w:rFonts w:cs="Times New Roman"/>
          <w:color w:val="000000" w:themeColor="text1"/>
          <w:vertAlign w:val="subscript"/>
        </w:rPr>
        <w:t>p</w:t>
      </w:r>
      <w:r w:rsidRPr="002E76D5">
        <w:rPr>
          <w:rFonts w:cs="Times New Roman"/>
          <w:color w:val="000000" w:themeColor="text1"/>
        </w:rPr>
        <w:t xml:space="preserve">= 0.383), but no main effect of age-group (F(1,46)=0.079, p=0.779, </w:t>
      </w:r>
      <w:r w:rsidRPr="002E76D5">
        <w:rPr>
          <w:rFonts w:eastAsia="Symbol" w:cs="Times New Roman"/>
          <w:color w:val="000000" w:themeColor="text1"/>
        </w:rPr>
        <w:t>η</w:t>
      </w:r>
      <w:r w:rsidRPr="002E76D5">
        <w:rPr>
          <w:rFonts w:cs="Times New Roman"/>
          <w:color w:val="000000" w:themeColor="text1"/>
          <w:vertAlign w:val="superscript"/>
        </w:rPr>
        <w:t>2</w:t>
      </w:r>
      <w:r w:rsidRPr="002E76D5">
        <w:rPr>
          <w:rFonts w:cs="Times New Roman"/>
          <w:color w:val="000000" w:themeColor="text1"/>
          <w:vertAlign w:val="subscript"/>
        </w:rPr>
        <w:t>p</w:t>
      </w:r>
      <w:r>
        <w:rPr>
          <w:rFonts w:cs="Times New Roman"/>
          <w:color w:val="000000" w:themeColor="text1"/>
        </w:rPr>
        <w:t>=</w:t>
      </w:r>
      <w:r w:rsidRPr="002E76D5">
        <w:rPr>
          <w:rFonts w:cs="Times New Roman"/>
          <w:color w:val="000000" w:themeColor="text1"/>
        </w:rPr>
        <w:t>0.002). Across age-groups, scores during ‘THC’ and ‘THC+CBD’ were lower than ‘PLA’ (</w:t>
      </w:r>
      <w:proofErr w:type="gramStart"/>
      <w:r w:rsidRPr="002E76D5">
        <w:rPr>
          <w:rFonts w:cs="Times New Roman"/>
          <w:color w:val="000000" w:themeColor="text1"/>
        </w:rPr>
        <w:t>t(</w:t>
      </w:r>
      <w:proofErr w:type="gramEnd"/>
      <w:r w:rsidRPr="002E76D5">
        <w:rPr>
          <w:rFonts w:cs="Times New Roman"/>
          <w:color w:val="000000" w:themeColor="text1"/>
        </w:rPr>
        <w:t>47)=5.93</w:t>
      </w:r>
      <w:r>
        <w:rPr>
          <w:rFonts w:cs="Times New Roman"/>
          <w:color w:val="000000" w:themeColor="text1"/>
        </w:rPr>
        <w:t>2</w:t>
      </w:r>
      <w:r w:rsidRPr="002E76D5">
        <w:rPr>
          <w:rFonts w:cs="Times New Roman"/>
          <w:color w:val="000000" w:themeColor="text1"/>
        </w:rPr>
        <w:t>, p&lt;0.001, MD=3.229 and t(47)=6.92</w:t>
      </w:r>
      <w:r>
        <w:rPr>
          <w:rFonts w:cs="Times New Roman"/>
          <w:color w:val="000000" w:themeColor="text1"/>
        </w:rPr>
        <w:t>5</w:t>
      </w:r>
      <w:r w:rsidRPr="002E76D5">
        <w:rPr>
          <w:rFonts w:cs="Times New Roman"/>
          <w:color w:val="000000" w:themeColor="text1"/>
        </w:rPr>
        <w:t>, p&lt;0.001, MD=3.573 respectively). However, there was no significant difference between ‘THC’ and ‘THC+CBD’ (</w:t>
      </w:r>
      <w:proofErr w:type="gramStart"/>
      <w:r w:rsidRPr="002E76D5">
        <w:rPr>
          <w:rFonts w:cs="Times New Roman"/>
          <w:color w:val="000000" w:themeColor="text1"/>
        </w:rPr>
        <w:t>t(</w:t>
      </w:r>
      <w:proofErr w:type="gramEnd"/>
      <w:r w:rsidRPr="002E76D5">
        <w:rPr>
          <w:rFonts w:cs="Times New Roman"/>
          <w:color w:val="000000" w:themeColor="text1"/>
        </w:rPr>
        <w:t>47)=0.68</w:t>
      </w:r>
      <w:r>
        <w:rPr>
          <w:rFonts w:cs="Times New Roman"/>
          <w:color w:val="000000" w:themeColor="text1"/>
        </w:rPr>
        <w:t>1</w:t>
      </w:r>
      <w:r w:rsidRPr="002E76D5">
        <w:rPr>
          <w:rFonts w:cs="Times New Roman"/>
          <w:color w:val="000000" w:themeColor="text1"/>
        </w:rPr>
        <w:t xml:space="preserve">, p=1, MD=-0.344). </w:t>
      </w:r>
    </w:p>
    <w:p w14:paraId="0D5166EB" w14:textId="77777777" w:rsidR="00A456D0" w:rsidRPr="002E76D5" w:rsidRDefault="00A456D0" w:rsidP="69DCA496">
      <w:pPr>
        <w:spacing w:after="0" w:line="240" w:lineRule="auto"/>
        <w:jc w:val="both"/>
        <w:rPr>
          <w:rFonts w:cs="Times New Roman"/>
          <w:color w:val="000000" w:themeColor="text1"/>
        </w:rPr>
      </w:pPr>
    </w:p>
    <w:tbl>
      <w:tblPr>
        <w:tblW w:w="0" w:type="auto"/>
        <w:tblLook w:val="04A0" w:firstRow="1" w:lastRow="0" w:firstColumn="1" w:lastColumn="0" w:noHBand="0" w:noVBand="1"/>
      </w:tblPr>
      <w:tblGrid>
        <w:gridCol w:w="2130"/>
        <w:gridCol w:w="1140"/>
        <w:gridCol w:w="1560"/>
        <w:gridCol w:w="1410"/>
        <w:gridCol w:w="1425"/>
      </w:tblGrid>
      <w:tr w:rsidR="00A456D0" w:rsidRPr="002E76D5" w14:paraId="3E2C9E27" w14:textId="77777777" w:rsidTr="1BFC2132">
        <w:trPr>
          <w:trHeight w:val="315"/>
        </w:trPr>
        <w:tc>
          <w:tcPr>
            <w:tcW w:w="7665" w:type="dxa"/>
            <w:gridSpan w:val="5"/>
            <w:vAlign w:val="bottom"/>
          </w:tcPr>
          <w:p w14:paraId="06E5EFC9" w14:textId="4825B61B" w:rsidR="00A456D0" w:rsidRPr="00421466" w:rsidRDefault="00A456D0" w:rsidP="00E748E8">
            <w:pPr>
              <w:pStyle w:val="NoSpacing"/>
            </w:pPr>
            <w:bookmarkStart w:id="75" w:name="_Toc117778702"/>
            <w:r w:rsidRPr="1BFC2132">
              <w:rPr>
                <w:rStyle w:val="Heading4Char"/>
                <w:b/>
                <w:bCs/>
              </w:rPr>
              <w:t>Table S1</w:t>
            </w:r>
            <w:r w:rsidR="00740FD6" w:rsidRPr="1BFC2132">
              <w:rPr>
                <w:rStyle w:val="Heading4Char"/>
                <w:b/>
                <w:bCs/>
              </w:rPr>
              <w:t>1</w:t>
            </w:r>
            <w:r w:rsidRPr="1BFC2132">
              <w:rPr>
                <w:rStyle w:val="Heading4Char"/>
                <w:b/>
                <w:bCs/>
              </w:rPr>
              <w:t xml:space="preserve">. </w:t>
            </w:r>
            <w:r w:rsidRPr="1BFC2132">
              <w:rPr>
                <w:rStyle w:val="Heading4Char"/>
              </w:rPr>
              <w:t>Prose Recall Immediate and Delayed 2x2x3 mixed ANOVA,</w:t>
            </w:r>
            <w:bookmarkEnd w:id="75"/>
            <w:r w:rsidRPr="1BFC2132">
              <w:rPr>
                <w:sz w:val="20"/>
                <w:szCs w:val="20"/>
              </w:rPr>
              <w:t xml:space="preserve"> </w:t>
            </w:r>
            <w:r>
              <w:t>with within subject factors of time (immediate and delayed*) and drug (‘PLA’, ‘THC’, and ‘THC+CBD’), and a between subject factor of age-group (adolescent, n=24; and adult n=24).</w:t>
            </w:r>
          </w:p>
        </w:tc>
      </w:tr>
      <w:tr w:rsidR="00A456D0" w:rsidRPr="002E76D5" w14:paraId="15AFD284" w14:textId="77777777" w:rsidTr="1BFC2132">
        <w:trPr>
          <w:trHeight w:val="142"/>
        </w:trPr>
        <w:tc>
          <w:tcPr>
            <w:tcW w:w="2130" w:type="dxa"/>
            <w:tcBorders>
              <w:left w:val="nil"/>
              <w:bottom w:val="double" w:sz="6" w:space="0" w:color="000000" w:themeColor="text1"/>
              <w:right w:val="nil"/>
            </w:tcBorders>
            <w:vAlign w:val="bottom"/>
          </w:tcPr>
          <w:p w14:paraId="50BC177B" w14:textId="77777777" w:rsidR="00A456D0" w:rsidRPr="002E76D5" w:rsidRDefault="00A456D0" w:rsidP="002E76D5">
            <w:pPr>
              <w:spacing w:after="0"/>
              <w:rPr>
                <w:rFonts w:cs="Times New Roman"/>
              </w:rPr>
            </w:pPr>
            <w:r w:rsidRPr="002E76D5">
              <w:rPr>
                <w:rFonts w:eastAsia="Calibri" w:cs="Times New Roman"/>
                <w:color w:val="000000" w:themeColor="text1"/>
                <w:sz w:val="24"/>
                <w:szCs w:val="24"/>
              </w:rPr>
              <w:t xml:space="preserve"> </w:t>
            </w:r>
          </w:p>
        </w:tc>
        <w:tc>
          <w:tcPr>
            <w:tcW w:w="1140" w:type="dxa"/>
            <w:tcBorders>
              <w:top w:val="nil"/>
              <w:left w:val="nil"/>
              <w:bottom w:val="double" w:sz="6" w:space="0" w:color="000000" w:themeColor="text1"/>
              <w:right w:val="nil"/>
            </w:tcBorders>
            <w:vAlign w:val="bottom"/>
          </w:tcPr>
          <w:p w14:paraId="5ADDB74D" w14:textId="77777777" w:rsidR="00A456D0" w:rsidRPr="002E76D5" w:rsidRDefault="00A456D0" w:rsidP="002E76D5">
            <w:pPr>
              <w:spacing w:after="0"/>
              <w:jc w:val="center"/>
              <w:rPr>
                <w:rFonts w:cs="Times New Roman"/>
              </w:rPr>
            </w:pPr>
            <w:r w:rsidRPr="002E76D5">
              <w:rPr>
                <w:rFonts w:eastAsia="Calibri" w:cs="Times New Roman"/>
                <w:b/>
                <w:bCs/>
                <w:color w:val="000000" w:themeColor="text1"/>
                <w:sz w:val="24"/>
                <w:szCs w:val="24"/>
              </w:rPr>
              <w:t>F</w:t>
            </w:r>
          </w:p>
        </w:tc>
        <w:tc>
          <w:tcPr>
            <w:tcW w:w="1560" w:type="dxa"/>
            <w:tcBorders>
              <w:top w:val="nil"/>
              <w:left w:val="nil"/>
              <w:bottom w:val="double" w:sz="6" w:space="0" w:color="000000" w:themeColor="text1"/>
              <w:right w:val="nil"/>
            </w:tcBorders>
            <w:vAlign w:val="bottom"/>
          </w:tcPr>
          <w:p w14:paraId="06CDFB37" w14:textId="77777777" w:rsidR="00A456D0" w:rsidRPr="002E76D5" w:rsidRDefault="00A456D0" w:rsidP="002E76D5">
            <w:pPr>
              <w:spacing w:after="0"/>
              <w:jc w:val="center"/>
              <w:rPr>
                <w:rFonts w:cs="Times New Roman"/>
              </w:rPr>
            </w:pPr>
            <w:proofErr w:type="spellStart"/>
            <w:r w:rsidRPr="002E76D5">
              <w:rPr>
                <w:rFonts w:eastAsia="Calibri" w:cs="Times New Roman"/>
                <w:b/>
                <w:bCs/>
                <w:color w:val="000000" w:themeColor="text1"/>
                <w:sz w:val="24"/>
                <w:szCs w:val="24"/>
              </w:rPr>
              <w:t>df</w:t>
            </w:r>
            <w:proofErr w:type="spellEnd"/>
          </w:p>
        </w:tc>
        <w:tc>
          <w:tcPr>
            <w:tcW w:w="1410" w:type="dxa"/>
            <w:tcBorders>
              <w:top w:val="nil"/>
              <w:left w:val="nil"/>
              <w:bottom w:val="double" w:sz="6" w:space="0" w:color="000000" w:themeColor="text1"/>
              <w:right w:val="nil"/>
            </w:tcBorders>
            <w:vAlign w:val="bottom"/>
          </w:tcPr>
          <w:p w14:paraId="272B1239" w14:textId="77777777" w:rsidR="00A456D0" w:rsidRPr="002E76D5" w:rsidRDefault="00A456D0" w:rsidP="002E76D5">
            <w:pPr>
              <w:spacing w:after="0"/>
              <w:jc w:val="center"/>
              <w:rPr>
                <w:rFonts w:cs="Times New Roman"/>
              </w:rPr>
            </w:pPr>
            <w:r w:rsidRPr="002E76D5">
              <w:rPr>
                <w:rFonts w:eastAsia="Calibri" w:cs="Times New Roman"/>
                <w:b/>
                <w:bCs/>
                <w:color w:val="000000" w:themeColor="text1"/>
                <w:sz w:val="24"/>
                <w:szCs w:val="24"/>
              </w:rPr>
              <w:t>p</w:t>
            </w:r>
          </w:p>
        </w:tc>
        <w:tc>
          <w:tcPr>
            <w:tcW w:w="1425" w:type="dxa"/>
            <w:tcBorders>
              <w:top w:val="nil"/>
              <w:left w:val="nil"/>
              <w:bottom w:val="double" w:sz="6" w:space="0" w:color="000000" w:themeColor="text1"/>
              <w:right w:val="nil"/>
            </w:tcBorders>
            <w:vAlign w:val="bottom"/>
          </w:tcPr>
          <w:p w14:paraId="3A66D2C0" w14:textId="77777777" w:rsidR="00A456D0" w:rsidRPr="002E76D5" w:rsidRDefault="00A456D0" w:rsidP="002E76D5">
            <w:pPr>
              <w:spacing w:after="0"/>
              <w:jc w:val="center"/>
              <w:rPr>
                <w:rFonts w:cs="Times New Roman"/>
              </w:rPr>
            </w:pPr>
            <w:r w:rsidRPr="002E76D5">
              <w:rPr>
                <w:rFonts w:eastAsia="Calibri" w:cs="Times New Roman"/>
                <w:b/>
                <w:bCs/>
                <w:color w:val="000000" w:themeColor="text1"/>
                <w:sz w:val="24"/>
                <w:szCs w:val="24"/>
              </w:rPr>
              <w:t>η</w:t>
            </w:r>
            <w:r w:rsidRPr="002E76D5">
              <w:rPr>
                <w:rFonts w:eastAsia="Calibri" w:cs="Times New Roman"/>
                <w:b/>
                <w:bCs/>
                <w:color w:val="000000" w:themeColor="text1"/>
                <w:sz w:val="24"/>
                <w:szCs w:val="24"/>
                <w:vertAlign w:val="superscript"/>
              </w:rPr>
              <w:t>2</w:t>
            </w:r>
            <w:r w:rsidRPr="002E76D5">
              <w:rPr>
                <w:rFonts w:eastAsia="Calibri" w:cs="Times New Roman"/>
                <w:b/>
                <w:bCs/>
                <w:color w:val="000000" w:themeColor="text1"/>
                <w:sz w:val="24"/>
                <w:szCs w:val="24"/>
                <w:vertAlign w:val="subscript"/>
              </w:rPr>
              <w:t>p</w:t>
            </w:r>
          </w:p>
        </w:tc>
      </w:tr>
      <w:tr w:rsidR="00A456D0" w:rsidRPr="002E76D5" w14:paraId="5247586B" w14:textId="77777777" w:rsidTr="1BFC2132">
        <w:trPr>
          <w:trHeight w:val="142"/>
        </w:trPr>
        <w:tc>
          <w:tcPr>
            <w:tcW w:w="2130" w:type="dxa"/>
            <w:vAlign w:val="bottom"/>
          </w:tcPr>
          <w:p w14:paraId="152BBF5D" w14:textId="77777777" w:rsidR="00A456D0" w:rsidRPr="002E76D5" w:rsidRDefault="00A456D0" w:rsidP="002E76D5">
            <w:pPr>
              <w:spacing w:after="0"/>
              <w:rPr>
                <w:rFonts w:cs="Times New Roman"/>
              </w:rPr>
            </w:pPr>
            <w:r w:rsidRPr="002E76D5">
              <w:rPr>
                <w:rFonts w:eastAsia="Calibri" w:cs="Times New Roman"/>
                <w:i/>
                <w:iCs/>
                <w:color w:val="000000" w:themeColor="text1"/>
                <w:sz w:val="24"/>
                <w:szCs w:val="24"/>
              </w:rPr>
              <w:t>Age</w:t>
            </w:r>
          </w:p>
        </w:tc>
        <w:tc>
          <w:tcPr>
            <w:tcW w:w="1140" w:type="dxa"/>
            <w:vAlign w:val="bottom"/>
          </w:tcPr>
          <w:p w14:paraId="4A59091C" w14:textId="77777777" w:rsidR="00A456D0" w:rsidRPr="002E76D5" w:rsidRDefault="00A456D0" w:rsidP="002E76D5">
            <w:pPr>
              <w:spacing w:after="0"/>
              <w:jc w:val="right"/>
              <w:rPr>
                <w:rFonts w:cs="Times New Roman"/>
              </w:rPr>
            </w:pPr>
            <w:r w:rsidRPr="002E76D5">
              <w:rPr>
                <w:rFonts w:eastAsia="Calibri" w:cs="Times New Roman"/>
                <w:color w:val="000000" w:themeColor="text1"/>
                <w:sz w:val="24"/>
                <w:szCs w:val="24"/>
              </w:rPr>
              <w:t>0.078</w:t>
            </w:r>
          </w:p>
        </w:tc>
        <w:tc>
          <w:tcPr>
            <w:tcW w:w="1560" w:type="dxa"/>
            <w:vAlign w:val="bottom"/>
          </w:tcPr>
          <w:p w14:paraId="54BF4519" w14:textId="77777777" w:rsidR="00A456D0" w:rsidRPr="002E76D5" w:rsidRDefault="00A456D0" w:rsidP="002E76D5">
            <w:pPr>
              <w:spacing w:after="0"/>
              <w:jc w:val="right"/>
              <w:rPr>
                <w:rFonts w:cs="Times New Roman"/>
              </w:rPr>
            </w:pPr>
            <w:r w:rsidRPr="002E76D5">
              <w:rPr>
                <w:rFonts w:eastAsia="Calibri" w:cs="Times New Roman"/>
                <w:color w:val="000000" w:themeColor="text1"/>
                <w:sz w:val="24"/>
                <w:szCs w:val="24"/>
              </w:rPr>
              <w:t>1,46</w:t>
            </w:r>
          </w:p>
        </w:tc>
        <w:tc>
          <w:tcPr>
            <w:tcW w:w="1410" w:type="dxa"/>
            <w:vAlign w:val="bottom"/>
          </w:tcPr>
          <w:p w14:paraId="48CAA653" w14:textId="77777777" w:rsidR="00A456D0" w:rsidRPr="002E76D5" w:rsidRDefault="00A456D0" w:rsidP="002E76D5">
            <w:pPr>
              <w:spacing w:after="0"/>
              <w:jc w:val="right"/>
              <w:rPr>
                <w:rFonts w:cs="Times New Roman"/>
              </w:rPr>
            </w:pPr>
            <w:r w:rsidRPr="002E76D5">
              <w:rPr>
                <w:rFonts w:eastAsia="Calibri" w:cs="Times New Roman"/>
                <w:color w:val="000000" w:themeColor="text1"/>
                <w:sz w:val="24"/>
                <w:szCs w:val="24"/>
              </w:rPr>
              <w:t>0.781</w:t>
            </w:r>
          </w:p>
        </w:tc>
        <w:tc>
          <w:tcPr>
            <w:tcW w:w="1425" w:type="dxa"/>
            <w:vAlign w:val="bottom"/>
          </w:tcPr>
          <w:p w14:paraId="215B9A9E" w14:textId="77777777" w:rsidR="00A456D0" w:rsidRPr="002E76D5" w:rsidRDefault="00A456D0" w:rsidP="002E76D5">
            <w:pPr>
              <w:spacing w:after="0"/>
              <w:jc w:val="right"/>
              <w:rPr>
                <w:rFonts w:cs="Times New Roman"/>
              </w:rPr>
            </w:pPr>
            <w:r w:rsidRPr="002E76D5">
              <w:rPr>
                <w:rFonts w:eastAsia="Calibri" w:cs="Times New Roman"/>
                <w:color w:val="000000" w:themeColor="text1"/>
                <w:sz w:val="24"/>
                <w:szCs w:val="24"/>
              </w:rPr>
              <w:t>0.002</w:t>
            </w:r>
          </w:p>
        </w:tc>
      </w:tr>
      <w:tr w:rsidR="00A456D0" w:rsidRPr="002E76D5" w14:paraId="4A828B6C" w14:textId="77777777" w:rsidTr="1BFC2132">
        <w:trPr>
          <w:trHeight w:val="142"/>
        </w:trPr>
        <w:tc>
          <w:tcPr>
            <w:tcW w:w="2130" w:type="dxa"/>
            <w:vAlign w:val="bottom"/>
          </w:tcPr>
          <w:p w14:paraId="1617E37B" w14:textId="77777777" w:rsidR="00A456D0" w:rsidRPr="002E76D5" w:rsidRDefault="00A456D0" w:rsidP="002E76D5">
            <w:pPr>
              <w:spacing w:after="0"/>
              <w:rPr>
                <w:rFonts w:cs="Times New Roman"/>
              </w:rPr>
            </w:pPr>
            <w:r w:rsidRPr="002E76D5">
              <w:rPr>
                <w:rFonts w:eastAsia="Calibri" w:cs="Times New Roman"/>
                <w:b/>
                <w:bCs/>
                <w:i/>
                <w:iCs/>
                <w:color w:val="000000" w:themeColor="text1"/>
                <w:sz w:val="24"/>
                <w:szCs w:val="24"/>
              </w:rPr>
              <w:t>Drug</w:t>
            </w:r>
          </w:p>
        </w:tc>
        <w:tc>
          <w:tcPr>
            <w:tcW w:w="1140" w:type="dxa"/>
            <w:vAlign w:val="bottom"/>
          </w:tcPr>
          <w:p w14:paraId="2D7E9AA9" w14:textId="77777777" w:rsidR="00A456D0" w:rsidRPr="002E76D5" w:rsidRDefault="00A456D0" w:rsidP="002E76D5">
            <w:pPr>
              <w:spacing w:after="0"/>
              <w:jc w:val="right"/>
              <w:rPr>
                <w:rFonts w:cs="Times New Roman"/>
              </w:rPr>
            </w:pPr>
            <w:r w:rsidRPr="002E76D5">
              <w:rPr>
                <w:rFonts w:eastAsia="Calibri" w:cs="Times New Roman"/>
                <w:b/>
                <w:bCs/>
                <w:color w:val="000000" w:themeColor="text1"/>
                <w:sz w:val="24"/>
                <w:szCs w:val="24"/>
              </w:rPr>
              <w:t>26.203</w:t>
            </w:r>
          </w:p>
        </w:tc>
        <w:tc>
          <w:tcPr>
            <w:tcW w:w="1560" w:type="dxa"/>
            <w:vAlign w:val="bottom"/>
          </w:tcPr>
          <w:p w14:paraId="6D0008FA" w14:textId="77777777" w:rsidR="00A456D0" w:rsidRPr="002E76D5" w:rsidRDefault="00A456D0" w:rsidP="002E76D5">
            <w:pPr>
              <w:spacing w:after="0"/>
              <w:jc w:val="right"/>
              <w:rPr>
                <w:rFonts w:cs="Times New Roman"/>
              </w:rPr>
            </w:pPr>
            <w:r w:rsidRPr="002E76D5">
              <w:rPr>
                <w:rFonts w:eastAsia="Calibri" w:cs="Times New Roman"/>
                <w:b/>
                <w:bCs/>
                <w:color w:val="000000" w:themeColor="text1"/>
                <w:sz w:val="24"/>
                <w:szCs w:val="24"/>
              </w:rPr>
              <w:t>2,92</w:t>
            </w:r>
          </w:p>
        </w:tc>
        <w:tc>
          <w:tcPr>
            <w:tcW w:w="1410" w:type="dxa"/>
            <w:vAlign w:val="bottom"/>
          </w:tcPr>
          <w:p w14:paraId="356558E1" w14:textId="77777777" w:rsidR="00A456D0" w:rsidRPr="002E76D5" w:rsidRDefault="00A456D0" w:rsidP="002E76D5">
            <w:pPr>
              <w:spacing w:after="0"/>
              <w:jc w:val="right"/>
              <w:rPr>
                <w:rFonts w:cs="Times New Roman"/>
              </w:rPr>
            </w:pPr>
            <w:r w:rsidRPr="002E76D5">
              <w:rPr>
                <w:rFonts w:eastAsia="Calibri" w:cs="Times New Roman"/>
                <w:b/>
                <w:bCs/>
                <w:color w:val="000000" w:themeColor="text1"/>
                <w:sz w:val="24"/>
                <w:szCs w:val="24"/>
              </w:rPr>
              <w:t>&lt;0.001</w:t>
            </w:r>
          </w:p>
        </w:tc>
        <w:tc>
          <w:tcPr>
            <w:tcW w:w="1425" w:type="dxa"/>
            <w:vAlign w:val="bottom"/>
          </w:tcPr>
          <w:p w14:paraId="0C0F8589" w14:textId="77777777" w:rsidR="00A456D0" w:rsidRPr="002E76D5" w:rsidRDefault="00A456D0" w:rsidP="002E76D5">
            <w:pPr>
              <w:spacing w:after="0"/>
              <w:jc w:val="right"/>
              <w:rPr>
                <w:rFonts w:cs="Times New Roman"/>
              </w:rPr>
            </w:pPr>
            <w:r w:rsidRPr="002E76D5">
              <w:rPr>
                <w:rFonts w:eastAsia="Calibri" w:cs="Times New Roman"/>
                <w:b/>
                <w:bCs/>
                <w:color w:val="000000" w:themeColor="text1"/>
                <w:sz w:val="24"/>
                <w:szCs w:val="24"/>
              </w:rPr>
              <w:t>0.363</w:t>
            </w:r>
          </w:p>
        </w:tc>
      </w:tr>
      <w:tr w:rsidR="00A456D0" w:rsidRPr="002E76D5" w14:paraId="4B5CA8B3" w14:textId="77777777" w:rsidTr="1BFC2132">
        <w:trPr>
          <w:trHeight w:val="142"/>
        </w:trPr>
        <w:tc>
          <w:tcPr>
            <w:tcW w:w="2130" w:type="dxa"/>
            <w:vAlign w:val="bottom"/>
          </w:tcPr>
          <w:p w14:paraId="0D2B7FFC" w14:textId="77777777" w:rsidR="00A456D0" w:rsidRPr="002E76D5" w:rsidRDefault="00A456D0" w:rsidP="002E76D5">
            <w:pPr>
              <w:spacing w:after="0"/>
              <w:rPr>
                <w:rFonts w:cs="Times New Roman"/>
              </w:rPr>
            </w:pPr>
            <w:r w:rsidRPr="002E76D5">
              <w:rPr>
                <w:rFonts w:eastAsia="Calibri" w:cs="Times New Roman"/>
                <w:b/>
                <w:bCs/>
                <w:i/>
                <w:iCs/>
                <w:color w:val="000000" w:themeColor="text1"/>
                <w:sz w:val="24"/>
                <w:szCs w:val="24"/>
              </w:rPr>
              <w:t>Time</w:t>
            </w:r>
          </w:p>
        </w:tc>
        <w:tc>
          <w:tcPr>
            <w:tcW w:w="1140" w:type="dxa"/>
            <w:vAlign w:val="bottom"/>
          </w:tcPr>
          <w:p w14:paraId="58D9A08A" w14:textId="77777777" w:rsidR="00A456D0" w:rsidRPr="002E76D5" w:rsidRDefault="00A456D0" w:rsidP="002E76D5">
            <w:pPr>
              <w:spacing w:after="0"/>
              <w:jc w:val="right"/>
              <w:rPr>
                <w:rFonts w:cs="Times New Roman"/>
              </w:rPr>
            </w:pPr>
            <w:r w:rsidRPr="2F61D434">
              <w:rPr>
                <w:rFonts w:eastAsia="Calibri" w:cs="Times New Roman"/>
                <w:b/>
                <w:bCs/>
                <w:color w:val="000000" w:themeColor="text1"/>
                <w:sz w:val="24"/>
                <w:szCs w:val="24"/>
              </w:rPr>
              <w:t>63.386</w:t>
            </w:r>
          </w:p>
        </w:tc>
        <w:tc>
          <w:tcPr>
            <w:tcW w:w="1560" w:type="dxa"/>
            <w:vAlign w:val="bottom"/>
          </w:tcPr>
          <w:p w14:paraId="2FF0BE9A" w14:textId="77777777" w:rsidR="00A456D0" w:rsidRPr="002E76D5" w:rsidRDefault="00A456D0" w:rsidP="002E76D5">
            <w:pPr>
              <w:spacing w:after="0"/>
              <w:jc w:val="right"/>
              <w:rPr>
                <w:rFonts w:cs="Times New Roman"/>
              </w:rPr>
            </w:pPr>
            <w:r w:rsidRPr="002E76D5">
              <w:rPr>
                <w:rFonts w:eastAsia="Calibri" w:cs="Times New Roman"/>
                <w:b/>
                <w:bCs/>
                <w:color w:val="000000" w:themeColor="text1"/>
                <w:sz w:val="24"/>
                <w:szCs w:val="24"/>
              </w:rPr>
              <w:t>1, 46</w:t>
            </w:r>
          </w:p>
        </w:tc>
        <w:tc>
          <w:tcPr>
            <w:tcW w:w="1410" w:type="dxa"/>
            <w:vAlign w:val="bottom"/>
          </w:tcPr>
          <w:p w14:paraId="41CCE613" w14:textId="77777777" w:rsidR="00A456D0" w:rsidRPr="002E76D5" w:rsidRDefault="00A456D0" w:rsidP="002E76D5">
            <w:pPr>
              <w:spacing w:after="0"/>
              <w:jc w:val="right"/>
              <w:rPr>
                <w:rFonts w:cs="Times New Roman"/>
              </w:rPr>
            </w:pPr>
            <w:r w:rsidRPr="002E76D5">
              <w:rPr>
                <w:rFonts w:eastAsia="Calibri" w:cs="Times New Roman"/>
                <w:b/>
                <w:bCs/>
                <w:color w:val="000000" w:themeColor="text1"/>
                <w:sz w:val="24"/>
                <w:szCs w:val="24"/>
              </w:rPr>
              <w:t>&lt;0.001</w:t>
            </w:r>
          </w:p>
        </w:tc>
        <w:tc>
          <w:tcPr>
            <w:tcW w:w="1425" w:type="dxa"/>
            <w:vAlign w:val="bottom"/>
          </w:tcPr>
          <w:p w14:paraId="6CA32F5B" w14:textId="77777777" w:rsidR="00A456D0" w:rsidRPr="002E76D5" w:rsidRDefault="00A456D0" w:rsidP="002E76D5">
            <w:pPr>
              <w:spacing w:after="0"/>
              <w:jc w:val="right"/>
              <w:rPr>
                <w:rFonts w:cs="Times New Roman"/>
              </w:rPr>
            </w:pPr>
            <w:r w:rsidRPr="002E76D5">
              <w:rPr>
                <w:rFonts w:eastAsia="Calibri" w:cs="Times New Roman"/>
                <w:b/>
                <w:bCs/>
                <w:color w:val="000000" w:themeColor="text1"/>
                <w:sz w:val="24"/>
                <w:szCs w:val="24"/>
              </w:rPr>
              <w:t>0.579</w:t>
            </w:r>
          </w:p>
        </w:tc>
      </w:tr>
      <w:tr w:rsidR="00A456D0" w:rsidRPr="002E76D5" w14:paraId="7BE6EEB7" w14:textId="77777777" w:rsidTr="1BFC2132">
        <w:trPr>
          <w:trHeight w:val="142"/>
        </w:trPr>
        <w:tc>
          <w:tcPr>
            <w:tcW w:w="2130" w:type="dxa"/>
            <w:vAlign w:val="bottom"/>
          </w:tcPr>
          <w:p w14:paraId="3CC0B192" w14:textId="77777777" w:rsidR="00A456D0" w:rsidRPr="002E76D5" w:rsidRDefault="00A456D0" w:rsidP="002E76D5">
            <w:pPr>
              <w:spacing w:after="0"/>
              <w:rPr>
                <w:rFonts w:cs="Times New Roman"/>
              </w:rPr>
            </w:pPr>
            <w:r w:rsidRPr="002E76D5">
              <w:rPr>
                <w:rFonts w:eastAsia="Calibri" w:cs="Times New Roman"/>
                <w:b/>
                <w:bCs/>
                <w:i/>
                <w:iCs/>
                <w:color w:val="000000" w:themeColor="text1"/>
                <w:sz w:val="24"/>
                <w:szCs w:val="24"/>
              </w:rPr>
              <w:t>Time*Drug</w:t>
            </w:r>
          </w:p>
        </w:tc>
        <w:tc>
          <w:tcPr>
            <w:tcW w:w="1140" w:type="dxa"/>
            <w:vAlign w:val="bottom"/>
          </w:tcPr>
          <w:p w14:paraId="47690003" w14:textId="77777777" w:rsidR="00A456D0" w:rsidRPr="002E76D5" w:rsidRDefault="00A456D0" w:rsidP="002E76D5">
            <w:pPr>
              <w:spacing w:after="0"/>
              <w:jc w:val="right"/>
              <w:rPr>
                <w:rFonts w:cs="Times New Roman"/>
              </w:rPr>
            </w:pPr>
            <w:r w:rsidRPr="002E76D5">
              <w:rPr>
                <w:rFonts w:eastAsia="Calibri" w:cs="Times New Roman"/>
                <w:b/>
                <w:bCs/>
                <w:color w:val="000000" w:themeColor="text1"/>
                <w:sz w:val="24"/>
                <w:szCs w:val="24"/>
              </w:rPr>
              <w:t>3.462</w:t>
            </w:r>
          </w:p>
        </w:tc>
        <w:tc>
          <w:tcPr>
            <w:tcW w:w="1560" w:type="dxa"/>
            <w:vAlign w:val="bottom"/>
          </w:tcPr>
          <w:p w14:paraId="223241FE" w14:textId="77777777" w:rsidR="00A456D0" w:rsidRPr="002E76D5" w:rsidRDefault="00A456D0" w:rsidP="002E76D5">
            <w:pPr>
              <w:spacing w:after="0"/>
              <w:jc w:val="right"/>
              <w:rPr>
                <w:rFonts w:cs="Times New Roman"/>
              </w:rPr>
            </w:pPr>
            <w:r w:rsidRPr="002E76D5">
              <w:rPr>
                <w:rFonts w:eastAsia="Calibri" w:cs="Times New Roman"/>
                <w:b/>
                <w:bCs/>
                <w:color w:val="000000" w:themeColor="text1"/>
                <w:sz w:val="24"/>
                <w:szCs w:val="24"/>
              </w:rPr>
              <w:t>2, 92</w:t>
            </w:r>
          </w:p>
        </w:tc>
        <w:tc>
          <w:tcPr>
            <w:tcW w:w="1410" w:type="dxa"/>
            <w:vAlign w:val="bottom"/>
          </w:tcPr>
          <w:p w14:paraId="7D1A6B03" w14:textId="77777777" w:rsidR="00A456D0" w:rsidRPr="002E76D5" w:rsidRDefault="00A456D0" w:rsidP="002E76D5">
            <w:pPr>
              <w:spacing w:after="0"/>
              <w:jc w:val="right"/>
              <w:rPr>
                <w:rFonts w:cs="Times New Roman"/>
              </w:rPr>
            </w:pPr>
            <w:r w:rsidRPr="002E76D5">
              <w:rPr>
                <w:rFonts w:eastAsia="Calibri" w:cs="Times New Roman"/>
                <w:b/>
                <w:bCs/>
                <w:color w:val="000000" w:themeColor="text1"/>
                <w:sz w:val="24"/>
                <w:szCs w:val="24"/>
              </w:rPr>
              <w:t>0.036</w:t>
            </w:r>
          </w:p>
        </w:tc>
        <w:tc>
          <w:tcPr>
            <w:tcW w:w="1425" w:type="dxa"/>
            <w:vAlign w:val="bottom"/>
          </w:tcPr>
          <w:p w14:paraId="798845B3" w14:textId="77777777" w:rsidR="00A456D0" w:rsidRPr="002E76D5" w:rsidRDefault="00A456D0" w:rsidP="002E76D5">
            <w:pPr>
              <w:spacing w:after="0"/>
              <w:jc w:val="right"/>
              <w:rPr>
                <w:rFonts w:cs="Times New Roman"/>
              </w:rPr>
            </w:pPr>
            <w:r w:rsidRPr="2F61D434">
              <w:rPr>
                <w:rFonts w:eastAsia="Calibri" w:cs="Times New Roman"/>
                <w:b/>
                <w:bCs/>
                <w:color w:val="000000" w:themeColor="text1"/>
                <w:sz w:val="24"/>
                <w:szCs w:val="24"/>
              </w:rPr>
              <w:t>0.070</w:t>
            </w:r>
          </w:p>
        </w:tc>
      </w:tr>
      <w:tr w:rsidR="00A456D0" w:rsidRPr="002E76D5" w14:paraId="13D671E9" w14:textId="77777777" w:rsidTr="1BFC2132">
        <w:trPr>
          <w:trHeight w:val="142"/>
        </w:trPr>
        <w:tc>
          <w:tcPr>
            <w:tcW w:w="2130" w:type="dxa"/>
            <w:vAlign w:val="bottom"/>
          </w:tcPr>
          <w:p w14:paraId="6560EB13" w14:textId="77777777" w:rsidR="00A456D0" w:rsidRPr="002E76D5" w:rsidRDefault="00A456D0" w:rsidP="002E76D5">
            <w:pPr>
              <w:spacing w:after="0"/>
              <w:rPr>
                <w:rFonts w:cs="Times New Roman"/>
              </w:rPr>
            </w:pPr>
            <w:r w:rsidRPr="002E76D5">
              <w:rPr>
                <w:rFonts w:eastAsia="Calibri" w:cs="Times New Roman"/>
                <w:i/>
                <w:iCs/>
                <w:color w:val="000000" w:themeColor="text1"/>
                <w:sz w:val="24"/>
                <w:szCs w:val="24"/>
              </w:rPr>
              <w:t>Age*Drug</w:t>
            </w:r>
          </w:p>
        </w:tc>
        <w:tc>
          <w:tcPr>
            <w:tcW w:w="1140" w:type="dxa"/>
            <w:vAlign w:val="bottom"/>
          </w:tcPr>
          <w:p w14:paraId="522716D6" w14:textId="77777777" w:rsidR="00A456D0" w:rsidRPr="002E76D5" w:rsidRDefault="00A456D0" w:rsidP="002E76D5">
            <w:pPr>
              <w:spacing w:after="0"/>
              <w:jc w:val="right"/>
              <w:rPr>
                <w:rFonts w:cs="Times New Roman"/>
              </w:rPr>
            </w:pPr>
            <w:r w:rsidRPr="2F61D434">
              <w:rPr>
                <w:rFonts w:eastAsia="Calibri" w:cs="Times New Roman"/>
                <w:color w:val="000000" w:themeColor="text1"/>
                <w:sz w:val="24"/>
                <w:szCs w:val="24"/>
              </w:rPr>
              <w:t>0.432</w:t>
            </w:r>
          </w:p>
        </w:tc>
        <w:tc>
          <w:tcPr>
            <w:tcW w:w="1560" w:type="dxa"/>
            <w:shd w:val="clear" w:color="auto" w:fill="FFFFFF" w:themeFill="background1"/>
            <w:vAlign w:val="bottom"/>
          </w:tcPr>
          <w:p w14:paraId="40A3EEE7" w14:textId="77777777" w:rsidR="00A456D0" w:rsidRPr="002E76D5" w:rsidRDefault="00A456D0" w:rsidP="002E76D5">
            <w:pPr>
              <w:spacing w:after="0"/>
              <w:jc w:val="right"/>
              <w:rPr>
                <w:rFonts w:cs="Times New Roman"/>
              </w:rPr>
            </w:pPr>
            <w:r w:rsidRPr="002E76D5">
              <w:rPr>
                <w:rFonts w:eastAsia="Calibri" w:cs="Times New Roman"/>
                <w:color w:val="000000" w:themeColor="text1"/>
                <w:sz w:val="24"/>
                <w:szCs w:val="24"/>
              </w:rPr>
              <w:t>2,92</w:t>
            </w:r>
          </w:p>
        </w:tc>
        <w:tc>
          <w:tcPr>
            <w:tcW w:w="1410" w:type="dxa"/>
            <w:vAlign w:val="bottom"/>
          </w:tcPr>
          <w:p w14:paraId="6C10E19E" w14:textId="77777777" w:rsidR="00A456D0" w:rsidRPr="002E76D5" w:rsidRDefault="00A456D0" w:rsidP="002E76D5">
            <w:pPr>
              <w:spacing w:after="0"/>
              <w:jc w:val="right"/>
              <w:rPr>
                <w:rFonts w:cs="Times New Roman"/>
              </w:rPr>
            </w:pPr>
            <w:r w:rsidRPr="2F61D434">
              <w:rPr>
                <w:rFonts w:eastAsia="Calibri" w:cs="Times New Roman"/>
                <w:color w:val="000000" w:themeColor="text1"/>
                <w:sz w:val="24"/>
                <w:szCs w:val="24"/>
              </w:rPr>
              <w:t>0.711</w:t>
            </w:r>
          </w:p>
        </w:tc>
        <w:tc>
          <w:tcPr>
            <w:tcW w:w="1425" w:type="dxa"/>
            <w:vAlign w:val="bottom"/>
          </w:tcPr>
          <w:p w14:paraId="5EAC5219" w14:textId="77777777" w:rsidR="00A456D0" w:rsidRPr="002E76D5" w:rsidRDefault="00A456D0" w:rsidP="002E76D5">
            <w:pPr>
              <w:spacing w:after="0"/>
              <w:jc w:val="right"/>
              <w:rPr>
                <w:rFonts w:cs="Times New Roman"/>
              </w:rPr>
            </w:pPr>
            <w:r w:rsidRPr="2F61D434">
              <w:rPr>
                <w:rFonts w:eastAsia="Calibri" w:cs="Times New Roman"/>
                <w:color w:val="000000" w:themeColor="text1"/>
                <w:sz w:val="24"/>
                <w:szCs w:val="24"/>
              </w:rPr>
              <w:t>0.007</w:t>
            </w:r>
          </w:p>
        </w:tc>
      </w:tr>
      <w:tr w:rsidR="00A456D0" w:rsidRPr="002E76D5" w14:paraId="68F4902F" w14:textId="77777777" w:rsidTr="1BFC2132">
        <w:trPr>
          <w:trHeight w:val="215"/>
        </w:trPr>
        <w:tc>
          <w:tcPr>
            <w:tcW w:w="2130" w:type="dxa"/>
            <w:vAlign w:val="bottom"/>
          </w:tcPr>
          <w:p w14:paraId="24DCAF8B" w14:textId="77777777" w:rsidR="00A456D0" w:rsidRPr="002E76D5" w:rsidRDefault="00A456D0" w:rsidP="002E76D5">
            <w:pPr>
              <w:spacing w:after="0"/>
              <w:rPr>
                <w:rFonts w:cs="Times New Roman"/>
              </w:rPr>
            </w:pPr>
            <w:r w:rsidRPr="002E76D5">
              <w:rPr>
                <w:rFonts w:eastAsia="Calibri" w:cs="Times New Roman"/>
                <w:i/>
                <w:iCs/>
                <w:color w:val="000000" w:themeColor="text1"/>
                <w:sz w:val="24"/>
                <w:szCs w:val="24"/>
              </w:rPr>
              <w:t>Age*Time</w:t>
            </w:r>
          </w:p>
        </w:tc>
        <w:tc>
          <w:tcPr>
            <w:tcW w:w="1140" w:type="dxa"/>
            <w:vAlign w:val="bottom"/>
          </w:tcPr>
          <w:p w14:paraId="41472E4E" w14:textId="77777777" w:rsidR="00A456D0" w:rsidRPr="002E76D5" w:rsidRDefault="00A456D0" w:rsidP="00875F30">
            <w:pPr>
              <w:spacing w:after="0"/>
              <w:jc w:val="right"/>
              <w:rPr>
                <w:rFonts w:cs="Times New Roman"/>
              </w:rPr>
            </w:pPr>
            <w:r w:rsidRPr="2F61D434">
              <w:rPr>
                <w:rFonts w:eastAsia="Calibri" w:cs="Times New Roman"/>
                <w:color w:val="000000" w:themeColor="text1"/>
                <w:sz w:val="24"/>
                <w:szCs w:val="24"/>
              </w:rPr>
              <w:t>&lt;0.001</w:t>
            </w:r>
          </w:p>
        </w:tc>
        <w:tc>
          <w:tcPr>
            <w:tcW w:w="1560" w:type="dxa"/>
            <w:shd w:val="clear" w:color="auto" w:fill="FFFFFF" w:themeFill="background1"/>
            <w:vAlign w:val="bottom"/>
          </w:tcPr>
          <w:p w14:paraId="62C832C3" w14:textId="77777777" w:rsidR="00A456D0" w:rsidRPr="002E76D5" w:rsidRDefault="00A456D0" w:rsidP="002E76D5">
            <w:pPr>
              <w:spacing w:after="0"/>
              <w:jc w:val="right"/>
              <w:rPr>
                <w:rFonts w:cs="Times New Roman"/>
              </w:rPr>
            </w:pPr>
            <w:r w:rsidRPr="002E76D5">
              <w:rPr>
                <w:rFonts w:eastAsia="Calibri" w:cs="Times New Roman"/>
                <w:color w:val="000000" w:themeColor="text1"/>
                <w:sz w:val="24"/>
                <w:szCs w:val="24"/>
              </w:rPr>
              <w:t>1,46</w:t>
            </w:r>
          </w:p>
        </w:tc>
        <w:tc>
          <w:tcPr>
            <w:tcW w:w="1410" w:type="dxa"/>
            <w:vAlign w:val="bottom"/>
          </w:tcPr>
          <w:p w14:paraId="3550472B" w14:textId="77777777" w:rsidR="00A456D0" w:rsidRPr="002E76D5" w:rsidRDefault="00A456D0" w:rsidP="002E76D5">
            <w:pPr>
              <w:spacing w:after="0"/>
              <w:jc w:val="right"/>
              <w:rPr>
                <w:rFonts w:cs="Times New Roman"/>
              </w:rPr>
            </w:pPr>
            <w:r w:rsidRPr="1550C4CC">
              <w:rPr>
                <w:rFonts w:eastAsia="Calibri" w:cs="Times New Roman"/>
                <w:color w:val="000000" w:themeColor="text1"/>
                <w:sz w:val="24"/>
                <w:szCs w:val="24"/>
              </w:rPr>
              <w:t>1.000</w:t>
            </w:r>
          </w:p>
        </w:tc>
        <w:tc>
          <w:tcPr>
            <w:tcW w:w="1425" w:type="dxa"/>
            <w:vAlign w:val="bottom"/>
          </w:tcPr>
          <w:p w14:paraId="63C71EC6" w14:textId="77777777" w:rsidR="00A456D0" w:rsidRPr="002E76D5" w:rsidRDefault="00A456D0" w:rsidP="00823782">
            <w:pPr>
              <w:spacing w:after="0"/>
              <w:jc w:val="right"/>
              <w:rPr>
                <w:rFonts w:cs="Times New Roman"/>
              </w:rPr>
            </w:pPr>
            <w:r w:rsidRPr="2F61D434">
              <w:rPr>
                <w:rFonts w:eastAsia="Calibri" w:cs="Times New Roman"/>
                <w:color w:val="000000" w:themeColor="text1"/>
                <w:sz w:val="24"/>
                <w:szCs w:val="24"/>
              </w:rPr>
              <w:t>&lt;0.001</w:t>
            </w:r>
          </w:p>
        </w:tc>
      </w:tr>
      <w:tr w:rsidR="00A456D0" w:rsidRPr="002E76D5" w14:paraId="25FF698D" w14:textId="77777777" w:rsidTr="1BFC2132">
        <w:trPr>
          <w:trHeight w:val="142"/>
        </w:trPr>
        <w:tc>
          <w:tcPr>
            <w:tcW w:w="2130" w:type="dxa"/>
            <w:tcBorders>
              <w:left w:val="nil"/>
              <w:bottom w:val="single" w:sz="8" w:space="0" w:color="000000" w:themeColor="text1"/>
              <w:right w:val="nil"/>
            </w:tcBorders>
            <w:vAlign w:val="bottom"/>
          </w:tcPr>
          <w:p w14:paraId="094C3764" w14:textId="77777777" w:rsidR="00A456D0" w:rsidRPr="002E76D5" w:rsidRDefault="00A456D0" w:rsidP="002E76D5">
            <w:pPr>
              <w:spacing w:after="0"/>
              <w:rPr>
                <w:rFonts w:cs="Times New Roman"/>
              </w:rPr>
            </w:pPr>
            <w:r w:rsidRPr="002E76D5">
              <w:rPr>
                <w:rFonts w:eastAsia="Calibri" w:cs="Times New Roman"/>
                <w:i/>
                <w:iCs/>
                <w:color w:val="000000" w:themeColor="text1"/>
                <w:sz w:val="24"/>
                <w:szCs w:val="24"/>
              </w:rPr>
              <w:t>Age*Drug*Time</w:t>
            </w:r>
          </w:p>
        </w:tc>
        <w:tc>
          <w:tcPr>
            <w:tcW w:w="1140" w:type="dxa"/>
            <w:tcBorders>
              <w:left w:val="nil"/>
              <w:bottom w:val="single" w:sz="8" w:space="0" w:color="000000" w:themeColor="text1"/>
              <w:right w:val="nil"/>
            </w:tcBorders>
            <w:vAlign w:val="bottom"/>
          </w:tcPr>
          <w:p w14:paraId="4BF5A269" w14:textId="77777777" w:rsidR="00A456D0" w:rsidRPr="002E76D5" w:rsidRDefault="00A456D0" w:rsidP="002E76D5">
            <w:pPr>
              <w:spacing w:after="0"/>
              <w:jc w:val="right"/>
              <w:rPr>
                <w:rFonts w:cs="Times New Roman"/>
              </w:rPr>
            </w:pPr>
            <w:r w:rsidRPr="2F61D434">
              <w:rPr>
                <w:rFonts w:eastAsia="Calibri" w:cs="Times New Roman"/>
                <w:color w:val="000000" w:themeColor="text1"/>
                <w:sz w:val="24"/>
                <w:szCs w:val="24"/>
              </w:rPr>
              <w:t>2.327</w:t>
            </w:r>
          </w:p>
        </w:tc>
        <w:tc>
          <w:tcPr>
            <w:tcW w:w="1560" w:type="dxa"/>
            <w:tcBorders>
              <w:left w:val="nil"/>
              <w:bottom w:val="single" w:sz="8" w:space="0" w:color="000000" w:themeColor="text1"/>
              <w:right w:val="nil"/>
            </w:tcBorders>
            <w:shd w:val="clear" w:color="auto" w:fill="FFFFFF" w:themeFill="background1"/>
            <w:vAlign w:val="bottom"/>
          </w:tcPr>
          <w:p w14:paraId="296480FE" w14:textId="77777777" w:rsidR="00A456D0" w:rsidRPr="002E76D5" w:rsidRDefault="00A456D0" w:rsidP="002E76D5">
            <w:pPr>
              <w:spacing w:after="0"/>
              <w:jc w:val="right"/>
              <w:rPr>
                <w:rFonts w:cs="Times New Roman"/>
              </w:rPr>
            </w:pPr>
            <w:r w:rsidRPr="002E76D5">
              <w:rPr>
                <w:rFonts w:eastAsia="Calibri" w:cs="Times New Roman"/>
                <w:color w:val="000000" w:themeColor="text1"/>
                <w:sz w:val="24"/>
                <w:szCs w:val="24"/>
              </w:rPr>
              <w:t>2,92</w:t>
            </w:r>
          </w:p>
        </w:tc>
        <w:tc>
          <w:tcPr>
            <w:tcW w:w="1410" w:type="dxa"/>
            <w:tcBorders>
              <w:left w:val="nil"/>
              <w:bottom w:val="single" w:sz="8" w:space="0" w:color="000000" w:themeColor="text1"/>
              <w:right w:val="nil"/>
            </w:tcBorders>
            <w:vAlign w:val="bottom"/>
          </w:tcPr>
          <w:p w14:paraId="0FB56ADD" w14:textId="77777777" w:rsidR="00A456D0" w:rsidRPr="002E76D5" w:rsidRDefault="00A456D0" w:rsidP="002E76D5">
            <w:pPr>
              <w:spacing w:after="0"/>
              <w:jc w:val="right"/>
              <w:rPr>
                <w:rFonts w:cs="Times New Roman"/>
              </w:rPr>
            </w:pPr>
            <w:r w:rsidRPr="002E76D5">
              <w:rPr>
                <w:rFonts w:eastAsia="Calibri" w:cs="Times New Roman"/>
                <w:color w:val="000000" w:themeColor="text1"/>
                <w:sz w:val="24"/>
                <w:szCs w:val="24"/>
              </w:rPr>
              <w:t>0.103</w:t>
            </w:r>
          </w:p>
        </w:tc>
        <w:tc>
          <w:tcPr>
            <w:tcW w:w="1425" w:type="dxa"/>
            <w:tcBorders>
              <w:left w:val="nil"/>
              <w:bottom w:val="single" w:sz="8" w:space="0" w:color="000000" w:themeColor="text1"/>
              <w:right w:val="nil"/>
            </w:tcBorders>
            <w:vAlign w:val="bottom"/>
          </w:tcPr>
          <w:p w14:paraId="3DD16AEA" w14:textId="77777777" w:rsidR="00A456D0" w:rsidRPr="002E76D5" w:rsidRDefault="00A456D0" w:rsidP="002E76D5">
            <w:pPr>
              <w:spacing w:after="0"/>
              <w:jc w:val="right"/>
              <w:rPr>
                <w:rFonts w:cs="Times New Roman"/>
              </w:rPr>
            </w:pPr>
            <w:r w:rsidRPr="002E76D5">
              <w:rPr>
                <w:rFonts w:eastAsia="Calibri" w:cs="Times New Roman"/>
                <w:color w:val="000000" w:themeColor="text1"/>
                <w:sz w:val="24"/>
                <w:szCs w:val="24"/>
              </w:rPr>
              <w:t>0.048</w:t>
            </w:r>
          </w:p>
        </w:tc>
      </w:tr>
    </w:tbl>
    <w:p w14:paraId="52811832" w14:textId="77777777" w:rsidR="00A456D0" w:rsidRPr="007122BE" w:rsidRDefault="00A456D0" w:rsidP="002E76D5">
      <w:pPr>
        <w:spacing w:after="0" w:line="240" w:lineRule="auto"/>
        <w:jc w:val="both"/>
        <w:rPr>
          <w:rFonts w:eastAsia="Times New Roman" w:cs="Times New Roman"/>
          <w:bCs/>
        </w:rPr>
      </w:pPr>
      <w:r>
        <w:rPr>
          <w:rFonts w:eastAsia="Times New Roman" w:cs="Times New Roman"/>
          <w:b/>
          <w:bCs/>
        </w:rPr>
        <w:t>Significant results in bold. *</w:t>
      </w:r>
      <w:r>
        <w:rPr>
          <w:rFonts w:eastAsia="Times New Roman" w:cs="Times New Roman"/>
          <w:bCs/>
        </w:rPr>
        <w:t xml:space="preserve">Immediate was completed straight away after listening to the short story (20 minutes after the start of drug inhalation) and delayed was completed after a </w:t>
      </w:r>
      <w:proofErr w:type="gramStart"/>
      <w:r>
        <w:rPr>
          <w:rFonts w:eastAsia="Times New Roman" w:cs="Times New Roman"/>
          <w:bCs/>
        </w:rPr>
        <w:t>100 minute</w:t>
      </w:r>
      <w:proofErr w:type="gramEnd"/>
      <w:r>
        <w:rPr>
          <w:rFonts w:eastAsia="Times New Roman" w:cs="Times New Roman"/>
          <w:bCs/>
        </w:rPr>
        <w:t xml:space="preserve"> delay (120 minutes after the start of drug inhalation) filled with unrelated tasks. </w:t>
      </w:r>
    </w:p>
    <w:p w14:paraId="3D8A0510" w14:textId="77777777" w:rsidR="00A456D0" w:rsidRPr="002E76D5" w:rsidRDefault="00A456D0" w:rsidP="002E76D5">
      <w:pPr>
        <w:spacing w:after="0" w:line="240" w:lineRule="auto"/>
        <w:jc w:val="both"/>
        <w:rPr>
          <w:rFonts w:eastAsia="Times New Roman" w:cs="Times New Roman"/>
          <w:b/>
          <w:bCs/>
        </w:rPr>
      </w:pPr>
    </w:p>
    <w:p w14:paraId="72F11AEA" w14:textId="77777777" w:rsidR="00A456D0" w:rsidRPr="00587BA4" w:rsidRDefault="00A456D0" w:rsidP="00421466">
      <w:pPr>
        <w:pStyle w:val="NoSpacing"/>
        <w:rPr>
          <w:b/>
          <w:sz w:val="24"/>
        </w:rPr>
      </w:pPr>
      <w:r w:rsidRPr="00587BA4">
        <w:rPr>
          <w:b/>
          <w:sz w:val="24"/>
        </w:rPr>
        <w:t>Prose Recall immediate and delayed 2x2x3 ANOVA.</w:t>
      </w:r>
    </w:p>
    <w:p w14:paraId="26A276A0" w14:textId="2BBEAA47" w:rsidR="00A456D0" w:rsidRDefault="00A456D0" w:rsidP="223B4FD1">
      <w:pPr>
        <w:pStyle w:val="CommentText"/>
        <w:spacing w:after="0"/>
        <w:jc w:val="both"/>
        <w:rPr>
          <w:rFonts w:eastAsia="Times New Roman" w:cs="Times New Roman"/>
          <w:sz w:val="22"/>
          <w:szCs w:val="22"/>
        </w:rPr>
      </w:pPr>
      <w:r w:rsidRPr="6F0659D0">
        <w:rPr>
          <w:rFonts w:eastAsiaTheme="minorEastAsia" w:cs="Times New Roman"/>
          <w:sz w:val="22"/>
          <w:szCs w:val="22"/>
        </w:rPr>
        <w:t>Immediate and delayed prose recall scores were analysed in a 2x2x3 mixed ANOVA. This analysis revealed there was no age-group by drug interaction, nor was there an age-drug-time interaction (Table S1</w:t>
      </w:r>
      <w:r w:rsidR="004B4AA3">
        <w:rPr>
          <w:rFonts w:eastAsiaTheme="minorEastAsia" w:cs="Times New Roman"/>
          <w:sz w:val="22"/>
          <w:szCs w:val="22"/>
        </w:rPr>
        <w:t>1</w:t>
      </w:r>
      <w:r w:rsidRPr="6F0659D0">
        <w:rPr>
          <w:rFonts w:eastAsiaTheme="minorEastAsia" w:cs="Times New Roman"/>
          <w:sz w:val="22"/>
          <w:szCs w:val="22"/>
        </w:rPr>
        <w:t>). There was a main effect of drug (</w:t>
      </w:r>
      <w:proofErr w:type="gramStart"/>
      <w:r w:rsidRPr="6F0659D0">
        <w:rPr>
          <w:rFonts w:eastAsiaTheme="minorEastAsia" w:cs="Times New Roman"/>
          <w:sz w:val="22"/>
          <w:szCs w:val="22"/>
        </w:rPr>
        <w:t>F(</w:t>
      </w:r>
      <w:proofErr w:type="gramEnd"/>
      <w:r w:rsidRPr="6F0659D0">
        <w:rPr>
          <w:rFonts w:eastAsiaTheme="minorEastAsia" w:cs="Times New Roman"/>
          <w:sz w:val="22"/>
          <w:szCs w:val="22"/>
        </w:rPr>
        <w:t>2,92)=26.203, p&lt;0.001, η</w:t>
      </w:r>
      <w:r w:rsidRPr="6F0659D0">
        <w:rPr>
          <w:rFonts w:eastAsiaTheme="minorEastAsia" w:cs="Times New Roman"/>
          <w:sz w:val="22"/>
          <w:szCs w:val="22"/>
          <w:vertAlign w:val="superscript"/>
        </w:rPr>
        <w:t>2</w:t>
      </w:r>
      <w:r w:rsidRPr="6F0659D0">
        <w:rPr>
          <w:rFonts w:eastAsiaTheme="minorEastAsia" w:cs="Times New Roman"/>
          <w:sz w:val="22"/>
          <w:szCs w:val="22"/>
          <w:vertAlign w:val="subscript"/>
        </w:rPr>
        <w:t>p</w:t>
      </w:r>
      <w:r w:rsidRPr="6F0659D0">
        <w:rPr>
          <w:rFonts w:eastAsiaTheme="minorEastAsia" w:cs="Times New Roman"/>
          <w:sz w:val="22"/>
          <w:szCs w:val="22"/>
        </w:rPr>
        <w:t xml:space="preserve"> =0.363) and time (F(1,46)=63.386, p&lt;0.001, η</w:t>
      </w:r>
      <w:r w:rsidRPr="6F0659D0">
        <w:rPr>
          <w:rFonts w:eastAsiaTheme="minorEastAsia" w:cs="Times New Roman"/>
          <w:sz w:val="22"/>
          <w:szCs w:val="22"/>
          <w:vertAlign w:val="superscript"/>
        </w:rPr>
        <w:t>2</w:t>
      </w:r>
      <w:r w:rsidRPr="6F0659D0">
        <w:rPr>
          <w:rFonts w:eastAsiaTheme="minorEastAsia" w:cs="Times New Roman"/>
          <w:sz w:val="22"/>
          <w:szCs w:val="22"/>
          <w:vertAlign w:val="subscript"/>
        </w:rPr>
        <w:t>p</w:t>
      </w:r>
      <w:r w:rsidRPr="6F0659D0">
        <w:rPr>
          <w:rFonts w:eastAsiaTheme="minorEastAsia" w:cs="Times New Roman"/>
          <w:sz w:val="22"/>
          <w:szCs w:val="22"/>
        </w:rPr>
        <w:t xml:space="preserve"> =0.579). The same pattern of drug effect was found </w:t>
      </w:r>
      <w:proofErr w:type="gramStart"/>
      <w:r w:rsidRPr="6F0659D0">
        <w:rPr>
          <w:rFonts w:eastAsiaTheme="minorEastAsia" w:cs="Times New Roman"/>
          <w:sz w:val="22"/>
          <w:szCs w:val="22"/>
        </w:rPr>
        <w:t>i.e.</w:t>
      </w:r>
      <w:proofErr w:type="gramEnd"/>
      <w:r w:rsidRPr="6F0659D0">
        <w:rPr>
          <w:rFonts w:eastAsiaTheme="minorEastAsia" w:cs="Times New Roman"/>
          <w:sz w:val="22"/>
          <w:szCs w:val="22"/>
        </w:rPr>
        <w:t xml:space="preserve"> scores were lower during ‘THC’ and ‘THC+CBD’ relative to ‘PLA’, but there was no significant difference between ‘THC’ and ‘THC+CBD’ conditions. Scores were lower during delayed prose </w:t>
      </w:r>
      <w:r w:rsidR="00261729">
        <w:rPr>
          <w:rFonts w:eastAsiaTheme="minorEastAsia" w:cs="Times New Roman"/>
          <w:sz w:val="22"/>
          <w:szCs w:val="22"/>
        </w:rPr>
        <w:t xml:space="preserve">recall </w:t>
      </w:r>
      <w:r w:rsidRPr="6F0659D0">
        <w:rPr>
          <w:rFonts w:eastAsiaTheme="minorEastAsia" w:cs="Times New Roman"/>
          <w:sz w:val="22"/>
          <w:szCs w:val="22"/>
        </w:rPr>
        <w:t>relative to imm</w:t>
      </w:r>
      <w:r w:rsidRPr="6F0659D0">
        <w:rPr>
          <w:rFonts w:eastAsia="Times New Roman" w:cs="Times New Roman"/>
          <w:sz w:val="22"/>
          <w:szCs w:val="22"/>
        </w:rPr>
        <w:t xml:space="preserve">ediate </w:t>
      </w:r>
      <w:r w:rsidR="00261729">
        <w:rPr>
          <w:rFonts w:eastAsia="Times New Roman" w:cs="Times New Roman"/>
          <w:sz w:val="22"/>
          <w:szCs w:val="22"/>
        </w:rPr>
        <w:t xml:space="preserve">recall </w:t>
      </w:r>
      <w:r w:rsidRPr="6F0659D0">
        <w:rPr>
          <w:rFonts w:eastAsia="Times New Roman" w:cs="Times New Roman"/>
          <w:sz w:val="22"/>
          <w:szCs w:val="22"/>
        </w:rPr>
        <w:t>(</w:t>
      </w:r>
      <w:proofErr w:type="gramStart"/>
      <w:r w:rsidRPr="6F0659D0">
        <w:rPr>
          <w:rFonts w:eastAsia="Times New Roman" w:cs="Times New Roman"/>
          <w:sz w:val="22"/>
          <w:szCs w:val="22"/>
        </w:rPr>
        <w:t>t(</w:t>
      </w:r>
      <w:proofErr w:type="gramEnd"/>
      <w:r w:rsidRPr="6F0659D0">
        <w:rPr>
          <w:rFonts w:eastAsia="Times New Roman" w:cs="Times New Roman"/>
          <w:sz w:val="22"/>
          <w:szCs w:val="22"/>
        </w:rPr>
        <w:t>47)=7.969, p&lt;0.001, MD=1.028). There was a significant interaction between the drug and time (</w:t>
      </w:r>
      <w:proofErr w:type="gramStart"/>
      <w:r w:rsidRPr="6F0659D0">
        <w:rPr>
          <w:rFonts w:eastAsia="Times New Roman" w:cs="Times New Roman"/>
          <w:sz w:val="22"/>
          <w:szCs w:val="22"/>
        </w:rPr>
        <w:t>F(</w:t>
      </w:r>
      <w:proofErr w:type="gramEnd"/>
      <w:r w:rsidRPr="6F0659D0">
        <w:rPr>
          <w:rFonts w:eastAsia="Times New Roman" w:cs="Times New Roman"/>
          <w:sz w:val="22"/>
          <w:szCs w:val="22"/>
        </w:rPr>
        <w:t>2,92)=3.462, p=0.036, η</w:t>
      </w:r>
      <w:r w:rsidRPr="6F0659D0">
        <w:rPr>
          <w:rFonts w:eastAsia="Times New Roman" w:cs="Times New Roman"/>
          <w:sz w:val="22"/>
          <w:szCs w:val="22"/>
          <w:vertAlign w:val="superscript"/>
        </w:rPr>
        <w:t>2</w:t>
      </w:r>
      <w:r w:rsidRPr="6F0659D0">
        <w:rPr>
          <w:rFonts w:eastAsia="Times New Roman" w:cs="Times New Roman"/>
          <w:sz w:val="22"/>
          <w:szCs w:val="22"/>
          <w:vertAlign w:val="subscript"/>
        </w:rPr>
        <w:t>p</w:t>
      </w:r>
      <w:r w:rsidRPr="6F0659D0">
        <w:rPr>
          <w:rFonts w:eastAsia="Times New Roman" w:cs="Times New Roman"/>
          <w:sz w:val="22"/>
          <w:szCs w:val="22"/>
        </w:rPr>
        <w:t xml:space="preserve"> =0.070). This interaction was driven by a greater reduction in score from immediate to delayed during ‘PLA’ (</w:t>
      </w:r>
      <w:proofErr w:type="gramStart"/>
      <w:r w:rsidRPr="6F0659D0">
        <w:rPr>
          <w:rFonts w:eastAsia="Times New Roman" w:cs="Times New Roman"/>
          <w:sz w:val="22"/>
          <w:szCs w:val="22"/>
        </w:rPr>
        <w:t>t(</w:t>
      </w:r>
      <w:proofErr w:type="gramEnd"/>
      <w:r w:rsidRPr="6F0659D0">
        <w:rPr>
          <w:rFonts w:eastAsia="Times New Roman" w:cs="Times New Roman"/>
          <w:sz w:val="22"/>
          <w:szCs w:val="22"/>
        </w:rPr>
        <w:t>47)=6.560, p&lt;0.001, MD=1.417) compared with smaller reductions during ‘THC’ (t(47)=5.458, p&lt;0.001, MD=0.927) and ’THC+CBD’ (t(47)=3.486, p=0.001, MD=0.740). There was no main effect of age, and age interactions with drug and time were non-significant.</w:t>
      </w:r>
    </w:p>
    <w:p w14:paraId="41AD9617" w14:textId="77777777" w:rsidR="00A456D0" w:rsidRDefault="00A456D0" w:rsidP="223B4FD1">
      <w:pPr>
        <w:rPr>
          <w:rFonts w:eastAsia="Times New Roman" w:cs="Times New Roman"/>
        </w:rPr>
      </w:pPr>
      <w:bookmarkStart w:id="76" w:name="_Toc1175628078"/>
    </w:p>
    <w:p w14:paraId="4ED3B846" w14:textId="77777777" w:rsidR="00A456D0" w:rsidRDefault="00A456D0" w:rsidP="223B4FD1">
      <w:pPr>
        <w:rPr>
          <w:rFonts w:eastAsia="Times New Roman" w:cs="Times New Roman"/>
        </w:rPr>
      </w:pPr>
    </w:p>
    <w:p w14:paraId="2B512BF9" w14:textId="1C522D04" w:rsidR="00A456D0" w:rsidRPr="00600E19" w:rsidRDefault="00A456D0" w:rsidP="005D0D68">
      <w:pPr>
        <w:pStyle w:val="Heading3"/>
      </w:pPr>
      <w:bookmarkStart w:id="77" w:name="_Toc117778703"/>
      <w:r>
        <w:t>3.5.</w:t>
      </w:r>
      <w:r w:rsidR="00C455BD">
        <w:t>4</w:t>
      </w:r>
      <w:r>
        <w:t xml:space="preserve"> PSI subscales</w:t>
      </w:r>
      <w:bookmarkEnd w:id="76"/>
      <w:bookmarkEnd w:id="77"/>
    </w:p>
    <w:p w14:paraId="6410C16D" w14:textId="213CD22F" w:rsidR="00A456D0" w:rsidRDefault="00A456D0" w:rsidP="04B51EBD">
      <w:pPr>
        <w:spacing w:after="0" w:line="240" w:lineRule="auto"/>
        <w:jc w:val="both"/>
        <w:rPr>
          <w:rFonts w:eastAsia="Times New Roman" w:cs="Times New Roman"/>
          <w:color w:val="000000" w:themeColor="text1"/>
          <w:shd w:val="clear" w:color="auto" w:fill="FFFFFF"/>
        </w:rPr>
      </w:pPr>
      <w:r w:rsidRPr="223B4FD1">
        <w:rPr>
          <w:rFonts w:eastAsia="Times New Roman" w:cs="Times New Roman"/>
        </w:rPr>
        <w:t>PSI subscales scores (Table S1</w:t>
      </w:r>
      <w:r w:rsidR="00A27AD2">
        <w:rPr>
          <w:rFonts w:eastAsia="Times New Roman" w:cs="Times New Roman"/>
        </w:rPr>
        <w:t>2</w:t>
      </w:r>
      <w:r w:rsidRPr="223B4FD1">
        <w:rPr>
          <w:rFonts w:eastAsia="Times New Roman" w:cs="Times New Roman"/>
        </w:rPr>
        <w:t>) were analysed individually, assumptions were first checked. Greenhouse-</w:t>
      </w:r>
      <w:proofErr w:type="spellStart"/>
      <w:r w:rsidRPr="223B4FD1">
        <w:rPr>
          <w:rFonts w:eastAsia="Times New Roman" w:cs="Times New Roman"/>
        </w:rPr>
        <w:t>Geisser</w:t>
      </w:r>
      <w:proofErr w:type="spellEnd"/>
      <w:r w:rsidRPr="223B4FD1">
        <w:rPr>
          <w:rFonts w:eastAsia="Times New Roman" w:cs="Times New Roman"/>
        </w:rPr>
        <w:t xml:space="preserve"> correction was applied to the Cognitive Disorganisation subscale. There were no interactions between drug and age-group across subscales (Table S1</w:t>
      </w:r>
      <w:r w:rsidR="00A27AD2">
        <w:rPr>
          <w:rFonts w:eastAsia="Times New Roman" w:cs="Times New Roman"/>
        </w:rPr>
        <w:t>3</w:t>
      </w:r>
      <w:r w:rsidRPr="223B4FD1">
        <w:rPr>
          <w:rFonts w:eastAsia="Times New Roman" w:cs="Times New Roman"/>
        </w:rPr>
        <w:t xml:space="preserve">). There was a </w:t>
      </w:r>
      <w:r w:rsidRPr="223B4FD1">
        <w:rPr>
          <w:rFonts w:eastAsia="Times New Roman" w:cs="Times New Roman"/>
          <w:color w:val="000000" w:themeColor="text1"/>
        </w:rPr>
        <w:t>main effect of drug for the subscales Perceptual Distortion (</w:t>
      </w:r>
      <w:proofErr w:type="gramStart"/>
      <w:r w:rsidRPr="223B4FD1">
        <w:rPr>
          <w:rFonts w:eastAsia="Times New Roman" w:cs="Times New Roman"/>
          <w:color w:val="000000" w:themeColor="text1"/>
          <w:lang w:eastAsia="en-GB"/>
        </w:rPr>
        <w:t>F(</w:t>
      </w:r>
      <w:proofErr w:type="gramEnd"/>
      <w:r w:rsidRPr="223B4FD1">
        <w:rPr>
          <w:rFonts w:eastAsia="Times New Roman" w:cs="Times New Roman"/>
          <w:color w:val="000000" w:themeColor="text1"/>
          <w:lang w:eastAsia="en-GB"/>
        </w:rPr>
        <w:t xml:space="preserve">2,92)=13.630, </w:t>
      </w:r>
      <w:r w:rsidRPr="223B4FD1">
        <w:rPr>
          <w:rFonts w:eastAsia="Times New Roman" w:cs="Times New Roman"/>
        </w:rPr>
        <w:t>p&lt;0.001, η</w:t>
      </w:r>
      <w:r w:rsidRPr="223B4FD1">
        <w:rPr>
          <w:rFonts w:eastAsia="Times New Roman" w:cs="Times New Roman"/>
          <w:vertAlign w:val="superscript"/>
        </w:rPr>
        <w:t>2</w:t>
      </w:r>
      <w:r w:rsidRPr="223B4FD1">
        <w:rPr>
          <w:rFonts w:eastAsia="Times New Roman" w:cs="Times New Roman"/>
          <w:vertAlign w:val="subscript"/>
        </w:rPr>
        <w:t>p</w:t>
      </w:r>
      <w:r w:rsidRPr="223B4FD1">
        <w:rPr>
          <w:rFonts w:eastAsia="Times New Roman" w:cs="Times New Roman"/>
        </w:rPr>
        <w:t>=0.229); Cognitive Disorganisation (F(2,92)=34.677, p&lt;0.001, 0.002, η</w:t>
      </w:r>
      <w:r w:rsidRPr="223B4FD1">
        <w:rPr>
          <w:rFonts w:eastAsia="Times New Roman" w:cs="Times New Roman"/>
          <w:vertAlign w:val="superscript"/>
        </w:rPr>
        <w:t>2</w:t>
      </w:r>
      <w:r w:rsidRPr="223B4FD1">
        <w:rPr>
          <w:rFonts w:eastAsia="Times New Roman" w:cs="Times New Roman"/>
          <w:vertAlign w:val="subscript"/>
        </w:rPr>
        <w:t>p</w:t>
      </w:r>
      <w:r w:rsidRPr="223B4FD1">
        <w:rPr>
          <w:rFonts w:eastAsia="Times New Roman" w:cs="Times New Roman"/>
        </w:rPr>
        <w:t>=0.430); Mania (F(2,92)=6.475, p=0.002, η</w:t>
      </w:r>
      <w:r w:rsidRPr="223B4FD1">
        <w:rPr>
          <w:rFonts w:eastAsia="Times New Roman" w:cs="Times New Roman"/>
          <w:vertAlign w:val="superscript"/>
        </w:rPr>
        <w:t>2</w:t>
      </w:r>
      <w:r w:rsidRPr="223B4FD1">
        <w:rPr>
          <w:rFonts w:eastAsia="Times New Roman" w:cs="Times New Roman"/>
          <w:vertAlign w:val="subscript"/>
        </w:rPr>
        <w:t>p</w:t>
      </w:r>
      <w:r w:rsidRPr="223B4FD1">
        <w:rPr>
          <w:rFonts w:eastAsia="Times New Roman" w:cs="Times New Roman"/>
        </w:rPr>
        <w:t xml:space="preserve"> =0.123); and Paranoia (F(2,92)=3.151 , p=0.047, η</w:t>
      </w:r>
      <w:r w:rsidRPr="223B4FD1">
        <w:rPr>
          <w:rFonts w:eastAsia="Times New Roman" w:cs="Times New Roman"/>
          <w:vertAlign w:val="superscript"/>
        </w:rPr>
        <w:t>2</w:t>
      </w:r>
      <w:r w:rsidRPr="223B4FD1">
        <w:rPr>
          <w:rFonts w:eastAsia="Times New Roman" w:cs="Times New Roman"/>
          <w:vertAlign w:val="subscript"/>
        </w:rPr>
        <w:t>p</w:t>
      </w:r>
      <w:r w:rsidRPr="223B4FD1">
        <w:rPr>
          <w:rFonts w:eastAsia="Times New Roman" w:cs="Times New Roman"/>
        </w:rPr>
        <w:t xml:space="preserve"> =0.064). There was no main drug effect for Anhedonia (</w:t>
      </w:r>
      <w:proofErr w:type="gramStart"/>
      <w:r w:rsidRPr="223B4FD1">
        <w:rPr>
          <w:rFonts w:eastAsia="Times New Roman" w:cs="Times New Roman"/>
        </w:rPr>
        <w:t>F(</w:t>
      </w:r>
      <w:proofErr w:type="gramEnd"/>
      <w:r w:rsidRPr="223B4FD1">
        <w:rPr>
          <w:rFonts w:eastAsia="Times New Roman" w:cs="Times New Roman"/>
        </w:rPr>
        <w:t>2,92)=2.441, p=0.093, η</w:t>
      </w:r>
      <w:r w:rsidRPr="223B4FD1">
        <w:rPr>
          <w:rFonts w:eastAsia="Times New Roman" w:cs="Times New Roman"/>
          <w:vertAlign w:val="superscript"/>
        </w:rPr>
        <w:t>2</w:t>
      </w:r>
      <w:r w:rsidRPr="223B4FD1">
        <w:rPr>
          <w:rFonts w:eastAsia="Times New Roman" w:cs="Times New Roman"/>
          <w:vertAlign w:val="subscript"/>
        </w:rPr>
        <w:t>p</w:t>
      </w:r>
      <w:r w:rsidRPr="223B4FD1">
        <w:rPr>
          <w:rFonts w:eastAsia="Times New Roman" w:cs="Times New Roman"/>
        </w:rPr>
        <w:t> =0.050) or Delusory Thinking (F(2,92)=1.435, p=0.243, η</w:t>
      </w:r>
      <w:r w:rsidRPr="223B4FD1">
        <w:rPr>
          <w:rFonts w:eastAsia="Times New Roman" w:cs="Times New Roman"/>
          <w:vertAlign w:val="superscript"/>
        </w:rPr>
        <w:t>2</w:t>
      </w:r>
      <w:r w:rsidRPr="223B4FD1">
        <w:rPr>
          <w:rFonts w:eastAsia="Times New Roman" w:cs="Times New Roman"/>
          <w:vertAlign w:val="subscript"/>
        </w:rPr>
        <w:t>p</w:t>
      </w:r>
      <w:r w:rsidRPr="223B4FD1">
        <w:rPr>
          <w:rFonts w:eastAsia="Times New Roman" w:cs="Times New Roman"/>
        </w:rPr>
        <w:t xml:space="preserve"> =0.030). Across subscales there was no main effect of age.</w:t>
      </w:r>
      <w:r w:rsidRPr="223B4FD1">
        <w:rPr>
          <w:rFonts w:eastAsia="Times New Roman" w:cs="Times New Roman"/>
          <w:color w:val="000000" w:themeColor="text1"/>
          <w:shd w:val="clear" w:color="auto" w:fill="FFFFFF"/>
        </w:rPr>
        <w:t xml:space="preserve"> </w:t>
      </w:r>
      <w:bookmarkStart w:id="78" w:name="_Toc957413513"/>
    </w:p>
    <w:p w14:paraId="71D967DC" w14:textId="125A60B3" w:rsidR="00A456D0" w:rsidRDefault="00A456D0" w:rsidP="5A74C062">
      <w:pPr>
        <w:jc w:val="both"/>
        <w:rPr>
          <w:rFonts w:eastAsiaTheme="minorEastAsia" w:cs="Times New Roman"/>
        </w:rPr>
      </w:pPr>
      <w:r w:rsidRPr="5A74C062">
        <w:rPr>
          <w:rFonts w:eastAsiaTheme="minorEastAsia" w:cs="Times New Roman"/>
        </w:rPr>
        <w:lastRenderedPageBreak/>
        <w:t>Pairwise comparisons for subscales with a main effect of drug are displayed in Table S1</w:t>
      </w:r>
      <w:r w:rsidR="00B431ED">
        <w:rPr>
          <w:rFonts w:eastAsiaTheme="minorEastAsia" w:cs="Times New Roman"/>
        </w:rPr>
        <w:t>4</w:t>
      </w:r>
      <w:r w:rsidRPr="5A74C062">
        <w:rPr>
          <w:rFonts w:eastAsiaTheme="minorEastAsia" w:cs="Times New Roman"/>
        </w:rPr>
        <w:t>. Subscale scores were greater in ‘THC’ and ‘THC+CBD’ conditions relative to ‘PLA’ for Cognitive Disorganisation (</w:t>
      </w:r>
      <w:proofErr w:type="gramStart"/>
      <w:r w:rsidRPr="5A74C062">
        <w:rPr>
          <w:rFonts w:eastAsiaTheme="minorEastAsia" w:cs="Times New Roman"/>
        </w:rPr>
        <w:t>t(</w:t>
      </w:r>
      <w:proofErr w:type="gramEnd"/>
      <w:r w:rsidRPr="5A74C062">
        <w:rPr>
          <w:rFonts w:eastAsiaTheme="minorEastAsia" w:cs="Times New Roman"/>
        </w:rPr>
        <w:t>47)=4.841, p&lt;0.001, MD=3.938 and t(47)=7.721, p&lt;0.001, MD=5.833, respectively) and Perceptual Distortion (t(47)=3.614, p=0.002, MD=1.667 and t(47)=4.689, p&lt;0.001, MD=2.146, respectively). Additionally, scores for Cognitive Disorganisation were greater during ‘THC+CBD’ relative to ‘THC’ (</w:t>
      </w:r>
      <w:proofErr w:type="gramStart"/>
      <w:r w:rsidRPr="5A74C062">
        <w:rPr>
          <w:rFonts w:eastAsiaTheme="minorEastAsia" w:cs="Times New Roman"/>
        </w:rPr>
        <w:t>t(</w:t>
      </w:r>
      <w:proofErr w:type="gramEnd"/>
      <w:r w:rsidRPr="5A74C062">
        <w:rPr>
          <w:rFonts w:eastAsiaTheme="minorEastAsia" w:cs="Times New Roman"/>
        </w:rPr>
        <w:t>47)=3.464, p=0.003, MD=1.896). For the Mania subscale, scores were greater during ‘THC+CBD’ relative to ‘PLA’ (</w:t>
      </w:r>
      <w:proofErr w:type="gramStart"/>
      <w:r w:rsidRPr="5A74C062">
        <w:rPr>
          <w:rFonts w:eastAsiaTheme="minorEastAsia" w:cs="Times New Roman"/>
        </w:rPr>
        <w:t>t(</w:t>
      </w:r>
      <w:proofErr w:type="gramEnd"/>
      <w:r w:rsidRPr="5A74C062">
        <w:rPr>
          <w:rFonts w:eastAsiaTheme="minorEastAsia" w:cs="Times New Roman"/>
        </w:rPr>
        <w:t>47)=3.679, p=0.002, MD=1.250). All other between drug comparisons were non-significant (Table S1</w:t>
      </w:r>
      <w:r w:rsidR="00B431ED">
        <w:rPr>
          <w:rFonts w:eastAsiaTheme="minorEastAsia" w:cs="Times New Roman"/>
        </w:rPr>
        <w:t>4</w:t>
      </w:r>
      <w:r w:rsidRPr="5A74C062">
        <w:rPr>
          <w:rFonts w:eastAsiaTheme="minorEastAsia" w:cs="Times New Roman"/>
        </w:rPr>
        <w:t>).</w:t>
      </w:r>
    </w:p>
    <w:p w14:paraId="3C724707" w14:textId="5651943A" w:rsidR="00A456D0" w:rsidRPr="002E76D5" w:rsidRDefault="00A456D0" w:rsidP="1BFC2132">
      <w:pPr>
        <w:jc w:val="both"/>
        <w:rPr>
          <w:rFonts w:eastAsiaTheme="minorEastAsia" w:cs="Times New Roman"/>
          <w:color w:val="000000" w:themeColor="text1"/>
        </w:rPr>
      </w:pPr>
      <w:bookmarkStart w:id="79" w:name="_Toc117778704"/>
      <w:r w:rsidRPr="1BFC2132">
        <w:rPr>
          <w:rStyle w:val="Heading4Char"/>
          <w:b/>
          <w:bCs/>
        </w:rPr>
        <w:t>Table S1</w:t>
      </w:r>
      <w:r w:rsidR="00A27AD2" w:rsidRPr="1BFC2132">
        <w:rPr>
          <w:rStyle w:val="Heading4Char"/>
          <w:b/>
          <w:bCs/>
        </w:rPr>
        <w:t>2</w:t>
      </w:r>
      <w:r w:rsidRPr="1BFC2132">
        <w:rPr>
          <w:rStyle w:val="Heading4Char"/>
          <w:b/>
          <w:bCs/>
        </w:rPr>
        <w:t>.</w:t>
      </w:r>
      <w:r w:rsidRPr="1BFC2132">
        <w:rPr>
          <w:rStyle w:val="Heading4Char"/>
        </w:rPr>
        <w:t xml:space="preserve"> PSI subscale</w:t>
      </w:r>
      <w:r w:rsidRPr="1BFC2132">
        <w:rPr>
          <w:rStyle w:val="Heading4Char"/>
          <w:b/>
          <w:bCs/>
        </w:rPr>
        <w:t xml:space="preserve"> </w:t>
      </w:r>
      <w:r w:rsidRPr="1BFC2132">
        <w:rPr>
          <w:rStyle w:val="Heading4Char"/>
        </w:rPr>
        <w:t>scores</w:t>
      </w:r>
      <w:bookmarkEnd w:id="79"/>
      <w:r w:rsidRPr="1BFC2132">
        <w:rPr>
          <w:rFonts w:eastAsiaTheme="minorEastAsia" w:cs="Times New Roman"/>
          <w:sz w:val="18"/>
          <w:szCs w:val="18"/>
        </w:rPr>
        <w:t xml:space="preserve"> </w:t>
      </w:r>
      <w:r w:rsidRPr="1BFC2132">
        <w:rPr>
          <w:rFonts w:eastAsiaTheme="minorEastAsia" w:cs="Times New Roman"/>
        </w:rPr>
        <w:t>for adolescents (n=24), adults (n=24), and both (n=48) across each drug session. Mean (SD)</w:t>
      </w:r>
      <w:r w:rsidR="00102DE7">
        <w:rPr>
          <w:rFonts w:eastAsiaTheme="minorEastAsia" w:cs="Times New Roman"/>
        </w:rPr>
        <w:t>,</w:t>
      </w:r>
      <w:r w:rsidRPr="1BFC2132">
        <w:rPr>
          <w:rFonts w:eastAsiaTheme="minorEastAsia" w:cs="Times New Roman"/>
        </w:rPr>
        <w:t xml:space="preserve"> [median, min-max].</w:t>
      </w:r>
    </w:p>
    <w:tbl>
      <w:tblPr>
        <w:tblW w:w="8646" w:type="dxa"/>
        <w:tblLook w:val="04A0" w:firstRow="1" w:lastRow="0" w:firstColumn="1" w:lastColumn="0" w:noHBand="0" w:noVBand="1"/>
      </w:tblPr>
      <w:tblGrid>
        <w:gridCol w:w="1590"/>
        <w:gridCol w:w="2238"/>
        <w:gridCol w:w="2409"/>
        <w:gridCol w:w="2409"/>
      </w:tblGrid>
      <w:tr w:rsidR="00A456D0" w:rsidRPr="003C1F18" w14:paraId="460137B7" w14:textId="77777777" w:rsidTr="04B51EBD">
        <w:trPr>
          <w:trHeight w:val="300"/>
        </w:trPr>
        <w:tc>
          <w:tcPr>
            <w:tcW w:w="1590" w:type="dxa"/>
            <w:tcBorders>
              <w:top w:val="nil"/>
              <w:left w:val="nil"/>
              <w:bottom w:val="double" w:sz="6" w:space="0" w:color="000000" w:themeColor="text1"/>
              <w:right w:val="nil"/>
            </w:tcBorders>
            <w:shd w:val="clear" w:color="auto" w:fill="auto"/>
            <w:noWrap/>
            <w:vAlign w:val="bottom"/>
            <w:hideMark/>
          </w:tcPr>
          <w:p w14:paraId="071BA4CC" w14:textId="77777777" w:rsidR="00A456D0" w:rsidRPr="003C1F18" w:rsidRDefault="00A456D0" w:rsidP="003C1F18">
            <w:pPr>
              <w:spacing w:after="0" w:line="240" w:lineRule="auto"/>
              <w:jc w:val="center"/>
              <w:rPr>
                <w:rFonts w:eastAsia="Times New Roman" w:cs="Times New Roman"/>
                <w:b/>
                <w:bCs/>
                <w:color w:val="000000"/>
                <w:lang w:eastAsia="en-GB"/>
              </w:rPr>
            </w:pPr>
            <w:r w:rsidRPr="003C1F18">
              <w:rPr>
                <w:rFonts w:eastAsia="Times New Roman" w:cs="Times New Roman"/>
                <w:b/>
                <w:bCs/>
                <w:color w:val="000000"/>
                <w:lang w:eastAsia="en-GB"/>
              </w:rPr>
              <w:t> </w:t>
            </w:r>
          </w:p>
        </w:tc>
        <w:tc>
          <w:tcPr>
            <w:tcW w:w="2238" w:type="dxa"/>
            <w:tcBorders>
              <w:top w:val="nil"/>
              <w:left w:val="nil"/>
              <w:bottom w:val="double" w:sz="6" w:space="0" w:color="000000" w:themeColor="text1"/>
              <w:right w:val="nil"/>
            </w:tcBorders>
            <w:shd w:val="clear" w:color="auto" w:fill="auto"/>
            <w:noWrap/>
            <w:vAlign w:val="bottom"/>
            <w:hideMark/>
          </w:tcPr>
          <w:p w14:paraId="4A8DE400" w14:textId="77777777" w:rsidR="00A456D0" w:rsidRPr="003C1F18" w:rsidRDefault="00A456D0" w:rsidP="003C1F18">
            <w:pPr>
              <w:spacing w:after="0" w:line="240" w:lineRule="auto"/>
              <w:jc w:val="center"/>
              <w:rPr>
                <w:rFonts w:eastAsia="Times New Roman" w:cs="Times New Roman"/>
                <w:b/>
                <w:bCs/>
                <w:color w:val="000000"/>
                <w:lang w:eastAsia="en-GB"/>
              </w:rPr>
            </w:pPr>
            <w:r w:rsidRPr="003C1F18">
              <w:rPr>
                <w:rFonts w:eastAsia="Times New Roman" w:cs="Times New Roman"/>
                <w:b/>
                <w:bCs/>
                <w:color w:val="000000"/>
                <w:lang w:eastAsia="en-GB"/>
              </w:rPr>
              <w:t>Adolescent</w:t>
            </w:r>
            <w:r>
              <w:rPr>
                <w:rFonts w:eastAsia="Times New Roman" w:cs="Times New Roman"/>
                <w:b/>
                <w:bCs/>
                <w:color w:val="000000"/>
                <w:lang w:eastAsia="en-GB"/>
              </w:rPr>
              <w:t xml:space="preserve"> (n=24)</w:t>
            </w:r>
          </w:p>
        </w:tc>
        <w:tc>
          <w:tcPr>
            <w:tcW w:w="2409" w:type="dxa"/>
            <w:tcBorders>
              <w:top w:val="nil"/>
              <w:left w:val="nil"/>
              <w:bottom w:val="double" w:sz="6" w:space="0" w:color="000000" w:themeColor="text1"/>
              <w:right w:val="nil"/>
            </w:tcBorders>
            <w:shd w:val="clear" w:color="auto" w:fill="auto"/>
            <w:noWrap/>
            <w:vAlign w:val="bottom"/>
            <w:hideMark/>
          </w:tcPr>
          <w:p w14:paraId="4070AF30" w14:textId="77777777" w:rsidR="00A456D0" w:rsidRPr="003C1F18" w:rsidRDefault="00A456D0" w:rsidP="003C1F18">
            <w:pPr>
              <w:spacing w:after="0" w:line="240" w:lineRule="auto"/>
              <w:jc w:val="center"/>
              <w:rPr>
                <w:rFonts w:eastAsia="Times New Roman" w:cs="Times New Roman"/>
                <w:b/>
                <w:bCs/>
                <w:color w:val="000000"/>
                <w:lang w:eastAsia="en-GB"/>
              </w:rPr>
            </w:pPr>
            <w:r w:rsidRPr="003C1F18">
              <w:rPr>
                <w:rFonts w:eastAsia="Times New Roman" w:cs="Times New Roman"/>
                <w:b/>
                <w:bCs/>
                <w:color w:val="000000"/>
                <w:lang w:eastAsia="en-GB"/>
              </w:rPr>
              <w:t>Adult</w:t>
            </w:r>
            <w:r>
              <w:rPr>
                <w:rFonts w:eastAsia="Times New Roman" w:cs="Times New Roman"/>
                <w:b/>
                <w:bCs/>
                <w:color w:val="000000"/>
                <w:lang w:eastAsia="en-GB"/>
              </w:rPr>
              <w:t xml:space="preserve"> (n=24)</w:t>
            </w:r>
          </w:p>
        </w:tc>
        <w:tc>
          <w:tcPr>
            <w:tcW w:w="2409" w:type="dxa"/>
            <w:tcBorders>
              <w:top w:val="nil"/>
              <w:left w:val="nil"/>
              <w:bottom w:val="double" w:sz="6" w:space="0" w:color="000000" w:themeColor="text1"/>
              <w:right w:val="nil"/>
            </w:tcBorders>
          </w:tcPr>
          <w:p w14:paraId="3DFDA073" w14:textId="77777777" w:rsidR="00A456D0" w:rsidRPr="003C1F18" w:rsidRDefault="00A456D0" w:rsidP="003C1F18">
            <w:pPr>
              <w:spacing w:after="0" w:line="240" w:lineRule="auto"/>
              <w:jc w:val="center"/>
              <w:rPr>
                <w:rFonts w:eastAsia="Times New Roman" w:cs="Times New Roman"/>
                <w:b/>
                <w:bCs/>
                <w:color w:val="000000"/>
                <w:lang w:eastAsia="en-GB"/>
              </w:rPr>
            </w:pPr>
            <w:r>
              <w:rPr>
                <w:rFonts w:eastAsia="Times New Roman" w:cs="Times New Roman"/>
                <w:b/>
                <w:bCs/>
                <w:color w:val="000000"/>
                <w:lang w:eastAsia="en-GB"/>
              </w:rPr>
              <w:t>Both (n=48)</w:t>
            </w:r>
          </w:p>
        </w:tc>
      </w:tr>
      <w:tr w:rsidR="00A456D0" w:rsidRPr="003C1F18" w14:paraId="503B3505" w14:textId="77777777" w:rsidTr="04B51EBD">
        <w:trPr>
          <w:trHeight w:val="300"/>
        </w:trPr>
        <w:tc>
          <w:tcPr>
            <w:tcW w:w="3828" w:type="dxa"/>
            <w:gridSpan w:val="2"/>
            <w:tcBorders>
              <w:top w:val="nil"/>
              <w:left w:val="nil"/>
              <w:bottom w:val="nil"/>
              <w:right w:val="nil"/>
            </w:tcBorders>
            <w:shd w:val="clear" w:color="auto" w:fill="auto"/>
            <w:noWrap/>
            <w:vAlign w:val="bottom"/>
            <w:hideMark/>
          </w:tcPr>
          <w:p w14:paraId="37C33C73" w14:textId="77777777" w:rsidR="00A456D0" w:rsidRPr="003C1F18" w:rsidRDefault="00A456D0" w:rsidP="003C1F18">
            <w:pPr>
              <w:spacing w:after="0" w:line="240" w:lineRule="auto"/>
              <w:rPr>
                <w:rFonts w:eastAsia="Times New Roman" w:cs="Times New Roman"/>
                <w:b/>
                <w:bCs/>
                <w:color w:val="000000"/>
                <w:lang w:eastAsia="en-GB"/>
              </w:rPr>
            </w:pPr>
            <w:r w:rsidRPr="003C1F18">
              <w:rPr>
                <w:rFonts w:eastAsia="Times New Roman" w:cs="Times New Roman"/>
                <w:b/>
                <w:bCs/>
                <w:color w:val="000000"/>
                <w:lang w:eastAsia="en-GB"/>
              </w:rPr>
              <w:t>Cognitive Disorganisation</w:t>
            </w:r>
          </w:p>
        </w:tc>
        <w:tc>
          <w:tcPr>
            <w:tcW w:w="2409" w:type="dxa"/>
            <w:tcBorders>
              <w:top w:val="nil"/>
              <w:left w:val="nil"/>
              <w:bottom w:val="nil"/>
              <w:right w:val="nil"/>
            </w:tcBorders>
            <w:shd w:val="clear" w:color="auto" w:fill="auto"/>
            <w:noWrap/>
            <w:vAlign w:val="bottom"/>
            <w:hideMark/>
          </w:tcPr>
          <w:p w14:paraId="57F2E0DE" w14:textId="77777777" w:rsidR="00A456D0" w:rsidRPr="003C1F18" w:rsidRDefault="00A456D0" w:rsidP="003C1F18">
            <w:pPr>
              <w:spacing w:after="0" w:line="240" w:lineRule="auto"/>
              <w:rPr>
                <w:rFonts w:eastAsia="Times New Roman" w:cs="Times New Roman"/>
                <w:b/>
                <w:bCs/>
                <w:color w:val="000000"/>
                <w:lang w:eastAsia="en-GB"/>
              </w:rPr>
            </w:pPr>
          </w:p>
        </w:tc>
        <w:tc>
          <w:tcPr>
            <w:tcW w:w="2409" w:type="dxa"/>
            <w:tcBorders>
              <w:top w:val="nil"/>
              <w:left w:val="nil"/>
              <w:bottom w:val="nil"/>
              <w:right w:val="nil"/>
            </w:tcBorders>
          </w:tcPr>
          <w:p w14:paraId="1BA97D5E" w14:textId="77777777" w:rsidR="00A456D0" w:rsidRPr="003C1F18" w:rsidRDefault="00A456D0" w:rsidP="003C1F18">
            <w:pPr>
              <w:spacing w:after="0" w:line="240" w:lineRule="auto"/>
              <w:rPr>
                <w:rFonts w:eastAsia="Times New Roman" w:cs="Times New Roman"/>
                <w:b/>
                <w:bCs/>
                <w:color w:val="000000"/>
                <w:lang w:eastAsia="en-GB"/>
              </w:rPr>
            </w:pPr>
          </w:p>
        </w:tc>
      </w:tr>
      <w:tr w:rsidR="00A456D0" w:rsidRPr="003C1F18" w14:paraId="32DFB023" w14:textId="77777777" w:rsidTr="04B51EBD">
        <w:trPr>
          <w:trHeight w:val="288"/>
        </w:trPr>
        <w:tc>
          <w:tcPr>
            <w:tcW w:w="1590" w:type="dxa"/>
            <w:tcBorders>
              <w:top w:val="nil"/>
              <w:left w:val="nil"/>
              <w:bottom w:val="nil"/>
              <w:right w:val="nil"/>
            </w:tcBorders>
            <w:shd w:val="clear" w:color="auto" w:fill="auto"/>
            <w:noWrap/>
            <w:vAlign w:val="bottom"/>
            <w:hideMark/>
          </w:tcPr>
          <w:p w14:paraId="0A6DF1A9"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'PLA'</w:t>
            </w:r>
          </w:p>
        </w:tc>
        <w:tc>
          <w:tcPr>
            <w:tcW w:w="2238" w:type="dxa"/>
            <w:tcBorders>
              <w:top w:val="nil"/>
              <w:left w:val="nil"/>
              <w:bottom w:val="nil"/>
              <w:right w:val="nil"/>
            </w:tcBorders>
            <w:shd w:val="clear" w:color="auto" w:fill="auto"/>
            <w:noWrap/>
            <w:vAlign w:val="bottom"/>
            <w:hideMark/>
          </w:tcPr>
          <w:p w14:paraId="36DCA900"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4.71 (5.58), [3, 0-20]</w:t>
            </w:r>
          </w:p>
        </w:tc>
        <w:tc>
          <w:tcPr>
            <w:tcW w:w="2409" w:type="dxa"/>
            <w:tcBorders>
              <w:top w:val="nil"/>
              <w:left w:val="nil"/>
              <w:bottom w:val="nil"/>
              <w:right w:val="nil"/>
            </w:tcBorders>
            <w:shd w:val="clear" w:color="auto" w:fill="auto"/>
            <w:noWrap/>
            <w:vAlign w:val="bottom"/>
            <w:hideMark/>
          </w:tcPr>
          <w:p w14:paraId="4A4C3F37"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1.96 (2.71), [1, 0-12]</w:t>
            </w:r>
          </w:p>
        </w:tc>
        <w:tc>
          <w:tcPr>
            <w:tcW w:w="2409" w:type="dxa"/>
            <w:tcBorders>
              <w:top w:val="nil"/>
              <w:left w:val="nil"/>
              <w:bottom w:val="nil"/>
              <w:right w:val="nil"/>
            </w:tcBorders>
          </w:tcPr>
          <w:p w14:paraId="6A21EF21"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3.33 (4.55), [2, 0-20]</w:t>
            </w:r>
          </w:p>
        </w:tc>
      </w:tr>
      <w:tr w:rsidR="00A456D0" w:rsidRPr="003C1F18" w14:paraId="4B640EA8" w14:textId="77777777" w:rsidTr="04B51EBD">
        <w:trPr>
          <w:trHeight w:val="288"/>
        </w:trPr>
        <w:tc>
          <w:tcPr>
            <w:tcW w:w="1590" w:type="dxa"/>
            <w:tcBorders>
              <w:top w:val="nil"/>
              <w:left w:val="nil"/>
              <w:bottom w:val="nil"/>
              <w:right w:val="nil"/>
            </w:tcBorders>
            <w:shd w:val="clear" w:color="auto" w:fill="auto"/>
            <w:noWrap/>
            <w:vAlign w:val="bottom"/>
            <w:hideMark/>
          </w:tcPr>
          <w:p w14:paraId="4A74FED0"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'THC'</w:t>
            </w:r>
          </w:p>
        </w:tc>
        <w:tc>
          <w:tcPr>
            <w:tcW w:w="2238" w:type="dxa"/>
            <w:tcBorders>
              <w:top w:val="nil"/>
              <w:left w:val="nil"/>
              <w:bottom w:val="nil"/>
              <w:right w:val="nil"/>
            </w:tcBorders>
            <w:shd w:val="clear" w:color="auto" w:fill="auto"/>
            <w:noWrap/>
            <w:vAlign w:val="bottom"/>
            <w:hideMark/>
          </w:tcPr>
          <w:p w14:paraId="05605213"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8.04 (5.97), [7, 0-20]</w:t>
            </w:r>
          </w:p>
        </w:tc>
        <w:tc>
          <w:tcPr>
            <w:tcW w:w="2409" w:type="dxa"/>
            <w:tcBorders>
              <w:top w:val="nil"/>
              <w:left w:val="nil"/>
              <w:bottom w:val="nil"/>
              <w:right w:val="nil"/>
            </w:tcBorders>
            <w:shd w:val="clear" w:color="auto" w:fill="auto"/>
            <w:noWrap/>
            <w:vAlign w:val="bottom"/>
            <w:hideMark/>
          </w:tcPr>
          <w:p w14:paraId="5B395494"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6.5</w:t>
            </w:r>
            <w:r>
              <w:rPr>
                <w:rFonts w:eastAsia="Times New Roman" w:cs="Times New Roman"/>
                <w:color w:val="000000"/>
                <w:lang w:eastAsia="en-GB"/>
              </w:rPr>
              <w:t>0</w:t>
            </w:r>
            <w:r w:rsidRPr="003C1F18">
              <w:rPr>
                <w:rFonts w:eastAsia="Times New Roman" w:cs="Times New Roman"/>
                <w:color w:val="000000"/>
                <w:lang w:eastAsia="en-GB"/>
              </w:rPr>
              <w:t xml:space="preserve"> (4.31), [7, 0-14]</w:t>
            </w:r>
          </w:p>
        </w:tc>
        <w:tc>
          <w:tcPr>
            <w:tcW w:w="2409" w:type="dxa"/>
            <w:tcBorders>
              <w:top w:val="nil"/>
              <w:left w:val="nil"/>
              <w:bottom w:val="nil"/>
              <w:right w:val="nil"/>
            </w:tcBorders>
          </w:tcPr>
          <w:p w14:paraId="416E9C04"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7.27 (5.21), [7, 0-20]</w:t>
            </w:r>
          </w:p>
        </w:tc>
      </w:tr>
      <w:tr w:rsidR="00A456D0" w:rsidRPr="003C1F18" w14:paraId="3753FC49" w14:textId="77777777" w:rsidTr="04B51EBD">
        <w:trPr>
          <w:trHeight w:val="288"/>
        </w:trPr>
        <w:tc>
          <w:tcPr>
            <w:tcW w:w="1590" w:type="dxa"/>
            <w:tcBorders>
              <w:top w:val="nil"/>
              <w:left w:val="nil"/>
              <w:bottom w:val="single" w:sz="4" w:space="0" w:color="auto"/>
              <w:right w:val="nil"/>
            </w:tcBorders>
            <w:shd w:val="clear" w:color="auto" w:fill="auto"/>
            <w:noWrap/>
            <w:vAlign w:val="bottom"/>
            <w:hideMark/>
          </w:tcPr>
          <w:p w14:paraId="58932EA1"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'THC+CBD'</w:t>
            </w:r>
          </w:p>
        </w:tc>
        <w:tc>
          <w:tcPr>
            <w:tcW w:w="2238" w:type="dxa"/>
            <w:tcBorders>
              <w:top w:val="nil"/>
              <w:left w:val="nil"/>
              <w:bottom w:val="single" w:sz="4" w:space="0" w:color="auto"/>
              <w:right w:val="nil"/>
            </w:tcBorders>
            <w:shd w:val="clear" w:color="auto" w:fill="auto"/>
            <w:noWrap/>
            <w:vAlign w:val="bottom"/>
            <w:hideMark/>
          </w:tcPr>
          <w:p w14:paraId="2170AA09"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9.42 (4.37), [9, 0-18]</w:t>
            </w:r>
          </w:p>
        </w:tc>
        <w:tc>
          <w:tcPr>
            <w:tcW w:w="2409" w:type="dxa"/>
            <w:tcBorders>
              <w:top w:val="nil"/>
              <w:left w:val="nil"/>
              <w:bottom w:val="single" w:sz="4" w:space="0" w:color="auto"/>
              <w:right w:val="nil"/>
            </w:tcBorders>
            <w:shd w:val="clear" w:color="auto" w:fill="auto"/>
            <w:noWrap/>
            <w:vAlign w:val="bottom"/>
            <w:hideMark/>
          </w:tcPr>
          <w:p w14:paraId="7A37E30C"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8.92 (4.9</w:t>
            </w:r>
            <w:r>
              <w:rPr>
                <w:rFonts w:eastAsia="Times New Roman" w:cs="Times New Roman"/>
                <w:color w:val="000000"/>
                <w:lang w:eastAsia="en-GB"/>
              </w:rPr>
              <w:t>0</w:t>
            </w:r>
            <w:r w:rsidRPr="003C1F18">
              <w:rPr>
                <w:rFonts w:eastAsia="Times New Roman" w:cs="Times New Roman"/>
                <w:color w:val="000000"/>
                <w:lang w:eastAsia="en-GB"/>
              </w:rPr>
              <w:t>), [9.5, 0-17]</w:t>
            </w:r>
          </w:p>
        </w:tc>
        <w:tc>
          <w:tcPr>
            <w:tcW w:w="2409" w:type="dxa"/>
            <w:tcBorders>
              <w:top w:val="nil"/>
              <w:left w:val="nil"/>
              <w:bottom w:val="single" w:sz="4" w:space="0" w:color="auto"/>
              <w:right w:val="nil"/>
            </w:tcBorders>
          </w:tcPr>
          <w:p w14:paraId="4D0E4403"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9.17 (4.6</w:t>
            </w:r>
            <w:r>
              <w:rPr>
                <w:rFonts w:eastAsia="Times New Roman" w:cs="Times New Roman"/>
                <w:color w:val="000000"/>
                <w:lang w:eastAsia="en-GB"/>
              </w:rPr>
              <w:t>0</w:t>
            </w:r>
            <w:r w:rsidRPr="00392EA7">
              <w:rPr>
                <w:rFonts w:eastAsia="Times New Roman" w:cs="Times New Roman"/>
                <w:color w:val="000000"/>
                <w:lang w:eastAsia="en-GB"/>
              </w:rPr>
              <w:t>), [9, 0-18]</w:t>
            </w:r>
          </w:p>
        </w:tc>
      </w:tr>
      <w:tr w:rsidR="00A456D0" w:rsidRPr="003C1F18" w14:paraId="6214AA46" w14:textId="77777777" w:rsidTr="04B51EBD">
        <w:trPr>
          <w:trHeight w:val="288"/>
        </w:trPr>
        <w:tc>
          <w:tcPr>
            <w:tcW w:w="3828" w:type="dxa"/>
            <w:gridSpan w:val="2"/>
            <w:tcBorders>
              <w:top w:val="nil"/>
              <w:left w:val="nil"/>
              <w:bottom w:val="nil"/>
              <w:right w:val="nil"/>
            </w:tcBorders>
            <w:shd w:val="clear" w:color="auto" w:fill="auto"/>
            <w:noWrap/>
            <w:vAlign w:val="bottom"/>
            <w:hideMark/>
          </w:tcPr>
          <w:p w14:paraId="2C024427" w14:textId="77777777" w:rsidR="00A456D0" w:rsidRPr="003C1F18" w:rsidRDefault="00A456D0" w:rsidP="003C1F18">
            <w:pPr>
              <w:spacing w:after="0" w:line="240" w:lineRule="auto"/>
              <w:rPr>
                <w:rFonts w:eastAsia="Times New Roman" w:cs="Times New Roman"/>
                <w:b/>
                <w:bCs/>
                <w:color w:val="000000"/>
                <w:lang w:eastAsia="en-GB"/>
              </w:rPr>
            </w:pPr>
            <w:r w:rsidRPr="003C1F18">
              <w:rPr>
                <w:rFonts w:eastAsia="Times New Roman" w:cs="Times New Roman"/>
                <w:b/>
                <w:bCs/>
                <w:color w:val="000000"/>
                <w:lang w:eastAsia="en-GB"/>
              </w:rPr>
              <w:t>Perceptual Distortion</w:t>
            </w:r>
          </w:p>
        </w:tc>
        <w:tc>
          <w:tcPr>
            <w:tcW w:w="2409" w:type="dxa"/>
            <w:tcBorders>
              <w:top w:val="nil"/>
              <w:left w:val="nil"/>
              <w:bottom w:val="nil"/>
              <w:right w:val="nil"/>
            </w:tcBorders>
            <w:shd w:val="clear" w:color="auto" w:fill="auto"/>
            <w:noWrap/>
            <w:vAlign w:val="bottom"/>
            <w:hideMark/>
          </w:tcPr>
          <w:p w14:paraId="6DFD5884" w14:textId="77777777" w:rsidR="00A456D0" w:rsidRPr="003C1F18" w:rsidRDefault="00A456D0" w:rsidP="003C1F18">
            <w:pPr>
              <w:spacing w:after="0" w:line="240" w:lineRule="auto"/>
              <w:jc w:val="center"/>
              <w:rPr>
                <w:rFonts w:eastAsia="Times New Roman" w:cs="Times New Roman"/>
                <w:b/>
                <w:bCs/>
                <w:color w:val="000000"/>
                <w:lang w:eastAsia="en-GB"/>
              </w:rPr>
            </w:pPr>
          </w:p>
        </w:tc>
        <w:tc>
          <w:tcPr>
            <w:tcW w:w="2409" w:type="dxa"/>
            <w:tcBorders>
              <w:top w:val="nil"/>
              <w:left w:val="nil"/>
              <w:bottom w:val="nil"/>
              <w:right w:val="nil"/>
            </w:tcBorders>
          </w:tcPr>
          <w:p w14:paraId="2B39C3AE" w14:textId="77777777" w:rsidR="00A456D0" w:rsidRPr="003C1F18" w:rsidRDefault="00A456D0" w:rsidP="003C1F18">
            <w:pPr>
              <w:spacing w:after="0" w:line="240" w:lineRule="auto"/>
              <w:jc w:val="center"/>
              <w:rPr>
                <w:rFonts w:eastAsia="Times New Roman" w:cs="Times New Roman"/>
                <w:b/>
                <w:bCs/>
                <w:color w:val="000000"/>
                <w:lang w:eastAsia="en-GB"/>
              </w:rPr>
            </w:pPr>
          </w:p>
        </w:tc>
      </w:tr>
      <w:tr w:rsidR="00A456D0" w:rsidRPr="003C1F18" w14:paraId="2EFB193A" w14:textId="77777777" w:rsidTr="04B51EBD">
        <w:trPr>
          <w:trHeight w:val="288"/>
        </w:trPr>
        <w:tc>
          <w:tcPr>
            <w:tcW w:w="1590" w:type="dxa"/>
            <w:tcBorders>
              <w:top w:val="nil"/>
              <w:left w:val="nil"/>
              <w:bottom w:val="nil"/>
              <w:right w:val="nil"/>
            </w:tcBorders>
            <w:shd w:val="clear" w:color="auto" w:fill="auto"/>
            <w:noWrap/>
            <w:vAlign w:val="bottom"/>
            <w:hideMark/>
          </w:tcPr>
          <w:p w14:paraId="4DD524E2"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'PLA'</w:t>
            </w:r>
          </w:p>
        </w:tc>
        <w:tc>
          <w:tcPr>
            <w:tcW w:w="2238" w:type="dxa"/>
            <w:tcBorders>
              <w:top w:val="nil"/>
              <w:left w:val="nil"/>
              <w:bottom w:val="nil"/>
              <w:right w:val="nil"/>
            </w:tcBorders>
            <w:shd w:val="clear" w:color="auto" w:fill="auto"/>
            <w:noWrap/>
            <w:vAlign w:val="bottom"/>
            <w:hideMark/>
          </w:tcPr>
          <w:p w14:paraId="04F4C9B2"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1.67 (2.43), [0.5, 0-8]</w:t>
            </w:r>
          </w:p>
        </w:tc>
        <w:tc>
          <w:tcPr>
            <w:tcW w:w="2409" w:type="dxa"/>
            <w:tcBorders>
              <w:top w:val="nil"/>
              <w:left w:val="nil"/>
              <w:bottom w:val="nil"/>
              <w:right w:val="nil"/>
            </w:tcBorders>
            <w:shd w:val="clear" w:color="auto" w:fill="auto"/>
            <w:noWrap/>
            <w:vAlign w:val="bottom"/>
            <w:hideMark/>
          </w:tcPr>
          <w:p w14:paraId="3DEA721A"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1.08 (2.04), [0, 0-7]</w:t>
            </w:r>
          </w:p>
        </w:tc>
        <w:tc>
          <w:tcPr>
            <w:tcW w:w="2409" w:type="dxa"/>
            <w:tcBorders>
              <w:top w:val="nil"/>
              <w:left w:val="nil"/>
              <w:bottom w:val="nil"/>
              <w:right w:val="nil"/>
            </w:tcBorders>
          </w:tcPr>
          <w:p w14:paraId="66283160"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1.38 (2.24), [0, 0-8]</w:t>
            </w:r>
          </w:p>
        </w:tc>
      </w:tr>
      <w:tr w:rsidR="00A456D0" w:rsidRPr="003C1F18" w14:paraId="52F8710E" w14:textId="77777777" w:rsidTr="04B51EBD">
        <w:trPr>
          <w:trHeight w:val="288"/>
        </w:trPr>
        <w:tc>
          <w:tcPr>
            <w:tcW w:w="1590" w:type="dxa"/>
            <w:tcBorders>
              <w:top w:val="nil"/>
              <w:left w:val="nil"/>
              <w:bottom w:val="nil"/>
              <w:right w:val="nil"/>
            </w:tcBorders>
            <w:shd w:val="clear" w:color="auto" w:fill="auto"/>
            <w:noWrap/>
            <w:vAlign w:val="bottom"/>
            <w:hideMark/>
          </w:tcPr>
          <w:p w14:paraId="72038861"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'THC'</w:t>
            </w:r>
          </w:p>
        </w:tc>
        <w:tc>
          <w:tcPr>
            <w:tcW w:w="2238" w:type="dxa"/>
            <w:tcBorders>
              <w:top w:val="nil"/>
              <w:left w:val="nil"/>
              <w:bottom w:val="nil"/>
              <w:right w:val="nil"/>
            </w:tcBorders>
            <w:shd w:val="clear" w:color="auto" w:fill="auto"/>
            <w:noWrap/>
            <w:vAlign w:val="bottom"/>
            <w:hideMark/>
          </w:tcPr>
          <w:p w14:paraId="0C93E7EE"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3.58 (3.4</w:t>
            </w:r>
            <w:r>
              <w:rPr>
                <w:rFonts w:eastAsia="Times New Roman" w:cs="Times New Roman"/>
                <w:color w:val="000000"/>
                <w:lang w:eastAsia="en-GB"/>
              </w:rPr>
              <w:t>0</w:t>
            </w:r>
            <w:r w:rsidRPr="003C1F18">
              <w:rPr>
                <w:rFonts w:eastAsia="Times New Roman" w:cs="Times New Roman"/>
                <w:color w:val="000000"/>
                <w:lang w:eastAsia="en-GB"/>
              </w:rPr>
              <w:t>), [3, 0-11]</w:t>
            </w:r>
          </w:p>
        </w:tc>
        <w:tc>
          <w:tcPr>
            <w:tcW w:w="2409" w:type="dxa"/>
            <w:tcBorders>
              <w:top w:val="nil"/>
              <w:left w:val="nil"/>
              <w:bottom w:val="nil"/>
              <w:right w:val="nil"/>
            </w:tcBorders>
            <w:shd w:val="clear" w:color="auto" w:fill="auto"/>
            <w:noWrap/>
            <w:vAlign w:val="bottom"/>
            <w:hideMark/>
          </w:tcPr>
          <w:p w14:paraId="21353E26"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2.5</w:t>
            </w:r>
            <w:r>
              <w:rPr>
                <w:rFonts w:eastAsia="Times New Roman" w:cs="Times New Roman"/>
                <w:color w:val="000000"/>
                <w:lang w:eastAsia="en-GB"/>
              </w:rPr>
              <w:t>0</w:t>
            </w:r>
            <w:r w:rsidRPr="003C1F18">
              <w:rPr>
                <w:rFonts w:eastAsia="Times New Roman" w:cs="Times New Roman"/>
                <w:color w:val="000000"/>
                <w:lang w:eastAsia="en-GB"/>
              </w:rPr>
              <w:t xml:space="preserve"> (2.02), [2.5, 0-7]</w:t>
            </w:r>
          </w:p>
        </w:tc>
        <w:tc>
          <w:tcPr>
            <w:tcW w:w="2409" w:type="dxa"/>
            <w:tcBorders>
              <w:top w:val="nil"/>
              <w:left w:val="nil"/>
              <w:bottom w:val="nil"/>
              <w:right w:val="nil"/>
            </w:tcBorders>
          </w:tcPr>
          <w:p w14:paraId="129E037C"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3.04 (2.82), [2.5, 0-11]</w:t>
            </w:r>
          </w:p>
        </w:tc>
      </w:tr>
      <w:tr w:rsidR="00A456D0" w:rsidRPr="003C1F18" w14:paraId="33FFF42B" w14:textId="77777777" w:rsidTr="04B51EBD">
        <w:trPr>
          <w:trHeight w:val="288"/>
        </w:trPr>
        <w:tc>
          <w:tcPr>
            <w:tcW w:w="1590" w:type="dxa"/>
            <w:tcBorders>
              <w:top w:val="nil"/>
              <w:left w:val="nil"/>
              <w:bottom w:val="single" w:sz="4" w:space="0" w:color="auto"/>
              <w:right w:val="nil"/>
            </w:tcBorders>
            <w:shd w:val="clear" w:color="auto" w:fill="auto"/>
            <w:noWrap/>
            <w:vAlign w:val="bottom"/>
            <w:hideMark/>
          </w:tcPr>
          <w:p w14:paraId="20160B17"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'THC+CBD'</w:t>
            </w:r>
          </w:p>
        </w:tc>
        <w:tc>
          <w:tcPr>
            <w:tcW w:w="2238" w:type="dxa"/>
            <w:tcBorders>
              <w:top w:val="nil"/>
              <w:left w:val="nil"/>
              <w:bottom w:val="single" w:sz="4" w:space="0" w:color="auto"/>
              <w:right w:val="nil"/>
            </w:tcBorders>
            <w:shd w:val="clear" w:color="auto" w:fill="auto"/>
            <w:noWrap/>
            <w:vAlign w:val="bottom"/>
            <w:hideMark/>
          </w:tcPr>
          <w:p w14:paraId="08B44581"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3.54 (3.22), [3, 0-11]</w:t>
            </w:r>
          </w:p>
        </w:tc>
        <w:tc>
          <w:tcPr>
            <w:tcW w:w="2409" w:type="dxa"/>
            <w:tcBorders>
              <w:top w:val="nil"/>
              <w:left w:val="nil"/>
              <w:bottom w:val="single" w:sz="4" w:space="0" w:color="auto"/>
              <w:right w:val="nil"/>
            </w:tcBorders>
            <w:shd w:val="clear" w:color="auto" w:fill="auto"/>
            <w:noWrap/>
            <w:vAlign w:val="bottom"/>
            <w:hideMark/>
          </w:tcPr>
          <w:p w14:paraId="06DB18AB"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3.5</w:t>
            </w:r>
            <w:r>
              <w:rPr>
                <w:rFonts w:eastAsia="Times New Roman" w:cs="Times New Roman"/>
                <w:color w:val="000000"/>
                <w:lang w:eastAsia="en-GB"/>
              </w:rPr>
              <w:t>0</w:t>
            </w:r>
            <w:r w:rsidRPr="003C1F18">
              <w:rPr>
                <w:rFonts w:eastAsia="Times New Roman" w:cs="Times New Roman"/>
                <w:color w:val="000000"/>
                <w:lang w:eastAsia="en-GB"/>
              </w:rPr>
              <w:t xml:space="preserve"> (2.15), [3.5, 0-8]</w:t>
            </w:r>
          </w:p>
        </w:tc>
        <w:tc>
          <w:tcPr>
            <w:tcW w:w="2409" w:type="dxa"/>
            <w:tcBorders>
              <w:top w:val="nil"/>
              <w:left w:val="nil"/>
              <w:bottom w:val="single" w:sz="4" w:space="0" w:color="auto"/>
              <w:right w:val="nil"/>
            </w:tcBorders>
          </w:tcPr>
          <w:p w14:paraId="1E4E1172"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3.52 (2.71), [3, 0-11]</w:t>
            </w:r>
          </w:p>
        </w:tc>
      </w:tr>
      <w:tr w:rsidR="00A456D0" w:rsidRPr="003C1F18" w14:paraId="064D3019" w14:textId="77777777" w:rsidTr="04B51EBD">
        <w:trPr>
          <w:trHeight w:val="288"/>
        </w:trPr>
        <w:tc>
          <w:tcPr>
            <w:tcW w:w="3828" w:type="dxa"/>
            <w:gridSpan w:val="2"/>
            <w:tcBorders>
              <w:top w:val="nil"/>
              <w:left w:val="nil"/>
              <w:bottom w:val="nil"/>
              <w:right w:val="nil"/>
            </w:tcBorders>
            <w:shd w:val="clear" w:color="auto" w:fill="auto"/>
            <w:noWrap/>
            <w:vAlign w:val="bottom"/>
            <w:hideMark/>
          </w:tcPr>
          <w:p w14:paraId="7D46E079" w14:textId="77777777" w:rsidR="00A456D0" w:rsidRPr="003C1F18" w:rsidRDefault="00A456D0" w:rsidP="003C1F18">
            <w:pPr>
              <w:spacing w:after="0" w:line="240" w:lineRule="auto"/>
              <w:rPr>
                <w:rFonts w:eastAsia="Times New Roman" w:cs="Times New Roman"/>
                <w:b/>
                <w:bCs/>
                <w:color w:val="000000"/>
                <w:lang w:eastAsia="en-GB"/>
              </w:rPr>
            </w:pPr>
            <w:r w:rsidRPr="04B51EBD">
              <w:rPr>
                <w:rFonts w:eastAsia="Times New Roman" w:cs="Times New Roman"/>
                <w:b/>
                <w:bCs/>
                <w:color w:val="000000" w:themeColor="text1"/>
                <w:lang w:eastAsia="en-GB"/>
              </w:rPr>
              <w:t>Delusory Thinking</w:t>
            </w:r>
          </w:p>
        </w:tc>
        <w:tc>
          <w:tcPr>
            <w:tcW w:w="2409" w:type="dxa"/>
            <w:tcBorders>
              <w:top w:val="nil"/>
              <w:left w:val="nil"/>
              <w:bottom w:val="nil"/>
              <w:right w:val="nil"/>
            </w:tcBorders>
            <w:shd w:val="clear" w:color="auto" w:fill="auto"/>
            <w:noWrap/>
            <w:vAlign w:val="bottom"/>
            <w:hideMark/>
          </w:tcPr>
          <w:p w14:paraId="231E6D68" w14:textId="77777777" w:rsidR="00A456D0" w:rsidRPr="003C1F18" w:rsidRDefault="00A456D0" w:rsidP="003C1F18">
            <w:pPr>
              <w:spacing w:after="0" w:line="240" w:lineRule="auto"/>
              <w:jc w:val="center"/>
              <w:rPr>
                <w:rFonts w:eastAsia="Times New Roman" w:cs="Times New Roman"/>
                <w:b/>
                <w:bCs/>
                <w:color w:val="000000"/>
                <w:lang w:eastAsia="en-GB"/>
              </w:rPr>
            </w:pPr>
          </w:p>
        </w:tc>
        <w:tc>
          <w:tcPr>
            <w:tcW w:w="2409" w:type="dxa"/>
            <w:tcBorders>
              <w:top w:val="nil"/>
              <w:left w:val="nil"/>
              <w:bottom w:val="nil"/>
              <w:right w:val="nil"/>
            </w:tcBorders>
          </w:tcPr>
          <w:p w14:paraId="6157F48A" w14:textId="77777777" w:rsidR="00A456D0" w:rsidRPr="003C1F18" w:rsidRDefault="00A456D0" w:rsidP="003C1F18">
            <w:pPr>
              <w:spacing w:after="0" w:line="240" w:lineRule="auto"/>
              <w:jc w:val="center"/>
              <w:rPr>
                <w:rFonts w:eastAsia="Times New Roman" w:cs="Times New Roman"/>
                <w:b/>
                <w:bCs/>
                <w:color w:val="000000"/>
                <w:lang w:eastAsia="en-GB"/>
              </w:rPr>
            </w:pPr>
          </w:p>
        </w:tc>
      </w:tr>
      <w:tr w:rsidR="00A456D0" w:rsidRPr="003C1F18" w14:paraId="094EE662" w14:textId="77777777" w:rsidTr="04B51EBD">
        <w:trPr>
          <w:trHeight w:val="288"/>
        </w:trPr>
        <w:tc>
          <w:tcPr>
            <w:tcW w:w="1590" w:type="dxa"/>
            <w:tcBorders>
              <w:top w:val="nil"/>
              <w:left w:val="nil"/>
              <w:bottom w:val="nil"/>
              <w:right w:val="nil"/>
            </w:tcBorders>
            <w:shd w:val="clear" w:color="auto" w:fill="auto"/>
            <w:noWrap/>
            <w:vAlign w:val="bottom"/>
            <w:hideMark/>
          </w:tcPr>
          <w:p w14:paraId="5A3ADA04"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'PLA'</w:t>
            </w:r>
          </w:p>
        </w:tc>
        <w:tc>
          <w:tcPr>
            <w:tcW w:w="2238" w:type="dxa"/>
            <w:tcBorders>
              <w:top w:val="nil"/>
              <w:left w:val="nil"/>
              <w:bottom w:val="nil"/>
              <w:right w:val="nil"/>
            </w:tcBorders>
            <w:shd w:val="clear" w:color="auto" w:fill="auto"/>
            <w:noWrap/>
            <w:vAlign w:val="bottom"/>
            <w:hideMark/>
          </w:tcPr>
          <w:p w14:paraId="1ECAA85E"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1.88 (2.89), [0, 0-9]</w:t>
            </w:r>
          </w:p>
        </w:tc>
        <w:tc>
          <w:tcPr>
            <w:tcW w:w="2409" w:type="dxa"/>
            <w:tcBorders>
              <w:top w:val="nil"/>
              <w:left w:val="nil"/>
              <w:bottom w:val="nil"/>
              <w:right w:val="nil"/>
            </w:tcBorders>
            <w:shd w:val="clear" w:color="auto" w:fill="auto"/>
            <w:noWrap/>
            <w:vAlign w:val="bottom"/>
            <w:hideMark/>
          </w:tcPr>
          <w:p w14:paraId="5FA9DA9D"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1.17 (2.5</w:t>
            </w:r>
            <w:r>
              <w:rPr>
                <w:rFonts w:eastAsia="Times New Roman" w:cs="Times New Roman"/>
                <w:color w:val="000000"/>
                <w:lang w:eastAsia="en-GB"/>
              </w:rPr>
              <w:t>0</w:t>
            </w:r>
            <w:r w:rsidRPr="003C1F18">
              <w:rPr>
                <w:rFonts w:eastAsia="Times New Roman" w:cs="Times New Roman"/>
                <w:color w:val="000000"/>
                <w:lang w:eastAsia="en-GB"/>
              </w:rPr>
              <w:t>), [0.5, 0-12]</w:t>
            </w:r>
          </w:p>
        </w:tc>
        <w:tc>
          <w:tcPr>
            <w:tcW w:w="2409" w:type="dxa"/>
            <w:tcBorders>
              <w:top w:val="nil"/>
              <w:left w:val="nil"/>
              <w:bottom w:val="nil"/>
              <w:right w:val="nil"/>
            </w:tcBorders>
          </w:tcPr>
          <w:p w14:paraId="1234A948"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1.52 (2.7</w:t>
            </w:r>
            <w:r>
              <w:rPr>
                <w:rFonts w:eastAsia="Times New Roman" w:cs="Times New Roman"/>
                <w:color w:val="000000"/>
                <w:lang w:eastAsia="en-GB"/>
              </w:rPr>
              <w:t>0</w:t>
            </w:r>
            <w:r w:rsidRPr="00392EA7">
              <w:rPr>
                <w:rFonts w:eastAsia="Times New Roman" w:cs="Times New Roman"/>
                <w:color w:val="000000"/>
                <w:lang w:eastAsia="en-GB"/>
              </w:rPr>
              <w:t>), [0, 0-12]</w:t>
            </w:r>
          </w:p>
        </w:tc>
      </w:tr>
      <w:tr w:rsidR="00A456D0" w:rsidRPr="003C1F18" w14:paraId="39E7CE4E" w14:textId="77777777" w:rsidTr="04B51EBD">
        <w:trPr>
          <w:trHeight w:val="288"/>
        </w:trPr>
        <w:tc>
          <w:tcPr>
            <w:tcW w:w="1590" w:type="dxa"/>
            <w:tcBorders>
              <w:top w:val="nil"/>
              <w:left w:val="nil"/>
              <w:bottom w:val="nil"/>
              <w:right w:val="nil"/>
            </w:tcBorders>
            <w:shd w:val="clear" w:color="auto" w:fill="auto"/>
            <w:noWrap/>
            <w:vAlign w:val="bottom"/>
            <w:hideMark/>
          </w:tcPr>
          <w:p w14:paraId="32E8EC0F"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'THC'</w:t>
            </w:r>
          </w:p>
        </w:tc>
        <w:tc>
          <w:tcPr>
            <w:tcW w:w="2238" w:type="dxa"/>
            <w:tcBorders>
              <w:top w:val="nil"/>
              <w:left w:val="nil"/>
              <w:bottom w:val="nil"/>
              <w:right w:val="nil"/>
            </w:tcBorders>
            <w:shd w:val="clear" w:color="auto" w:fill="auto"/>
            <w:noWrap/>
            <w:vAlign w:val="bottom"/>
            <w:hideMark/>
          </w:tcPr>
          <w:p w14:paraId="2CB4C69B"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2.29 (2.6</w:t>
            </w:r>
            <w:r>
              <w:rPr>
                <w:rFonts w:eastAsia="Times New Roman" w:cs="Times New Roman"/>
                <w:color w:val="000000"/>
                <w:lang w:eastAsia="en-GB"/>
              </w:rPr>
              <w:t>0</w:t>
            </w:r>
            <w:r w:rsidRPr="003C1F18">
              <w:rPr>
                <w:rFonts w:eastAsia="Times New Roman" w:cs="Times New Roman"/>
                <w:color w:val="000000"/>
                <w:lang w:eastAsia="en-GB"/>
              </w:rPr>
              <w:t>), [1.5, 0-9]</w:t>
            </w:r>
          </w:p>
        </w:tc>
        <w:tc>
          <w:tcPr>
            <w:tcW w:w="2409" w:type="dxa"/>
            <w:tcBorders>
              <w:top w:val="nil"/>
              <w:left w:val="nil"/>
              <w:bottom w:val="nil"/>
              <w:right w:val="nil"/>
            </w:tcBorders>
            <w:shd w:val="clear" w:color="auto" w:fill="auto"/>
            <w:noWrap/>
            <w:vAlign w:val="bottom"/>
            <w:hideMark/>
          </w:tcPr>
          <w:p w14:paraId="2E33E2E7"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1.54 (2.02), [1, 0-7]</w:t>
            </w:r>
          </w:p>
        </w:tc>
        <w:tc>
          <w:tcPr>
            <w:tcW w:w="2409" w:type="dxa"/>
            <w:tcBorders>
              <w:top w:val="nil"/>
              <w:left w:val="nil"/>
              <w:bottom w:val="nil"/>
              <w:right w:val="nil"/>
            </w:tcBorders>
          </w:tcPr>
          <w:p w14:paraId="17949369"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1.92 (2.33), [1, 0-9]</w:t>
            </w:r>
          </w:p>
        </w:tc>
      </w:tr>
      <w:tr w:rsidR="00A456D0" w:rsidRPr="003C1F18" w14:paraId="15556798" w14:textId="77777777" w:rsidTr="04B51EBD">
        <w:trPr>
          <w:trHeight w:val="288"/>
        </w:trPr>
        <w:tc>
          <w:tcPr>
            <w:tcW w:w="1590" w:type="dxa"/>
            <w:tcBorders>
              <w:top w:val="nil"/>
              <w:left w:val="nil"/>
              <w:bottom w:val="single" w:sz="4" w:space="0" w:color="auto"/>
              <w:right w:val="nil"/>
            </w:tcBorders>
            <w:shd w:val="clear" w:color="auto" w:fill="auto"/>
            <w:noWrap/>
            <w:vAlign w:val="bottom"/>
            <w:hideMark/>
          </w:tcPr>
          <w:p w14:paraId="0CE251CB"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'THC+CBD'</w:t>
            </w:r>
          </w:p>
        </w:tc>
        <w:tc>
          <w:tcPr>
            <w:tcW w:w="2238" w:type="dxa"/>
            <w:tcBorders>
              <w:top w:val="nil"/>
              <w:left w:val="nil"/>
              <w:bottom w:val="single" w:sz="4" w:space="0" w:color="auto"/>
              <w:right w:val="nil"/>
            </w:tcBorders>
            <w:shd w:val="clear" w:color="auto" w:fill="auto"/>
            <w:noWrap/>
            <w:vAlign w:val="bottom"/>
            <w:hideMark/>
          </w:tcPr>
          <w:p w14:paraId="616888D9"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2.42 (2.32), [2, 0-7]</w:t>
            </w:r>
          </w:p>
        </w:tc>
        <w:tc>
          <w:tcPr>
            <w:tcW w:w="2409" w:type="dxa"/>
            <w:tcBorders>
              <w:top w:val="nil"/>
              <w:left w:val="nil"/>
              <w:bottom w:val="single" w:sz="4" w:space="0" w:color="auto"/>
              <w:right w:val="nil"/>
            </w:tcBorders>
            <w:shd w:val="clear" w:color="auto" w:fill="auto"/>
            <w:noWrap/>
            <w:vAlign w:val="bottom"/>
            <w:hideMark/>
          </w:tcPr>
          <w:p w14:paraId="0256DE34"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1.96 (2.63), [1, 0-10]</w:t>
            </w:r>
          </w:p>
        </w:tc>
        <w:tc>
          <w:tcPr>
            <w:tcW w:w="2409" w:type="dxa"/>
            <w:tcBorders>
              <w:top w:val="nil"/>
              <w:left w:val="nil"/>
              <w:bottom w:val="single" w:sz="4" w:space="0" w:color="auto"/>
              <w:right w:val="nil"/>
            </w:tcBorders>
          </w:tcPr>
          <w:p w14:paraId="59971D8C"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2.19 (2.46), [1, 0-10]</w:t>
            </w:r>
          </w:p>
        </w:tc>
      </w:tr>
      <w:tr w:rsidR="00A456D0" w:rsidRPr="003C1F18" w14:paraId="3879EDA8" w14:textId="77777777" w:rsidTr="04B51EBD">
        <w:trPr>
          <w:trHeight w:val="288"/>
        </w:trPr>
        <w:tc>
          <w:tcPr>
            <w:tcW w:w="1590" w:type="dxa"/>
            <w:tcBorders>
              <w:top w:val="nil"/>
              <w:left w:val="nil"/>
              <w:bottom w:val="nil"/>
              <w:right w:val="nil"/>
            </w:tcBorders>
            <w:shd w:val="clear" w:color="auto" w:fill="auto"/>
            <w:noWrap/>
            <w:vAlign w:val="bottom"/>
            <w:hideMark/>
          </w:tcPr>
          <w:p w14:paraId="0873F3A3" w14:textId="77777777" w:rsidR="00A456D0" w:rsidRPr="003C1F18" w:rsidRDefault="00A456D0" w:rsidP="003C1F18">
            <w:pPr>
              <w:spacing w:after="0" w:line="240" w:lineRule="auto"/>
              <w:rPr>
                <w:rFonts w:eastAsia="Times New Roman" w:cs="Times New Roman"/>
                <w:b/>
                <w:bCs/>
                <w:color w:val="000000"/>
                <w:lang w:eastAsia="en-GB"/>
              </w:rPr>
            </w:pPr>
            <w:r w:rsidRPr="003C1F18">
              <w:rPr>
                <w:rFonts w:eastAsia="Times New Roman" w:cs="Times New Roman"/>
                <w:b/>
                <w:bCs/>
                <w:color w:val="000000"/>
                <w:lang w:eastAsia="en-GB"/>
              </w:rPr>
              <w:t>Anhedonia</w:t>
            </w:r>
          </w:p>
        </w:tc>
        <w:tc>
          <w:tcPr>
            <w:tcW w:w="2238" w:type="dxa"/>
            <w:tcBorders>
              <w:top w:val="nil"/>
              <w:left w:val="nil"/>
              <w:bottom w:val="nil"/>
              <w:right w:val="nil"/>
            </w:tcBorders>
            <w:shd w:val="clear" w:color="auto" w:fill="auto"/>
            <w:noWrap/>
            <w:vAlign w:val="bottom"/>
            <w:hideMark/>
          </w:tcPr>
          <w:p w14:paraId="63565748" w14:textId="77777777" w:rsidR="00A456D0" w:rsidRPr="003C1F18" w:rsidRDefault="00A456D0" w:rsidP="003C1F18">
            <w:pPr>
              <w:spacing w:after="0" w:line="240" w:lineRule="auto"/>
              <w:jc w:val="center"/>
              <w:rPr>
                <w:rFonts w:eastAsia="Times New Roman" w:cs="Times New Roman"/>
                <w:b/>
                <w:bCs/>
                <w:color w:val="000000"/>
                <w:lang w:eastAsia="en-GB"/>
              </w:rPr>
            </w:pPr>
          </w:p>
        </w:tc>
        <w:tc>
          <w:tcPr>
            <w:tcW w:w="2409" w:type="dxa"/>
            <w:tcBorders>
              <w:top w:val="nil"/>
              <w:left w:val="nil"/>
              <w:bottom w:val="nil"/>
              <w:right w:val="nil"/>
            </w:tcBorders>
            <w:shd w:val="clear" w:color="auto" w:fill="auto"/>
            <w:noWrap/>
            <w:vAlign w:val="bottom"/>
            <w:hideMark/>
          </w:tcPr>
          <w:p w14:paraId="025F3F4D" w14:textId="77777777" w:rsidR="00A456D0" w:rsidRPr="003C1F18" w:rsidRDefault="00A456D0" w:rsidP="003C1F18">
            <w:pPr>
              <w:spacing w:after="0" w:line="240" w:lineRule="auto"/>
              <w:jc w:val="center"/>
              <w:rPr>
                <w:rFonts w:eastAsia="Times New Roman" w:cs="Times New Roman"/>
                <w:lang w:eastAsia="en-GB"/>
              </w:rPr>
            </w:pPr>
          </w:p>
        </w:tc>
        <w:tc>
          <w:tcPr>
            <w:tcW w:w="2409" w:type="dxa"/>
            <w:tcBorders>
              <w:top w:val="nil"/>
              <w:left w:val="nil"/>
              <w:bottom w:val="nil"/>
              <w:right w:val="nil"/>
            </w:tcBorders>
          </w:tcPr>
          <w:p w14:paraId="1B0C0DCB" w14:textId="77777777" w:rsidR="00A456D0" w:rsidRPr="003C1F18" w:rsidRDefault="00A456D0" w:rsidP="003C1F18">
            <w:pPr>
              <w:spacing w:after="0" w:line="240" w:lineRule="auto"/>
              <w:jc w:val="center"/>
              <w:rPr>
                <w:rFonts w:eastAsia="Times New Roman" w:cs="Times New Roman"/>
                <w:lang w:eastAsia="en-GB"/>
              </w:rPr>
            </w:pPr>
          </w:p>
        </w:tc>
      </w:tr>
      <w:tr w:rsidR="00A456D0" w:rsidRPr="003C1F18" w14:paraId="65D2034C" w14:textId="77777777" w:rsidTr="04B51EBD">
        <w:trPr>
          <w:trHeight w:val="288"/>
        </w:trPr>
        <w:tc>
          <w:tcPr>
            <w:tcW w:w="1590" w:type="dxa"/>
            <w:tcBorders>
              <w:top w:val="nil"/>
              <w:left w:val="nil"/>
              <w:bottom w:val="nil"/>
              <w:right w:val="nil"/>
            </w:tcBorders>
            <w:shd w:val="clear" w:color="auto" w:fill="auto"/>
            <w:noWrap/>
            <w:vAlign w:val="bottom"/>
            <w:hideMark/>
          </w:tcPr>
          <w:p w14:paraId="389F0665"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'PLA'</w:t>
            </w:r>
          </w:p>
        </w:tc>
        <w:tc>
          <w:tcPr>
            <w:tcW w:w="2238" w:type="dxa"/>
            <w:tcBorders>
              <w:top w:val="nil"/>
              <w:left w:val="nil"/>
              <w:bottom w:val="nil"/>
              <w:right w:val="nil"/>
            </w:tcBorders>
            <w:shd w:val="clear" w:color="auto" w:fill="auto"/>
            <w:noWrap/>
            <w:vAlign w:val="bottom"/>
            <w:hideMark/>
          </w:tcPr>
          <w:p w14:paraId="47C52BA7"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4.29 (2.73), [4, 0-12]</w:t>
            </w:r>
          </w:p>
        </w:tc>
        <w:tc>
          <w:tcPr>
            <w:tcW w:w="2409" w:type="dxa"/>
            <w:tcBorders>
              <w:top w:val="nil"/>
              <w:left w:val="nil"/>
              <w:bottom w:val="nil"/>
              <w:right w:val="nil"/>
            </w:tcBorders>
            <w:shd w:val="clear" w:color="auto" w:fill="auto"/>
            <w:noWrap/>
            <w:vAlign w:val="bottom"/>
            <w:hideMark/>
          </w:tcPr>
          <w:p w14:paraId="72289323"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3.71 (2.65), [3, 0-10]</w:t>
            </w:r>
          </w:p>
        </w:tc>
        <w:tc>
          <w:tcPr>
            <w:tcW w:w="2409" w:type="dxa"/>
            <w:tcBorders>
              <w:top w:val="nil"/>
              <w:left w:val="nil"/>
              <w:bottom w:val="nil"/>
              <w:right w:val="nil"/>
            </w:tcBorders>
          </w:tcPr>
          <w:p w14:paraId="19A18E05"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4</w:t>
            </w:r>
            <w:r>
              <w:rPr>
                <w:rFonts w:eastAsia="Times New Roman" w:cs="Times New Roman"/>
                <w:color w:val="000000"/>
                <w:lang w:eastAsia="en-GB"/>
              </w:rPr>
              <w:t>.00</w:t>
            </w:r>
            <w:r w:rsidRPr="00392EA7">
              <w:rPr>
                <w:rFonts w:eastAsia="Times New Roman" w:cs="Times New Roman"/>
                <w:color w:val="000000"/>
                <w:lang w:eastAsia="en-GB"/>
              </w:rPr>
              <w:t xml:space="preserve"> (2.67), [4, 0-12]</w:t>
            </w:r>
          </w:p>
        </w:tc>
      </w:tr>
      <w:tr w:rsidR="00A456D0" w:rsidRPr="003C1F18" w14:paraId="1BA6BAED" w14:textId="77777777" w:rsidTr="04B51EBD">
        <w:trPr>
          <w:trHeight w:val="288"/>
        </w:trPr>
        <w:tc>
          <w:tcPr>
            <w:tcW w:w="1590" w:type="dxa"/>
            <w:tcBorders>
              <w:top w:val="nil"/>
              <w:left w:val="nil"/>
              <w:bottom w:val="nil"/>
              <w:right w:val="nil"/>
            </w:tcBorders>
            <w:shd w:val="clear" w:color="auto" w:fill="auto"/>
            <w:noWrap/>
            <w:vAlign w:val="bottom"/>
            <w:hideMark/>
          </w:tcPr>
          <w:p w14:paraId="44D55E44"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'THC'</w:t>
            </w:r>
          </w:p>
        </w:tc>
        <w:tc>
          <w:tcPr>
            <w:tcW w:w="2238" w:type="dxa"/>
            <w:tcBorders>
              <w:top w:val="nil"/>
              <w:left w:val="nil"/>
              <w:bottom w:val="nil"/>
              <w:right w:val="nil"/>
            </w:tcBorders>
            <w:shd w:val="clear" w:color="auto" w:fill="auto"/>
            <w:noWrap/>
            <w:vAlign w:val="bottom"/>
            <w:hideMark/>
          </w:tcPr>
          <w:p w14:paraId="488E2082"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4.5</w:t>
            </w:r>
            <w:r>
              <w:rPr>
                <w:rFonts w:eastAsia="Times New Roman" w:cs="Times New Roman"/>
                <w:color w:val="000000"/>
                <w:lang w:eastAsia="en-GB"/>
              </w:rPr>
              <w:t>0</w:t>
            </w:r>
            <w:r w:rsidRPr="003C1F18">
              <w:rPr>
                <w:rFonts w:eastAsia="Times New Roman" w:cs="Times New Roman"/>
                <w:color w:val="000000"/>
                <w:lang w:eastAsia="en-GB"/>
              </w:rPr>
              <w:t xml:space="preserve"> (2.3</w:t>
            </w:r>
            <w:r>
              <w:rPr>
                <w:rFonts w:eastAsia="Times New Roman" w:cs="Times New Roman"/>
                <w:color w:val="000000"/>
                <w:lang w:eastAsia="en-GB"/>
              </w:rPr>
              <w:t>0</w:t>
            </w:r>
            <w:r w:rsidRPr="003C1F18">
              <w:rPr>
                <w:rFonts w:eastAsia="Times New Roman" w:cs="Times New Roman"/>
                <w:color w:val="000000"/>
                <w:lang w:eastAsia="en-GB"/>
              </w:rPr>
              <w:t>), [4.5, 0-9]</w:t>
            </w:r>
          </w:p>
        </w:tc>
        <w:tc>
          <w:tcPr>
            <w:tcW w:w="2409" w:type="dxa"/>
            <w:tcBorders>
              <w:top w:val="nil"/>
              <w:left w:val="nil"/>
              <w:bottom w:val="nil"/>
              <w:right w:val="nil"/>
            </w:tcBorders>
            <w:shd w:val="clear" w:color="auto" w:fill="auto"/>
            <w:noWrap/>
            <w:vAlign w:val="bottom"/>
            <w:hideMark/>
          </w:tcPr>
          <w:p w14:paraId="0F81F1D9"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4.88 (2.89), [4.5, 0-10]</w:t>
            </w:r>
          </w:p>
        </w:tc>
        <w:tc>
          <w:tcPr>
            <w:tcW w:w="2409" w:type="dxa"/>
            <w:tcBorders>
              <w:top w:val="nil"/>
              <w:left w:val="nil"/>
              <w:bottom w:val="nil"/>
              <w:right w:val="nil"/>
            </w:tcBorders>
          </w:tcPr>
          <w:p w14:paraId="0727C46A"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4.69 (2.59), [4.5, 0-10]</w:t>
            </w:r>
          </w:p>
        </w:tc>
      </w:tr>
      <w:tr w:rsidR="00A456D0" w:rsidRPr="003C1F18" w14:paraId="60177B1B" w14:textId="77777777" w:rsidTr="04B51EBD">
        <w:trPr>
          <w:trHeight w:val="288"/>
        </w:trPr>
        <w:tc>
          <w:tcPr>
            <w:tcW w:w="1590" w:type="dxa"/>
            <w:tcBorders>
              <w:top w:val="nil"/>
              <w:left w:val="nil"/>
              <w:bottom w:val="single" w:sz="4" w:space="0" w:color="auto"/>
              <w:right w:val="nil"/>
            </w:tcBorders>
            <w:shd w:val="clear" w:color="auto" w:fill="auto"/>
            <w:noWrap/>
            <w:vAlign w:val="bottom"/>
            <w:hideMark/>
          </w:tcPr>
          <w:p w14:paraId="665DD436"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'THC+CBD'</w:t>
            </w:r>
          </w:p>
        </w:tc>
        <w:tc>
          <w:tcPr>
            <w:tcW w:w="2238" w:type="dxa"/>
            <w:tcBorders>
              <w:top w:val="nil"/>
              <w:left w:val="nil"/>
              <w:bottom w:val="single" w:sz="4" w:space="0" w:color="auto"/>
              <w:right w:val="nil"/>
            </w:tcBorders>
            <w:shd w:val="clear" w:color="auto" w:fill="auto"/>
            <w:noWrap/>
            <w:vAlign w:val="bottom"/>
            <w:hideMark/>
          </w:tcPr>
          <w:p w14:paraId="38A30BB6"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4.29 (2.35), [4, 1-8]</w:t>
            </w:r>
          </w:p>
        </w:tc>
        <w:tc>
          <w:tcPr>
            <w:tcW w:w="2409" w:type="dxa"/>
            <w:tcBorders>
              <w:top w:val="nil"/>
              <w:left w:val="nil"/>
              <w:bottom w:val="single" w:sz="4" w:space="0" w:color="auto"/>
              <w:right w:val="nil"/>
            </w:tcBorders>
            <w:shd w:val="clear" w:color="auto" w:fill="auto"/>
            <w:noWrap/>
            <w:vAlign w:val="bottom"/>
            <w:hideMark/>
          </w:tcPr>
          <w:p w14:paraId="620514C4"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4.25 (2.67), [5, 0-10]</w:t>
            </w:r>
          </w:p>
        </w:tc>
        <w:tc>
          <w:tcPr>
            <w:tcW w:w="2409" w:type="dxa"/>
            <w:tcBorders>
              <w:top w:val="nil"/>
              <w:left w:val="nil"/>
              <w:bottom w:val="single" w:sz="4" w:space="0" w:color="auto"/>
              <w:right w:val="nil"/>
            </w:tcBorders>
          </w:tcPr>
          <w:p w14:paraId="77FA8043"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4.27 (2.49), [5, 0-10]</w:t>
            </w:r>
          </w:p>
        </w:tc>
      </w:tr>
      <w:tr w:rsidR="00A456D0" w:rsidRPr="003C1F18" w14:paraId="56B657D5" w14:textId="77777777" w:rsidTr="04B51EBD">
        <w:trPr>
          <w:trHeight w:val="288"/>
        </w:trPr>
        <w:tc>
          <w:tcPr>
            <w:tcW w:w="1590" w:type="dxa"/>
            <w:tcBorders>
              <w:top w:val="nil"/>
              <w:left w:val="nil"/>
              <w:bottom w:val="nil"/>
              <w:right w:val="nil"/>
            </w:tcBorders>
            <w:shd w:val="clear" w:color="auto" w:fill="auto"/>
            <w:noWrap/>
            <w:vAlign w:val="bottom"/>
            <w:hideMark/>
          </w:tcPr>
          <w:p w14:paraId="7FDAA2E1" w14:textId="77777777" w:rsidR="00A456D0" w:rsidRPr="003C1F18" w:rsidRDefault="00A456D0" w:rsidP="003C1F18">
            <w:pPr>
              <w:spacing w:after="0" w:line="240" w:lineRule="auto"/>
              <w:rPr>
                <w:rFonts w:eastAsia="Times New Roman" w:cs="Times New Roman"/>
                <w:b/>
                <w:bCs/>
                <w:color w:val="000000"/>
                <w:lang w:eastAsia="en-GB"/>
              </w:rPr>
            </w:pPr>
            <w:r w:rsidRPr="003C1F18">
              <w:rPr>
                <w:rFonts w:eastAsia="Times New Roman" w:cs="Times New Roman"/>
                <w:b/>
                <w:bCs/>
                <w:color w:val="000000"/>
                <w:lang w:eastAsia="en-GB"/>
              </w:rPr>
              <w:t>Paranoia</w:t>
            </w:r>
          </w:p>
        </w:tc>
        <w:tc>
          <w:tcPr>
            <w:tcW w:w="2238" w:type="dxa"/>
            <w:tcBorders>
              <w:top w:val="nil"/>
              <w:left w:val="nil"/>
              <w:bottom w:val="nil"/>
              <w:right w:val="nil"/>
            </w:tcBorders>
            <w:shd w:val="clear" w:color="auto" w:fill="auto"/>
            <w:noWrap/>
            <w:vAlign w:val="bottom"/>
            <w:hideMark/>
          </w:tcPr>
          <w:p w14:paraId="01A79D69" w14:textId="77777777" w:rsidR="00A456D0" w:rsidRPr="003C1F18" w:rsidRDefault="00A456D0" w:rsidP="003C1F18">
            <w:pPr>
              <w:spacing w:after="0" w:line="240" w:lineRule="auto"/>
              <w:jc w:val="center"/>
              <w:rPr>
                <w:rFonts w:eastAsia="Times New Roman" w:cs="Times New Roman"/>
                <w:b/>
                <w:bCs/>
                <w:color w:val="000000"/>
                <w:lang w:eastAsia="en-GB"/>
              </w:rPr>
            </w:pPr>
          </w:p>
        </w:tc>
        <w:tc>
          <w:tcPr>
            <w:tcW w:w="2409" w:type="dxa"/>
            <w:tcBorders>
              <w:top w:val="nil"/>
              <w:left w:val="nil"/>
              <w:bottom w:val="nil"/>
              <w:right w:val="nil"/>
            </w:tcBorders>
            <w:shd w:val="clear" w:color="auto" w:fill="auto"/>
            <w:noWrap/>
            <w:vAlign w:val="bottom"/>
            <w:hideMark/>
          </w:tcPr>
          <w:p w14:paraId="164E6870" w14:textId="77777777" w:rsidR="00A456D0" w:rsidRPr="003C1F18" w:rsidRDefault="00A456D0" w:rsidP="003C1F18">
            <w:pPr>
              <w:spacing w:after="0" w:line="240" w:lineRule="auto"/>
              <w:jc w:val="center"/>
              <w:rPr>
                <w:rFonts w:eastAsia="Times New Roman" w:cs="Times New Roman"/>
                <w:lang w:eastAsia="en-GB"/>
              </w:rPr>
            </w:pPr>
          </w:p>
        </w:tc>
        <w:tc>
          <w:tcPr>
            <w:tcW w:w="2409" w:type="dxa"/>
            <w:tcBorders>
              <w:top w:val="nil"/>
              <w:left w:val="nil"/>
              <w:bottom w:val="nil"/>
              <w:right w:val="nil"/>
            </w:tcBorders>
          </w:tcPr>
          <w:p w14:paraId="5909595E" w14:textId="77777777" w:rsidR="00A456D0" w:rsidRPr="003C1F18" w:rsidRDefault="00A456D0" w:rsidP="003C1F18">
            <w:pPr>
              <w:spacing w:after="0" w:line="240" w:lineRule="auto"/>
              <w:jc w:val="center"/>
              <w:rPr>
                <w:rFonts w:eastAsia="Times New Roman" w:cs="Times New Roman"/>
                <w:lang w:eastAsia="en-GB"/>
              </w:rPr>
            </w:pPr>
          </w:p>
        </w:tc>
      </w:tr>
      <w:tr w:rsidR="00A456D0" w:rsidRPr="003C1F18" w14:paraId="4380C5E2" w14:textId="77777777" w:rsidTr="04B51EBD">
        <w:trPr>
          <w:trHeight w:val="288"/>
        </w:trPr>
        <w:tc>
          <w:tcPr>
            <w:tcW w:w="1590" w:type="dxa"/>
            <w:tcBorders>
              <w:top w:val="nil"/>
              <w:left w:val="nil"/>
              <w:bottom w:val="nil"/>
              <w:right w:val="nil"/>
            </w:tcBorders>
            <w:shd w:val="clear" w:color="auto" w:fill="auto"/>
            <w:noWrap/>
            <w:vAlign w:val="bottom"/>
            <w:hideMark/>
          </w:tcPr>
          <w:p w14:paraId="2C545F18"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'PLA'</w:t>
            </w:r>
          </w:p>
        </w:tc>
        <w:tc>
          <w:tcPr>
            <w:tcW w:w="2238" w:type="dxa"/>
            <w:tcBorders>
              <w:top w:val="nil"/>
              <w:left w:val="nil"/>
              <w:bottom w:val="nil"/>
              <w:right w:val="nil"/>
            </w:tcBorders>
            <w:shd w:val="clear" w:color="auto" w:fill="auto"/>
            <w:noWrap/>
            <w:vAlign w:val="bottom"/>
            <w:hideMark/>
          </w:tcPr>
          <w:p w14:paraId="3BD0F7F5"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0.67 (1.24), [0, 0-5]</w:t>
            </w:r>
          </w:p>
        </w:tc>
        <w:tc>
          <w:tcPr>
            <w:tcW w:w="2409" w:type="dxa"/>
            <w:tcBorders>
              <w:top w:val="nil"/>
              <w:left w:val="nil"/>
              <w:bottom w:val="nil"/>
              <w:right w:val="nil"/>
            </w:tcBorders>
            <w:shd w:val="clear" w:color="auto" w:fill="auto"/>
            <w:noWrap/>
            <w:vAlign w:val="bottom"/>
            <w:hideMark/>
          </w:tcPr>
          <w:p w14:paraId="5AC53C7B"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0.29 (0.81), [0, 0-3]</w:t>
            </w:r>
          </w:p>
        </w:tc>
        <w:tc>
          <w:tcPr>
            <w:tcW w:w="2409" w:type="dxa"/>
            <w:tcBorders>
              <w:top w:val="nil"/>
              <w:left w:val="nil"/>
              <w:bottom w:val="nil"/>
              <w:right w:val="nil"/>
            </w:tcBorders>
          </w:tcPr>
          <w:p w14:paraId="5BAE29A7"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0.48 (1.05), [0, 0-5]</w:t>
            </w:r>
          </w:p>
        </w:tc>
      </w:tr>
      <w:tr w:rsidR="00A456D0" w:rsidRPr="003C1F18" w14:paraId="16FC74C3" w14:textId="77777777" w:rsidTr="04B51EBD">
        <w:trPr>
          <w:trHeight w:val="288"/>
        </w:trPr>
        <w:tc>
          <w:tcPr>
            <w:tcW w:w="1590" w:type="dxa"/>
            <w:tcBorders>
              <w:top w:val="nil"/>
              <w:left w:val="nil"/>
              <w:bottom w:val="nil"/>
              <w:right w:val="nil"/>
            </w:tcBorders>
            <w:shd w:val="clear" w:color="auto" w:fill="auto"/>
            <w:noWrap/>
            <w:vAlign w:val="bottom"/>
            <w:hideMark/>
          </w:tcPr>
          <w:p w14:paraId="3E343D41"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'THC'</w:t>
            </w:r>
          </w:p>
        </w:tc>
        <w:tc>
          <w:tcPr>
            <w:tcW w:w="2238" w:type="dxa"/>
            <w:tcBorders>
              <w:top w:val="nil"/>
              <w:left w:val="nil"/>
              <w:bottom w:val="nil"/>
              <w:right w:val="nil"/>
            </w:tcBorders>
            <w:shd w:val="clear" w:color="auto" w:fill="auto"/>
            <w:noWrap/>
            <w:vAlign w:val="bottom"/>
            <w:hideMark/>
          </w:tcPr>
          <w:p w14:paraId="751EAB65"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1.25 (2.05), [0, 0-7]</w:t>
            </w:r>
          </w:p>
        </w:tc>
        <w:tc>
          <w:tcPr>
            <w:tcW w:w="2409" w:type="dxa"/>
            <w:tcBorders>
              <w:top w:val="nil"/>
              <w:left w:val="nil"/>
              <w:bottom w:val="nil"/>
              <w:right w:val="nil"/>
            </w:tcBorders>
            <w:shd w:val="clear" w:color="auto" w:fill="auto"/>
            <w:noWrap/>
            <w:vAlign w:val="bottom"/>
            <w:hideMark/>
          </w:tcPr>
          <w:p w14:paraId="34A23827"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0.38 (0.65), [0, 0-2]</w:t>
            </w:r>
          </w:p>
        </w:tc>
        <w:tc>
          <w:tcPr>
            <w:tcW w:w="2409" w:type="dxa"/>
            <w:tcBorders>
              <w:top w:val="nil"/>
              <w:left w:val="nil"/>
              <w:bottom w:val="nil"/>
              <w:right w:val="nil"/>
            </w:tcBorders>
          </w:tcPr>
          <w:p w14:paraId="4E5110C0"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0.81 (1.57), [0, 0-7]</w:t>
            </w:r>
          </w:p>
        </w:tc>
      </w:tr>
      <w:tr w:rsidR="00A456D0" w:rsidRPr="003C1F18" w14:paraId="16C10447" w14:textId="77777777" w:rsidTr="04B51EBD">
        <w:trPr>
          <w:trHeight w:val="288"/>
        </w:trPr>
        <w:tc>
          <w:tcPr>
            <w:tcW w:w="1590" w:type="dxa"/>
            <w:tcBorders>
              <w:top w:val="nil"/>
              <w:left w:val="nil"/>
              <w:bottom w:val="single" w:sz="4" w:space="0" w:color="auto"/>
              <w:right w:val="nil"/>
            </w:tcBorders>
            <w:shd w:val="clear" w:color="auto" w:fill="auto"/>
            <w:noWrap/>
            <w:vAlign w:val="bottom"/>
            <w:hideMark/>
          </w:tcPr>
          <w:p w14:paraId="6E181C9A"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'THC+CBD'</w:t>
            </w:r>
          </w:p>
        </w:tc>
        <w:tc>
          <w:tcPr>
            <w:tcW w:w="2238" w:type="dxa"/>
            <w:tcBorders>
              <w:top w:val="nil"/>
              <w:left w:val="nil"/>
              <w:bottom w:val="single" w:sz="4" w:space="0" w:color="auto"/>
              <w:right w:val="nil"/>
            </w:tcBorders>
            <w:shd w:val="clear" w:color="auto" w:fill="auto"/>
            <w:noWrap/>
            <w:vAlign w:val="bottom"/>
            <w:hideMark/>
          </w:tcPr>
          <w:p w14:paraId="2E0E2FE4"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1.21 (1.32), [1, 0-4]</w:t>
            </w:r>
          </w:p>
        </w:tc>
        <w:tc>
          <w:tcPr>
            <w:tcW w:w="2409" w:type="dxa"/>
            <w:tcBorders>
              <w:top w:val="nil"/>
              <w:left w:val="nil"/>
              <w:bottom w:val="single" w:sz="4" w:space="0" w:color="auto"/>
              <w:right w:val="nil"/>
            </w:tcBorders>
            <w:shd w:val="clear" w:color="auto" w:fill="auto"/>
            <w:noWrap/>
            <w:vAlign w:val="bottom"/>
            <w:hideMark/>
          </w:tcPr>
          <w:p w14:paraId="714FFFB0"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1</w:t>
            </w:r>
            <w:r>
              <w:rPr>
                <w:rFonts w:eastAsia="Times New Roman" w:cs="Times New Roman"/>
                <w:color w:val="000000"/>
                <w:lang w:eastAsia="en-GB"/>
              </w:rPr>
              <w:t>.00</w:t>
            </w:r>
            <w:r w:rsidRPr="003C1F18">
              <w:rPr>
                <w:rFonts w:eastAsia="Times New Roman" w:cs="Times New Roman"/>
                <w:color w:val="000000"/>
                <w:lang w:eastAsia="en-GB"/>
              </w:rPr>
              <w:t xml:space="preserve"> (2.02), [0, 0-8]</w:t>
            </w:r>
          </w:p>
        </w:tc>
        <w:tc>
          <w:tcPr>
            <w:tcW w:w="2409" w:type="dxa"/>
            <w:tcBorders>
              <w:top w:val="nil"/>
              <w:left w:val="nil"/>
              <w:bottom w:val="single" w:sz="4" w:space="0" w:color="auto"/>
              <w:right w:val="nil"/>
            </w:tcBorders>
          </w:tcPr>
          <w:p w14:paraId="2510F62E"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1.1</w:t>
            </w:r>
            <w:r>
              <w:rPr>
                <w:rFonts w:eastAsia="Times New Roman" w:cs="Times New Roman"/>
                <w:color w:val="000000"/>
                <w:lang w:eastAsia="en-GB"/>
              </w:rPr>
              <w:t>0</w:t>
            </w:r>
            <w:r w:rsidRPr="00392EA7">
              <w:rPr>
                <w:rFonts w:eastAsia="Times New Roman" w:cs="Times New Roman"/>
                <w:color w:val="000000"/>
                <w:lang w:eastAsia="en-GB"/>
              </w:rPr>
              <w:t xml:space="preserve"> (1.69), [0, 0-8]</w:t>
            </w:r>
          </w:p>
        </w:tc>
      </w:tr>
      <w:tr w:rsidR="00A456D0" w:rsidRPr="003C1F18" w14:paraId="528441DA" w14:textId="77777777" w:rsidTr="04B51EBD">
        <w:trPr>
          <w:trHeight w:val="288"/>
        </w:trPr>
        <w:tc>
          <w:tcPr>
            <w:tcW w:w="1590" w:type="dxa"/>
            <w:tcBorders>
              <w:top w:val="nil"/>
              <w:left w:val="nil"/>
              <w:bottom w:val="nil"/>
              <w:right w:val="nil"/>
            </w:tcBorders>
            <w:shd w:val="clear" w:color="auto" w:fill="auto"/>
            <w:noWrap/>
            <w:vAlign w:val="bottom"/>
            <w:hideMark/>
          </w:tcPr>
          <w:p w14:paraId="05CDC8CD" w14:textId="77777777" w:rsidR="00A456D0" w:rsidRPr="003C1F18" w:rsidRDefault="00A456D0" w:rsidP="003C1F18">
            <w:pPr>
              <w:spacing w:after="0" w:line="240" w:lineRule="auto"/>
              <w:rPr>
                <w:rFonts w:eastAsia="Times New Roman" w:cs="Times New Roman"/>
                <w:b/>
                <w:bCs/>
                <w:color w:val="000000"/>
                <w:lang w:eastAsia="en-GB"/>
              </w:rPr>
            </w:pPr>
            <w:r w:rsidRPr="003C1F18">
              <w:rPr>
                <w:rFonts w:eastAsia="Times New Roman" w:cs="Times New Roman"/>
                <w:b/>
                <w:bCs/>
                <w:color w:val="000000"/>
                <w:lang w:eastAsia="en-GB"/>
              </w:rPr>
              <w:t>Mania</w:t>
            </w:r>
          </w:p>
        </w:tc>
        <w:tc>
          <w:tcPr>
            <w:tcW w:w="2238" w:type="dxa"/>
            <w:tcBorders>
              <w:top w:val="nil"/>
              <w:left w:val="nil"/>
              <w:bottom w:val="nil"/>
              <w:right w:val="nil"/>
            </w:tcBorders>
            <w:shd w:val="clear" w:color="auto" w:fill="auto"/>
            <w:noWrap/>
            <w:vAlign w:val="bottom"/>
            <w:hideMark/>
          </w:tcPr>
          <w:p w14:paraId="429D0C02" w14:textId="77777777" w:rsidR="00A456D0" w:rsidRPr="003C1F18" w:rsidRDefault="00A456D0" w:rsidP="003C1F18">
            <w:pPr>
              <w:spacing w:after="0" w:line="240" w:lineRule="auto"/>
              <w:jc w:val="center"/>
              <w:rPr>
                <w:rFonts w:eastAsia="Times New Roman" w:cs="Times New Roman"/>
                <w:b/>
                <w:bCs/>
                <w:color w:val="000000"/>
                <w:lang w:eastAsia="en-GB"/>
              </w:rPr>
            </w:pPr>
          </w:p>
        </w:tc>
        <w:tc>
          <w:tcPr>
            <w:tcW w:w="2409" w:type="dxa"/>
            <w:tcBorders>
              <w:top w:val="nil"/>
              <w:left w:val="nil"/>
              <w:bottom w:val="nil"/>
              <w:right w:val="nil"/>
            </w:tcBorders>
            <w:shd w:val="clear" w:color="auto" w:fill="auto"/>
            <w:noWrap/>
            <w:vAlign w:val="bottom"/>
            <w:hideMark/>
          </w:tcPr>
          <w:p w14:paraId="1DE270A9" w14:textId="77777777" w:rsidR="00A456D0" w:rsidRPr="003C1F18" w:rsidRDefault="00A456D0" w:rsidP="003C1F18">
            <w:pPr>
              <w:spacing w:after="0" w:line="240" w:lineRule="auto"/>
              <w:jc w:val="center"/>
              <w:rPr>
                <w:rFonts w:eastAsia="Times New Roman" w:cs="Times New Roman"/>
                <w:lang w:eastAsia="en-GB"/>
              </w:rPr>
            </w:pPr>
          </w:p>
        </w:tc>
        <w:tc>
          <w:tcPr>
            <w:tcW w:w="2409" w:type="dxa"/>
            <w:tcBorders>
              <w:top w:val="nil"/>
              <w:left w:val="nil"/>
              <w:bottom w:val="nil"/>
              <w:right w:val="nil"/>
            </w:tcBorders>
          </w:tcPr>
          <w:p w14:paraId="1308C542" w14:textId="77777777" w:rsidR="00A456D0" w:rsidRPr="003C1F18" w:rsidRDefault="00A456D0" w:rsidP="003C1F18">
            <w:pPr>
              <w:spacing w:after="0" w:line="240" w:lineRule="auto"/>
              <w:jc w:val="center"/>
              <w:rPr>
                <w:rFonts w:eastAsia="Times New Roman" w:cs="Times New Roman"/>
                <w:lang w:eastAsia="en-GB"/>
              </w:rPr>
            </w:pPr>
          </w:p>
        </w:tc>
      </w:tr>
      <w:tr w:rsidR="00A456D0" w:rsidRPr="003C1F18" w14:paraId="21AD31AE" w14:textId="77777777" w:rsidTr="04B51EBD">
        <w:trPr>
          <w:trHeight w:val="288"/>
        </w:trPr>
        <w:tc>
          <w:tcPr>
            <w:tcW w:w="1590" w:type="dxa"/>
            <w:tcBorders>
              <w:top w:val="nil"/>
              <w:left w:val="nil"/>
              <w:bottom w:val="nil"/>
              <w:right w:val="nil"/>
            </w:tcBorders>
            <w:shd w:val="clear" w:color="auto" w:fill="auto"/>
            <w:noWrap/>
            <w:vAlign w:val="bottom"/>
            <w:hideMark/>
          </w:tcPr>
          <w:p w14:paraId="36DF2FF9"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'PLA'</w:t>
            </w:r>
          </w:p>
        </w:tc>
        <w:tc>
          <w:tcPr>
            <w:tcW w:w="2238" w:type="dxa"/>
            <w:tcBorders>
              <w:top w:val="nil"/>
              <w:left w:val="nil"/>
              <w:bottom w:val="nil"/>
              <w:right w:val="nil"/>
            </w:tcBorders>
            <w:shd w:val="clear" w:color="auto" w:fill="auto"/>
            <w:noWrap/>
            <w:vAlign w:val="bottom"/>
            <w:hideMark/>
          </w:tcPr>
          <w:p w14:paraId="2B402CE3"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3.21 (2.59), [3, 0-9]</w:t>
            </w:r>
          </w:p>
        </w:tc>
        <w:tc>
          <w:tcPr>
            <w:tcW w:w="2409" w:type="dxa"/>
            <w:tcBorders>
              <w:top w:val="nil"/>
              <w:left w:val="nil"/>
              <w:bottom w:val="nil"/>
              <w:right w:val="nil"/>
            </w:tcBorders>
            <w:shd w:val="clear" w:color="auto" w:fill="auto"/>
            <w:noWrap/>
            <w:vAlign w:val="bottom"/>
            <w:hideMark/>
          </w:tcPr>
          <w:p w14:paraId="5806DA9A"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2.67 (1.43), [3, 0-6]</w:t>
            </w:r>
          </w:p>
        </w:tc>
        <w:tc>
          <w:tcPr>
            <w:tcW w:w="2409" w:type="dxa"/>
            <w:tcBorders>
              <w:top w:val="nil"/>
              <w:left w:val="nil"/>
              <w:bottom w:val="nil"/>
              <w:right w:val="nil"/>
            </w:tcBorders>
          </w:tcPr>
          <w:p w14:paraId="19FD337E"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2.94 (2.09), [3, 0-9]</w:t>
            </w:r>
          </w:p>
        </w:tc>
      </w:tr>
      <w:tr w:rsidR="00A456D0" w:rsidRPr="003C1F18" w14:paraId="011CDB80" w14:textId="77777777" w:rsidTr="04B51EBD">
        <w:trPr>
          <w:trHeight w:val="288"/>
        </w:trPr>
        <w:tc>
          <w:tcPr>
            <w:tcW w:w="1590" w:type="dxa"/>
            <w:tcBorders>
              <w:top w:val="nil"/>
              <w:left w:val="nil"/>
              <w:bottom w:val="nil"/>
              <w:right w:val="nil"/>
            </w:tcBorders>
            <w:shd w:val="clear" w:color="auto" w:fill="auto"/>
            <w:noWrap/>
            <w:vAlign w:val="bottom"/>
            <w:hideMark/>
          </w:tcPr>
          <w:p w14:paraId="0C57AFF0"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'THC'</w:t>
            </w:r>
          </w:p>
        </w:tc>
        <w:tc>
          <w:tcPr>
            <w:tcW w:w="2238" w:type="dxa"/>
            <w:tcBorders>
              <w:top w:val="nil"/>
              <w:left w:val="nil"/>
              <w:bottom w:val="nil"/>
              <w:right w:val="nil"/>
            </w:tcBorders>
            <w:shd w:val="clear" w:color="auto" w:fill="auto"/>
            <w:noWrap/>
            <w:vAlign w:val="bottom"/>
            <w:hideMark/>
          </w:tcPr>
          <w:p w14:paraId="1B0547DB"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3.79 (2.81), [3, 0-9]</w:t>
            </w:r>
          </w:p>
        </w:tc>
        <w:tc>
          <w:tcPr>
            <w:tcW w:w="2409" w:type="dxa"/>
            <w:tcBorders>
              <w:top w:val="nil"/>
              <w:left w:val="nil"/>
              <w:bottom w:val="nil"/>
              <w:right w:val="nil"/>
            </w:tcBorders>
            <w:shd w:val="clear" w:color="auto" w:fill="auto"/>
            <w:noWrap/>
            <w:vAlign w:val="bottom"/>
            <w:hideMark/>
          </w:tcPr>
          <w:p w14:paraId="34A262D8"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3.58 (2.04), [4, 0-7]</w:t>
            </w:r>
          </w:p>
        </w:tc>
        <w:tc>
          <w:tcPr>
            <w:tcW w:w="2409" w:type="dxa"/>
            <w:tcBorders>
              <w:top w:val="nil"/>
              <w:left w:val="nil"/>
              <w:bottom w:val="nil"/>
              <w:right w:val="nil"/>
            </w:tcBorders>
          </w:tcPr>
          <w:p w14:paraId="54B6BA7B"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3.69 (2.43), [3, 0-9]</w:t>
            </w:r>
          </w:p>
        </w:tc>
      </w:tr>
      <w:tr w:rsidR="00A456D0" w:rsidRPr="003C1F18" w14:paraId="37E75A31" w14:textId="77777777" w:rsidTr="04B51EBD">
        <w:trPr>
          <w:trHeight w:val="288"/>
        </w:trPr>
        <w:tc>
          <w:tcPr>
            <w:tcW w:w="1590" w:type="dxa"/>
            <w:tcBorders>
              <w:top w:val="nil"/>
              <w:left w:val="nil"/>
              <w:bottom w:val="single" w:sz="4" w:space="0" w:color="auto"/>
              <w:right w:val="nil"/>
            </w:tcBorders>
            <w:shd w:val="clear" w:color="auto" w:fill="auto"/>
            <w:noWrap/>
            <w:vAlign w:val="bottom"/>
            <w:hideMark/>
          </w:tcPr>
          <w:p w14:paraId="4B1D76AC" w14:textId="77777777" w:rsidR="00A456D0" w:rsidRPr="003C1F18" w:rsidRDefault="00A456D0" w:rsidP="003C1F18">
            <w:pPr>
              <w:spacing w:after="0" w:line="240" w:lineRule="auto"/>
              <w:rPr>
                <w:rFonts w:eastAsia="Times New Roman" w:cs="Times New Roman"/>
                <w:color w:val="000000"/>
                <w:lang w:eastAsia="en-GB"/>
              </w:rPr>
            </w:pPr>
            <w:r w:rsidRPr="003C1F18">
              <w:rPr>
                <w:rFonts w:eastAsia="Times New Roman" w:cs="Times New Roman"/>
                <w:color w:val="000000"/>
                <w:lang w:eastAsia="en-GB"/>
              </w:rPr>
              <w:t>'THC+CBD'</w:t>
            </w:r>
          </w:p>
        </w:tc>
        <w:tc>
          <w:tcPr>
            <w:tcW w:w="2238" w:type="dxa"/>
            <w:tcBorders>
              <w:top w:val="nil"/>
              <w:left w:val="nil"/>
              <w:bottom w:val="single" w:sz="4" w:space="0" w:color="auto"/>
              <w:right w:val="nil"/>
            </w:tcBorders>
            <w:shd w:val="clear" w:color="auto" w:fill="auto"/>
            <w:noWrap/>
            <w:vAlign w:val="bottom"/>
            <w:hideMark/>
          </w:tcPr>
          <w:p w14:paraId="445E6EAA"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3.92 (2.72), [3, 0-12]</w:t>
            </w:r>
          </w:p>
        </w:tc>
        <w:tc>
          <w:tcPr>
            <w:tcW w:w="2409" w:type="dxa"/>
            <w:tcBorders>
              <w:top w:val="nil"/>
              <w:left w:val="nil"/>
              <w:bottom w:val="single" w:sz="4" w:space="0" w:color="auto"/>
              <w:right w:val="nil"/>
            </w:tcBorders>
            <w:shd w:val="clear" w:color="auto" w:fill="auto"/>
            <w:noWrap/>
            <w:vAlign w:val="bottom"/>
            <w:hideMark/>
          </w:tcPr>
          <w:p w14:paraId="75C84E50" w14:textId="77777777" w:rsidR="00A456D0" w:rsidRPr="003C1F18" w:rsidRDefault="00A456D0" w:rsidP="003C1F18">
            <w:pPr>
              <w:spacing w:after="0" w:line="240" w:lineRule="auto"/>
              <w:jc w:val="center"/>
              <w:rPr>
                <w:rFonts w:eastAsia="Times New Roman" w:cs="Times New Roman"/>
                <w:color w:val="000000"/>
                <w:lang w:eastAsia="en-GB"/>
              </w:rPr>
            </w:pPr>
            <w:r w:rsidRPr="003C1F18">
              <w:rPr>
                <w:rFonts w:eastAsia="Times New Roman" w:cs="Times New Roman"/>
                <w:color w:val="000000"/>
                <w:lang w:eastAsia="en-GB"/>
              </w:rPr>
              <w:t>4.46 (2.08), [5, 0-8]</w:t>
            </w:r>
          </w:p>
        </w:tc>
        <w:tc>
          <w:tcPr>
            <w:tcW w:w="2409" w:type="dxa"/>
            <w:tcBorders>
              <w:top w:val="nil"/>
              <w:left w:val="nil"/>
              <w:bottom w:val="single" w:sz="4" w:space="0" w:color="auto"/>
              <w:right w:val="nil"/>
            </w:tcBorders>
          </w:tcPr>
          <w:p w14:paraId="20715C1C" w14:textId="77777777" w:rsidR="00A456D0" w:rsidRPr="003C1F18" w:rsidRDefault="00A456D0" w:rsidP="003C1F18">
            <w:pPr>
              <w:spacing w:after="0" w:line="240" w:lineRule="auto"/>
              <w:jc w:val="center"/>
              <w:rPr>
                <w:rFonts w:eastAsia="Times New Roman" w:cs="Times New Roman"/>
                <w:color w:val="000000"/>
                <w:lang w:eastAsia="en-GB"/>
              </w:rPr>
            </w:pPr>
            <w:r w:rsidRPr="00392EA7">
              <w:rPr>
                <w:rFonts w:eastAsia="Times New Roman" w:cs="Times New Roman"/>
                <w:color w:val="000000"/>
                <w:lang w:eastAsia="en-GB"/>
              </w:rPr>
              <w:t>4.19 (2.41), [4.5, 0-12]</w:t>
            </w:r>
          </w:p>
        </w:tc>
      </w:tr>
    </w:tbl>
    <w:p w14:paraId="417BD03C" w14:textId="77777777" w:rsidR="00A456D0" w:rsidRDefault="00A456D0" w:rsidP="003C1F18">
      <w:pPr>
        <w:rPr>
          <w:shd w:val="clear" w:color="auto" w:fill="FFFFFF"/>
        </w:rPr>
      </w:pPr>
      <w:r>
        <w:rPr>
          <w:shd w:val="clear" w:color="auto" w:fill="FFFFFF"/>
        </w:rPr>
        <w:t xml:space="preserve">PSI= psychotomimetic states inventory. </w:t>
      </w:r>
    </w:p>
    <w:p w14:paraId="45F05DBF" w14:textId="77777777" w:rsidR="00A456D0" w:rsidRPr="002E76D5" w:rsidRDefault="00A456D0" w:rsidP="003C1F18">
      <w:pPr>
        <w:rPr>
          <w:shd w:val="clear" w:color="auto" w:fill="FFFFFF"/>
        </w:rPr>
      </w:pPr>
      <w:r>
        <w:rPr>
          <w:shd w:val="clear" w:color="auto" w:fill="FFFFFF"/>
        </w:rPr>
        <w:br w:type="page"/>
      </w:r>
    </w:p>
    <w:p w14:paraId="31493AF5" w14:textId="1BEF899A" w:rsidR="00A456D0" w:rsidRPr="00D637A7" w:rsidRDefault="00A456D0" w:rsidP="1BFC2132">
      <w:pPr>
        <w:rPr>
          <w:rFonts w:eastAsiaTheme="majorEastAsia" w:cs="Times New Roman"/>
          <w:b/>
          <w:bCs/>
          <w:color w:val="2F5496" w:themeColor="accent5" w:themeShade="BF"/>
          <w:sz w:val="24"/>
          <w:szCs w:val="24"/>
          <w:shd w:val="clear" w:color="auto" w:fill="FFFFFF"/>
        </w:rPr>
      </w:pPr>
      <w:bookmarkStart w:id="80" w:name="_Toc117778705"/>
      <w:r w:rsidRPr="1BFC2132">
        <w:rPr>
          <w:rStyle w:val="Heading4Char"/>
          <w:b/>
          <w:bCs/>
        </w:rPr>
        <w:lastRenderedPageBreak/>
        <w:t>Table S1</w:t>
      </w:r>
      <w:r w:rsidR="00A27AD2" w:rsidRPr="1BFC2132">
        <w:rPr>
          <w:rStyle w:val="Heading4Char"/>
          <w:b/>
          <w:bCs/>
        </w:rPr>
        <w:t>3</w:t>
      </w:r>
      <w:r w:rsidRPr="1BFC2132">
        <w:rPr>
          <w:rStyle w:val="Heading4Char"/>
        </w:rPr>
        <w:t>.</w:t>
      </w:r>
      <w:r w:rsidRPr="1BFC2132">
        <w:rPr>
          <w:rStyle w:val="Heading4Char"/>
          <w:b/>
          <w:bCs/>
        </w:rPr>
        <w:t xml:space="preserve"> </w:t>
      </w:r>
      <w:r w:rsidRPr="1BFC2132">
        <w:rPr>
          <w:rStyle w:val="Heading4Char"/>
        </w:rPr>
        <w:t>Two-way mixed ANOVA results for PSI subscale scores</w:t>
      </w:r>
      <w:bookmarkEnd w:id="80"/>
      <w:r w:rsidRPr="1BFC2132">
        <w:rPr>
          <w:sz w:val="18"/>
          <w:szCs w:val="18"/>
        </w:rPr>
        <w:t xml:space="preserve"> </w:t>
      </w:r>
      <w:r>
        <w:t xml:space="preserve">with a within </w:t>
      </w:r>
      <w:proofErr w:type="gramStart"/>
      <w:r>
        <w:t>subjects</w:t>
      </w:r>
      <w:proofErr w:type="gramEnd"/>
      <w:r>
        <w:t xml:space="preserve"> factor of drug (‘PLA’, ‘THC’, and ‘THC+CBD’) and a between subjects factor of age-group (adolescent, n=24; and adult n=24).</w:t>
      </w:r>
      <w:bookmarkEnd w:id="78"/>
      <w:r>
        <w:t xml:space="preserve"> </w:t>
      </w:r>
    </w:p>
    <w:tbl>
      <w:tblPr>
        <w:tblStyle w:val="TableGrid"/>
        <w:tblW w:w="0" w:type="auto"/>
        <w:tblLayout w:type="fixed"/>
        <w:tblLook w:val="06A0" w:firstRow="1" w:lastRow="0" w:firstColumn="1" w:lastColumn="0" w:noHBand="1" w:noVBand="1"/>
      </w:tblPr>
      <w:tblGrid>
        <w:gridCol w:w="1725"/>
        <w:gridCol w:w="1395"/>
        <w:gridCol w:w="960"/>
        <w:gridCol w:w="960"/>
        <w:gridCol w:w="960"/>
        <w:gridCol w:w="960"/>
      </w:tblGrid>
      <w:tr w:rsidR="00A456D0" w:rsidRPr="007F066E" w14:paraId="7671FC9F" w14:textId="77777777" w:rsidTr="00193C47">
        <w:trPr>
          <w:trHeight w:val="300"/>
        </w:trPr>
        <w:tc>
          <w:tcPr>
            <w:tcW w:w="1725" w:type="dxa"/>
            <w:tcBorders>
              <w:top w:val="nil"/>
              <w:left w:val="nil"/>
              <w:bottom w:val="single" w:sz="4" w:space="0" w:color="auto"/>
              <w:right w:val="nil"/>
            </w:tcBorders>
            <w:shd w:val="clear" w:color="auto" w:fill="FFFFFF" w:themeFill="background1"/>
            <w:vAlign w:val="bottom"/>
          </w:tcPr>
          <w:p w14:paraId="6167A949" w14:textId="77777777" w:rsidR="00A456D0" w:rsidRPr="007F066E" w:rsidRDefault="00A456D0" w:rsidP="69DCA496">
            <w:pPr>
              <w:rPr>
                <w:rFonts w:cs="Times New Roman"/>
              </w:rPr>
            </w:pPr>
            <w:bookmarkStart w:id="81" w:name="OLE_LINK1"/>
            <w:bookmarkStart w:id="82" w:name="OLE_LINK2"/>
            <w:r w:rsidRPr="007F066E">
              <w:rPr>
                <w:rFonts w:eastAsia="Calibri" w:cs="Times New Roman"/>
                <w:b/>
                <w:bCs/>
                <w:color w:val="000000" w:themeColor="text1"/>
              </w:rPr>
              <w:t>PSI Subscale</w:t>
            </w:r>
          </w:p>
        </w:tc>
        <w:tc>
          <w:tcPr>
            <w:tcW w:w="1395" w:type="dxa"/>
            <w:tcBorders>
              <w:top w:val="nil"/>
              <w:left w:val="nil"/>
              <w:bottom w:val="double" w:sz="5" w:space="0" w:color="000000" w:themeColor="text1"/>
              <w:right w:val="nil"/>
            </w:tcBorders>
            <w:shd w:val="clear" w:color="auto" w:fill="FFFFFF" w:themeFill="background1"/>
            <w:vAlign w:val="bottom"/>
          </w:tcPr>
          <w:p w14:paraId="60D63F04" w14:textId="77777777" w:rsidR="00A456D0" w:rsidRPr="007F066E" w:rsidRDefault="00A456D0">
            <w:pPr>
              <w:rPr>
                <w:rFonts w:cs="Times New Roman"/>
              </w:rPr>
            </w:pPr>
          </w:p>
        </w:tc>
        <w:tc>
          <w:tcPr>
            <w:tcW w:w="960" w:type="dxa"/>
            <w:tcBorders>
              <w:top w:val="nil"/>
              <w:left w:val="nil"/>
              <w:bottom w:val="double" w:sz="5" w:space="0" w:color="000000" w:themeColor="text1"/>
              <w:right w:val="nil"/>
            </w:tcBorders>
            <w:shd w:val="clear" w:color="auto" w:fill="FFFFFF" w:themeFill="background1"/>
            <w:vAlign w:val="bottom"/>
          </w:tcPr>
          <w:p w14:paraId="163C7311" w14:textId="77777777" w:rsidR="00A456D0" w:rsidRPr="007F066E" w:rsidRDefault="00A456D0" w:rsidP="69DCA496">
            <w:pPr>
              <w:rPr>
                <w:rFonts w:cs="Times New Roman"/>
              </w:rPr>
            </w:pPr>
            <w:r w:rsidRPr="007F066E">
              <w:rPr>
                <w:rFonts w:eastAsia="Calibri" w:cs="Times New Roman"/>
                <w:b/>
                <w:bCs/>
                <w:color w:val="000000" w:themeColor="text1"/>
              </w:rPr>
              <w:t xml:space="preserve">F </w:t>
            </w:r>
          </w:p>
        </w:tc>
        <w:tc>
          <w:tcPr>
            <w:tcW w:w="960" w:type="dxa"/>
            <w:tcBorders>
              <w:top w:val="nil"/>
              <w:left w:val="nil"/>
              <w:bottom w:val="double" w:sz="5" w:space="0" w:color="000000" w:themeColor="text1"/>
              <w:right w:val="nil"/>
            </w:tcBorders>
            <w:shd w:val="clear" w:color="auto" w:fill="FFFFFF" w:themeFill="background1"/>
            <w:vAlign w:val="bottom"/>
          </w:tcPr>
          <w:p w14:paraId="28171B42" w14:textId="77777777" w:rsidR="00A456D0" w:rsidRPr="007F066E" w:rsidRDefault="00A456D0" w:rsidP="69DCA496">
            <w:pPr>
              <w:rPr>
                <w:rFonts w:cs="Times New Roman"/>
              </w:rPr>
            </w:pPr>
            <w:proofErr w:type="spellStart"/>
            <w:r w:rsidRPr="007F066E">
              <w:rPr>
                <w:rFonts w:eastAsia="Calibri" w:cs="Times New Roman"/>
                <w:b/>
                <w:bCs/>
                <w:color w:val="000000" w:themeColor="text1"/>
              </w:rPr>
              <w:t>df</w:t>
            </w:r>
            <w:proofErr w:type="spellEnd"/>
            <w:r w:rsidRPr="007F066E">
              <w:rPr>
                <w:rFonts w:eastAsia="Calibri" w:cs="Times New Roman"/>
                <w:b/>
                <w:bCs/>
                <w:color w:val="000000" w:themeColor="text1"/>
              </w:rPr>
              <w:t xml:space="preserve"> </w:t>
            </w:r>
          </w:p>
        </w:tc>
        <w:tc>
          <w:tcPr>
            <w:tcW w:w="960" w:type="dxa"/>
            <w:tcBorders>
              <w:top w:val="nil"/>
              <w:left w:val="nil"/>
              <w:bottom w:val="double" w:sz="5" w:space="0" w:color="000000" w:themeColor="text1"/>
              <w:right w:val="nil"/>
            </w:tcBorders>
            <w:shd w:val="clear" w:color="auto" w:fill="FFFFFF" w:themeFill="background1"/>
            <w:vAlign w:val="bottom"/>
          </w:tcPr>
          <w:p w14:paraId="197D82C7" w14:textId="77777777" w:rsidR="00A456D0" w:rsidRPr="007F066E" w:rsidRDefault="00A456D0" w:rsidP="69DCA496">
            <w:pPr>
              <w:rPr>
                <w:rFonts w:cs="Times New Roman"/>
              </w:rPr>
            </w:pPr>
            <w:r w:rsidRPr="007F066E">
              <w:rPr>
                <w:rFonts w:eastAsia="Calibri" w:cs="Times New Roman"/>
                <w:b/>
                <w:bCs/>
                <w:color w:val="000000" w:themeColor="text1"/>
              </w:rPr>
              <w:t xml:space="preserve">p </w:t>
            </w:r>
          </w:p>
        </w:tc>
        <w:tc>
          <w:tcPr>
            <w:tcW w:w="960" w:type="dxa"/>
            <w:tcBorders>
              <w:top w:val="nil"/>
              <w:left w:val="nil"/>
              <w:bottom w:val="double" w:sz="5" w:space="0" w:color="000000" w:themeColor="text1"/>
              <w:right w:val="nil"/>
            </w:tcBorders>
            <w:shd w:val="clear" w:color="auto" w:fill="FFFFFF" w:themeFill="background1"/>
            <w:vAlign w:val="bottom"/>
          </w:tcPr>
          <w:p w14:paraId="7F0ED0EC" w14:textId="77777777" w:rsidR="00A456D0" w:rsidRPr="007F066E" w:rsidRDefault="00A456D0" w:rsidP="69DCA496">
            <w:pPr>
              <w:rPr>
                <w:rFonts w:cs="Times New Roman"/>
              </w:rPr>
            </w:pPr>
            <w:r w:rsidRPr="007F066E">
              <w:rPr>
                <w:rFonts w:eastAsia="Calibri" w:cs="Times New Roman"/>
                <w:b/>
                <w:bCs/>
                <w:color w:val="000000" w:themeColor="text1"/>
              </w:rPr>
              <w:t>η</w:t>
            </w:r>
            <w:r w:rsidRPr="007F066E">
              <w:rPr>
                <w:rFonts w:eastAsia="Calibri" w:cs="Times New Roman"/>
                <w:b/>
                <w:bCs/>
                <w:color w:val="000000" w:themeColor="text1"/>
                <w:vertAlign w:val="subscript"/>
              </w:rPr>
              <w:t>p</w:t>
            </w:r>
            <w:r w:rsidRPr="007F066E">
              <w:rPr>
                <w:rFonts w:eastAsia="Calibri" w:cs="Times New Roman"/>
                <w:b/>
                <w:bCs/>
                <w:color w:val="000000" w:themeColor="text1"/>
                <w:vertAlign w:val="superscript"/>
              </w:rPr>
              <w:t>2</w:t>
            </w:r>
            <w:r w:rsidRPr="007F066E">
              <w:rPr>
                <w:rFonts w:eastAsia="Calibri" w:cs="Times New Roman"/>
                <w:b/>
                <w:bCs/>
                <w:color w:val="000000" w:themeColor="text1"/>
              </w:rPr>
              <w:t xml:space="preserve"> </w:t>
            </w:r>
          </w:p>
        </w:tc>
      </w:tr>
      <w:tr w:rsidR="00A456D0" w:rsidRPr="007F066E" w14:paraId="4B7793F9" w14:textId="77777777" w:rsidTr="00193C47">
        <w:trPr>
          <w:trHeight w:val="300"/>
        </w:trPr>
        <w:tc>
          <w:tcPr>
            <w:tcW w:w="1725" w:type="dxa"/>
            <w:vMerge w:val="restart"/>
            <w:tcBorders>
              <w:top w:val="single" w:sz="4" w:space="0" w:color="auto"/>
              <w:left w:val="nil"/>
              <w:bottom w:val="nil"/>
              <w:right w:val="nil"/>
            </w:tcBorders>
            <w:shd w:val="clear" w:color="auto" w:fill="FFFFFF" w:themeFill="background1"/>
            <w:vAlign w:val="bottom"/>
          </w:tcPr>
          <w:p w14:paraId="0DF54897" w14:textId="77777777" w:rsidR="00A456D0" w:rsidRPr="007F066E" w:rsidRDefault="00A456D0" w:rsidP="69DCA496">
            <w:pPr>
              <w:jc w:val="center"/>
              <w:rPr>
                <w:rFonts w:cs="Times New Roman"/>
              </w:rPr>
            </w:pPr>
            <w:r w:rsidRPr="04B51EBD">
              <w:rPr>
                <w:rFonts w:eastAsia="Calibri" w:cs="Times New Roman"/>
                <w:b/>
                <w:bCs/>
                <w:color w:val="000000" w:themeColor="text1"/>
              </w:rPr>
              <w:t xml:space="preserve">Delusory Thinking </w:t>
            </w:r>
          </w:p>
        </w:tc>
        <w:tc>
          <w:tcPr>
            <w:tcW w:w="1395" w:type="dxa"/>
            <w:tcBorders>
              <w:top w:val="double" w:sz="5" w:space="0" w:color="000000" w:themeColor="text1"/>
              <w:left w:val="nil"/>
              <w:bottom w:val="nil"/>
              <w:right w:val="nil"/>
            </w:tcBorders>
            <w:shd w:val="clear" w:color="auto" w:fill="FFFFFF" w:themeFill="background1"/>
            <w:vAlign w:val="bottom"/>
          </w:tcPr>
          <w:p w14:paraId="15EE80D4" w14:textId="77777777" w:rsidR="00A456D0" w:rsidRPr="007F066E" w:rsidRDefault="00A456D0" w:rsidP="69DCA496">
            <w:pPr>
              <w:rPr>
                <w:rFonts w:cs="Times New Roman"/>
              </w:rPr>
            </w:pPr>
            <w:r w:rsidRPr="007F066E">
              <w:rPr>
                <w:rFonts w:eastAsia="Calibri" w:cs="Times New Roman"/>
                <w:color w:val="000000" w:themeColor="text1"/>
              </w:rPr>
              <w:t>Drug</w:t>
            </w:r>
          </w:p>
        </w:tc>
        <w:tc>
          <w:tcPr>
            <w:tcW w:w="960" w:type="dxa"/>
            <w:tcBorders>
              <w:top w:val="double" w:sz="5" w:space="0" w:color="000000" w:themeColor="text1"/>
              <w:left w:val="nil"/>
              <w:bottom w:val="nil"/>
              <w:right w:val="nil"/>
            </w:tcBorders>
            <w:shd w:val="clear" w:color="auto" w:fill="FFFFFF" w:themeFill="background1"/>
            <w:vAlign w:val="bottom"/>
          </w:tcPr>
          <w:p w14:paraId="79D112CA" w14:textId="77777777" w:rsidR="00A456D0" w:rsidRPr="007F066E" w:rsidRDefault="00A456D0" w:rsidP="69DCA496">
            <w:pPr>
              <w:rPr>
                <w:rFonts w:cs="Times New Roman"/>
              </w:rPr>
            </w:pPr>
            <w:r w:rsidRPr="007F066E">
              <w:rPr>
                <w:rFonts w:eastAsia="Calibri" w:cs="Times New Roman"/>
                <w:color w:val="000000" w:themeColor="text1"/>
              </w:rPr>
              <w:t xml:space="preserve">1.435 </w:t>
            </w:r>
          </w:p>
        </w:tc>
        <w:tc>
          <w:tcPr>
            <w:tcW w:w="960" w:type="dxa"/>
            <w:tcBorders>
              <w:top w:val="double" w:sz="5" w:space="0" w:color="000000" w:themeColor="text1"/>
              <w:left w:val="nil"/>
              <w:bottom w:val="nil"/>
              <w:right w:val="nil"/>
            </w:tcBorders>
            <w:shd w:val="clear" w:color="auto" w:fill="FFFFFF" w:themeFill="background1"/>
            <w:vAlign w:val="bottom"/>
          </w:tcPr>
          <w:p w14:paraId="64CABE0D" w14:textId="77777777" w:rsidR="00A456D0" w:rsidRPr="007F066E" w:rsidRDefault="00A456D0" w:rsidP="69DCA496">
            <w:pPr>
              <w:rPr>
                <w:rFonts w:cs="Times New Roman"/>
              </w:rPr>
            </w:pPr>
            <w:r w:rsidRPr="007F066E">
              <w:rPr>
                <w:rFonts w:eastAsia="Calibri" w:cs="Times New Roman"/>
                <w:color w:val="000000" w:themeColor="text1"/>
              </w:rPr>
              <w:t xml:space="preserve">2,92 </w:t>
            </w:r>
          </w:p>
        </w:tc>
        <w:tc>
          <w:tcPr>
            <w:tcW w:w="960" w:type="dxa"/>
            <w:tcBorders>
              <w:top w:val="double" w:sz="5" w:space="0" w:color="000000" w:themeColor="text1"/>
              <w:left w:val="nil"/>
              <w:bottom w:val="nil"/>
              <w:right w:val="nil"/>
            </w:tcBorders>
            <w:shd w:val="clear" w:color="auto" w:fill="FFFFFF" w:themeFill="background1"/>
            <w:vAlign w:val="bottom"/>
          </w:tcPr>
          <w:p w14:paraId="50E9DD80" w14:textId="77777777" w:rsidR="00A456D0" w:rsidRPr="007F066E" w:rsidRDefault="00A456D0" w:rsidP="69DCA496">
            <w:pPr>
              <w:rPr>
                <w:rFonts w:cs="Times New Roman"/>
              </w:rPr>
            </w:pPr>
            <w:r w:rsidRPr="007F066E">
              <w:rPr>
                <w:rFonts w:eastAsia="Calibri" w:cs="Times New Roman"/>
                <w:color w:val="000000" w:themeColor="text1"/>
              </w:rPr>
              <w:t xml:space="preserve">0.243 </w:t>
            </w:r>
          </w:p>
        </w:tc>
        <w:tc>
          <w:tcPr>
            <w:tcW w:w="960" w:type="dxa"/>
            <w:tcBorders>
              <w:top w:val="double" w:sz="5" w:space="0" w:color="000000" w:themeColor="text1"/>
              <w:left w:val="nil"/>
              <w:bottom w:val="nil"/>
              <w:right w:val="nil"/>
            </w:tcBorders>
            <w:shd w:val="clear" w:color="auto" w:fill="FFFFFF" w:themeFill="background1"/>
            <w:vAlign w:val="bottom"/>
          </w:tcPr>
          <w:p w14:paraId="36E35D1B" w14:textId="77777777" w:rsidR="00A456D0" w:rsidRPr="007F066E" w:rsidRDefault="00A456D0" w:rsidP="69DCA496">
            <w:pPr>
              <w:rPr>
                <w:rFonts w:cs="Times New Roman"/>
              </w:rPr>
            </w:pPr>
            <w:r w:rsidRPr="007F066E">
              <w:rPr>
                <w:rFonts w:eastAsia="Calibri" w:cs="Times New Roman"/>
                <w:color w:val="000000" w:themeColor="text1"/>
              </w:rPr>
              <w:t xml:space="preserve">0.030 </w:t>
            </w:r>
          </w:p>
        </w:tc>
      </w:tr>
      <w:tr w:rsidR="00A456D0" w:rsidRPr="007F066E" w14:paraId="6F20AC49" w14:textId="77777777" w:rsidTr="00193C47">
        <w:trPr>
          <w:trHeight w:val="300"/>
        </w:trPr>
        <w:tc>
          <w:tcPr>
            <w:tcW w:w="1725" w:type="dxa"/>
            <w:vMerge/>
            <w:tcBorders>
              <w:top w:val="nil"/>
              <w:left w:val="nil"/>
              <w:bottom w:val="nil"/>
              <w:right w:val="nil"/>
            </w:tcBorders>
            <w:vAlign w:val="center"/>
          </w:tcPr>
          <w:p w14:paraId="45749604" w14:textId="77777777" w:rsidR="00A456D0" w:rsidRPr="007F066E" w:rsidRDefault="00A456D0">
            <w:pPr>
              <w:rPr>
                <w:rFonts w:cs="Times New Roman"/>
              </w:rPr>
            </w:pPr>
          </w:p>
        </w:tc>
        <w:tc>
          <w:tcPr>
            <w:tcW w:w="1395" w:type="dxa"/>
            <w:tcBorders>
              <w:top w:val="nil"/>
              <w:left w:val="nil"/>
              <w:bottom w:val="nil"/>
              <w:right w:val="nil"/>
            </w:tcBorders>
            <w:shd w:val="clear" w:color="auto" w:fill="FFFFFF" w:themeFill="background1"/>
            <w:vAlign w:val="bottom"/>
          </w:tcPr>
          <w:p w14:paraId="24ABFA23" w14:textId="77777777" w:rsidR="00A456D0" w:rsidRPr="007F066E" w:rsidRDefault="00A456D0" w:rsidP="69DCA496">
            <w:pPr>
              <w:rPr>
                <w:rFonts w:cs="Times New Roman"/>
              </w:rPr>
            </w:pPr>
            <w:r w:rsidRPr="007F066E">
              <w:rPr>
                <w:rFonts w:eastAsia="Calibri" w:cs="Times New Roman"/>
                <w:color w:val="000000" w:themeColor="text1"/>
              </w:rPr>
              <w:t>Age-group</w:t>
            </w:r>
            <w:r w:rsidRPr="007F066E">
              <w:rPr>
                <w:rFonts w:eastAsia="Calibri" w:cs="Times New Roman"/>
                <w:b/>
                <w:bCs/>
                <w:color w:val="000000" w:themeColor="text1"/>
              </w:rPr>
              <w:t xml:space="preserve"> </w:t>
            </w:r>
          </w:p>
        </w:tc>
        <w:tc>
          <w:tcPr>
            <w:tcW w:w="960" w:type="dxa"/>
            <w:tcBorders>
              <w:top w:val="nil"/>
              <w:left w:val="nil"/>
              <w:bottom w:val="nil"/>
              <w:right w:val="nil"/>
            </w:tcBorders>
            <w:shd w:val="clear" w:color="auto" w:fill="FFFFFF" w:themeFill="background1"/>
            <w:vAlign w:val="bottom"/>
          </w:tcPr>
          <w:p w14:paraId="74A7CCA8" w14:textId="77777777" w:rsidR="00A456D0" w:rsidRPr="007F066E" w:rsidRDefault="00A456D0" w:rsidP="69DCA496">
            <w:pPr>
              <w:rPr>
                <w:rFonts w:cs="Times New Roman"/>
              </w:rPr>
            </w:pPr>
            <w:r w:rsidRPr="007F066E">
              <w:rPr>
                <w:rFonts w:eastAsia="Calibri" w:cs="Times New Roman"/>
                <w:color w:val="000000" w:themeColor="text1"/>
              </w:rPr>
              <w:t xml:space="preserve">1.296 </w:t>
            </w:r>
          </w:p>
        </w:tc>
        <w:tc>
          <w:tcPr>
            <w:tcW w:w="960" w:type="dxa"/>
            <w:tcBorders>
              <w:top w:val="nil"/>
              <w:left w:val="nil"/>
              <w:bottom w:val="nil"/>
              <w:right w:val="nil"/>
            </w:tcBorders>
            <w:shd w:val="clear" w:color="auto" w:fill="FFFFFF" w:themeFill="background1"/>
            <w:vAlign w:val="bottom"/>
          </w:tcPr>
          <w:p w14:paraId="64632EDB" w14:textId="77777777" w:rsidR="00A456D0" w:rsidRPr="007F066E" w:rsidRDefault="00A456D0" w:rsidP="69DCA496">
            <w:pPr>
              <w:rPr>
                <w:rFonts w:cs="Times New Roman"/>
              </w:rPr>
            </w:pPr>
            <w:r w:rsidRPr="007F066E">
              <w:rPr>
                <w:rFonts w:eastAsia="Calibri" w:cs="Times New Roman"/>
                <w:color w:val="000000" w:themeColor="text1"/>
              </w:rPr>
              <w:t xml:space="preserve">1,46 </w:t>
            </w:r>
          </w:p>
        </w:tc>
        <w:tc>
          <w:tcPr>
            <w:tcW w:w="960" w:type="dxa"/>
            <w:tcBorders>
              <w:top w:val="nil"/>
              <w:left w:val="nil"/>
              <w:bottom w:val="nil"/>
              <w:right w:val="nil"/>
            </w:tcBorders>
            <w:shd w:val="clear" w:color="auto" w:fill="FFFFFF" w:themeFill="background1"/>
            <w:vAlign w:val="bottom"/>
          </w:tcPr>
          <w:p w14:paraId="4C098211" w14:textId="77777777" w:rsidR="00A456D0" w:rsidRPr="007F066E" w:rsidRDefault="00A456D0" w:rsidP="69DCA496">
            <w:pPr>
              <w:rPr>
                <w:rFonts w:cs="Times New Roman"/>
              </w:rPr>
            </w:pPr>
            <w:r w:rsidRPr="007F066E">
              <w:rPr>
                <w:rFonts w:eastAsia="Calibri" w:cs="Times New Roman"/>
                <w:color w:val="000000" w:themeColor="text1"/>
              </w:rPr>
              <w:t xml:space="preserve">0.261 </w:t>
            </w:r>
          </w:p>
        </w:tc>
        <w:tc>
          <w:tcPr>
            <w:tcW w:w="960" w:type="dxa"/>
            <w:tcBorders>
              <w:top w:val="nil"/>
              <w:left w:val="nil"/>
              <w:bottom w:val="nil"/>
              <w:right w:val="nil"/>
            </w:tcBorders>
            <w:shd w:val="clear" w:color="auto" w:fill="FFFFFF" w:themeFill="background1"/>
            <w:vAlign w:val="bottom"/>
          </w:tcPr>
          <w:p w14:paraId="23CF9F58" w14:textId="77777777" w:rsidR="00A456D0" w:rsidRPr="007F066E" w:rsidRDefault="00A456D0" w:rsidP="69DCA496">
            <w:pPr>
              <w:rPr>
                <w:rFonts w:cs="Times New Roman"/>
              </w:rPr>
            </w:pPr>
            <w:r w:rsidRPr="007F066E">
              <w:rPr>
                <w:rFonts w:eastAsia="Calibri" w:cs="Times New Roman"/>
                <w:color w:val="000000" w:themeColor="text1"/>
              </w:rPr>
              <w:t xml:space="preserve">0.027 </w:t>
            </w:r>
          </w:p>
        </w:tc>
      </w:tr>
      <w:tr w:rsidR="00A456D0" w:rsidRPr="007F066E" w14:paraId="64C1B2C2" w14:textId="77777777" w:rsidTr="00FB22DF">
        <w:trPr>
          <w:trHeight w:val="300"/>
        </w:trPr>
        <w:tc>
          <w:tcPr>
            <w:tcW w:w="1725" w:type="dxa"/>
            <w:tcBorders>
              <w:top w:val="nil"/>
              <w:left w:val="nil"/>
              <w:bottom w:val="single" w:sz="4" w:space="0" w:color="auto"/>
              <w:right w:val="nil"/>
            </w:tcBorders>
            <w:shd w:val="clear" w:color="auto" w:fill="FFFFFF" w:themeFill="background1"/>
            <w:vAlign w:val="bottom"/>
          </w:tcPr>
          <w:p w14:paraId="537E6AFF" w14:textId="77777777" w:rsidR="00A456D0" w:rsidRPr="007F066E" w:rsidRDefault="00A456D0" w:rsidP="69DCA496">
            <w:pPr>
              <w:jc w:val="center"/>
              <w:rPr>
                <w:rFonts w:cs="Times New Roman"/>
              </w:rPr>
            </w:pPr>
          </w:p>
        </w:tc>
        <w:tc>
          <w:tcPr>
            <w:tcW w:w="1395" w:type="dxa"/>
            <w:tcBorders>
              <w:top w:val="nil"/>
              <w:left w:val="nil"/>
              <w:bottom w:val="single" w:sz="4" w:space="0" w:color="auto"/>
              <w:right w:val="nil"/>
            </w:tcBorders>
            <w:shd w:val="clear" w:color="auto" w:fill="FFFFFF" w:themeFill="background1"/>
            <w:vAlign w:val="bottom"/>
          </w:tcPr>
          <w:p w14:paraId="33DBA9DB" w14:textId="77777777" w:rsidR="00A456D0" w:rsidRPr="007F066E" w:rsidRDefault="00A456D0" w:rsidP="69DCA496">
            <w:pPr>
              <w:rPr>
                <w:rFonts w:cs="Times New Roman"/>
              </w:rPr>
            </w:pPr>
            <w:r w:rsidRPr="007F066E">
              <w:rPr>
                <w:rFonts w:eastAsia="Calibri" w:cs="Times New Roman"/>
                <w:color w:val="000000" w:themeColor="text1"/>
              </w:rPr>
              <w:t>Drug*Age</w:t>
            </w:r>
          </w:p>
        </w:tc>
        <w:tc>
          <w:tcPr>
            <w:tcW w:w="960" w:type="dxa"/>
            <w:tcBorders>
              <w:top w:val="nil"/>
              <w:left w:val="nil"/>
              <w:bottom w:val="single" w:sz="4" w:space="0" w:color="auto"/>
              <w:right w:val="nil"/>
            </w:tcBorders>
            <w:shd w:val="clear" w:color="auto" w:fill="FFFFFF" w:themeFill="background1"/>
            <w:vAlign w:val="bottom"/>
          </w:tcPr>
          <w:p w14:paraId="0D0FFBA5" w14:textId="77777777" w:rsidR="00A456D0" w:rsidRPr="007F066E" w:rsidRDefault="00A456D0" w:rsidP="69DCA496">
            <w:pPr>
              <w:rPr>
                <w:rFonts w:cs="Times New Roman"/>
              </w:rPr>
            </w:pPr>
            <w:r w:rsidRPr="007F066E">
              <w:rPr>
                <w:rFonts w:eastAsia="Calibri" w:cs="Times New Roman"/>
                <w:color w:val="000000" w:themeColor="text1"/>
              </w:rPr>
              <w:t xml:space="preserve">0.079 </w:t>
            </w:r>
          </w:p>
        </w:tc>
        <w:tc>
          <w:tcPr>
            <w:tcW w:w="960" w:type="dxa"/>
            <w:tcBorders>
              <w:top w:val="nil"/>
              <w:left w:val="nil"/>
              <w:bottom w:val="single" w:sz="4" w:space="0" w:color="auto"/>
              <w:right w:val="nil"/>
            </w:tcBorders>
            <w:shd w:val="clear" w:color="auto" w:fill="FFFFFF" w:themeFill="background1"/>
            <w:vAlign w:val="bottom"/>
          </w:tcPr>
          <w:p w14:paraId="3935AE8D" w14:textId="77777777" w:rsidR="00A456D0" w:rsidRPr="007F066E" w:rsidRDefault="00A456D0" w:rsidP="69DCA496">
            <w:pPr>
              <w:rPr>
                <w:rFonts w:cs="Times New Roman"/>
              </w:rPr>
            </w:pPr>
            <w:r w:rsidRPr="007F066E">
              <w:rPr>
                <w:rFonts w:eastAsia="Calibri" w:cs="Times New Roman"/>
                <w:color w:val="000000" w:themeColor="text1"/>
              </w:rPr>
              <w:t xml:space="preserve">2,92 </w:t>
            </w:r>
          </w:p>
        </w:tc>
        <w:tc>
          <w:tcPr>
            <w:tcW w:w="960" w:type="dxa"/>
            <w:tcBorders>
              <w:top w:val="nil"/>
              <w:left w:val="nil"/>
              <w:bottom w:val="single" w:sz="4" w:space="0" w:color="auto"/>
              <w:right w:val="nil"/>
            </w:tcBorders>
            <w:shd w:val="clear" w:color="auto" w:fill="FFFFFF" w:themeFill="background1"/>
            <w:vAlign w:val="bottom"/>
          </w:tcPr>
          <w:p w14:paraId="5B76273F" w14:textId="77777777" w:rsidR="00A456D0" w:rsidRPr="007F066E" w:rsidRDefault="00A456D0" w:rsidP="69DCA496">
            <w:pPr>
              <w:rPr>
                <w:rFonts w:cs="Times New Roman"/>
              </w:rPr>
            </w:pPr>
            <w:r w:rsidRPr="007F066E">
              <w:rPr>
                <w:rFonts w:eastAsia="Calibri" w:cs="Times New Roman"/>
                <w:color w:val="000000" w:themeColor="text1"/>
              </w:rPr>
              <w:t xml:space="preserve">0.924 </w:t>
            </w:r>
          </w:p>
        </w:tc>
        <w:tc>
          <w:tcPr>
            <w:tcW w:w="960" w:type="dxa"/>
            <w:tcBorders>
              <w:top w:val="nil"/>
              <w:left w:val="nil"/>
              <w:bottom w:val="single" w:sz="4" w:space="0" w:color="auto"/>
              <w:right w:val="nil"/>
            </w:tcBorders>
            <w:shd w:val="clear" w:color="auto" w:fill="FFFFFF" w:themeFill="background1"/>
            <w:vAlign w:val="bottom"/>
          </w:tcPr>
          <w:p w14:paraId="5ECC756D" w14:textId="77777777" w:rsidR="00A456D0" w:rsidRPr="007F066E" w:rsidRDefault="00A456D0" w:rsidP="69DCA496">
            <w:pPr>
              <w:rPr>
                <w:rFonts w:cs="Times New Roman"/>
              </w:rPr>
            </w:pPr>
            <w:r w:rsidRPr="007F066E">
              <w:rPr>
                <w:rFonts w:eastAsia="Calibri" w:cs="Times New Roman"/>
                <w:color w:val="000000" w:themeColor="text1"/>
              </w:rPr>
              <w:t xml:space="preserve">0.002 </w:t>
            </w:r>
          </w:p>
        </w:tc>
      </w:tr>
      <w:tr w:rsidR="00A456D0" w:rsidRPr="007F066E" w14:paraId="222C2737" w14:textId="77777777" w:rsidTr="00FB22DF">
        <w:trPr>
          <w:trHeight w:val="300"/>
        </w:trPr>
        <w:tc>
          <w:tcPr>
            <w:tcW w:w="1725" w:type="dxa"/>
            <w:vMerge w:val="restart"/>
            <w:tcBorders>
              <w:top w:val="single" w:sz="4" w:space="0" w:color="auto"/>
              <w:left w:val="nil"/>
              <w:bottom w:val="nil"/>
              <w:right w:val="nil"/>
            </w:tcBorders>
            <w:shd w:val="clear" w:color="auto" w:fill="FFFFFF" w:themeFill="background1"/>
            <w:vAlign w:val="bottom"/>
          </w:tcPr>
          <w:p w14:paraId="75F3A659" w14:textId="77777777" w:rsidR="00A456D0" w:rsidRPr="007F066E" w:rsidRDefault="00A456D0" w:rsidP="69DCA496">
            <w:pPr>
              <w:jc w:val="center"/>
              <w:rPr>
                <w:rFonts w:cs="Times New Roman"/>
              </w:rPr>
            </w:pPr>
            <w:r w:rsidRPr="007F066E">
              <w:rPr>
                <w:rFonts w:eastAsia="Calibri" w:cs="Times New Roman"/>
                <w:b/>
                <w:bCs/>
                <w:color w:val="000000" w:themeColor="text1"/>
              </w:rPr>
              <w:t>Perceptual Distortion</w:t>
            </w:r>
          </w:p>
        </w:tc>
        <w:tc>
          <w:tcPr>
            <w:tcW w:w="1395" w:type="dxa"/>
            <w:tcBorders>
              <w:top w:val="single" w:sz="4" w:space="0" w:color="auto"/>
              <w:left w:val="nil"/>
              <w:bottom w:val="nil"/>
              <w:right w:val="nil"/>
            </w:tcBorders>
            <w:shd w:val="clear" w:color="auto" w:fill="FFFFFF" w:themeFill="background1"/>
            <w:vAlign w:val="bottom"/>
          </w:tcPr>
          <w:p w14:paraId="1F41976D" w14:textId="77777777" w:rsidR="00A456D0" w:rsidRPr="007F066E" w:rsidRDefault="00A456D0" w:rsidP="69DCA496">
            <w:pPr>
              <w:rPr>
                <w:rFonts w:cs="Times New Roman"/>
              </w:rPr>
            </w:pPr>
            <w:r w:rsidRPr="007F066E">
              <w:rPr>
                <w:rFonts w:eastAsia="Calibri" w:cs="Times New Roman"/>
                <w:b/>
                <w:bCs/>
                <w:color w:val="000000" w:themeColor="text1"/>
              </w:rPr>
              <w:t>Drug</w:t>
            </w:r>
          </w:p>
        </w:tc>
        <w:tc>
          <w:tcPr>
            <w:tcW w:w="960" w:type="dxa"/>
            <w:tcBorders>
              <w:top w:val="single" w:sz="4" w:space="0" w:color="auto"/>
              <w:left w:val="nil"/>
              <w:bottom w:val="nil"/>
              <w:right w:val="nil"/>
            </w:tcBorders>
            <w:shd w:val="clear" w:color="auto" w:fill="FFFFFF" w:themeFill="background1"/>
            <w:vAlign w:val="bottom"/>
          </w:tcPr>
          <w:p w14:paraId="325AE413" w14:textId="77777777" w:rsidR="00A456D0" w:rsidRPr="007F066E" w:rsidRDefault="00A456D0" w:rsidP="69DCA496">
            <w:pPr>
              <w:rPr>
                <w:rFonts w:cs="Times New Roman"/>
              </w:rPr>
            </w:pPr>
            <w:r w:rsidRPr="007F066E">
              <w:rPr>
                <w:rFonts w:eastAsia="Calibri" w:cs="Times New Roman"/>
                <w:b/>
                <w:bCs/>
                <w:color w:val="000000" w:themeColor="text1"/>
              </w:rPr>
              <w:t xml:space="preserve">13.630 </w:t>
            </w:r>
          </w:p>
        </w:tc>
        <w:tc>
          <w:tcPr>
            <w:tcW w:w="960" w:type="dxa"/>
            <w:tcBorders>
              <w:top w:val="single" w:sz="4" w:space="0" w:color="auto"/>
              <w:left w:val="nil"/>
              <w:bottom w:val="nil"/>
              <w:right w:val="nil"/>
            </w:tcBorders>
            <w:shd w:val="clear" w:color="auto" w:fill="FFFFFF" w:themeFill="background1"/>
            <w:vAlign w:val="bottom"/>
          </w:tcPr>
          <w:p w14:paraId="63EC7E93" w14:textId="77777777" w:rsidR="00A456D0" w:rsidRPr="007F066E" w:rsidRDefault="00A456D0" w:rsidP="69DCA496">
            <w:pPr>
              <w:rPr>
                <w:rFonts w:cs="Times New Roman"/>
              </w:rPr>
            </w:pPr>
            <w:r w:rsidRPr="007F066E">
              <w:rPr>
                <w:rFonts w:eastAsia="Calibri" w:cs="Times New Roman"/>
                <w:b/>
                <w:bCs/>
                <w:color w:val="000000" w:themeColor="text1"/>
              </w:rPr>
              <w:t xml:space="preserve">2,92 </w:t>
            </w:r>
          </w:p>
        </w:tc>
        <w:tc>
          <w:tcPr>
            <w:tcW w:w="960" w:type="dxa"/>
            <w:tcBorders>
              <w:top w:val="single" w:sz="4" w:space="0" w:color="auto"/>
              <w:left w:val="nil"/>
              <w:bottom w:val="nil"/>
              <w:right w:val="nil"/>
            </w:tcBorders>
            <w:shd w:val="clear" w:color="auto" w:fill="FFFFFF" w:themeFill="background1"/>
            <w:vAlign w:val="bottom"/>
          </w:tcPr>
          <w:p w14:paraId="02C0A6CC" w14:textId="77777777" w:rsidR="00A456D0" w:rsidRPr="007F066E" w:rsidRDefault="00A456D0" w:rsidP="69DCA496">
            <w:pPr>
              <w:rPr>
                <w:rFonts w:cs="Times New Roman"/>
              </w:rPr>
            </w:pPr>
            <w:r w:rsidRPr="007F066E">
              <w:rPr>
                <w:rFonts w:eastAsia="Calibri" w:cs="Times New Roman"/>
                <w:b/>
                <w:bCs/>
                <w:color w:val="000000" w:themeColor="text1"/>
              </w:rPr>
              <w:t>&lt;0.001</w:t>
            </w:r>
          </w:p>
        </w:tc>
        <w:tc>
          <w:tcPr>
            <w:tcW w:w="960" w:type="dxa"/>
            <w:tcBorders>
              <w:top w:val="single" w:sz="4" w:space="0" w:color="auto"/>
              <w:left w:val="nil"/>
              <w:bottom w:val="nil"/>
              <w:right w:val="nil"/>
            </w:tcBorders>
            <w:shd w:val="clear" w:color="auto" w:fill="FFFFFF" w:themeFill="background1"/>
            <w:vAlign w:val="bottom"/>
          </w:tcPr>
          <w:p w14:paraId="33CB87F9" w14:textId="77777777" w:rsidR="00A456D0" w:rsidRPr="007F066E" w:rsidRDefault="00A456D0" w:rsidP="69DCA496">
            <w:pPr>
              <w:rPr>
                <w:rFonts w:cs="Times New Roman"/>
              </w:rPr>
            </w:pPr>
            <w:r w:rsidRPr="007F066E">
              <w:rPr>
                <w:rFonts w:eastAsia="Calibri" w:cs="Times New Roman"/>
                <w:b/>
                <w:bCs/>
                <w:color w:val="000000" w:themeColor="text1"/>
              </w:rPr>
              <w:t xml:space="preserve">0.229 </w:t>
            </w:r>
          </w:p>
        </w:tc>
      </w:tr>
      <w:tr w:rsidR="00A456D0" w:rsidRPr="007F066E" w14:paraId="18627285" w14:textId="77777777" w:rsidTr="00FB22DF">
        <w:trPr>
          <w:trHeight w:val="300"/>
        </w:trPr>
        <w:tc>
          <w:tcPr>
            <w:tcW w:w="1725" w:type="dxa"/>
            <w:vMerge/>
            <w:tcBorders>
              <w:top w:val="nil"/>
              <w:left w:val="nil"/>
              <w:bottom w:val="nil"/>
              <w:right w:val="nil"/>
            </w:tcBorders>
            <w:vAlign w:val="center"/>
          </w:tcPr>
          <w:p w14:paraId="12E9259A" w14:textId="77777777" w:rsidR="00A456D0" w:rsidRPr="007F066E" w:rsidRDefault="00A456D0">
            <w:pPr>
              <w:rPr>
                <w:rFonts w:cs="Times New Roman"/>
              </w:rPr>
            </w:pPr>
          </w:p>
        </w:tc>
        <w:tc>
          <w:tcPr>
            <w:tcW w:w="1395" w:type="dxa"/>
            <w:tcBorders>
              <w:top w:val="nil"/>
              <w:left w:val="nil"/>
              <w:bottom w:val="nil"/>
              <w:right w:val="nil"/>
            </w:tcBorders>
            <w:shd w:val="clear" w:color="auto" w:fill="FFFFFF" w:themeFill="background1"/>
            <w:vAlign w:val="bottom"/>
          </w:tcPr>
          <w:p w14:paraId="15543667" w14:textId="77777777" w:rsidR="00A456D0" w:rsidRPr="007F066E" w:rsidRDefault="00A456D0" w:rsidP="69DCA496">
            <w:pPr>
              <w:rPr>
                <w:rFonts w:cs="Times New Roman"/>
              </w:rPr>
            </w:pPr>
            <w:r w:rsidRPr="007F066E">
              <w:rPr>
                <w:rFonts w:eastAsia="Calibri" w:cs="Times New Roman"/>
                <w:color w:val="000000" w:themeColor="text1"/>
              </w:rPr>
              <w:t>Age-group</w:t>
            </w:r>
            <w:r w:rsidRPr="007F066E">
              <w:rPr>
                <w:rFonts w:eastAsia="Calibri" w:cs="Times New Roman"/>
                <w:b/>
                <w:bCs/>
                <w:color w:val="000000" w:themeColor="text1"/>
              </w:rPr>
              <w:t xml:space="preserve"> </w:t>
            </w:r>
          </w:p>
        </w:tc>
        <w:tc>
          <w:tcPr>
            <w:tcW w:w="960" w:type="dxa"/>
            <w:tcBorders>
              <w:top w:val="nil"/>
              <w:left w:val="nil"/>
              <w:bottom w:val="nil"/>
              <w:right w:val="nil"/>
            </w:tcBorders>
            <w:shd w:val="clear" w:color="auto" w:fill="FFFFFF" w:themeFill="background1"/>
            <w:vAlign w:val="bottom"/>
          </w:tcPr>
          <w:p w14:paraId="5AB7BC66" w14:textId="77777777" w:rsidR="00A456D0" w:rsidRPr="007F066E" w:rsidRDefault="00A456D0" w:rsidP="69DCA496">
            <w:pPr>
              <w:rPr>
                <w:rFonts w:cs="Times New Roman"/>
              </w:rPr>
            </w:pPr>
            <w:r w:rsidRPr="007F066E">
              <w:rPr>
                <w:rFonts w:eastAsia="Calibri" w:cs="Times New Roman"/>
                <w:color w:val="000000" w:themeColor="text1"/>
              </w:rPr>
              <w:t xml:space="preserve">1.025 </w:t>
            </w:r>
          </w:p>
        </w:tc>
        <w:tc>
          <w:tcPr>
            <w:tcW w:w="960" w:type="dxa"/>
            <w:tcBorders>
              <w:top w:val="nil"/>
              <w:left w:val="nil"/>
              <w:bottom w:val="nil"/>
              <w:right w:val="nil"/>
            </w:tcBorders>
            <w:shd w:val="clear" w:color="auto" w:fill="FFFFFF" w:themeFill="background1"/>
            <w:vAlign w:val="bottom"/>
          </w:tcPr>
          <w:p w14:paraId="55C36A9F" w14:textId="77777777" w:rsidR="00A456D0" w:rsidRPr="007F066E" w:rsidRDefault="00A456D0" w:rsidP="69DCA496">
            <w:pPr>
              <w:rPr>
                <w:rFonts w:cs="Times New Roman"/>
              </w:rPr>
            </w:pPr>
            <w:r w:rsidRPr="007F066E">
              <w:rPr>
                <w:rFonts w:eastAsia="Calibri" w:cs="Times New Roman"/>
                <w:color w:val="000000" w:themeColor="text1"/>
              </w:rPr>
              <w:t xml:space="preserve">1,46 </w:t>
            </w:r>
          </w:p>
        </w:tc>
        <w:tc>
          <w:tcPr>
            <w:tcW w:w="960" w:type="dxa"/>
            <w:tcBorders>
              <w:top w:val="nil"/>
              <w:left w:val="nil"/>
              <w:bottom w:val="nil"/>
              <w:right w:val="nil"/>
            </w:tcBorders>
            <w:shd w:val="clear" w:color="auto" w:fill="FFFFFF" w:themeFill="background1"/>
            <w:vAlign w:val="bottom"/>
          </w:tcPr>
          <w:p w14:paraId="44DE403C" w14:textId="77777777" w:rsidR="00A456D0" w:rsidRPr="007F066E" w:rsidRDefault="00A456D0" w:rsidP="69DCA496">
            <w:pPr>
              <w:rPr>
                <w:rFonts w:cs="Times New Roman"/>
              </w:rPr>
            </w:pPr>
            <w:r w:rsidRPr="007F066E">
              <w:rPr>
                <w:rFonts w:eastAsia="Calibri" w:cs="Times New Roman"/>
                <w:color w:val="000000" w:themeColor="text1"/>
              </w:rPr>
              <w:t xml:space="preserve">0.317 </w:t>
            </w:r>
          </w:p>
        </w:tc>
        <w:tc>
          <w:tcPr>
            <w:tcW w:w="960" w:type="dxa"/>
            <w:tcBorders>
              <w:top w:val="nil"/>
              <w:left w:val="nil"/>
              <w:bottom w:val="nil"/>
              <w:right w:val="nil"/>
            </w:tcBorders>
            <w:shd w:val="clear" w:color="auto" w:fill="FFFFFF" w:themeFill="background1"/>
            <w:vAlign w:val="bottom"/>
          </w:tcPr>
          <w:p w14:paraId="1D531BE9" w14:textId="77777777" w:rsidR="00A456D0" w:rsidRPr="007F066E" w:rsidRDefault="00A456D0" w:rsidP="69DCA496">
            <w:pPr>
              <w:rPr>
                <w:rFonts w:cs="Times New Roman"/>
              </w:rPr>
            </w:pPr>
            <w:r w:rsidRPr="007F066E">
              <w:rPr>
                <w:rFonts w:eastAsia="Calibri" w:cs="Times New Roman"/>
                <w:color w:val="000000" w:themeColor="text1"/>
              </w:rPr>
              <w:t xml:space="preserve">0.022 </w:t>
            </w:r>
          </w:p>
        </w:tc>
      </w:tr>
      <w:tr w:rsidR="00A456D0" w:rsidRPr="007F066E" w14:paraId="5C985469" w14:textId="77777777" w:rsidTr="00FB22DF">
        <w:trPr>
          <w:trHeight w:val="300"/>
        </w:trPr>
        <w:tc>
          <w:tcPr>
            <w:tcW w:w="1725" w:type="dxa"/>
            <w:tcBorders>
              <w:top w:val="nil"/>
              <w:left w:val="nil"/>
              <w:bottom w:val="single" w:sz="4" w:space="0" w:color="auto"/>
              <w:right w:val="nil"/>
            </w:tcBorders>
            <w:shd w:val="clear" w:color="auto" w:fill="FFFFFF" w:themeFill="background1"/>
            <w:vAlign w:val="bottom"/>
          </w:tcPr>
          <w:p w14:paraId="13D006A0" w14:textId="77777777" w:rsidR="00A456D0" w:rsidRPr="007F066E" w:rsidRDefault="00A456D0" w:rsidP="69DCA496">
            <w:pPr>
              <w:jc w:val="center"/>
              <w:rPr>
                <w:rFonts w:cs="Times New Roman"/>
              </w:rPr>
            </w:pPr>
          </w:p>
        </w:tc>
        <w:tc>
          <w:tcPr>
            <w:tcW w:w="1395" w:type="dxa"/>
            <w:tcBorders>
              <w:top w:val="nil"/>
              <w:left w:val="nil"/>
              <w:bottom w:val="single" w:sz="4" w:space="0" w:color="auto"/>
              <w:right w:val="nil"/>
            </w:tcBorders>
            <w:shd w:val="clear" w:color="auto" w:fill="FFFFFF" w:themeFill="background1"/>
            <w:vAlign w:val="bottom"/>
          </w:tcPr>
          <w:p w14:paraId="2E9AE558" w14:textId="77777777" w:rsidR="00A456D0" w:rsidRPr="007F066E" w:rsidRDefault="00A456D0" w:rsidP="69DCA496">
            <w:pPr>
              <w:rPr>
                <w:rFonts w:cs="Times New Roman"/>
              </w:rPr>
            </w:pPr>
            <w:r w:rsidRPr="007F066E">
              <w:rPr>
                <w:rFonts w:eastAsia="Calibri" w:cs="Times New Roman"/>
                <w:color w:val="000000" w:themeColor="text1"/>
              </w:rPr>
              <w:t>Drug*Age</w:t>
            </w:r>
          </w:p>
        </w:tc>
        <w:tc>
          <w:tcPr>
            <w:tcW w:w="960" w:type="dxa"/>
            <w:tcBorders>
              <w:top w:val="nil"/>
              <w:left w:val="nil"/>
              <w:bottom w:val="single" w:sz="4" w:space="0" w:color="000000" w:themeColor="text1"/>
              <w:right w:val="nil"/>
            </w:tcBorders>
            <w:shd w:val="clear" w:color="auto" w:fill="FFFFFF" w:themeFill="background1"/>
            <w:vAlign w:val="bottom"/>
          </w:tcPr>
          <w:p w14:paraId="075D23CF" w14:textId="77777777" w:rsidR="00A456D0" w:rsidRPr="007F066E" w:rsidRDefault="00A456D0" w:rsidP="69DCA496">
            <w:pPr>
              <w:rPr>
                <w:rFonts w:cs="Times New Roman"/>
              </w:rPr>
            </w:pPr>
            <w:r w:rsidRPr="007F066E">
              <w:rPr>
                <w:rFonts w:eastAsia="Calibri" w:cs="Times New Roman"/>
                <w:color w:val="000000" w:themeColor="text1"/>
              </w:rPr>
              <w:t xml:space="preserve">0.729 </w:t>
            </w:r>
          </w:p>
        </w:tc>
        <w:tc>
          <w:tcPr>
            <w:tcW w:w="960" w:type="dxa"/>
            <w:tcBorders>
              <w:top w:val="nil"/>
              <w:left w:val="nil"/>
              <w:bottom w:val="single" w:sz="4" w:space="0" w:color="000000" w:themeColor="text1"/>
              <w:right w:val="nil"/>
            </w:tcBorders>
            <w:shd w:val="clear" w:color="auto" w:fill="FFFFFF" w:themeFill="background1"/>
            <w:vAlign w:val="bottom"/>
          </w:tcPr>
          <w:p w14:paraId="1B337094" w14:textId="77777777" w:rsidR="00A456D0" w:rsidRPr="007F066E" w:rsidRDefault="00A456D0" w:rsidP="69DCA496">
            <w:pPr>
              <w:rPr>
                <w:rFonts w:cs="Times New Roman"/>
              </w:rPr>
            </w:pPr>
            <w:r w:rsidRPr="007F066E">
              <w:rPr>
                <w:rFonts w:eastAsia="Calibri" w:cs="Times New Roman"/>
                <w:color w:val="000000" w:themeColor="text1"/>
              </w:rPr>
              <w:t xml:space="preserve">2,92 </w:t>
            </w:r>
          </w:p>
        </w:tc>
        <w:tc>
          <w:tcPr>
            <w:tcW w:w="960" w:type="dxa"/>
            <w:tcBorders>
              <w:top w:val="nil"/>
              <w:left w:val="nil"/>
              <w:bottom w:val="single" w:sz="4" w:space="0" w:color="000000" w:themeColor="text1"/>
              <w:right w:val="nil"/>
            </w:tcBorders>
            <w:shd w:val="clear" w:color="auto" w:fill="FFFFFF" w:themeFill="background1"/>
            <w:vAlign w:val="bottom"/>
          </w:tcPr>
          <w:p w14:paraId="1F728FF8" w14:textId="77777777" w:rsidR="00A456D0" w:rsidRPr="007F066E" w:rsidRDefault="00A456D0" w:rsidP="69DCA496">
            <w:pPr>
              <w:rPr>
                <w:rFonts w:cs="Times New Roman"/>
              </w:rPr>
            </w:pPr>
            <w:r w:rsidRPr="007F066E">
              <w:rPr>
                <w:rFonts w:eastAsia="Calibri" w:cs="Times New Roman"/>
                <w:color w:val="000000" w:themeColor="text1"/>
              </w:rPr>
              <w:t xml:space="preserve">0.485 </w:t>
            </w:r>
          </w:p>
        </w:tc>
        <w:tc>
          <w:tcPr>
            <w:tcW w:w="960" w:type="dxa"/>
            <w:tcBorders>
              <w:top w:val="nil"/>
              <w:left w:val="nil"/>
              <w:bottom w:val="single" w:sz="4" w:space="0" w:color="000000" w:themeColor="text1"/>
              <w:right w:val="nil"/>
            </w:tcBorders>
            <w:shd w:val="clear" w:color="auto" w:fill="FFFFFF" w:themeFill="background1"/>
            <w:vAlign w:val="bottom"/>
          </w:tcPr>
          <w:p w14:paraId="0909EB66" w14:textId="77777777" w:rsidR="00A456D0" w:rsidRPr="007F066E" w:rsidRDefault="00A456D0" w:rsidP="69DCA496">
            <w:pPr>
              <w:rPr>
                <w:rFonts w:cs="Times New Roman"/>
              </w:rPr>
            </w:pPr>
            <w:r w:rsidRPr="007F066E">
              <w:rPr>
                <w:rFonts w:eastAsia="Calibri" w:cs="Times New Roman"/>
                <w:color w:val="000000" w:themeColor="text1"/>
              </w:rPr>
              <w:t xml:space="preserve">0.016 </w:t>
            </w:r>
          </w:p>
        </w:tc>
      </w:tr>
      <w:tr w:rsidR="00A456D0" w:rsidRPr="007F066E" w14:paraId="27DD7BDE" w14:textId="77777777" w:rsidTr="00FB22DF">
        <w:trPr>
          <w:trHeight w:val="300"/>
        </w:trPr>
        <w:tc>
          <w:tcPr>
            <w:tcW w:w="1725" w:type="dxa"/>
            <w:vMerge w:val="restart"/>
            <w:tcBorders>
              <w:top w:val="single" w:sz="4" w:space="0" w:color="auto"/>
              <w:left w:val="nil"/>
              <w:bottom w:val="nil"/>
              <w:right w:val="nil"/>
            </w:tcBorders>
            <w:shd w:val="clear" w:color="auto" w:fill="FFFFFF" w:themeFill="background1"/>
            <w:vAlign w:val="bottom"/>
          </w:tcPr>
          <w:p w14:paraId="5AEB2E5D" w14:textId="77777777" w:rsidR="00A456D0" w:rsidRPr="007F066E" w:rsidRDefault="00A456D0" w:rsidP="69DCA496">
            <w:pPr>
              <w:jc w:val="center"/>
              <w:rPr>
                <w:rFonts w:cs="Times New Roman"/>
              </w:rPr>
            </w:pPr>
            <w:r w:rsidRPr="007F066E">
              <w:rPr>
                <w:rFonts w:eastAsia="Calibri" w:cs="Times New Roman"/>
                <w:b/>
                <w:bCs/>
                <w:color w:val="000000" w:themeColor="text1"/>
              </w:rPr>
              <w:t>Cognitive disorganisation</w:t>
            </w:r>
          </w:p>
        </w:tc>
        <w:tc>
          <w:tcPr>
            <w:tcW w:w="1395" w:type="dxa"/>
            <w:tcBorders>
              <w:top w:val="single" w:sz="4" w:space="0" w:color="auto"/>
              <w:left w:val="nil"/>
              <w:bottom w:val="nil"/>
              <w:right w:val="nil"/>
            </w:tcBorders>
            <w:shd w:val="clear" w:color="auto" w:fill="FFFFFF" w:themeFill="background1"/>
            <w:vAlign w:val="bottom"/>
          </w:tcPr>
          <w:p w14:paraId="0B5E870C" w14:textId="77777777" w:rsidR="00A456D0" w:rsidRPr="007F066E" w:rsidRDefault="00A456D0" w:rsidP="69DCA496">
            <w:pPr>
              <w:rPr>
                <w:rFonts w:cs="Times New Roman"/>
              </w:rPr>
            </w:pPr>
            <w:r w:rsidRPr="007F066E">
              <w:rPr>
                <w:rFonts w:eastAsia="Calibri" w:cs="Times New Roman"/>
                <w:b/>
                <w:bCs/>
                <w:color w:val="000000" w:themeColor="text1"/>
              </w:rPr>
              <w:t>Drug</w:t>
            </w:r>
          </w:p>
        </w:tc>
        <w:tc>
          <w:tcPr>
            <w:tcW w:w="960" w:type="dxa"/>
            <w:tcBorders>
              <w:top w:val="single" w:sz="4" w:space="0" w:color="000000" w:themeColor="text1"/>
              <w:left w:val="nil"/>
              <w:bottom w:val="nil"/>
              <w:right w:val="nil"/>
            </w:tcBorders>
            <w:shd w:val="clear" w:color="auto" w:fill="FFFFFF" w:themeFill="background1"/>
            <w:vAlign w:val="bottom"/>
          </w:tcPr>
          <w:p w14:paraId="446F81FE" w14:textId="77777777" w:rsidR="00A456D0" w:rsidRPr="007F066E" w:rsidRDefault="00A456D0" w:rsidP="69DCA496">
            <w:pPr>
              <w:rPr>
                <w:rFonts w:cs="Times New Roman"/>
              </w:rPr>
            </w:pPr>
            <w:r w:rsidRPr="007F066E">
              <w:rPr>
                <w:rFonts w:eastAsia="Calibri" w:cs="Times New Roman"/>
                <w:b/>
                <w:bCs/>
                <w:color w:val="000000" w:themeColor="text1"/>
              </w:rPr>
              <w:t xml:space="preserve">34.677 </w:t>
            </w:r>
          </w:p>
        </w:tc>
        <w:tc>
          <w:tcPr>
            <w:tcW w:w="960" w:type="dxa"/>
            <w:tcBorders>
              <w:top w:val="single" w:sz="4" w:space="0" w:color="000000" w:themeColor="text1"/>
              <w:left w:val="nil"/>
              <w:bottom w:val="nil"/>
              <w:right w:val="nil"/>
            </w:tcBorders>
            <w:shd w:val="clear" w:color="auto" w:fill="FFFFFF" w:themeFill="background1"/>
            <w:vAlign w:val="bottom"/>
          </w:tcPr>
          <w:p w14:paraId="04DAD4AE" w14:textId="77777777" w:rsidR="00A456D0" w:rsidRPr="007F066E" w:rsidRDefault="00A456D0" w:rsidP="69DCA496">
            <w:pPr>
              <w:rPr>
                <w:rFonts w:cs="Times New Roman"/>
              </w:rPr>
            </w:pPr>
            <w:r w:rsidRPr="007F066E">
              <w:rPr>
                <w:rFonts w:eastAsia="Calibri" w:cs="Times New Roman"/>
                <w:b/>
                <w:bCs/>
                <w:color w:val="000000" w:themeColor="text1"/>
              </w:rPr>
              <w:t xml:space="preserve">2,92 </w:t>
            </w:r>
          </w:p>
        </w:tc>
        <w:tc>
          <w:tcPr>
            <w:tcW w:w="960" w:type="dxa"/>
            <w:tcBorders>
              <w:top w:val="single" w:sz="4" w:space="0" w:color="000000" w:themeColor="text1"/>
              <w:left w:val="nil"/>
              <w:bottom w:val="nil"/>
              <w:right w:val="nil"/>
            </w:tcBorders>
            <w:shd w:val="clear" w:color="auto" w:fill="FFFFFF" w:themeFill="background1"/>
            <w:vAlign w:val="bottom"/>
          </w:tcPr>
          <w:p w14:paraId="5A1DBDCC" w14:textId="77777777" w:rsidR="00A456D0" w:rsidRPr="007F066E" w:rsidRDefault="00A456D0" w:rsidP="69DCA496">
            <w:pPr>
              <w:rPr>
                <w:rFonts w:cs="Times New Roman"/>
              </w:rPr>
            </w:pPr>
            <w:r w:rsidRPr="007F066E">
              <w:rPr>
                <w:rFonts w:eastAsia="Calibri" w:cs="Times New Roman"/>
                <w:b/>
                <w:bCs/>
                <w:color w:val="000000" w:themeColor="text1"/>
              </w:rPr>
              <w:t>&lt;0.001</w:t>
            </w:r>
          </w:p>
        </w:tc>
        <w:tc>
          <w:tcPr>
            <w:tcW w:w="960" w:type="dxa"/>
            <w:tcBorders>
              <w:top w:val="single" w:sz="4" w:space="0" w:color="000000" w:themeColor="text1"/>
              <w:left w:val="nil"/>
              <w:bottom w:val="nil"/>
              <w:right w:val="nil"/>
            </w:tcBorders>
            <w:shd w:val="clear" w:color="auto" w:fill="FFFFFF" w:themeFill="background1"/>
            <w:vAlign w:val="bottom"/>
          </w:tcPr>
          <w:p w14:paraId="420729DB" w14:textId="77777777" w:rsidR="00A456D0" w:rsidRPr="007F066E" w:rsidRDefault="00A456D0" w:rsidP="69DCA496">
            <w:pPr>
              <w:rPr>
                <w:rFonts w:cs="Times New Roman"/>
              </w:rPr>
            </w:pPr>
            <w:r w:rsidRPr="007F066E">
              <w:rPr>
                <w:rFonts w:eastAsia="Calibri" w:cs="Times New Roman"/>
                <w:b/>
                <w:bCs/>
                <w:color w:val="000000" w:themeColor="text1"/>
              </w:rPr>
              <w:t xml:space="preserve">0.430 </w:t>
            </w:r>
          </w:p>
        </w:tc>
      </w:tr>
      <w:tr w:rsidR="00A456D0" w:rsidRPr="007F066E" w14:paraId="14131625" w14:textId="77777777" w:rsidTr="00FB22DF">
        <w:trPr>
          <w:trHeight w:val="300"/>
        </w:trPr>
        <w:tc>
          <w:tcPr>
            <w:tcW w:w="1725" w:type="dxa"/>
            <w:vMerge/>
            <w:tcBorders>
              <w:top w:val="nil"/>
              <w:left w:val="nil"/>
              <w:bottom w:val="nil"/>
              <w:right w:val="nil"/>
            </w:tcBorders>
            <w:vAlign w:val="center"/>
          </w:tcPr>
          <w:p w14:paraId="76E5CE29" w14:textId="77777777" w:rsidR="00A456D0" w:rsidRPr="007F066E" w:rsidRDefault="00A456D0">
            <w:pPr>
              <w:rPr>
                <w:rFonts w:cs="Times New Roman"/>
              </w:rPr>
            </w:pPr>
          </w:p>
        </w:tc>
        <w:tc>
          <w:tcPr>
            <w:tcW w:w="1395" w:type="dxa"/>
            <w:tcBorders>
              <w:top w:val="nil"/>
              <w:left w:val="nil"/>
              <w:bottom w:val="nil"/>
              <w:right w:val="nil"/>
            </w:tcBorders>
            <w:shd w:val="clear" w:color="auto" w:fill="FFFFFF" w:themeFill="background1"/>
            <w:vAlign w:val="bottom"/>
          </w:tcPr>
          <w:p w14:paraId="6922E4EA" w14:textId="77777777" w:rsidR="00A456D0" w:rsidRPr="007F066E" w:rsidRDefault="00A456D0" w:rsidP="69DCA496">
            <w:pPr>
              <w:rPr>
                <w:rFonts w:cs="Times New Roman"/>
              </w:rPr>
            </w:pPr>
            <w:r w:rsidRPr="007F066E">
              <w:rPr>
                <w:rFonts w:eastAsia="Calibri" w:cs="Times New Roman"/>
                <w:color w:val="000000" w:themeColor="text1"/>
              </w:rPr>
              <w:t>Age-group</w:t>
            </w:r>
            <w:r w:rsidRPr="007F066E">
              <w:rPr>
                <w:rFonts w:eastAsia="Calibri" w:cs="Times New Roman"/>
                <w:b/>
                <w:bCs/>
                <w:color w:val="000000" w:themeColor="text1"/>
              </w:rPr>
              <w:t xml:space="preserve"> </w:t>
            </w:r>
          </w:p>
        </w:tc>
        <w:tc>
          <w:tcPr>
            <w:tcW w:w="960" w:type="dxa"/>
            <w:tcBorders>
              <w:top w:val="nil"/>
              <w:left w:val="nil"/>
              <w:bottom w:val="nil"/>
              <w:right w:val="nil"/>
            </w:tcBorders>
            <w:shd w:val="clear" w:color="auto" w:fill="FFFFFF" w:themeFill="background1"/>
            <w:vAlign w:val="bottom"/>
          </w:tcPr>
          <w:p w14:paraId="7AB4E61B" w14:textId="77777777" w:rsidR="00A456D0" w:rsidRPr="007F066E" w:rsidRDefault="00A456D0" w:rsidP="69DCA496">
            <w:pPr>
              <w:rPr>
                <w:rFonts w:cs="Times New Roman"/>
              </w:rPr>
            </w:pPr>
            <w:r w:rsidRPr="007F066E">
              <w:rPr>
                <w:rFonts w:eastAsia="Calibri" w:cs="Times New Roman"/>
                <w:color w:val="000000" w:themeColor="text1"/>
              </w:rPr>
              <w:t xml:space="preserve">2.118 </w:t>
            </w:r>
          </w:p>
        </w:tc>
        <w:tc>
          <w:tcPr>
            <w:tcW w:w="960" w:type="dxa"/>
            <w:tcBorders>
              <w:top w:val="nil"/>
              <w:left w:val="nil"/>
              <w:bottom w:val="nil"/>
              <w:right w:val="nil"/>
            </w:tcBorders>
            <w:shd w:val="clear" w:color="auto" w:fill="FFFFFF" w:themeFill="background1"/>
            <w:vAlign w:val="bottom"/>
          </w:tcPr>
          <w:p w14:paraId="08EC98BE" w14:textId="77777777" w:rsidR="00A456D0" w:rsidRPr="007F066E" w:rsidRDefault="00A456D0" w:rsidP="69DCA496">
            <w:pPr>
              <w:rPr>
                <w:rFonts w:cs="Times New Roman"/>
              </w:rPr>
            </w:pPr>
            <w:r w:rsidRPr="007F066E">
              <w:rPr>
                <w:rFonts w:eastAsia="Calibri" w:cs="Times New Roman"/>
                <w:color w:val="000000" w:themeColor="text1"/>
              </w:rPr>
              <w:t xml:space="preserve">1,46 </w:t>
            </w:r>
          </w:p>
        </w:tc>
        <w:tc>
          <w:tcPr>
            <w:tcW w:w="960" w:type="dxa"/>
            <w:tcBorders>
              <w:top w:val="nil"/>
              <w:left w:val="nil"/>
              <w:bottom w:val="nil"/>
              <w:right w:val="nil"/>
            </w:tcBorders>
            <w:shd w:val="clear" w:color="auto" w:fill="FFFFFF" w:themeFill="background1"/>
            <w:vAlign w:val="bottom"/>
          </w:tcPr>
          <w:p w14:paraId="77AC591B" w14:textId="77777777" w:rsidR="00A456D0" w:rsidRPr="007F066E" w:rsidRDefault="00A456D0" w:rsidP="69DCA496">
            <w:pPr>
              <w:rPr>
                <w:rFonts w:cs="Times New Roman"/>
              </w:rPr>
            </w:pPr>
            <w:r w:rsidRPr="007F066E">
              <w:rPr>
                <w:rFonts w:eastAsia="Calibri" w:cs="Times New Roman"/>
                <w:color w:val="000000" w:themeColor="text1"/>
              </w:rPr>
              <w:t xml:space="preserve">0.152 </w:t>
            </w:r>
          </w:p>
        </w:tc>
        <w:tc>
          <w:tcPr>
            <w:tcW w:w="960" w:type="dxa"/>
            <w:tcBorders>
              <w:top w:val="nil"/>
              <w:left w:val="nil"/>
              <w:bottom w:val="nil"/>
              <w:right w:val="nil"/>
            </w:tcBorders>
            <w:shd w:val="clear" w:color="auto" w:fill="FFFFFF" w:themeFill="background1"/>
            <w:vAlign w:val="bottom"/>
          </w:tcPr>
          <w:p w14:paraId="29E367D5" w14:textId="77777777" w:rsidR="00A456D0" w:rsidRPr="007F066E" w:rsidRDefault="00A456D0" w:rsidP="69DCA496">
            <w:pPr>
              <w:rPr>
                <w:rFonts w:cs="Times New Roman"/>
              </w:rPr>
            </w:pPr>
            <w:r w:rsidRPr="007F066E">
              <w:rPr>
                <w:rFonts w:eastAsia="Calibri" w:cs="Times New Roman"/>
                <w:color w:val="000000" w:themeColor="text1"/>
              </w:rPr>
              <w:t xml:space="preserve">0.044 </w:t>
            </w:r>
          </w:p>
        </w:tc>
      </w:tr>
      <w:tr w:rsidR="00A456D0" w:rsidRPr="007F066E" w14:paraId="761558C2" w14:textId="77777777" w:rsidTr="00FB22DF">
        <w:trPr>
          <w:trHeight w:val="300"/>
        </w:trPr>
        <w:tc>
          <w:tcPr>
            <w:tcW w:w="1725" w:type="dxa"/>
            <w:tcBorders>
              <w:top w:val="nil"/>
              <w:left w:val="nil"/>
              <w:bottom w:val="single" w:sz="4" w:space="0" w:color="auto"/>
              <w:right w:val="nil"/>
            </w:tcBorders>
            <w:shd w:val="clear" w:color="auto" w:fill="FFFFFF" w:themeFill="background1"/>
            <w:vAlign w:val="bottom"/>
          </w:tcPr>
          <w:p w14:paraId="3B455306" w14:textId="77777777" w:rsidR="00A456D0" w:rsidRPr="007F066E" w:rsidRDefault="00A456D0" w:rsidP="69DCA496">
            <w:pPr>
              <w:jc w:val="center"/>
              <w:rPr>
                <w:rFonts w:cs="Times New Roman"/>
              </w:rPr>
            </w:pPr>
          </w:p>
        </w:tc>
        <w:tc>
          <w:tcPr>
            <w:tcW w:w="1395" w:type="dxa"/>
            <w:tcBorders>
              <w:top w:val="nil"/>
              <w:left w:val="nil"/>
              <w:bottom w:val="single" w:sz="4" w:space="0" w:color="auto"/>
              <w:right w:val="nil"/>
            </w:tcBorders>
            <w:shd w:val="clear" w:color="auto" w:fill="FFFFFF" w:themeFill="background1"/>
            <w:vAlign w:val="bottom"/>
          </w:tcPr>
          <w:p w14:paraId="6D8ECEE4" w14:textId="77777777" w:rsidR="00A456D0" w:rsidRPr="007F066E" w:rsidRDefault="00A456D0" w:rsidP="69DCA496">
            <w:pPr>
              <w:rPr>
                <w:rFonts w:cs="Times New Roman"/>
              </w:rPr>
            </w:pPr>
            <w:r w:rsidRPr="007F066E">
              <w:rPr>
                <w:rFonts w:eastAsia="Calibri" w:cs="Times New Roman"/>
                <w:color w:val="000000" w:themeColor="text1"/>
              </w:rPr>
              <w:t>Drug*Age</w:t>
            </w:r>
          </w:p>
        </w:tc>
        <w:tc>
          <w:tcPr>
            <w:tcW w:w="960" w:type="dxa"/>
            <w:tcBorders>
              <w:top w:val="nil"/>
              <w:left w:val="nil"/>
              <w:bottom w:val="single" w:sz="4" w:space="0" w:color="000000" w:themeColor="text1"/>
              <w:right w:val="nil"/>
            </w:tcBorders>
            <w:shd w:val="clear" w:color="auto" w:fill="FFFFFF" w:themeFill="background1"/>
            <w:vAlign w:val="bottom"/>
          </w:tcPr>
          <w:p w14:paraId="1AA3E622" w14:textId="77777777" w:rsidR="00A456D0" w:rsidRPr="007F066E" w:rsidRDefault="00A456D0" w:rsidP="69DCA496">
            <w:pPr>
              <w:rPr>
                <w:rFonts w:cs="Times New Roman"/>
              </w:rPr>
            </w:pPr>
            <w:r w:rsidRPr="007F066E">
              <w:rPr>
                <w:rFonts w:eastAsia="Calibri" w:cs="Times New Roman"/>
                <w:color w:val="000000" w:themeColor="text1"/>
              </w:rPr>
              <w:t xml:space="preserve">1.241 </w:t>
            </w:r>
          </w:p>
        </w:tc>
        <w:tc>
          <w:tcPr>
            <w:tcW w:w="960" w:type="dxa"/>
            <w:tcBorders>
              <w:top w:val="nil"/>
              <w:left w:val="nil"/>
              <w:bottom w:val="single" w:sz="4" w:space="0" w:color="000000" w:themeColor="text1"/>
              <w:right w:val="nil"/>
            </w:tcBorders>
            <w:shd w:val="clear" w:color="auto" w:fill="FFFFFF" w:themeFill="background1"/>
            <w:vAlign w:val="bottom"/>
          </w:tcPr>
          <w:p w14:paraId="1CC07002" w14:textId="77777777" w:rsidR="00A456D0" w:rsidRPr="007F066E" w:rsidRDefault="00A456D0" w:rsidP="69DCA496">
            <w:pPr>
              <w:rPr>
                <w:rFonts w:cs="Times New Roman"/>
              </w:rPr>
            </w:pPr>
            <w:r w:rsidRPr="007F066E">
              <w:rPr>
                <w:rFonts w:eastAsia="Calibri" w:cs="Times New Roman"/>
                <w:color w:val="000000" w:themeColor="text1"/>
              </w:rPr>
              <w:t xml:space="preserve">2,92 </w:t>
            </w:r>
          </w:p>
        </w:tc>
        <w:tc>
          <w:tcPr>
            <w:tcW w:w="960" w:type="dxa"/>
            <w:tcBorders>
              <w:top w:val="nil"/>
              <w:left w:val="nil"/>
              <w:bottom w:val="single" w:sz="4" w:space="0" w:color="000000" w:themeColor="text1"/>
              <w:right w:val="nil"/>
            </w:tcBorders>
            <w:shd w:val="clear" w:color="auto" w:fill="FFFFFF" w:themeFill="background1"/>
            <w:vAlign w:val="bottom"/>
          </w:tcPr>
          <w:p w14:paraId="1D95C569" w14:textId="77777777" w:rsidR="00A456D0" w:rsidRPr="007F066E" w:rsidRDefault="00A456D0" w:rsidP="69DCA496">
            <w:pPr>
              <w:rPr>
                <w:rFonts w:cs="Times New Roman"/>
              </w:rPr>
            </w:pPr>
            <w:r w:rsidRPr="2F61D434">
              <w:rPr>
                <w:rFonts w:eastAsia="Calibri" w:cs="Times New Roman"/>
                <w:color w:val="000000" w:themeColor="text1"/>
              </w:rPr>
              <w:t>0.294</w:t>
            </w:r>
          </w:p>
        </w:tc>
        <w:tc>
          <w:tcPr>
            <w:tcW w:w="960" w:type="dxa"/>
            <w:tcBorders>
              <w:top w:val="nil"/>
              <w:left w:val="nil"/>
              <w:bottom w:val="single" w:sz="4" w:space="0" w:color="000000" w:themeColor="text1"/>
              <w:right w:val="nil"/>
            </w:tcBorders>
            <w:shd w:val="clear" w:color="auto" w:fill="FFFFFF" w:themeFill="background1"/>
            <w:vAlign w:val="bottom"/>
          </w:tcPr>
          <w:p w14:paraId="15C307F7" w14:textId="77777777" w:rsidR="00A456D0" w:rsidRPr="007F066E" w:rsidRDefault="00A456D0" w:rsidP="69DCA496">
            <w:pPr>
              <w:rPr>
                <w:rFonts w:cs="Times New Roman"/>
              </w:rPr>
            </w:pPr>
            <w:r w:rsidRPr="007F066E">
              <w:rPr>
                <w:rFonts w:eastAsia="Calibri" w:cs="Times New Roman"/>
                <w:color w:val="000000" w:themeColor="text1"/>
              </w:rPr>
              <w:t xml:space="preserve">0.026 </w:t>
            </w:r>
          </w:p>
        </w:tc>
      </w:tr>
      <w:tr w:rsidR="00A456D0" w:rsidRPr="007F066E" w14:paraId="3A718B84" w14:textId="77777777" w:rsidTr="00FB22DF">
        <w:trPr>
          <w:trHeight w:val="300"/>
        </w:trPr>
        <w:tc>
          <w:tcPr>
            <w:tcW w:w="1725" w:type="dxa"/>
            <w:vMerge w:val="restart"/>
            <w:tcBorders>
              <w:top w:val="single" w:sz="4" w:space="0" w:color="auto"/>
              <w:left w:val="nil"/>
              <w:bottom w:val="nil"/>
              <w:right w:val="nil"/>
            </w:tcBorders>
            <w:shd w:val="clear" w:color="auto" w:fill="FFFFFF" w:themeFill="background1"/>
            <w:vAlign w:val="bottom"/>
          </w:tcPr>
          <w:p w14:paraId="2BFAF600" w14:textId="77777777" w:rsidR="00A456D0" w:rsidRPr="007F066E" w:rsidRDefault="00A456D0" w:rsidP="69DCA496">
            <w:pPr>
              <w:jc w:val="center"/>
              <w:rPr>
                <w:rFonts w:cs="Times New Roman"/>
              </w:rPr>
            </w:pPr>
            <w:r w:rsidRPr="007F066E">
              <w:rPr>
                <w:rFonts w:eastAsia="Calibri" w:cs="Times New Roman"/>
                <w:b/>
                <w:bCs/>
                <w:color w:val="000000" w:themeColor="text1"/>
              </w:rPr>
              <w:t>Anhedonia</w:t>
            </w:r>
          </w:p>
        </w:tc>
        <w:tc>
          <w:tcPr>
            <w:tcW w:w="1395" w:type="dxa"/>
            <w:tcBorders>
              <w:top w:val="single" w:sz="4" w:space="0" w:color="auto"/>
              <w:left w:val="nil"/>
              <w:bottom w:val="nil"/>
              <w:right w:val="nil"/>
            </w:tcBorders>
            <w:shd w:val="clear" w:color="auto" w:fill="FFFFFF" w:themeFill="background1"/>
            <w:vAlign w:val="bottom"/>
          </w:tcPr>
          <w:p w14:paraId="55BC2AA7" w14:textId="77777777" w:rsidR="00A456D0" w:rsidRPr="007F066E" w:rsidRDefault="00A456D0" w:rsidP="69DCA496">
            <w:pPr>
              <w:rPr>
                <w:rFonts w:cs="Times New Roman"/>
              </w:rPr>
            </w:pPr>
            <w:r w:rsidRPr="007F066E">
              <w:rPr>
                <w:rFonts w:eastAsia="Calibri" w:cs="Times New Roman"/>
                <w:color w:val="000000" w:themeColor="text1"/>
              </w:rPr>
              <w:t>Drug</w:t>
            </w:r>
          </w:p>
        </w:tc>
        <w:tc>
          <w:tcPr>
            <w:tcW w:w="960" w:type="dxa"/>
            <w:tcBorders>
              <w:top w:val="single" w:sz="4" w:space="0" w:color="000000" w:themeColor="text1"/>
              <w:left w:val="nil"/>
              <w:bottom w:val="nil"/>
              <w:right w:val="nil"/>
            </w:tcBorders>
            <w:shd w:val="clear" w:color="auto" w:fill="FFFFFF" w:themeFill="background1"/>
            <w:vAlign w:val="bottom"/>
          </w:tcPr>
          <w:p w14:paraId="2EBD1B8A" w14:textId="77777777" w:rsidR="00A456D0" w:rsidRPr="007F066E" w:rsidRDefault="00A456D0" w:rsidP="69DCA496">
            <w:pPr>
              <w:rPr>
                <w:rFonts w:cs="Times New Roman"/>
              </w:rPr>
            </w:pPr>
            <w:r w:rsidRPr="007F066E">
              <w:rPr>
                <w:rFonts w:eastAsia="Calibri" w:cs="Times New Roman"/>
                <w:color w:val="000000" w:themeColor="text1"/>
              </w:rPr>
              <w:t xml:space="preserve">2.441 </w:t>
            </w:r>
          </w:p>
        </w:tc>
        <w:tc>
          <w:tcPr>
            <w:tcW w:w="960" w:type="dxa"/>
            <w:tcBorders>
              <w:top w:val="single" w:sz="4" w:space="0" w:color="000000" w:themeColor="text1"/>
              <w:left w:val="nil"/>
              <w:bottom w:val="nil"/>
              <w:right w:val="nil"/>
            </w:tcBorders>
            <w:shd w:val="clear" w:color="auto" w:fill="FFFFFF" w:themeFill="background1"/>
            <w:vAlign w:val="bottom"/>
          </w:tcPr>
          <w:p w14:paraId="27D652ED" w14:textId="77777777" w:rsidR="00A456D0" w:rsidRPr="007F066E" w:rsidRDefault="00A456D0" w:rsidP="69DCA496">
            <w:pPr>
              <w:rPr>
                <w:rFonts w:cs="Times New Roman"/>
              </w:rPr>
            </w:pPr>
            <w:r w:rsidRPr="007F066E">
              <w:rPr>
                <w:rFonts w:eastAsia="Calibri" w:cs="Times New Roman"/>
                <w:color w:val="000000" w:themeColor="text1"/>
              </w:rPr>
              <w:t xml:space="preserve">2,92 </w:t>
            </w:r>
          </w:p>
        </w:tc>
        <w:tc>
          <w:tcPr>
            <w:tcW w:w="960" w:type="dxa"/>
            <w:tcBorders>
              <w:top w:val="single" w:sz="4" w:space="0" w:color="000000" w:themeColor="text1"/>
              <w:left w:val="nil"/>
              <w:bottom w:val="nil"/>
              <w:right w:val="nil"/>
            </w:tcBorders>
            <w:shd w:val="clear" w:color="auto" w:fill="FFFFFF" w:themeFill="background1"/>
            <w:vAlign w:val="bottom"/>
          </w:tcPr>
          <w:p w14:paraId="6438271C" w14:textId="77777777" w:rsidR="00A456D0" w:rsidRPr="007F066E" w:rsidRDefault="00A456D0" w:rsidP="69DCA496">
            <w:pPr>
              <w:rPr>
                <w:rFonts w:cs="Times New Roman"/>
              </w:rPr>
            </w:pPr>
            <w:r w:rsidRPr="007F066E">
              <w:rPr>
                <w:rFonts w:eastAsia="Calibri" w:cs="Times New Roman"/>
                <w:color w:val="000000" w:themeColor="text1"/>
              </w:rPr>
              <w:t xml:space="preserve">0.093 </w:t>
            </w:r>
          </w:p>
        </w:tc>
        <w:tc>
          <w:tcPr>
            <w:tcW w:w="960" w:type="dxa"/>
            <w:tcBorders>
              <w:top w:val="single" w:sz="4" w:space="0" w:color="000000" w:themeColor="text1"/>
              <w:left w:val="nil"/>
              <w:bottom w:val="nil"/>
              <w:right w:val="nil"/>
            </w:tcBorders>
            <w:shd w:val="clear" w:color="auto" w:fill="FFFFFF" w:themeFill="background1"/>
            <w:vAlign w:val="bottom"/>
          </w:tcPr>
          <w:p w14:paraId="59415548" w14:textId="77777777" w:rsidR="00A456D0" w:rsidRPr="007F066E" w:rsidRDefault="00A456D0" w:rsidP="69DCA496">
            <w:pPr>
              <w:rPr>
                <w:rFonts w:cs="Times New Roman"/>
              </w:rPr>
            </w:pPr>
            <w:r w:rsidRPr="007F066E">
              <w:rPr>
                <w:rFonts w:eastAsia="Calibri" w:cs="Times New Roman"/>
                <w:color w:val="000000" w:themeColor="text1"/>
              </w:rPr>
              <w:t xml:space="preserve">0.050 </w:t>
            </w:r>
          </w:p>
        </w:tc>
      </w:tr>
      <w:tr w:rsidR="00A456D0" w:rsidRPr="007F066E" w14:paraId="061E8BA3" w14:textId="77777777" w:rsidTr="00FB22DF">
        <w:trPr>
          <w:trHeight w:val="300"/>
        </w:trPr>
        <w:tc>
          <w:tcPr>
            <w:tcW w:w="1725" w:type="dxa"/>
            <w:vMerge/>
            <w:tcBorders>
              <w:top w:val="nil"/>
              <w:left w:val="nil"/>
              <w:bottom w:val="nil"/>
              <w:right w:val="nil"/>
            </w:tcBorders>
            <w:vAlign w:val="center"/>
          </w:tcPr>
          <w:p w14:paraId="3102110F" w14:textId="77777777" w:rsidR="00A456D0" w:rsidRPr="007F066E" w:rsidRDefault="00A456D0">
            <w:pPr>
              <w:rPr>
                <w:rFonts w:cs="Times New Roman"/>
              </w:rPr>
            </w:pPr>
          </w:p>
        </w:tc>
        <w:tc>
          <w:tcPr>
            <w:tcW w:w="1395" w:type="dxa"/>
            <w:tcBorders>
              <w:top w:val="nil"/>
              <w:left w:val="nil"/>
              <w:bottom w:val="nil"/>
              <w:right w:val="nil"/>
            </w:tcBorders>
            <w:shd w:val="clear" w:color="auto" w:fill="FFFFFF" w:themeFill="background1"/>
            <w:vAlign w:val="bottom"/>
          </w:tcPr>
          <w:p w14:paraId="37553894" w14:textId="77777777" w:rsidR="00A456D0" w:rsidRPr="007F066E" w:rsidRDefault="00A456D0" w:rsidP="69DCA496">
            <w:pPr>
              <w:rPr>
                <w:rFonts w:cs="Times New Roman"/>
              </w:rPr>
            </w:pPr>
            <w:r w:rsidRPr="007F066E">
              <w:rPr>
                <w:rFonts w:eastAsia="Calibri" w:cs="Times New Roman"/>
                <w:color w:val="000000" w:themeColor="text1"/>
              </w:rPr>
              <w:t>Age-group</w:t>
            </w:r>
            <w:r w:rsidRPr="007F066E">
              <w:rPr>
                <w:rFonts w:eastAsia="Calibri" w:cs="Times New Roman"/>
                <w:b/>
                <w:bCs/>
                <w:color w:val="000000" w:themeColor="text1"/>
              </w:rPr>
              <w:t xml:space="preserve"> </w:t>
            </w:r>
          </w:p>
        </w:tc>
        <w:tc>
          <w:tcPr>
            <w:tcW w:w="960" w:type="dxa"/>
            <w:tcBorders>
              <w:top w:val="nil"/>
              <w:left w:val="nil"/>
              <w:bottom w:val="nil"/>
              <w:right w:val="nil"/>
            </w:tcBorders>
            <w:shd w:val="clear" w:color="auto" w:fill="FFFFFF" w:themeFill="background1"/>
            <w:vAlign w:val="bottom"/>
          </w:tcPr>
          <w:p w14:paraId="5B684E38" w14:textId="77777777" w:rsidR="00A456D0" w:rsidRPr="007F066E" w:rsidRDefault="00A456D0" w:rsidP="69DCA496">
            <w:pPr>
              <w:rPr>
                <w:rFonts w:cs="Times New Roman"/>
              </w:rPr>
            </w:pPr>
            <w:r w:rsidRPr="007F066E">
              <w:rPr>
                <w:rFonts w:eastAsia="Calibri" w:cs="Times New Roman"/>
                <w:color w:val="000000" w:themeColor="text1"/>
              </w:rPr>
              <w:t xml:space="preserve">0.016 </w:t>
            </w:r>
          </w:p>
        </w:tc>
        <w:tc>
          <w:tcPr>
            <w:tcW w:w="960" w:type="dxa"/>
            <w:tcBorders>
              <w:top w:val="nil"/>
              <w:left w:val="nil"/>
              <w:bottom w:val="nil"/>
              <w:right w:val="nil"/>
            </w:tcBorders>
            <w:shd w:val="clear" w:color="auto" w:fill="FFFFFF" w:themeFill="background1"/>
            <w:vAlign w:val="bottom"/>
          </w:tcPr>
          <w:p w14:paraId="4B8DACFC" w14:textId="77777777" w:rsidR="00A456D0" w:rsidRPr="007F066E" w:rsidRDefault="00A456D0" w:rsidP="69DCA496">
            <w:pPr>
              <w:rPr>
                <w:rFonts w:cs="Times New Roman"/>
              </w:rPr>
            </w:pPr>
            <w:r w:rsidRPr="007F066E">
              <w:rPr>
                <w:rFonts w:eastAsia="Calibri" w:cs="Times New Roman"/>
                <w:color w:val="000000" w:themeColor="text1"/>
              </w:rPr>
              <w:t xml:space="preserve">1,46 </w:t>
            </w:r>
          </w:p>
        </w:tc>
        <w:tc>
          <w:tcPr>
            <w:tcW w:w="960" w:type="dxa"/>
            <w:tcBorders>
              <w:top w:val="nil"/>
              <w:left w:val="nil"/>
              <w:bottom w:val="nil"/>
              <w:right w:val="nil"/>
            </w:tcBorders>
            <w:shd w:val="clear" w:color="auto" w:fill="FFFFFF" w:themeFill="background1"/>
            <w:vAlign w:val="bottom"/>
          </w:tcPr>
          <w:p w14:paraId="153215F1" w14:textId="77777777" w:rsidR="00A456D0" w:rsidRPr="007F066E" w:rsidRDefault="00A456D0" w:rsidP="69DCA496">
            <w:pPr>
              <w:rPr>
                <w:rFonts w:cs="Times New Roman"/>
              </w:rPr>
            </w:pPr>
            <w:r w:rsidRPr="007F066E">
              <w:rPr>
                <w:rFonts w:eastAsia="Calibri" w:cs="Times New Roman"/>
                <w:color w:val="000000" w:themeColor="text1"/>
              </w:rPr>
              <w:t xml:space="preserve">0.900 </w:t>
            </w:r>
          </w:p>
        </w:tc>
        <w:tc>
          <w:tcPr>
            <w:tcW w:w="960" w:type="dxa"/>
            <w:tcBorders>
              <w:top w:val="nil"/>
              <w:left w:val="nil"/>
              <w:bottom w:val="nil"/>
              <w:right w:val="nil"/>
            </w:tcBorders>
            <w:shd w:val="clear" w:color="auto" w:fill="FFFFFF" w:themeFill="background1"/>
            <w:vAlign w:val="bottom"/>
          </w:tcPr>
          <w:p w14:paraId="3D808296" w14:textId="77777777" w:rsidR="00A456D0" w:rsidRPr="007F066E" w:rsidRDefault="00A456D0" w:rsidP="69DCA496">
            <w:pPr>
              <w:rPr>
                <w:rFonts w:cs="Times New Roman"/>
              </w:rPr>
            </w:pPr>
            <w:r w:rsidRPr="007F066E">
              <w:rPr>
                <w:rFonts w:eastAsia="Calibri" w:cs="Times New Roman"/>
                <w:color w:val="000000" w:themeColor="text1"/>
              </w:rPr>
              <w:t>&lt;0.001</w:t>
            </w:r>
          </w:p>
        </w:tc>
      </w:tr>
      <w:tr w:rsidR="00A456D0" w:rsidRPr="007F066E" w14:paraId="01A9C427" w14:textId="77777777" w:rsidTr="00FB22DF">
        <w:trPr>
          <w:trHeight w:val="300"/>
        </w:trPr>
        <w:tc>
          <w:tcPr>
            <w:tcW w:w="1725" w:type="dxa"/>
            <w:tcBorders>
              <w:top w:val="nil"/>
              <w:left w:val="nil"/>
              <w:bottom w:val="single" w:sz="4" w:space="0" w:color="auto"/>
              <w:right w:val="nil"/>
            </w:tcBorders>
            <w:shd w:val="clear" w:color="auto" w:fill="FFFFFF" w:themeFill="background1"/>
            <w:vAlign w:val="bottom"/>
          </w:tcPr>
          <w:p w14:paraId="5CDFA934" w14:textId="77777777" w:rsidR="00A456D0" w:rsidRPr="007F066E" w:rsidRDefault="00A456D0" w:rsidP="69DCA496">
            <w:pPr>
              <w:jc w:val="center"/>
              <w:rPr>
                <w:rFonts w:cs="Times New Roman"/>
              </w:rPr>
            </w:pPr>
          </w:p>
        </w:tc>
        <w:tc>
          <w:tcPr>
            <w:tcW w:w="1395" w:type="dxa"/>
            <w:tcBorders>
              <w:top w:val="nil"/>
              <w:left w:val="nil"/>
              <w:bottom w:val="single" w:sz="4" w:space="0" w:color="auto"/>
              <w:right w:val="nil"/>
            </w:tcBorders>
            <w:shd w:val="clear" w:color="auto" w:fill="FFFFFF" w:themeFill="background1"/>
            <w:vAlign w:val="bottom"/>
          </w:tcPr>
          <w:p w14:paraId="0B6B2A8D" w14:textId="77777777" w:rsidR="00A456D0" w:rsidRPr="007F066E" w:rsidRDefault="00A456D0" w:rsidP="69DCA496">
            <w:pPr>
              <w:rPr>
                <w:rFonts w:cs="Times New Roman"/>
              </w:rPr>
            </w:pPr>
            <w:r w:rsidRPr="007F066E">
              <w:rPr>
                <w:rFonts w:eastAsia="Calibri" w:cs="Times New Roman"/>
                <w:color w:val="000000" w:themeColor="text1"/>
              </w:rPr>
              <w:t>Drug*Age</w:t>
            </w:r>
          </w:p>
        </w:tc>
        <w:tc>
          <w:tcPr>
            <w:tcW w:w="960" w:type="dxa"/>
            <w:tcBorders>
              <w:top w:val="nil"/>
              <w:left w:val="nil"/>
              <w:bottom w:val="single" w:sz="4" w:space="0" w:color="000000" w:themeColor="text1"/>
              <w:right w:val="nil"/>
            </w:tcBorders>
            <w:shd w:val="clear" w:color="auto" w:fill="FFFFFF" w:themeFill="background1"/>
            <w:vAlign w:val="bottom"/>
          </w:tcPr>
          <w:p w14:paraId="294C23F6" w14:textId="77777777" w:rsidR="00A456D0" w:rsidRPr="007F066E" w:rsidRDefault="00A456D0" w:rsidP="69DCA496">
            <w:pPr>
              <w:rPr>
                <w:rFonts w:cs="Times New Roman"/>
              </w:rPr>
            </w:pPr>
            <w:r w:rsidRPr="007F066E">
              <w:rPr>
                <w:rFonts w:eastAsia="Calibri" w:cs="Times New Roman"/>
                <w:color w:val="000000" w:themeColor="text1"/>
              </w:rPr>
              <w:t xml:space="preserve">1.175 </w:t>
            </w:r>
          </w:p>
        </w:tc>
        <w:tc>
          <w:tcPr>
            <w:tcW w:w="960" w:type="dxa"/>
            <w:tcBorders>
              <w:top w:val="nil"/>
              <w:left w:val="nil"/>
              <w:bottom w:val="single" w:sz="4" w:space="0" w:color="000000" w:themeColor="text1"/>
              <w:right w:val="nil"/>
            </w:tcBorders>
            <w:shd w:val="clear" w:color="auto" w:fill="FFFFFF" w:themeFill="background1"/>
            <w:vAlign w:val="bottom"/>
          </w:tcPr>
          <w:p w14:paraId="690C6BCE" w14:textId="77777777" w:rsidR="00A456D0" w:rsidRPr="007F066E" w:rsidRDefault="00A456D0" w:rsidP="69DCA496">
            <w:pPr>
              <w:rPr>
                <w:rFonts w:cs="Times New Roman"/>
              </w:rPr>
            </w:pPr>
            <w:r w:rsidRPr="007F066E">
              <w:rPr>
                <w:rFonts w:eastAsia="Calibri" w:cs="Times New Roman"/>
                <w:color w:val="000000" w:themeColor="text1"/>
              </w:rPr>
              <w:t xml:space="preserve">2,92 </w:t>
            </w:r>
          </w:p>
        </w:tc>
        <w:tc>
          <w:tcPr>
            <w:tcW w:w="960" w:type="dxa"/>
            <w:tcBorders>
              <w:top w:val="nil"/>
              <w:left w:val="nil"/>
              <w:bottom w:val="single" w:sz="4" w:space="0" w:color="000000" w:themeColor="text1"/>
              <w:right w:val="nil"/>
            </w:tcBorders>
            <w:shd w:val="clear" w:color="auto" w:fill="FFFFFF" w:themeFill="background1"/>
            <w:vAlign w:val="bottom"/>
          </w:tcPr>
          <w:p w14:paraId="1C90BD11" w14:textId="77777777" w:rsidR="00A456D0" w:rsidRPr="007F066E" w:rsidRDefault="00A456D0" w:rsidP="69DCA496">
            <w:pPr>
              <w:rPr>
                <w:rFonts w:cs="Times New Roman"/>
              </w:rPr>
            </w:pPr>
            <w:r w:rsidRPr="007F066E">
              <w:rPr>
                <w:rFonts w:eastAsia="Calibri" w:cs="Times New Roman"/>
                <w:color w:val="000000" w:themeColor="text1"/>
              </w:rPr>
              <w:t xml:space="preserve">0.313 </w:t>
            </w:r>
          </w:p>
        </w:tc>
        <w:tc>
          <w:tcPr>
            <w:tcW w:w="960" w:type="dxa"/>
            <w:tcBorders>
              <w:top w:val="nil"/>
              <w:left w:val="nil"/>
              <w:bottom w:val="single" w:sz="4" w:space="0" w:color="000000" w:themeColor="text1"/>
              <w:right w:val="nil"/>
            </w:tcBorders>
            <w:shd w:val="clear" w:color="auto" w:fill="FFFFFF" w:themeFill="background1"/>
            <w:vAlign w:val="bottom"/>
          </w:tcPr>
          <w:p w14:paraId="77B1F8FC" w14:textId="77777777" w:rsidR="00A456D0" w:rsidRPr="007F066E" w:rsidRDefault="00A456D0" w:rsidP="69DCA496">
            <w:pPr>
              <w:rPr>
                <w:rFonts w:cs="Times New Roman"/>
              </w:rPr>
            </w:pPr>
            <w:r w:rsidRPr="007F066E">
              <w:rPr>
                <w:rFonts w:eastAsia="Calibri" w:cs="Times New Roman"/>
                <w:color w:val="000000" w:themeColor="text1"/>
              </w:rPr>
              <w:t xml:space="preserve">0.025 </w:t>
            </w:r>
          </w:p>
        </w:tc>
      </w:tr>
      <w:tr w:rsidR="00A456D0" w:rsidRPr="007F066E" w14:paraId="218664D6" w14:textId="77777777" w:rsidTr="00FB22DF">
        <w:trPr>
          <w:trHeight w:val="300"/>
        </w:trPr>
        <w:tc>
          <w:tcPr>
            <w:tcW w:w="1725" w:type="dxa"/>
            <w:vMerge w:val="restart"/>
            <w:tcBorders>
              <w:top w:val="single" w:sz="4" w:space="0" w:color="auto"/>
              <w:left w:val="nil"/>
              <w:bottom w:val="nil"/>
              <w:right w:val="nil"/>
            </w:tcBorders>
            <w:shd w:val="clear" w:color="auto" w:fill="FFFFFF" w:themeFill="background1"/>
            <w:vAlign w:val="bottom"/>
          </w:tcPr>
          <w:p w14:paraId="68D6AF28" w14:textId="77777777" w:rsidR="00A456D0" w:rsidRPr="007F066E" w:rsidRDefault="00A456D0" w:rsidP="69DCA496">
            <w:pPr>
              <w:jc w:val="center"/>
              <w:rPr>
                <w:rFonts w:cs="Times New Roman"/>
              </w:rPr>
            </w:pPr>
            <w:r w:rsidRPr="007F066E">
              <w:rPr>
                <w:rFonts w:eastAsia="Calibri" w:cs="Times New Roman"/>
                <w:b/>
                <w:bCs/>
                <w:color w:val="000000" w:themeColor="text1"/>
              </w:rPr>
              <w:t>Mania</w:t>
            </w:r>
          </w:p>
        </w:tc>
        <w:tc>
          <w:tcPr>
            <w:tcW w:w="1395" w:type="dxa"/>
            <w:tcBorders>
              <w:top w:val="single" w:sz="4" w:space="0" w:color="auto"/>
              <w:left w:val="nil"/>
              <w:bottom w:val="nil"/>
              <w:right w:val="nil"/>
            </w:tcBorders>
            <w:shd w:val="clear" w:color="auto" w:fill="FFFFFF" w:themeFill="background1"/>
            <w:vAlign w:val="bottom"/>
          </w:tcPr>
          <w:p w14:paraId="0F0A8B12" w14:textId="77777777" w:rsidR="00A456D0" w:rsidRPr="007F066E" w:rsidRDefault="00A456D0" w:rsidP="69DCA496">
            <w:pPr>
              <w:rPr>
                <w:rFonts w:cs="Times New Roman"/>
              </w:rPr>
            </w:pPr>
            <w:r w:rsidRPr="007F066E">
              <w:rPr>
                <w:rFonts w:eastAsia="Calibri" w:cs="Times New Roman"/>
                <w:b/>
                <w:bCs/>
                <w:color w:val="000000" w:themeColor="text1"/>
              </w:rPr>
              <w:t>Drug</w:t>
            </w:r>
          </w:p>
        </w:tc>
        <w:tc>
          <w:tcPr>
            <w:tcW w:w="960" w:type="dxa"/>
            <w:tcBorders>
              <w:top w:val="single" w:sz="4" w:space="0" w:color="000000" w:themeColor="text1"/>
              <w:left w:val="nil"/>
              <w:bottom w:val="nil"/>
              <w:right w:val="nil"/>
            </w:tcBorders>
            <w:shd w:val="clear" w:color="auto" w:fill="FFFFFF" w:themeFill="background1"/>
            <w:vAlign w:val="bottom"/>
          </w:tcPr>
          <w:p w14:paraId="2285E1F2" w14:textId="77777777" w:rsidR="00A456D0" w:rsidRPr="007F066E" w:rsidRDefault="00A456D0" w:rsidP="69DCA496">
            <w:pPr>
              <w:rPr>
                <w:rFonts w:cs="Times New Roman"/>
              </w:rPr>
            </w:pPr>
            <w:r w:rsidRPr="007F066E">
              <w:rPr>
                <w:rFonts w:eastAsia="Calibri" w:cs="Times New Roman"/>
                <w:b/>
                <w:bCs/>
                <w:color w:val="000000" w:themeColor="text1"/>
              </w:rPr>
              <w:t xml:space="preserve">6.475 </w:t>
            </w:r>
          </w:p>
        </w:tc>
        <w:tc>
          <w:tcPr>
            <w:tcW w:w="960" w:type="dxa"/>
            <w:tcBorders>
              <w:top w:val="single" w:sz="4" w:space="0" w:color="000000" w:themeColor="text1"/>
              <w:left w:val="nil"/>
              <w:bottom w:val="nil"/>
              <w:right w:val="nil"/>
            </w:tcBorders>
            <w:shd w:val="clear" w:color="auto" w:fill="FFFFFF" w:themeFill="background1"/>
            <w:vAlign w:val="bottom"/>
          </w:tcPr>
          <w:p w14:paraId="0539C16E" w14:textId="77777777" w:rsidR="00A456D0" w:rsidRPr="007F066E" w:rsidRDefault="00A456D0" w:rsidP="69DCA496">
            <w:pPr>
              <w:rPr>
                <w:rFonts w:cs="Times New Roman"/>
              </w:rPr>
            </w:pPr>
            <w:r w:rsidRPr="007F066E">
              <w:rPr>
                <w:rFonts w:eastAsia="Calibri" w:cs="Times New Roman"/>
                <w:b/>
                <w:bCs/>
                <w:color w:val="000000" w:themeColor="text1"/>
              </w:rPr>
              <w:t xml:space="preserve">2,92 </w:t>
            </w:r>
          </w:p>
        </w:tc>
        <w:tc>
          <w:tcPr>
            <w:tcW w:w="960" w:type="dxa"/>
            <w:tcBorders>
              <w:top w:val="single" w:sz="4" w:space="0" w:color="000000" w:themeColor="text1"/>
              <w:left w:val="nil"/>
              <w:bottom w:val="nil"/>
              <w:right w:val="nil"/>
            </w:tcBorders>
            <w:shd w:val="clear" w:color="auto" w:fill="FFFFFF" w:themeFill="background1"/>
            <w:vAlign w:val="bottom"/>
          </w:tcPr>
          <w:p w14:paraId="13BE5B80" w14:textId="77777777" w:rsidR="00A456D0" w:rsidRPr="007F066E" w:rsidRDefault="00A456D0" w:rsidP="69DCA496">
            <w:pPr>
              <w:rPr>
                <w:rFonts w:cs="Times New Roman"/>
              </w:rPr>
            </w:pPr>
            <w:r w:rsidRPr="007F066E">
              <w:rPr>
                <w:rFonts w:eastAsia="Calibri" w:cs="Times New Roman"/>
                <w:b/>
                <w:bCs/>
                <w:color w:val="000000" w:themeColor="text1"/>
              </w:rPr>
              <w:t>0.002</w:t>
            </w:r>
          </w:p>
        </w:tc>
        <w:tc>
          <w:tcPr>
            <w:tcW w:w="960" w:type="dxa"/>
            <w:tcBorders>
              <w:top w:val="single" w:sz="4" w:space="0" w:color="000000" w:themeColor="text1"/>
              <w:left w:val="nil"/>
              <w:bottom w:val="nil"/>
              <w:right w:val="nil"/>
            </w:tcBorders>
            <w:shd w:val="clear" w:color="auto" w:fill="FFFFFF" w:themeFill="background1"/>
            <w:vAlign w:val="bottom"/>
          </w:tcPr>
          <w:p w14:paraId="08C8FC5E" w14:textId="77777777" w:rsidR="00A456D0" w:rsidRPr="007F066E" w:rsidRDefault="00A456D0" w:rsidP="69DCA496">
            <w:pPr>
              <w:rPr>
                <w:rFonts w:cs="Times New Roman"/>
              </w:rPr>
            </w:pPr>
            <w:r w:rsidRPr="007F066E">
              <w:rPr>
                <w:rFonts w:eastAsia="Calibri" w:cs="Times New Roman"/>
                <w:b/>
                <w:bCs/>
                <w:color w:val="000000" w:themeColor="text1"/>
              </w:rPr>
              <w:t xml:space="preserve">0.123 </w:t>
            </w:r>
          </w:p>
        </w:tc>
      </w:tr>
      <w:tr w:rsidR="00A456D0" w:rsidRPr="007F066E" w14:paraId="03CFB2ED" w14:textId="77777777" w:rsidTr="00FB22DF">
        <w:trPr>
          <w:trHeight w:val="300"/>
        </w:trPr>
        <w:tc>
          <w:tcPr>
            <w:tcW w:w="1725" w:type="dxa"/>
            <w:vMerge/>
            <w:tcBorders>
              <w:top w:val="nil"/>
              <w:left w:val="nil"/>
              <w:bottom w:val="nil"/>
              <w:right w:val="nil"/>
            </w:tcBorders>
            <w:vAlign w:val="center"/>
          </w:tcPr>
          <w:p w14:paraId="3BD7328B" w14:textId="77777777" w:rsidR="00A456D0" w:rsidRPr="007F066E" w:rsidRDefault="00A456D0">
            <w:pPr>
              <w:rPr>
                <w:rFonts w:cs="Times New Roman"/>
              </w:rPr>
            </w:pPr>
          </w:p>
        </w:tc>
        <w:tc>
          <w:tcPr>
            <w:tcW w:w="1395" w:type="dxa"/>
            <w:tcBorders>
              <w:top w:val="nil"/>
              <w:left w:val="nil"/>
              <w:bottom w:val="nil"/>
              <w:right w:val="nil"/>
            </w:tcBorders>
            <w:shd w:val="clear" w:color="auto" w:fill="FFFFFF" w:themeFill="background1"/>
            <w:vAlign w:val="bottom"/>
          </w:tcPr>
          <w:p w14:paraId="49BADF4E" w14:textId="77777777" w:rsidR="00A456D0" w:rsidRPr="007F066E" w:rsidRDefault="00A456D0" w:rsidP="69DCA496">
            <w:pPr>
              <w:rPr>
                <w:rFonts w:cs="Times New Roman"/>
              </w:rPr>
            </w:pPr>
            <w:r w:rsidRPr="007F066E">
              <w:rPr>
                <w:rFonts w:eastAsia="Calibri" w:cs="Times New Roman"/>
                <w:color w:val="000000" w:themeColor="text1"/>
              </w:rPr>
              <w:t>Age-group</w:t>
            </w:r>
            <w:r w:rsidRPr="007F066E">
              <w:rPr>
                <w:rFonts w:eastAsia="Calibri" w:cs="Times New Roman"/>
                <w:b/>
                <w:bCs/>
                <w:color w:val="000000" w:themeColor="text1"/>
              </w:rPr>
              <w:t xml:space="preserve"> </w:t>
            </w:r>
          </w:p>
        </w:tc>
        <w:tc>
          <w:tcPr>
            <w:tcW w:w="960" w:type="dxa"/>
            <w:tcBorders>
              <w:top w:val="nil"/>
              <w:left w:val="nil"/>
              <w:bottom w:val="nil"/>
              <w:right w:val="nil"/>
            </w:tcBorders>
            <w:shd w:val="clear" w:color="auto" w:fill="FFFFFF" w:themeFill="background1"/>
            <w:vAlign w:val="bottom"/>
          </w:tcPr>
          <w:p w14:paraId="211580E4" w14:textId="77777777" w:rsidR="00A456D0" w:rsidRPr="007F066E" w:rsidRDefault="00A456D0" w:rsidP="69DCA496">
            <w:pPr>
              <w:rPr>
                <w:rFonts w:cs="Times New Roman"/>
              </w:rPr>
            </w:pPr>
            <w:r w:rsidRPr="007F066E">
              <w:rPr>
                <w:rFonts w:eastAsia="Calibri" w:cs="Times New Roman"/>
                <w:color w:val="000000" w:themeColor="text1"/>
              </w:rPr>
              <w:t xml:space="preserve">0.017 </w:t>
            </w:r>
          </w:p>
        </w:tc>
        <w:tc>
          <w:tcPr>
            <w:tcW w:w="960" w:type="dxa"/>
            <w:tcBorders>
              <w:top w:val="nil"/>
              <w:left w:val="nil"/>
              <w:bottom w:val="nil"/>
              <w:right w:val="nil"/>
            </w:tcBorders>
            <w:shd w:val="clear" w:color="auto" w:fill="FFFFFF" w:themeFill="background1"/>
            <w:vAlign w:val="bottom"/>
          </w:tcPr>
          <w:p w14:paraId="50FE5E3A" w14:textId="77777777" w:rsidR="00A456D0" w:rsidRPr="007F066E" w:rsidRDefault="00A456D0" w:rsidP="69DCA496">
            <w:pPr>
              <w:rPr>
                <w:rFonts w:cs="Times New Roman"/>
              </w:rPr>
            </w:pPr>
            <w:r w:rsidRPr="007F066E">
              <w:rPr>
                <w:rFonts w:eastAsia="Calibri" w:cs="Times New Roman"/>
                <w:color w:val="000000" w:themeColor="text1"/>
              </w:rPr>
              <w:t xml:space="preserve">1,46 </w:t>
            </w:r>
          </w:p>
        </w:tc>
        <w:tc>
          <w:tcPr>
            <w:tcW w:w="960" w:type="dxa"/>
            <w:tcBorders>
              <w:top w:val="nil"/>
              <w:left w:val="nil"/>
              <w:bottom w:val="nil"/>
              <w:right w:val="nil"/>
            </w:tcBorders>
            <w:shd w:val="clear" w:color="auto" w:fill="FFFFFF" w:themeFill="background1"/>
            <w:vAlign w:val="bottom"/>
          </w:tcPr>
          <w:p w14:paraId="4971C823" w14:textId="77777777" w:rsidR="00A456D0" w:rsidRPr="007F066E" w:rsidRDefault="00A456D0" w:rsidP="69DCA496">
            <w:pPr>
              <w:rPr>
                <w:rFonts w:cs="Times New Roman"/>
              </w:rPr>
            </w:pPr>
            <w:r w:rsidRPr="007F066E">
              <w:rPr>
                <w:rFonts w:eastAsia="Calibri" w:cs="Times New Roman"/>
                <w:color w:val="000000" w:themeColor="text1"/>
              </w:rPr>
              <w:t xml:space="preserve">0.898 </w:t>
            </w:r>
          </w:p>
        </w:tc>
        <w:tc>
          <w:tcPr>
            <w:tcW w:w="960" w:type="dxa"/>
            <w:tcBorders>
              <w:top w:val="nil"/>
              <w:left w:val="nil"/>
              <w:bottom w:val="nil"/>
              <w:right w:val="nil"/>
            </w:tcBorders>
            <w:shd w:val="clear" w:color="auto" w:fill="FFFFFF" w:themeFill="background1"/>
            <w:vAlign w:val="bottom"/>
          </w:tcPr>
          <w:p w14:paraId="2D17C43A" w14:textId="77777777" w:rsidR="00A456D0" w:rsidRPr="007F066E" w:rsidRDefault="00A456D0" w:rsidP="69DCA496">
            <w:pPr>
              <w:rPr>
                <w:rFonts w:cs="Times New Roman"/>
              </w:rPr>
            </w:pPr>
            <w:r w:rsidRPr="007F066E">
              <w:rPr>
                <w:rFonts w:eastAsia="Calibri" w:cs="Times New Roman"/>
                <w:color w:val="000000" w:themeColor="text1"/>
              </w:rPr>
              <w:t>&lt;0.001</w:t>
            </w:r>
          </w:p>
        </w:tc>
      </w:tr>
      <w:tr w:rsidR="00A456D0" w:rsidRPr="007F066E" w14:paraId="0FDF13B7" w14:textId="77777777" w:rsidTr="00FB22DF">
        <w:trPr>
          <w:trHeight w:val="300"/>
        </w:trPr>
        <w:tc>
          <w:tcPr>
            <w:tcW w:w="1725" w:type="dxa"/>
            <w:tcBorders>
              <w:top w:val="nil"/>
              <w:left w:val="nil"/>
              <w:bottom w:val="single" w:sz="4" w:space="0" w:color="auto"/>
              <w:right w:val="nil"/>
            </w:tcBorders>
            <w:shd w:val="clear" w:color="auto" w:fill="FFFFFF" w:themeFill="background1"/>
            <w:vAlign w:val="bottom"/>
          </w:tcPr>
          <w:p w14:paraId="520FD702" w14:textId="77777777" w:rsidR="00A456D0" w:rsidRPr="007F066E" w:rsidRDefault="00A456D0" w:rsidP="69DCA496">
            <w:pPr>
              <w:jc w:val="center"/>
              <w:rPr>
                <w:rFonts w:cs="Times New Roman"/>
              </w:rPr>
            </w:pPr>
          </w:p>
        </w:tc>
        <w:tc>
          <w:tcPr>
            <w:tcW w:w="1395" w:type="dxa"/>
            <w:tcBorders>
              <w:top w:val="nil"/>
              <w:left w:val="nil"/>
              <w:bottom w:val="single" w:sz="4" w:space="0" w:color="auto"/>
              <w:right w:val="nil"/>
            </w:tcBorders>
            <w:shd w:val="clear" w:color="auto" w:fill="FFFFFF" w:themeFill="background1"/>
            <w:vAlign w:val="bottom"/>
          </w:tcPr>
          <w:p w14:paraId="44B8484F" w14:textId="77777777" w:rsidR="00A456D0" w:rsidRPr="007F066E" w:rsidRDefault="00A456D0" w:rsidP="69DCA496">
            <w:pPr>
              <w:rPr>
                <w:rFonts w:cs="Times New Roman"/>
              </w:rPr>
            </w:pPr>
            <w:r w:rsidRPr="007F066E">
              <w:rPr>
                <w:rFonts w:eastAsia="Calibri" w:cs="Times New Roman"/>
                <w:color w:val="000000" w:themeColor="text1"/>
              </w:rPr>
              <w:t>Drug*Age</w:t>
            </w:r>
          </w:p>
        </w:tc>
        <w:tc>
          <w:tcPr>
            <w:tcW w:w="960" w:type="dxa"/>
            <w:tcBorders>
              <w:top w:val="nil"/>
              <w:left w:val="nil"/>
              <w:bottom w:val="single" w:sz="4" w:space="0" w:color="000000" w:themeColor="text1"/>
              <w:right w:val="nil"/>
            </w:tcBorders>
            <w:shd w:val="clear" w:color="auto" w:fill="FFFFFF" w:themeFill="background1"/>
            <w:vAlign w:val="bottom"/>
          </w:tcPr>
          <w:p w14:paraId="6CBADDB5" w14:textId="77777777" w:rsidR="00A456D0" w:rsidRPr="007F066E" w:rsidRDefault="00A456D0" w:rsidP="69DCA496">
            <w:pPr>
              <w:rPr>
                <w:rFonts w:cs="Times New Roman"/>
              </w:rPr>
            </w:pPr>
            <w:r w:rsidRPr="007F066E">
              <w:rPr>
                <w:rFonts w:eastAsia="Calibri" w:cs="Times New Roman"/>
                <w:color w:val="000000" w:themeColor="text1"/>
              </w:rPr>
              <w:t xml:space="preserve">1.259 </w:t>
            </w:r>
          </w:p>
        </w:tc>
        <w:tc>
          <w:tcPr>
            <w:tcW w:w="960" w:type="dxa"/>
            <w:tcBorders>
              <w:top w:val="nil"/>
              <w:left w:val="nil"/>
              <w:bottom w:val="single" w:sz="4" w:space="0" w:color="000000" w:themeColor="text1"/>
              <w:right w:val="nil"/>
            </w:tcBorders>
            <w:shd w:val="clear" w:color="auto" w:fill="FFFFFF" w:themeFill="background1"/>
            <w:vAlign w:val="bottom"/>
          </w:tcPr>
          <w:p w14:paraId="57D84EE1" w14:textId="77777777" w:rsidR="00A456D0" w:rsidRPr="007F066E" w:rsidRDefault="00A456D0" w:rsidP="69DCA496">
            <w:pPr>
              <w:rPr>
                <w:rFonts w:cs="Times New Roman"/>
              </w:rPr>
            </w:pPr>
            <w:r w:rsidRPr="007F066E">
              <w:rPr>
                <w:rFonts w:eastAsia="Calibri" w:cs="Times New Roman"/>
                <w:color w:val="000000" w:themeColor="text1"/>
              </w:rPr>
              <w:t xml:space="preserve">2,92 </w:t>
            </w:r>
          </w:p>
        </w:tc>
        <w:tc>
          <w:tcPr>
            <w:tcW w:w="960" w:type="dxa"/>
            <w:tcBorders>
              <w:top w:val="nil"/>
              <w:left w:val="nil"/>
              <w:bottom w:val="single" w:sz="4" w:space="0" w:color="000000" w:themeColor="text1"/>
              <w:right w:val="nil"/>
            </w:tcBorders>
            <w:shd w:val="clear" w:color="auto" w:fill="FFFFFF" w:themeFill="background1"/>
            <w:vAlign w:val="bottom"/>
          </w:tcPr>
          <w:p w14:paraId="2056FDC2" w14:textId="77777777" w:rsidR="00A456D0" w:rsidRPr="007F066E" w:rsidRDefault="00A456D0" w:rsidP="69DCA496">
            <w:pPr>
              <w:rPr>
                <w:rFonts w:cs="Times New Roman"/>
              </w:rPr>
            </w:pPr>
            <w:r w:rsidRPr="007F066E">
              <w:rPr>
                <w:rFonts w:eastAsia="Calibri" w:cs="Times New Roman"/>
                <w:color w:val="000000" w:themeColor="text1"/>
              </w:rPr>
              <w:t xml:space="preserve">0.289 </w:t>
            </w:r>
          </w:p>
        </w:tc>
        <w:tc>
          <w:tcPr>
            <w:tcW w:w="960" w:type="dxa"/>
            <w:tcBorders>
              <w:top w:val="nil"/>
              <w:left w:val="nil"/>
              <w:bottom w:val="single" w:sz="4" w:space="0" w:color="000000" w:themeColor="text1"/>
              <w:right w:val="nil"/>
            </w:tcBorders>
            <w:shd w:val="clear" w:color="auto" w:fill="FFFFFF" w:themeFill="background1"/>
            <w:vAlign w:val="bottom"/>
          </w:tcPr>
          <w:p w14:paraId="4451C428" w14:textId="77777777" w:rsidR="00A456D0" w:rsidRPr="007F066E" w:rsidRDefault="00A456D0" w:rsidP="69DCA496">
            <w:pPr>
              <w:rPr>
                <w:rFonts w:cs="Times New Roman"/>
              </w:rPr>
            </w:pPr>
            <w:r w:rsidRPr="007F066E">
              <w:rPr>
                <w:rFonts w:eastAsia="Calibri" w:cs="Times New Roman"/>
                <w:color w:val="000000" w:themeColor="text1"/>
              </w:rPr>
              <w:t xml:space="preserve">0.027 </w:t>
            </w:r>
          </w:p>
        </w:tc>
      </w:tr>
      <w:tr w:rsidR="00A456D0" w:rsidRPr="007F066E" w14:paraId="252E9A69" w14:textId="77777777" w:rsidTr="00FB22DF">
        <w:trPr>
          <w:trHeight w:val="300"/>
        </w:trPr>
        <w:tc>
          <w:tcPr>
            <w:tcW w:w="1725" w:type="dxa"/>
            <w:vMerge w:val="restart"/>
            <w:tcBorders>
              <w:top w:val="single" w:sz="4" w:space="0" w:color="auto"/>
              <w:left w:val="nil"/>
              <w:bottom w:val="nil"/>
              <w:right w:val="nil"/>
            </w:tcBorders>
            <w:shd w:val="clear" w:color="auto" w:fill="FFFFFF" w:themeFill="background1"/>
            <w:vAlign w:val="bottom"/>
          </w:tcPr>
          <w:p w14:paraId="7C041D82" w14:textId="77777777" w:rsidR="00A456D0" w:rsidRPr="007F066E" w:rsidRDefault="00A456D0" w:rsidP="69DCA496">
            <w:pPr>
              <w:jc w:val="center"/>
              <w:rPr>
                <w:rFonts w:cs="Times New Roman"/>
              </w:rPr>
            </w:pPr>
            <w:r w:rsidRPr="007F066E">
              <w:rPr>
                <w:rFonts w:eastAsia="Calibri" w:cs="Times New Roman"/>
                <w:b/>
                <w:bCs/>
                <w:color w:val="000000" w:themeColor="text1"/>
              </w:rPr>
              <w:t>Paranoia</w:t>
            </w:r>
          </w:p>
        </w:tc>
        <w:tc>
          <w:tcPr>
            <w:tcW w:w="1395" w:type="dxa"/>
            <w:tcBorders>
              <w:top w:val="single" w:sz="4" w:space="0" w:color="auto"/>
              <w:left w:val="nil"/>
              <w:bottom w:val="nil"/>
              <w:right w:val="nil"/>
            </w:tcBorders>
            <w:shd w:val="clear" w:color="auto" w:fill="FFFFFF" w:themeFill="background1"/>
            <w:vAlign w:val="bottom"/>
          </w:tcPr>
          <w:p w14:paraId="44ECEFC0" w14:textId="77777777" w:rsidR="00A456D0" w:rsidRPr="007F066E" w:rsidRDefault="00A456D0" w:rsidP="69DCA496">
            <w:pPr>
              <w:rPr>
                <w:rFonts w:cs="Times New Roman"/>
              </w:rPr>
            </w:pPr>
            <w:r w:rsidRPr="007F066E">
              <w:rPr>
                <w:rFonts w:eastAsia="Calibri" w:cs="Times New Roman"/>
                <w:b/>
                <w:bCs/>
                <w:color w:val="000000" w:themeColor="text1"/>
              </w:rPr>
              <w:t>Drug</w:t>
            </w:r>
          </w:p>
        </w:tc>
        <w:tc>
          <w:tcPr>
            <w:tcW w:w="960" w:type="dxa"/>
            <w:tcBorders>
              <w:top w:val="single" w:sz="4" w:space="0" w:color="000000" w:themeColor="text1"/>
              <w:left w:val="nil"/>
              <w:bottom w:val="nil"/>
              <w:right w:val="nil"/>
            </w:tcBorders>
            <w:shd w:val="clear" w:color="auto" w:fill="FFFFFF" w:themeFill="background1"/>
            <w:vAlign w:val="bottom"/>
          </w:tcPr>
          <w:p w14:paraId="50B66567" w14:textId="77777777" w:rsidR="00A456D0" w:rsidRPr="007F066E" w:rsidRDefault="00A456D0" w:rsidP="69DCA496">
            <w:pPr>
              <w:rPr>
                <w:rFonts w:cs="Times New Roman"/>
              </w:rPr>
            </w:pPr>
            <w:r w:rsidRPr="007F066E">
              <w:rPr>
                <w:rFonts w:eastAsia="Calibri" w:cs="Times New Roman"/>
                <w:b/>
                <w:bCs/>
                <w:color w:val="000000" w:themeColor="text1"/>
              </w:rPr>
              <w:t xml:space="preserve">3.151 </w:t>
            </w:r>
          </w:p>
        </w:tc>
        <w:tc>
          <w:tcPr>
            <w:tcW w:w="960" w:type="dxa"/>
            <w:tcBorders>
              <w:top w:val="single" w:sz="4" w:space="0" w:color="000000" w:themeColor="text1"/>
              <w:left w:val="nil"/>
              <w:bottom w:val="nil"/>
              <w:right w:val="nil"/>
            </w:tcBorders>
            <w:shd w:val="clear" w:color="auto" w:fill="FFFFFF" w:themeFill="background1"/>
            <w:vAlign w:val="bottom"/>
          </w:tcPr>
          <w:p w14:paraId="005CF34B" w14:textId="77777777" w:rsidR="00A456D0" w:rsidRPr="007F066E" w:rsidRDefault="00A456D0" w:rsidP="69DCA496">
            <w:pPr>
              <w:rPr>
                <w:rFonts w:cs="Times New Roman"/>
              </w:rPr>
            </w:pPr>
            <w:r w:rsidRPr="007F066E">
              <w:rPr>
                <w:rFonts w:eastAsia="Calibri" w:cs="Times New Roman"/>
                <w:b/>
                <w:bCs/>
                <w:color w:val="000000" w:themeColor="text1"/>
              </w:rPr>
              <w:t xml:space="preserve">2,92 </w:t>
            </w:r>
          </w:p>
        </w:tc>
        <w:tc>
          <w:tcPr>
            <w:tcW w:w="960" w:type="dxa"/>
            <w:tcBorders>
              <w:top w:val="single" w:sz="4" w:space="0" w:color="000000" w:themeColor="text1"/>
              <w:left w:val="nil"/>
              <w:bottom w:val="nil"/>
              <w:right w:val="nil"/>
            </w:tcBorders>
            <w:shd w:val="clear" w:color="auto" w:fill="FFFFFF" w:themeFill="background1"/>
            <w:vAlign w:val="bottom"/>
          </w:tcPr>
          <w:p w14:paraId="08EE33AE" w14:textId="77777777" w:rsidR="00A456D0" w:rsidRPr="007F066E" w:rsidRDefault="00A456D0" w:rsidP="69DCA496">
            <w:pPr>
              <w:rPr>
                <w:rFonts w:cs="Times New Roman"/>
              </w:rPr>
            </w:pPr>
            <w:r w:rsidRPr="007F066E">
              <w:rPr>
                <w:rFonts w:eastAsia="Calibri" w:cs="Times New Roman"/>
                <w:b/>
                <w:bCs/>
                <w:color w:val="000000" w:themeColor="text1"/>
              </w:rPr>
              <w:t>0.047</w:t>
            </w:r>
          </w:p>
        </w:tc>
        <w:tc>
          <w:tcPr>
            <w:tcW w:w="960" w:type="dxa"/>
            <w:tcBorders>
              <w:top w:val="single" w:sz="4" w:space="0" w:color="000000" w:themeColor="text1"/>
              <w:left w:val="nil"/>
              <w:bottom w:val="nil"/>
              <w:right w:val="nil"/>
            </w:tcBorders>
            <w:shd w:val="clear" w:color="auto" w:fill="FFFFFF" w:themeFill="background1"/>
            <w:vAlign w:val="bottom"/>
          </w:tcPr>
          <w:p w14:paraId="35414CDD" w14:textId="77777777" w:rsidR="00A456D0" w:rsidRPr="007F066E" w:rsidRDefault="00A456D0" w:rsidP="69DCA496">
            <w:pPr>
              <w:rPr>
                <w:rFonts w:cs="Times New Roman"/>
              </w:rPr>
            </w:pPr>
            <w:r w:rsidRPr="007F066E">
              <w:rPr>
                <w:rFonts w:eastAsia="Calibri" w:cs="Times New Roman"/>
                <w:b/>
                <w:bCs/>
                <w:color w:val="000000" w:themeColor="text1"/>
              </w:rPr>
              <w:t xml:space="preserve">0.064 </w:t>
            </w:r>
          </w:p>
        </w:tc>
      </w:tr>
      <w:tr w:rsidR="00A456D0" w:rsidRPr="007F066E" w14:paraId="367A5F08" w14:textId="77777777" w:rsidTr="00FB22DF">
        <w:trPr>
          <w:trHeight w:val="300"/>
        </w:trPr>
        <w:tc>
          <w:tcPr>
            <w:tcW w:w="1725" w:type="dxa"/>
            <w:vMerge/>
            <w:tcBorders>
              <w:top w:val="nil"/>
              <w:left w:val="nil"/>
              <w:bottom w:val="nil"/>
              <w:right w:val="nil"/>
            </w:tcBorders>
            <w:vAlign w:val="center"/>
          </w:tcPr>
          <w:p w14:paraId="07E67A76" w14:textId="77777777" w:rsidR="00A456D0" w:rsidRPr="007F066E" w:rsidRDefault="00A456D0">
            <w:pPr>
              <w:rPr>
                <w:rFonts w:cs="Times New Roman"/>
              </w:rPr>
            </w:pPr>
          </w:p>
        </w:tc>
        <w:tc>
          <w:tcPr>
            <w:tcW w:w="1395" w:type="dxa"/>
            <w:tcBorders>
              <w:top w:val="nil"/>
              <w:left w:val="nil"/>
              <w:bottom w:val="nil"/>
              <w:right w:val="nil"/>
            </w:tcBorders>
            <w:shd w:val="clear" w:color="auto" w:fill="FFFFFF" w:themeFill="background1"/>
            <w:vAlign w:val="bottom"/>
          </w:tcPr>
          <w:p w14:paraId="2FF4C790" w14:textId="77777777" w:rsidR="00A456D0" w:rsidRPr="007F066E" w:rsidRDefault="00A456D0" w:rsidP="69DCA496">
            <w:pPr>
              <w:rPr>
                <w:rFonts w:cs="Times New Roman"/>
              </w:rPr>
            </w:pPr>
            <w:r w:rsidRPr="007F066E">
              <w:rPr>
                <w:rFonts w:eastAsia="Calibri" w:cs="Times New Roman"/>
                <w:color w:val="000000" w:themeColor="text1"/>
              </w:rPr>
              <w:t>Age-group</w:t>
            </w:r>
            <w:r w:rsidRPr="007F066E">
              <w:rPr>
                <w:rFonts w:eastAsia="Calibri" w:cs="Times New Roman"/>
                <w:b/>
                <w:bCs/>
                <w:color w:val="000000" w:themeColor="text1"/>
              </w:rPr>
              <w:t xml:space="preserve"> </w:t>
            </w:r>
          </w:p>
        </w:tc>
        <w:tc>
          <w:tcPr>
            <w:tcW w:w="960" w:type="dxa"/>
            <w:tcBorders>
              <w:top w:val="nil"/>
              <w:left w:val="nil"/>
              <w:bottom w:val="nil"/>
              <w:right w:val="nil"/>
            </w:tcBorders>
            <w:shd w:val="clear" w:color="auto" w:fill="FFFFFF" w:themeFill="background1"/>
            <w:vAlign w:val="bottom"/>
          </w:tcPr>
          <w:p w14:paraId="5C98B478" w14:textId="77777777" w:rsidR="00A456D0" w:rsidRPr="007F066E" w:rsidRDefault="00A456D0" w:rsidP="69DCA496">
            <w:pPr>
              <w:rPr>
                <w:rFonts w:cs="Times New Roman"/>
              </w:rPr>
            </w:pPr>
            <w:r w:rsidRPr="007F066E">
              <w:rPr>
                <w:rFonts w:eastAsia="Calibri" w:cs="Times New Roman"/>
                <w:color w:val="000000" w:themeColor="text1"/>
              </w:rPr>
              <w:t>2.836</w:t>
            </w:r>
          </w:p>
        </w:tc>
        <w:tc>
          <w:tcPr>
            <w:tcW w:w="960" w:type="dxa"/>
            <w:tcBorders>
              <w:top w:val="nil"/>
              <w:left w:val="nil"/>
              <w:bottom w:val="nil"/>
              <w:right w:val="nil"/>
            </w:tcBorders>
            <w:shd w:val="clear" w:color="auto" w:fill="FFFFFF" w:themeFill="background1"/>
            <w:vAlign w:val="bottom"/>
          </w:tcPr>
          <w:p w14:paraId="695036EC" w14:textId="77777777" w:rsidR="00A456D0" w:rsidRPr="007F066E" w:rsidRDefault="00A456D0" w:rsidP="69DCA496">
            <w:pPr>
              <w:rPr>
                <w:rFonts w:cs="Times New Roman"/>
              </w:rPr>
            </w:pPr>
            <w:r w:rsidRPr="007F066E">
              <w:rPr>
                <w:rFonts w:eastAsia="Calibri" w:cs="Times New Roman"/>
                <w:color w:val="000000" w:themeColor="text1"/>
              </w:rPr>
              <w:t xml:space="preserve">1,46 </w:t>
            </w:r>
          </w:p>
        </w:tc>
        <w:tc>
          <w:tcPr>
            <w:tcW w:w="960" w:type="dxa"/>
            <w:tcBorders>
              <w:top w:val="nil"/>
              <w:left w:val="nil"/>
              <w:bottom w:val="nil"/>
              <w:right w:val="nil"/>
            </w:tcBorders>
            <w:shd w:val="clear" w:color="auto" w:fill="FFFFFF" w:themeFill="background1"/>
            <w:vAlign w:val="bottom"/>
          </w:tcPr>
          <w:p w14:paraId="4557DD4A" w14:textId="77777777" w:rsidR="00A456D0" w:rsidRPr="007F066E" w:rsidRDefault="00A456D0" w:rsidP="69DCA496">
            <w:pPr>
              <w:rPr>
                <w:rFonts w:cs="Times New Roman"/>
              </w:rPr>
            </w:pPr>
            <w:r w:rsidRPr="007F066E">
              <w:rPr>
                <w:rFonts w:eastAsia="Calibri" w:cs="Times New Roman"/>
                <w:color w:val="000000" w:themeColor="text1"/>
              </w:rPr>
              <w:t xml:space="preserve">0.117 </w:t>
            </w:r>
          </w:p>
        </w:tc>
        <w:tc>
          <w:tcPr>
            <w:tcW w:w="960" w:type="dxa"/>
            <w:tcBorders>
              <w:top w:val="nil"/>
              <w:left w:val="nil"/>
              <w:bottom w:val="nil"/>
              <w:right w:val="nil"/>
            </w:tcBorders>
            <w:shd w:val="clear" w:color="auto" w:fill="FFFFFF" w:themeFill="background1"/>
            <w:vAlign w:val="bottom"/>
          </w:tcPr>
          <w:p w14:paraId="56D14CC1" w14:textId="77777777" w:rsidR="00A456D0" w:rsidRPr="007F066E" w:rsidRDefault="00A456D0" w:rsidP="69DCA496">
            <w:pPr>
              <w:rPr>
                <w:rFonts w:cs="Times New Roman"/>
              </w:rPr>
            </w:pPr>
            <w:r w:rsidRPr="007F066E">
              <w:rPr>
                <w:rFonts w:eastAsia="Calibri" w:cs="Times New Roman"/>
                <w:color w:val="000000" w:themeColor="text1"/>
              </w:rPr>
              <w:t xml:space="preserve">0.053 </w:t>
            </w:r>
          </w:p>
        </w:tc>
      </w:tr>
      <w:tr w:rsidR="00A456D0" w:rsidRPr="007F066E" w14:paraId="7347E698" w14:textId="77777777" w:rsidTr="00FB22DF">
        <w:trPr>
          <w:trHeight w:val="300"/>
        </w:trPr>
        <w:tc>
          <w:tcPr>
            <w:tcW w:w="1725" w:type="dxa"/>
            <w:tcBorders>
              <w:top w:val="nil"/>
              <w:left w:val="nil"/>
              <w:bottom w:val="single" w:sz="4" w:space="0" w:color="000000" w:themeColor="text1"/>
              <w:right w:val="nil"/>
            </w:tcBorders>
            <w:shd w:val="clear" w:color="auto" w:fill="FFFFFF" w:themeFill="background1"/>
            <w:vAlign w:val="center"/>
          </w:tcPr>
          <w:p w14:paraId="0F9C845C" w14:textId="77777777" w:rsidR="00A456D0" w:rsidRPr="007F066E" w:rsidRDefault="00A456D0">
            <w:pPr>
              <w:rPr>
                <w:rFonts w:cs="Times New Roman"/>
              </w:rPr>
            </w:pPr>
          </w:p>
        </w:tc>
        <w:tc>
          <w:tcPr>
            <w:tcW w:w="1395" w:type="dxa"/>
            <w:tcBorders>
              <w:top w:val="nil"/>
              <w:left w:val="nil"/>
              <w:bottom w:val="single" w:sz="4" w:space="0" w:color="000000" w:themeColor="text1"/>
              <w:right w:val="nil"/>
            </w:tcBorders>
            <w:shd w:val="clear" w:color="auto" w:fill="FFFFFF" w:themeFill="background1"/>
            <w:vAlign w:val="bottom"/>
          </w:tcPr>
          <w:p w14:paraId="028E77B8" w14:textId="77777777" w:rsidR="00A456D0" w:rsidRPr="007F066E" w:rsidRDefault="00A456D0" w:rsidP="69DCA496">
            <w:pPr>
              <w:rPr>
                <w:rFonts w:cs="Times New Roman"/>
              </w:rPr>
            </w:pPr>
            <w:r w:rsidRPr="007F066E">
              <w:rPr>
                <w:rFonts w:eastAsia="Calibri" w:cs="Times New Roman"/>
                <w:color w:val="000000" w:themeColor="text1"/>
              </w:rPr>
              <w:t>Drug*Age</w:t>
            </w:r>
          </w:p>
        </w:tc>
        <w:tc>
          <w:tcPr>
            <w:tcW w:w="960" w:type="dxa"/>
            <w:tcBorders>
              <w:top w:val="nil"/>
              <w:left w:val="nil"/>
              <w:bottom w:val="single" w:sz="4" w:space="0" w:color="000000" w:themeColor="text1"/>
              <w:right w:val="nil"/>
            </w:tcBorders>
            <w:shd w:val="clear" w:color="auto" w:fill="FFFFFF" w:themeFill="background1"/>
            <w:vAlign w:val="bottom"/>
          </w:tcPr>
          <w:p w14:paraId="2E938D76" w14:textId="77777777" w:rsidR="00A456D0" w:rsidRPr="007F066E" w:rsidRDefault="00A456D0" w:rsidP="69DCA496">
            <w:pPr>
              <w:rPr>
                <w:rFonts w:cs="Times New Roman"/>
              </w:rPr>
            </w:pPr>
            <w:r w:rsidRPr="007F066E">
              <w:rPr>
                <w:rFonts w:eastAsia="Calibri" w:cs="Times New Roman"/>
                <w:color w:val="000000" w:themeColor="text1"/>
              </w:rPr>
              <w:t xml:space="preserve">0.970 </w:t>
            </w:r>
          </w:p>
        </w:tc>
        <w:tc>
          <w:tcPr>
            <w:tcW w:w="960" w:type="dxa"/>
            <w:tcBorders>
              <w:top w:val="nil"/>
              <w:left w:val="nil"/>
              <w:bottom w:val="single" w:sz="4" w:space="0" w:color="000000" w:themeColor="text1"/>
              <w:right w:val="nil"/>
            </w:tcBorders>
            <w:shd w:val="clear" w:color="auto" w:fill="FFFFFF" w:themeFill="background1"/>
            <w:vAlign w:val="bottom"/>
          </w:tcPr>
          <w:p w14:paraId="6DA6A383" w14:textId="77777777" w:rsidR="00A456D0" w:rsidRPr="007F066E" w:rsidRDefault="00A456D0" w:rsidP="69DCA496">
            <w:pPr>
              <w:rPr>
                <w:rFonts w:cs="Times New Roman"/>
              </w:rPr>
            </w:pPr>
            <w:r w:rsidRPr="007F066E">
              <w:rPr>
                <w:rFonts w:eastAsia="Calibri" w:cs="Times New Roman"/>
                <w:color w:val="000000" w:themeColor="text1"/>
              </w:rPr>
              <w:t xml:space="preserve">2,92 </w:t>
            </w:r>
          </w:p>
        </w:tc>
        <w:tc>
          <w:tcPr>
            <w:tcW w:w="960" w:type="dxa"/>
            <w:tcBorders>
              <w:top w:val="nil"/>
              <w:left w:val="nil"/>
              <w:bottom w:val="single" w:sz="4" w:space="0" w:color="000000" w:themeColor="text1"/>
              <w:right w:val="nil"/>
            </w:tcBorders>
            <w:shd w:val="clear" w:color="auto" w:fill="FFFFFF" w:themeFill="background1"/>
            <w:vAlign w:val="bottom"/>
          </w:tcPr>
          <w:p w14:paraId="2CDBB98C" w14:textId="77777777" w:rsidR="00A456D0" w:rsidRPr="007F066E" w:rsidRDefault="00A456D0" w:rsidP="69DCA496">
            <w:pPr>
              <w:rPr>
                <w:rFonts w:cs="Times New Roman"/>
              </w:rPr>
            </w:pPr>
            <w:r w:rsidRPr="007F066E">
              <w:rPr>
                <w:rFonts w:eastAsia="Calibri" w:cs="Times New Roman"/>
                <w:color w:val="000000" w:themeColor="text1"/>
              </w:rPr>
              <w:t xml:space="preserve">0.383 </w:t>
            </w:r>
          </w:p>
        </w:tc>
        <w:tc>
          <w:tcPr>
            <w:tcW w:w="960" w:type="dxa"/>
            <w:tcBorders>
              <w:top w:val="nil"/>
              <w:left w:val="nil"/>
              <w:bottom w:val="single" w:sz="4" w:space="0" w:color="000000" w:themeColor="text1"/>
              <w:right w:val="nil"/>
            </w:tcBorders>
            <w:shd w:val="clear" w:color="auto" w:fill="FFFFFF" w:themeFill="background1"/>
            <w:vAlign w:val="bottom"/>
          </w:tcPr>
          <w:p w14:paraId="046A0B80" w14:textId="77777777" w:rsidR="00A456D0" w:rsidRPr="007F066E" w:rsidRDefault="00A456D0" w:rsidP="69DCA496">
            <w:pPr>
              <w:rPr>
                <w:rFonts w:cs="Times New Roman"/>
              </w:rPr>
            </w:pPr>
            <w:r w:rsidRPr="007F066E">
              <w:rPr>
                <w:rFonts w:eastAsia="Calibri" w:cs="Times New Roman"/>
                <w:color w:val="000000" w:themeColor="text1"/>
              </w:rPr>
              <w:t>0.021</w:t>
            </w:r>
          </w:p>
        </w:tc>
      </w:tr>
    </w:tbl>
    <w:bookmarkEnd w:id="81"/>
    <w:bookmarkEnd w:id="82"/>
    <w:p w14:paraId="28663ECB" w14:textId="04AD62E3" w:rsidR="00A456D0" w:rsidRPr="007122BE" w:rsidRDefault="00A456D0" w:rsidP="69DCA496">
      <w:pPr>
        <w:jc w:val="both"/>
        <w:rPr>
          <w:rFonts w:cs="Times New Roman"/>
          <w:iCs/>
          <w:color w:val="000000" w:themeColor="text1"/>
          <w:shd w:val="clear" w:color="auto" w:fill="FFFFFF"/>
        </w:rPr>
      </w:pPr>
      <w:r w:rsidRPr="006B1309">
        <w:rPr>
          <w:rFonts w:cs="Times New Roman"/>
          <w:b/>
          <w:iCs/>
          <w:color w:val="000000" w:themeColor="text1"/>
          <w:shd w:val="clear" w:color="auto" w:fill="FFFFFF"/>
        </w:rPr>
        <w:t xml:space="preserve">Significant </w:t>
      </w:r>
      <w:r>
        <w:rPr>
          <w:rFonts w:cs="Times New Roman"/>
          <w:b/>
          <w:iCs/>
          <w:color w:val="000000" w:themeColor="text1"/>
          <w:shd w:val="clear" w:color="auto" w:fill="FFFFFF"/>
        </w:rPr>
        <w:t>results</w:t>
      </w:r>
      <w:r w:rsidRPr="006B1309">
        <w:rPr>
          <w:rFonts w:cs="Times New Roman"/>
          <w:b/>
          <w:iCs/>
          <w:color w:val="000000" w:themeColor="text1"/>
          <w:shd w:val="clear" w:color="auto" w:fill="FFFFFF"/>
        </w:rPr>
        <w:t xml:space="preserve"> in bold.</w:t>
      </w:r>
      <w:r>
        <w:rPr>
          <w:rFonts w:cs="Times New Roman"/>
          <w:b/>
          <w:iCs/>
          <w:color w:val="000000" w:themeColor="text1"/>
          <w:shd w:val="clear" w:color="auto" w:fill="FFFFFF"/>
        </w:rPr>
        <w:t xml:space="preserve"> </w:t>
      </w:r>
      <w:r>
        <w:rPr>
          <w:rFonts w:cs="Times New Roman"/>
          <w:iCs/>
          <w:color w:val="000000" w:themeColor="text1"/>
          <w:shd w:val="clear" w:color="auto" w:fill="FFFFFF"/>
        </w:rPr>
        <w:t>PSI = psychotomimetic states inventory scale</w:t>
      </w:r>
      <w:r w:rsidR="00102DE7">
        <w:rPr>
          <w:rFonts w:cs="Times New Roman"/>
          <w:iCs/>
          <w:color w:val="000000" w:themeColor="text1"/>
          <w:shd w:val="clear" w:color="auto" w:fill="FFFFFF"/>
        </w:rPr>
        <w:t xml:space="preserve">; </w:t>
      </w:r>
      <w:proofErr w:type="spellStart"/>
      <w:r w:rsidR="00102DE7">
        <w:rPr>
          <w:rFonts w:cs="Times New Roman"/>
          <w:iCs/>
          <w:color w:val="000000" w:themeColor="text1"/>
          <w:shd w:val="clear" w:color="auto" w:fill="FFFFFF"/>
        </w:rPr>
        <w:t>df</w:t>
      </w:r>
      <w:proofErr w:type="spellEnd"/>
      <w:r w:rsidR="00102DE7">
        <w:rPr>
          <w:rFonts w:cs="Times New Roman"/>
          <w:iCs/>
          <w:color w:val="000000" w:themeColor="text1"/>
          <w:shd w:val="clear" w:color="auto" w:fill="FFFFFF"/>
        </w:rPr>
        <w:t>=degrees of freedom</w:t>
      </w:r>
      <w:r>
        <w:rPr>
          <w:rFonts w:cs="Times New Roman"/>
          <w:iCs/>
          <w:color w:val="000000" w:themeColor="text1"/>
          <w:shd w:val="clear" w:color="auto" w:fill="FFFFFF"/>
        </w:rPr>
        <w:t xml:space="preserve">. This scale was completed approximately 130 minutes after the start of drug inhalation. </w:t>
      </w:r>
    </w:p>
    <w:p w14:paraId="7583C909" w14:textId="77777777" w:rsidR="00A456D0" w:rsidRDefault="00A456D0" w:rsidP="69DCA496">
      <w:pPr>
        <w:jc w:val="both"/>
        <w:rPr>
          <w:rFonts w:cs="Times New Roman"/>
          <w:i/>
          <w:iCs/>
          <w:color w:val="000000" w:themeColor="text1"/>
          <w:sz w:val="10"/>
          <w:szCs w:val="10"/>
          <w:shd w:val="clear" w:color="auto" w:fill="FFFFFF"/>
        </w:rPr>
      </w:pPr>
    </w:p>
    <w:p w14:paraId="5BC44F8F" w14:textId="77777777" w:rsidR="00A456D0" w:rsidRPr="002E76D5" w:rsidRDefault="00A456D0" w:rsidP="69DCA496">
      <w:pPr>
        <w:jc w:val="both"/>
        <w:rPr>
          <w:rFonts w:cs="Times New Roman"/>
          <w:i/>
          <w:iCs/>
          <w:color w:val="000000" w:themeColor="text1"/>
          <w:sz w:val="10"/>
          <w:szCs w:val="10"/>
          <w:shd w:val="clear" w:color="auto" w:fill="FFFFFF"/>
        </w:rPr>
      </w:pPr>
    </w:p>
    <w:p w14:paraId="152D135E" w14:textId="2F17C5C6" w:rsidR="00A456D0" w:rsidRPr="005D0D68" w:rsidRDefault="00A456D0" w:rsidP="000F49AC">
      <w:pPr>
        <w:pStyle w:val="Heading4"/>
        <w:rPr>
          <w:shd w:val="clear" w:color="auto" w:fill="FFFFFF"/>
        </w:rPr>
      </w:pPr>
      <w:bookmarkStart w:id="83" w:name="_Toc117778706"/>
      <w:r w:rsidRPr="1BFC2132">
        <w:rPr>
          <w:rStyle w:val="Heading3Char"/>
          <w:sz w:val="22"/>
          <w:szCs w:val="22"/>
        </w:rPr>
        <w:lastRenderedPageBreak/>
        <w:t>Table S1</w:t>
      </w:r>
      <w:r w:rsidR="00A27AD2" w:rsidRPr="1BFC2132">
        <w:rPr>
          <w:rStyle w:val="Heading3Char"/>
          <w:sz w:val="22"/>
          <w:szCs w:val="22"/>
        </w:rPr>
        <w:t>4</w:t>
      </w:r>
      <w:r w:rsidRPr="1BFC2132">
        <w:rPr>
          <w:rStyle w:val="Heading3Char"/>
          <w:sz w:val="22"/>
          <w:szCs w:val="22"/>
        </w:rPr>
        <w:t xml:space="preserve">. </w:t>
      </w:r>
      <w:r w:rsidRPr="1BFC2132">
        <w:rPr>
          <w:rStyle w:val="Heading3Char"/>
          <w:b w:val="0"/>
          <w:bCs w:val="0"/>
          <w:sz w:val="22"/>
          <w:szCs w:val="22"/>
        </w:rPr>
        <w:t>Pairwise comparisons (following mixed-ANOVA) of each PSI subscale scores between drug conditions following</w:t>
      </w:r>
      <w:r w:rsidRPr="1BFC2132">
        <w:rPr>
          <w:rStyle w:val="Heading3Char"/>
          <w:sz w:val="22"/>
          <w:szCs w:val="22"/>
        </w:rPr>
        <w:t xml:space="preserve"> </w:t>
      </w:r>
      <w:r w:rsidRPr="005D0D68">
        <w:rPr>
          <w:shd w:val="clear" w:color="auto" w:fill="FFFFFF"/>
        </w:rPr>
        <w:t>a main effect of drug.</w:t>
      </w:r>
      <w:bookmarkEnd w:id="83"/>
      <w:r w:rsidRPr="005D0D68">
        <w:rPr>
          <w:shd w:val="clear" w:color="auto" w:fill="FFFFFF"/>
        </w:rPr>
        <w:t xml:space="preserve"> </w:t>
      </w:r>
    </w:p>
    <w:tbl>
      <w:tblPr>
        <w:tblW w:w="8789" w:type="dxa"/>
        <w:tblCellMar>
          <w:top w:w="15" w:type="dxa"/>
          <w:bottom w:w="15" w:type="dxa"/>
        </w:tblCellMar>
        <w:tblLook w:val="04A0" w:firstRow="1" w:lastRow="0" w:firstColumn="1" w:lastColumn="0" w:noHBand="0" w:noVBand="1"/>
      </w:tblPr>
      <w:tblGrid>
        <w:gridCol w:w="1940"/>
        <w:gridCol w:w="2140"/>
        <w:gridCol w:w="2441"/>
        <w:gridCol w:w="2268"/>
      </w:tblGrid>
      <w:tr w:rsidR="00A456D0" w:rsidRPr="002E76D5" w14:paraId="70C49D37" w14:textId="77777777" w:rsidTr="2F61D434">
        <w:trPr>
          <w:trHeight w:val="300"/>
        </w:trPr>
        <w:tc>
          <w:tcPr>
            <w:tcW w:w="1940" w:type="dxa"/>
            <w:tcBorders>
              <w:top w:val="nil"/>
              <w:left w:val="nil"/>
              <w:bottom w:val="double" w:sz="6" w:space="0" w:color="000000" w:themeColor="text1"/>
              <w:right w:val="nil"/>
            </w:tcBorders>
            <w:shd w:val="clear" w:color="auto" w:fill="FFFFFF" w:themeFill="background1"/>
            <w:vAlign w:val="bottom"/>
            <w:hideMark/>
          </w:tcPr>
          <w:p w14:paraId="7D4CBEA2" w14:textId="77777777" w:rsidR="00A456D0" w:rsidRPr="0038663F" w:rsidRDefault="00A456D0" w:rsidP="009C135A">
            <w:pPr>
              <w:spacing w:after="0" w:line="240" w:lineRule="auto"/>
              <w:rPr>
                <w:rFonts w:eastAsia="Times New Roman" w:cs="Times New Roman"/>
                <w:b/>
                <w:bCs/>
                <w:lang w:eastAsia="en-GB"/>
              </w:rPr>
            </w:pPr>
            <w:r w:rsidRPr="0038663F">
              <w:rPr>
                <w:rFonts w:eastAsia="Times New Roman" w:cs="Times New Roman"/>
                <w:b/>
                <w:bCs/>
                <w:lang w:eastAsia="en-GB"/>
              </w:rPr>
              <w:t>PSI Subscale</w:t>
            </w:r>
          </w:p>
        </w:tc>
        <w:tc>
          <w:tcPr>
            <w:tcW w:w="2140" w:type="dxa"/>
            <w:tcBorders>
              <w:top w:val="nil"/>
              <w:left w:val="nil"/>
              <w:bottom w:val="double" w:sz="6" w:space="0" w:color="000000" w:themeColor="text1"/>
              <w:right w:val="nil"/>
            </w:tcBorders>
            <w:shd w:val="clear" w:color="auto" w:fill="FFFFFF" w:themeFill="background1"/>
            <w:vAlign w:val="bottom"/>
            <w:hideMark/>
          </w:tcPr>
          <w:p w14:paraId="043A439E" w14:textId="77777777" w:rsidR="00A456D0" w:rsidRPr="0038663F" w:rsidRDefault="00A456D0" w:rsidP="009C135A">
            <w:pPr>
              <w:spacing w:after="0" w:line="240" w:lineRule="auto"/>
              <w:jc w:val="center"/>
              <w:rPr>
                <w:rFonts w:eastAsia="Times New Roman" w:cs="Times New Roman"/>
                <w:b/>
                <w:bCs/>
                <w:lang w:eastAsia="en-GB"/>
              </w:rPr>
            </w:pPr>
            <w:r w:rsidRPr="0038663F">
              <w:rPr>
                <w:rFonts w:eastAsia="Times New Roman" w:cs="Times New Roman"/>
                <w:b/>
                <w:bCs/>
                <w:lang w:eastAsia="en-GB"/>
              </w:rPr>
              <w:t>'THC' &gt; 'PLA'</w:t>
            </w:r>
          </w:p>
        </w:tc>
        <w:tc>
          <w:tcPr>
            <w:tcW w:w="2441" w:type="dxa"/>
            <w:tcBorders>
              <w:top w:val="nil"/>
              <w:left w:val="nil"/>
              <w:bottom w:val="double" w:sz="6" w:space="0" w:color="000000" w:themeColor="text1"/>
              <w:right w:val="nil"/>
            </w:tcBorders>
            <w:shd w:val="clear" w:color="auto" w:fill="FFFFFF" w:themeFill="background1"/>
            <w:vAlign w:val="bottom"/>
            <w:hideMark/>
          </w:tcPr>
          <w:p w14:paraId="4A40B421" w14:textId="77777777" w:rsidR="00A456D0" w:rsidRPr="0038663F" w:rsidRDefault="00A456D0" w:rsidP="009C135A">
            <w:pPr>
              <w:spacing w:after="0" w:line="240" w:lineRule="auto"/>
              <w:jc w:val="center"/>
              <w:rPr>
                <w:rFonts w:eastAsia="Times New Roman" w:cs="Times New Roman"/>
                <w:b/>
                <w:bCs/>
                <w:lang w:eastAsia="en-GB"/>
              </w:rPr>
            </w:pPr>
            <w:r w:rsidRPr="0038663F">
              <w:rPr>
                <w:rFonts w:eastAsia="Times New Roman" w:cs="Times New Roman"/>
                <w:b/>
                <w:bCs/>
                <w:lang w:eastAsia="en-GB"/>
              </w:rPr>
              <w:t>'THC+CBD' &gt; 'PLA'</w:t>
            </w:r>
          </w:p>
        </w:tc>
        <w:tc>
          <w:tcPr>
            <w:tcW w:w="2268" w:type="dxa"/>
            <w:tcBorders>
              <w:top w:val="nil"/>
              <w:left w:val="nil"/>
              <w:bottom w:val="double" w:sz="6" w:space="0" w:color="000000" w:themeColor="text1"/>
              <w:right w:val="nil"/>
            </w:tcBorders>
            <w:shd w:val="clear" w:color="auto" w:fill="FFFFFF" w:themeFill="background1"/>
            <w:vAlign w:val="bottom"/>
            <w:hideMark/>
          </w:tcPr>
          <w:p w14:paraId="2F4B2484" w14:textId="77777777" w:rsidR="00A456D0" w:rsidRPr="0038663F" w:rsidRDefault="00A456D0" w:rsidP="009C135A">
            <w:pPr>
              <w:spacing w:after="0" w:line="240" w:lineRule="auto"/>
              <w:jc w:val="center"/>
              <w:rPr>
                <w:rFonts w:eastAsia="Times New Roman" w:cs="Times New Roman"/>
                <w:b/>
                <w:bCs/>
                <w:lang w:eastAsia="en-GB"/>
              </w:rPr>
            </w:pPr>
            <w:r w:rsidRPr="0038663F">
              <w:rPr>
                <w:rFonts w:eastAsia="Times New Roman" w:cs="Times New Roman"/>
                <w:b/>
                <w:bCs/>
                <w:lang w:eastAsia="en-GB"/>
              </w:rPr>
              <w:t>'THC+CBD' &gt; 'THC'</w:t>
            </w:r>
          </w:p>
        </w:tc>
      </w:tr>
      <w:tr w:rsidR="00A456D0" w:rsidRPr="002E76D5" w14:paraId="17863D09" w14:textId="77777777" w:rsidTr="2F61D434">
        <w:trPr>
          <w:trHeight w:val="600"/>
        </w:trPr>
        <w:tc>
          <w:tcPr>
            <w:tcW w:w="1940" w:type="dxa"/>
            <w:tcBorders>
              <w:top w:val="nil"/>
              <w:left w:val="nil"/>
              <w:bottom w:val="nil"/>
              <w:right w:val="nil"/>
            </w:tcBorders>
            <w:shd w:val="clear" w:color="auto" w:fill="FFFFFF" w:themeFill="background1"/>
            <w:vAlign w:val="center"/>
            <w:hideMark/>
          </w:tcPr>
          <w:p w14:paraId="41D028D6" w14:textId="77777777" w:rsidR="00A456D0" w:rsidRPr="0038663F" w:rsidRDefault="00A456D0" w:rsidP="00261729">
            <w:pPr>
              <w:spacing w:after="0" w:line="240" w:lineRule="auto"/>
              <w:rPr>
                <w:rFonts w:eastAsia="Times New Roman" w:cs="Times New Roman"/>
                <w:lang w:eastAsia="en-GB"/>
              </w:rPr>
            </w:pPr>
            <w:r w:rsidRPr="2F61D434">
              <w:rPr>
                <w:rFonts w:eastAsia="Times New Roman" w:cs="Times New Roman"/>
                <w:lang w:eastAsia="en-GB"/>
              </w:rPr>
              <w:t xml:space="preserve">Cognitive disorganisation </w:t>
            </w:r>
          </w:p>
        </w:tc>
        <w:tc>
          <w:tcPr>
            <w:tcW w:w="2140" w:type="dxa"/>
            <w:tcBorders>
              <w:top w:val="nil"/>
              <w:left w:val="nil"/>
              <w:bottom w:val="nil"/>
              <w:right w:val="nil"/>
            </w:tcBorders>
            <w:shd w:val="clear" w:color="auto" w:fill="FFFFFF" w:themeFill="background1"/>
            <w:vAlign w:val="bottom"/>
            <w:hideMark/>
          </w:tcPr>
          <w:p w14:paraId="69BB7C45" w14:textId="77777777" w:rsidR="00A456D0" w:rsidRPr="0038663F" w:rsidRDefault="00A456D0" w:rsidP="00261729">
            <w:pPr>
              <w:spacing w:after="0" w:line="240" w:lineRule="auto"/>
              <w:rPr>
                <w:rFonts w:eastAsia="Times New Roman" w:cs="Times New Roman"/>
                <w:b/>
                <w:bCs/>
                <w:lang w:eastAsia="en-GB"/>
              </w:rPr>
            </w:pPr>
            <w:proofErr w:type="gramStart"/>
            <w:r w:rsidRPr="2F61D434">
              <w:rPr>
                <w:rFonts w:eastAsia="Times New Roman" w:cs="Times New Roman"/>
                <w:b/>
                <w:bCs/>
                <w:lang w:eastAsia="en-GB"/>
              </w:rPr>
              <w:t>t(</w:t>
            </w:r>
            <w:proofErr w:type="gramEnd"/>
            <w:r w:rsidRPr="2F61D434">
              <w:rPr>
                <w:rFonts w:eastAsia="Times New Roman" w:cs="Times New Roman"/>
                <w:b/>
                <w:bCs/>
                <w:lang w:eastAsia="en-GB"/>
              </w:rPr>
              <w:t xml:space="preserve">47)=4.841, p&lt;0.001, MD=3.938 </w:t>
            </w:r>
          </w:p>
        </w:tc>
        <w:tc>
          <w:tcPr>
            <w:tcW w:w="2441" w:type="dxa"/>
            <w:tcBorders>
              <w:top w:val="nil"/>
              <w:left w:val="nil"/>
              <w:bottom w:val="nil"/>
              <w:right w:val="nil"/>
            </w:tcBorders>
            <w:shd w:val="clear" w:color="auto" w:fill="FFFFFF" w:themeFill="background1"/>
            <w:vAlign w:val="bottom"/>
            <w:hideMark/>
          </w:tcPr>
          <w:p w14:paraId="589B5DCC" w14:textId="77777777" w:rsidR="00A456D0" w:rsidRPr="0038663F" w:rsidRDefault="00A456D0" w:rsidP="00261729">
            <w:pPr>
              <w:spacing w:after="0" w:line="240" w:lineRule="auto"/>
              <w:rPr>
                <w:rFonts w:eastAsia="Times New Roman" w:cs="Times New Roman"/>
                <w:b/>
                <w:bCs/>
                <w:lang w:eastAsia="en-GB"/>
              </w:rPr>
            </w:pPr>
            <w:proofErr w:type="gramStart"/>
            <w:r w:rsidRPr="2F61D434">
              <w:rPr>
                <w:rFonts w:eastAsia="Times New Roman" w:cs="Times New Roman"/>
                <w:b/>
                <w:bCs/>
                <w:lang w:eastAsia="en-GB"/>
              </w:rPr>
              <w:t>t(</w:t>
            </w:r>
            <w:proofErr w:type="gramEnd"/>
            <w:r w:rsidRPr="2F61D434">
              <w:rPr>
                <w:rFonts w:eastAsia="Times New Roman" w:cs="Times New Roman"/>
                <w:b/>
                <w:bCs/>
                <w:lang w:eastAsia="en-GB"/>
              </w:rPr>
              <w:t>47)=7.722, p&lt;0.001, MD=5.833</w:t>
            </w:r>
          </w:p>
        </w:tc>
        <w:tc>
          <w:tcPr>
            <w:tcW w:w="2268" w:type="dxa"/>
            <w:tcBorders>
              <w:top w:val="nil"/>
              <w:left w:val="nil"/>
              <w:bottom w:val="nil"/>
              <w:right w:val="nil"/>
            </w:tcBorders>
            <w:shd w:val="clear" w:color="auto" w:fill="FFFFFF" w:themeFill="background1"/>
            <w:vAlign w:val="bottom"/>
            <w:hideMark/>
          </w:tcPr>
          <w:p w14:paraId="5B6A492D" w14:textId="77777777" w:rsidR="00A456D0" w:rsidRPr="0038663F" w:rsidRDefault="00A456D0" w:rsidP="00261729">
            <w:pPr>
              <w:spacing w:after="0" w:line="240" w:lineRule="auto"/>
              <w:rPr>
                <w:rFonts w:eastAsia="Times New Roman" w:cs="Times New Roman"/>
                <w:b/>
                <w:bCs/>
                <w:lang w:eastAsia="en-GB"/>
              </w:rPr>
            </w:pPr>
            <w:proofErr w:type="gramStart"/>
            <w:r w:rsidRPr="2F61D434">
              <w:rPr>
                <w:rFonts w:eastAsia="Times New Roman" w:cs="Times New Roman"/>
                <w:b/>
                <w:bCs/>
                <w:lang w:eastAsia="en-GB"/>
              </w:rPr>
              <w:t>t(</w:t>
            </w:r>
            <w:proofErr w:type="gramEnd"/>
            <w:r w:rsidRPr="2F61D434">
              <w:rPr>
                <w:rFonts w:eastAsia="Times New Roman" w:cs="Times New Roman"/>
                <w:b/>
                <w:bCs/>
                <w:lang w:eastAsia="en-GB"/>
              </w:rPr>
              <w:t>47)=3.464, p=0.003, MD=1.896</w:t>
            </w:r>
          </w:p>
        </w:tc>
      </w:tr>
      <w:tr w:rsidR="00A456D0" w:rsidRPr="002E76D5" w14:paraId="5A594DAE" w14:textId="77777777" w:rsidTr="2F61D434">
        <w:trPr>
          <w:trHeight w:val="600"/>
        </w:trPr>
        <w:tc>
          <w:tcPr>
            <w:tcW w:w="1940" w:type="dxa"/>
            <w:tcBorders>
              <w:top w:val="nil"/>
              <w:left w:val="nil"/>
              <w:bottom w:val="nil"/>
              <w:right w:val="nil"/>
            </w:tcBorders>
            <w:shd w:val="clear" w:color="auto" w:fill="FFFFFF" w:themeFill="background1"/>
            <w:vAlign w:val="center"/>
            <w:hideMark/>
          </w:tcPr>
          <w:p w14:paraId="13E03526" w14:textId="77777777" w:rsidR="00A456D0" w:rsidRPr="0038663F" w:rsidRDefault="00A456D0" w:rsidP="00261729">
            <w:pPr>
              <w:spacing w:after="0" w:line="240" w:lineRule="auto"/>
              <w:rPr>
                <w:rFonts w:eastAsia="Times New Roman" w:cs="Times New Roman"/>
                <w:lang w:eastAsia="en-GB"/>
              </w:rPr>
            </w:pPr>
            <w:r w:rsidRPr="2F61D434">
              <w:rPr>
                <w:rFonts w:eastAsia="Times New Roman" w:cs="Times New Roman"/>
                <w:lang w:eastAsia="en-GB"/>
              </w:rPr>
              <w:t xml:space="preserve">Perceptual distortion </w:t>
            </w:r>
          </w:p>
        </w:tc>
        <w:tc>
          <w:tcPr>
            <w:tcW w:w="2140" w:type="dxa"/>
            <w:tcBorders>
              <w:top w:val="nil"/>
              <w:left w:val="nil"/>
              <w:bottom w:val="nil"/>
              <w:right w:val="nil"/>
            </w:tcBorders>
            <w:shd w:val="clear" w:color="auto" w:fill="FFFFFF" w:themeFill="background1"/>
            <w:vAlign w:val="bottom"/>
            <w:hideMark/>
          </w:tcPr>
          <w:p w14:paraId="1B63B319" w14:textId="77777777" w:rsidR="00A456D0" w:rsidRPr="0038663F" w:rsidRDefault="00A456D0" w:rsidP="00261729">
            <w:pPr>
              <w:spacing w:after="0" w:line="240" w:lineRule="auto"/>
              <w:rPr>
                <w:rFonts w:eastAsia="Times New Roman" w:cs="Times New Roman"/>
                <w:b/>
                <w:bCs/>
                <w:lang w:eastAsia="en-GB"/>
              </w:rPr>
            </w:pPr>
            <w:proofErr w:type="gramStart"/>
            <w:r w:rsidRPr="2F61D434">
              <w:rPr>
                <w:rFonts w:eastAsia="Times New Roman" w:cs="Times New Roman"/>
                <w:b/>
                <w:bCs/>
                <w:lang w:eastAsia="en-GB"/>
              </w:rPr>
              <w:t>t(</w:t>
            </w:r>
            <w:proofErr w:type="gramEnd"/>
            <w:r w:rsidRPr="2F61D434">
              <w:rPr>
                <w:rFonts w:eastAsia="Times New Roman" w:cs="Times New Roman"/>
                <w:b/>
                <w:bCs/>
                <w:lang w:eastAsia="en-GB"/>
              </w:rPr>
              <w:t>47)=3.614, p=0.002, MD=1.667</w:t>
            </w:r>
          </w:p>
        </w:tc>
        <w:tc>
          <w:tcPr>
            <w:tcW w:w="2441" w:type="dxa"/>
            <w:tcBorders>
              <w:top w:val="nil"/>
              <w:left w:val="nil"/>
              <w:bottom w:val="nil"/>
              <w:right w:val="nil"/>
            </w:tcBorders>
            <w:shd w:val="clear" w:color="auto" w:fill="FFFFFF" w:themeFill="background1"/>
            <w:vAlign w:val="bottom"/>
            <w:hideMark/>
          </w:tcPr>
          <w:p w14:paraId="5ADA73B6" w14:textId="77777777" w:rsidR="00A456D0" w:rsidRPr="0038663F" w:rsidRDefault="00A456D0" w:rsidP="00261729">
            <w:pPr>
              <w:spacing w:after="0" w:line="240" w:lineRule="auto"/>
              <w:rPr>
                <w:rFonts w:eastAsia="Times New Roman" w:cs="Times New Roman"/>
                <w:b/>
                <w:bCs/>
                <w:lang w:eastAsia="en-GB"/>
              </w:rPr>
            </w:pPr>
            <w:r w:rsidRPr="2F61D434">
              <w:rPr>
                <w:rFonts w:eastAsia="Times New Roman" w:cs="Times New Roman"/>
                <w:b/>
                <w:bCs/>
                <w:lang w:eastAsia="en-GB"/>
              </w:rPr>
              <w:t xml:space="preserve"> </w:t>
            </w:r>
            <w:proofErr w:type="gramStart"/>
            <w:r w:rsidRPr="2F61D434">
              <w:rPr>
                <w:rFonts w:eastAsia="Times New Roman" w:cs="Times New Roman"/>
                <w:b/>
                <w:bCs/>
                <w:lang w:eastAsia="en-GB"/>
              </w:rPr>
              <w:t>t(</w:t>
            </w:r>
            <w:proofErr w:type="gramEnd"/>
            <w:r w:rsidRPr="2F61D434">
              <w:rPr>
                <w:rFonts w:eastAsia="Times New Roman" w:cs="Times New Roman"/>
                <w:b/>
                <w:bCs/>
                <w:lang w:eastAsia="en-GB"/>
              </w:rPr>
              <w:t>47)=4.689, p&lt;0.001, MD=2.146</w:t>
            </w:r>
          </w:p>
        </w:tc>
        <w:tc>
          <w:tcPr>
            <w:tcW w:w="2268" w:type="dxa"/>
            <w:tcBorders>
              <w:top w:val="nil"/>
              <w:left w:val="nil"/>
              <w:bottom w:val="nil"/>
              <w:right w:val="nil"/>
            </w:tcBorders>
            <w:shd w:val="clear" w:color="auto" w:fill="FFFFFF" w:themeFill="background1"/>
            <w:vAlign w:val="bottom"/>
            <w:hideMark/>
          </w:tcPr>
          <w:p w14:paraId="0995FEB6" w14:textId="77777777" w:rsidR="00A456D0" w:rsidRPr="0038663F" w:rsidRDefault="00A456D0" w:rsidP="00261729">
            <w:pPr>
              <w:spacing w:after="0" w:line="240" w:lineRule="auto"/>
              <w:rPr>
                <w:rFonts w:eastAsia="Times New Roman" w:cs="Times New Roman"/>
                <w:lang w:eastAsia="en-GB"/>
              </w:rPr>
            </w:pPr>
            <w:proofErr w:type="gramStart"/>
            <w:r>
              <w:rPr>
                <w:rFonts w:cs="Times New Roman"/>
                <w:shd w:val="clear" w:color="auto" w:fill="FFFFFF"/>
              </w:rPr>
              <w:t>t(</w:t>
            </w:r>
            <w:proofErr w:type="gramEnd"/>
            <w:r>
              <w:rPr>
                <w:rFonts w:cs="Times New Roman"/>
                <w:shd w:val="clear" w:color="auto" w:fill="FFFFFF"/>
              </w:rPr>
              <w:t>47)=-1.298, p=0.602, MD=</w:t>
            </w:r>
            <w:r w:rsidRPr="0038663F">
              <w:rPr>
                <w:rFonts w:cs="Times New Roman"/>
                <w:shd w:val="clear" w:color="auto" w:fill="FFFFFF"/>
              </w:rPr>
              <w:t>0.479</w:t>
            </w:r>
          </w:p>
        </w:tc>
      </w:tr>
      <w:tr w:rsidR="00A456D0" w:rsidRPr="002E76D5" w14:paraId="09189723" w14:textId="77777777" w:rsidTr="2F61D434">
        <w:trPr>
          <w:trHeight w:val="600"/>
        </w:trPr>
        <w:tc>
          <w:tcPr>
            <w:tcW w:w="1940" w:type="dxa"/>
            <w:tcBorders>
              <w:top w:val="nil"/>
              <w:left w:val="nil"/>
              <w:bottom w:val="nil"/>
              <w:right w:val="nil"/>
            </w:tcBorders>
            <w:shd w:val="clear" w:color="auto" w:fill="FFFFFF" w:themeFill="background1"/>
            <w:vAlign w:val="center"/>
            <w:hideMark/>
          </w:tcPr>
          <w:p w14:paraId="2F05E394" w14:textId="77777777" w:rsidR="00A456D0" w:rsidRPr="0038663F" w:rsidRDefault="00A456D0" w:rsidP="00261729">
            <w:pPr>
              <w:spacing w:after="0" w:line="240" w:lineRule="auto"/>
              <w:rPr>
                <w:rFonts w:eastAsia="Times New Roman" w:cs="Times New Roman"/>
                <w:bCs/>
                <w:lang w:eastAsia="en-GB"/>
              </w:rPr>
            </w:pPr>
            <w:r w:rsidRPr="0038663F">
              <w:rPr>
                <w:rFonts w:eastAsia="Times New Roman" w:cs="Times New Roman"/>
                <w:bCs/>
                <w:lang w:eastAsia="en-GB"/>
              </w:rPr>
              <w:t>Mania</w:t>
            </w:r>
          </w:p>
        </w:tc>
        <w:tc>
          <w:tcPr>
            <w:tcW w:w="2140" w:type="dxa"/>
            <w:tcBorders>
              <w:top w:val="nil"/>
              <w:left w:val="nil"/>
              <w:bottom w:val="nil"/>
              <w:right w:val="nil"/>
            </w:tcBorders>
            <w:shd w:val="clear" w:color="auto" w:fill="FFFFFF" w:themeFill="background1"/>
            <w:vAlign w:val="center"/>
            <w:hideMark/>
          </w:tcPr>
          <w:p w14:paraId="0FF876AA" w14:textId="77777777" w:rsidR="00A456D0" w:rsidRPr="0038663F" w:rsidRDefault="00A456D0" w:rsidP="00261729">
            <w:pPr>
              <w:spacing w:after="0" w:line="240" w:lineRule="auto"/>
              <w:rPr>
                <w:rFonts w:eastAsia="Times New Roman" w:cs="Times New Roman"/>
                <w:lang w:eastAsia="en-GB"/>
              </w:rPr>
            </w:pPr>
            <w:proofErr w:type="gramStart"/>
            <w:r w:rsidRPr="0038663F">
              <w:rPr>
                <w:rFonts w:cs="Times New Roman"/>
                <w:shd w:val="clear" w:color="auto" w:fill="FFFFFF"/>
              </w:rPr>
              <w:t>t(</w:t>
            </w:r>
            <w:proofErr w:type="gramEnd"/>
            <w:r w:rsidRPr="0038663F">
              <w:rPr>
                <w:rFonts w:cs="Times New Roman"/>
                <w:shd w:val="clear" w:color="auto" w:fill="FFFFFF"/>
              </w:rPr>
              <w:t>47)=2.064, p=0.134, MD=0.75</w:t>
            </w:r>
            <w:r>
              <w:rPr>
                <w:rFonts w:cs="Times New Roman"/>
                <w:shd w:val="clear" w:color="auto" w:fill="FFFFFF"/>
              </w:rPr>
              <w:t>0</w:t>
            </w:r>
          </w:p>
        </w:tc>
        <w:tc>
          <w:tcPr>
            <w:tcW w:w="2441" w:type="dxa"/>
            <w:tcBorders>
              <w:top w:val="nil"/>
              <w:left w:val="nil"/>
              <w:bottom w:val="nil"/>
              <w:right w:val="nil"/>
            </w:tcBorders>
            <w:shd w:val="clear" w:color="auto" w:fill="FFFFFF" w:themeFill="background1"/>
            <w:vAlign w:val="bottom"/>
            <w:hideMark/>
          </w:tcPr>
          <w:p w14:paraId="49ED1FB0" w14:textId="77777777" w:rsidR="00A456D0" w:rsidRPr="0038663F" w:rsidRDefault="00A456D0" w:rsidP="00261729">
            <w:pPr>
              <w:spacing w:after="0" w:line="240" w:lineRule="auto"/>
              <w:rPr>
                <w:rFonts w:eastAsia="Times New Roman" w:cs="Times New Roman"/>
                <w:b/>
                <w:bCs/>
                <w:lang w:eastAsia="en-GB"/>
              </w:rPr>
            </w:pPr>
            <w:proofErr w:type="gramStart"/>
            <w:r w:rsidRPr="2F61D434">
              <w:rPr>
                <w:rFonts w:eastAsia="Times New Roman" w:cs="Times New Roman"/>
                <w:b/>
                <w:bCs/>
                <w:lang w:eastAsia="en-GB"/>
              </w:rPr>
              <w:t>t(</w:t>
            </w:r>
            <w:proofErr w:type="gramEnd"/>
            <w:r w:rsidRPr="2F61D434">
              <w:rPr>
                <w:rFonts w:eastAsia="Times New Roman" w:cs="Times New Roman"/>
                <w:b/>
                <w:bCs/>
                <w:lang w:eastAsia="en-GB"/>
              </w:rPr>
              <w:t>47)=3.679, p=0.002, MD=1.25</w:t>
            </w:r>
            <w:r>
              <w:rPr>
                <w:rFonts w:eastAsia="Times New Roman" w:cs="Times New Roman"/>
                <w:b/>
                <w:bCs/>
                <w:lang w:eastAsia="en-GB"/>
              </w:rPr>
              <w:t>0</w:t>
            </w:r>
          </w:p>
        </w:tc>
        <w:tc>
          <w:tcPr>
            <w:tcW w:w="2268" w:type="dxa"/>
            <w:tcBorders>
              <w:top w:val="nil"/>
              <w:left w:val="nil"/>
              <w:bottom w:val="nil"/>
              <w:right w:val="nil"/>
            </w:tcBorders>
            <w:shd w:val="clear" w:color="auto" w:fill="FFFFFF" w:themeFill="background1"/>
            <w:vAlign w:val="bottom"/>
            <w:hideMark/>
          </w:tcPr>
          <w:p w14:paraId="28E58B2A" w14:textId="77777777" w:rsidR="00A456D0" w:rsidRPr="0038663F" w:rsidRDefault="00A456D0" w:rsidP="00261729">
            <w:pPr>
              <w:spacing w:after="0" w:line="240" w:lineRule="auto"/>
              <w:rPr>
                <w:rFonts w:eastAsia="Times New Roman" w:cs="Times New Roman"/>
                <w:lang w:eastAsia="en-GB"/>
              </w:rPr>
            </w:pPr>
            <w:proofErr w:type="gramStart"/>
            <w:r>
              <w:rPr>
                <w:rFonts w:cs="Times New Roman"/>
                <w:shd w:val="clear" w:color="auto" w:fill="FFFFFF"/>
              </w:rPr>
              <w:t>t(</w:t>
            </w:r>
            <w:proofErr w:type="gramEnd"/>
            <w:r>
              <w:rPr>
                <w:rFonts w:cs="Times New Roman"/>
                <w:shd w:val="clear" w:color="auto" w:fill="FFFFFF"/>
              </w:rPr>
              <w:t>47)=</w:t>
            </w:r>
            <w:r w:rsidRPr="0038663F">
              <w:rPr>
                <w:rFonts w:cs="Times New Roman"/>
                <w:shd w:val="clear" w:color="auto" w:fill="FFFFFF"/>
              </w:rPr>
              <w:t>1.448, p=0.463, MD=0.5</w:t>
            </w:r>
            <w:r>
              <w:rPr>
                <w:rFonts w:cs="Times New Roman"/>
                <w:shd w:val="clear" w:color="auto" w:fill="FFFFFF"/>
              </w:rPr>
              <w:t>00</w:t>
            </w:r>
          </w:p>
        </w:tc>
      </w:tr>
      <w:tr w:rsidR="00A456D0" w:rsidRPr="002E76D5" w14:paraId="5691057C" w14:textId="77777777" w:rsidTr="00261729">
        <w:trPr>
          <w:trHeight w:val="65"/>
        </w:trPr>
        <w:tc>
          <w:tcPr>
            <w:tcW w:w="1940" w:type="dxa"/>
            <w:tcBorders>
              <w:top w:val="nil"/>
              <w:left w:val="nil"/>
              <w:bottom w:val="single" w:sz="4" w:space="0" w:color="000000" w:themeColor="text1"/>
              <w:right w:val="nil"/>
            </w:tcBorders>
            <w:shd w:val="clear" w:color="auto" w:fill="FFFFFF" w:themeFill="background1"/>
            <w:vAlign w:val="center"/>
            <w:hideMark/>
          </w:tcPr>
          <w:p w14:paraId="0F6ADB21" w14:textId="77777777" w:rsidR="00A456D0" w:rsidRPr="0038663F" w:rsidRDefault="00A456D0" w:rsidP="00261729">
            <w:pPr>
              <w:spacing w:after="0" w:line="240" w:lineRule="auto"/>
              <w:rPr>
                <w:rFonts w:eastAsia="Times New Roman" w:cs="Times New Roman"/>
                <w:bCs/>
                <w:lang w:eastAsia="en-GB"/>
              </w:rPr>
            </w:pPr>
            <w:r w:rsidRPr="0038663F">
              <w:rPr>
                <w:rFonts w:eastAsia="Times New Roman" w:cs="Times New Roman"/>
                <w:bCs/>
                <w:lang w:eastAsia="en-GB"/>
              </w:rPr>
              <w:t>Paranoia</w:t>
            </w:r>
          </w:p>
        </w:tc>
        <w:tc>
          <w:tcPr>
            <w:tcW w:w="2140" w:type="dxa"/>
            <w:tcBorders>
              <w:top w:val="nil"/>
              <w:left w:val="nil"/>
              <w:bottom w:val="single" w:sz="4" w:space="0" w:color="000000" w:themeColor="text1"/>
              <w:right w:val="nil"/>
            </w:tcBorders>
            <w:shd w:val="clear" w:color="auto" w:fill="FFFFFF" w:themeFill="background1"/>
            <w:vAlign w:val="center"/>
            <w:hideMark/>
          </w:tcPr>
          <w:p w14:paraId="11654A6C" w14:textId="77777777" w:rsidR="00A456D0" w:rsidRPr="0038663F" w:rsidRDefault="00A456D0" w:rsidP="00261729">
            <w:pPr>
              <w:spacing w:after="0" w:line="240" w:lineRule="auto"/>
              <w:rPr>
                <w:rFonts w:eastAsia="Times New Roman" w:cs="Times New Roman"/>
                <w:lang w:eastAsia="en-GB"/>
              </w:rPr>
            </w:pPr>
            <w:proofErr w:type="gramStart"/>
            <w:r>
              <w:rPr>
                <w:rFonts w:cs="Times New Roman"/>
                <w:shd w:val="clear" w:color="auto" w:fill="FFFFFF"/>
              </w:rPr>
              <w:t>t(</w:t>
            </w:r>
            <w:proofErr w:type="gramEnd"/>
            <w:r>
              <w:rPr>
                <w:rFonts w:cs="Times New Roman"/>
                <w:shd w:val="clear" w:color="auto" w:fill="FFFFFF"/>
              </w:rPr>
              <w:t>47)=1.553, p=0.382, MD=</w:t>
            </w:r>
            <w:r w:rsidRPr="0038663F">
              <w:rPr>
                <w:rFonts w:cs="Times New Roman"/>
                <w:shd w:val="clear" w:color="auto" w:fill="FFFFFF"/>
              </w:rPr>
              <w:t>0.333</w:t>
            </w:r>
          </w:p>
        </w:tc>
        <w:tc>
          <w:tcPr>
            <w:tcW w:w="2441" w:type="dxa"/>
            <w:tcBorders>
              <w:top w:val="nil"/>
              <w:left w:val="nil"/>
              <w:bottom w:val="single" w:sz="4" w:space="0" w:color="000000" w:themeColor="text1"/>
              <w:right w:val="nil"/>
            </w:tcBorders>
            <w:shd w:val="clear" w:color="auto" w:fill="FFFFFF" w:themeFill="background1"/>
            <w:vAlign w:val="bottom"/>
            <w:hideMark/>
          </w:tcPr>
          <w:p w14:paraId="75E4C502" w14:textId="77777777" w:rsidR="00A456D0" w:rsidRPr="0038663F" w:rsidRDefault="00A456D0" w:rsidP="00261729">
            <w:pPr>
              <w:spacing w:after="0" w:line="240" w:lineRule="auto"/>
              <w:rPr>
                <w:rFonts w:eastAsia="Times New Roman" w:cs="Times New Roman"/>
                <w:lang w:eastAsia="en-GB"/>
              </w:rPr>
            </w:pPr>
            <w:proofErr w:type="gramStart"/>
            <w:r>
              <w:rPr>
                <w:rFonts w:cs="Times New Roman"/>
                <w:shd w:val="clear" w:color="auto" w:fill="FFFFFF"/>
              </w:rPr>
              <w:t>t(</w:t>
            </w:r>
            <w:proofErr w:type="gramEnd"/>
            <w:r>
              <w:rPr>
                <w:rFonts w:cs="Times New Roman"/>
                <w:shd w:val="clear" w:color="auto" w:fill="FFFFFF"/>
              </w:rPr>
              <w:t>47)=2.273, p=0.083, MD=</w:t>
            </w:r>
            <w:r w:rsidRPr="0038663F">
              <w:rPr>
                <w:rFonts w:cs="Times New Roman"/>
                <w:shd w:val="clear" w:color="auto" w:fill="FFFFFF"/>
              </w:rPr>
              <w:t>0.625</w:t>
            </w:r>
          </w:p>
        </w:tc>
        <w:tc>
          <w:tcPr>
            <w:tcW w:w="2268" w:type="dxa"/>
            <w:tcBorders>
              <w:top w:val="nil"/>
              <w:left w:val="nil"/>
              <w:bottom w:val="single" w:sz="4" w:space="0" w:color="000000" w:themeColor="text1"/>
              <w:right w:val="nil"/>
            </w:tcBorders>
            <w:shd w:val="clear" w:color="auto" w:fill="FFFFFF" w:themeFill="background1"/>
            <w:vAlign w:val="bottom"/>
            <w:hideMark/>
          </w:tcPr>
          <w:p w14:paraId="6466CB45" w14:textId="77777777" w:rsidR="00A456D0" w:rsidRPr="0038663F" w:rsidRDefault="00A456D0" w:rsidP="00261729">
            <w:pPr>
              <w:spacing w:after="0" w:line="240" w:lineRule="auto"/>
              <w:rPr>
                <w:rFonts w:eastAsia="Times New Roman" w:cs="Times New Roman"/>
                <w:lang w:eastAsia="en-GB"/>
              </w:rPr>
            </w:pPr>
            <w:proofErr w:type="gramStart"/>
            <w:r>
              <w:rPr>
                <w:rFonts w:cs="Times New Roman"/>
                <w:shd w:val="clear" w:color="auto" w:fill="FFFFFF"/>
              </w:rPr>
              <w:t>t(</w:t>
            </w:r>
            <w:proofErr w:type="gramEnd"/>
            <w:r>
              <w:rPr>
                <w:rFonts w:cs="Times New Roman"/>
                <w:shd w:val="clear" w:color="auto" w:fill="FFFFFF"/>
              </w:rPr>
              <w:t>47)=1.15, p=0.771, MD=</w:t>
            </w:r>
            <w:r w:rsidRPr="0038663F">
              <w:rPr>
                <w:rFonts w:cs="Times New Roman"/>
                <w:shd w:val="clear" w:color="auto" w:fill="FFFFFF"/>
              </w:rPr>
              <w:t>0.292</w:t>
            </w:r>
          </w:p>
        </w:tc>
      </w:tr>
    </w:tbl>
    <w:p w14:paraId="148C43B6" w14:textId="36F58BC1" w:rsidR="00A456D0" w:rsidRPr="00CA1E2A" w:rsidRDefault="00A456D0" w:rsidP="009000C8">
      <w:pPr>
        <w:spacing w:after="0"/>
        <w:rPr>
          <w:szCs w:val="24"/>
          <w:shd w:val="clear" w:color="auto" w:fill="FFFFFF"/>
        </w:rPr>
      </w:pPr>
      <w:bookmarkStart w:id="84" w:name="_Toc1593427713"/>
      <w:r w:rsidRPr="0038663F">
        <w:rPr>
          <w:b/>
          <w:szCs w:val="24"/>
          <w:shd w:val="clear" w:color="auto" w:fill="FFFFFF"/>
        </w:rPr>
        <w:t>Significant results in bold.</w:t>
      </w:r>
      <w:r>
        <w:rPr>
          <w:szCs w:val="24"/>
          <w:shd w:val="clear" w:color="auto" w:fill="FFFFFF"/>
        </w:rPr>
        <w:t xml:space="preserve"> </w:t>
      </w:r>
      <w:r w:rsidRPr="00CA1E2A">
        <w:rPr>
          <w:szCs w:val="24"/>
          <w:shd w:val="clear" w:color="auto" w:fill="FFFFFF"/>
        </w:rPr>
        <w:t xml:space="preserve">PSI=psychotomimetic </w:t>
      </w:r>
      <w:r>
        <w:rPr>
          <w:szCs w:val="24"/>
          <w:shd w:val="clear" w:color="auto" w:fill="FFFFFF"/>
        </w:rPr>
        <w:t>states</w:t>
      </w:r>
      <w:r w:rsidRPr="00CA1E2A">
        <w:rPr>
          <w:szCs w:val="24"/>
          <w:shd w:val="clear" w:color="auto" w:fill="FFFFFF"/>
        </w:rPr>
        <w:t xml:space="preserve"> inventory</w:t>
      </w:r>
      <w:r w:rsidR="00102DE7">
        <w:rPr>
          <w:szCs w:val="24"/>
          <w:shd w:val="clear" w:color="auto" w:fill="FFFFFF"/>
        </w:rPr>
        <w:t>;</w:t>
      </w:r>
      <w:r>
        <w:rPr>
          <w:szCs w:val="24"/>
          <w:shd w:val="clear" w:color="auto" w:fill="FFFFFF"/>
        </w:rPr>
        <w:t xml:space="preserve"> </w:t>
      </w:r>
      <w:r w:rsidR="00102DE7">
        <w:rPr>
          <w:szCs w:val="24"/>
          <w:shd w:val="clear" w:color="auto" w:fill="FFFFFF"/>
        </w:rPr>
        <w:t>MD=mean difference</w:t>
      </w:r>
    </w:p>
    <w:p w14:paraId="640E528A" w14:textId="77777777" w:rsidR="00A456D0" w:rsidRPr="008C2E8C" w:rsidRDefault="00A456D0" w:rsidP="008C2E8C"/>
    <w:p w14:paraId="14816588" w14:textId="77777777" w:rsidR="00A456D0" w:rsidRDefault="00A456D0">
      <w:pPr>
        <w:rPr>
          <w:rFonts w:eastAsiaTheme="majorEastAsia" w:cstheme="majorBidi"/>
          <w:color w:val="1F4E79" w:themeColor="accent1" w:themeShade="80"/>
          <w:sz w:val="26"/>
          <w:szCs w:val="26"/>
        </w:rPr>
      </w:pPr>
    </w:p>
    <w:p w14:paraId="4320CD60" w14:textId="77777777" w:rsidR="00A456D0" w:rsidRDefault="00A456D0" w:rsidP="004A60EB">
      <w:pPr>
        <w:pStyle w:val="Heading2"/>
      </w:pPr>
      <w:r>
        <w:br w:type="page"/>
      </w:r>
    </w:p>
    <w:p w14:paraId="5C73B3D7" w14:textId="0DA8D4E6" w:rsidR="00A456D0" w:rsidRPr="004513CE" w:rsidRDefault="00A456D0" w:rsidP="005D0D68">
      <w:pPr>
        <w:pStyle w:val="Heading3"/>
      </w:pPr>
      <w:bookmarkStart w:id="85" w:name="_Toc117778707"/>
      <w:r>
        <w:lastRenderedPageBreak/>
        <w:t>3.5.</w:t>
      </w:r>
      <w:r w:rsidR="00C455BD">
        <w:t>5</w:t>
      </w:r>
      <w:r>
        <w:t xml:space="preserve"> PANSS</w:t>
      </w:r>
      <w:bookmarkEnd w:id="84"/>
      <w:bookmarkEnd w:id="85"/>
    </w:p>
    <w:p w14:paraId="5DC72262" w14:textId="77777777" w:rsidR="00A456D0" w:rsidRPr="00587BA4" w:rsidRDefault="00A456D0" w:rsidP="00705B5E">
      <w:pPr>
        <w:spacing w:after="0"/>
        <w:rPr>
          <w:b/>
          <w:sz w:val="24"/>
        </w:rPr>
      </w:pPr>
      <w:bookmarkStart w:id="86" w:name="_Toc1813332527"/>
      <w:r w:rsidRPr="00587BA4">
        <w:rPr>
          <w:b/>
          <w:sz w:val="24"/>
        </w:rPr>
        <w:t>PANSS Positive</w:t>
      </w:r>
      <w:bookmarkEnd w:id="86"/>
      <w:r w:rsidRPr="00587BA4">
        <w:rPr>
          <w:b/>
          <w:sz w:val="24"/>
        </w:rPr>
        <w:t xml:space="preserve"> Subscale</w:t>
      </w:r>
    </w:p>
    <w:p w14:paraId="3B7EFD4B" w14:textId="77777777" w:rsidR="00A456D0" w:rsidRDefault="00A456D0" w:rsidP="00332F85">
      <w:pPr>
        <w:spacing w:after="0" w:line="240" w:lineRule="auto"/>
        <w:jc w:val="both"/>
      </w:pPr>
      <w:r>
        <w:t>There was no significant interaction between age-group and drug for the Positive-PANSS score (</w:t>
      </w:r>
      <w:proofErr w:type="gramStart"/>
      <w:r>
        <w:t>F(</w:t>
      </w:r>
      <w:proofErr w:type="gramEnd"/>
      <w:r>
        <w:t xml:space="preserve">2,92)=0.043, p=0.958, </w:t>
      </w:r>
      <w:r w:rsidRPr="414A2291">
        <w:rPr>
          <w:rFonts w:eastAsia="Symbol" w:cs="Symbol"/>
        </w:rPr>
        <w:t>η</w:t>
      </w:r>
      <w:r w:rsidRPr="414A2291">
        <w:rPr>
          <w:rFonts w:cs="Calibri"/>
          <w:vertAlign w:val="superscript"/>
        </w:rPr>
        <w:t>2</w:t>
      </w:r>
      <w:r w:rsidRPr="414A2291">
        <w:rPr>
          <w:rFonts w:cs="Calibri"/>
          <w:vertAlign w:val="subscript"/>
        </w:rPr>
        <w:t>p</w:t>
      </w:r>
      <w:r>
        <w:t>=0.001). There was a main effect of drug (</w:t>
      </w:r>
      <w:proofErr w:type="gramStart"/>
      <w:r>
        <w:t>F(</w:t>
      </w:r>
      <w:proofErr w:type="gramEnd"/>
      <w:r>
        <w:t xml:space="preserve">2,92)=33.846 p&lt;0.001, </w:t>
      </w:r>
      <w:r w:rsidRPr="414A2291">
        <w:rPr>
          <w:rFonts w:eastAsia="Symbol" w:cs="Symbol"/>
        </w:rPr>
        <w:t>η</w:t>
      </w:r>
      <w:r w:rsidRPr="414A2291">
        <w:rPr>
          <w:rFonts w:cs="Calibri"/>
          <w:vertAlign w:val="superscript"/>
        </w:rPr>
        <w:t>2</w:t>
      </w:r>
      <w:r w:rsidRPr="414A2291">
        <w:rPr>
          <w:rFonts w:cs="Calibri"/>
          <w:vertAlign w:val="subscript"/>
        </w:rPr>
        <w:t>p</w:t>
      </w:r>
      <w:r>
        <w:t xml:space="preserve">=0.424), but not of age-group (F(2,92)=0.340, p=0.854, </w:t>
      </w:r>
      <w:r w:rsidRPr="414A2291">
        <w:rPr>
          <w:rFonts w:eastAsia="Symbol" w:cs="Symbol"/>
        </w:rPr>
        <w:t>η</w:t>
      </w:r>
      <w:r w:rsidRPr="414A2291">
        <w:rPr>
          <w:rFonts w:cs="Calibri"/>
          <w:vertAlign w:val="superscript"/>
        </w:rPr>
        <w:t>2</w:t>
      </w:r>
      <w:r w:rsidRPr="414A2291">
        <w:rPr>
          <w:rFonts w:cs="Calibri"/>
          <w:vertAlign w:val="subscript"/>
        </w:rPr>
        <w:t>p</w:t>
      </w:r>
      <w:r>
        <w:t xml:space="preserve">=0.001). Positive psychotic symptoms were greater on ‘THC’ (MD=2.667, 95% CI 1.503–3.831, </w:t>
      </w:r>
      <w:proofErr w:type="gramStart"/>
      <w:r>
        <w:t>t(</w:t>
      </w:r>
      <w:proofErr w:type="gramEnd"/>
      <w:r>
        <w:t xml:space="preserve">47)=5.694, p&lt;0.001) and ‘THC+CBD’ (MD=3.417, 95% CI 2.493–4.341, t(47)=9.189, p&lt;0.001) compared with ‘PLA’. However, there was no significant difference between ‘THC’ and ‘THC+CBD’ (MD=-0.750, 95% CI -1.899–0.399, </w:t>
      </w:r>
      <w:proofErr w:type="gramStart"/>
      <w:r>
        <w:t>t(</w:t>
      </w:r>
      <w:proofErr w:type="gramEnd"/>
      <w:r>
        <w:t>47)=1.622, p=0.335). This pattern of results was further supported by an analysis of the number of participants who had clinically significant positive psychotic reactions</w:t>
      </w:r>
      <w:r>
        <w:rPr>
          <w:rFonts w:ascii="MS Gothic" w:eastAsia="MS Gothic" w:hAnsi="MS Gothic" w:cs="MS Gothic" w:hint="eastAsia"/>
        </w:rPr>
        <w:t>（</w:t>
      </w:r>
      <w:r>
        <w:t xml:space="preserve">score &gt;3 greater than minimum score of 7, </w:t>
      </w:r>
      <w:proofErr w:type="gramStart"/>
      <w:r>
        <w:t>i.e.</w:t>
      </w:r>
      <w:proofErr w:type="gramEnd"/>
      <w:r>
        <w:t xml:space="preserve"> </w:t>
      </w:r>
      <w:r w:rsidRPr="00233602">
        <w:rPr>
          <w:u w:val="single"/>
        </w:rPr>
        <w:t>&gt;</w:t>
      </w:r>
      <w:r>
        <w:t xml:space="preserve">10) (see supplementary materials). </w:t>
      </w:r>
    </w:p>
    <w:p w14:paraId="11C7EB1C" w14:textId="77777777" w:rsidR="00A456D0" w:rsidRDefault="00A456D0" w:rsidP="69DCA496">
      <w:pPr>
        <w:spacing w:after="0" w:line="240" w:lineRule="auto"/>
        <w:jc w:val="both"/>
        <w:rPr>
          <w:rFonts w:eastAsia="Calibri" w:cs="Times New Roman"/>
          <w:color w:val="000000" w:themeColor="text1"/>
        </w:rPr>
      </w:pPr>
    </w:p>
    <w:p w14:paraId="3D9341E0" w14:textId="747FF261" w:rsidR="00A456D0" w:rsidRPr="002E76D5" w:rsidRDefault="00A456D0" w:rsidP="69DCA496">
      <w:pPr>
        <w:spacing w:after="0" w:line="240" w:lineRule="auto"/>
        <w:jc w:val="both"/>
        <w:rPr>
          <w:rFonts w:eastAsia="Calibri" w:cs="Times New Roman"/>
          <w:color w:val="000000" w:themeColor="text1"/>
        </w:rPr>
      </w:pPr>
      <w:r w:rsidRPr="33AC0535">
        <w:rPr>
          <w:rFonts w:eastAsia="Calibri" w:cs="Times New Roman"/>
          <w:color w:val="000000" w:themeColor="text1"/>
        </w:rPr>
        <w:t>The pattern of results found in mixed-ANOVA (see main text) was further supported via binary logistic generalised estimating equation models (GEE). There was no age-group by drug interaction (</w:t>
      </w:r>
      <w:r>
        <w:t xml:space="preserve">Wald </w:t>
      </w:r>
      <w:r w:rsidRPr="33AC0535">
        <w:rPr>
          <w:rFonts w:ascii="Calibri" w:eastAsia="Calibri" w:hAnsi="Calibri" w:cs="Calibri"/>
          <w:color w:val="000000" w:themeColor="text1"/>
        </w:rPr>
        <w:t>χ</w:t>
      </w:r>
      <w:r w:rsidRPr="33AC0535">
        <w:rPr>
          <w:rFonts w:eastAsia="Calibri" w:cs="Times New Roman"/>
          <w:color w:val="000000" w:themeColor="text1"/>
          <w:vertAlign w:val="superscript"/>
        </w:rPr>
        <w:t>2</w:t>
      </w:r>
      <w:r w:rsidRPr="00022194">
        <w:rPr>
          <w:rFonts w:eastAsia="Calibri" w:cs="Times New Roman"/>
          <w:color w:val="000000" w:themeColor="text1"/>
        </w:rPr>
        <w:t xml:space="preserve"> </w:t>
      </w:r>
      <w:r w:rsidRPr="33AC0535">
        <w:rPr>
          <w:rFonts w:eastAsia="Calibri" w:cs="Times New Roman"/>
          <w:color w:val="000000" w:themeColor="text1"/>
        </w:rPr>
        <w:t>(</w:t>
      </w:r>
      <w:proofErr w:type="gramStart"/>
      <w:r w:rsidRPr="33AC0535">
        <w:rPr>
          <w:rFonts w:eastAsia="Calibri" w:cs="Times New Roman"/>
          <w:color w:val="000000" w:themeColor="text1"/>
        </w:rPr>
        <w:t>2)=</w:t>
      </w:r>
      <w:proofErr w:type="gramEnd"/>
      <w:r w:rsidRPr="33AC0535">
        <w:rPr>
          <w:rFonts w:eastAsia="Calibri" w:cs="Times New Roman"/>
          <w:color w:val="000000" w:themeColor="text1"/>
        </w:rPr>
        <w:t>1.032, p=0.597); there was a main effect of drug (</w:t>
      </w:r>
      <w:r>
        <w:t xml:space="preserve">Wald </w:t>
      </w:r>
      <w:r w:rsidRPr="33AC0535">
        <w:rPr>
          <w:rFonts w:ascii="Calibri" w:eastAsia="Calibri" w:hAnsi="Calibri" w:cs="Calibri"/>
          <w:color w:val="000000" w:themeColor="text1"/>
        </w:rPr>
        <w:t>χ</w:t>
      </w:r>
      <w:r w:rsidRPr="33AC0535">
        <w:rPr>
          <w:rFonts w:eastAsia="Calibri" w:cs="Times New Roman"/>
          <w:color w:val="000000" w:themeColor="text1"/>
          <w:vertAlign w:val="superscript"/>
        </w:rPr>
        <w:t>2</w:t>
      </w:r>
      <w:r w:rsidRPr="33AC0535">
        <w:rPr>
          <w:rFonts w:eastAsia="Calibri" w:cs="Times New Roman"/>
          <w:color w:val="000000" w:themeColor="text1"/>
        </w:rPr>
        <w:t xml:space="preserve"> (2)=25.733, p&lt;0.001), but no main effect of age-group (</w:t>
      </w:r>
      <w:r>
        <w:t xml:space="preserve">Wald </w:t>
      </w:r>
      <w:r w:rsidRPr="33AC0535">
        <w:rPr>
          <w:rFonts w:ascii="Calibri" w:eastAsia="Calibri" w:hAnsi="Calibri" w:cs="Calibri"/>
          <w:color w:val="000000" w:themeColor="text1"/>
        </w:rPr>
        <w:t>χ</w:t>
      </w:r>
      <w:r w:rsidRPr="33AC0535">
        <w:rPr>
          <w:rFonts w:eastAsia="Calibri" w:cs="Times New Roman"/>
          <w:color w:val="000000" w:themeColor="text1"/>
          <w:vertAlign w:val="superscript"/>
        </w:rPr>
        <w:t>2</w:t>
      </w:r>
      <w:r w:rsidRPr="33AC0535">
        <w:rPr>
          <w:rFonts w:eastAsia="Calibri" w:cs="Times New Roman"/>
          <w:color w:val="000000" w:themeColor="text1"/>
        </w:rPr>
        <w:t xml:space="preserve"> (1)=0.001, p=0.891). Across age-group, participants were more likely to have a psychotic response (</w:t>
      </w:r>
      <w:proofErr w:type="gramStart"/>
      <w:r w:rsidRPr="33AC0535">
        <w:rPr>
          <w:rFonts w:eastAsia="Calibri" w:cs="Times New Roman"/>
          <w:color w:val="000000" w:themeColor="text1"/>
        </w:rPr>
        <w:t>i.e.</w:t>
      </w:r>
      <w:proofErr w:type="gramEnd"/>
      <w:r w:rsidRPr="33AC0535">
        <w:rPr>
          <w:rFonts w:eastAsia="Calibri" w:cs="Times New Roman"/>
          <w:color w:val="000000" w:themeColor="text1"/>
        </w:rPr>
        <w:t xml:space="preserve"> PAN</w:t>
      </w:r>
      <w:r w:rsidR="00754420">
        <w:rPr>
          <w:rFonts w:eastAsia="Calibri" w:cs="Times New Roman"/>
          <w:color w:val="000000" w:themeColor="text1"/>
        </w:rPr>
        <w:t>S</w:t>
      </w:r>
      <w:r w:rsidRPr="33AC0535">
        <w:rPr>
          <w:rFonts w:eastAsia="Calibri" w:cs="Times New Roman"/>
          <w:color w:val="000000" w:themeColor="text1"/>
        </w:rPr>
        <w:t xml:space="preserve">S Positive subscale score </w:t>
      </w:r>
      <w:r w:rsidRPr="33AC0535">
        <w:rPr>
          <w:rFonts w:eastAsia="Calibri" w:cs="Times New Roman"/>
          <w:color w:val="000000" w:themeColor="text1"/>
          <w:u w:val="single"/>
        </w:rPr>
        <w:t>&gt;</w:t>
      </w:r>
      <w:r w:rsidRPr="33AC0535">
        <w:rPr>
          <w:rFonts w:eastAsia="Calibri" w:cs="Times New Roman"/>
          <w:color w:val="000000" w:themeColor="text1"/>
        </w:rPr>
        <w:t xml:space="preserve">10) during both ‘THC’ (OR=19.489, p&lt;0.001) and ‘THC+CBD’ (OR=23.164, p&lt;0.001) than during ‘PLA’. </w:t>
      </w:r>
    </w:p>
    <w:p w14:paraId="55530AC3" w14:textId="77777777" w:rsidR="00A456D0" w:rsidRPr="002E76D5" w:rsidRDefault="00A456D0" w:rsidP="256A45C2">
      <w:pPr>
        <w:spacing w:after="0" w:line="240" w:lineRule="auto"/>
        <w:jc w:val="both"/>
        <w:rPr>
          <w:rFonts w:eastAsiaTheme="minorEastAsia" w:cs="Times New Roman"/>
          <w:color w:val="000000" w:themeColor="text1"/>
        </w:rPr>
      </w:pPr>
    </w:p>
    <w:p w14:paraId="6DD0B341" w14:textId="77777777" w:rsidR="00A456D0" w:rsidRDefault="00A456D0" w:rsidP="00332F85">
      <w:pPr>
        <w:spacing w:after="0"/>
        <w:rPr>
          <w:b/>
          <w:sz w:val="24"/>
        </w:rPr>
      </w:pPr>
      <w:bookmarkStart w:id="87" w:name="_Toc1026305505"/>
      <w:r w:rsidRPr="00587BA4">
        <w:rPr>
          <w:b/>
          <w:sz w:val="24"/>
        </w:rPr>
        <w:t>PANSS Negative</w:t>
      </w:r>
      <w:bookmarkEnd w:id="87"/>
      <w:r w:rsidRPr="00587BA4">
        <w:rPr>
          <w:b/>
          <w:sz w:val="24"/>
        </w:rPr>
        <w:t xml:space="preserve"> Subscale</w:t>
      </w:r>
    </w:p>
    <w:p w14:paraId="7A79AB56" w14:textId="25CD8AD6" w:rsidR="00A456D0" w:rsidRPr="00CC29E4" w:rsidRDefault="00A456D0" w:rsidP="00332F85">
      <w:pPr>
        <w:spacing w:after="0" w:line="240" w:lineRule="auto"/>
        <w:jc w:val="both"/>
        <w:rPr>
          <w:rStyle w:val="normaltextrun"/>
        </w:rPr>
      </w:pPr>
      <w:r>
        <w:t>There was no significant interaction between age-group and drug for the Negative-PANSS score (</w:t>
      </w:r>
      <w:proofErr w:type="gramStart"/>
      <w:r>
        <w:t>F(</w:t>
      </w:r>
      <w:proofErr w:type="gramEnd"/>
      <w:r>
        <w:t>2,92</w:t>
      </w:r>
      <w:r w:rsidR="004A5FD4">
        <w:t>)=</w:t>
      </w:r>
      <w:r>
        <w:t xml:space="preserve">1.132, p=0.327, </w:t>
      </w:r>
      <w:r w:rsidRPr="531852CE">
        <w:rPr>
          <w:rFonts w:eastAsia="Symbol" w:cs="Symbol"/>
        </w:rPr>
        <w:t>η</w:t>
      </w:r>
      <w:r w:rsidRPr="531852CE">
        <w:rPr>
          <w:rFonts w:cs="Calibri"/>
          <w:vertAlign w:val="superscript"/>
        </w:rPr>
        <w:t>2</w:t>
      </w:r>
      <w:r w:rsidRPr="531852CE">
        <w:rPr>
          <w:rFonts w:cs="Calibri"/>
          <w:vertAlign w:val="subscript"/>
        </w:rPr>
        <w:t>p</w:t>
      </w:r>
      <w:r>
        <w:t>=0.024). There was a main effect of drug (</w:t>
      </w:r>
      <w:proofErr w:type="gramStart"/>
      <w:r>
        <w:t>F(</w:t>
      </w:r>
      <w:proofErr w:type="gramEnd"/>
      <w:r>
        <w:t xml:space="preserve">2,92)=9.392, p&lt;0.001, </w:t>
      </w:r>
      <w:r w:rsidRPr="531852CE">
        <w:rPr>
          <w:rFonts w:eastAsia="Symbol" w:cs="Symbol"/>
        </w:rPr>
        <w:t>η</w:t>
      </w:r>
      <w:r w:rsidRPr="531852CE">
        <w:rPr>
          <w:rFonts w:cs="Calibri"/>
          <w:vertAlign w:val="superscript"/>
        </w:rPr>
        <w:t>2</w:t>
      </w:r>
      <w:r w:rsidRPr="531852CE">
        <w:rPr>
          <w:rFonts w:cs="Calibri"/>
          <w:vertAlign w:val="subscript"/>
        </w:rPr>
        <w:t>p</w:t>
      </w:r>
      <w:r>
        <w:t>=0.170), but not of age-group (F(2,92</w:t>
      </w:r>
      <w:r w:rsidR="004A5FD4">
        <w:t>)=</w:t>
      </w:r>
      <w:r>
        <w:t xml:space="preserve">1.615, p=0.210, </w:t>
      </w:r>
      <w:r w:rsidRPr="531852CE">
        <w:rPr>
          <w:rFonts w:eastAsia="Symbol" w:cs="Symbol"/>
        </w:rPr>
        <w:t>η</w:t>
      </w:r>
      <w:r w:rsidRPr="531852CE">
        <w:rPr>
          <w:rFonts w:cs="Calibri"/>
          <w:vertAlign w:val="superscript"/>
        </w:rPr>
        <w:t>2</w:t>
      </w:r>
      <w:r w:rsidRPr="531852CE">
        <w:rPr>
          <w:rFonts w:cs="Calibri"/>
          <w:vertAlign w:val="subscript"/>
        </w:rPr>
        <w:t>p</w:t>
      </w:r>
      <w:r>
        <w:t>=0.034). Negative psychotic symptoms were greater on ‘THC’ (MD=0.646, 95% CI 0.138</w:t>
      </w:r>
      <w:r w:rsidRPr="531852CE">
        <w:t>–</w:t>
      </w:r>
      <w:r>
        <w:t xml:space="preserve">1.154, </w:t>
      </w:r>
      <w:proofErr w:type="gramStart"/>
      <w:r>
        <w:t>t(</w:t>
      </w:r>
      <w:proofErr w:type="gramEnd"/>
      <w:r>
        <w:t>47)=3.160, p=0.008) and ‘THC+CBD’ (MD=0.958, 95% CI 0.384</w:t>
      </w:r>
      <w:r w:rsidRPr="531852CE">
        <w:t>–</w:t>
      </w:r>
      <w:r>
        <w:t>1.532, t(47)=4.147, p&lt;0.001) than  ‘PLA’. However, there was no significant difference between ‘THC’ and ‘THC+CBD’ (MD=-0.312, 95% CI -0.908</w:t>
      </w:r>
      <w:r w:rsidRPr="531852CE">
        <w:t>–</w:t>
      </w:r>
      <w:r>
        <w:t xml:space="preserve">0.283, </w:t>
      </w:r>
      <w:proofErr w:type="gramStart"/>
      <w:r>
        <w:t>t(</w:t>
      </w:r>
      <w:proofErr w:type="gramEnd"/>
      <w:r>
        <w:t>47)=1.304, p=0.596). This pattern of results was further supported by an analysis of the number of participants who had clinically significant increases in negative psychotic symptoms (see supplementary materials).</w:t>
      </w:r>
    </w:p>
    <w:p w14:paraId="28AF03A5" w14:textId="77777777" w:rsidR="00A456D0" w:rsidRDefault="00A456D0" w:rsidP="00332F85">
      <w:pPr>
        <w:spacing w:after="0"/>
        <w:rPr>
          <w:b/>
          <w:sz w:val="24"/>
        </w:rPr>
      </w:pPr>
    </w:p>
    <w:p w14:paraId="5D2B9F17" w14:textId="4D4AA08F" w:rsidR="00A456D0" w:rsidRPr="0056750B" w:rsidRDefault="00A456D0" w:rsidP="00332F85">
      <w:pPr>
        <w:spacing w:after="0"/>
        <w:jc w:val="both"/>
        <w:rPr>
          <w:rFonts w:eastAsia="Calibri" w:cs="Times New Roman"/>
          <w:color w:val="000000" w:themeColor="text1"/>
        </w:rPr>
      </w:pPr>
      <w:r w:rsidRPr="5A74C062">
        <w:rPr>
          <w:rFonts w:eastAsia="Calibri" w:cs="Times New Roman"/>
          <w:color w:val="000000" w:themeColor="text1"/>
        </w:rPr>
        <w:t xml:space="preserve">The pattern of results found in mixed-ANOVA (see main text) was further supported via chi-square and </w:t>
      </w:r>
      <w:proofErr w:type="spellStart"/>
      <w:r w:rsidRPr="5A74C062">
        <w:rPr>
          <w:rFonts w:eastAsia="Calibri" w:cs="Times New Roman"/>
          <w:color w:val="000000" w:themeColor="text1"/>
        </w:rPr>
        <w:t>McNemar’s</w:t>
      </w:r>
      <w:proofErr w:type="spellEnd"/>
      <w:r w:rsidRPr="5A74C062">
        <w:rPr>
          <w:rFonts w:eastAsia="Calibri" w:cs="Times New Roman"/>
          <w:color w:val="000000" w:themeColor="text1"/>
        </w:rPr>
        <w:t xml:space="preserve"> tests. We could not conduct GEEs, because there were zero cases of clinically significant negative psychotic reactions during ‘PLA’. For both ‘THC’ and ‘THC+CBD’, there were no significant differences in the number of adolescents and adults having clinically significant reactions (both tests: </w:t>
      </w:r>
      <w:r w:rsidRPr="5A74C062">
        <w:rPr>
          <w:rFonts w:ascii="Calibri" w:eastAsia="Calibri" w:hAnsi="Calibri" w:cs="Calibri"/>
          <w:color w:val="000000" w:themeColor="text1"/>
        </w:rPr>
        <w:t>χ</w:t>
      </w:r>
      <w:r w:rsidRPr="5A74C062">
        <w:rPr>
          <w:rFonts w:ascii="Calibri" w:eastAsia="Calibri" w:hAnsi="Calibri" w:cs="Calibri"/>
          <w:color w:val="000000" w:themeColor="text1"/>
          <w:vertAlign w:val="subscript"/>
        </w:rPr>
        <w:t>1</w:t>
      </w:r>
      <w:r w:rsidRPr="5A74C062">
        <w:rPr>
          <w:rFonts w:eastAsia="Calibri" w:cs="Times New Roman"/>
          <w:color w:val="000000" w:themeColor="text1"/>
          <w:vertAlign w:val="superscript"/>
        </w:rPr>
        <w:t>2</w:t>
      </w:r>
      <w:r w:rsidRPr="5A74C062">
        <w:rPr>
          <w:rFonts w:eastAsia="Calibri" w:cs="Times New Roman"/>
          <w:color w:val="000000" w:themeColor="text1"/>
        </w:rPr>
        <w:t>=0.223, p=0.637). Across age-group, the same number of participants in ‘THC’ and ‘THC+CBD’ had clinically significant reactions, so there was no significant effect of drug (p=1).</w:t>
      </w:r>
    </w:p>
    <w:p w14:paraId="6D832080" w14:textId="77777777" w:rsidR="00A456D0" w:rsidRDefault="00A456D0" w:rsidP="002E76D5">
      <w:pPr>
        <w:spacing w:after="0" w:line="240" w:lineRule="auto"/>
        <w:jc w:val="both"/>
        <w:rPr>
          <w:rFonts w:eastAsia="Calibri" w:cs="Times New Roman"/>
          <w:color w:val="000000" w:themeColor="text1"/>
        </w:rPr>
      </w:pPr>
    </w:p>
    <w:p w14:paraId="5A82C4F6" w14:textId="795DE5F1" w:rsidR="00A456D0" w:rsidRPr="00740EA1" w:rsidRDefault="00A456D0" w:rsidP="000F49AC">
      <w:pPr>
        <w:pStyle w:val="Heading4"/>
      </w:pPr>
      <w:bookmarkStart w:id="88" w:name="_Toc117778708"/>
      <w:r w:rsidRPr="00740EA1">
        <w:rPr>
          <w:b/>
          <w:bCs/>
        </w:rPr>
        <w:lastRenderedPageBreak/>
        <w:t>Table S1</w:t>
      </w:r>
      <w:r w:rsidR="00576721" w:rsidRPr="00740EA1">
        <w:rPr>
          <w:b/>
          <w:bCs/>
        </w:rPr>
        <w:t>5</w:t>
      </w:r>
      <w:r w:rsidRPr="00740EA1">
        <w:t>. Descriptive Statistics for PANSS Positive and Negative subscale</w:t>
      </w:r>
      <w:r>
        <w:t xml:space="preserve"> </w:t>
      </w:r>
      <w:r w:rsidRPr="00740EA1">
        <w:t>scores</w:t>
      </w:r>
      <w:r w:rsidR="00740EA1">
        <w:t xml:space="preserve"> </w:t>
      </w:r>
      <w:r w:rsidRPr="00740EA1">
        <w:t>across each drug condition for adolescents (n=24) and adults (n=24), mean (SD) [median, min-max].</w:t>
      </w:r>
      <w:bookmarkEnd w:id="88"/>
      <w:r w:rsidRPr="00740EA1">
        <w:t xml:space="preserve"> </w:t>
      </w:r>
    </w:p>
    <w:tbl>
      <w:tblPr>
        <w:tblStyle w:val="TableGrid"/>
        <w:tblW w:w="10065" w:type="dxa"/>
        <w:tblLayout w:type="fixed"/>
        <w:tblLook w:val="06A0" w:firstRow="1" w:lastRow="0" w:firstColumn="1" w:lastColumn="0" w:noHBand="1" w:noVBand="1"/>
      </w:tblPr>
      <w:tblGrid>
        <w:gridCol w:w="1110"/>
        <w:gridCol w:w="1515"/>
        <w:gridCol w:w="2478"/>
        <w:gridCol w:w="2410"/>
        <w:gridCol w:w="2552"/>
      </w:tblGrid>
      <w:tr w:rsidR="00A456D0" w:rsidRPr="002E76D5" w14:paraId="65EC26A6" w14:textId="77777777" w:rsidTr="00404ED6">
        <w:trPr>
          <w:trHeight w:val="300"/>
        </w:trPr>
        <w:tc>
          <w:tcPr>
            <w:tcW w:w="1110" w:type="dxa"/>
            <w:tcBorders>
              <w:top w:val="nil"/>
              <w:left w:val="nil"/>
              <w:bottom w:val="single" w:sz="4" w:space="0" w:color="auto"/>
              <w:right w:val="nil"/>
            </w:tcBorders>
            <w:vAlign w:val="bottom"/>
          </w:tcPr>
          <w:p w14:paraId="65CAF1F3" w14:textId="77777777" w:rsidR="00A456D0" w:rsidRPr="002E76D5" w:rsidRDefault="00A456D0" w:rsidP="00C14F7D">
            <w:pPr>
              <w:rPr>
                <w:rFonts w:cs="Times New Roman"/>
              </w:rPr>
            </w:pPr>
            <w:r w:rsidRPr="002E76D5">
              <w:rPr>
                <w:rFonts w:eastAsia="Calibri" w:cs="Times New Roman"/>
                <w:b/>
                <w:bCs/>
                <w:color w:val="000000" w:themeColor="text1"/>
              </w:rPr>
              <w:t>Subscale</w:t>
            </w:r>
          </w:p>
        </w:tc>
        <w:tc>
          <w:tcPr>
            <w:tcW w:w="1515" w:type="dxa"/>
            <w:tcBorders>
              <w:top w:val="nil"/>
              <w:left w:val="nil"/>
              <w:bottom w:val="double" w:sz="5" w:space="0" w:color="000000" w:themeColor="text1"/>
              <w:right w:val="nil"/>
            </w:tcBorders>
            <w:vAlign w:val="bottom"/>
          </w:tcPr>
          <w:p w14:paraId="35B0D64A" w14:textId="77777777" w:rsidR="00A456D0" w:rsidRPr="002E76D5" w:rsidRDefault="00A456D0" w:rsidP="00C14F7D">
            <w:pPr>
              <w:jc w:val="center"/>
              <w:rPr>
                <w:rFonts w:cs="Times New Roman"/>
              </w:rPr>
            </w:pPr>
            <w:r w:rsidRPr="002E76D5">
              <w:rPr>
                <w:rFonts w:eastAsia="Calibri" w:cs="Times New Roman"/>
                <w:b/>
                <w:bCs/>
                <w:color w:val="000000" w:themeColor="text1"/>
              </w:rPr>
              <w:t>Condition</w:t>
            </w:r>
          </w:p>
        </w:tc>
        <w:tc>
          <w:tcPr>
            <w:tcW w:w="2478" w:type="dxa"/>
            <w:tcBorders>
              <w:top w:val="nil"/>
              <w:left w:val="nil"/>
              <w:bottom w:val="double" w:sz="5" w:space="0" w:color="000000" w:themeColor="text1"/>
              <w:right w:val="nil"/>
            </w:tcBorders>
            <w:vAlign w:val="bottom"/>
          </w:tcPr>
          <w:p w14:paraId="5C1994A5" w14:textId="77777777" w:rsidR="00A456D0" w:rsidRPr="002E76D5" w:rsidRDefault="00A456D0" w:rsidP="00C14F7D">
            <w:pPr>
              <w:jc w:val="center"/>
              <w:rPr>
                <w:rFonts w:cs="Times New Roman"/>
              </w:rPr>
            </w:pPr>
            <w:r w:rsidRPr="002E76D5">
              <w:rPr>
                <w:rFonts w:eastAsia="Calibri" w:cs="Times New Roman"/>
                <w:b/>
                <w:bCs/>
                <w:color w:val="000000" w:themeColor="text1"/>
              </w:rPr>
              <w:t>Adolescent</w:t>
            </w:r>
            <w:r>
              <w:rPr>
                <w:rFonts w:eastAsia="Calibri" w:cs="Times New Roman"/>
                <w:b/>
                <w:bCs/>
                <w:color w:val="000000" w:themeColor="text1"/>
              </w:rPr>
              <w:t>s (n=24)</w:t>
            </w:r>
          </w:p>
        </w:tc>
        <w:tc>
          <w:tcPr>
            <w:tcW w:w="2410" w:type="dxa"/>
            <w:tcBorders>
              <w:top w:val="nil"/>
              <w:left w:val="nil"/>
              <w:bottom w:val="double" w:sz="5" w:space="0" w:color="000000" w:themeColor="text1"/>
              <w:right w:val="nil"/>
            </w:tcBorders>
            <w:vAlign w:val="bottom"/>
          </w:tcPr>
          <w:p w14:paraId="5C686DE2" w14:textId="77777777" w:rsidR="00A456D0" w:rsidRPr="002E76D5" w:rsidRDefault="00A456D0" w:rsidP="00C14F7D">
            <w:pPr>
              <w:jc w:val="center"/>
              <w:rPr>
                <w:rFonts w:cs="Times New Roman"/>
              </w:rPr>
            </w:pPr>
            <w:r w:rsidRPr="002E76D5">
              <w:rPr>
                <w:rFonts w:eastAsia="Calibri" w:cs="Times New Roman"/>
                <w:b/>
                <w:bCs/>
                <w:color w:val="000000" w:themeColor="text1"/>
              </w:rPr>
              <w:t>Adult</w:t>
            </w:r>
            <w:r>
              <w:rPr>
                <w:rFonts w:eastAsia="Calibri" w:cs="Times New Roman"/>
                <w:b/>
                <w:bCs/>
                <w:color w:val="000000" w:themeColor="text1"/>
              </w:rPr>
              <w:t>s (n=24)</w:t>
            </w:r>
          </w:p>
        </w:tc>
        <w:tc>
          <w:tcPr>
            <w:tcW w:w="2552" w:type="dxa"/>
            <w:tcBorders>
              <w:top w:val="nil"/>
              <w:left w:val="nil"/>
              <w:bottom w:val="double" w:sz="5" w:space="0" w:color="000000" w:themeColor="text1"/>
              <w:right w:val="nil"/>
            </w:tcBorders>
          </w:tcPr>
          <w:p w14:paraId="2D4C5F2E" w14:textId="77777777" w:rsidR="00A456D0" w:rsidRPr="002E76D5" w:rsidRDefault="00A456D0" w:rsidP="00C14F7D">
            <w:pPr>
              <w:jc w:val="center"/>
              <w:rPr>
                <w:rFonts w:eastAsia="Calibri" w:cs="Times New Roman"/>
                <w:b/>
                <w:bCs/>
                <w:color w:val="000000" w:themeColor="text1"/>
              </w:rPr>
            </w:pPr>
            <w:r>
              <w:rPr>
                <w:rFonts w:eastAsia="Calibri" w:cs="Times New Roman"/>
                <w:b/>
                <w:bCs/>
                <w:color w:val="000000" w:themeColor="text1"/>
              </w:rPr>
              <w:t>Both (n=48)</w:t>
            </w:r>
          </w:p>
        </w:tc>
      </w:tr>
      <w:tr w:rsidR="00A456D0" w:rsidRPr="002E76D5" w14:paraId="37109194" w14:textId="77777777" w:rsidTr="00404ED6">
        <w:trPr>
          <w:trHeight w:val="465"/>
        </w:trPr>
        <w:tc>
          <w:tcPr>
            <w:tcW w:w="1110" w:type="dxa"/>
            <w:vMerge w:val="restart"/>
            <w:tcBorders>
              <w:top w:val="single" w:sz="4" w:space="0" w:color="auto"/>
              <w:left w:val="nil"/>
              <w:bottom w:val="single" w:sz="4" w:space="0" w:color="auto"/>
              <w:right w:val="nil"/>
            </w:tcBorders>
            <w:vAlign w:val="center"/>
          </w:tcPr>
          <w:p w14:paraId="2F939E53" w14:textId="77777777" w:rsidR="00A456D0" w:rsidRPr="002E76D5" w:rsidRDefault="00A456D0" w:rsidP="00C14F7D">
            <w:pPr>
              <w:jc w:val="center"/>
              <w:rPr>
                <w:rFonts w:eastAsia="Calibri" w:cs="Times New Roman"/>
                <w:b/>
                <w:bCs/>
                <w:color w:val="000000" w:themeColor="text1"/>
              </w:rPr>
            </w:pPr>
            <w:r w:rsidRPr="002E76D5">
              <w:rPr>
                <w:rFonts w:eastAsia="Calibri" w:cs="Times New Roman"/>
                <w:b/>
                <w:bCs/>
                <w:color w:val="000000" w:themeColor="text1"/>
              </w:rPr>
              <w:t>PANSS Positive</w:t>
            </w:r>
          </w:p>
        </w:tc>
        <w:tc>
          <w:tcPr>
            <w:tcW w:w="1515" w:type="dxa"/>
            <w:tcBorders>
              <w:top w:val="double" w:sz="5" w:space="0" w:color="000000" w:themeColor="text1"/>
              <w:left w:val="nil"/>
              <w:bottom w:val="nil"/>
              <w:right w:val="nil"/>
            </w:tcBorders>
            <w:vAlign w:val="bottom"/>
          </w:tcPr>
          <w:p w14:paraId="4D2D9ED5" w14:textId="77777777" w:rsidR="00A456D0" w:rsidRPr="002E76D5" w:rsidRDefault="00A456D0" w:rsidP="00C14F7D">
            <w:pPr>
              <w:rPr>
                <w:rFonts w:cs="Times New Roman"/>
              </w:rPr>
            </w:pPr>
            <w:r w:rsidRPr="002E76D5">
              <w:rPr>
                <w:rFonts w:eastAsia="Calibri" w:cs="Times New Roman"/>
                <w:color w:val="000000" w:themeColor="text1"/>
              </w:rPr>
              <w:t>'PLA'</w:t>
            </w:r>
          </w:p>
        </w:tc>
        <w:tc>
          <w:tcPr>
            <w:tcW w:w="2478" w:type="dxa"/>
            <w:tcBorders>
              <w:top w:val="double" w:sz="5" w:space="0" w:color="000000" w:themeColor="text1"/>
              <w:left w:val="nil"/>
              <w:bottom w:val="nil"/>
              <w:right w:val="nil"/>
            </w:tcBorders>
            <w:vAlign w:val="bottom"/>
          </w:tcPr>
          <w:p w14:paraId="6A33328F" w14:textId="77777777" w:rsidR="00A456D0" w:rsidRPr="002E76D5" w:rsidRDefault="00A456D0" w:rsidP="00C14F7D">
            <w:pPr>
              <w:rPr>
                <w:rFonts w:cs="Times New Roman"/>
              </w:rPr>
            </w:pPr>
            <w:r w:rsidRPr="002E76D5">
              <w:rPr>
                <w:rFonts w:eastAsia="Calibri" w:cs="Times New Roman"/>
                <w:color w:val="000000" w:themeColor="text1"/>
              </w:rPr>
              <w:t>7.46 (1.18) [</w:t>
            </w:r>
            <w:r>
              <w:rPr>
                <w:rFonts w:eastAsia="Calibri" w:cs="Times New Roman"/>
                <w:color w:val="000000" w:themeColor="text1"/>
              </w:rPr>
              <w:t xml:space="preserve">7, </w:t>
            </w:r>
            <w:r w:rsidRPr="002E76D5">
              <w:rPr>
                <w:rFonts w:eastAsia="Calibri" w:cs="Times New Roman"/>
                <w:color w:val="000000" w:themeColor="text1"/>
              </w:rPr>
              <w:t>7-12]</w:t>
            </w:r>
          </w:p>
        </w:tc>
        <w:tc>
          <w:tcPr>
            <w:tcW w:w="2410" w:type="dxa"/>
            <w:tcBorders>
              <w:top w:val="double" w:sz="5" w:space="0" w:color="000000" w:themeColor="text1"/>
              <w:left w:val="nil"/>
              <w:bottom w:val="nil"/>
              <w:right w:val="nil"/>
            </w:tcBorders>
            <w:vAlign w:val="bottom"/>
          </w:tcPr>
          <w:p w14:paraId="49278857" w14:textId="77777777" w:rsidR="00A456D0" w:rsidRPr="002E76D5" w:rsidRDefault="00A456D0" w:rsidP="00C14F7D">
            <w:pPr>
              <w:rPr>
                <w:rFonts w:cs="Times New Roman"/>
              </w:rPr>
            </w:pPr>
            <w:r w:rsidRPr="002E76D5">
              <w:rPr>
                <w:rFonts w:eastAsia="Calibri" w:cs="Times New Roman"/>
                <w:color w:val="000000" w:themeColor="text1"/>
              </w:rPr>
              <w:t>7.33 (0.82) [</w:t>
            </w:r>
            <w:r>
              <w:rPr>
                <w:rFonts w:eastAsia="Calibri" w:cs="Times New Roman"/>
                <w:color w:val="000000" w:themeColor="text1"/>
              </w:rPr>
              <w:t xml:space="preserve">7, </w:t>
            </w:r>
            <w:r w:rsidRPr="002E76D5">
              <w:rPr>
                <w:rFonts w:eastAsia="Calibri" w:cs="Times New Roman"/>
                <w:color w:val="000000" w:themeColor="text1"/>
              </w:rPr>
              <w:t>7-10]</w:t>
            </w:r>
          </w:p>
        </w:tc>
        <w:tc>
          <w:tcPr>
            <w:tcW w:w="2552" w:type="dxa"/>
            <w:tcBorders>
              <w:top w:val="double" w:sz="5" w:space="0" w:color="000000" w:themeColor="text1"/>
              <w:left w:val="nil"/>
              <w:bottom w:val="nil"/>
              <w:right w:val="nil"/>
            </w:tcBorders>
          </w:tcPr>
          <w:p w14:paraId="0CA65D22" w14:textId="77777777" w:rsidR="00A456D0" w:rsidRDefault="00A456D0" w:rsidP="00C14F7D">
            <w:pPr>
              <w:rPr>
                <w:rFonts w:eastAsia="Calibri" w:cs="Times New Roman"/>
                <w:color w:val="000000" w:themeColor="text1"/>
              </w:rPr>
            </w:pPr>
          </w:p>
          <w:p w14:paraId="654F8790" w14:textId="77777777" w:rsidR="00A456D0" w:rsidRPr="002E76D5" w:rsidRDefault="00A456D0" w:rsidP="00C14F7D">
            <w:pPr>
              <w:rPr>
                <w:rFonts w:eastAsia="Calibri" w:cs="Times New Roman"/>
                <w:color w:val="000000" w:themeColor="text1"/>
              </w:rPr>
            </w:pPr>
            <w:r>
              <w:rPr>
                <w:rFonts w:eastAsia="Calibri" w:cs="Times New Roman"/>
                <w:color w:val="000000" w:themeColor="text1"/>
              </w:rPr>
              <w:t xml:space="preserve">7.40 (1.01) </w:t>
            </w:r>
            <w:r w:rsidRPr="0060143E">
              <w:rPr>
                <w:rFonts w:eastAsia="Calibri" w:cs="Times New Roman"/>
                <w:color w:val="000000" w:themeColor="text1"/>
              </w:rPr>
              <w:t>[</w:t>
            </w:r>
            <w:r>
              <w:rPr>
                <w:rFonts w:eastAsia="Calibri" w:cs="Times New Roman"/>
                <w:color w:val="000000" w:themeColor="text1"/>
              </w:rPr>
              <w:t xml:space="preserve">7, </w:t>
            </w:r>
            <w:r w:rsidRPr="0060143E">
              <w:rPr>
                <w:rFonts w:eastAsia="Calibri" w:cs="Times New Roman"/>
                <w:color w:val="000000" w:themeColor="text1"/>
              </w:rPr>
              <w:t>7-12]</w:t>
            </w:r>
          </w:p>
        </w:tc>
      </w:tr>
      <w:tr w:rsidR="00A456D0" w:rsidRPr="002E76D5" w14:paraId="308E3F69" w14:textId="77777777" w:rsidTr="00404ED6">
        <w:trPr>
          <w:trHeight w:val="300"/>
        </w:trPr>
        <w:tc>
          <w:tcPr>
            <w:tcW w:w="1110" w:type="dxa"/>
            <w:vMerge/>
            <w:tcBorders>
              <w:top w:val="single" w:sz="4" w:space="0" w:color="auto"/>
              <w:left w:val="nil"/>
              <w:bottom w:val="single" w:sz="4" w:space="0" w:color="auto"/>
              <w:right w:val="nil"/>
            </w:tcBorders>
            <w:vAlign w:val="center"/>
          </w:tcPr>
          <w:p w14:paraId="11ADB4AF" w14:textId="77777777" w:rsidR="00A456D0" w:rsidRPr="002E76D5" w:rsidRDefault="00A456D0" w:rsidP="00C14F7D">
            <w:pPr>
              <w:rPr>
                <w:rFonts w:cs="Times New Roman"/>
              </w:rPr>
            </w:pPr>
          </w:p>
        </w:tc>
        <w:tc>
          <w:tcPr>
            <w:tcW w:w="1515" w:type="dxa"/>
            <w:tcBorders>
              <w:top w:val="nil"/>
              <w:left w:val="nil"/>
              <w:bottom w:val="nil"/>
              <w:right w:val="nil"/>
            </w:tcBorders>
            <w:vAlign w:val="bottom"/>
          </w:tcPr>
          <w:p w14:paraId="4FF94FDA" w14:textId="77777777" w:rsidR="00A456D0" w:rsidRPr="002E76D5" w:rsidRDefault="00A456D0" w:rsidP="00C14F7D">
            <w:pPr>
              <w:rPr>
                <w:rFonts w:cs="Times New Roman"/>
              </w:rPr>
            </w:pPr>
            <w:r w:rsidRPr="002E76D5">
              <w:rPr>
                <w:rFonts w:eastAsia="Calibri" w:cs="Times New Roman"/>
                <w:color w:val="000000" w:themeColor="text1"/>
              </w:rPr>
              <w:t>'THC'</w:t>
            </w:r>
          </w:p>
        </w:tc>
        <w:tc>
          <w:tcPr>
            <w:tcW w:w="2478" w:type="dxa"/>
            <w:tcBorders>
              <w:top w:val="nil"/>
              <w:left w:val="nil"/>
              <w:bottom w:val="nil"/>
              <w:right w:val="nil"/>
            </w:tcBorders>
            <w:vAlign w:val="bottom"/>
          </w:tcPr>
          <w:p w14:paraId="2A793377" w14:textId="77777777" w:rsidR="00A456D0" w:rsidRPr="002E76D5" w:rsidRDefault="00A456D0" w:rsidP="00C14F7D">
            <w:pPr>
              <w:rPr>
                <w:rFonts w:cs="Times New Roman"/>
              </w:rPr>
            </w:pPr>
            <w:r w:rsidRPr="002E76D5">
              <w:rPr>
                <w:rFonts w:eastAsia="Calibri" w:cs="Times New Roman"/>
                <w:color w:val="000000" w:themeColor="text1"/>
              </w:rPr>
              <w:t>10.17 (3.58) [</w:t>
            </w:r>
            <w:r>
              <w:rPr>
                <w:rFonts w:eastAsia="Calibri" w:cs="Times New Roman"/>
                <w:color w:val="000000" w:themeColor="text1"/>
              </w:rPr>
              <w:t xml:space="preserve">10, </w:t>
            </w:r>
            <w:r w:rsidRPr="002E76D5">
              <w:rPr>
                <w:rFonts w:eastAsia="Calibri" w:cs="Times New Roman"/>
                <w:color w:val="000000" w:themeColor="text1"/>
              </w:rPr>
              <w:t>7-23]</w:t>
            </w:r>
          </w:p>
        </w:tc>
        <w:tc>
          <w:tcPr>
            <w:tcW w:w="2410" w:type="dxa"/>
            <w:tcBorders>
              <w:top w:val="nil"/>
              <w:left w:val="nil"/>
              <w:bottom w:val="nil"/>
              <w:right w:val="nil"/>
            </w:tcBorders>
            <w:vAlign w:val="bottom"/>
          </w:tcPr>
          <w:p w14:paraId="06B82AD6" w14:textId="77777777" w:rsidR="00A456D0" w:rsidRPr="002E76D5" w:rsidRDefault="00A456D0" w:rsidP="00C14F7D">
            <w:pPr>
              <w:rPr>
                <w:rFonts w:cs="Times New Roman"/>
              </w:rPr>
            </w:pPr>
            <w:r w:rsidRPr="002E76D5">
              <w:rPr>
                <w:rFonts w:eastAsia="Calibri" w:cs="Times New Roman"/>
                <w:color w:val="000000" w:themeColor="text1"/>
              </w:rPr>
              <w:t>9.96 (3.03) [</w:t>
            </w:r>
            <w:r>
              <w:rPr>
                <w:rFonts w:eastAsia="Calibri" w:cs="Times New Roman"/>
                <w:color w:val="000000" w:themeColor="text1"/>
              </w:rPr>
              <w:t xml:space="preserve">10, </w:t>
            </w:r>
            <w:r w:rsidRPr="002E76D5">
              <w:rPr>
                <w:rFonts w:eastAsia="Calibri" w:cs="Times New Roman"/>
                <w:color w:val="000000" w:themeColor="text1"/>
              </w:rPr>
              <w:t>7-19]</w:t>
            </w:r>
          </w:p>
        </w:tc>
        <w:tc>
          <w:tcPr>
            <w:tcW w:w="2552" w:type="dxa"/>
            <w:tcBorders>
              <w:top w:val="nil"/>
              <w:left w:val="nil"/>
              <w:bottom w:val="nil"/>
              <w:right w:val="nil"/>
            </w:tcBorders>
          </w:tcPr>
          <w:p w14:paraId="624FF59C" w14:textId="77777777" w:rsidR="00A456D0" w:rsidRPr="002E76D5" w:rsidRDefault="00A456D0" w:rsidP="00C14F7D">
            <w:pPr>
              <w:rPr>
                <w:rFonts w:eastAsia="Calibri" w:cs="Times New Roman"/>
                <w:color w:val="000000" w:themeColor="text1"/>
              </w:rPr>
            </w:pPr>
            <w:r>
              <w:rPr>
                <w:rFonts w:eastAsia="Calibri" w:cs="Times New Roman"/>
                <w:color w:val="000000" w:themeColor="text1"/>
              </w:rPr>
              <w:t>10.06 (3.28)</w:t>
            </w:r>
            <w:r w:rsidRPr="0060143E">
              <w:rPr>
                <w:rFonts w:eastAsia="Calibri" w:cs="Times New Roman"/>
                <w:color w:val="000000" w:themeColor="text1"/>
              </w:rPr>
              <w:t xml:space="preserve"> [</w:t>
            </w:r>
            <w:r>
              <w:rPr>
                <w:rFonts w:eastAsia="Calibri" w:cs="Times New Roman"/>
                <w:color w:val="000000" w:themeColor="text1"/>
              </w:rPr>
              <w:t xml:space="preserve">10, </w:t>
            </w:r>
            <w:r w:rsidRPr="0060143E">
              <w:rPr>
                <w:rFonts w:eastAsia="Calibri" w:cs="Times New Roman"/>
                <w:color w:val="000000" w:themeColor="text1"/>
              </w:rPr>
              <w:t>7-23]</w:t>
            </w:r>
          </w:p>
        </w:tc>
      </w:tr>
      <w:tr w:rsidR="00A456D0" w:rsidRPr="002E76D5" w14:paraId="49575012" w14:textId="77777777" w:rsidTr="00404ED6">
        <w:trPr>
          <w:trHeight w:val="300"/>
        </w:trPr>
        <w:tc>
          <w:tcPr>
            <w:tcW w:w="1110" w:type="dxa"/>
            <w:vMerge/>
            <w:tcBorders>
              <w:top w:val="single" w:sz="4" w:space="0" w:color="auto"/>
              <w:left w:val="nil"/>
              <w:bottom w:val="single" w:sz="4" w:space="0" w:color="auto"/>
              <w:right w:val="nil"/>
            </w:tcBorders>
            <w:vAlign w:val="center"/>
          </w:tcPr>
          <w:p w14:paraId="5C235B89" w14:textId="77777777" w:rsidR="00A456D0" w:rsidRPr="002E76D5" w:rsidRDefault="00A456D0" w:rsidP="00C14F7D">
            <w:pPr>
              <w:rPr>
                <w:rFonts w:cs="Times New Roman"/>
              </w:rPr>
            </w:pPr>
          </w:p>
        </w:tc>
        <w:tc>
          <w:tcPr>
            <w:tcW w:w="1515" w:type="dxa"/>
            <w:tcBorders>
              <w:top w:val="nil"/>
              <w:left w:val="nil"/>
              <w:bottom w:val="single" w:sz="4" w:space="0" w:color="000000" w:themeColor="text1"/>
              <w:right w:val="nil"/>
            </w:tcBorders>
            <w:vAlign w:val="bottom"/>
          </w:tcPr>
          <w:p w14:paraId="537B800B" w14:textId="77777777" w:rsidR="00A456D0" w:rsidRPr="002E76D5" w:rsidRDefault="00A456D0" w:rsidP="00C14F7D">
            <w:pPr>
              <w:rPr>
                <w:rFonts w:cs="Times New Roman"/>
              </w:rPr>
            </w:pPr>
            <w:r w:rsidRPr="002E76D5">
              <w:rPr>
                <w:rFonts w:eastAsia="Calibri" w:cs="Times New Roman"/>
                <w:color w:val="000000" w:themeColor="text1"/>
              </w:rPr>
              <w:t>'THC+CBD'</w:t>
            </w:r>
          </w:p>
        </w:tc>
        <w:tc>
          <w:tcPr>
            <w:tcW w:w="2478" w:type="dxa"/>
            <w:tcBorders>
              <w:top w:val="nil"/>
              <w:left w:val="nil"/>
              <w:bottom w:val="single" w:sz="4" w:space="0" w:color="000000" w:themeColor="text1"/>
              <w:right w:val="nil"/>
            </w:tcBorders>
            <w:vAlign w:val="bottom"/>
          </w:tcPr>
          <w:p w14:paraId="43EC07B4" w14:textId="77777777" w:rsidR="00A456D0" w:rsidRPr="002E76D5" w:rsidRDefault="00A456D0" w:rsidP="00C14F7D">
            <w:pPr>
              <w:rPr>
                <w:rFonts w:cs="Times New Roman"/>
              </w:rPr>
            </w:pPr>
            <w:r w:rsidRPr="002E76D5">
              <w:rPr>
                <w:rFonts w:eastAsia="Calibri" w:cs="Times New Roman"/>
                <w:color w:val="000000" w:themeColor="text1"/>
              </w:rPr>
              <w:t>10.79 (3.12) [</w:t>
            </w:r>
            <w:r>
              <w:rPr>
                <w:rFonts w:eastAsia="Calibri" w:cs="Times New Roman"/>
                <w:color w:val="000000" w:themeColor="text1"/>
              </w:rPr>
              <w:t xml:space="preserve">10, </w:t>
            </w:r>
            <w:r w:rsidRPr="002E76D5">
              <w:rPr>
                <w:rFonts w:eastAsia="Calibri" w:cs="Times New Roman"/>
                <w:color w:val="000000" w:themeColor="text1"/>
              </w:rPr>
              <w:t>7-18]</w:t>
            </w:r>
          </w:p>
        </w:tc>
        <w:tc>
          <w:tcPr>
            <w:tcW w:w="2410" w:type="dxa"/>
            <w:tcBorders>
              <w:top w:val="nil"/>
              <w:left w:val="nil"/>
              <w:bottom w:val="single" w:sz="4" w:space="0" w:color="000000" w:themeColor="text1"/>
              <w:right w:val="nil"/>
            </w:tcBorders>
            <w:vAlign w:val="bottom"/>
          </w:tcPr>
          <w:p w14:paraId="50F058D6" w14:textId="77777777" w:rsidR="00A456D0" w:rsidRPr="002E76D5" w:rsidRDefault="00A456D0" w:rsidP="00C14F7D">
            <w:pPr>
              <w:rPr>
                <w:rFonts w:cs="Times New Roman"/>
              </w:rPr>
            </w:pPr>
            <w:r w:rsidRPr="002E76D5">
              <w:rPr>
                <w:rFonts w:eastAsia="Calibri" w:cs="Times New Roman"/>
                <w:color w:val="000000" w:themeColor="text1"/>
              </w:rPr>
              <w:t>10.83 (2.1</w:t>
            </w:r>
            <w:r>
              <w:rPr>
                <w:rFonts w:eastAsia="Calibri" w:cs="Times New Roman"/>
                <w:color w:val="000000" w:themeColor="text1"/>
              </w:rPr>
              <w:t>0</w:t>
            </w:r>
            <w:r w:rsidRPr="002E76D5">
              <w:rPr>
                <w:rFonts w:eastAsia="Calibri" w:cs="Times New Roman"/>
                <w:color w:val="000000" w:themeColor="text1"/>
              </w:rPr>
              <w:t>) [</w:t>
            </w:r>
            <w:r>
              <w:rPr>
                <w:rFonts w:eastAsia="Calibri" w:cs="Times New Roman"/>
                <w:color w:val="000000" w:themeColor="text1"/>
              </w:rPr>
              <w:t xml:space="preserve">10, </w:t>
            </w:r>
            <w:r w:rsidRPr="002E76D5">
              <w:rPr>
                <w:rFonts w:eastAsia="Calibri" w:cs="Times New Roman"/>
                <w:color w:val="000000" w:themeColor="text1"/>
              </w:rPr>
              <w:t>8-15]</w:t>
            </w:r>
          </w:p>
        </w:tc>
        <w:tc>
          <w:tcPr>
            <w:tcW w:w="2552" w:type="dxa"/>
            <w:tcBorders>
              <w:top w:val="nil"/>
              <w:left w:val="nil"/>
              <w:bottom w:val="single" w:sz="4" w:space="0" w:color="000000" w:themeColor="text1"/>
              <w:right w:val="nil"/>
            </w:tcBorders>
          </w:tcPr>
          <w:p w14:paraId="2F8CD86B" w14:textId="77777777" w:rsidR="00A456D0" w:rsidRPr="002E76D5" w:rsidRDefault="00A456D0" w:rsidP="00C14F7D">
            <w:pPr>
              <w:rPr>
                <w:rFonts w:eastAsia="Calibri" w:cs="Times New Roman"/>
                <w:color w:val="000000" w:themeColor="text1"/>
              </w:rPr>
            </w:pPr>
            <w:r>
              <w:rPr>
                <w:rFonts w:eastAsia="Calibri" w:cs="Times New Roman"/>
                <w:color w:val="000000" w:themeColor="text1"/>
              </w:rPr>
              <w:t>10.81 (2.63)</w:t>
            </w:r>
            <w:r w:rsidRPr="0060143E">
              <w:rPr>
                <w:rFonts w:eastAsia="Calibri" w:cs="Times New Roman"/>
                <w:color w:val="000000" w:themeColor="text1"/>
              </w:rPr>
              <w:t xml:space="preserve"> [</w:t>
            </w:r>
            <w:r>
              <w:rPr>
                <w:rFonts w:eastAsia="Calibri" w:cs="Times New Roman"/>
                <w:color w:val="000000" w:themeColor="text1"/>
              </w:rPr>
              <w:t xml:space="preserve">10, </w:t>
            </w:r>
            <w:r w:rsidRPr="0060143E">
              <w:rPr>
                <w:rFonts w:eastAsia="Calibri" w:cs="Times New Roman"/>
                <w:color w:val="000000" w:themeColor="text1"/>
              </w:rPr>
              <w:t>7-18]</w:t>
            </w:r>
          </w:p>
        </w:tc>
      </w:tr>
      <w:tr w:rsidR="00A456D0" w:rsidRPr="002E76D5" w14:paraId="0EA9E1BE" w14:textId="77777777" w:rsidTr="00404ED6">
        <w:trPr>
          <w:trHeight w:val="300"/>
        </w:trPr>
        <w:tc>
          <w:tcPr>
            <w:tcW w:w="1110" w:type="dxa"/>
            <w:vMerge w:val="restart"/>
            <w:tcBorders>
              <w:top w:val="single" w:sz="4" w:space="0" w:color="auto"/>
              <w:left w:val="nil"/>
              <w:bottom w:val="single" w:sz="4" w:space="0" w:color="auto"/>
              <w:right w:val="nil"/>
            </w:tcBorders>
            <w:vAlign w:val="center"/>
          </w:tcPr>
          <w:p w14:paraId="35A79C27" w14:textId="77777777" w:rsidR="00A456D0" w:rsidRPr="002E76D5" w:rsidRDefault="00A456D0" w:rsidP="00C14F7D">
            <w:pPr>
              <w:jc w:val="center"/>
              <w:rPr>
                <w:rFonts w:eastAsia="Calibri" w:cs="Times New Roman"/>
                <w:b/>
                <w:bCs/>
                <w:color w:val="000000" w:themeColor="text1"/>
              </w:rPr>
            </w:pPr>
            <w:r w:rsidRPr="002E76D5">
              <w:rPr>
                <w:rFonts w:eastAsia="Calibri" w:cs="Times New Roman"/>
                <w:b/>
                <w:bCs/>
                <w:color w:val="000000" w:themeColor="text1"/>
              </w:rPr>
              <w:t>PANSS Negative</w:t>
            </w:r>
          </w:p>
        </w:tc>
        <w:tc>
          <w:tcPr>
            <w:tcW w:w="1515" w:type="dxa"/>
            <w:tcBorders>
              <w:top w:val="single" w:sz="4" w:space="0" w:color="000000" w:themeColor="text1"/>
              <w:left w:val="nil"/>
              <w:bottom w:val="nil"/>
              <w:right w:val="nil"/>
            </w:tcBorders>
            <w:vAlign w:val="bottom"/>
          </w:tcPr>
          <w:p w14:paraId="7A1E674B" w14:textId="77777777" w:rsidR="00A456D0" w:rsidRPr="002E76D5" w:rsidRDefault="00A456D0" w:rsidP="00C14F7D">
            <w:pPr>
              <w:rPr>
                <w:rFonts w:cs="Times New Roman"/>
              </w:rPr>
            </w:pPr>
            <w:r w:rsidRPr="002E76D5">
              <w:rPr>
                <w:rFonts w:eastAsia="Calibri" w:cs="Times New Roman"/>
                <w:color w:val="000000" w:themeColor="text1"/>
              </w:rPr>
              <w:t>'PLA'</w:t>
            </w:r>
          </w:p>
        </w:tc>
        <w:tc>
          <w:tcPr>
            <w:tcW w:w="2478" w:type="dxa"/>
            <w:tcBorders>
              <w:top w:val="single" w:sz="4" w:space="0" w:color="000000" w:themeColor="text1"/>
              <w:left w:val="nil"/>
              <w:bottom w:val="nil"/>
              <w:right w:val="nil"/>
            </w:tcBorders>
            <w:vAlign w:val="bottom"/>
          </w:tcPr>
          <w:p w14:paraId="7B6DB45C" w14:textId="77777777" w:rsidR="00A456D0" w:rsidRPr="002E76D5" w:rsidRDefault="00A456D0" w:rsidP="00C14F7D">
            <w:pPr>
              <w:rPr>
                <w:rFonts w:cs="Times New Roman"/>
              </w:rPr>
            </w:pPr>
            <w:r w:rsidRPr="002E76D5">
              <w:rPr>
                <w:rFonts w:eastAsia="Calibri" w:cs="Times New Roman"/>
                <w:color w:val="000000" w:themeColor="text1"/>
              </w:rPr>
              <w:t>7.17 (0.38) [</w:t>
            </w:r>
            <w:r>
              <w:rPr>
                <w:rFonts w:eastAsia="Calibri" w:cs="Times New Roman"/>
                <w:color w:val="000000" w:themeColor="text1"/>
              </w:rPr>
              <w:t xml:space="preserve">7, </w:t>
            </w:r>
            <w:r w:rsidRPr="002E76D5">
              <w:rPr>
                <w:rFonts w:eastAsia="Calibri" w:cs="Times New Roman"/>
                <w:color w:val="000000" w:themeColor="text1"/>
              </w:rPr>
              <w:t>7-8]</w:t>
            </w:r>
          </w:p>
        </w:tc>
        <w:tc>
          <w:tcPr>
            <w:tcW w:w="2410" w:type="dxa"/>
            <w:tcBorders>
              <w:top w:val="single" w:sz="4" w:space="0" w:color="000000" w:themeColor="text1"/>
              <w:left w:val="nil"/>
              <w:bottom w:val="nil"/>
              <w:right w:val="nil"/>
            </w:tcBorders>
            <w:vAlign w:val="bottom"/>
          </w:tcPr>
          <w:p w14:paraId="3AAD2109" w14:textId="77777777" w:rsidR="00A456D0" w:rsidRPr="002E76D5" w:rsidRDefault="00A456D0" w:rsidP="00C14F7D">
            <w:pPr>
              <w:rPr>
                <w:rFonts w:cs="Times New Roman"/>
              </w:rPr>
            </w:pPr>
            <w:r w:rsidRPr="002E76D5">
              <w:rPr>
                <w:rFonts w:eastAsia="Calibri" w:cs="Times New Roman"/>
                <w:color w:val="000000" w:themeColor="text1"/>
              </w:rPr>
              <w:t>7.08 (0.41) [</w:t>
            </w:r>
            <w:r>
              <w:rPr>
                <w:rFonts w:eastAsia="Calibri" w:cs="Times New Roman"/>
                <w:color w:val="000000" w:themeColor="text1"/>
              </w:rPr>
              <w:t xml:space="preserve">7, </w:t>
            </w:r>
            <w:r w:rsidRPr="002E76D5">
              <w:rPr>
                <w:rFonts w:eastAsia="Calibri" w:cs="Times New Roman"/>
                <w:color w:val="000000" w:themeColor="text1"/>
              </w:rPr>
              <w:t>7-9]</w:t>
            </w:r>
          </w:p>
        </w:tc>
        <w:tc>
          <w:tcPr>
            <w:tcW w:w="2552" w:type="dxa"/>
            <w:tcBorders>
              <w:top w:val="single" w:sz="4" w:space="0" w:color="000000" w:themeColor="text1"/>
              <w:left w:val="nil"/>
              <w:bottom w:val="nil"/>
              <w:right w:val="nil"/>
            </w:tcBorders>
          </w:tcPr>
          <w:p w14:paraId="1ED93A9A" w14:textId="77777777" w:rsidR="00A456D0" w:rsidRPr="002E76D5" w:rsidRDefault="00A456D0" w:rsidP="00C14F7D">
            <w:pPr>
              <w:rPr>
                <w:rFonts w:eastAsia="Calibri" w:cs="Times New Roman"/>
                <w:color w:val="000000" w:themeColor="text1"/>
              </w:rPr>
            </w:pPr>
            <w:r>
              <w:rPr>
                <w:rFonts w:eastAsia="Calibri" w:cs="Times New Roman"/>
                <w:color w:val="000000" w:themeColor="text1"/>
              </w:rPr>
              <w:t xml:space="preserve">7.13 (0.39) </w:t>
            </w:r>
            <w:r w:rsidRPr="0060143E">
              <w:rPr>
                <w:rFonts w:eastAsia="Calibri" w:cs="Times New Roman"/>
                <w:color w:val="000000" w:themeColor="text1"/>
              </w:rPr>
              <w:t>[</w:t>
            </w:r>
            <w:r>
              <w:rPr>
                <w:rFonts w:eastAsia="Calibri" w:cs="Times New Roman"/>
                <w:color w:val="000000" w:themeColor="text1"/>
              </w:rPr>
              <w:t xml:space="preserve">7, </w:t>
            </w:r>
            <w:r w:rsidRPr="0060143E">
              <w:rPr>
                <w:rFonts w:eastAsia="Calibri" w:cs="Times New Roman"/>
                <w:color w:val="000000" w:themeColor="text1"/>
              </w:rPr>
              <w:t>7-9]</w:t>
            </w:r>
          </w:p>
        </w:tc>
      </w:tr>
      <w:tr w:rsidR="00A456D0" w:rsidRPr="002E76D5" w14:paraId="7E2C54EF" w14:textId="77777777" w:rsidTr="00404ED6">
        <w:trPr>
          <w:trHeight w:val="300"/>
        </w:trPr>
        <w:tc>
          <w:tcPr>
            <w:tcW w:w="1110" w:type="dxa"/>
            <w:vMerge/>
            <w:tcBorders>
              <w:top w:val="nil"/>
              <w:left w:val="nil"/>
              <w:bottom w:val="single" w:sz="4" w:space="0" w:color="auto"/>
              <w:right w:val="nil"/>
            </w:tcBorders>
            <w:vAlign w:val="center"/>
          </w:tcPr>
          <w:p w14:paraId="2645E78E" w14:textId="77777777" w:rsidR="00A456D0" w:rsidRPr="002E76D5" w:rsidRDefault="00A456D0" w:rsidP="00C14F7D">
            <w:pPr>
              <w:rPr>
                <w:rFonts w:cs="Times New Roman"/>
              </w:rPr>
            </w:pPr>
          </w:p>
        </w:tc>
        <w:tc>
          <w:tcPr>
            <w:tcW w:w="1515" w:type="dxa"/>
            <w:tcBorders>
              <w:top w:val="nil"/>
              <w:left w:val="nil"/>
              <w:bottom w:val="nil"/>
              <w:right w:val="nil"/>
            </w:tcBorders>
            <w:vAlign w:val="bottom"/>
          </w:tcPr>
          <w:p w14:paraId="62D0E888" w14:textId="77777777" w:rsidR="00A456D0" w:rsidRPr="002E76D5" w:rsidRDefault="00A456D0" w:rsidP="00C14F7D">
            <w:pPr>
              <w:rPr>
                <w:rFonts w:cs="Times New Roman"/>
              </w:rPr>
            </w:pPr>
            <w:r w:rsidRPr="002E76D5">
              <w:rPr>
                <w:rFonts w:eastAsia="Calibri" w:cs="Times New Roman"/>
                <w:color w:val="000000" w:themeColor="text1"/>
              </w:rPr>
              <w:t>'THC'</w:t>
            </w:r>
          </w:p>
        </w:tc>
        <w:tc>
          <w:tcPr>
            <w:tcW w:w="2478" w:type="dxa"/>
            <w:tcBorders>
              <w:top w:val="nil"/>
              <w:left w:val="nil"/>
              <w:bottom w:val="nil"/>
              <w:right w:val="nil"/>
            </w:tcBorders>
            <w:vAlign w:val="bottom"/>
          </w:tcPr>
          <w:p w14:paraId="0375A138" w14:textId="77777777" w:rsidR="00A456D0" w:rsidRPr="002E76D5" w:rsidRDefault="00A456D0" w:rsidP="00C14F7D">
            <w:pPr>
              <w:rPr>
                <w:rFonts w:cs="Times New Roman"/>
              </w:rPr>
            </w:pPr>
            <w:r w:rsidRPr="002E76D5">
              <w:rPr>
                <w:rFonts w:eastAsia="Calibri" w:cs="Times New Roman"/>
                <w:color w:val="000000" w:themeColor="text1"/>
              </w:rPr>
              <w:t>8.13 (1.87) [</w:t>
            </w:r>
            <w:r>
              <w:rPr>
                <w:rFonts w:eastAsia="Calibri" w:cs="Times New Roman"/>
                <w:color w:val="000000" w:themeColor="text1"/>
              </w:rPr>
              <w:t xml:space="preserve">7, </w:t>
            </w:r>
            <w:r w:rsidRPr="002E76D5">
              <w:rPr>
                <w:rFonts w:eastAsia="Calibri" w:cs="Times New Roman"/>
                <w:color w:val="000000" w:themeColor="text1"/>
              </w:rPr>
              <w:t>7-15]</w:t>
            </w:r>
          </w:p>
        </w:tc>
        <w:tc>
          <w:tcPr>
            <w:tcW w:w="2410" w:type="dxa"/>
            <w:tcBorders>
              <w:top w:val="nil"/>
              <w:left w:val="nil"/>
              <w:bottom w:val="nil"/>
              <w:right w:val="nil"/>
            </w:tcBorders>
            <w:vAlign w:val="bottom"/>
          </w:tcPr>
          <w:p w14:paraId="52B6A5D4" w14:textId="77777777" w:rsidR="00A456D0" w:rsidRPr="002E76D5" w:rsidRDefault="00A456D0" w:rsidP="00C14F7D">
            <w:pPr>
              <w:rPr>
                <w:rFonts w:cs="Times New Roman"/>
              </w:rPr>
            </w:pPr>
            <w:r w:rsidRPr="002E76D5">
              <w:rPr>
                <w:rFonts w:eastAsia="Calibri" w:cs="Times New Roman"/>
                <w:color w:val="000000" w:themeColor="text1"/>
              </w:rPr>
              <w:t>7.42 (0.97) [</w:t>
            </w:r>
            <w:r>
              <w:rPr>
                <w:rFonts w:eastAsia="Calibri" w:cs="Times New Roman"/>
                <w:color w:val="000000" w:themeColor="text1"/>
              </w:rPr>
              <w:t xml:space="preserve">7, </w:t>
            </w:r>
            <w:r w:rsidRPr="002E76D5">
              <w:rPr>
                <w:rFonts w:eastAsia="Calibri" w:cs="Times New Roman"/>
                <w:color w:val="000000" w:themeColor="text1"/>
              </w:rPr>
              <w:t>7-11]</w:t>
            </w:r>
          </w:p>
        </w:tc>
        <w:tc>
          <w:tcPr>
            <w:tcW w:w="2552" w:type="dxa"/>
            <w:tcBorders>
              <w:top w:val="nil"/>
              <w:left w:val="nil"/>
              <w:bottom w:val="nil"/>
              <w:right w:val="nil"/>
            </w:tcBorders>
          </w:tcPr>
          <w:p w14:paraId="4404909B" w14:textId="77777777" w:rsidR="00A456D0" w:rsidRPr="002E76D5" w:rsidRDefault="00A456D0" w:rsidP="00C14F7D">
            <w:pPr>
              <w:rPr>
                <w:rFonts w:eastAsia="Calibri" w:cs="Times New Roman"/>
                <w:color w:val="000000" w:themeColor="text1"/>
              </w:rPr>
            </w:pPr>
            <w:r>
              <w:rPr>
                <w:rFonts w:eastAsia="Calibri" w:cs="Times New Roman"/>
                <w:color w:val="000000" w:themeColor="text1"/>
              </w:rPr>
              <w:t xml:space="preserve">7.77 (1.54) </w:t>
            </w:r>
            <w:r w:rsidRPr="0060143E">
              <w:rPr>
                <w:rFonts w:eastAsia="Calibri" w:cs="Times New Roman"/>
                <w:color w:val="000000" w:themeColor="text1"/>
              </w:rPr>
              <w:t>[</w:t>
            </w:r>
            <w:r>
              <w:rPr>
                <w:rFonts w:eastAsia="Calibri" w:cs="Times New Roman"/>
                <w:color w:val="000000" w:themeColor="text1"/>
              </w:rPr>
              <w:t xml:space="preserve">7, </w:t>
            </w:r>
            <w:r w:rsidRPr="0060143E">
              <w:rPr>
                <w:rFonts w:eastAsia="Calibri" w:cs="Times New Roman"/>
                <w:color w:val="000000" w:themeColor="text1"/>
              </w:rPr>
              <w:t>7-15]</w:t>
            </w:r>
          </w:p>
        </w:tc>
      </w:tr>
      <w:tr w:rsidR="00A456D0" w:rsidRPr="002E76D5" w14:paraId="4C7227F8" w14:textId="77777777" w:rsidTr="00404ED6">
        <w:trPr>
          <w:trHeight w:val="300"/>
        </w:trPr>
        <w:tc>
          <w:tcPr>
            <w:tcW w:w="1110" w:type="dxa"/>
            <w:vMerge/>
            <w:tcBorders>
              <w:top w:val="nil"/>
              <w:left w:val="nil"/>
              <w:bottom w:val="single" w:sz="4" w:space="0" w:color="auto"/>
              <w:right w:val="nil"/>
            </w:tcBorders>
            <w:vAlign w:val="center"/>
          </w:tcPr>
          <w:p w14:paraId="05C351BC" w14:textId="77777777" w:rsidR="00A456D0" w:rsidRPr="002E76D5" w:rsidRDefault="00A456D0" w:rsidP="00C14F7D">
            <w:pPr>
              <w:rPr>
                <w:rFonts w:cs="Times New Roman"/>
              </w:rPr>
            </w:pPr>
          </w:p>
        </w:tc>
        <w:tc>
          <w:tcPr>
            <w:tcW w:w="1515" w:type="dxa"/>
            <w:tcBorders>
              <w:top w:val="nil"/>
              <w:left w:val="nil"/>
              <w:bottom w:val="single" w:sz="4" w:space="0" w:color="000000" w:themeColor="text1"/>
              <w:right w:val="nil"/>
            </w:tcBorders>
            <w:vAlign w:val="bottom"/>
          </w:tcPr>
          <w:p w14:paraId="312344FB" w14:textId="77777777" w:rsidR="00A456D0" w:rsidRPr="002E76D5" w:rsidRDefault="00A456D0" w:rsidP="00C14F7D">
            <w:pPr>
              <w:rPr>
                <w:rFonts w:cs="Times New Roman"/>
              </w:rPr>
            </w:pPr>
            <w:r w:rsidRPr="002E76D5">
              <w:rPr>
                <w:rFonts w:eastAsia="Calibri" w:cs="Times New Roman"/>
                <w:color w:val="000000" w:themeColor="text1"/>
              </w:rPr>
              <w:t>'THC+CBD'</w:t>
            </w:r>
          </w:p>
        </w:tc>
        <w:tc>
          <w:tcPr>
            <w:tcW w:w="2478" w:type="dxa"/>
            <w:tcBorders>
              <w:top w:val="nil"/>
              <w:left w:val="nil"/>
              <w:bottom w:val="single" w:sz="4" w:space="0" w:color="000000" w:themeColor="text1"/>
              <w:right w:val="nil"/>
            </w:tcBorders>
            <w:vAlign w:val="bottom"/>
          </w:tcPr>
          <w:p w14:paraId="311A270D" w14:textId="77777777" w:rsidR="00A456D0" w:rsidRPr="002E76D5" w:rsidRDefault="00A456D0" w:rsidP="00C14F7D">
            <w:pPr>
              <w:rPr>
                <w:rFonts w:cs="Times New Roman"/>
              </w:rPr>
            </w:pPr>
            <w:r w:rsidRPr="002E76D5">
              <w:rPr>
                <w:rFonts w:eastAsia="Calibri" w:cs="Times New Roman"/>
                <w:color w:val="000000" w:themeColor="text1"/>
              </w:rPr>
              <w:t>8.17 (1.63) [</w:t>
            </w:r>
            <w:r>
              <w:rPr>
                <w:rFonts w:eastAsia="Calibri" w:cs="Times New Roman"/>
                <w:color w:val="000000" w:themeColor="text1"/>
              </w:rPr>
              <w:t xml:space="preserve">7.5, </w:t>
            </w:r>
            <w:r w:rsidRPr="002E76D5">
              <w:rPr>
                <w:rFonts w:eastAsia="Calibri" w:cs="Times New Roman"/>
                <w:color w:val="000000" w:themeColor="text1"/>
              </w:rPr>
              <w:t>7-13]</w:t>
            </w:r>
          </w:p>
        </w:tc>
        <w:tc>
          <w:tcPr>
            <w:tcW w:w="2410" w:type="dxa"/>
            <w:tcBorders>
              <w:top w:val="nil"/>
              <w:left w:val="nil"/>
              <w:bottom w:val="single" w:sz="4" w:space="0" w:color="000000" w:themeColor="text1"/>
              <w:right w:val="nil"/>
            </w:tcBorders>
            <w:vAlign w:val="bottom"/>
          </w:tcPr>
          <w:p w14:paraId="5358FDB4" w14:textId="77777777" w:rsidR="00A456D0" w:rsidRPr="002E76D5" w:rsidRDefault="00A456D0" w:rsidP="00C14F7D">
            <w:pPr>
              <w:rPr>
                <w:rFonts w:cs="Times New Roman"/>
              </w:rPr>
            </w:pPr>
            <w:r w:rsidRPr="002E76D5">
              <w:rPr>
                <w:rFonts w:eastAsia="Calibri" w:cs="Times New Roman"/>
                <w:color w:val="000000" w:themeColor="text1"/>
              </w:rPr>
              <w:t>8</w:t>
            </w:r>
            <w:r>
              <w:rPr>
                <w:rFonts w:eastAsia="Calibri" w:cs="Times New Roman"/>
                <w:color w:val="000000" w:themeColor="text1"/>
              </w:rPr>
              <w:t>.00</w:t>
            </w:r>
            <w:r w:rsidRPr="002E76D5">
              <w:rPr>
                <w:rFonts w:eastAsia="Calibri" w:cs="Times New Roman"/>
                <w:color w:val="000000" w:themeColor="text1"/>
              </w:rPr>
              <w:t xml:space="preserve"> (1.41) [</w:t>
            </w:r>
            <w:r>
              <w:rPr>
                <w:rFonts w:eastAsia="Calibri" w:cs="Times New Roman"/>
                <w:color w:val="000000" w:themeColor="text1"/>
              </w:rPr>
              <w:t xml:space="preserve">7.5, </w:t>
            </w:r>
            <w:r w:rsidRPr="002E76D5">
              <w:rPr>
                <w:rFonts w:eastAsia="Calibri" w:cs="Times New Roman"/>
                <w:color w:val="000000" w:themeColor="text1"/>
              </w:rPr>
              <w:t>7-13]</w:t>
            </w:r>
          </w:p>
        </w:tc>
        <w:tc>
          <w:tcPr>
            <w:tcW w:w="2552" w:type="dxa"/>
            <w:tcBorders>
              <w:top w:val="nil"/>
              <w:left w:val="nil"/>
              <w:bottom w:val="single" w:sz="4" w:space="0" w:color="000000" w:themeColor="text1"/>
              <w:right w:val="nil"/>
            </w:tcBorders>
          </w:tcPr>
          <w:p w14:paraId="1809D662" w14:textId="77777777" w:rsidR="00A456D0" w:rsidRPr="002E76D5" w:rsidRDefault="00A456D0" w:rsidP="00C14F7D">
            <w:pPr>
              <w:rPr>
                <w:rFonts w:eastAsia="Calibri" w:cs="Times New Roman"/>
                <w:color w:val="000000" w:themeColor="text1"/>
              </w:rPr>
            </w:pPr>
            <w:r>
              <w:rPr>
                <w:rFonts w:eastAsia="Calibri" w:cs="Times New Roman"/>
                <w:color w:val="000000" w:themeColor="text1"/>
              </w:rPr>
              <w:t>8.08 (1.51)</w:t>
            </w:r>
            <w:r w:rsidRPr="0060143E">
              <w:rPr>
                <w:rFonts w:eastAsia="Calibri" w:cs="Times New Roman"/>
                <w:color w:val="000000" w:themeColor="text1"/>
              </w:rPr>
              <w:t xml:space="preserve"> [</w:t>
            </w:r>
            <w:r>
              <w:rPr>
                <w:rFonts w:eastAsia="Calibri" w:cs="Times New Roman"/>
                <w:color w:val="000000" w:themeColor="text1"/>
              </w:rPr>
              <w:t xml:space="preserve">7.5, </w:t>
            </w:r>
            <w:r w:rsidRPr="0060143E">
              <w:rPr>
                <w:rFonts w:eastAsia="Calibri" w:cs="Times New Roman"/>
                <w:color w:val="000000" w:themeColor="text1"/>
              </w:rPr>
              <w:t>7-13]</w:t>
            </w:r>
          </w:p>
        </w:tc>
      </w:tr>
    </w:tbl>
    <w:p w14:paraId="5274420A" w14:textId="77777777" w:rsidR="00A456D0" w:rsidRDefault="00A456D0" w:rsidP="008C2E8C">
      <w:pPr>
        <w:rPr>
          <w:rFonts w:cs="Times New Roman"/>
          <w:shd w:val="clear" w:color="auto" w:fill="FFFFFF"/>
        </w:rPr>
      </w:pPr>
      <w:r>
        <w:rPr>
          <w:rFonts w:cs="Times New Roman"/>
          <w:shd w:val="clear" w:color="auto" w:fill="FFFFFF"/>
        </w:rPr>
        <w:t>PANSS= positive and negative syndrome scale.</w:t>
      </w:r>
    </w:p>
    <w:p w14:paraId="51165784" w14:textId="77777777" w:rsidR="00A456D0" w:rsidRPr="002E76D5" w:rsidRDefault="00A456D0" w:rsidP="008C2E8C">
      <w:pPr>
        <w:rPr>
          <w:rFonts w:cs="Times New Roman"/>
          <w:b/>
          <w:bCs/>
        </w:rPr>
      </w:pPr>
    </w:p>
    <w:p w14:paraId="612853A5" w14:textId="01B17353" w:rsidR="00A456D0" w:rsidRDefault="00A456D0" w:rsidP="002B764C">
      <w:pPr>
        <w:pStyle w:val="NoSpacing"/>
        <w:rPr>
          <w:rFonts w:cs="Times New Roman"/>
        </w:rPr>
      </w:pPr>
      <w:bookmarkStart w:id="89" w:name="_Toc117778709"/>
      <w:r w:rsidRPr="1BFC2132">
        <w:rPr>
          <w:rStyle w:val="Heading4Char"/>
          <w:b/>
          <w:bCs/>
        </w:rPr>
        <w:t>Table S1</w:t>
      </w:r>
      <w:r w:rsidR="0065063B" w:rsidRPr="1BFC2132">
        <w:rPr>
          <w:rStyle w:val="Heading4Char"/>
          <w:b/>
          <w:bCs/>
        </w:rPr>
        <w:t>6</w:t>
      </w:r>
      <w:r w:rsidRPr="1BFC2132">
        <w:rPr>
          <w:rStyle w:val="Heading4Char"/>
        </w:rPr>
        <w:t>.</w:t>
      </w:r>
      <w:r w:rsidRPr="1BFC2132">
        <w:rPr>
          <w:rStyle w:val="Heading4Char"/>
          <w:b/>
          <w:bCs/>
        </w:rPr>
        <w:t xml:space="preserve"> </w:t>
      </w:r>
      <w:r w:rsidRPr="1BFC2132">
        <w:rPr>
          <w:rStyle w:val="Heading4Char"/>
        </w:rPr>
        <w:t>Clinically significant psychotic reaction on PANSS</w:t>
      </w:r>
      <w:bookmarkEnd w:id="89"/>
      <w:r w:rsidRPr="1BFC2132">
        <w:rPr>
          <w:rFonts w:cs="Times New Roman"/>
          <w:sz w:val="20"/>
          <w:szCs w:val="20"/>
        </w:rPr>
        <w:t xml:space="preserve"> </w:t>
      </w:r>
      <w:r w:rsidRPr="1BFC2132">
        <w:rPr>
          <w:rFonts w:cs="Times New Roman"/>
        </w:rPr>
        <w:t>Positive and Negative (</w:t>
      </w:r>
      <w:proofErr w:type="gramStart"/>
      <w:r w:rsidRPr="1BFC2132">
        <w:rPr>
          <w:rFonts w:cs="Times New Roman"/>
        </w:rPr>
        <w:t>i.e.</w:t>
      </w:r>
      <w:proofErr w:type="gramEnd"/>
      <w:r w:rsidRPr="1BFC2132">
        <w:rPr>
          <w:rFonts w:cs="Times New Roman"/>
        </w:rPr>
        <w:t xml:space="preserve"> score &gt;3 greater than minimum) for adolescents (n=24) and adults (n=24). n (%)</w:t>
      </w:r>
      <w:r w:rsidR="00102DE7">
        <w:rPr>
          <w:rFonts w:cs="Times New Roman"/>
        </w:rPr>
        <w:t xml:space="preserve"> is shown</w:t>
      </w:r>
      <w:r w:rsidRPr="1BFC2132">
        <w:rPr>
          <w:rFonts w:cs="Times New Roman"/>
        </w:rPr>
        <w:t xml:space="preserve">. </w:t>
      </w:r>
    </w:p>
    <w:tbl>
      <w:tblPr>
        <w:tblW w:w="9866" w:type="dxa"/>
        <w:tblLook w:val="04A0" w:firstRow="1" w:lastRow="0" w:firstColumn="1" w:lastColumn="0" w:noHBand="0" w:noVBand="1"/>
      </w:tblPr>
      <w:tblGrid>
        <w:gridCol w:w="1036"/>
        <w:gridCol w:w="1312"/>
        <w:gridCol w:w="1054"/>
        <w:gridCol w:w="1134"/>
        <w:gridCol w:w="1134"/>
        <w:gridCol w:w="1134"/>
        <w:gridCol w:w="1418"/>
        <w:gridCol w:w="1417"/>
        <w:gridCol w:w="227"/>
      </w:tblGrid>
      <w:tr w:rsidR="00A456D0" w:rsidRPr="00473FD4" w14:paraId="5755D72E" w14:textId="77777777" w:rsidTr="00404ED6">
        <w:trPr>
          <w:trHeight w:val="315"/>
        </w:trPr>
        <w:tc>
          <w:tcPr>
            <w:tcW w:w="1036" w:type="dxa"/>
            <w:tcBorders>
              <w:top w:val="nil"/>
              <w:left w:val="nil"/>
              <w:bottom w:val="double" w:sz="6" w:space="0" w:color="000000"/>
              <w:right w:val="nil"/>
            </w:tcBorders>
            <w:shd w:val="clear" w:color="auto" w:fill="auto"/>
            <w:noWrap/>
            <w:vAlign w:val="center"/>
            <w:hideMark/>
          </w:tcPr>
          <w:p w14:paraId="631DC1F9" w14:textId="77777777" w:rsidR="00A456D0" w:rsidRPr="00473FD4" w:rsidRDefault="00A456D0" w:rsidP="00473FD4">
            <w:pPr>
              <w:spacing w:after="0" w:line="240" w:lineRule="auto"/>
              <w:rPr>
                <w:rFonts w:eastAsia="Times New Roman" w:cs="Times New Roman"/>
                <w:b/>
                <w:bCs/>
                <w:color w:val="000000"/>
                <w:lang w:eastAsia="en-GB"/>
              </w:rPr>
            </w:pPr>
            <w:r w:rsidRPr="00473FD4">
              <w:rPr>
                <w:rFonts w:eastAsia="Times New Roman" w:cs="Times New Roman"/>
                <w:b/>
                <w:bCs/>
                <w:color w:val="000000"/>
                <w:lang w:eastAsia="en-GB"/>
              </w:rPr>
              <w:t>Subscale</w:t>
            </w:r>
          </w:p>
        </w:tc>
        <w:tc>
          <w:tcPr>
            <w:tcW w:w="1312" w:type="dxa"/>
            <w:tcBorders>
              <w:top w:val="nil"/>
              <w:left w:val="nil"/>
              <w:bottom w:val="double" w:sz="6" w:space="0" w:color="000000"/>
              <w:right w:val="nil"/>
            </w:tcBorders>
            <w:shd w:val="clear" w:color="auto" w:fill="auto"/>
            <w:noWrap/>
            <w:vAlign w:val="center"/>
            <w:hideMark/>
          </w:tcPr>
          <w:p w14:paraId="07A74FEB" w14:textId="77777777" w:rsidR="00A456D0" w:rsidRPr="00473FD4" w:rsidRDefault="00A456D0" w:rsidP="00473FD4">
            <w:pPr>
              <w:spacing w:after="0" w:line="240" w:lineRule="auto"/>
              <w:jc w:val="center"/>
              <w:rPr>
                <w:rFonts w:eastAsia="Times New Roman" w:cs="Times New Roman"/>
                <w:b/>
                <w:bCs/>
                <w:color w:val="000000"/>
                <w:lang w:eastAsia="en-GB"/>
              </w:rPr>
            </w:pPr>
            <w:r w:rsidRPr="00473FD4">
              <w:rPr>
                <w:rFonts w:eastAsia="Times New Roman" w:cs="Times New Roman"/>
                <w:b/>
                <w:bCs/>
                <w:color w:val="000000"/>
                <w:lang w:eastAsia="en-GB"/>
              </w:rPr>
              <w:t>Condition</w:t>
            </w:r>
          </w:p>
        </w:tc>
        <w:tc>
          <w:tcPr>
            <w:tcW w:w="2188" w:type="dxa"/>
            <w:gridSpan w:val="2"/>
            <w:tcBorders>
              <w:top w:val="nil"/>
              <w:left w:val="nil"/>
              <w:bottom w:val="double" w:sz="6" w:space="0" w:color="000000"/>
              <w:right w:val="nil"/>
            </w:tcBorders>
            <w:shd w:val="clear" w:color="auto" w:fill="auto"/>
            <w:noWrap/>
            <w:vAlign w:val="center"/>
            <w:hideMark/>
          </w:tcPr>
          <w:p w14:paraId="38B19169" w14:textId="77777777" w:rsidR="00A456D0" w:rsidRPr="00473FD4" w:rsidRDefault="00A456D0" w:rsidP="00473FD4">
            <w:pPr>
              <w:spacing w:after="0" w:line="240" w:lineRule="auto"/>
              <w:jc w:val="center"/>
              <w:rPr>
                <w:rFonts w:eastAsia="Times New Roman" w:cs="Times New Roman"/>
                <w:b/>
                <w:bCs/>
                <w:color w:val="000000"/>
                <w:lang w:eastAsia="en-GB"/>
              </w:rPr>
            </w:pPr>
            <w:r w:rsidRPr="00473FD4">
              <w:rPr>
                <w:rFonts w:eastAsia="Times New Roman" w:cs="Times New Roman"/>
                <w:b/>
                <w:bCs/>
                <w:color w:val="000000"/>
                <w:lang w:eastAsia="en-GB"/>
              </w:rPr>
              <w:t>Adolescent</w:t>
            </w:r>
            <w:r>
              <w:rPr>
                <w:rFonts w:eastAsia="Times New Roman" w:cs="Times New Roman"/>
                <w:b/>
                <w:bCs/>
                <w:color w:val="000000"/>
                <w:lang w:eastAsia="en-GB"/>
              </w:rPr>
              <w:t>s (n=24)</w:t>
            </w:r>
          </w:p>
        </w:tc>
        <w:tc>
          <w:tcPr>
            <w:tcW w:w="2268" w:type="dxa"/>
            <w:gridSpan w:val="2"/>
            <w:tcBorders>
              <w:top w:val="nil"/>
              <w:left w:val="nil"/>
              <w:bottom w:val="double" w:sz="6" w:space="0" w:color="000000"/>
              <w:right w:val="nil"/>
            </w:tcBorders>
            <w:shd w:val="clear" w:color="auto" w:fill="auto"/>
            <w:noWrap/>
            <w:vAlign w:val="center"/>
            <w:hideMark/>
          </w:tcPr>
          <w:p w14:paraId="0F2434FA" w14:textId="77777777" w:rsidR="00A456D0" w:rsidRPr="00473FD4" w:rsidRDefault="00A456D0" w:rsidP="00473FD4">
            <w:pPr>
              <w:spacing w:after="0" w:line="240" w:lineRule="auto"/>
              <w:jc w:val="center"/>
              <w:rPr>
                <w:rFonts w:eastAsia="Times New Roman" w:cs="Times New Roman"/>
                <w:b/>
                <w:bCs/>
                <w:color w:val="000000"/>
                <w:lang w:eastAsia="en-GB"/>
              </w:rPr>
            </w:pPr>
            <w:r w:rsidRPr="00473FD4">
              <w:rPr>
                <w:rFonts w:eastAsia="Times New Roman" w:cs="Times New Roman"/>
                <w:b/>
                <w:bCs/>
                <w:color w:val="000000"/>
                <w:lang w:eastAsia="en-GB"/>
              </w:rPr>
              <w:t>Adult</w:t>
            </w:r>
            <w:r>
              <w:rPr>
                <w:rFonts w:eastAsia="Times New Roman" w:cs="Times New Roman"/>
                <w:b/>
                <w:bCs/>
                <w:color w:val="000000"/>
                <w:lang w:eastAsia="en-GB"/>
              </w:rPr>
              <w:t>s (n=24)</w:t>
            </w:r>
          </w:p>
        </w:tc>
        <w:tc>
          <w:tcPr>
            <w:tcW w:w="3062" w:type="dxa"/>
            <w:gridSpan w:val="3"/>
            <w:tcBorders>
              <w:top w:val="nil"/>
              <w:left w:val="nil"/>
              <w:bottom w:val="double" w:sz="6" w:space="0" w:color="000000"/>
              <w:right w:val="nil"/>
            </w:tcBorders>
            <w:shd w:val="clear" w:color="auto" w:fill="auto"/>
            <w:noWrap/>
            <w:vAlign w:val="center"/>
            <w:hideMark/>
          </w:tcPr>
          <w:p w14:paraId="7B110766" w14:textId="77777777" w:rsidR="00A456D0" w:rsidRPr="00473FD4" w:rsidRDefault="00A456D0" w:rsidP="00473FD4">
            <w:pPr>
              <w:spacing w:after="0" w:line="240" w:lineRule="auto"/>
              <w:jc w:val="center"/>
              <w:rPr>
                <w:rFonts w:eastAsia="Times New Roman" w:cs="Times New Roman"/>
                <w:b/>
                <w:bCs/>
                <w:color w:val="000000"/>
                <w:lang w:eastAsia="en-GB"/>
              </w:rPr>
            </w:pPr>
            <w:r w:rsidRPr="00473FD4">
              <w:rPr>
                <w:rFonts w:eastAsia="Times New Roman" w:cs="Times New Roman"/>
                <w:b/>
                <w:bCs/>
                <w:color w:val="000000"/>
                <w:lang w:eastAsia="en-GB"/>
              </w:rPr>
              <w:t>Both</w:t>
            </w:r>
            <w:r>
              <w:rPr>
                <w:rFonts w:eastAsia="Times New Roman" w:cs="Times New Roman"/>
                <w:b/>
                <w:bCs/>
                <w:color w:val="000000"/>
                <w:lang w:eastAsia="en-GB"/>
              </w:rPr>
              <w:t xml:space="preserve"> (n=24)</w:t>
            </w:r>
          </w:p>
        </w:tc>
      </w:tr>
      <w:tr w:rsidR="00A456D0" w:rsidRPr="00473FD4" w14:paraId="6BD641F8" w14:textId="77777777" w:rsidTr="00716229">
        <w:trPr>
          <w:gridAfter w:val="1"/>
          <w:wAfter w:w="227" w:type="dxa"/>
          <w:trHeight w:val="330"/>
        </w:trPr>
        <w:tc>
          <w:tcPr>
            <w:tcW w:w="1036" w:type="dxa"/>
            <w:tcBorders>
              <w:top w:val="nil"/>
              <w:left w:val="nil"/>
              <w:right w:val="nil"/>
            </w:tcBorders>
            <w:shd w:val="clear" w:color="auto" w:fill="auto"/>
            <w:noWrap/>
            <w:vAlign w:val="bottom"/>
            <w:hideMark/>
          </w:tcPr>
          <w:p w14:paraId="132CD4C2" w14:textId="77777777" w:rsidR="00A456D0" w:rsidRPr="00473FD4" w:rsidRDefault="00A456D0" w:rsidP="00473FD4">
            <w:pPr>
              <w:spacing w:after="0" w:line="240" w:lineRule="auto"/>
              <w:jc w:val="center"/>
              <w:rPr>
                <w:rFonts w:eastAsia="Times New Roman" w:cs="Times New Roman"/>
                <w:b/>
                <w:bCs/>
                <w:color w:val="000000"/>
                <w:lang w:eastAsia="en-GB"/>
              </w:rPr>
            </w:pPr>
          </w:p>
        </w:tc>
        <w:tc>
          <w:tcPr>
            <w:tcW w:w="1312" w:type="dxa"/>
            <w:tcBorders>
              <w:top w:val="nil"/>
              <w:left w:val="nil"/>
              <w:bottom w:val="nil"/>
              <w:right w:val="nil"/>
            </w:tcBorders>
            <w:shd w:val="clear" w:color="auto" w:fill="auto"/>
            <w:noWrap/>
            <w:vAlign w:val="bottom"/>
            <w:hideMark/>
          </w:tcPr>
          <w:p w14:paraId="39EAD02C" w14:textId="77777777" w:rsidR="00A456D0" w:rsidRPr="00473FD4" w:rsidRDefault="00A456D0" w:rsidP="00473FD4">
            <w:pPr>
              <w:spacing w:after="0" w:line="240" w:lineRule="auto"/>
              <w:rPr>
                <w:rFonts w:eastAsia="Times New Roman" w:cs="Times New Roman"/>
                <w:sz w:val="20"/>
                <w:szCs w:val="20"/>
                <w:lang w:eastAsia="en-GB"/>
              </w:rPr>
            </w:pPr>
          </w:p>
        </w:tc>
        <w:tc>
          <w:tcPr>
            <w:tcW w:w="1054" w:type="dxa"/>
            <w:tcBorders>
              <w:top w:val="nil"/>
              <w:left w:val="nil"/>
              <w:bottom w:val="single" w:sz="8" w:space="0" w:color="000000"/>
              <w:right w:val="nil"/>
            </w:tcBorders>
            <w:shd w:val="clear" w:color="auto" w:fill="auto"/>
            <w:noWrap/>
            <w:vAlign w:val="center"/>
            <w:hideMark/>
          </w:tcPr>
          <w:p w14:paraId="0040FC95" w14:textId="77777777" w:rsidR="00A456D0" w:rsidRPr="00473FD4" w:rsidRDefault="00A456D0" w:rsidP="00473FD4">
            <w:pPr>
              <w:spacing w:after="0" w:line="240" w:lineRule="auto"/>
              <w:jc w:val="center"/>
              <w:rPr>
                <w:rFonts w:eastAsia="Times New Roman" w:cs="Times New Roman"/>
                <w:b/>
                <w:bCs/>
                <w:color w:val="000000"/>
                <w:lang w:eastAsia="en-GB"/>
              </w:rPr>
            </w:pPr>
            <w:r w:rsidRPr="00473FD4">
              <w:rPr>
                <w:rFonts w:eastAsia="Times New Roman" w:cs="Times New Roman"/>
                <w:b/>
                <w:bCs/>
                <w:color w:val="000000"/>
                <w:lang w:eastAsia="en-GB"/>
              </w:rPr>
              <w:t>Yes</w:t>
            </w:r>
          </w:p>
        </w:tc>
        <w:tc>
          <w:tcPr>
            <w:tcW w:w="1134" w:type="dxa"/>
            <w:tcBorders>
              <w:top w:val="nil"/>
              <w:left w:val="nil"/>
              <w:bottom w:val="single" w:sz="8" w:space="0" w:color="000000"/>
              <w:right w:val="nil"/>
            </w:tcBorders>
            <w:shd w:val="clear" w:color="auto" w:fill="auto"/>
            <w:noWrap/>
            <w:vAlign w:val="center"/>
            <w:hideMark/>
          </w:tcPr>
          <w:p w14:paraId="58269660" w14:textId="77777777" w:rsidR="00A456D0" w:rsidRPr="00473FD4" w:rsidRDefault="00A456D0" w:rsidP="00473FD4">
            <w:pPr>
              <w:spacing w:after="0" w:line="240" w:lineRule="auto"/>
              <w:jc w:val="center"/>
              <w:rPr>
                <w:rFonts w:eastAsia="Times New Roman" w:cs="Times New Roman"/>
                <w:b/>
                <w:bCs/>
                <w:color w:val="000000"/>
                <w:lang w:eastAsia="en-GB"/>
              </w:rPr>
            </w:pPr>
            <w:r w:rsidRPr="00473FD4">
              <w:rPr>
                <w:rFonts w:eastAsia="Times New Roman" w:cs="Times New Roman"/>
                <w:b/>
                <w:bCs/>
                <w:color w:val="000000"/>
                <w:lang w:eastAsia="en-GB"/>
              </w:rPr>
              <w:t>No</w:t>
            </w:r>
          </w:p>
        </w:tc>
        <w:tc>
          <w:tcPr>
            <w:tcW w:w="1134" w:type="dxa"/>
            <w:tcBorders>
              <w:top w:val="nil"/>
              <w:left w:val="nil"/>
              <w:bottom w:val="single" w:sz="8" w:space="0" w:color="000000"/>
              <w:right w:val="nil"/>
            </w:tcBorders>
            <w:shd w:val="clear" w:color="auto" w:fill="auto"/>
            <w:noWrap/>
            <w:vAlign w:val="center"/>
            <w:hideMark/>
          </w:tcPr>
          <w:p w14:paraId="5B63CE32" w14:textId="77777777" w:rsidR="00A456D0" w:rsidRPr="00473FD4" w:rsidRDefault="00A456D0" w:rsidP="00473FD4">
            <w:pPr>
              <w:spacing w:after="0" w:line="240" w:lineRule="auto"/>
              <w:jc w:val="center"/>
              <w:rPr>
                <w:rFonts w:eastAsia="Times New Roman" w:cs="Times New Roman"/>
                <w:b/>
                <w:bCs/>
                <w:color w:val="000000"/>
                <w:lang w:eastAsia="en-GB"/>
              </w:rPr>
            </w:pPr>
            <w:r w:rsidRPr="00473FD4">
              <w:rPr>
                <w:rFonts w:eastAsia="Times New Roman" w:cs="Times New Roman"/>
                <w:b/>
                <w:bCs/>
                <w:color w:val="000000"/>
                <w:lang w:eastAsia="en-GB"/>
              </w:rPr>
              <w:t>Yes</w:t>
            </w:r>
          </w:p>
        </w:tc>
        <w:tc>
          <w:tcPr>
            <w:tcW w:w="1134" w:type="dxa"/>
            <w:tcBorders>
              <w:top w:val="nil"/>
              <w:left w:val="nil"/>
              <w:bottom w:val="single" w:sz="8" w:space="0" w:color="000000"/>
              <w:right w:val="nil"/>
            </w:tcBorders>
            <w:shd w:val="clear" w:color="auto" w:fill="auto"/>
            <w:noWrap/>
            <w:vAlign w:val="center"/>
            <w:hideMark/>
          </w:tcPr>
          <w:p w14:paraId="1EEA3CEB" w14:textId="77777777" w:rsidR="00A456D0" w:rsidRPr="00473FD4" w:rsidRDefault="00A456D0" w:rsidP="00473FD4">
            <w:pPr>
              <w:spacing w:after="0" w:line="240" w:lineRule="auto"/>
              <w:jc w:val="center"/>
              <w:rPr>
                <w:rFonts w:eastAsia="Times New Roman" w:cs="Times New Roman"/>
                <w:b/>
                <w:bCs/>
                <w:color w:val="000000"/>
                <w:lang w:eastAsia="en-GB"/>
              </w:rPr>
            </w:pPr>
            <w:r w:rsidRPr="00473FD4">
              <w:rPr>
                <w:rFonts w:eastAsia="Times New Roman" w:cs="Times New Roman"/>
                <w:b/>
                <w:bCs/>
                <w:color w:val="000000"/>
                <w:lang w:eastAsia="en-GB"/>
              </w:rPr>
              <w:t>No</w:t>
            </w:r>
          </w:p>
        </w:tc>
        <w:tc>
          <w:tcPr>
            <w:tcW w:w="1418" w:type="dxa"/>
            <w:tcBorders>
              <w:top w:val="nil"/>
              <w:left w:val="nil"/>
              <w:bottom w:val="single" w:sz="8" w:space="0" w:color="000000"/>
              <w:right w:val="nil"/>
            </w:tcBorders>
            <w:shd w:val="clear" w:color="auto" w:fill="auto"/>
            <w:noWrap/>
            <w:vAlign w:val="center"/>
            <w:hideMark/>
          </w:tcPr>
          <w:p w14:paraId="1B2FB44D" w14:textId="77777777" w:rsidR="00A456D0" w:rsidRPr="00473FD4" w:rsidRDefault="00A456D0" w:rsidP="00473FD4">
            <w:pPr>
              <w:spacing w:after="0" w:line="240" w:lineRule="auto"/>
              <w:jc w:val="center"/>
              <w:rPr>
                <w:rFonts w:eastAsia="Times New Roman" w:cs="Times New Roman"/>
                <w:b/>
                <w:bCs/>
                <w:color w:val="000000"/>
                <w:lang w:eastAsia="en-GB"/>
              </w:rPr>
            </w:pPr>
            <w:r w:rsidRPr="00473FD4">
              <w:rPr>
                <w:rFonts w:eastAsia="Times New Roman" w:cs="Times New Roman"/>
                <w:b/>
                <w:bCs/>
                <w:color w:val="000000"/>
                <w:lang w:eastAsia="en-GB"/>
              </w:rPr>
              <w:t>Yes</w:t>
            </w:r>
          </w:p>
        </w:tc>
        <w:tc>
          <w:tcPr>
            <w:tcW w:w="1417" w:type="dxa"/>
            <w:tcBorders>
              <w:top w:val="nil"/>
              <w:left w:val="nil"/>
              <w:bottom w:val="single" w:sz="8" w:space="0" w:color="000000"/>
              <w:right w:val="nil"/>
            </w:tcBorders>
            <w:shd w:val="clear" w:color="auto" w:fill="auto"/>
            <w:noWrap/>
            <w:vAlign w:val="center"/>
            <w:hideMark/>
          </w:tcPr>
          <w:p w14:paraId="1024B8E7" w14:textId="77777777" w:rsidR="00A456D0" w:rsidRPr="00473FD4" w:rsidRDefault="00A456D0" w:rsidP="00473FD4">
            <w:pPr>
              <w:spacing w:after="0" w:line="240" w:lineRule="auto"/>
              <w:jc w:val="center"/>
              <w:rPr>
                <w:rFonts w:eastAsia="Times New Roman" w:cs="Times New Roman"/>
                <w:b/>
                <w:bCs/>
                <w:color w:val="000000"/>
                <w:lang w:eastAsia="en-GB"/>
              </w:rPr>
            </w:pPr>
            <w:r w:rsidRPr="00473FD4">
              <w:rPr>
                <w:rFonts w:eastAsia="Times New Roman" w:cs="Times New Roman"/>
                <w:b/>
                <w:bCs/>
                <w:color w:val="000000"/>
                <w:lang w:eastAsia="en-GB"/>
              </w:rPr>
              <w:t>No</w:t>
            </w:r>
          </w:p>
        </w:tc>
      </w:tr>
      <w:tr w:rsidR="00A456D0" w:rsidRPr="00473FD4" w14:paraId="561E9883" w14:textId="77777777" w:rsidTr="00716229">
        <w:trPr>
          <w:gridAfter w:val="1"/>
          <w:wAfter w:w="227" w:type="dxa"/>
          <w:trHeight w:val="300"/>
        </w:trPr>
        <w:tc>
          <w:tcPr>
            <w:tcW w:w="1036" w:type="dxa"/>
            <w:vMerge w:val="restart"/>
            <w:tcBorders>
              <w:top w:val="nil"/>
              <w:left w:val="nil"/>
              <w:bottom w:val="single" w:sz="4" w:space="0" w:color="auto"/>
              <w:right w:val="nil"/>
            </w:tcBorders>
            <w:shd w:val="clear" w:color="auto" w:fill="auto"/>
            <w:vAlign w:val="center"/>
            <w:hideMark/>
          </w:tcPr>
          <w:p w14:paraId="15ADAEF3" w14:textId="77777777" w:rsidR="00A456D0" w:rsidRPr="00473FD4" w:rsidRDefault="00A456D0" w:rsidP="00473FD4">
            <w:pPr>
              <w:spacing w:after="0" w:line="240" w:lineRule="auto"/>
              <w:jc w:val="center"/>
              <w:rPr>
                <w:rFonts w:eastAsia="Times New Roman" w:cs="Times New Roman"/>
                <w:color w:val="000000"/>
                <w:lang w:eastAsia="en-GB"/>
              </w:rPr>
            </w:pPr>
            <w:r w:rsidRPr="00473FD4">
              <w:rPr>
                <w:rFonts w:eastAsia="Times New Roman" w:cs="Times New Roman"/>
                <w:color w:val="000000"/>
                <w:lang w:eastAsia="en-GB"/>
              </w:rPr>
              <w:t>PANSS Positive</w:t>
            </w:r>
          </w:p>
        </w:tc>
        <w:tc>
          <w:tcPr>
            <w:tcW w:w="1312" w:type="dxa"/>
            <w:tcBorders>
              <w:top w:val="nil"/>
              <w:left w:val="nil"/>
              <w:bottom w:val="nil"/>
              <w:right w:val="nil"/>
            </w:tcBorders>
            <w:shd w:val="clear" w:color="auto" w:fill="auto"/>
            <w:noWrap/>
            <w:vAlign w:val="center"/>
            <w:hideMark/>
          </w:tcPr>
          <w:p w14:paraId="431D4A76"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'PLA'</w:t>
            </w:r>
          </w:p>
        </w:tc>
        <w:tc>
          <w:tcPr>
            <w:tcW w:w="1054" w:type="dxa"/>
            <w:tcBorders>
              <w:top w:val="nil"/>
              <w:left w:val="nil"/>
              <w:bottom w:val="nil"/>
              <w:right w:val="nil"/>
            </w:tcBorders>
            <w:shd w:val="clear" w:color="auto" w:fill="auto"/>
            <w:noWrap/>
            <w:vAlign w:val="center"/>
            <w:hideMark/>
          </w:tcPr>
          <w:p w14:paraId="55BE74D2"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2 (8.3%)</w:t>
            </w:r>
          </w:p>
        </w:tc>
        <w:tc>
          <w:tcPr>
            <w:tcW w:w="1134" w:type="dxa"/>
            <w:tcBorders>
              <w:top w:val="nil"/>
              <w:left w:val="nil"/>
              <w:bottom w:val="nil"/>
              <w:right w:val="nil"/>
            </w:tcBorders>
            <w:shd w:val="clear" w:color="auto" w:fill="auto"/>
            <w:noWrap/>
            <w:vAlign w:val="center"/>
            <w:hideMark/>
          </w:tcPr>
          <w:p w14:paraId="069481F8"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22 (91.7%)</w:t>
            </w:r>
          </w:p>
        </w:tc>
        <w:tc>
          <w:tcPr>
            <w:tcW w:w="1134" w:type="dxa"/>
            <w:tcBorders>
              <w:top w:val="nil"/>
              <w:left w:val="nil"/>
              <w:bottom w:val="nil"/>
              <w:right w:val="nil"/>
            </w:tcBorders>
            <w:shd w:val="clear" w:color="auto" w:fill="auto"/>
            <w:noWrap/>
            <w:vAlign w:val="center"/>
            <w:hideMark/>
          </w:tcPr>
          <w:p w14:paraId="0A4ACD3B"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1 (4.2%)</w:t>
            </w:r>
          </w:p>
        </w:tc>
        <w:tc>
          <w:tcPr>
            <w:tcW w:w="1134" w:type="dxa"/>
            <w:tcBorders>
              <w:top w:val="nil"/>
              <w:left w:val="nil"/>
              <w:bottom w:val="nil"/>
              <w:right w:val="nil"/>
            </w:tcBorders>
            <w:shd w:val="clear" w:color="auto" w:fill="auto"/>
            <w:noWrap/>
            <w:vAlign w:val="center"/>
            <w:hideMark/>
          </w:tcPr>
          <w:p w14:paraId="72B00482"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23 (95.8%)</w:t>
            </w:r>
          </w:p>
        </w:tc>
        <w:tc>
          <w:tcPr>
            <w:tcW w:w="1418" w:type="dxa"/>
            <w:tcBorders>
              <w:top w:val="nil"/>
              <w:left w:val="nil"/>
              <w:bottom w:val="nil"/>
              <w:right w:val="nil"/>
            </w:tcBorders>
            <w:shd w:val="clear" w:color="auto" w:fill="auto"/>
            <w:noWrap/>
            <w:vAlign w:val="center"/>
            <w:hideMark/>
          </w:tcPr>
          <w:p w14:paraId="65A9D248"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3 (6.25%)</w:t>
            </w:r>
          </w:p>
        </w:tc>
        <w:tc>
          <w:tcPr>
            <w:tcW w:w="1417" w:type="dxa"/>
            <w:tcBorders>
              <w:top w:val="nil"/>
              <w:left w:val="nil"/>
              <w:bottom w:val="nil"/>
              <w:right w:val="nil"/>
            </w:tcBorders>
            <w:shd w:val="clear" w:color="auto" w:fill="auto"/>
            <w:noWrap/>
            <w:vAlign w:val="center"/>
            <w:hideMark/>
          </w:tcPr>
          <w:p w14:paraId="3EF4F317"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45 (93.75%)</w:t>
            </w:r>
          </w:p>
        </w:tc>
      </w:tr>
      <w:tr w:rsidR="00A456D0" w:rsidRPr="00473FD4" w14:paraId="3C4F4895" w14:textId="77777777" w:rsidTr="00716229">
        <w:trPr>
          <w:gridAfter w:val="1"/>
          <w:wAfter w:w="227" w:type="dxa"/>
          <w:trHeight w:val="300"/>
        </w:trPr>
        <w:tc>
          <w:tcPr>
            <w:tcW w:w="1036" w:type="dxa"/>
            <w:vMerge/>
            <w:tcBorders>
              <w:top w:val="nil"/>
              <w:left w:val="nil"/>
              <w:bottom w:val="single" w:sz="4" w:space="0" w:color="auto"/>
              <w:right w:val="nil"/>
            </w:tcBorders>
            <w:vAlign w:val="center"/>
            <w:hideMark/>
          </w:tcPr>
          <w:p w14:paraId="6ECDCDA7" w14:textId="77777777" w:rsidR="00A456D0" w:rsidRPr="00473FD4" w:rsidRDefault="00A456D0" w:rsidP="00473FD4">
            <w:pPr>
              <w:spacing w:after="0" w:line="240" w:lineRule="auto"/>
              <w:rPr>
                <w:rFonts w:eastAsia="Times New Roman" w:cs="Times New Roman"/>
                <w:color w:val="000000"/>
                <w:lang w:eastAsia="en-GB"/>
              </w:rPr>
            </w:pPr>
          </w:p>
        </w:tc>
        <w:tc>
          <w:tcPr>
            <w:tcW w:w="1312" w:type="dxa"/>
            <w:tcBorders>
              <w:top w:val="nil"/>
              <w:left w:val="nil"/>
              <w:bottom w:val="nil"/>
              <w:right w:val="nil"/>
            </w:tcBorders>
            <w:shd w:val="clear" w:color="auto" w:fill="auto"/>
            <w:noWrap/>
            <w:vAlign w:val="center"/>
            <w:hideMark/>
          </w:tcPr>
          <w:p w14:paraId="6857675E"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'THC'</w:t>
            </w:r>
          </w:p>
        </w:tc>
        <w:tc>
          <w:tcPr>
            <w:tcW w:w="1054" w:type="dxa"/>
            <w:tcBorders>
              <w:top w:val="nil"/>
              <w:left w:val="nil"/>
              <w:bottom w:val="nil"/>
              <w:right w:val="nil"/>
            </w:tcBorders>
            <w:shd w:val="clear" w:color="auto" w:fill="auto"/>
            <w:noWrap/>
            <w:vAlign w:val="center"/>
            <w:hideMark/>
          </w:tcPr>
          <w:p w14:paraId="7C2569F8"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13 (54.2%)</w:t>
            </w:r>
          </w:p>
        </w:tc>
        <w:tc>
          <w:tcPr>
            <w:tcW w:w="1134" w:type="dxa"/>
            <w:tcBorders>
              <w:top w:val="nil"/>
              <w:left w:val="nil"/>
              <w:bottom w:val="nil"/>
              <w:right w:val="nil"/>
            </w:tcBorders>
            <w:shd w:val="clear" w:color="auto" w:fill="auto"/>
            <w:noWrap/>
            <w:vAlign w:val="center"/>
            <w:hideMark/>
          </w:tcPr>
          <w:p w14:paraId="425F53B8"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11 (45.8%)</w:t>
            </w:r>
          </w:p>
        </w:tc>
        <w:tc>
          <w:tcPr>
            <w:tcW w:w="1134" w:type="dxa"/>
            <w:tcBorders>
              <w:top w:val="nil"/>
              <w:left w:val="nil"/>
              <w:bottom w:val="nil"/>
              <w:right w:val="nil"/>
            </w:tcBorders>
            <w:shd w:val="clear" w:color="auto" w:fill="auto"/>
            <w:noWrap/>
            <w:vAlign w:val="center"/>
            <w:hideMark/>
          </w:tcPr>
          <w:p w14:paraId="5E1B80CD"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14 (58.3%)</w:t>
            </w:r>
          </w:p>
        </w:tc>
        <w:tc>
          <w:tcPr>
            <w:tcW w:w="1134" w:type="dxa"/>
            <w:tcBorders>
              <w:top w:val="nil"/>
              <w:left w:val="nil"/>
              <w:bottom w:val="nil"/>
              <w:right w:val="nil"/>
            </w:tcBorders>
            <w:shd w:val="clear" w:color="auto" w:fill="auto"/>
            <w:noWrap/>
            <w:vAlign w:val="center"/>
            <w:hideMark/>
          </w:tcPr>
          <w:p w14:paraId="602912D6"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10 (41.7%)</w:t>
            </w:r>
          </w:p>
        </w:tc>
        <w:tc>
          <w:tcPr>
            <w:tcW w:w="1418" w:type="dxa"/>
            <w:tcBorders>
              <w:top w:val="nil"/>
              <w:left w:val="nil"/>
              <w:bottom w:val="nil"/>
              <w:right w:val="nil"/>
            </w:tcBorders>
            <w:shd w:val="clear" w:color="auto" w:fill="auto"/>
            <w:noWrap/>
            <w:vAlign w:val="center"/>
            <w:hideMark/>
          </w:tcPr>
          <w:p w14:paraId="22C477D5"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27 (56.25%)</w:t>
            </w:r>
          </w:p>
        </w:tc>
        <w:tc>
          <w:tcPr>
            <w:tcW w:w="1417" w:type="dxa"/>
            <w:tcBorders>
              <w:top w:val="nil"/>
              <w:left w:val="nil"/>
              <w:bottom w:val="nil"/>
              <w:right w:val="nil"/>
            </w:tcBorders>
            <w:shd w:val="clear" w:color="auto" w:fill="auto"/>
            <w:noWrap/>
            <w:vAlign w:val="center"/>
            <w:hideMark/>
          </w:tcPr>
          <w:p w14:paraId="6635E2EB"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21 (43.75%)</w:t>
            </w:r>
          </w:p>
        </w:tc>
      </w:tr>
      <w:tr w:rsidR="00A456D0" w:rsidRPr="00473FD4" w14:paraId="5B6A38E2" w14:textId="77777777" w:rsidTr="00716229">
        <w:trPr>
          <w:gridAfter w:val="1"/>
          <w:wAfter w:w="227" w:type="dxa"/>
          <w:trHeight w:val="315"/>
        </w:trPr>
        <w:tc>
          <w:tcPr>
            <w:tcW w:w="1036" w:type="dxa"/>
            <w:vMerge/>
            <w:tcBorders>
              <w:top w:val="nil"/>
              <w:left w:val="nil"/>
              <w:bottom w:val="single" w:sz="4" w:space="0" w:color="auto"/>
              <w:right w:val="nil"/>
            </w:tcBorders>
            <w:vAlign w:val="center"/>
            <w:hideMark/>
          </w:tcPr>
          <w:p w14:paraId="48A05598" w14:textId="77777777" w:rsidR="00A456D0" w:rsidRPr="00473FD4" w:rsidRDefault="00A456D0" w:rsidP="00473FD4">
            <w:pPr>
              <w:spacing w:after="0" w:line="240" w:lineRule="auto"/>
              <w:rPr>
                <w:rFonts w:eastAsia="Times New Roman" w:cs="Times New Roman"/>
                <w:color w:val="000000"/>
                <w:lang w:eastAsia="en-GB"/>
              </w:rPr>
            </w:pPr>
          </w:p>
        </w:tc>
        <w:tc>
          <w:tcPr>
            <w:tcW w:w="1312" w:type="dxa"/>
            <w:tcBorders>
              <w:top w:val="nil"/>
              <w:left w:val="nil"/>
              <w:bottom w:val="single" w:sz="8" w:space="0" w:color="000000"/>
              <w:right w:val="nil"/>
            </w:tcBorders>
            <w:shd w:val="clear" w:color="auto" w:fill="auto"/>
            <w:noWrap/>
            <w:vAlign w:val="center"/>
            <w:hideMark/>
          </w:tcPr>
          <w:p w14:paraId="4A007D69"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'THC+CBD'</w:t>
            </w:r>
          </w:p>
        </w:tc>
        <w:tc>
          <w:tcPr>
            <w:tcW w:w="1054" w:type="dxa"/>
            <w:tcBorders>
              <w:top w:val="nil"/>
              <w:left w:val="nil"/>
              <w:bottom w:val="single" w:sz="8" w:space="0" w:color="auto"/>
              <w:right w:val="nil"/>
            </w:tcBorders>
            <w:shd w:val="clear" w:color="auto" w:fill="auto"/>
            <w:noWrap/>
            <w:vAlign w:val="center"/>
            <w:hideMark/>
          </w:tcPr>
          <w:p w14:paraId="0FD81324"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13 (54.2%)</w:t>
            </w:r>
          </w:p>
        </w:tc>
        <w:tc>
          <w:tcPr>
            <w:tcW w:w="1134" w:type="dxa"/>
            <w:tcBorders>
              <w:top w:val="nil"/>
              <w:left w:val="nil"/>
              <w:bottom w:val="single" w:sz="8" w:space="0" w:color="auto"/>
              <w:right w:val="nil"/>
            </w:tcBorders>
            <w:shd w:val="clear" w:color="auto" w:fill="auto"/>
            <w:noWrap/>
            <w:vAlign w:val="center"/>
            <w:hideMark/>
          </w:tcPr>
          <w:p w14:paraId="6F63186D"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11 (45.8%)</w:t>
            </w:r>
          </w:p>
        </w:tc>
        <w:tc>
          <w:tcPr>
            <w:tcW w:w="1134" w:type="dxa"/>
            <w:tcBorders>
              <w:top w:val="nil"/>
              <w:left w:val="nil"/>
              <w:bottom w:val="single" w:sz="8" w:space="0" w:color="auto"/>
              <w:right w:val="nil"/>
            </w:tcBorders>
            <w:shd w:val="clear" w:color="auto" w:fill="auto"/>
            <w:noWrap/>
            <w:vAlign w:val="center"/>
            <w:hideMark/>
          </w:tcPr>
          <w:p w14:paraId="47AD1152"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16 (66.7%)</w:t>
            </w:r>
          </w:p>
        </w:tc>
        <w:tc>
          <w:tcPr>
            <w:tcW w:w="1134" w:type="dxa"/>
            <w:tcBorders>
              <w:top w:val="nil"/>
              <w:left w:val="nil"/>
              <w:bottom w:val="single" w:sz="8" w:space="0" w:color="auto"/>
              <w:right w:val="nil"/>
            </w:tcBorders>
            <w:shd w:val="clear" w:color="auto" w:fill="auto"/>
            <w:noWrap/>
            <w:vAlign w:val="center"/>
            <w:hideMark/>
          </w:tcPr>
          <w:p w14:paraId="557E5D37"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8 (36.4%)</w:t>
            </w:r>
          </w:p>
        </w:tc>
        <w:tc>
          <w:tcPr>
            <w:tcW w:w="1418" w:type="dxa"/>
            <w:tcBorders>
              <w:top w:val="nil"/>
              <w:left w:val="nil"/>
              <w:bottom w:val="single" w:sz="8" w:space="0" w:color="auto"/>
              <w:right w:val="nil"/>
            </w:tcBorders>
            <w:shd w:val="clear" w:color="auto" w:fill="auto"/>
            <w:noWrap/>
            <w:vAlign w:val="center"/>
            <w:hideMark/>
          </w:tcPr>
          <w:p w14:paraId="6BCAEC6E"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29 (60.42%)</w:t>
            </w:r>
          </w:p>
        </w:tc>
        <w:tc>
          <w:tcPr>
            <w:tcW w:w="1417" w:type="dxa"/>
            <w:tcBorders>
              <w:top w:val="nil"/>
              <w:left w:val="nil"/>
              <w:bottom w:val="single" w:sz="8" w:space="0" w:color="auto"/>
              <w:right w:val="nil"/>
            </w:tcBorders>
            <w:shd w:val="clear" w:color="auto" w:fill="auto"/>
            <w:noWrap/>
            <w:vAlign w:val="center"/>
            <w:hideMark/>
          </w:tcPr>
          <w:p w14:paraId="62DD35EA"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19 (39.58%)</w:t>
            </w:r>
          </w:p>
        </w:tc>
      </w:tr>
      <w:tr w:rsidR="00A456D0" w:rsidRPr="00473FD4" w14:paraId="5076905B" w14:textId="77777777" w:rsidTr="00716229">
        <w:trPr>
          <w:gridAfter w:val="1"/>
          <w:wAfter w:w="227" w:type="dxa"/>
          <w:trHeight w:val="300"/>
        </w:trPr>
        <w:tc>
          <w:tcPr>
            <w:tcW w:w="1036" w:type="dxa"/>
            <w:vMerge w:val="restart"/>
            <w:tcBorders>
              <w:top w:val="single" w:sz="4" w:space="0" w:color="auto"/>
              <w:left w:val="nil"/>
              <w:bottom w:val="single" w:sz="4" w:space="0" w:color="auto"/>
              <w:right w:val="nil"/>
            </w:tcBorders>
            <w:shd w:val="clear" w:color="auto" w:fill="auto"/>
            <w:vAlign w:val="center"/>
            <w:hideMark/>
          </w:tcPr>
          <w:p w14:paraId="15151F01" w14:textId="77777777" w:rsidR="00A456D0" w:rsidRPr="00473FD4" w:rsidRDefault="00A456D0" w:rsidP="00473FD4">
            <w:pPr>
              <w:spacing w:after="0" w:line="240" w:lineRule="auto"/>
              <w:jc w:val="center"/>
              <w:rPr>
                <w:rFonts w:eastAsia="Times New Roman" w:cs="Times New Roman"/>
                <w:color w:val="000000"/>
                <w:lang w:eastAsia="en-GB"/>
              </w:rPr>
            </w:pPr>
            <w:r w:rsidRPr="00473FD4">
              <w:rPr>
                <w:rFonts w:eastAsia="Times New Roman" w:cs="Times New Roman"/>
                <w:color w:val="000000"/>
                <w:lang w:eastAsia="en-GB"/>
              </w:rPr>
              <w:t>PANSS Negative</w:t>
            </w:r>
          </w:p>
        </w:tc>
        <w:tc>
          <w:tcPr>
            <w:tcW w:w="1312" w:type="dxa"/>
            <w:tcBorders>
              <w:top w:val="nil"/>
              <w:left w:val="nil"/>
              <w:bottom w:val="nil"/>
              <w:right w:val="nil"/>
            </w:tcBorders>
            <w:shd w:val="clear" w:color="auto" w:fill="auto"/>
            <w:noWrap/>
            <w:vAlign w:val="center"/>
            <w:hideMark/>
          </w:tcPr>
          <w:p w14:paraId="6653283A"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'PLA'</w:t>
            </w:r>
          </w:p>
        </w:tc>
        <w:tc>
          <w:tcPr>
            <w:tcW w:w="1054" w:type="dxa"/>
            <w:tcBorders>
              <w:top w:val="nil"/>
              <w:left w:val="nil"/>
              <w:bottom w:val="nil"/>
              <w:right w:val="nil"/>
            </w:tcBorders>
            <w:shd w:val="clear" w:color="auto" w:fill="auto"/>
            <w:noWrap/>
            <w:vAlign w:val="center"/>
            <w:hideMark/>
          </w:tcPr>
          <w:p w14:paraId="1F3B221F"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0 (0%)</w:t>
            </w:r>
          </w:p>
        </w:tc>
        <w:tc>
          <w:tcPr>
            <w:tcW w:w="1134" w:type="dxa"/>
            <w:tcBorders>
              <w:top w:val="nil"/>
              <w:left w:val="nil"/>
              <w:bottom w:val="nil"/>
              <w:right w:val="nil"/>
            </w:tcBorders>
            <w:shd w:val="clear" w:color="auto" w:fill="auto"/>
            <w:noWrap/>
            <w:vAlign w:val="center"/>
            <w:hideMark/>
          </w:tcPr>
          <w:p w14:paraId="3A98CC10"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24 (100%)</w:t>
            </w:r>
          </w:p>
        </w:tc>
        <w:tc>
          <w:tcPr>
            <w:tcW w:w="1134" w:type="dxa"/>
            <w:tcBorders>
              <w:top w:val="nil"/>
              <w:left w:val="nil"/>
              <w:bottom w:val="nil"/>
              <w:right w:val="nil"/>
            </w:tcBorders>
            <w:shd w:val="clear" w:color="auto" w:fill="auto"/>
            <w:noWrap/>
            <w:vAlign w:val="center"/>
            <w:hideMark/>
          </w:tcPr>
          <w:p w14:paraId="12D9629F"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0 (0%)</w:t>
            </w:r>
          </w:p>
        </w:tc>
        <w:tc>
          <w:tcPr>
            <w:tcW w:w="1134" w:type="dxa"/>
            <w:tcBorders>
              <w:top w:val="nil"/>
              <w:left w:val="nil"/>
              <w:bottom w:val="nil"/>
              <w:right w:val="nil"/>
            </w:tcBorders>
            <w:shd w:val="clear" w:color="auto" w:fill="auto"/>
            <w:noWrap/>
            <w:vAlign w:val="center"/>
            <w:hideMark/>
          </w:tcPr>
          <w:p w14:paraId="38A93B50"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24 (100%)</w:t>
            </w:r>
          </w:p>
        </w:tc>
        <w:tc>
          <w:tcPr>
            <w:tcW w:w="1418" w:type="dxa"/>
            <w:tcBorders>
              <w:top w:val="nil"/>
              <w:left w:val="nil"/>
              <w:bottom w:val="nil"/>
              <w:right w:val="nil"/>
            </w:tcBorders>
            <w:shd w:val="clear" w:color="auto" w:fill="auto"/>
            <w:noWrap/>
            <w:vAlign w:val="center"/>
            <w:hideMark/>
          </w:tcPr>
          <w:p w14:paraId="4F5545D3"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0 (0%)</w:t>
            </w:r>
          </w:p>
        </w:tc>
        <w:tc>
          <w:tcPr>
            <w:tcW w:w="1417" w:type="dxa"/>
            <w:tcBorders>
              <w:top w:val="nil"/>
              <w:left w:val="nil"/>
              <w:bottom w:val="nil"/>
              <w:right w:val="nil"/>
            </w:tcBorders>
            <w:shd w:val="clear" w:color="auto" w:fill="auto"/>
            <w:noWrap/>
            <w:vAlign w:val="center"/>
            <w:hideMark/>
          </w:tcPr>
          <w:p w14:paraId="1564A0B9"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48 (100%)</w:t>
            </w:r>
          </w:p>
        </w:tc>
      </w:tr>
      <w:tr w:rsidR="00A456D0" w:rsidRPr="00473FD4" w14:paraId="348C719A" w14:textId="77777777" w:rsidTr="00716229">
        <w:trPr>
          <w:gridAfter w:val="1"/>
          <w:wAfter w:w="227" w:type="dxa"/>
          <w:trHeight w:val="300"/>
        </w:trPr>
        <w:tc>
          <w:tcPr>
            <w:tcW w:w="1036" w:type="dxa"/>
            <w:vMerge/>
            <w:tcBorders>
              <w:top w:val="nil"/>
              <w:left w:val="nil"/>
              <w:bottom w:val="single" w:sz="4" w:space="0" w:color="auto"/>
              <w:right w:val="nil"/>
            </w:tcBorders>
            <w:vAlign w:val="center"/>
            <w:hideMark/>
          </w:tcPr>
          <w:p w14:paraId="6F8CC0E8" w14:textId="77777777" w:rsidR="00A456D0" w:rsidRPr="00473FD4" w:rsidRDefault="00A456D0" w:rsidP="00473FD4">
            <w:pPr>
              <w:spacing w:after="0" w:line="240" w:lineRule="auto"/>
              <w:rPr>
                <w:rFonts w:eastAsia="Times New Roman" w:cs="Times New Roman"/>
                <w:color w:val="000000"/>
                <w:lang w:eastAsia="en-GB"/>
              </w:rPr>
            </w:pPr>
          </w:p>
        </w:tc>
        <w:tc>
          <w:tcPr>
            <w:tcW w:w="1312" w:type="dxa"/>
            <w:tcBorders>
              <w:top w:val="nil"/>
              <w:left w:val="nil"/>
              <w:bottom w:val="nil"/>
              <w:right w:val="nil"/>
            </w:tcBorders>
            <w:shd w:val="clear" w:color="auto" w:fill="auto"/>
            <w:noWrap/>
            <w:vAlign w:val="center"/>
            <w:hideMark/>
          </w:tcPr>
          <w:p w14:paraId="05D179EC"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'THC'</w:t>
            </w:r>
          </w:p>
        </w:tc>
        <w:tc>
          <w:tcPr>
            <w:tcW w:w="1054" w:type="dxa"/>
            <w:tcBorders>
              <w:top w:val="nil"/>
              <w:left w:val="nil"/>
              <w:bottom w:val="nil"/>
              <w:right w:val="nil"/>
            </w:tcBorders>
            <w:shd w:val="clear" w:color="auto" w:fill="auto"/>
            <w:noWrap/>
            <w:vAlign w:val="center"/>
            <w:hideMark/>
          </w:tcPr>
          <w:p w14:paraId="503F0D1A"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4 (16.7%)</w:t>
            </w:r>
          </w:p>
        </w:tc>
        <w:tc>
          <w:tcPr>
            <w:tcW w:w="1134" w:type="dxa"/>
            <w:tcBorders>
              <w:top w:val="nil"/>
              <w:left w:val="nil"/>
              <w:bottom w:val="nil"/>
              <w:right w:val="nil"/>
            </w:tcBorders>
            <w:shd w:val="clear" w:color="auto" w:fill="auto"/>
            <w:noWrap/>
            <w:vAlign w:val="center"/>
            <w:hideMark/>
          </w:tcPr>
          <w:p w14:paraId="1DE68B65"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20 (83.3%)</w:t>
            </w:r>
          </w:p>
        </w:tc>
        <w:tc>
          <w:tcPr>
            <w:tcW w:w="1134" w:type="dxa"/>
            <w:tcBorders>
              <w:top w:val="nil"/>
              <w:left w:val="nil"/>
              <w:bottom w:val="nil"/>
              <w:right w:val="nil"/>
            </w:tcBorders>
            <w:shd w:val="clear" w:color="auto" w:fill="auto"/>
            <w:noWrap/>
            <w:vAlign w:val="center"/>
            <w:hideMark/>
          </w:tcPr>
          <w:p w14:paraId="307E5937"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1 (4.2%)</w:t>
            </w:r>
          </w:p>
        </w:tc>
        <w:tc>
          <w:tcPr>
            <w:tcW w:w="1134" w:type="dxa"/>
            <w:tcBorders>
              <w:top w:val="nil"/>
              <w:left w:val="nil"/>
              <w:bottom w:val="nil"/>
              <w:right w:val="nil"/>
            </w:tcBorders>
            <w:shd w:val="clear" w:color="auto" w:fill="auto"/>
            <w:noWrap/>
            <w:vAlign w:val="center"/>
            <w:hideMark/>
          </w:tcPr>
          <w:p w14:paraId="7A315D4E"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23 (95.8%)</w:t>
            </w:r>
          </w:p>
        </w:tc>
        <w:tc>
          <w:tcPr>
            <w:tcW w:w="1418" w:type="dxa"/>
            <w:tcBorders>
              <w:top w:val="nil"/>
              <w:left w:val="nil"/>
              <w:bottom w:val="nil"/>
              <w:right w:val="nil"/>
            </w:tcBorders>
            <w:shd w:val="clear" w:color="auto" w:fill="auto"/>
            <w:noWrap/>
            <w:vAlign w:val="center"/>
            <w:hideMark/>
          </w:tcPr>
          <w:p w14:paraId="52D580BB"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5 (10.42%)</w:t>
            </w:r>
          </w:p>
        </w:tc>
        <w:tc>
          <w:tcPr>
            <w:tcW w:w="1417" w:type="dxa"/>
            <w:tcBorders>
              <w:top w:val="nil"/>
              <w:left w:val="nil"/>
              <w:bottom w:val="nil"/>
              <w:right w:val="nil"/>
            </w:tcBorders>
            <w:shd w:val="clear" w:color="auto" w:fill="auto"/>
            <w:noWrap/>
            <w:vAlign w:val="center"/>
            <w:hideMark/>
          </w:tcPr>
          <w:p w14:paraId="63B86876"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43 (89.58%)</w:t>
            </w:r>
          </w:p>
        </w:tc>
      </w:tr>
      <w:tr w:rsidR="00A456D0" w:rsidRPr="00473FD4" w14:paraId="70FFD9C2" w14:textId="77777777" w:rsidTr="00716229">
        <w:trPr>
          <w:gridAfter w:val="1"/>
          <w:wAfter w:w="227" w:type="dxa"/>
          <w:trHeight w:val="315"/>
        </w:trPr>
        <w:tc>
          <w:tcPr>
            <w:tcW w:w="1036" w:type="dxa"/>
            <w:vMerge/>
            <w:tcBorders>
              <w:top w:val="nil"/>
              <w:left w:val="nil"/>
              <w:bottom w:val="single" w:sz="4" w:space="0" w:color="auto"/>
              <w:right w:val="nil"/>
            </w:tcBorders>
            <w:vAlign w:val="center"/>
            <w:hideMark/>
          </w:tcPr>
          <w:p w14:paraId="0AEEE8A8" w14:textId="77777777" w:rsidR="00A456D0" w:rsidRPr="00473FD4" w:rsidRDefault="00A456D0" w:rsidP="00473FD4">
            <w:pPr>
              <w:spacing w:after="0" w:line="240" w:lineRule="auto"/>
              <w:rPr>
                <w:rFonts w:eastAsia="Times New Roman" w:cs="Times New Roman"/>
                <w:color w:val="000000"/>
                <w:lang w:eastAsia="en-GB"/>
              </w:rPr>
            </w:pPr>
          </w:p>
        </w:tc>
        <w:tc>
          <w:tcPr>
            <w:tcW w:w="1312" w:type="dxa"/>
            <w:tcBorders>
              <w:top w:val="nil"/>
              <w:left w:val="nil"/>
              <w:bottom w:val="single" w:sz="8" w:space="0" w:color="000000"/>
              <w:right w:val="nil"/>
            </w:tcBorders>
            <w:shd w:val="clear" w:color="auto" w:fill="auto"/>
            <w:noWrap/>
            <w:vAlign w:val="center"/>
            <w:hideMark/>
          </w:tcPr>
          <w:p w14:paraId="0A6021FE"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'THC+CBD'</w:t>
            </w:r>
          </w:p>
        </w:tc>
        <w:tc>
          <w:tcPr>
            <w:tcW w:w="1054" w:type="dxa"/>
            <w:tcBorders>
              <w:top w:val="nil"/>
              <w:left w:val="nil"/>
              <w:bottom w:val="single" w:sz="8" w:space="0" w:color="auto"/>
              <w:right w:val="nil"/>
            </w:tcBorders>
            <w:shd w:val="clear" w:color="auto" w:fill="auto"/>
            <w:noWrap/>
            <w:vAlign w:val="center"/>
            <w:hideMark/>
          </w:tcPr>
          <w:p w14:paraId="2504C027"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4 (16.7%)</w:t>
            </w:r>
          </w:p>
        </w:tc>
        <w:tc>
          <w:tcPr>
            <w:tcW w:w="1134" w:type="dxa"/>
            <w:tcBorders>
              <w:top w:val="nil"/>
              <w:left w:val="nil"/>
              <w:bottom w:val="single" w:sz="8" w:space="0" w:color="auto"/>
              <w:right w:val="nil"/>
            </w:tcBorders>
            <w:shd w:val="clear" w:color="auto" w:fill="auto"/>
            <w:noWrap/>
            <w:vAlign w:val="center"/>
            <w:hideMark/>
          </w:tcPr>
          <w:p w14:paraId="424C5875"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20 (83.3%)</w:t>
            </w:r>
          </w:p>
        </w:tc>
        <w:tc>
          <w:tcPr>
            <w:tcW w:w="1134" w:type="dxa"/>
            <w:tcBorders>
              <w:top w:val="nil"/>
              <w:left w:val="nil"/>
              <w:bottom w:val="single" w:sz="8" w:space="0" w:color="auto"/>
              <w:right w:val="nil"/>
            </w:tcBorders>
            <w:shd w:val="clear" w:color="auto" w:fill="auto"/>
            <w:noWrap/>
            <w:vAlign w:val="center"/>
            <w:hideMark/>
          </w:tcPr>
          <w:p w14:paraId="05EA5481"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2 (8.3%)</w:t>
            </w:r>
          </w:p>
        </w:tc>
        <w:tc>
          <w:tcPr>
            <w:tcW w:w="1134" w:type="dxa"/>
            <w:tcBorders>
              <w:top w:val="nil"/>
              <w:left w:val="nil"/>
              <w:bottom w:val="single" w:sz="8" w:space="0" w:color="auto"/>
              <w:right w:val="nil"/>
            </w:tcBorders>
            <w:shd w:val="clear" w:color="auto" w:fill="auto"/>
            <w:noWrap/>
            <w:vAlign w:val="center"/>
            <w:hideMark/>
          </w:tcPr>
          <w:p w14:paraId="09B87DBB"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22 (91.7%)</w:t>
            </w:r>
          </w:p>
        </w:tc>
        <w:tc>
          <w:tcPr>
            <w:tcW w:w="1418" w:type="dxa"/>
            <w:tcBorders>
              <w:top w:val="nil"/>
              <w:left w:val="nil"/>
              <w:bottom w:val="single" w:sz="8" w:space="0" w:color="auto"/>
              <w:right w:val="nil"/>
            </w:tcBorders>
            <w:shd w:val="clear" w:color="auto" w:fill="auto"/>
            <w:noWrap/>
            <w:vAlign w:val="center"/>
            <w:hideMark/>
          </w:tcPr>
          <w:p w14:paraId="05BC3080"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6 (12.5%)</w:t>
            </w:r>
          </w:p>
        </w:tc>
        <w:tc>
          <w:tcPr>
            <w:tcW w:w="1417" w:type="dxa"/>
            <w:tcBorders>
              <w:top w:val="nil"/>
              <w:left w:val="nil"/>
              <w:bottom w:val="single" w:sz="8" w:space="0" w:color="auto"/>
              <w:right w:val="nil"/>
            </w:tcBorders>
            <w:shd w:val="clear" w:color="auto" w:fill="auto"/>
            <w:noWrap/>
            <w:vAlign w:val="center"/>
            <w:hideMark/>
          </w:tcPr>
          <w:p w14:paraId="1F9D4F81" w14:textId="77777777" w:rsidR="00A456D0" w:rsidRPr="00473FD4" w:rsidRDefault="00A456D0" w:rsidP="00473FD4">
            <w:pPr>
              <w:spacing w:after="0" w:line="240" w:lineRule="auto"/>
              <w:rPr>
                <w:rFonts w:eastAsia="Times New Roman" w:cs="Times New Roman"/>
                <w:color w:val="000000"/>
                <w:lang w:eastAsia="en-GB"/>
              </w:rPr>
            </w:pPr>
            <w:r w:rsidRPr="00473FD4">
              <w:rPr>
                <w:rFonts w:eastAsia="Times New Roman" w:cs="Times New Roman"/>
                <w:color w:val="000000"/>
                <w:lang w:eastAsia="en-GB"/>
              </w:rPr>
              <w:t>42 (87.5%)</w:t>
            </w:r>
          </w:p>
        </w:tc>
      </w:tr>
    </w:tbl>
    <w:p w14:paraId="2251D5C6" w14:textId="77777777" w:rsidR="00A456D0" w:rsidRPr="008C2E8C" w:rsidRDefault="00A456D0" w:rsidP="002E76D5">
      <w:pPr>
        <w:spacing w:after="0" w:line="240" w:lineRule="auto"/>
        <w:jc w:val="both"/>
        <w:rPr>
          <w:rFonts w:cs="Times New Roman"/>
          <w:b/>
        </w:rPr>
      </w:pPr>
      <w:r>
        <w:rPr>
          <w:rFonts w:cs="Times New Roman"/>
          <w:shd w:val="clear" w:color="auto" w:fill="FFFFFF"/>
        </w:rPr>
        <w:t>PANSS= positive and negative syndrome scale.</w:t>
      </w:r>
    </w:p>
    <w:p w14:paraId="3882CECB" w14:textId="2ADD2BCB" w:rsidR="00A456D0" w:rsidRPr="009C2A19" w:rsidRDefault="00740EA1" w:rsidP="009C2A19">
      <w:pPr>
        <w:rPr>
          <w:rFonts w:eastAsia="Times New Roman" w:cs="Times New Roman"/>
          <w:b/>
          <w:bCs/>
          <w:lang w:eastAsia="zh-CN"/>
        </w:rPr>
      </w:pPr>
      <w:r>
        <w:rPr>
          <w:rFonts w:eastAsia="Times New Roman" w:cs="Times New Roman"/>
          <w:b/>
          <w:bCs/>
          <w:noProof/>
          <w:lang w:eastAsia="zh-CN"/>
        </w:rPr>
        <w:lastRenderedPageBreak/>
        <w:drawing>
          <wp:anchor distT="0" distB="0" distL="114300" distR="114300" simplePos="0" relativeHeight="251658240" behindDoc="0" locked="0" layoutInCell="1" allowOverlap="1" wp14:anchorId="7D3875D5" wp14:editId="32BBDA07">
            <wp:simplePos x="0" y="0"/>
            <wp:positionH relativeFrom="column">
              <wp:posOffset>4252654</wp:posOffset>
            </wp:positionH>
            <wp:positionV relativeFrom="paragraph">
              <wp:posOffset>403964</wp:posOffset>
            </wp:positionV>
            <wp:extent cx="1073150" cy="8108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3150" cy="810895"/>
                    </a:xfrm>
                    <a:prstGeom prst="rect">
                      <a:avLst/>
                    </a:prstGeom>
                    <a:noFill/>
                  </pic:spPr>
                </pic:pic>
              </a:graphicData>
            </a:graphic>
          </wp:anchor>
        </w:drawing>
      </w:r>
      <w:r w:rsidR="00A456D0" w:rsidRPr="009C2A19">
        <w:rPr>
          <w:rFonts w:eastAsia="Times New Roman" w:cs="Times New Roman"/>
          <w:b/>
          <w:bCs/>
          <w:noProof/>
          <w:lang w:eastAsia="en-GB"/>
        </w:rPr>
        <w:drawing>
          <wp:inline distT="0" distB="0" distL="0" distR="0" wp14:anchorId="02B0EAE6" wp14:editId="77FEC7E7">
            <wp:extent cx="4410075" cy="4714875"/>
            <wp:effectExtent l="0" t="0" r="9525" b="9525"/>
            <wp:docPr id="8" name="Picture 8" descr="C:\Users\simiao.wang\Desktop\wendy\Figures_14June2022\PANSS_teen and adul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iao.wang\Desktop\wendy\Figures_14June2022\PANSS_teen and adult.e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0075" cy="4714875"/>
                    </a:xfrm>
                    <a:prstGeom prst="rect">
                      <a:avLst/>
                    </a:prstGeom>
                    <a:noFill/>
                    <a:ln>
                      <a:noFill/>
                    </a:ln>
                  </pic:spPr>
                </pic:pic>
              </a:graphicData>
            </a:graphic>
          </wp:inline>
        </w:drawing>
      </w:r>
      <w:bookmarkStart w:id="90" w:name="_Toc9033095"/>
      <w:bookmarkEnd w:id="90"/>
    </w:p>
    <w:p w14:paraId="0D440EA0" w14:textId="77777777" w:rsidR="00A456D0" w:rsidRDefault="00A456D0" w:rsidP="256A45C2">
      <w:pPr>
        <w:rPr>
          <w:rFonts w:cs="Times New Roman"/>
          <w:b/>
          <w:bCs/>
        </w:rPr>
      </w:pPr>
    </w:p>
    <w:p w14:paraId="06F1D18B" w14:textId="22BC1843" w:rsidR="00A456D0" w:rsidRPr="00421466" w:rsidRDefault="00A456D0" w:rsidP="00421466">
      <w:pPr>
        <w:pStyle w:val="NoSpacing"/>
      </w:pPr>
      <w:bookmarkStart w:id="91" w:name="_Toc117778710"/>
      <w:r w:rsidRPr="1BFC2132">
        <w:rPr>
          <w:rStyle w:val="Heading4Char"/>
          <w:b/>
          <w:bCs/>
        </w:rPr>
        <w:t>Figure S</w:t>
      </w:r>
      <w:r w:rsidR="00C41D3F" w:rsidRPr="1BFC2132">
        <w:rPr>
          <w:rStyle w:val="Heading4Char"/>
          <w:b/>
          <w:bCs/>
        </w:rPr>
        <w:t>6</w:t>
      </w:r>
      <w:r w:rsidRPr="1BFC2132">
        <w:rPr>
          <w:rStyle w:val="Heading4Char"/>
        </w:rPr>
        <w:t>. PANSS Positive and Negative subscale score</w:t>
      </w:r>
      <w:bookmarkEnd w:id="91"/>
      <w:r w:rsidRPr="1BFC2132">
        <w:rPr>
          <w:rStyle w:val="Heading3Char"/>
          <w:rFonts w:eastAsiaTheme="minorEastAsia" w:cstheme="minorBidi"/>
          <w:b w:val="0"/>
          <w:bCs w:val="0"/>
          <w:sz w:val="22"/>
          <w:szCs w:val="22"/>
        </w:rPr>
        <w:t>, presented as mean values with 95% confidence intervals</w:t>
      </w:r>
      <w:r>
        <w:t xml:space="preserve"> for adolescents (n=24) and adults (n=24) during ‘THC’, ‘THC+CBD’ and ‘PLA’ conditions. Main effect of drug across age-groups displayed in ‘Both’ (b and d) graphs where participant data is combined (n=48). **p&lt;0.01, ***p&lt;0.001. PANSS= positive and negative syndrome scale.</w:t>
      </w:r>
    </w:p>
    <w:p w14:paraId="06006491" w14:textId="77777777" w:rsidR="00A456D0" w:rsidRDefault="00A456D0" w:rsidP="00A93D85">
      <w:pPr>
        <w:pStyle w:val="Heading2"/>
        <w:sectPr w:rsidR="00A456D0" w:rsidSect="00055997">
          <w:pgSz w:w="11906" w:h="16838"/>
          <w:pgMar w:top="1440" w:right="1440" w:bottom="1440" w:left="1440" w:header="708" w:footer="708" w:gutter="0"/>
          <w:lnNumType w:countBy="1" w:restart="continuous"/>
          <w:cols w:space="708"/>
          <w:docGrid w:linePitch="360"/>
        </w:sectPr>
      </w:pPr>
    </w:p>
    <w:p w14:paraId="581EC273" w14:textId="38E9613F" w:rsidR="00A456D0" w:rsidRDefault="00A456D0" w:rsidP="000F49AC">
      <w:pPr>
        <w:pStyle w:val="Heading3"/>
      </w:pPr>
      <w:bookmarkStart w:id="92" w:name="_Toc117778711"/>
      <w:r>
        <w:lastRenderedPageBreak/>
        <w:t>3.5.</w:t>
      </w:r>
      <w:r w:rsidR="00C455BD">
        <w:t>6</w:t>
      </w:r>
      <w:r>
        <w:t xml:space="preserve"> Plasma THC and CBD levels</w:t>
      </w:r>
      <w:bookmarkEnd w:id="92"/>
    </w:p>
    <w:p w14:paraId="7062A56B" w14:textId="77777777" w:rsidR="000F49AC" w:rsidRPr="005D0D68" w:rsidRDefault="000F49AC" w:rsidP="000F49AC">
      <w:pPr>
        <w:pStyle w:val="Heading4"/>
        <w:pageBreakBefore w:val="0"/>
        <w:rPr>
          <w:rStyle w:val="Heading3Char"/>
          <w:b w:val="0"/>
          <w:bCs w:val="0"/>
        </w:rPr>
      </w:pPr>
      <w:bookmarkStart w:id="93" w:name="_Toc117513520"/>
      <w:bookmarkStart w:id="94" w:name="_Toc117778712"/>
      <w:r>
        <w:t xml:space="preserve">3.5.6.1 </w:t>
      </w:r>
      <w:r w:rsidRPr="1BFC2132">
        <w:rPr>
          <w:rStyle w:val="Heading3Char"/>
          <w:b w:val="0"/>
          <w:bCs w:val="0"/>
        </w:rPr>
        <w:t>Plasma levels at T1 (pre-drug administration)</w:t>
      </w:r>
      <w:bookmarkEnd w:id="93"/>
      <w:bookmarkEnd w:id="94"/>
    </w:p>
    <w:p w14:paraId="1370E852" w14:textId="77777777" w:rsidR="000F49AC" w:rsidRDefault="000F49AC" w:rsidP="000F49AC">
      <w:pPr>
        <w:pStyle w:val="NoSpacing"/>
        <w:rPr>
          <w:rStyle w:val="Heading3Char"/>
          <w:sz w:val="22"/>
        </w:rPr>
      </w:pPr>
    </w:p>
    <w:p w14:paraId="6D8D3B5F" w14:textId="77777777" w:rsidR="000F49AC" w:rsidRPr="00055997" w:rsidRDefault="000F49AC" w:rsidP="000F49AC">
      <w:pPr>
        <w:pStyle w:val="NoSpacing"/>
        <w:rPr>
          <w:rFonts w:cs="Times New Roman"/>
        </w:rPr>
      </w:pPr>
      <w:bookmarkStart w:id="95" w:name="_Toc117513521"/>
      <w:bookmarkStart w:id="96" w:name="_Toc117778713"/>
      <w:r w:rsidRPr="1BFC2132">
        <w:rPr>
          <w:rStyle w:val="Heading4Char"/>
          <w:b/>
          <w:bCs/>
        </w:rPr>
        <w:t xml:space="preserve">Table S17a. </w:t>
      </w:r>
      <w:r w:rsidRPr="1BFC2132">
        <w:rPr>
          <w:rStyle w:val="Heading4Char"/>
        </w:rPr>
        <w:t>Plasma THC and CBD concentrations (ng.ml</w:t>
      </w:r>
      <w:r w:rsidRPr="1BFC2132">
        <w:rPr>
          <w:rStyle w:val="Heading4Char"/>
          <w:vertAlign w:val="superscript"/>
        </w:rPr>
        <w:t>-1</w:t>
      </w:r>
      <w:r w:rsidRPr="1BFC2132">
        <w:rPr>
          <w:rStyle w:val="Heading4Char"/>
        </w:rPr>
        <w:t>) in adolescents and adults at T1 (5 minutes before start of cannabis inhalation).</w:t>
      </w:r>
      <w:bookmarkEnd w:id="95"/>
      <w:bookmarkEnd w:id="96"/>
      <w:r w:rsidRPr="1BFC2132">
        <w:rPr>
          <w:rFonts w:eastAsia="Times New Roman" w:cs="Times New Roman"/>
          <w:lang w:eastAsia="en-GB"/>
        </w:rPr>
        <w:t xml:space="preserve"> Adolescent (n=24), adult (n=24) and both (n=48) for complete datasets. Mean (SD) [median, range].</w:t>
      </w:r>
    </w:p>
    <w:tbl>
      <w:tblPr>
        <w:tblW w:w="14640" w:type="dxa"/>
        <w:tblInd w:w="-142" w:type="dxa"/>
        <w:tblLayout w:type="fixed"/>
        <w:tblLook w:val="04A0" w:firstRow="1" w:lastRow="0" w:firstColumn="1" w:lastColumn="0" w:noHBand="0" w:noVBand="1"/>
      </w:tblPr>
      <w:tblGrid>
        <w:gridCol w:w="1317"/>
        <w:gridCol w:w="2635"/>
        <w:gridCol w:w="1024"/>
        <w:gridCol w:w="850"/>
        <w:gridCol w:w="2520"/>
        <w:gridCol w:w="991"/>
        <w:gridCol w:w="992"/>
        <w:gridCol w:w="2407"/>
        <w:gridCol w:w="1024"/>
        <w:gridCol w:w="880"/>
      </w:tblGrid>
      <w:tr w:rsidR="000F49AC" w:rsidRPr="00BB020C" w14:paraId="121925CB" w14:textId="77777777" w:rsidTr="0021762B">
        <w:trPr>
          <w:trHeight w:val="303"/>
        </w:trPr>
        <w:tc>
          <w:tcPr>
            <w:tcW w:w="1317" w:type="dxa"/>
            <w:tcBorders>
              <w:top w:val="nil"/>
              <w:left w:val="nil"/>
              <w:bottom w:val="nil"/>
              <w:right w:val="nil"/>
            </w:tcBorders>
            <w:shd w:val="clear" w:color="auto" w:fill="auto"/>
            <w:noWrap/>
            <w:vAlign w:val="bottom"/>
            <w:hideMark/>
          </w:tcPr>
          <w:p w14:paraId="5E2BA472" w14:textId="77777777" w:rsidR="000F49AC" w:rsidRPr="00BB020C" w:rsidRDefault="000F49AC">
            <w:pPr>
              <w:spacing w:after="0" w:line="240" w:lineRule="auto"/>
              <w:rPr>
                <w:rFonts w:eastAsia="Times New Roman" w:cs="Times New Roman"/>
                <w:sz w:val="24"/>
                <w:szCs w:val="24"/>
                <w:lang w:eastAsia="en-GB"/>
              </w:rPr>
            </w:pPr>
          </w:p>
        </w:tc>
        <w:tc>
          <w:tcPr>
            <w:tcW w:w="4509" w:type="dxa"/>
            <w:gridSpan w:val="3"/>
            <w:tcBorders>
              <w:top w:val="nil"/>
              <w:left w:val="nil"/>
              <w:bottom w:val="nil"/>
            </w:tcBorders>
            <w:shd w:val="clear" w:color="auto" w:fill="auto"/>
            <w:noWrap/>
            <w:vAlign w:val="center"/>
            <w:hideMark/>
          </w:tcPr>
          <w:p w14:paraId="4B5089D9" w14:textId="77777777" w:rsidR="000F49AC" w:rsidRPr="00BB020C" w:rsidRDefault="000F49AC">
            <w:pPr>
              <w:spacing w:after="0" w:line="240" w:lineRule="auto"/>
              <w:jc w:val="center"/>
              <w:rPr>
                <w:rFonts w:eastAsia="Times New Roman" w:cs="Times New Roman"/>
                <w:b/>
                <w:bCs/>
                <w:color w:val="000000"/>
                <w:lang w:eastAsia="en-GB"/>
              </w:rPr>
            </w:pPr>
            <w:r w:rsidRPr="00BB020C">
              <w:rPr>
                <w:rFonts w:eastAsia="Times New Roman" w:cs="Times New Roman"/>
                <w:b/>
                <w:bCs/>
                <w:color w:val="000000"/>
                <w:lang w:eastAsia="en-GB"/>
              </w:rPr>
              <w:t>Adolescent (n=24)</w:t>
            </w:r>
          </w:p>
        </w:tc>
        <w:tc>
          <w:tcPr>
            <w:tcW w:w="4503" w:type="dxa"/>
            <w:gridSpan w:val="3"/>
            <w:tcBorders>
              <w:top w:val="nil"/>
              <w:bottom w:val="nil"/>
            </w:tcBorders>
            <w:shd w:val="clear" w:color="auto" w:fill="auto"/>
            <w:noWrap/>
            <w:vAlign w:val="center"/>
            <w:hideMark/>
          </w:tcPr>
          <w:p w14:paraId="6BC51AE7" w14:textId="77777777" w:rsidR="000F49AC" w:rsidRPr="00BB020C" w:rsidRDefault="000F49AC">
            <w:pPr>
              <w:spacing w:after="0" w:line="240" w:lineRule="auto"/>
              <w:jc w:val="center"/>
              <w:rPr>
                <w:rFonts w:eastAsia="Times New Roman" w:cs="Times New Roman"/>
                <w:b/>
                <w:bCs/>
                <w:color w:val="000000"/>
                <w:lang w:eastAsia="en-GB"/>
              </w:rPr>
            </w:pPr>
            <w:r w:rsidRPr="00BB020C">
              <w:rPr>
                <w:rFonts w:eastAsia="Times New Roman" w:cs="Times New Roman"/>
                <w:b/>
                <w:bCs/>
                <w:color w:val="000000"/>
                <w:lang w:eastAsia="en-GB"/>
              </w:rPr>
              <w:t>Adult (n=24)</w:t>
            </w:r>
          </w:p>
        </w:tc>
        <w:tc>
          <w:tcPr>
            <w:tcW w:w="4311" w:type="dxa"/>
            <w:gridSpan w:val="3"/>
            <w:tcBorders>
              <w:top w:val="nil"/>
              <w:left w:val="nil"/>
              <w:bottom w:val="nil"/>
              <w:right w:val="nil"/>
            </w:tcBorders>
            <w:shd w:val="clear" w:color="auto" w:fill="auto"/>
            <w:noWrap/>
            <w:vAlign w:val="center"/>
            <w:hideMark/>
          </w:tcPr>
          <w:p w14:paraId="03A5FE4B" w14:textId="77777777" w:rsidR="000F49AC" w:rsidRPr="00BB020C" w:rsidRDefault="000F49AC">
            <w:pPr>
              <w:spacing w:after="0" w:line="240" w:lineRule="auto"/>
              <w:jc w:val="center"/>
              <w:rPr>
                <w:rFonts w:eastAsia="Times New Roman" w:cs="Times New Roman"/>
                <w:b/>
                <w:bCs/>
                <w:color w:val="000000"/>
                <w:lang w:eastAsia="en-GB"/>
              </w:rPr>
            </w:pPr>
            <w:r w:rsidRPr="00BB020C">
              <w:rPr>
                <w:rFonts w:eastAsia="Times New Roman" w:cs="Times New Roman"/>
                <w:b/>
                <w:bCs/>
                <w:color w:val="000000"/>
                <w:lang w:eastAsia="en-GB"/>
              </w:rPr>
              <w:t>Both (n=48)</w:t>
            </w:r>
          </w:p>
        </w:tc>
      </w:tr>
      <w:tr w:rsidR="000F49AC" w:rsidRPr="00055997" w14:paraId="2FCBA8DA" w14:textId="77777777" w:rsidTr="0021762B">
        <w:trPr>
          <w:trHeight w:val="636"/>
        </w:trPr>
        <w:tc>
          <w:tcPr>
            <w:tcW w:w="1317" w:type="dxa"/>
            <w:tcBorders>
              <w:top w:val="nil"/>
              <w:left w:val="nil"/>
              <w:bottom w:val="double" w:sz="6" w:space="0" w:color="000000"/>
              <w:right w:val="nil"/>
            </w:tcBorders>
            <w:shd w:val="clear" w:color="auto" w:fill="auto"/>
            <w:noWrap/>
            <w:vAlign w:val="center"/>
            <w:hideMark/>
          </w:tcPr>
          <w:p w14:paraId="69CB861B"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 </w:t>
            </w:r>
          </w:p>
        </w:tc>
        <w:tc>
          <w:tcPr>
            <w:tcW w:w="2635" w:type="dxa"/>
            <w:tcBorders>
              <w:top w:val="nil"/>
              <w:left w:val="nil"/>
              <w:bottom w:val="double" w:sz="6" w:space="0" w:color="000000"/>
              <w:right w:val="nil"/>
            </w:tcBorders>
            <w:shd w:val="clear" w:color="auto" w:fill="auto"/>
            <w:vAlign w:val="center"/>
            <w:hideMark/>
          </w:tcPr>
          <w:p w14:paraId="3FE49DD7" w14:textId="77777777" w:rsidR="000F49AC" w:rsidRPr="00BB020C" w:rsidRDefault="000F49AC">
            <w:pPr>
              <w:spacing w:after="0" w:line="240" w:lineRule="auto"/>
              <w:jc w:val="center"/>
              <w:rPr>
                <w:rFonts w:eastAsia="Times New Roman" w:cs="Times New Roman"/>
                <w:b/>
                <w:bCs/>
                <w:color w:val="000000"/>
                <w:lang w:eastAsia="en-GB"/>
              </w:rPr>
            </w:pPr>
            <w:r w:rsidRPr="00BB020C">
              <w:rPr>
                <w:rFonts w:eastAsia="Times New Roman" w:cs="Times New Roman"/>
                <w:b/>
                <w:bCs/>
                <w:color w:val="000000"/>
                <w:lang w:eastAsia="en-GB"/>
              </w:rPr>
              <w:t>THC (ng.ml</w:t>
            </w:r>
            <w:r w:rsidRPr="00BB020C">
              <w:rPr>
                <w:rFonts w:eastAsia="Times New Roman" w:cs="Times New Roman"/>
                <w:b/>
                <w:bCs/>
                <w:color w:val="000000"/>
                <w:vertAlign w:val="superscript"/>
                <w:lang w:eastAsia="en-GB"/>
              </w:rPr>
              <w:t>-1</w:t>
            </w:r>
            <w:r w:rsidRPr="00BB020C">
              <w:rPr>
                <w:rFonts w:eastAsia="Times New Roman" w:cs="Times New Roman"/>
                <w:b/>
                <w:bCs/>
                <w:color w:val="000000"/>
                <w:lang w:eastAsia="en-GB"/>
              </w:rPr>
              <w:t>)</w:t>
            </w:r>
          </w:p>
        </w:tc>
        <w:tc>
          <w:tcPr>
            <w:tcW w:w="1024" w:type="dxa"/>
            <w:tcBorders>
              <w:top w:val="nil"/>
              <w:left w:val="nil"/>
              <w:bottom w:val="double" w:sz="6" w:space="0" w:color="000000"/>
              <w:right w:val="nil"/>
            </w:tcBorders>
            <w:shd w:val="clear" w:color="auto" w:fill="auto"/>
            <w:vAlign w:val="center"/>
            <w:hideMark/>
          </w:tcPr>
          <w:p w14:paraId="40880763" w14:textId="77777777" w:rsidR="000F49AC" w:rsidRPr="00BB020C" w:rsidRDefault="000F49AC">
            <w:pPr>
              <w:spacing w:after="0" w:line="240" w:lineRule="auto"/>
              <w:rPr>
                <w:rFonts w:eastAsia="Times New Roman" w:cs="Times New Roman"/>
                <w:b/>
                <w:bCs/>
                <w:color w:val="000000"/>
                <w:lang w:eastAsia="en-GB"/>
              </w:rPr>
            </w:pPr>
            <w:r w:rsidRPr="00BB020C">
              <w:rPr>
                <w:rFonts w:eastAsia="Times New Roman" w:cs="Times New Roman"/>
                <w:b/>
                <w:bCs/>
                <w:color w:val="000000"/>
                <w:lang w:eastAsia="en-GB"/>
              </w:rPr>
              <w:t>n missing</w:t>
            </w:r>
          </w:p>
        </w:tc>
        <w:tc>
          <w:tcPr>
            <w:tcW w:w="848" w:type="dxa"/>
            <w:tcBorders>
              <w:top w:val="nil"/>
              <w:left w:val="nil"/>
              <w:bottom w:val="double" w:sz="6" w:space="0" w:color="000000"/>
            </w:tcBorders>
            <w:shd w:val="clear" w:color="auto" w:fill="auto"/>
            <w:vAlign w:val="center"/>
            <w:hideMark/>
          </w:tcPr>
          <w:p w14:paraId="3D904957" w14:textId="77777777" w:rsidR="000F49AC" w:rsidRPr="00BB020C" w:rsidRDefault="000F49AC">
            <w:pPr>
              <w:spacing w:after="0" w:line="240" w:lineRule="auto"/>
              <w:rPr>
                <w:rFonts w:eastAsia="Times New Roman" w:cs="Times New Roman"/>
                <w:b/>
                <w:bCs/>
                <w:color w:val="000000"/>
                <w:lang w:eastAsia="en-GB"/>
              </w:rPr>
            </w:pPr>
            <w:r w:rsidRPr="00BB020C">
              <w:rPr>
                <w:rFonts w:eastAsia="Times New Roman" w:cs="Times New Roman"/>
                <w:b/>
                <w:bCs/>
                <w:color w:val="000000"/>
                <w:lang w:eastAsia="en-GB"/>
              </w:rPr>
              <w:t xml:space="preserve">n </w:t>
            </w:r>
            <w:r w:rsidRPr="004A7B2B">
              <w:rPr>
                <w:rFonts w:eastAsia="Times New Roman" w:cs="Times New Roman"/>
                <w:u w:val="single"/>
              </w:rPr>
              <w:t>&lt;</w:t>
            </w:r>
            <w:r w:rsidRPr="00BB020C">
              <w:rPr>
                <w:rFonts w:eastAsia="Times New Roman" w:cs="Times New Roman"/>
                <w:b/>
                <w:bCs/>
                <w:color w:val="000000"/>
                <w:lang w:eastAsia="en-GB"/>
              </w:rPr>
              <w:t>LLQ</w:t>
            </w:r>
          </w:p>
        </w:tc>
        <w:tc>
          <w:tcPr>
            <w:tcW w:w="2520" w:type="dxa"/>
            <w:tcBorders>
              <w:top w:val="nil"/>
              <w:bottom w:val="double" w:sz="6" w:space="0" w:color="000000"/>
              <w:right w:val="nil"/>
            </w:tcBorders>
            <w:shd w:val="clear" w:color="auto" w:fill="auto"/>
            <w:vAlign w:val="center"/>
            <w:hideMark/>
          </w:tcPr>
          <w:p w14:paraId="635A696B" w14:textId="77777777" w:rsidR="000F49AC" w:rsidRPr="00BB020C" w:rsidRDefault="000F49AC">
            <w:pPr>
              <w:spacing w:after="0" w:line="240" w:lineRule="auto"/>
              <w:jc w:val="center"/>
              <w:rPr>
                <w:rFonts w:eastAsia="Times New Roman" w:cs="Times New Roman"/>
                <w:b/>
                <w:bCs/>
                <w:color w:val="000000"/>
                <w:lang w:eastAsia="en-GB"/>
              </w:rPr>
            </w:pPr>
            <w:r w:rsidRPr="00BB020C">
              <w:rPr>
                <w:rFonts w:eastAsia="Times New Roman" w:cs="Times New Roman"/>
                <w:b/>
                <w:bCs/>
                <w:color w:val="000000"/>
                <w:lang w:eastAsia="en-GB"/>
              </w:rPr>
              <w:t>THC (ng.ml</w:t>
            </w:r>
            <w:r w:rsidRPr="00BB020C">
              <w:rPr>
                <w:rFonts w:eastAsia="Times New Roman" w:cs="Times New Roman"/>
                <w:b/>
                <w:bCs/>
                <w:color w:val="000000"/>
                <w:vertAlign w:val="superscript"/>
                <w:lang w:eastAsia="en-GB"/>
              </w:rPr>
              <w:t>-1</w:t>
            </w:r>
            <w:r w:rsidRPr="00BB020C">
              <w:rPr>
                <w:rFonts w:eastAsia="Times New Roman" w:cs="Times New Roman"/>
                <w:b/>
                <w:bCs/>
                <w:color w:val="000000"/>
                <w:lang w:eastAsia="en-GB"/>
              </w:rPr>
              <w:t>)</w:t>
            </w:r>
          </w:p>
        </w:tc>
        <w:tc>
          <w:tcPr>
            <w:tcW w:w="991" w:type="dxa"/>
            <w:tcBorders>
              <w:top w:val="nil"/>
              <w:left w:val="nil"/>
              <w:bottom w:val="double" w:sz="6" w:space="0" w:color="000000"/>
              <w:right w:val="nil"/>
            </w:tcBorders>
            <w:shd w:val="clear" w:color="auto" w:fill="auto"/>
            <w:vAlign w:val="center"/>
            <w:hideMark/>
          </w:tcPr>
          <w:p w14:paraId="1E8B0D68" w14:textId="77777777" w:rsidR="000F49AC" w:rsidRPr="00BB020C" w:rsidRDefault="000F49AC">
            <w:pPr>
              <w:spacing w:after="0" w:line="240" w:lineRule="auto"/>
              <w:rPr>
                <w:rFonts w:eastAsia="Times New Roman" w:cs="Times New Roman"/>
                <w:b/>
                <w:bCs/>
                <w:color w:val="000000"/>
                <w:lang w:eastAsia="en-GB"/>
              </w:rPr>
            </w:pPr>
            <w:r w:rsidRPr="00BB020C">
              <w:rPr>
                <w:rFonts w:eastAsia="Times New Roman" w:cs="Times New Roman"/>
                <w:b/>
                <w:bCs/>
                <w:color w:val="000000"/>
                <w:lang w:eastAsia="en-GB"/>
              </w:rPr>
              <w:t>n missing</w:t>
            </w:r>
          </w:p>
        </w:tc>
        <w:tc>
          <w:tcPr>
            <w:tcW w:w="991" w:type="dxa"/>
            <w:tcBorders>
              <w:top w:val="nil"/>
              <w:left w:val="nil"/>
              <w:bottom w:val="double" w:sz="6" w:space="0" w:color="000000"/>
            </w:tcBorders>
            <w:shd w:val="clear" w:color="auto" w:fill="auto"/>
            <w:vAlign w:val="center"/>
            <w:hideMark/>
          </w:tcPr>
          <w:p w14:paraId="578E18F6" w14:textId="77777777" w:rsidR="000F49AC" w:rsidRPr="00BB020C" w:rsidRDefault="000F49AC">
            <w:pPr>
              <w:spacing w:after="0" w:line="240" w:lineRule="auto"/>
              <w:rPr>
                <w:rFonts w:eastAsia="Times New Roman" w:cs="Times New Roman"/>
                <w:b/>
                <w:bCs/>
                <w:color w:val="000000"/>
                <w:lang w:eastAsia="en-GB"/>
              </w:rPr>
            </w:pPr>
            <w:r w:rsidRPr="00BB020C">
              <w:rPr>
                <w:rFonts w:eastAsia="Times New Roman" w:cs="Times New Roman"/>
                <w:b/>
                <w:bCs/>
                <w:color w:val="000000"/>
                <w:lang w:eastAsia="en-GB"/>
              </w:rPr>
              <w:t xml:space="preserve">n </w:t>
            </w:r>
            <w:r w:rsidRPr="004A7B2B">
              <w:rPr>
                <w:rFonts w:eastAsia="Times New Roman" w:cs="Times New Roman"/>
                <w:b/>
                <w:bCs/>
                <w:color w:val="000000"/>
                <w:u w:val="single"/>
                <w:lang w:eastAsia="en-GB"/>
              </w:rPr>
              <w:t>&lt;</w:t>
            </w:r>
            <w:r w:rsidRPr="00BB020C">
              <w:rPr>
                <w:rFonts w:eastAsia="Times New Roman" w:cs="Times New Roman"/>
                <w:b/>
                <w:bCs/>
                <w:color w:val="000000"/>
                <w:lang w:eastAsia="en-GB"/>
              </w:rPr>
              <w:t>LLQ</w:t>
            </w:r>
          </w:p>
        </w:tc>
        <w:tc>
          <w:tcPr>
            <w:tcW w:w="2407" w:type="dxa"/>
            <w:tcBorders>
              <w:top w:val="nil"/>
              <w:left w:val="nil"/>
              <w:bottom w:val="double" w:sz="6" w:space="0" w:color="000000"/>
              <w:right w:val="nil"/>
            </w:tcBorders>
            <w:shd w:val="clear" w:color="auto" w:fill="auto"/>
            <w:vAlign w:val="center"/>
            <w:hideMark/>
          </w:tcPr>
          <w:p w14:paraId="01606878" w14:textId="77777777" w:rsidR="000F49AC" w:rsidRPr="00BB020C" w:rsidRDefault="000F49AC">
            <w:pPr>
              <w:spacing w:after="0" w:line="240" w:lineRule="auto"/>
              <w:jc w:val="center"/>
              <w:rPr>
                <w:rFonts w:eastAsia="Times New Roman" w:cs="Times New Roman"/>
                <w:b/>
                <w:bCs/>
                <w:color w:val="000000"/>
                <w:lang w:eastAsia="en-GB"/>
              </w:rPr>
            </w:pPr>
            <w:r w:rsidRPr="00BB020C">
              <w:rPr>
                <w:rFonts w:eastAsia="Times New Roman" w:cs="Times New Roman"/>
                <w:b/>
                <w:bCs/>
                <w:color w:val="000000"/>
                <w:lang w:eastAsia="en-GB"/>
              </w:rPr>
              <w:t>THC (ng.ml</w:t>
            </w:r>
            <w:r w:rsidRPr="00BB020C">
              <w:rPr>
                <w:rFonts w:eastAsia="Times New Roman" w:cs="Times New Roman"/>
                <w:b/>
                <w:bCs/>
                <w:color w:val="000000"/>
                <w:vertAlign w:val="superscript"/>
                <w:lang w:eastAsia="en-GB"/>
              </w:rPr>
              <w:t>-1</w:t>
            </w:r>
            <w:r w:rsidRPr="00BB020C">
              <w:rPr>
                <w:rFonts w:eastAsia="Times New Roman" w:cs="Times New Roman"/>
                <w:b/>
                <w:bCs/>
                <w:color w:val="000000"/>
                <w:lang w:eastAsia="en-GB"/>
              </w:rPr>
              <w:t>)</w:t>
            </w:r>
          </w:p>
        </w:tc>
        <w:tc>
          <w:tcPr>
            <w:tcW w:w="1024" w:type="dxa"/>
            <w:tcBorders>
              <w:top w:val="nil"/>
              <w:left w:val="nil"/>
              <w:bottom w:val="double" w:sz="6" w:space="0" w:color="000000"/>
              <w:right w:val="nil"/>
            </w:tcBorders>
            <w:shd w:val="clear" w:color="auto" w:fill="auto"/>
            <w:vAlign w:val="center"/>
            <w:hideMark/>
          </w:tcPr>
          <w:p w14:paraId="6A946190" w14:textId="77777777" w:rsidR="000F49AC" w:rsidRPr="00BB020C" w:rsidRDefault="000F49AC">
            <w:pPr>
              <w:spacing w:after="0" w:line="240" w:lineRule="auto"/>
              <w:rPr>
                <w:rFonts w:eastAsia="Times New Roman" w:cs="Times New Roman"/>
                <w:b/>
                <w:bCs/>
                <w:color w:val="000000"/>
                <w:lang w:eastAsia="en-GB"/>
              </w:rPr>
            </w:pPr>
            <w:r w:rsidRPr="00BB020C">
              <w:rPr>
                <w:rFonts w:eastAsia="Times New Roman" w:cs="Times New Roman"/>
                <w:b/>
                <w:bCs/>
                <w:color w:val="000000"/>
                <w:lang w:eastAsia="en-GB"/>
              </w:rPr>
              <w:t>n missing</w:t>
            </w:r>
          </w:p>
        </w:tc>
        <w:tc>
          <w:tcPr>
            <w:tcW w:w="878" w:type="dxa"/>
            <w:tcBorders>
              <w:top w:val="nil"/>
              <w:left w:val="nil"/>
              <w:bottom w:val="double" w:sz="6" w:space="0" w:color="000000"/>
              <w:right w:val="nil"/>
            </w:tcBorders>
            <w:shd w:val="clear" w:color="auto" w:fill="auto"/>
            <w:vAlign w:val="center"/>
            <w:hideMark/>
          </w:tcPr>
          <w:p w14:paraId="596FC454" w14:textId="77777777" w:rsidR="000F49AC" w:rsidRPr="00BB020C" w:rsidRDefault="000F49AC">
            <w:pPr>
              <w:spacing w:after="0" w:line="240" w:lineRule="auto"/>
              <w:rPr>
                <w:rFonts w:eastAsia="Times New Roman" w:cs="Times New Roman"/>
                <w:b/>
                <w:bCs/>
                <w:color w:val="000000"/>
                <w:lang w:eastAsia="en-GB"/>
              </w:rPr>
            </w:pPr>
            <w:r w:rsidRPr="00BB020C">
              <w:rPr>
                <w:rFonts w:eastAsia="Times New Roman" w:cs="Times New Roman"/>
                <w:b/>
                <w:bCs/>
                <w:color w:val="000000"/>
                <w:lang w:eastAsia="en-GB"/>
              </w:rPr>
              <w:t xml:space="preserve">n </w:t>
            </w:r>
            <w:r w:rsidRPr="004A7B2B">
              <w:rPr>
                <w:rFonts w:eastAsia="Times New Roman" w:cs="Times New Roman"/>
                <w:b/>
                <w:bCs/>
                <w:color w:val="000000"/>
                <w:u w:val="single"/>
                <w:lang w:eastAsia="en-GB"/>
              </w:rPr>
              <w:t>&lt;</w:t>
            </w:r>
            <w:r w:rsidRPr="00BB020C">
              <w:rPr>
                <w:rFonts w:eastAsia="Times New Roman" w:cs="Times New Roman"/>
                <w:b/>
                <w:bCs/>
                <w:color w:val="000000"/>
                <w:lang w:eastAsia="en-GB"/>
              </w:rPr>
              <w:t>LLQ</w:t>
            </w:r>
          </w:p>
        </w:tc>
      </w:tr>
      <w:tr w:rsidR="0021762B" w:rsidRPr="00055997" w14:paraId="1EAB8BE9" w14:textId="77777777" w:rsidTr="0021762B">
        <w:trPr>
          <w:trHeight w:val="500"/>
        </w:trPr>
        <w:tc>
          <w:tcPr>
            <w:tcW w:w="1317" w:type="dxa"/>
            <w:tcBorders>
              <w:top w:val="nil"/>
              <w:left w:val="nil"/>
              <w:bottom w:val="nil"/>
              <w:right w:val="nil"/>
            </w:tcBorders>
            <w:shd w:val="clear" w:color="auto" w:fill="auto"/>
            <w:noWrap/>
            <w:vAlign w:val="center"/>
            <w:hideMark/>
          </w:tcPr>
          <w:p w14:paraId="331980F9"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'PLA'</w:t>
            </w:r>
          </w:p>
        </w:tc>
        <w:tc>
          <w:tcPr>
            <w:tcW w:w="2635" w:type="dxa"/>
            <w:tcBorders>
              <w:top w:val="nil"/>
              <w:left w:val="nil"/>
              <w:bottom w:val="nil"/>
              <w:right w:val="nil"/>
            </w:tcBorders>
            <w:shd w:val="clear" w:color="auto" w:fill="auto"/>
            <w:noWrap/>
            <w:vAlign w:val="bottom"/>
            <w:hideMark/>
          </w:tcPr>
          <w:p w14:paraId="747598C3"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*0.05 (0.25) [0, 0-1.18]</w:t>
            </w:r>
          </w:p>
        </w:tc>
        <w:tc>
          <w:tcPr>
            <w:tcW w:w="1024" w:type="dxa"/>
            <w:tcBorders>
              <w:top w:val="nil"/>
              <w:left w:val="nil"/>
              <w:bottom w:val="nil"/>
              <w:right w:val="nil"/>
            </w:tcBorders>
            <w:shd w:val="clear" w:color="auto" w:fill="auto"/>
            <w:noWrap/>
            <w:vAlign w:val="center"/>
            <w:hideMark/>
          </w:tcPr>
          <w:p w14:paraId="5E72558B"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1</w:t>
            </w:r>
          </w:p>
        </w:tc>
        <w:tc>
          <w:tcPr>
            <w:tcW w:w="848" w:type="dxa"/>
            <w:tcBorders>
              <w:top w:val="nil"/>
              <w:left w:val="nil"/>
              <w:bottom w:val="nil"/>
            </w:tcBorders>
            <w:shd w:val="clear" w:color="auto" w:fill="auto"/>
            <w:vAlign w:val="center"/>
            <w:hideMark/>
          </w:tcPr>
          <w:p w14:paraId="63489421"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0</w:t>
            </w:r>
          </w:p>
        </w:tc>
        <w:tc>
          <w:tcPr>
            <w:tcW w:w="2520" w:type="dxa"/>
            <w:tcBorders>
              <w:top w:val="nil"/>
              <w:bottom w:val="nil"/>
              <w:right w:val="nil"/>
            </w:tcBorders>
            <w:shd w:val="clear" w:color="auto" w:fill="auto"/>
            <w:noWrap/>
            <w:vAlign w:val="bottom"/>
            <w:hideMark/>
          </w:tcPr>
          <w:p w14:paraId="72679FA2"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*0.05 (0.25) [0, 0-1.23]</w:t>
            </w:r>
          </w:p>
        </w:tc>
        <w:tc>
          <w:tcPr>
            <w:tcW w:w="991" w:type="dxa"/>
            <w:tcBorders>
              <w:top w:val="nil"/>
              <w:left w:val="nil"/>
              <w:bottom w:val="nil"/>
              <w:right w:val="nil"/>
            </w:tcBorders>
            <w:shd w:val="clear" w:color="auto" w:fill="auto"/>
            <w:noWrap/>
            <w:vAlign w:val="center"/>
            <w:hideMark/>
          </w:tcPr>
          <w:p w14:paraId="0C640E67"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0</w:t>
            </w:r>
          </w:p>
        </w:tc>
        <w:tc>
          <w:tcPr>
            <w:tcW w:w="991" w:type="dxa"/>
            <w:tcBorders>
              <w:top w:val="nil"/>
              <w:left w:val="nil"/>
              <w:bottom w:val="nil"/>
            </w:tcBorders>
            <w:shd w:val="clear" w:color="auto" w:fill="auto"/>
            <w:vAlign w:val="center"/>
            <w:hideMark/>
          </w:tcPr>
          <w:p w14:paraId="75894554"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2</w:t>
            </w:r>
          </w:p>
        </w:tc>
        <w:tc>
          <w:tcPr>
            <w:tcW w:w="2407" w:type="dxa"/>
            <w:tcBorders>
              <w:top w:val="nil"/>
              <w:left w:val="nil"/>
              <w:bottom w:val="nil"/>
              <w:right w:val="nil"/>
            </w:tcBorders>
            <w:shd w:val="clear" w:color="auto" w:fill="auto"/>
            <w:noWrap/>
            <w:vAlign w:val="bottom"/>
            <w:hideMark/>
          </w:tcPr>
          <w:p w14:paraId="2E35A566" w14:textId="77777777" w:rsidR="000F49AC" w:rsidRPr="00BB020C" w:rsidRDefault="000F49AC">
            <w:pPr>
              <w:spacing w:after="0" w:line="240" w:lineRule="auto"/>
              <w:rPr>
                <w:rFonts w:eastAsia="Times New Roman" w:cs="Times New Roman"/>
                <w:color w:val="000000"/>
                <w:lang w:eastAsia="en-GB"/>
              </w:rPr>
            </w:pPr>
            <w:r w:rsidRPr="004A49A0">
              <w:rPr>
                <w:rFonts w:asciiTheme="minorHAnsi" w:eastAsia="Times New Roman" w:hAnsiTheme="minorHAnsi" w:cstheme="minorHAnsi"/>
                <w:color w:val="000000"/>
                <w:lang w:eastAsia="en-GB"/>
              </w:rPr>
              <w:t>ⱡ</w:t>
            </w:r>
            <w:r w:rsidRPr="00055997">
              <w:rPr>
                <w:rFonts w:eastAsia="Times New Roman" w:cs="Times New Roman"/>
                <w:color w:val="000000"/>
                <w:lang w:eastAsia="en-GB"/>
              </w:rPr>
              <w:t xml:space="preserve"> </w:t>
            </w:r>
            <w:r w:rsidRPr="00BB020C">
              <w:rPr>
                <w:rFonts w:eastAsia="Times New Roman" w:cs="Times New Roman"/>
                <w:color w:val="000000"/>
                <w:lang w:eastAsia="en-GB"/>
              </w:rPr>
              <w:t>0.05 (0.25) [0, 0-1.23]</w:t>
            </w:r>
          </w:p>
        </w:tc>
        <w:tc>
          <w:tcPr>
            <w:tcW w:w="1024" w:type="dxa"/>
            <w:tcBorders>
              <w:top w:val="nil"/>
              <w:left w:val="nil"/>
              <w:bottom w:val="nil"/>
              <w:right w:val="nil"/>
            </w:tcBorders>
            <w:shd w:val="clear" w:color="auto" w:fill="auto"/>
            <w:noWrap/>
            <w:vAlign w:val="center"/>
            <w:hideMark/>
          </w:tcPr>
          <w:p w14:paraId="5B16F386"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2</w:t>
            </w:r>
          </w:p>
        </w:tc>
        <w:tc>
          <w:tcPr>
            <w:tcW w:w="878" w:type="dxa"/>
            <w:tcBorders>
              <w:top w:val="nil"/>
              <w:left w:val="nil"/>
              <w:bottom w:val="nil"/>
              <w:right w:val="nil"/>
            </w:tcBorders>
            <w:shd w:val="clear" w:color="auto" w:fill="auto"/>
            <w:vAlign w:val="center"/>
            <w:hideMark/>
          </w:tcPr>
          <w:p w14:paraId="1A8941BC"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2</w:t>
            </w:r>
          </w:p>
        </w:tc>
      </w:tr>
      <w:tr w:rsidR="0021762B" w:rsidRPr="00055997" w14:paraId="0426B7B8" w14:textId="77777777" w:rsidTr="0021762B">
        <w:trPr>
          <w:trHeight w:val="303"/>
        </w:trPr>
        <w:tc>
          <w:tcPr>
            <w:tcW w:w="1317" w:type="dxa"/>
            <w:tcBorders>
              <w:top w:val="nil"/>
              <w:left w:val="nil"/>
              <w:bottom w:val="nil"/>
              <w:right w:val="nil"/>
            </w:tcBorders>
            <w:shd w:val="clear" w:color="auto" w:fill="auto"/>
            <w:noWrap/>
            <w:vAlign w:val="center"/>
            <w:hideMark/>
          </w:tcPr>
          <w:p w14:paraId="36232F7B"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'THC'</w:t>
            </w:r>
          </w:p>
        </w:tc>
        <w:tc>
          <w:tcPr>
            <w:tcW w:w="2635" w:type="dxa"/>
            <w:tcBorders>
              <w:top w:val="nil"/>
              <w:left w:val="nil"/>
              <w:bottom w:val="nil"/>
              <w:right w:val="nil"/>
            </w:tcBorders>
            <w:shd w:val="clear" w:color="auto" w:fill="auto"/>
            <w:noWrap/>
            <w:vAlign w:val="bottom"/>
            <w:hideMark/>
          </w:tcPr>
          <w:p w14:paraId="7EE1403F"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 (0) [0, 0-0]</w:t>
            </w:r>
          </w:p>
        </w:tc>
        <w:tc>
          <w:tcPr>
            <w:tcW w:w="1024" w:type="dxa"/>
            <w:tcBorders>
              <w:top w:val="nil"/>
              <w:left w:val="nil"/>
              <w:bottom w:val="nil"/>
              <w:right w:val="nil"/>
            </w:tcBorders>
            <w:shd w:val="clear" w:color="auto" w:fill="auto"/>
            <w:noWrap/>
            <w:vAlign w:val="center"/>
            <w:hideMark/>
          </w:tcPr>
          <w:p w14:paraId="226AA46E"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0</w:t>
            </w:r>
          </w:p>
        </w:tc>
        <w:tc>
          <w:tcPr>
            <w:tcW w:w="848" w:type="dxa"/>
            <w:tcBorders>
              <w:top w:val="nil"/>
              <w:left w:val="nil"/>
              <w:bottom w:val="nil"/>
            </w:tcBorders>
            <w:shd w:val="clear" w:color="auto" w:fill="auto"/>
            <w:vAlign w:val="center"/>
            <w:hideMark/>
          </w:tcPr>
          <w:p w14:paraId="7032C708"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1</w:t>
            </w:r>
          </w:p>
        </w:tc>
        <w:tc>
          <w:tcPr>
            <w:tcW w:w="2520" w:type="dxa"/>
            <w:tcBorders>
              <w:top w:val="nil"/>
              <w:bottom w:val="nil"/>
              <w:right w:val="nil"/>
            </w:tcBorders>
            <w:shd w:val="clear" w:color="auto" w:fill="auto"/>
            <w:noWrap/>
            <w:vAlign w:val="bottom"/>
            <w:hideMark/>
          </w:tcPr>
          <w:p w14:paraId="670A6B26"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*0.02 (0.12) [0, 0-0.58]</w:t>
            </w:r>
          </w:p>
        </w:tc>
        <w:tc>
          <w:tcPr>
            <w:tcW w:w="991" w:type="dxa"/>
            <w:tcBorders>
              <w:top w:val="nil"/>
              <w:left w:val="nil"/>
              <w:bottom w:val="nil"/>
              <w:right w:val="nil"/>
            </w:tcBorders>
            <w:shd w:val="clear" w:color="auto" w:fill="auto"/>
            <w:noWrap/>
            <w:vAlign w:val="center"/>
            <w:hideMark/>
          </w:tcPr>
          <w:p w14:paraId="15BD8AB7"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0</w:t>
            </w:r>
          </w:p>
        </w:tc>
        <w:tc>
          <w:tcPr>
            <w:tcW w:w="991" w:type="dxa"/>
            <w:tcBorders>
              <w:top w:val="nil"/>
              <w:left w:val="nil"/>
              <w:bottom w:val="nil"/>
            </w:tcBorders>
            <w:shd w:val="clear" w:color="auto" w:fill="auto"/>
            <w:vAlign w:val="center"/>
            <w:hideMark/>
          </w:tcPr>
          <w:p w14:paraId="237F5644"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1</w:t>
            </w:r>
          </w:p>
        </w:tc>
        <w:tc>
          <w:tcPr>
            <w:tcW w:w="2407" w:type="dxa"/>
            <w:tcBorders>
              <w:top w:val="nil"/>
              <w:left w:val="nil"/>
              <w:bottom w:val="nil"/>
              <w:right w:val="nil"/>
            </w:tcBorders>
            <w:shd w:val="clear" w:color="auto" w:fill="auto"/>
            <w:noWrap/>
            <w:vAlign w:val="bottom"/>
            <w:hideMark/>
          </w:tcPr>
          <w:p w14:paraId="671D22A0"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*0.01 (0.08) [0, 0-0.58]</w:t>
            </w:r>
          </w:p>
        </w:tc>
        <w:tc>
          <w:tcPr>
            <w:tcW w:w="1024" w:type="dxa"/>
            <w:tcBorders>
              <w:top w:val="nil"/>
              <w:left w:val="nil"/>
              <w:bottom w:val="nil"/>
              <w:right w:val="nil"/>
            </w:tcBorders>
            <w:shd w:val="clear" w:color="auto" w:fill="auto"/>
            <w:noWrap/>
            <w:vAlign w:val="center"/>
            <w:hideMark/>
          </w:tcPr>
          <w:p w14:paraId="63C64F9B"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2</w:t>
            </w:r>
          </w:p>
        </w:tc>
        <w:tc>
          <w:tcPr>
            <w:tcW w:w="878" w:type="dxa"/>
            <w:tcBorders>
              <w:top w:val="nil"/>
              <w:left w:val="nil"/>
              <w:bottom w:val="nil"/>
              <w:right w:val="nil"/>
            </w:tcBorders>
            <w:shd w:val="clear" w:color="auto" w:fill="auto"/>
            <w:vAlign w:val="center"/>
            <w:hideMark/>
          </w:tcPr>
          <w:p w14:paraId="49E8D456"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2</w:t>
            </w:r>
          </w:p>
        </w:tc>
      </w:tr>
      <w:tr w:rsidR="00954208" w:rsidRPr="00055997" w14:paraId="1233192B" w14:textId="77777777" w:rsidTr="0021762B">
        <w:trPr>
          <w:trHeight w:val="318"/>
        </w:trPr>
        <w:tc>
          <w:tcPr>
            <w:tcW w:w="1317" w:type="dxa"/>
            <w:tcBorders>
              <w:top w:val="nil"/>
              <w:left w:val="nil"/>
              <w:bottom w:val="single" w:sz="8" w:space="0" w:color="000000"/>
              <w:right w:val="nil"/>
            </w:tcBorders>
            <w:shd w:val="clear" w:color="auto" w:fill="auto"/>
            <w:noWrap/>
            <w:vAlign w:val="center"/>
            <w:hideMark/>
          </w:tcPr>
          <w:p w14:paraId="5C62C477"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'THC+CBD'</w:t>
            </w:r>
          </w:p>
        </w:tc>
        <w:tc>
          <w:tcPr>
            <w:tcW w:w="2635" w:type="dxa"/>
            <w:tcBorders>
              <w:top w:val="nil"/>
              <w:left w:val="nil"/>
              <w:bottom w:val="single" w:sz="8" w:space="0" w:color="auto"/>
              <w:right w:val="nil"/>
            </w:tcBorders>
            <w:shd w:val="clear" w:color="auto" w:fill="auto"/>
            <w:noWrap/>
            <w:vAlign w:val="bottom"/>
            <w:hideMark/>
          </w:tcPr>
          <w:p w14:paraId="5417F307"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*0.03 (0.15) [0, 0-0.71]</w:t>
            </w:r>
          </w:p>
        </w:tc>
        <w:tc>
          <w:tcPr>
            <w:tcW w:w="1024" w:type="dxa"/>
            <w:tcBorders>
              <w:top w:val="nil"/>
              <w:left w:val="nil"/>
              <w:bottom w:val="single" w:sz="8" w:space="0" w:color="auto"/>
              <w:right w:val="nil"/>
            </w:tcBorders>
            <w:shd w:val="clear" w:color="auto" w:fill="auto"/>
            <w:noWrap/>
            <w:vAlign w:val="center"/>
            <w:hideMark/>
          </w:tcPr>
          <w:p w14:paraId="35D33FAA"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1</w:t>
            </w:r>
          </w:p>
        </w:tc>
        <w:tc>
          <w:tcPr>
            <w:tcW w:w="848" w:type="dxa"/>
            <w:tcBorders>
              <w:top w:val="nil"/>
              <w:left w:val="nil"/>
              <w:bottom w:val="single" w:sz="8" w:space="0" w:color="auto"/>
            </w:tcBorders>
            <w:shd w:val="clear" w:color="auto" w:fill="auto"/>
            <w:vAlign w:val="center"/>
            <w:hideMark/>
          </w:tcPr>
          <w:p w14:paraId="043E3AB9"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3</w:t>
            </w:r>
          </w:p>
        </w:tc>
        <w:tc>
          <w:tcPr>
            <w:tcW w:w="2520" w:type="dxa"/>
            <w:tcBorders>
              <w:top w:val="nil"/>
              <w:bottom w:val="single" w:sz="8" w:space="0" w:color="auto"/>
              <w:right w:val="nil"/>
            </w:tcBorders>
            <w:shd w:val="clear" w:color="auto" w:fill="auto"/>
            <w:noWrap/>
            <w:vAlign w:val="bottom"/>
            <w:hideMark/>
          </w:tcPr>
          <w:p w14:paraId="625F7624"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 (0) [0, 0-0]</w:t>
            </w:r>
          </w:p>
        </w:tc>
        <w:tc>
          <w:tcPr>
            <w:tcW w:w="991" w:type="dxa"/>
            <w:tcBorders>
              <w:top w:val="nil"/>
              <w:left w:val="nil"/>
              <w:bottom w:val="single" w:sz="8" w:space="0" w:color="000000"/>
              <w:right w:val="nil"/>
            </w:tcBorders>
            <w:shd w:val="clear" w:color="auto" w:fill="auto"/>
            <w:noWrap/>
            <w:vAlign w:val="center"/>
            <w:hideMark/>
          </w:tcPr>
          <w:p w14:paraId="03441FFE"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0</w:t>
            </w:r>
          </w:p>
        </w:tc>
        <w:tc>
          <w:tcPr>
            <w:tcW w:w="991" w:type="dxa"/>
            <w:tcBorders>
              <w:top w:val="nil"/>
              <w:left w:val="nil"/>
              <w:bottom w:val="single" w:sz="8" w:space="0" w:color="000000"/>
            </w:tcBorders>
            <w:shd w:val="clear" w:color="auto" w:fill="auto"/>
            <w:vAlign w:val="center"/>
            <w:hideMark/>
          </w:tcPr>
          <w:p w14:paraId="678C0FBD"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1</w:t>
            </w:r>
          </w:p>
        </w:tc>
        <w:tc>
          <w:tcPr>
            <w:tcW w:w="2407" w:type="dxa"/>
            <w:tcBorders>
              <w:top w:val="nil"/>
              <w:left w:val="nil"/>
              <w:bottom w:val="single" w:sz="8" w:space="0" w:color="auto"/>
              <w:right w:val="nil"/>
            </w:tcBorders>
            <w:shd w:val="clear" w:color="auto" w:fill="auto"/>
            <w:noWrap/>
            <w:vAlign w:val="bottom"/>
            <w:hideMark/>
          </w:tcPr>
          <w:p w14:paraId="0344B5E9"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*0.02 (0.1) [0, 0-0.71]</w:t>
            </w:r>
          </w:p>
        </w:tc>
        <w:tc>
          <w:tcPr>
            <w:tcW w:w="1024" w:type="dxa"/>
            <w:tcBorders>
              <w:top w:val="nil"/>
              <w:left w:val="nil"/>
              <w:bottom w:val="single" w:sz="8" w:space="0" w:color="auto"/>
              <w:right w:val="nil"/>
            </w:tcBorders>
            <w:shd w:val="clear" w:color="auto" w:fill="auto"/>
            <w:noWrap/>
            <w:vAlign w:val="center"/>
            <w:hideMark/>
          </w:tcPr>
          <w:p w14:paraId="7E035381"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4</w:t>
            </w:r>
          </w:p>
        </w:tc>
        <w:tc>
          <w:tcPr>
            <w:tcW w:w="878" w:type="dxa"/>
            <w:tcBorders>
              <w:top w:val="nil"/>
              <w:left w:val="nil"/>
              <w:bottom w:val="single" w:sz="8" w:space="0" w:color="auto"/>
              <w:right w:val="nil"/>
            </w:tcBorders>
            <w:shd w:val="clear" w:color="auto" w:fill="auto"/>
            <w:vAlign w:val="center"/>
            <w:hideMark/>
          </w:tcPr>
          <w:p w14:paraId="60A76DFB"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4</w:t>
            </w:r>
          </w:p>
        </w:tc>
      </w:tr>
      <w:tr w:rsidR="0021762B" w:rsidRPr="00055997" w14:paraId="19F49084" w14:textId="77777777" w:rsidTr="0021762B">
        <w:trPr>
          <w:trHeight w:val="303"/>
        </w:trPr>
        <w:tc>
          <w:tcPr>
            <w:tcW w:w="1317" w:type="dxa"/>
            <w:tcBorders>
              <w:top w:val="nil"/>
              <w:left w:val="nil"/>
              <w:bottom w:val="nil"/>
              <w:right w:val="nil"/>
            </w:tcBorders>
            <w:shd w:val="clear" w:color="auto" w:fill="auto"/>
            <w:noWrap/>
            <w:vAlign w:val="bottom"/>
            <w:hideMark/>
          </w:tcPr>
          <w:p w14:paraId="4D593813" w14:textId="77777777" w:rsidR="000F49AC" w:rsidRPr="00BB020C" w:rsidRDefault="000F49AC">
            <w:pPr>
              <w:spacing w:after="0" w:line="240" w:lineRule="auto"/>
              <w:jc w:val="right"/>
              <w:rPr>
                <w:rFonts w:eastAsia="Times New Roman" w:cs="Times New Roman"/>
                <w:color w:val="000000"/>
                <w:lang w:eastAsia="en-GB"/>
              </w:rPr>
            </w:pPr>
          </w:p>
        </w:tc>
        <w:tc>
          <w:tcPr>
            <w:tcW w:w="2635" w:type="dxa"/>
            <w:tcBorders>
              <w:top w:val="nil"/>
              <w:left w:val="nil"/>
              <w:bottom w:val="nil"/>
              <w:right w:val="nil"/>
            </w:tcBorders>
            <w:shd w:val="clear" w:color="auto" w:fill="auto"/>
            <w:noWrap/>
            <w:vAlign w:val="bottom"/>
            <w:hideMark/>
          </w:tcPr>
          <w:p w14:paraId="72C9063E" w14:textId="77777777" w:rsidR="000F49AC" w:rsidRPr="00BB020C" w:rsidRDefault="000F49AC">
            <w:pPr>
              <w:spacing w:after="0" w:line="240" w:lineRule="auto"/>
              <w:rPr>
                <w:rFonts w:eastAsia="Times New Roman" w:cs="Times New Roman"/>
                <w:sz w:val="20"/>
                <w:szCs w:val="20"/>
                <w:lang w:eastAsia="en-GB"/>
              </w:rPr>
            </w:pPr>
          </w:p>
        </w:tc>
        <w:tc>
          <w:tcPr>
            <w:tcW w:w="1024" w:type="dxa"/>
            <w:tcBorders>
              <w:top w:val="nil"/>
              <w:left w:val="nil"/>
              <w:bottom w:val="nil"/>
              <w:right w:val="nil"/>
            </w:tcBorders>
            <w:shd w:val="clear" w:color="auto" w:fill="auto"/>
            <w:noWrap/>
            <w:vAlign w:val="bottom"/>
            <w:hideMark/>
          </w:tcPr>
          <w:p w14:paraId="25017475" w14:textId="77777777" w:rsidR="000F49AC" w:rsidRPr="00BB020C" w:rsidRDefault="000F49AC">
            <w:pPr>
              <w:spacing w:after="0" w:line="240" w:lineRule="auto"/>
              <w:rPr>
                <w:rFonts w:eastAsia="Times New Roman" w:cs="Times New Roman"/>
                <w:sz w:val="20"/>
                <w:szCs w:val="20"/>
                <w:lang w:eastAsia="en-GB"/>
              </w:rPr>
            </w:pPr>
          </w:p>
        </w:tc>
        <w:tc>
          <w:tcPr>
            <w:tcW w:w="848" w:type="dxa"/>
            <w:tcBorders>
              <w:top w:val="nil"/>
              <w:left w:val="nil"/>
              <w:bottom w:val="nil"/>
            </w:tcBorders>
            <w:shd w:val="clear" w:color="auto" w:fill="auto"/>
            <w:vAlign w:val="bottom"/>
            <w:hideMark/>
          </w:tcPr>
          <w:p w14:paraId="43DD70C4"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 </w:t>
            </w:r>
          </w:p>
        </w:tc>
        <w:tc>
          <w:tcPr>
            <w:tcW w:w="2520" w:type="dxa"/>
            <w:tcBorders>
              <w:top w:val="nil"/>
              <w:bottom w:val="nil"/>
              <w:right w:val="nil"/>
            </w:tcBorders>
            <w:shd w:val="clear" w:color="auto" w:fill="auto"/>
            <w:noWrap/>
            <w:vAlign w:val="bottom"/>
            <w:hideMark/>
          </w:tcPr>
          <w:p w14:paraId="213BD4E3"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 </w:t>
            </w:r>
          </w:p>
        </w:tc>
        <w:tc>
          <w:tcPr>
            <w:tcW w:w="991" w:type="dxa"/>
            <w:tcBorders>
              <w:top w:val="nil"/>
              <w:left w:val="nil"/>
              <w:bottom w:val="nil"/>
              <w:right w:val="nil"/>
            </w:tcBorders>
            <w:shd w:val="clear" w:color="auto" w:fill="auto"/>
            <w:noWrap/>
            <w:vAlign w:val="bottom"/>
            <w:hideMark/>
          </w:tcPr>
          <w:p w14:paraId="0F62DF76" w14:textId="77777777" w:rsidR="000F49AC" w:rsidRPr="00BB020C" w:rsidRDefault="000F49AC">
            <w:pPr>
              <w:spacing w:after="0" w:line="240" w:lineRule="auto"/>
              <w:rPr>
                <w:rFonts w:eastAsia="Times New Roman" w:cs="Times New Roman"/>
                <w:color w:val="000000"/>
                <w:lang w:eastAsia="en-GB"/>
              </w:rPr>
            </w:pPr>
          </w:p>
        </w:tc>
        <w:tc>
          <w:tcPr>
            <w:tcW w:w="991" w:type="dxa"/>
            <w:tcBorders>
              <w:top w:val="nil"/>
              <w:left w:val="nil"/>
              <w:bottom w:val="nil"/>
            </w:tcBorders>
            <w:shd w:val="clear" w:color="auto" w:fill="auto"/>
            <w:vAlign w:val="bottom"/>
            <w:hideMark/>
          </w:tcPr>
          <w:p w14:paraId="5F2360EC"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 </w:t>
            </w:r>
          </w:p>
        </w:tc>
        <w:tc>
          <w:tcPr>
            <w:tcW w:w="2407" w:type="dxa"/>
            <w:tcBorders>
              <w:top w:val="nil"/>
              <w:left w:val="nil"/>
              <w:bottom w:val="nil"/>
              <w:right w:val="nil"/>
            </w:tcBorders>
            <w:shd w:val="clear" w:color="auto" w:fill="auto"/>
            <w:noWrap/>
            <w:vAlign w:val="bottom"/>
            <w:hideMark/>
          </w:tcPr>
          <w:p w14:paraId="6B4A1A45" w14:textId="77777777" w:rsidR="000F49AC" w:rsidRPr="00BB020C" w:rsidRDefault="000F49AC">
            <w:pPr>
              <w:spacing w:after="0" w:line="240" w:lineRule="auto"/>
              <w:rPr>
                <w:rFonts w:eastAsia="Times New Roman" w:cs="Times New Roman"/>
                <w:color w:val="000000"/>
                <w:lang w:eastAsia="en-GB"/>
              </w:rPr>
            </w:pPr>
          </w:p>
        </w:tc>
        <w:tc>
          <w:tcPr>
            <w:tcW w:w="1024" w:type="dxa"/>
            <w:tcBorders>
              <w:top w:val="nil"/>
              <w:left w:val="nil"/>
              <w:bottom w:val="nil"/>
              <w:right w:val="nil"/>
            </w:tcBorders>
            <w:shd w:val="clear" w:color="auto" w:fill="auto"/>
            <w:noWrap/>
            <w:vAlign w:val="bottom"/>
            <w:hideMark/>
          </w:tcPr>
          <w:p w14:paraId="14DEAF6C" w14:textId="77777777" w:rsidR="000F49AC" w:rsidRPr="00BB020C" w:rsidRDefault="000F49AC">
            <w:pPr>
              <w:spacing w:after="0" w:line="240" w:lineRule="auto"/>
              <w:rPr>
                <w:rFonts w:eastAsia="Times New Roman" w:cs="Times New Roman"/>
                <w:sz w:val="20"/>
                <w:szCs w:val="20"/>
                <w:lang w:eastAsia="en-GB"/>
              </w:rPr>
            </w:pPr>
          </w:p>
        </w:tc>
        <w:tc>
          <w:tcPr>
            <w:tcW w:w="878" w:type="dxa"/>
            <w:tcBorders>
              <w:top w:val="nil"/>
              <w:left w:val="nil"/>
              <w:bottom w:val="nil"/>
              <w:right w:val="nil"/>
            </w:tcBorders>
            <w:shd w:val="clear" w:color="auto" w:fill="auto"/>
            <w:vAlign w:val="bottom"/>
            <w:hideMark/>
          </w:tcPr>
          <w:p w14:paraId="3DFC7A82" w14:textId="77777777" w:rsidR="000F49AC" w:rsidRPr="00BB020C" w:rsidRDefault="000F49AC">
            <w:pPr>
              <w:spacing w:after="0" w:line="240" w:lineRule="auto"/>
              <w:rPr>
                <w:rFonts w:eastAsia="Times New Roman" w:cs="Times New Roman"/>
                <w:sz w:val="20"/>
                <w:szCs w:val="20"/>
                <w:lang w:eastAsia="en-GB"/>
              </w:rPr>
            </w:pPr>
          </w:p>
        </w:tc>
      </w:tr>
      <w:tr w:rsidR="000F49AC" w:rsidRPr="00055997" w14:paraId="13C6FC1C" w14:textId="77777777" w:rsidTr="0021762B">
        <w:trPr>
          <w:trHeight w:val="348"/>
        </w:trPr>
        <w:tc>
          <w:tcPr>
            <w:tcW w:w="1317" w:type="dxa"/>
            <w:tcBorders>
              <w:top w:val="nil"/>
              <w:left w:val="nil"/>
              <w:bottom w:val="double" w:sz="6" w:space="0" w:color="000000"/>
              <w:right w:val="nil"/>
            </w:tcBorders>
            <w:shd w:val="clear" w:color="auto" w:fill="auto"/>
            <w:noWrap/>
            <w:vAlign w:val="center"/>
            <w:hideMark/>
          </w:tcPr>
          <w:p w14:paraId="5658CFC6"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 </w:t>
            </w:r>
          </w:p>
        </w:tc>
        <w:tc>
          <w:tcPr>
            <w:tcW w:w="2635" w:type="dxa"/>
            <w:tcBorders>
              <w:top w:val="nil"/>
              <w:left w:val="nil"/>
              <w:bottom w:val="double" w:sz="6" w:space="0" w:color="000000"/>
              <w:right w:val="nil"/>
            </w:tcBorders>
            <w:shd w:val="clear" w:color="auto" w:fill="auto"/>
            <w:noWrap/>
            <w:vAlign w:val="center"/>
            <w:hideMark/>
          </w:tcPr>
          <w:p w14:paraId="2827C522" w14:textId="77777777" w:rsidR="000F49AC" w:rsidRPr="00BB020C" w:rsidRDefault="000F49AC">
            <w:pPr>
              <w:spacing w:after="0" w:line="240" w:lineRule="auto"/>
              <w:rPr>
                <w:rFonts w:eastAsia="Times New Roman" w:cs="Times New Roman"/>
                <w:b/>
                <w:bCs/>
                <w:color w:val="000000"/>
                <w:lang w:eastAsia="en-GB"/>
              </w:rPr>
            </w:pPr>
            <w:proofErr w:type="gramStart"/>
            <w:r w:rsidRPr="00BB020C">
              <w:rPr>
                <w:rFonts w:eastAsia="Times New Roman" w:cs="Times New Roman"/>
                <w:b/>
                <w:bCs/>
                <w:color w:val="000000"/>
                <w:lang w:eastAsia="en-GB"/>
              </w:rPr>
              <w:t>CBD  (</w:t>
            </w:r>
            <w:proofErr w:type="gramEnd"/>
            <w:r w:rsidRPr="00BB020C">
              <w:rPr>
                <w:rFonts w:eastAsia="Times New Roman" w:cs="Times New Roman"/>
                <w:b/>
                <w:bCs/>
                <w:color w:val="000000"/>
                <w:lang w:eastAsia="en-GB"/>
              </w:rPr>
              <w:t>ng.ml</w:t>
            </w:r>
            <w:r w:rsidRPr="00BB020C">
              <w:rPr>
                <w:rFonts w:eastAsia="Times New Roman" w:cs="Times New Roman"/>
                <w:b/>
                <w:bCs/>
                <w:color w:val="000000"/>
                <w:vertAlign w:val="superscript"/>
                <w:lang w:eastAsia="en-GB"/>
              </w:rPr>
              <w:t>-1</w:t>
            </w:r>
            <w:r w:rsidRPr="00BB020C">
              <w:rPr>
                <w:rFonts w:eastAsia="Times New Roman" w:cs="Times New Roman"/>
                <w:b/>
                <w:bCs/>
                <w:color w:val="000000"/>
                <w:lang w:eastAsia="en-GB"/>
              </w:rPr>
              <w:t>)</w:t>
            </w:r>
          </w:p>
        </w:tc>
        <w:tc>
          <w:tcPr>
            <w:tcW w:w="1024" w:type="dxa"/>
            <w:tcBorders>
              <w:top w:val="nil"/>
              <w:left w:val="nil"/>
              <w:bottom w:val="double" w:sz="6" w:space="0" w:color="000000"/>
              <w:right w:val="nil"/>
            </w:tcBorders>
            <w:shd w:val="clear" w:color="auto" w:fill="auto"/>
            <w:noWrap/>
            <w:vAlign w:val="center"/>
            <w:hideMark/>
          </w:tcPr>
          <w:p w14:paraId="18C279E7" w14:textId="77777777" w:rsidR="000F49AC" w:rsidRPr="00BB020C" w:rsidRDefault="000F49AC">
            <w:pPr>
              <w:spacing w:after="0" w:line="240" w:lineRule="auto"/>
              <w:rPr>
                <w:rFonts w:eastAsia="Times New Roman" w:cs="Times New Roman"/>
                <w:b/>
                <w:bCs/>
                <w:color w:val="000000"/>
                <w:lang w:eastAsia="en-GB"/>
              </w:rPr>
            </w:pPr>
            <w:r w:rsidRPr="00BB020C">
              <w:rPr>
                <w:rFonts w:eastAsia="Times New Roman" w:cs="Times New Roman"/>
                <w:b/>
                <w:bCs/>
                <w:color w:val="000000"/>
                <w:lang w:eastAsia="en-GB"/>
              </w:rPr>
              <w:t> </w:t>
            </w:r>
          </w:p>
        </w:tc>
        <w:tc>
          <w:tcPr>
            <w:tcW w:w="848" w:type="dxa"/>
            <w:tcBorders>
              <w:top w:val="nil"/>
              <w:left w:val="nil"/>
              <w:bottom w:val="double" w:sz="6" w:space="0" w:color="000000"/>
            </w:tcBorders>
            <w:shd w:val="clear" w:color="auto" w:fill="auto"/>
            <w:vAlign w:val="center"/>
            <w:hideMark/>
          </w:tcPr>
          <w:p w14:paraId="77CB5082" w14:textId="77777777" w:rsidR="000F49AC" w:rsidRPr="00BB020C" w:rsidRDefault="000F49AC">
            <w:pPr>
              <w:spacing w:after="0" w:line="240" w:lineRule="auto"/>
              <w:rPr>
                <w:rFonts w:eastAsia="Times New Roman" w:cs="Times New Roman"/>
                <w:b/>
                <w:bCs/>
                <w:color w:val="000000"/>
                <w:lang w:eastAsia="en-GB"/>
              </w:rPr>
            </w:pPr>
            <w:r w:rsidRPr="00BB020C">
              <w:rPr>
                <w:rFonts w:eastAsia="Times New Roman" w:cs="Times New Roman"/>
                <w:b/>
                <w:bCs/>
                <w:color w:val="000000"/>
                <w:lang w:eastAsia="en-GB"/>
              </w:rPr>
              <w:t> </w:t>
            </w:r>
          </w:p>
        </w:tc>
        <w:tc>
          <w:tcPr>
            <w:tcW w:w="2520" w:type="dxa"/>
            <w:tcBorders>
              <w:top w:val="nil"/>
              <w:bottom w:val="double" w:sz="6" w:space="0" w:color="000000"/>
              <w:right w:val="nil"/>
            </w:tcBorders>
            <w:shd w:val="clear" w:color="auto" w:fill="auto"/>
            <w:noWrap/>
            <w:vAlign w:val="center"/>
            <w:hideMark/>
          </w:tcPr>
          <w:p w14:paraId="4DDC70E7" w14:textId="77777777" w:rsidR="000F49AC" w:rsidRPr="00BB020C" w:rsidRDefault="000F49AC">
            <w:pPr>
              <w:spacing w:after="0" w:line="240" w:lineRule="auto"/>
              <w:rPr>
                <w:rFonts w:eastAsia="Times New Roman" w:cs="Times New Roman"/>
                <w:b/>
                <w:bCs/>
                <w:color w:val="000000"/>
                <w:lang w:eastAsia="en-GB"/>
              </w:rPr>
            </w:pPr>
            <w:r w:rsidRPr="00BB020C">
              <w:rPr>
                <w:rFonts w:eastAsia="Times New Roman" w:cs="Times New Roman"/>
                <w:b/>
                <w:bCs/>
                <w:color w:val="000000"/>
                <w:lang w:eastAsia="en-GB"/>
              </w:rPr>
              <w:t>CBD (ng.ml</w:t>
            </w:r>
            <w:r w:rsidRPr="00BB020C">
              <w:rPr>
                <w:rFonts w:eastAsia="Times New Roman" w:cs="Times New Roman"/>
                <w:b/>
                <w:bCs/>
                <w:color w:val="000000"/>
                <w:vertAlign w:val="superscript"/>
                <w:lang w:eastAsia="en-GB"/>
              </w:rPr>
              <w:t>-1</w:t>
            </w:r>
            <w:r w:rsidRPr="00BB020C">
              <w:rPr>
                <w:rFonts w:eastAsia="Times New Roman" w:cs="Times New Roman"/>
                <w:b/>
                <w:bCs/>
                <w:color w:val="000000"/>
                <w:lang w:eastAsia="en-GB"/>
              </w:rPr>
              <w:t>)</w:t>
            </w:r>
          </w:p>
        </w:tc>
        <w:tc>
          <w:tcPr>
            <w:tcW w:w="991" w:type="dxa"/>
            <w:tcBorders>
              <w:top w:val="nil"/>
              <w:left w:val="nil"/>
              <w:bottom w:val="double" w:sz="6" w:space="0" w:color="000000"/>
              <w:right w:val="nil"/>
            </w:tcBorders>
            <w:shd w:val="clear" w:color="auto" w:fill="auto"/>
            <w:noWrap/>
            <w:vAlign w:val="center"/>
            <w:hideMark/>
          </w:tcPr>
          <w:p w14:paraId="1CE43A7E" w14:textId="77777777" w:rsidR="000F49AC" w:rsidRPr="00BB020C" w:rsidRDefault="000F49AC">
            <w:pPr>
              <w:spacing w:after="0" w:line="240" w:lineRule="auto"/>
              <w:rPr>
                <w:rFonts w:eastAsia="Times New Roman" w:cs="Times New Roman"/>
                <w:b/>
                <w:bCs/>
                <w:color w:val="000000"/>
                <w:lang w:eastAsia="en-GB"/>
              </w:rPr>
            </w:pPr>
            <w:r w:rsidRPr="00BB020C">
              <w:rPr>
                <w:rFonts w:eastAsia="Times New Roman" w:cs="Times New Roman"/>
                <w:b/>
                <w:bCs/>
                <w:color w:val="000000"/>
                <w:lang w:eastAsia="en-GB"/>
              </w:rPr>
              <w:t> </w:t>
            </w:r>
          </w:p>
        </w:tc>
        <w:tc>
          <w:tcPr>
            <w:tcW w:w="991" w:type="dxa"/>
            <w:tcBorders>
              <w:top w:val="nil"/>
              <w:left w:val="nil"/>
              <w:bottom w:val="double" w:sz="6" w:space="0" w:color="000000"/>
            </w:tcBorders>
            <w:shd w:val="clear" w:color="auto" w:fill="auto"/>
            <w:vAlign w:val="center"/>
            <w:hideMark/>
          </w:tcPr>
          <w:p w14:paraId="7AA4AED0" w14:textId="77777777" w:rsidR="000F49AC" w:rsidRPr="00BB020C" w:rsidRDefault="000F49AC">
            <w:pPr>
              <w:spacing w:after="0" w:line="240" w:lineRule="auto"/>
              <w:rPr>
                <w:rFonts w:eastAsia="Times New Roman" w:cs="Times New Roman"/>
                <w:b/>
                <w:bCs/>
                <w:color w:val="000000"/>
                <w:lang w:eastAsia="en-GB"/>
              </w:rPr>
            </w:pPr>
            <w:r w:rsidRPr="00BB020C">
              <w:rPr>
                <w:rFonts w:eastAsia="Times New Roman" w:cs="Times New Roman"/>
                <w:b/>
                <w:bCs/>
                <w:color w:val="000000"/>
                <w:lang w:eastAsia="en-GB"/>
              </w:rPr>
              <w:t> </w:t>
            </w:r>
          </w:p>
        </w:tc>
        <w:tc>
          <w:tcPr>
            <w:tcW w:w="2407" w:type="dxa"/>
            <w:tcBorders>
              <w:top w:val="nil"/>
              <w:left w:val="nil"/>
              <w:bottom w:val="double" w:sz="6" w:space="0" w:color="000000"/>
              <w:right w:val="nil"/>
            </w:tcBorders>
            <w:shd w:val="clear" w:color="auto" w:fill="auto"/>
            <w:noWrap/>
            <w:vAlign w:val="center"/>
            <w:hideMark/>
          </w:tcPr>
          <w:p w14:paraId="1AD366DD" w14:textId="77777777" w:rsidR="000F49AC" w:rsidRPr="00BB020C" w:rsidRDefault="000F49AC">
            <w:pPr>
              <w:spacing w:after="0" w:line="240" w:lineRule="auto"/>
              <w:rPr>
                <w:rFonts w:eastAsia="Times New Roman" w:cs="Times New Roman"/>
                <w:b/>
                <w:bCs/>
                <w:color w:val="000000"/>
                <w:lang w:eastAsia="en-GB"/>
              </w:rPr>
            </w:pPr>
            <w:r w:rsidRPr="00BB020C">
              <w:rPr>
                <w:rFonts w:eastAsia="Times New Roman" w:cs="Times New Roman"/>
                <w:b/>
                <w:bCs/>
                <w:color w:val="000000"/>
                <w:lang w:eastAsia="en-GB"/>
              </w:rPr>
              <w:t>CBD (ng.ml</w:t>
            </w:r>
            <w:r w:rsidRPr="00BB020C">
              <w:rPr>
                <w:rFonts w:eastAsia="Times New Roman" w:cs="Times New Roman"/>
                <w:b/>
                <w:bCs/>
                <w:color w:val="000000"/>
                <w:vertAlign w:val="superscript"/>
                <w:lang w:eastAsia="en-GB"/>
              </w:rPr>
              <w:t>-1</w:t>
            </w:r>
            <w:r w:rsidRPr="00BB020C">
              <w:rPr>
                <w:rFonts w:eastAsia="Times New Roman" w:cs="Times New Roman"/>
                <w:b/>
                <w:bCs/>
                <w:color w:val="000000"/>
                <w:lang w:eastAsia="en-GB"/>
              </w:rPr>
              <w:t>)</w:t>
            </w:r>
          </w:p>
        </w:tc>
        <w:tc>
          <w:tcPr>
            <w:tcW w:w="1024" w:type="dxa"/>
            <w:tcBorders>
              <w:top w:val="nil"/>
              <w:left w:val="nil"/>
              <w:bottom w:val="double" w:sz="6" w:space="0" w:color="000000"/>
              <w:right w:val="nil"/>
            </w:tcBorders>
            <w:shd w:val="clear" w:color="auto" w:fill="auto"/>
            <w:noWrap/>
            <w:vAlign w:val="center"/>
            <w:hideMark/>
          </w:tcPr>
          <w:p w14:paraId="3B1DE528" w14:textId="77777777" w:rsidR="000F49AC" w:rsidRPr="00BB020C" w:rsidRDefault="000F49AC">
            <w:pPr>
              <w:spacing w:after="0" w:line="240" w:lineRule="auto"/>
              <w:rPr>
                <w:rFonts w:eastAsia="Times New Roman" w:cs="Times New Roman"/>
                <w:b/>
                <w:bCs/>
                <w:color w:val="000000"/>
                <w:lang w:eastAsia="en-GB"/>
              </w:rPr>
            </w:pPr>
            <w:r w:rsidRPr="00BB020C">
              <w:rPr>
                <w:rFonts w:eastAsia="Times New Roman" w:cs="Times New Roman"/>
                <w:b/>
                <w:bCs/>
                <w:color w:val="000000"/>
                <w:lang w:eastAsia="en-GB"/>
              </w:rPr>
              <w:t> </w:t>
            </w:r>
          </w:p>
        </w:tc>
        <w:tc>
          <w:tcPr>
            <w:tcW w:w="878" w:type="dxa"/>
            <w:tcBorders>
              <w:top w:val="nil"/>
              <w:left w:val="nil"/>
              <w:bottom w:val="double" w:sz="6" w:space="0" w:color="000000"/>
              <w:right w:val="nil"/>
            </w:tcBorders>
            <w:shd w:val="clear" w:color="auto" w:fill="auto"/>
            <w:vAlign w:val="center"/>
            <w:hideMark/>
          </w:tcPr>
          <w:p w14:paraId="04ED0434" w14:textId="77777777" w:rsidR="000F49AC" w:rsidRPr="00BB020C" w:rsidRDefault="000F49AC">
            <w:pPr>
              <w:spacing w:after="0" w:line="240" w:lineRule="auto"/>
              <w:rPr>
                <w:rFonts w:eastAsia="Times New Roman" w:cs="Times New Roman"/>
                <w:b/>
                <w:bCs/>
                <w:color w:val="000000"/>
                <w:lang w:eastAsia="en-GB"/>
              </w:rPr>
            </w:pPr>
            <w:r w:rsidRPr="00BB020C">
              <w:rPr>
                <w:rFonts w:eastAsia="Times New Roman" w:cs="Times New Roman"/>
                <w:b/>
                <w:bCs/>
                <w:color w:val="000000"/>
                <w:lang w:eastAsia="en-GB"/>
              </w:rPr>
              <w:t> </w:t>
            </w:r>
          </w:p>
        </w:tc>
      </w:tr>
      <w:tr w:rsidR="0021762B" w:rsidRPr="00055997" w14:paraId="156DC33F" w14:textId="77777777" w:rsidTr="0021762B">
        <w:trPr>
          <w:trHeight w:val="318"/>
        </w:trPr>
        <w:tc>
          <w:tcPr>
            <w:tcW w:w="1317" w:type="dxa"/>
            <w:tcBorders>
              <w:top w:val="nil"/>
              <w:left w:val="nil"/>
              <w:bottom w:val="nil"/>
              <w:right w:val="nil"/>
            </w:tcBorders>
            <w:shd w:val="clear" w:color="auto" w:fill="auto"/>
            <w:noWrap/>
            <w:vAlign w:val="center"/>
            <w:hideMark/>
          </w:tcPr>
          <w:p w14:paraId="53C28102"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'PLA'</w:t>
            </w:r>
          </w:p>
        </w:tc>
        <w:tc>
          <w:tcPr>
            <w:tcW w:w="2635" w:type="dxa"/>
            <w:tcBorders>
              <w:top w:val="nil"/>
              <w:left w:val="nil"/>
              <w:bottom w:val="nil"/>
              <w:right w:val="nil"/>
            </w:tcBorders>
            <w:shd w:val="clear" w:color="auto" w:fill="auto"/>
            <w:noWrap/>
            <w:vAlign w:val="bottom"/>
            <w:hideMark/>
          </w:tcPr>
          <w:p w14:paraId="67DC0476"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 (0) [0, 0-0]</w:t>
            </w:r>
          </w:p>
        </w:tc>
        <w:tc>
          <w:tcPr>
            <w:tcW w:w="1024" w:type="dxa"/>
            <w:tcBorders>
              <w:top w:val="nil"/>
              <w:left w:val="nil"/>
              <w:bottom w:val="nil"/>
              <w:right w:val="nil"/>
            </w:tcBorders>
            <w:shd w:val="clear" w:color="auto" w:fill="auto"/>
            <w:noWrap/>
            <w:vAlign w:val="center"/>
            <w:hideMark/>
          </w:tcPr>
          <w:p w14:paraId="7EA421CB"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1</w:t>
            </w:r>
          </w:p>
        </w:tc>
        <w:tc>
          <w:tcPr>
            <w:tcW w:w="848" w:type="dxa"/>
            <w:tcBorders>
              <w:top w:val="nil"/>
              <w:left w:val="nil"/>
              <w:bottom w:val="nil"/>
            </w:tcBorders>
            <w:shd w:val="clear" w:color="auto" w:fill="auto"/>
            <w:vAlign w:val="center"/>
            <w:hideMark/>
          </w:tcPr>
          <w:p w14:paraId="79B15D68"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0</w:t>
            </w:r>
          </w:p>
        </w:tc>
        <w:tc>
          <w:tcPr>
            <w:tcW w:w="2520" w:type="dxa"/>
            <w:tcBorders>
              <w:top w:val="nil"/>
              <w:bottom w:val="nil"/>
              <w:right w:val="nil"/>
            </w:tcBorders>
            <w:shd w:val="clear" w:color="auto" w:fill="auto"/>
            <w:noWrap/>
            <w:vAlign w:val="bottom"/>
            <w:hideMark/>
          </w:tcPr>
          <w:p w14:paraId="245957F1"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 (0) [0, 0-0]</w:t>
            </w:r>
          </w:p>
        </w:tc>
        <w:tc>
          <w:tcPr>
            <w:tcW w:w="991" w:type="dxa"/>
            <w:tcBorders>
              <w:top w:val="nil"/>
              <w:left w:val="nil"/>
              <w:bottom w:val="nil"/>
              <w:right w:val="nil"/>
            </w:tcBorders>
            <w:shd w:val="clear" w:color="auto" w:fill="auto"/>
            <w:noWrap/>
            <w:vAlign w:val="center"/>
            <w:hideMark/>
          </w:tcPr>
          <w:p w14:paraId="128F8774"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0</w:t>
            </w:r>
          </w:p>
        </w:tc>
        <w:tc>
          <w:tcPr>
            <w:tcW w:w="991" w:type="dxa"/>
            <w:tcBorders>
              <w:top w:val="nil"/>
              <w:left w:val="nil"/>
              <w:bottom w:val="nil"/>
            </w:tcBorders>
            <w:shd w:val="clear" w:color="auto" w:fill="auto"/>
            <w:vAlign w:val="center"/>
            <w:hideMark/>
          </w:tcPr>
          <w:p w14:paraId="274C2AE2"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3</w:t>
            </w:r>
          </w:p>
        </w:tc>
        <w:tc>
          <w:tcPr>
            <w:tcW w:w="2407" w:type="dxa"/>
            <w:tcBorders>
              <w:top w:val="nil"/>
              <w:left w:val="nil"/>
              <w:bottom w:val="nil"/>
              <w:right w:val="nil"/>
            </w:tcBorders>
            <w:shd w:val="clear" w:color="auto" w:fill="auto"/>
            <w:noWrap/>
            <w:vAlign w:val="bottom"/>
            <w:hideMark/>
          </w:tcPr>
          <w:p w14:paraId="3015ED5B"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 (0) [0, 0-0]</w:t>
            </w:r>
          </w:p>
        </w:tc>
        <w:tc>
          <w:tcPr>
            <w:tcW w:w="1024" w:type="dxa"/>
            <w:tcBorders>
              <w:top w:val="nil"/>
              <w:left w:val="nil"/>
              <w:bottom w:val="nil"/>
              <w:right w:val="nil"/>
            </w:tcBorders>
            <w:shd w:val="clear" w:color="auto" w:fill="auto"/>
            <w:noWrap/>
            <w:vAlign w:val="center"/>
            <w:hideMark/>
          </w:tcPr>
          <w:p w14:paraId="543F79F3"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1</w:t>
            </w:r>
          </w:p>
        </w:tc>
        <w:tc>
          <w:tcPr>
            <w:tcW w:w="878" w:type="dxa"/>
            <w:tcBorders>
              <w:top w:val="nil"/>
              <w:left w:val="nil"/>
              <w:bottom w:val="nil"/>
              <w:right w:val="nil"/>
            </w:tcBorders>
            <w:shd w:val="clear" w:color="auto" w:fill="auto"/>
            <w:vAlign w:val="center"/>
            <w:hideMark/>
          </w:tcPr>
          <w:p w14:paraId="22363A78"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3</w:t>
            </w:r>
          </w:p>
        </w:tc>
      </w:tr>
      <w:tr w:rsidR="0021762B" w:rsidRPr="00055997" w14:paraId="5138674D" w14:textId="77777777" w:rsidTr="0021762B">
        <w:trPr>
          <w:trHeight w:val="303"/>
        </w:trPr>
        <w:tc>
          <w:tcPr>
            <w:tcW w:w="1317" w:type="dxa"/>
            <w:tcBorders>
              <w:top w:val="nil"/>
              <w:left w:val="nil"/>
              <w:bottom w:val="nil"/>
              <w:right w:val="nil"/>
            </w:tcBorders>
            <w:shd w:val="clear" w:color="auto" w:fill="auto"/>
            <w:noWrap/>
            <w:vAlign w:val="center"/>
            <w:hideMark/>
          </w:tcPr>
          <w:p w14:paraId="2EE7FD76"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'THC'</w:t>
            </w:r>
          </w:p>
        </w:tc>
        <w:tc>
          <w:tcPr>
            <w:tcW w:w="2635" w:type="dxa"/>
            <w:tcBorders>
              <w:top w:val="nil"/>
              <w:left w:val="nil"/>
              <w:bottom w:val="nil"/>
              <w:right w:val="nil"/>
            </w:tcBorders>
            <w:shd w:val="clear" w:color="auto" w:fill="auto"/>
            <w:noWrap/>
            <w:vAlign w:val="bottom"/>
            <w:hideMark/>
          </w:tcPr>
          <w:p w14:paraId="14F36CD7"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 (0) [0, 0-0]</w:t>
            </w:r>
          </w:p>
        </w:tc>
        <w:tc>
          <w:tcPr>
            <w:tcW w:w="1024" w:type="dxa"/>
            <w:tcBorders>
              <w:top w:val="nil"/>
              <w:left w:val="nil"/>
              <w:bottom w:val="nil"/>
              <w:right w:val="nil"/>
            </w:tcBorders>
            <w:shd w:val="clear" w:color="auto" w:fill="auto"/>
            <w:noWrap/>
            <w:vAlign w:val="center"/>
            <w:hideMark/>
          </w:tcPr>
          <w:p w14:paraId="59A326D5"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0</w:t>
            </w:r>
          </w:p>
        </w:tc>
        <w:tc>
          <w:tcPr>
            <w:tcW w:w="848" w:type="dxa"/>
            <w:tcBorders>
              <w:top w:val="nil"/>
              <w:left w:val="nil"/>
              <w:bottom w:val="nil"/>
            </w:tcBorders>
            <w:shd w:val="clear" w:color="auto" w:fill="auto"/>
            <w:vAlign w:val="center"/>
            <w:hideMark/>
          </w:tcPr>
          <w:p w14:paraId="63159218"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3</w:t>
            </w:r>
          </w:p>
        </w:tc>
        <w:tc>
          <w:tcPr>
            <w:tcW w:w="2520" w:type="dxa"/>
            <w:tcBorders>
              <w:top w:val="nil"/>
              <w:bottom w:val="nil"/>
              <w:right w:val="nil"/>
            </w:tcBorders>
            <w:shd w:val="clear" w:color="auto" w:fill="auto"/>
            <w:noWrap/>
            <w:vAlign w:val="bottom"/>
            <w:hideMark/>
          </w:tcPr>
          <w:p w14:paraId="4D927EF4"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 (0) [0, 0-0]</w:t>
            </w:r>
          </w:p>
        </w:tc>
        <w:tc>
          <w:tcPr>
            <w:tcW w:w="991" w:type="dxa"/>
            <w:tcBorders>
              <w:top w:val="nil"/>
              <w:left w:val="nil"/>
              <w:bottom w:val="nil"/>
              <w:right w:val="nil"/>
            </w:tcBorders>
            <w:shd w:val="clear" w:color="auto" w:fill="auto"/>
            <w:noWrap/>
            <w:vAlign w:val="center"/>
            <w:hideMark/>
          </w:tcPr>
          <w:p w14:paraId="081D477D"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0</w:t>
            </w:r>
          </w:p>
        </w:tc>
        <w:tc>
          <w:tcPr>
            <w:tcW w:w="991" w:type="dxa"/>
            <w:tcBorders>
              <w:top w:val="nil"/>
              <w:left w:val="nil"/>
              <w:bottom w:val="nil"/>
            </w:tcBorders>
            <w:shd w:val="clear" w:color="auto" w:fill="auto"/>
            <w:vAlign w:val="center"/>
            <w:hideMark/>
          </w:tcPr>
          <w:p w14:paraId="664C28A6"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3</w:t>
            </w:r>
          </w:p>
        </w:tc>
        <w:tc>
          <w:tcPr>
            <w:tcW w:w="2407" w:type="dxa"/>
            <w:tcBorders>
              <w:top w:val="nil"/>
              <w:left w:val="nil"/>
              <w:bottom w:val="nil"/>
              <w:right w:val="nil"/>
            </w:tcBorders>
            <w:shd w:val="clear" w:color="auto" w:fill="auto"/>
            <w:noWrap/>
            <w:vAlign w:val="bottom"/>
            <w:hideMark/>
          </w:tcPr>
          <w:p w14:paraId="12C068E2"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 (0) [0, 0-0]</w:t>
            </w:r>
          </w:p>
        </w:tc>
        <w:tc>
          <w:tcPr>
            <w:tcW w:w="1024" w:type="dxa"/>
            <w:tcBorders>
              <w:top w:val="nil"/>
              <w:left w:val="nil"/>
              <w:bottom w:val="nil"/>
              <w:right w:val="nil"/>
            </w:tcBorders>
            <w:shd w:val="clear" w:color="auto" w:fill="auto"/>
            <w:noWrap/>
            <w:vAlign w:val="center"/>
            <w:hideMark/>
          </w:tcPr>
          <w:p w14:paraId="7A847440"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0</w:t>
            </w:r>
          </w:p>
        </w:tc>
        <w:tc>
          <w:tcPr>
            <w:tcW w:w="878" w:type="dxa"/>
            <w:tcBorders>
              <w:top w:val="nil"/>
              <w:left w:val="nil"/>
              <w:bottom w:val="nil"/>
              <w:right w:val="nil"/>
            </w:tcBorders>
            <w:shd w:val="clear" w:color="auto" w:fill="auto"/>
            <w:vAlign w:val="center"/>
            <w:hideMark/>
          </w:tcPr>
          <w:p w14:paraId="466CA666"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6</w:t>
            </w:r>
          </w:p>
        </w:tc>
      </w:tr>
      <w:tr w:rsidR="0021762B" w:rsidRPr="00055997" w14:paraId="4CC410A3" w14:textId="77777777" w:rsidTr="0021762B">
        <w:trPr>
          <w:trHeight w:val="318"/>
        </w:trPr>
        <w:tc>
          <w:tcPr>
            <w:tcW w:w="1317" w:type="dxa"/>
            <w:tcBorders>
              <w:top w:val="nil"/>
              <w:left w:val="nil"/>
              <w:bottom w:val="single" w:sz="8" w:space="0" w:color="auto"/>
              <w:right w:val="nil"/>
            </w:tcBorders>
            <w:shd w:val="clear" w:color="auto" w:fill="auto"/>
            <w:noWrap/>
            <w:vAlign w:val="center"/>
            <w:hideMark/>
          </w:tcPr>
          <w:p w14:paraId="7BDFE36A"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'THC+CBD'</w:t>
            </w:r>
          </w:p>
        </w:tc>
        <w:tc>
          <w:tcPr>
            <w:tcW w:w="2635" w:type="dxa"/>
            <w:tcBorders>
              <w:top w:val="nil"/>
              <w:left w:val="nil"/>
              <w:bottom w:val="single" w:sz="8" w:space="0" w:color="auto"/>
              <w:right w:val="nil"/>
            </w:tcBorders>
            <w:shd w:val="clear" w:color="auto" w:fill="auto"/>
            <w:noWrap/>
            <w:vAlign w:val="bottom"/>
            <w:hideMark/>
          </w:tcPr>
          <w:p w14:paraId="57244FAB"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 (0) [0, 0-0]</w:t>
            </w:r>
          </w:p>
        </w:tc>
        <w:tc>
          <w:tcPr>
            <w:tcW w:w="1024" w:type="dxa"/>
            <w:tcBorders>
              <w:top w:val="nil"/>
              <w:left w:val="nil"/>
              <w:bottom w:val="single" w:sz="8" w:space="0" w:color="auto"/>
              <w:right w:val="nil"/>
            </w:tcBorders>
            <w:shd w:val="clear" w:color="auto" w:fill="auto"/>
            <w:noWrap/>
            <w:vAlign w:val="center"/>
            <w:hideMark/>
          </w:tcPr>
          <w:p w14:paraId="27113E32"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1</w:t>
            </w:r>
          </w:p>
        </w:tc>
        <w:tc>
          <w:tcPr>
            <w:tcW w:w="848" w:type="dxa"/>
            <w:tcBorders>
              <w:top w:val="nil"/>
              <w:left w:val="nil"/>
              <w:bottom w:val="single" w:sz="8" w:space="0" w:color="auto"/>
            </w:tcBorders>
            <w:shd w:val="clear" w:color="auto" w:fill="auto"/>
            <w:vAlign w:val="center"/>
            <w:hideMark/>
          </w:tcPr>
          <w:p w14:paraId="5B8BCD4B"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2</w:t>
            </w:r>
          </w:p>
        </w:tc>
        <w:tc>
          <w:tcPr>
            <w:tcW w:w="2520" w:type="dxa"/>
            <w:tcBorders>
              <w:top w:val="nil"/>
              <w:bottom w:val="single" w:sz="8" w:space="0" w:color="auto"/>
              <w:right w:val="nil"/>
            </w:tcBorders>
            <w:shd w:val="clear" w:color="auto" w:fill="auto"/>
            <w:noWrap/>
            <w:vAlign w:val="bottom"/>
            <w:hideMark/>
          </w:tcPr>
          <w:p w14:paraId="1D4F9AE1"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 (0) [0, 0-0]</w:t>
            </w:r>
          </w:p>
        </w:tc>
        <w:tc>
          <w:tcPr>
            <w:tcW w:w="991" w:type="dxa"/>
            <w:tcBorders>
              <w:top w:val="nil"/>
              <w:left w:val="nil"/>
              <w:bottom w:val="single" w:sz="8" w:space="0" w:color="auto"/>
              <w:right w:val="nil"/>
            </w:tcBorders>
            <w:shd w:val="clear" w:color="auto" w:fill="auto"/>
            <w:noWrap/>
            <w:vAlign w:val="center"/>
            <w:hideMark/>
          </w:tcPr>
          <w:p w14:paraId="11F55B0B"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0</w:t>
            </w:r>
          </w:p>
        </w:tc>
        <w:tc>
          <w:tcPr>
            <w:tcW w:w="991" w:type="dxa"/>
            <w:tcBorders>
              <w:top w:val="nil"/>
              <w:left w:val="nil"/>
              <w:bottom w:val="single" w:sz="8" w:space="0" w:color="auto"/>
            </w:tcBorders>
            <w:shd w:val="clear" w:color="auto" w:fill="auto"/>
            <w:vAlign w:val="center"/>
            <w:hideMark/>
          </w:tcPr>
          <w:p w14:paraId="0CB27C68"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4</w:t>
            </w:r>
          </w:p>
        </w:tc>
        <w:tc>
          <w:tcPr>
            <w:tcW w:w="2407" w:type="dxa"/>
            <w:tcBorders>
              <w:top w:val="nil"/>
              <w:left w:val="nil"/>
              <w:bottom w:val="single" w:sz="8" w:space="0" w:color="auto"/>
              <w:right w:val="nil"/>
            </w:tcBorders>
            <w:shd w:val="clear" w:color="auto" w:fill="auto"/>
            <w:noWrap/>
            <w:vAlign w:val="bottom"/>
            <w:hideMark/>
          </w:tcPr>
          <w:p w14:paraId="365B593B" w14:textId="77777777" w:rsidR="000F49AC" w:rsidRPr="00BB020C" w:rsidRDefault="000F49AC">
            <w:pPr>
              <w:spacing w:after="0" w:line="240" w:lineRule="auto"/>
              <w:rPr>
                <w:rFonts w:eastAsia="Times New Roman" w:cs="Times New Roman"/>
                <w:color w:val="000000"/>
                <w:lang w:eastAsia="en-GB"/>
              </w:rPr>
            </w:pPr>
            <w:r w:rsidRPr="00BB020C">
              <w:rPr>
                <w:rFonts w:eastAsia="Times New Roman" w:cs="Times New Roman"/>
                <w:color w:val="000000"/>
                <w:lang w:eastAsia="en-GB"/>
              </w:rPr>
              <w:t>0 (0) [0, 0-0]</w:t>
            </w:r>
          </w:p>
        </w:tc>
        <w:tc>
          <w:tcPr>
            <w:tcW w:w="1024" w:type="dxa"/>
            <w:tcBorders>
              <w:top w:val="nil"/>
              <w:left w:val="nil"/>
              <w:bottom w:val="single" w:sz="8" w:space="0" w:color="auto"/>
              <w:right w:val="nil"/>
            </w:tcBorders>
            <w:shd w:val="clear" w:color="auto" w:fill="auto"/>
            <w:noWrap/>
            <w:vAlign w:val="center"/>
            <w:hideMark/>
          </w:tcPr>
          <w:p w14:paraId="697AEFCB"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1</w:t>
            </w:r>
          </w:p>
        </w:tc>
        <w:tc>
          <w:tcPr>
            <w:tcW w:w="878" w:type="dxa"/>
            <w:tcBorders>
              <w:top w:val="nil"/>
              <w:left w:val="nil"/>
              <w:bottom w:val="single" w:sz="8" w:space="0" w:color="auto"/>
              <w:right w:val="nil"/>
            </w:tcBorders>
            <w:shd w:val="clear" w:color="auto" w:fill="auto"/>
            <w:vAlign w:val="center"/>
            <w:hideMark/>
          </w:tcPr>
          <w:p w14:paraId="2C4E23E7" w14:textId="77777777" w:rsidR="000F49AC" w:rsidRPr="00BB020C" w:rsidRDefault="000F49AC">
            <w:pPr>
              <w:spacing w:after="0" w:line="240" w:lineRule="auto"/>
              <w:jc w:val="right"/>
              <w:rPr>
                <w:rFonts w:eastAsia="Times New Roman" w:cs="Times New Roman"/>
                <w:color w:val="000000"/>
                <w:lang w:eastAsia="en-GB"/>
              </w:rPr>
            </w:pPr>
            <w:r w:rsidRPr="00BB020C">
              <w:rPr>
                <w:rFonts w:eastAsia="Times New Roman" w:cs="Times New Roman"/>
                <w:color w:val="000000"/>
                <w:lang w:eastAsia="en-GB"/>
              </w:rPr>
              <w:t>6</w:t>
            </w:r>
          </w:p>
        </w:tc>
      </w:tr>
    </w:tbl>
    <w:p w14:paraId="18BF0E24" w14:textId="77777777" w:rsidR="000F49AC" w:rsidRPr="00055997" w:rsidRDefault="000F49AC" w:rsidP="000F49AC">
      <w:pPr>
        <w:rPr>
          <w:rFonts w:cs="Times New Roman"/>
        </w:rPr>
      </w:pPr>
      <w:r w:rsidRPr="00055997">
        <w:rPr>
          <w:rFonts w:cs="Times New Roman"/>
        </w:rPr>
        <w:t>LLQ= lower limit of quantification</w:t>
      </w:r>
      <w:r w:rsidRPr="00055997">
        <w:rPr>
          <w:rFonts w:eastAsia="Times New Roman" w:cs="Times New Roman"/>
        </w:rPr>
        <w:t xml:space="preserve"> (</w:t>
      </w:r>
      <w:proofErr w:type="gramStart"/>
      <w:r w:rsidRPr="00055997">
        <w:rPr>
          <w:rFonts w:eastAsia="Times New Roman" w:cs="Times New Roman"/>
        </w:rPr>
        <w:t>i.e.</w:t>
      </w:r>
      <w:proofErr w:type="gramEnd"/>
      <w:r w:rsidRPr="00055997">
        <w:rPr>
          <w:rFonts w:eastAsia="Times New Roman" w:cs="Times New Roman"/>
        </w:rPr>
        <w:t xml:space="preserve"> &lt;0.5</w:t>
      </w:r>
      <w:r w:rsidRPr="00055997">
        <w:rPr>
          <w:rFonts w:eastAsia="Times New Roman" w:cs="Times New Roman"/>
          <w:color w:val="000000" w:themeColor="text1"/>
          <w:lang w:eastAsia="en-GB"/>
        </w:rPr>
        <w:t xml:space="preserve"> ng.ml</w:t>
      </w:r>
      <w:r w:rsidRPr="00055997">
        <w:rPr>
          <w:rFonts w:eastAsia="Times New Roman" w:cs="Times New Roman"/>
          <w:color w:val="000000" w:themeColor="text1"/>
          <w:vertAlign w:val="superscript"/>
          <w:lang w:eastAsia="en-GB"/>
        </w:rPr>
        <w:t>-1</w:t>
      </w:r>
      <w:r w:rsidRPr="00055997">
        <w:rPr>
          <w:rFonts w:eastAsia="Times New Roman" w:cs="Times New Roman"/>
          <w:color w:val="000000" w:themeColor="text1"/>
          <w:lang w:eastAsia="en-GB"/>
        </w:rPr>
        <w:t xml:space="preserve">), these were replaced with 0s for descriptive statistics. </w:t>
      </w:r>
      <w:r w:rsidRPr="004F2AFE">
        <w:rPr>
          <w:rFonts w:cs="Times New Roman"/>
        </w:rPr>
        <w:t>*n=1 THC plasma concentration &gt;0</w:t>
      </w:r>
      <w:r w:rsidRPr="00FB2D7D">
        <w:rPr>
          <w:rFonts w:eastAsia="Times New Roman" w:cs="Times New Roman"/>
          <w:color w:val="000000" w:themeColor="text1"/>
          <w:lang w:eastAsia="en-GB"/>
        </w:rPr>
        <w:t xml:space="preserve"> </w:t>
      </w:r>
      <w:r w:rsidRPr="00055997">
        <w:rPr>
          <w:rFonts w:eastAsia="Times New Roman" w:cs="Times New Roman"/>
          <w:color w:val="000000" w:themeColor="text1"/>
          <w:lang w:eastAsia="en-GB"/>
        </w:rPr>
        <w:t>ng.ml</w:t>
      </w:r>
      <w:r w:rsidRPr="00055997">
        <w:rPr>
          <w:rFonts w:eastAsia="Times New Roman" w:cs="Times New Roman"/>
          <w:color w:val="000000" w:themeColor="text1"/>
          <w:vertAlign w:val="superscript"/>
          <w:lang w:eastAsia="en-GB"/>
        </w:rPr>
        <w:t>-1</w:t>
      </w:r>
      <w:r>
        <w:rPr>
          <w:rFonts w:cs="Times New Roman"/>
        </w:rPr>
        <w:t>;</w:t>
      </w:r>
      <w:r w:rsidRPr="004F2AFE">
        <w:rPr>
          <w:rFonts w:cs="Times New Roman"/>
        </w:rPr>
        <w:t xml:space="preserve"> </w:t>
      </w:r>
      <w:r w:rsidRPr="004A49A0">
        <w:rPr>
          <w:rFonts w:ascii="Calibri" w:eastAsia="Times New Roman" w:hAnsi="Calibri" w:cs="Calibri"/>
          <w:color w:val="000000"/>
          <w:lang w:eastAsia="en-GB"/>
        </w:rPr>
        <w:t>ⱡ</w:t>
      </w:r>
      <w:r w:rsidRPr="004F2AFE">
        <w:rPr>
          <w:rFonts w:cs="Times New Roman"/>
        </w:rPr>
        <w:t xml:space="preserve"> n=2 THC plasma concentration &gt;0</w:t>
      </w:r>
      <w:r w:rsidRPr="00FB2D7D">
        <w:rPr>
          <w:rFonts w:eastAsia="Times New Roman" w:cs="Times New Roman"/>
          <w:color w:val="000000" w:themeColor="text1"/>
          <w:lang w:eastAsia="en-GB"/>
        </w:rPr>
        <w:t xml:space="preserve"> </w:t>
      </w:r>
      <w:r w:rsidRPr="00055997">
        <w:rPr>
          <w:rFonts w:eastAsia="Times New Roman" w:cs="Times New Roman"/>
          <w:color w:val="000000" w:themeColor="text1"/>
          <w:lang w:eastAsia="en-GB"/>
        </w:rPr>
        <w:t>ng.ml</w:t>
      </w:r>
      <w:r w:rsidRPr="00055997">
        <w:rPr>
          <w:rFonts w:eastAsia="Times New Roman" w:cs="Times New Roman"/>
          <w:color w:val="000000" w:themeColor="text1"/>
          <w:vertAlign w:val="superscript"/>
          <w:lang w:eastAsia="en-GB"/>
        </w:rPr>
        <w:t>-1</w:t>
      </w:r>
      <w:r w:rsidRPr="004F2AFE">
        <w:rPr>
          <w:rFonts w:cs="Times New Roman"/>
        </w:rPr>
        <w:t>.</w:t>
      </w:r>
    </w:p>
    <w:p w14:paraId="6C447CC9" w14:textId="4C77FD8C" w:rsidR="000F49AC" w:rsidRPr="000F49AC" w:rsidRDefault="000F49AC" w:rsidP="000F49AC">
      <w:pPr>
        <w:pStyle w:val="NoSpacing"/>
        <w:rPr>
          <w:rFonts w:eastAsia="Times New Roman" w:cs="Times New Roman"/>
          <w:color w:val="000000" w:themeColor="text1"/>
          <w:lang w:eastAsia="en-GB"/>
        </w:rPr>
      </w:pPr>
      <w:r>
        <w:rPr>
          <w:rFonts w:eastAsia="Times New Roman" w:cs="Times New Roman"/>
          <w:color w:val="000000" w:themeColor="text1"/>
          <w:lang w:eastAsia="en-GB"/>
        </w:rPr>
        <w:br w:type="page"/>
      </w:r>
    </w:p>
    <w:p w14:paraId="0BD694CF" w14:textId="6EBE0285" w:rsidR="00362805" w:rsidRPr="005D0D68" w:rsidRDefault="00A456D0" w:rsidP="000F49AC">
      <w:pPr>
        <w:pStyle w:val="Heading4"/>
      </w:pPr>
      <w:bookmarkStart w:id="97" w:name="_Toc117778714"/>
      <w:r w:rsidRPr="1BFC2132">
        <w:rPr>
          <w:rStyle w:val="Heading3Char"/>
          <w:b w:val="0"/>
          <w:bCs w:val="0"/>
        </w:rPr>
        <w:lastRenderedPageBreak/>
        <w:t>3.5.</w:t>
      </w:r>
      <w:r w:rsidR="00BE72A6" w:rsidRPr="1BFC2132">
        <w:rPr>
          <w:rStyle w:val="Heading3Char"/>
          <w:b w:val="0"/>
          <w:bCs w:val="0"/>
        </w:rPr>
        <w:t>6</w:t>
      </w:r>
      <w:r w:rsidRPr="1BFC2132">
        <w:rPr>
          <w:rStyle w:val="Heading3Char"/>
          <w:b w:val="0"/>
          <w:bCs w:val="0"/>
        </w:rPr>
        <w:t>.2</w:t>
      </w:r>
      <w:r w:rsidR="00362805">
        <w:t xml:space="preserve"> Plasma levels at T2 (20 minutes after the start of drug inhalation)</w:t>
      </w:r>
      <w:bookmarkEnd w:id="97"/>
    </w:p>
    <w:p w14:paraId="42176D8A" w14:textId="77777777" w:rsidR="00362805" w:rsidRPr="00A93D85" w:rsidRDefault="00362805" w:rsidP="00362805">
      <w:pPr>
        <w:spacing w:after="0" w:line="240" w:lineRule="auto"/>
        <w:jc w:val="both"/>
      </w:pPr>
      <w:r>
        <w:t>For plasma THC level, there was no significant age-group by drug interaction (</w:t>
      </w:r>
      <w:proofErr w:type="gramStart"/>
      <w:r>
        <w:t>F(</w:t>
      </w:r>
      <w:proofErr w:type="gramEnd"/>
      <w:r>
        <w:t>2,90.311)=1.606, p=0.206). There was a main effect of drug (</w:t>
      </w:r>
      <w:proofErr w:type="gramStart"/>
      <w:r>
        <w:t>F(</w:t>
      </w:r>
      <w:proofErr w:type="gramEnd"/>
      <w:r>
        <w:t>2,94.374)=136.279, p&lt;0.001), but no effect of age-group (F(1,47.045=2.455 p=0.124). Pairwise comparisons revealed that THC levels were greater during ‘THC’ and ‘THC+CBD’ relative to ‘PLA’ (</w:t>
      </w:r>
      <w:proofErr w:type="gramStart"/>
      <w:r>
        <w:t>t(</w:t>
      </w:r>
      <w:proofErr w:type="gramEnd"/>
      <w:r>
        <w:t>90.059)=8.964, p&lt;0.001, MD=14.813 and t(90.367)=16.490, p&lt;0.001, MD=27.717, respectively). Moreover, there were higher levels of THC during ‘THC+CBD’ relative to ‘THC’ (</w:t>
      </w:r>
      <w:proofErr w:type="gramStart"/>
      <w:r>
        <w:t>t(</w:t>
      </w:r>
      <w:proofErr w:type="gramEnd"/>
      <w:r>
        <w:t xml:space="preserve">90.514)=7.760, p&lt;0.001, MD=12.903). </w:t>
      </w:r>
    </w:p>
    <w:p w14:paraId="17D224A5" w14:textId="77777777" w:rsidR="00362805" w:rsidRPr="00A93D85" w:rsidRDefault="00362805" w:rsidP="00362805">
      <w:pPr>
        <w:spacing w:after="0" w:line="240" w:lineRule="auto"/>
        <w:jc w:val="both"/>
      </w:pPr>
    </w:p>
    <w:p w14:paraId="73D49BCA" w14:textId="77777777" w:rsidR="00362805" w:rsidRPr="00A93D85" w:rsidRDefault="00362805" w:rsidP="00362805">
      <w:pPr>
        <w:spacing w:after="0" w:line="240" w:lineRule="auto"/>
        <w:jc w:val="both"/>
      </w:pPr>
      <w:r>
        <w:t>For plasma CBD levels there was an age-group by drug interaction (</w:t>
      </w:r>
      <w:proofErr w:type="gramStart"/>
      <w:r>
        <w:t>F(</w:t>
      </w:r>
      <w:proofErr w:type="gramEnd"/>
      <w:r>
        <w:t>2,91.252)=7.006, p=0.001), and main effects of both drug (F(2,91.252)=191.898, p&lt;0.001) and age-group (F(1,49.006)=7.262, p=0.010). The age-group by drug interaction was driven by greater CBD concentration during ‘THC+CBD’ in adults compared to adolescents (</w:t>
      </w:r>
      <w:proofErr w:type="gramStart"/>
      <w:r>
        <w:t>t(</w:t>
      </w:r>
      <w:proofErr w:type="gramEnd"/>
      <w:r>
        <w:t>133)=4.569, p&lt;0.001, MD=21.018), but no significant differences between adults and adolescents during ‘PLA’ or ‘THC’, when values were at or near zero. The main drug effect was driven by greater plasma CBD concentration during ‘THC+CBD’ relative to ‘THC’ and ‘PLA’ (</w:t>
      </w:r>
      <w:proofErr w:type="gramStart"/>
      <w:r>
        <w:t>t(</w:t>
      </w:r>
      <w:proofErr w:type="gramEnd"/>
      <w:r>
        <w:t>91.434)=17.106, p&lt;0.001, MD=54.753 and t(91.508)=16.945, p&lt;0.001, MD=54.831, respectively). CBD concentrations during ‘THC’ and ‘PLA’ were similar (</w:t>
      </w:r>
      <w:proofErr w:type="gramStart"/>
      <w:r>
        <w:t>t(</w:t>
      </w:r>
      <w:proofErr w:type="gramEnd"/>
      <w:r>
        <w:t>90.828)=0.024, p=1, MD=0.078).</w:t>
      </w:r>
    </w:p>
    <w:p w14:paraId="3E698A05" w14:textId="77777777" w:rsidR="00362805" w:rsidRDefault="00362805" w:rsidP="00362805">
      <w:pPr>
        <w:rPr>
          <w:rFonts w:eastAsia="Calibri"/>
        </w:rPr>
      </w:pPr>
      <w:r w:rsidRPr="16B10C17">
        <w:rPr>
          <w:rFonts w:eastAsia="Calibri"/>
        </w:rPr>
        <w:t>These results did not significantly change when excluding the participant with unexpected plasma levels of THC.</w:t>
      </w:r>
    </w:p>
    <w:p w14:paraId="71E0C28C" w14:textId="6E9B55C6" w:rsidR="00362805" w:rsidRPr="00294BFE" w:rsidRDefault="00362805" w:rsidP="00362805">
      <w:pPr>
        <w:rPr>
          <w:rFonts w:eastAsia="Times New Roman"/>
          <w:lang w:eastAsia="en-GB"/>
        </w:rPr>
      </w:pPr>
      <w:bookmarkStart w:id="98" w:name="_Toc117778715"/>
      <w:r w:rsidRPr="1BFC2132">
        <w:rPr>
          <w:rStyle w:val="Heading4Char"/>
          <w:b/>
          <w:bCs/>
        </w:rPr>
        <w:t>Table S17b</w:t>
      </w:r>
      <w:r w:rsidRPr="1BFC2132">
        <w:rPr>
          <w:rStyle w:val="Heading4Char"/>
        </w:rPr>
        <w:t>.</w:t>
      </w:r>
      <w:r w:rsidRPr="1BFC2132">
        <w:rPr>
          <w:rStyle w:val="Heading4Char"/>
          <w:b/>
          <w:bCs/>
        </w:rPr>
        <w:t xml:space="preserve"> </w:t>
      </w:r>
      <w:r w:rsidRPr="1BFC2132">
        <w:rPr>
          <w:rStyle w:val="Heading4Char"/>
        </w:rPr>
        <w:t>Plasma THC and CBD concentrations (ng.ml</w:t>
      </w:r>
      <w:r w:rsidRPr="1BFC2132">
        <w:rPr>
          <w:rStyle w:val="Heading4Char"/>
          <w:vertAlign w:val="superscript"/>
        </w:rPr>
        <w:t>-1</w:t>
      </w:r>
      <w:r w:rsidRPr="1BFC2132">
        <w:rPr>
          <w:rStyle w:val="Heading4Char"/>
        </w:rPr>
        <w:t>) in adolescents and adults at T2 (20 minutes after start of cannabis inhalation).</w:t>
      </w:r>
      <w:bookmarkEnd w:id="98"/>
      <w:r w:rsidRPr="1BFC2132">
        <w:rPr>
          <w:rFonts w:eastAsia="Times New Roman"/>
          <w:lang w:eastAsia="en-GB"/>
        </w:rPr>
        <w:t xml:space="preserve"> Adolescent (n=24), adult (n=24) and both (n=48) for complete datasets. Mean (SD) [range].</w:t>
      </w:r>
    </w:p>
    <w:tbl>
      <w:tblPr>
        <w:tblW w:w="14884" w:type="dxa"/>
        <w:tblLook w:val="04A0" w:firstRow="1" w:lastRow="0" w:firstColumn="1" w:lastColumn="0" w:noHBand="0" w:noVBand="1"/>
      </w:tblPr>
      <w:tblGrid>
        <w:gridCol w:w="1340"/>
        <w:gridCol w:w="2472"/>
        <w:gridCol w:w="980"/>
        <w:gridCol w:w="806"/>
        <w:gridCol w:w="3031"/>
        <w:gridCol w:w="926"/>
        <w:gridCol w:w="806"/>
        <w:gridCol w:w="2993"/>
        <w:gridCol w:w="926"/>
        <w:gridCol w:w="806"/>
      </w:tblGrid>
      <w:tr w:rsidR="00362805" w:rsidRPr="00055997" w14:paraId="13C1BB56" w14:textId="77777777">
        <w:trPr>
          <w:trHeight w:val="300"/>
        </w:trPr>
        <w:tc>
          <w:tcPr>
            <w:tcW w:w="1340" w:type="dxa"/>
            <w:tcBorders>
              <w:top w:val="nil"/>
              <w:left w:val="nil"/>
              <w:bottom w:val="nil"/>
              <w:right w:val="nil"/>
            </w:tcBorders>
            <w:shd w:val="clear" w:color="auto" w:fill="auto"/>
            <w:noWrap/>
            <w:vAlign w:val="bottom"/>
            <w:hideMark/>
          </w:tcPr>
          <w:p w14:paraId="569461CE" w14:textId="77777777" w:rsidR="00362805" w:rsidRPr="00055997" w:rsidRDefault="00362805">
            <w:pPr>
              <w:spacing w:after="0" w:line="240" w:lineRule="auto"/>
              <w:rPr>
                <w:rFonts w:eastAsia="Times New Roman" w:cs="Times New Roman"/>
                <w:sz w:val="24"/>
                <w:szCs w:val="24"/>
                <w:lang w:eastAsia="en-GB"/>
              </w:rPr>
            </w:pPr>
          </w:p>
        </w:tc>
        <w:tc>
          <w:tcPr>
            <w:tcW w:w="4056" w:type="dxa"/>
            <w:gridSpan w:val="3"/>
            <w:tcBorders>
              <w:top w:val="nil"/>
              <w:left w:val="nil"/>
              <w:bottom w:val="nil"/>
              <w:right w:val="nil"/>
            </w:tcBorders>
            <w:shd w:val="clear" w:color="auto" w:fill="auto"/>
            <w:noWrap/>
            <w:vAlign w:val="center"/>
            <w:hideMark/>
          </w:tcPr>
          <w:p w14:paraId="1578F9E0" w14:textId="77777777" w:rsidR="00362805" w:rsidRPr="00055997" w:rsidRDefault="00362805">
            <w:pPr>
              <w:spacing w:after="0" w:line="240" w:lineRule="auto"/>
              <w:jc w:val="center"/>
              <w:rPr>
                <w:rFonts w:eastAsia="Times New Roman" w:cs="Times New Roman"/>
                <w:b/>
                <w:bCs/>
                <w:color w:val="000000"/>
                <w:lang w:eastAsia="en-GB"/>
              </w:rPr>
            </w:pPr>
            <w:r w:rsidRPr="00055997">
              <w:rPr>
                <w:rFonts w:eastAsia="Times New Roman" w:cs="Times New Roman"/>
                <w:b/>
                <w:bCs/>
                <w:color w:val="000000"/>
                <w:lang w:eastAsia="en-GB"/>
              </w:rPr>
              <w:t>Adolescent (n=24)</w:t>
            </w:r>
          </w:p>
        </w:tc>
        <w:tc>
          <w:tcPr>
            <w:tcW w:w="4763" w:type="dxa"/>
            <w:gridSpan w:val="3"/>
            <w:tcBorders>
              <w:top w:val="nil"/>
              <w:left w:val="nil"/>
              <w:bottom w:val="nil"/>
              <w:right w:val="nil"/>
            </w:tcBorders>
            <w:shd w:val="clear" w:color="auto" w:fill="auto"/>
            <w:noWrap/>
            <w:vAlign w:val="center"/>
            <w:hideMark/>
          </w:tcPr>
          <w:p w14:paraId="5D16B847" w14:textId="77777777" w:rsidR="00362805" w:rsidRPr="00055997" w:rsidRDefault="00362805">
            <w:pPr>
              <w:spacing w:after="0" w:line="240" w:lineRule="auto"/>
              <w:jc w:val="center"/>
              <w:rPr>
                <w:rFonts w:eastAsia="Times New Roman" w:cs="Times New Roman"/>
                <w:b/>
                <w:bCs/>
                <w:color w:val="000000"/>
                <w:lang w:eastAsia="en-GB"/>
              </w:rPr>
            </w:pPr>
            <w:r w:rsidRPr="00055997">
              <w:rPr>
                <w:rFonts w:eastAsia="Times New Roman" w:cs="Times New Roman"/>
                <w:b/>
                <w:bCs/>
                <w:color w:val="000000"/>
                <w:lang w:eastAsia="en-GB"/>
              </w:rPr>
              <w:t>Adult (n=24)</w:t>
            </w:r>
          </w:p>
        </w:tc>
        <w:tc>
          <w:tcPr>
            <w:tcW w:w="4725" w:type="dxa"/>
            <w:gridSpan w:val="3"/>
            <w:tcBorders>
              <w:top w:val="nil"/>
              <w:left w:val="nil"/>
              <w:bottom w:val="nil"/>
              <w:right w:val="nil"/>
            </w:tcBorders>
            <w:shd w:val="clear" w:color="auto" w:fill="auto"/>
            <w:noWrap/>
            <w:vAlign w:val="center"/>
            <w:hideMark/>
          </w:tcPr>
          <w:p w14:paraId="4BA85495" w14:textId="77777777" w:rsidR="00362805" w:rsidRPr="00055997" w:rsidRDefault="00362805">
            <w:pPr>
              <w:spacing w:after="0" w:line="240" w:lineRule="auto"/>
              <w:jc w:val="center"/>
              <w:rPr>
                <w:rFonts w:eastAsia="Times New Roman" w:cs="Times New Roman"/>
                <w:b/>
                <w:bCs/>
                <w:color w:val="000000"/>
                <w:lang w:eastAsia="en-GB"/>
              </w:rPr>
            </w:pPr>
            <w:r w:rsidRPr="00055997">
              <w:rPr>
                <w:rFonts w:eastAsia="Times New Roman" w:cs="Times New Roman"/>
                <w:b/>
                <w:bCs/>
                <w:color w:val="000000"/>
                <w:lang w:eastAsia="en-GB"/>
              </w:rPr>
              <w:t>Both (n=48)</w:t>
            </w:r>
          </w:p>
        </w:tc>
      </w:tr>
      <w:tr w:rsidR="00362805" w:rsidRPr="00055997" w14:paraId="062F68DB" w14:textId="77777777">
        <w:trPr>
          <w:trHeight w:val="585"/>
        </w:trPr>
        <w:tc>
          <w:tcPr>
            <w:tcW w:w="1340" w:type="dxa"/>
            <w:tcBorders>
              <w:top w:val="nil"/>
              <w:left w:val="nil"/>
              <w:bottom w:val="double" w:sz="6" w:space="0" w:color="000000" w:themeColor="text1"/>
              <w:right w:val="nil"/>
            </w:tcBorders>
            <w:shd w:val="clear" w:color="auto" w:fill="auto"/>
            <w:noWrap/>
            <w:vAlign w:val="center"/>
            <w:hideMark/>
          </w:tcPr>
          <w:p w14:paraId="0A3C989A" w14:textId="77777777" w:rsidR="00362805" w:rsidRPr="00055997" w:rsidRDefault="00362805">
            <w:pPr>
              <w:spacing w:after="0" w:line="240" w:lineRule="auto"/>
              <w:rPr>
                <w:rFonts w:eastAsia="Times New Roman" w:cs="Times New Roman"/>
                <w:color w:val="000000"/>
                <w:lang w:eastAsia="en-GB"/>
              </w:rPr>
            </w:pPr>
            <w:r w:rsidRPr="00055997">
              <w:rPr>
                <w:rFonts w:eastAsia="Times New Roman" w:cs="Times New Roman"/>
                <w:color w:val="000000"/>
                <w:lang w:eastAsia="en-GB"/>
              </w:rPr>
              <w:t> </w:t>
            </w:r>
          </w:p>
        </w:tc>
        <w:tc>
          <w:tcPr>
            <w:tcW w:w="2472" w:type="dxa"/>
            <w:tcBorders>
              <w:top w:val="nil"/>
              <w:left w:val="nil"/>
              <w:bottom w:val="double" w:sz="6" w:space="0" w:color="000000" w:themeColor="text1"/>
              <w:right w:val="nil"/>
            </w:tcBorders>
            <w:shd w:val="clear" w:color="auto" w:fill="auto"/>
            <w:noWrap/>
            <w:vAlign w:val="center"/>
            <w:hideMark/>
          </w:tcPr>
          <w:p w14:paraId="51B714ED" w14:textId="77777777" w:rsidR="00362805" w:rsidRPr="00055997" w:rsidRDefault="00362805">
            <w:pPr>
              <w:spacing w:after="0" w:line="240" w:lineRule="auto"/>
              <w:jc w:val="center"/>
              <w:rPr>
                <w:rFonts w:eastAsia="Times New Roman" w:cs="Times New Roman"/>
                <w:b/>
                <w:bCs/>
                <w:color w:val="000000"/>
                <w:lang w:eastAsia="en-GB"/>
              </w:rPr>
            </w:pPr>
            <w:r w:rsidRPr="00055997">
              <w:rPr>
                <w:rFonts w:eastAsia="Times New Roman" w:cs="Times New Roman"/>
                <w:b/>
                <w:bCs/>
                <w:color w:val="000000"/>
                <w:lang w:eastAsia="en-GB"/>
              </w:rPr>
              <w:t>THC (ng.ml</w:t>
            </w:r>
            <w:r w:rsidRPr="00055997">
              <w:rPr>
                <w:rFonts w:eastAsia="Times New Roman" w:cs="Times New Roman"/>
                <w:b/>
                <w:bCs/>
                <w:color w:val="000000"/>
                <w:vertAlign w:val="superscript"/>
                <w:lang w:eastAsia="en-GB"/>
              </w:rPr>
              <w:t>-1</w:t>
            </w:r>
            <w:r w:rsidRPr="00055997">
              <w:rPr>
                <w:rFonts w:eastAsia="Times New Roman" w:cs="Times New Roman"/>
                <w:b/>
                <w:bCs/>
                <w:color w:val="000000"/>
                <w:lang w:eastAsia="en-GB"/>
              </w:rPr>
              <w:t>)</w:t>
            </w:r>
          </w:p>
        </w:tc>
        <w:tc>
          <w:tcPr>
            <w:tcW w:w="980" w:type="dxa"/>
            <w:tcBorders>
              <w:top w:val="nil"/>
              <w:left w:val="nil"/>
              <w:bottom w:val="double" w:sz="6" w:space="0" w:color="000000" w:themeColor="text1"/>
              <w:right w:val="nil"/>
            </w:tcBorders>
            <w:shd w:val="clear" w:color="auto" w:fill="auto"/>
            <w:vAlign w:val="center"/>
            <w:hideMark/>
          </w:tcPr>
          <w:p w14:paraId="77AA9EC9" w14:textId="77777777" w:rsidR="00362805" w:rsidRPr="00055997" w:rsidRDefault="00362805">
            <w:pPr>
              <w:spacing w:after="0" w:line="240" w:lineRule="auto"/>
              <w:rPr>
                <w:rFonts w:eastAsia="Times New Roman" w:cs="Times New Roman"/>
                <w:b/>
                <w:bCs/>
                <w:color w:val="000000"/>
                <w:lang w:eastAsia="en-GB"/>
              </w:rPr>
            </w:pPr>
            <w:r w:rsidRPr="00055997">
              <w:rPr>
                <w:rFonts w:eastAsia="Times New Roman" w:cs="Times New Roman"/>
                <w:b/>
                <w:bCs/>
                <w:color w:val="000000"/>
                <w:lang w:eastAsia="en-GB"/>
              </w:rPr>
              <w:t>n missing</w:t>
            </w:r>
          </w:p>
        </w:tc>
        <w:tc>
          <w:tcPr>
            <w:tcW w:w="604" w:type="dxa"/>
            <w:tcBorders>
              <w:top w:val="nil"/>
              <w:left w:val="nil"/>
              <w:bottom w:val="double" w:sz="6" w:space="0" w:color="000000" w:themeColor="text1"/>
              <w:right w:val="nil"/>
            </w:tcBorders>
            <w:shd w:val="clear" w:color="auto" w:fill="auto"/>
            <w:vAlign w:val="center"/>
            <w:hideMark/>
          </w:tcPr>
          <w:p w14:paraId="679A8B4A" w14:textId="77777777" w:rsidR="00362805" w:rsidRPr="00055997" w:rsidRDefault="00362805">
            <w:pPr>
              <w:spacing w:after="0" w:line="240" w:lineRule="auto"/>
              <w:rPr>
                <w:rFonts w:eastAsia="Times New Roman" w:cs="Times New Roman"/>
                <w:b/>
                <w:bCs/>
                <w:color w:val="000000"/>
                <w:lang w:eastAsia="en-GB"/>
              </w:rPr>
            </w:pPr>
            <w:r w:rsidRPr="00055997">
              <w:rPr>
                <w:rFonts w:eastAsia="Times New Roman" w:cs="Times New Roman"/>
                <w:b/>
                <w:bCs/>
                <w:color w:val="000000"/>
                <w:lang w:eastAsia="en-GB"/>
              </w:rPr>
              <w:t xml:space="preserve">n </w:t>
            </w:r>
            <w:r w:rsidRPr="004A7B2B">
              <w:rPr>
                <w:rFonts w:eastAsia="Times New Roman" w:cs="Times New Roman"/>
                <w:b/>
                <w:bCs/>
                <w:color w:val="000000"/>
                <w:u w:val="single"/>
                <w:lang w:eastAsia="en-GB"/>
              </w:rPr>
              <w:t>&lt;</w:t>
            </w:r>
            <w:r w:rsidRPr="00055997">
              <w:rPr>
                <w:rFonts w:eastAsia="Times New Roman" w:cs="Times New Roman"/>
                <w:b/>
                <w:bCs/>
                <w:color w:val="000000"/>
                <w:lang w:eastAsia="en-GB"/>
              </w:rPr>
              <w:t>LLQ</w:t>
            </w:r>
          </w:p>
        </w:tc>
        <w:tc>
          <w:tcPr>
            <w:tcW w:w="3031" w:type="dxa"/>
            <w:tcBorders>
              <w:top w:val="nil"/>
              <w:left w:val="nil"/>
              <w:bottom w:val="double" w:sz="6" w:space="0" w:color="000000" w:themeColor="text1"/>
              <w:right w:val="nil"/>
            </w:tcBorders>
            <w:shd w:val="clear" w:color="auto" w:fill="auto"/>
            <w:noWrap/>
            <w:vAlign w:val="center"/>
            <w:hideMark/>
          </w:tcPr>
          <w:p w14:paraId="2EDE82E8" w14:textId="77777777" w:rsidR="00362805" w:rsidRPr="00055997" w:rsidRDefault="00362805">
            <w:pPr>
              <w:spacing w:after="0" w:line="240" w:lineRule="auto"/>
              <w:jc w:val="center"/>
              <w:rPr>
                <w:rFonts w:eastAsia="Times New Roman" w:cs="Times New Roman"/>
                <w:b/>
                <w:bCs/>
                <w:color w:val="000000"/>
                <w:lang w:eastAsia="en-GB"/>
              </w:rPr>
            </w:pPr>
            <w:r w:rsidRPr="00055997">
              <w:rPr>
                <w:rFonts w:eastAsia="Times New Roman" w:cs="Times New Roman"/>
                <w:b/>
                <w:bCs/>
                <w:color w:val="000000"/>
                <w:lang w:eastAsia="en-GB"/>
              </w:rPr>
              <w:t>THC (ng.ml</w:t>
            </w:r>
            <w:r w:rsidRPr="00055997">
              <w:rPr>
                <w:rFonts w:eastAsia="Times New Roman" w:cs="Times New Roman"/>
                <w:b/>
                <w:bCs/>
                <w:color w:val="000000"/>
                <w:vertAlign w:val="superscript"/>
                <w:lang w:eastAsia="en-GB"/>
              </w:rPr>
              <w:t>-1</w:t>
            </w:r>
            <w:r w:rsidRPr="00055997">
              <w:rPr>
                <w:rFonts w:eastAsia="Times New Roman" w:cs="Times New Roman"/>
                <w:b/>
                <w:bCs/>
                <w:color w:val="000000"/>
                <w:lang w:eastAsia="en-GB"/>
              </w:rPr>
              <w:t>)</w:t>
            </w:r>
          </w:p>
        </w:tc>
        <w:tc>
          <w:tcPr>
            <w:tcW w:w="926" w:type="dxa"/>
            <w:tcBorders>
              <w:top w:val="nil"/>
              <w:left w:val="nil"/>
              <w:bottom w:val="double" w:sz="6" w:space="0" w:color="000000" w:themeColor="text1"/>
              <w:right w:val="nil"/>
            </w:tcBorders>
            <w:shd w:val="clear" w:color="auto" w:fill="auto"/>
            <w:vAlign w:val="center"/>
            <w:hideMark/>
          </w:tcPr>
          <w:p w14:paraId="2950BCC6" w14:textId="77777777" w:rsidR="00362805" w:rsidRPr="00055997" w:rsidRDefault="00362805">
            <w:pPr>
              <w:spacing w:after="0" w:line="240" w:lineRule="auto"/>
              <w:rPr>
                <w:rFonts w:eastAsia="Times New Roman" w:cs="Times New Roman"/>
                <w:b/>
                <w:bCs/>
                <w:color w:val="000000"/>
                <w:lang w:eastAsia="en-GB"/>
              </w:rPr>
            </w:pPr>
            <w:r w:rsidRPr="00055997">
              <w:rPr>
                <w:rFonts w:eastAsia="Times New Roman" w:cs="Times New Roman"/>
                <w:b/>
                <w:bCs/>
                <w:color w:val="000000"/>
                <w:lang w:eastAsia="en-GB"/>
              </w:rPr>
              <w:t>n missing</w:t>
            </w:r>
          </w:p>
        </w:tc>
        <w:tc>
          <w:tcPr>
            <w:tcW w:w="806" w:type="dxa"/>
            <w:tcBorders>
              <w:top w:val="nil"/>
              <w:left w:val="nil"/>
              <w:bottom w:val="double" w:sz="6" w:space="0" w:color="000000" w:themeColor="text1"/>
              <w:right w:val="nil"/>
            </w:tcBorders>
            <w:shd w:val="clear" w:color="auto" w:fill="auto"/>
            <w:vAlign w:val="center"/>
            <w:hideMark/>
          </w:tcPr>
          <w:p w14:paraId="1966BE24" w14:textId="77777777" w:rsidR="00362805" w:rsidRPr="00055997" w:rsidRDefault="00362805">
            <w:pPr>
              <w:spacing w:after="0" w:line="240" w:lineRule="auto"/>
              <w:rPr>
                <w:rFonts w:eastAsia="Times New Roman" w:cs="Times New Roman"/>
                <w:b/>
                <w:bCs/>
                <w:color w:val="000000"/>
                <w:lang w:eastAsia="en-GB"/>
              </w:rPr>
            </w:pPr>
            <w:r w:rsidRPr="00055997">
              <w:rPr>
                <w:rFonts w:eastAsia="Times New Roman" w:cs="Times New Roman"/>
                <w:b/>
                <w:bCs/>
                <w:color w:val="000000"/>
                <w:lang w:eastAsia="en-GB"/>
              </w:rPr>
              <w:t xml:space="preserve">n </w:t>
            </w:r>
            <w:r w:rsidRPr="004A7B2B">
              <w:rPr>
                <w:rFonts w:eastAsia="Times New Roman" w:cs="Times New Roman"/>
                <w:b/>
                <w:bCs/>
                <w:color w:val="000000"/>
                <w:u w:val="single"/>
                <w:lang w:eastAsia="en-GB"/>
              </w:rPr>
              <w:t>&lt;</w:t>
            </w:r>
            <w:r w:rsidRPr="00055997">
              <w:rPr>
                <w:rFonts w:eastAsia="Times New Roman" w:cs="Times New Roman"/>
                <w:b/>
                <w:bCs/>
                <w:color w:val="000000"/>
                <w:lang w:eastAsia="en-GB"/>
              </w:rPr>
              <w:t>LLQ</w:t>
            </w:r>
          </w:p>
        </w:tc>
        <w:tc>
          <w:tcPr>
            <w:tcW w:w="2993" w:type="dxa"/>
            <w:tcBorders>
              <w:top w:val="nil"/>
              <w:left w:val="nil"/>
              <w:bottom w:val="double" w:sz="6" w:space="0" w:color="000000" w:themeColor="text1"/>
              <w:right w:val="nil"/>
            </w:tcBorders>
            <w:shd w:val="clear" w:color="auto" w:fill="auto"/>
            <w:noWrap/>
            <w:vAlign w:val="center"/>
            <w:hideMark/>
          </w:tcPr>
          <w:p w14:paraId="15992620" w14:textId="77777777" w:rsidR="00362805" w:rsidRPr="00055997" w:rsidRDefault="00362805">
            <w:pPr>
              <w:spacing w:after="0" w:line="240" w:lineRule="auto"/>
              <w:jc w:val="center"/>
              <w:rPr>
                <w:rFonts w:eastAsia="Times New Roman" w:cs="Times New Roman"/>
                <w:b/>
                <w:bCs/>
                <w:color w:val="000000"/>
                <w:lang w:eastAsia="en-GB"/>
              </w:rPr>
            </w:pPr>
            <w:r w:rsidRPr="00055997">
              <w:rPr>
                <w:rFonts w:eastAsia="Times New Roman" w:cs="Times New Roman"/>
                <w:b/>
                <w:bCs/>
                <w:color w:val="000000"/>
                <w:lang w:eastAsia="en-GB"/>
              </w:rPr>
              <w:t>THC (ng.ml</w:t>
            </w:r>
            <w:r w:rsidRPr="00055997">
              <w:rPr>
                <w:rFonts w:eastAsia="Times New Roman" w:cs="Times New Roman"/>
                <w:b/>
                <w:bCs/>
                <w:color w:val="000000"/>
                <w:vertAlign w:val="superscript"/>
                <w:lang w:eastAsia="en-GB"/>
              </w:rPr>
              <w:t>-1</w:t>
            </w:r>
            <w:r w:rsidRPr="00055997">
              <w:rPr>
                <w:rFonts w:eastAsia="Times New Roman" w:cs="Times New Roman"/>
                <w:b/>
                <w:bCs/>
                <w:color w:val="000000"/>
                <w:lang w:eastAsia="en-GB"/>
              </w:rPr>
              <w:t>)</w:t>
            </w:r>
          </w:p>
        </w:tc>
        <w:tc>
          <w:tcPr>
            <w:tcW w:w="926" w:type="dxa"/>
            <w:tcBorders>
              <w:top w:val="nil"/>
              <w:left w:val="nil"/>
              <w:bottom w:val="double" w:sz="6" w:space="0" w:color="000000" w:themeColor="text1"/>
              <w:right w:val="nil"/>
            </w:tcBorders>
            <w:shd w:val="clear" w:color="auto" w:fill="auto"/>
            <w:vAlign w:val="center"/>
            <w:hideMark/>
          </w:tcPr>
          <w:p w14:paraId="2F585232" w14:textId="77777777" w:rsidR="00362805" w:rsidRPr="00055997" w:rsidRDefault="00362805">
            <w:pPr>
              <w:spacing w:after="0" w:line="240" w:lineRule="auto"/>
              <w:rPr>
                <w:rFonts w:eastAsia="Times New Roman" w:cs="Times New Roman"/>
                <w:b/>
                <w:bCs/>
                <w:color w:val="000000"/>
                <w:lang w:eastAsia="en-GB"/>
              </w:rPr>
            </w:pPr>
            <w:r w:rsidRPr="00055997">
              <w:rPr>
                <w:rFonts w:eastAsia="Times New Roman" w:cs="Times New Roman"/>
                <w:b/>
                <w:bCs/>
                <w:color w:val="000000"/>
                <w:lang w:eastAsia="en-GB"/>
              </w:rPr>
              <w:t>n missing</w:t>
            </w:r>
          </w:p>
        </w:tc>
        <w:tc>
          <w:tcPr>
            <w:tcW w:w="806" w:type="dxa"/>
            <w:tcBorders>
              <w:top w:val="nil"/>
              <w:left w:val="nil"/>
              <w:bottom w:val="double" w:sz="6" w:space="0" w:color="000000" w:themeColor="text1"/>
              <w:right w:val="nil"/>
            </w:tcBorders>
            <w:shd w:val="clear" w:color="auto" w:fill="auto"/>
            <w:vAlign w:val="center"/>
            <w:hideMark/>
          </w:tcPr>
          <w:p w14:paraId="6A562752" w14:textId="77777777" w:rsidR="00362805" w:rsidRPr="00055997" w:rsidRDefault="00362805">
            <w:pPr>
              <w:spacing w:after="0" w:line="240" w:lineRule="auto"/>
              <w:rPr>
                <w:rFonts w:eastAsia="Times New Roman" w:cs="Times New Roman"/>
                <w:b/>
                <w:bCs/>
                <w:color w:val="000000"/>
                <w:lang w:eastAsia="en-GB"/>
              </w:rPr>
            </w:pPr>
            <w:r w:rsidRPr="00055997">
              <w:rPr>
                <w:rFonts w:eastAsia="Times New Roman" w:cs="Times New Roman"/>
                <w:b/>
                <w:bCs/>
                <w:color w:val="000000"/>
                <w:lang w:eastAsia="en-GB"/>
              </w:rPr>
              <w:t xml:space="preserve">n </w:t>
            </w:r>
            <w:r w:rsidRPr="004A7B2B">
              <w:rPr>
                <w:rFonts w:eastAsia="Times New Roman" w:cs="Times New Roman"/>
                <w:b/>
                <w:bCs/>
                <w:color w:val="000000"/>
                <w:u w:val="single"/>
                <w:lang w:eastAsia="en-GB"/>
              </w:rPr>
              <w:t>&lt;</w:t>
            </w:r>
            <w:r w:rsidRPr="00055997">
              <w:rPr>
                <w:rFonts w:eastAsia="Times New Roman" w:cs="Times New Roman"/>
                <w:b/>
                <w:bCs/>
                <w:color w:val="000000"/>
                <w:lang w:eastAsia="en-GB"/>
              </w:rPr>
              <w:t>LLQ</w:t>
            </w:r>
          </w:p>
        </w:tc>
      </w:tr>
      <w:tr w:rsidR="00362805" w:rsidRPr="00055997" w14:paraId="2DFE06F2" w14:textId="77777777">
        <w:trPr>
          <w:trHeight w:val="315"/>
        </w:trPr>
        <w:tc>
          <w:tcPr>
            <w:tcW w:w="1340" w:type="dxa"/>
            <w:tcBorders>
              <w:top w:val="nil"/>
              <w:left w:val="nil"/>
              <w:bottom w:val="nil"/>
              <w:right w:val="nil"/>
            </w:tcBorders>
            <w:shd w:val="clear" w:color="auto" w:fill="auto"/>
            <w:noWrap/>
            <w:vAlign w:val="center"/>
            <w:hideMark/>
          </w:tcPr>
          <w:p w14:paraId="63D65AE5"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lang w:eastAsia="en-GB"/>
              </w:rPr>
              <w:t>'PLA'</w:t>
            </w:r>
          </w:p>
        </w:tc>
        <w:tc>
          <w:tcPr>
            <w:tcW w:w="2472" w:type="dxa"/>
            <w:tcBorders>
              <w:top w:val="nil"/>
              <w:left w:val="nil"/>
              <w:bottom w:val="nil"/>
              <w:right w:val="nil"/>
            </w:tcBorders>
            <w:shd w:val="clear" w:color="auto" w:fill="auto"/>
            <w:noWrap/>
            <w:vAlign w:val="bottom"/>
            <w:hideMark/>
          </w:tcPr>
          <w:p w14:paraId="3169EC04"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themeColor="text1"/>
                <w:lang w:eastAsia="en-GB"/>
              </w:rPr>
              <w:t>0.02 (0.12) [0.00-0.54]</w:t>
            </w:r>
          </w:p>
        </w:tc>
        <w:tc>
          <w:tcPr>
            <w:tcW w:w="980" w:type="dxa"/>
            <w:tcBorders>
              <w:top w:val="nil"/>
              <w:left w:val="nil"/>
              <w:bottom w:val="nil"/>
              <w:right w:val="nil"/>
            </w:tcBorders>
            <w:shd w:val="clear" w:color="auto" w:fill="auto"/>
            <w:noWrap/>
            <w:vAlign w:val="center"/>
            <w:hideMark/>
          </w:tcPr>
          <w:p w14:paraId="479033B6"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2</w:t>
            </w:r>
          </w:p>
        </w:tc>
        <w:tc>
          <w:tcPr>
            <w:tcW w:w="604" w:type="dxa"/>
            <w:tcBorders>
              <w:top w:val="nil"/>
              <w:left w:val="nil"/>
              <w:bottom w:val="nil"/>
              <w:right w:val="nil"/>
            </w:tcBorders>
            <w:shd w:val="clear" w:color="auto" w:fill="auto"/>
            <w:vAlign w:val="center"/>
            <w:hideMark/>
          </w:tcPr>
          <w:p w14:paraId="021CBA4B"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1</w:t>
            </w:r>
          </w:p>
        </w:tc>
        <w:tc>
          <w:tcPr>
            <w:tcW w:w="3031" w:type="dxa"/>
            <w:tcBorders>
              <w:top w:val="nil"/>
              <w:left w:val="nil"/>
              <w:bottom w:val="nil"/>
              <w:right w:val="nil"/>
            </w:tcBorders>
            <w:shd w:val="clear" w:color="auto" w:fill="auto"/>
            <w:noWrap/>
            <w:vAlign w:val="bottom"/>
            <w:hideMark/>
          </w:tcPr>
          <w:p w14:paraId="23237550"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themeColor="text1"/>
                <w:lang w:eastAsia="en-GB"/>
              </w:rPr>
              <w:t>0.10 (0.47) [0.00-2.30]</w:t>
            </w:r>
          </w:p>
        </w:tc>
        <w:tc>
          <w:tcPr>
            <w:tcW w:w="926" w:type="dxa"/>
            <w:tcBorders>
              <w:top w:val="nil"/>
              <w:left w:val="nil"/>
              <w:bottom w:val="nil"/>
              <w:right w:val="nil"/>
            </w:tcBorders>
            <w:shd w:val="clear" w:color="auto" w:fill="auto"/>
            <w:noWrap/>
            <w:vAlign w:val="center"/>
            <w:hideMark/>
          </w:tcPr>
          <w:p w14:paraId="22583C08"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w:t>
            </w:r>
          </w:p>
        </w:tc>
        <w:tc>
          <w:tcPr>
            <w:tcW w:w="806" w:type="dxa"/>
            <w:tcBorders>
              <w:top w:val="nil"/>
              <w:left w:val="nil"/>
              <w:bottom w:val="nil"/>
              <w:right w:val="nil"/>
            </w:tcBorders>
            <w:shd w:val="clear" w:color="auto" w:fill="auto"/>
            <w:vAlign w:val="center"/>
            <w:hideMark/>
          </w:tcPr>
          <w:p w14:paraId="2E03D1B4"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2</w:t>
            </w:r>
          </w:p>
        </w:tc>
        <w:tc>
          <w:tcPr>
            <w:tcW w:w="2993" w:type="dxa"/>
            <w:tcBorders>
              <w:top w:val="nil"/>
              <w:left w:val="nil"/>
              <w:bottom w:val="nil"/>
              <w:right w:val="nil"/>
            </w:tcBorders>
            <w:shd w:val="clear" w:color="auto" w:fill="auto"/>
            <w:noWrap/>
            <w:vAlign w:val="center"/>
            <w:hideMark/>
          </w:tcPr>
          <w:p w14:paraId="6390B537"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themeColor="text1"/>
                <w:lang w:eastAsia="en-GB"/>
              </w:rPr>
              <w:t>0.06 (0.35) [0.00-2.30]</w:t>
            </w:r>
          </w:p>
        </w:tc>
        <w:tc>
          <w:tcPr>
            <w:tcW w:w="926" w:type="dxa"/>
            <w:tcBorders>
              <w:top w:val="nil"/>
              <w:left w:val="nil"/>
              <w:bottom w:val="nil"/>
              <w:right w:val="nil"/>
            </w:tcBorders>
            <w:shd w:val="clear" w:color="auto" w:fill="auto"/>
            <w:noWrap/>
            <w:vAlign w:val="center"/>
            <w:hideMark/>
          </w:tcPr>
          <w:p w14:paraId="4184DC1E"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2</w:t>
            </w:r>
          </w:p>
        </w:tc>
        <w:tc>
          <w:tcPr>
            <w:tcW w:w="806" w:type="dxa"/>
            <w:tcBorders>
              <w:top w:val="nil"/>
              <w:left w:val="nil"/>
              <w:bottom w:val="nil"/>
              <w:right w:val="nil"/>
            </w:tcBorders>
            <w:shd w:val="clear" w:color="auto" w:fill="auto"/>
            <w:vAlign w:val="center"/>
            <w:hideMark/>
          </w:tcPr>
          <w:p w14:paraId="20FD3C46"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3</w:t>
            </w:r>
          </w:p>
        </w:tc>
      </w:tr>
      <w:tr w:rsidR="00362805" w:rsidRPr="00055997" w14:paraId="04712966" w14:textId="77777777">
        <w:trPr>
          <w:trHeight w:val="300"/>
        </w:trPr>
        <w:tc>
          <w:tcPr>
            <w:tcW w:w="1340" w:type="dxa"/>
            <w:tcBorders>
              <w:top w:val="nil"/>
              <w:left w:val="nil"/>
              <w:bottom w:val="nil"/>
              <w:right w:val="nil"/>
            </w:tcBorders>
            <w:shd w:val="clear" w:color="auto" w:fill="auto"/>
            <w:noWrap/>
            <w:vAlign w:val="center"/>
            <w:hideMark/>
          </w:tcPr>
          <w:p w14:paraId="055D50A1"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lang w:eastAsia="en-GB"/>
              </w:rPr>
              <w:t>'THC'</w:t>
            </w:r>
          </w:p>
        </w:tc>
        <w:tc>
          <w:tcPr>
            <w:tcW w:w="2472" w:type="dxa"/>
            <w:tcBorders>
              <w:top w:val="nil"/>
              <w:left w:val="nil"/>
              <w:bottom w:val="nil"/>
              <w:right w:val="nil"/>
            </w:tcBorders>
            <w:shd w:val="clear" w:color="auto" w:fill="auto"/>
            <w:noWrap/>
            <w:vAlign w:val="bottom"/>
            <w:hideMark/>
          </w:tcPr>
          <w:p w14:paraId="67EAD460"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themeColor="text1"/>
                <w:lang w:eastAsia="en-GB"/>
              </w:rPr>
              <w:t>13.67 (6.74) [0.00-28.74]</w:t>
            </w:r>
          </w:p>
        </w:tc>
        <w:tc>
          <w:tcPr>
            <w:tcW w:w="980" w:type="dxa"/>
            <w:tcBorders>
              <w:top w:val="nil"/>
              <w:left w:val="nil"/>
              <w:bottom w:val="nil"/>
              <w:right w:val="nil"/>
            </w:tcBorders>
            <w:shd w:val="clear" w:color="auto" w:fill="auto"/>
            <w:noWrap/>
            <w:vAlign w:val="center"/>
            <w:hideMark/>
          </w:tcPr>
          <w:p w14:paraId="36E2674E"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w:t>
            </w:r>
          </w:p>
        </w:tc>
        <w:tc>
          <w:tcPr>
            <w:tcW w:w="604" w:type="dxa"/>
            <w:tcBorders>
              <w:top w:val="nil"/>
              <w:left w:val="nil"/>
              <w:bottom w:val="nil"/>
              <w:right w:val="nil"/>
            </w:tcBorders>
            <w:shd w:val="clear" w:color="auto" w:fill="auto"/>
            <w:vAlign w:val="center"/>
            <w:hideMark/>
          </w:tcPr>
          <w:p w14:paraId="26A1DB8D"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w:t>
            </w:r>
          </w:p>
        </w:tc>
        <w:tc>
          <w:tcPr>
            <w:tcW w:w="3031" w:type="dxa"/>
            <w:tcBorders>
              <w:top w:val="nil"/>
              <w:left w:val="nil"/>
              <w:bottom w:val="nil"/>
              <w:right w:val="nil"/>
            </w:tcBorders>
            <w:shd w:val="clear" w:color="auto" w:fill="auto"/>
            <w:noWrap/>
            <w:vAlign w:val="bottom"/>
            <w:hideMark/>
          </w:tcPr>
          <w:p w14:paraId="2A707D40"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lang w:eastAsia="en-GB"/>
              </w:rPr>
              <w:t>16.10 (7.48) [4.04-34.65]</w:t>
            </w:r>
          </w:p>
        </w:tc>
        <w:tc>
          <w:tcPr>
            <w:tcW w:w="926" w:type="dxa"/>
            <w:tcBorders>
              <w:top w:val="nil"/>
              <w:left w:val="nil"/>
              <w:bottom w:val="nil"/>
              <w:right w:val="nil"/>
            </w:tcBorders>
            <w:shd w:val="clear" w:color="auto" w:fill="auto"/>
            <w:noWrap/>
            <w:vAlign w:val="center"/>
            <w:hideMark/>
          </w:tcPr>
          <w:p w14:paraId="3881CF9A"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w:t>
            </w:r>
          </w:p>
        </w:tc>
        <w:tc>
          <w:tcPr>
            <w:tcW w:w="806" w:type="dxa"/>
            <w:tcBorders>
              <w:top w:val="nil"/>
              <w:left w:val="nil"/>
              <w:bottom w:val="nil"/>
              <w:right w:val="nil"/>
            </w:tcBorders>
            <w:shd w:val="clear" w:color="auto" w:fill="auto"/>
            <w:vAlign w:val="center"/>
            <w:hideMark/>
          </w:tcPr>
          <w:p w14:paraId="67060822" w14:textId="77777777" w:rsidR="00362805" w:rsidRPr="00AA64E3" w:rsidRDefault="00362805">
            <w:pPr>
              <w:spacing w:after="0" w:line="240" w:lineRule="auto"/>
              <w:jc w:val="center"/>
              <w:rPr>
                <w:rFonts w:eastAsia="Times New Roman" w:cs="Times New Roman"/>
                <w:color w:val="000000"/>
                <w:lang w:eastAsia="zh-CN"/>
              </w:rPr>
            </w:pPr>
            <w:r w:rsidRPr="00AA64E3">
              <w:rPr>
                <w:rFonts w:eastAsia="Times New Roman" w:cs="Times New Roman"/>
                <w:color w:val="000000"/>
                <w:lang w:eastAsia="en-GB"/>
              </w:rPr>
              <w:t>-</w:t>
            </w:r>
          </w:p>
        </w:tc>
        <w:tc>
          <w:tcPr>
            <w:tcW w:w="2993" w:type="dxa"/>
            <w:tcBorders>
              <w:top w:val="nil"/>
              <w:left w:val="nil"/>
              <w:bottom w:val="nil"/>
              <w:right w:val="nil"/>
            </w:tcBorders>
            <w:shd w:val="clear" w:color="auto" w:fill="auto"/>
            <w:noWrap/>
            <w:vAlign w:val="center"/>
            <w:hideMark/>
          </w:tcPr>
          <w:p w14:paraId="6D72DB3D"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themeColor="text1"/>
                <w:lang w:eastAsia="en-GB"/>
              </w:rPr>
              <w:t>14.88 (7.15) [0.00-34.65]</w:t>
            </w:r>
          </w:p>
        </w:tc>
        <w:tc>
          <w:tcPr>
            <w:tcW w:w="926" w:type="dxa"/>
            <w:tcBorders>
              <w:top w:val="nil"/>
              <w:left w:val="nil"/>
              <w:bottom w:val="nil"/>
              <w:right w:val="nil"/>
            </w:tcBorders>
            <w:shd w:val="clear" w:color="auto" w:fill="auto"/>
            <w:noWrap/>
            <w:vAlign w:val="center"/>
            <w:hideMark/>
          </w:tcPr>
          <w:p w14:paraId="6A5199A9"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0</w:t>
            </w:r>
          </w:p>
        </w:tc>
        <w:tc>
          <w:tcPr>
            <w:tcW w:w="806" w:type="dxa"/>
            <w:tcBorders>
              <w:top w:val="nil"/>
              <w:left w:val="nil"/>
              <w:bottom w:val="nil"/>
              <w:right w:val="nil"/>
            </w:tcBorders>
            <w:shd w:val="clear" w:color="auto" w:fill="auto"/>
            <w:vAlign w:val="center"/>
            <w:hideMark/>
          </w:tcPr>
          <w:p w14:paraId="5780D4D1"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0</w:t>
            </w:r>
          </w:p>
        </w:tc>
      </w:tr>
      <w:tr w:rsidR="00362805" w:rsidRPr="00055997" w14:paraId="4CAC7A5D" w14:textId="77777777">
        <w:trPr>
          <w:trHeight w:val="315"/>
        </w:trPr>
        <w:tc>
          <w:tcPr>
            <w:tcW w:w="1340" w:type="dxa"/>
            <w:tcBorders>
              <w:top w:val="nil"/>
              <w:left w:val="nil"/>
              <w:bottom w:val="single" w:sz="8" w:space="0" w:color="000000" w:themeColor="text1"/>
              <w:right w:val="nil"/>
            </w:tcBorders>
            <w:shd w:val="clear" w:color="auto" w:fill="auto"/>
            <w:noWrap/>
            <w:vAlign w:val="center"/>
            <w:hideMark/>
          </w:tcPr>
          <w:p w14:paraId="044DEEDF"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lang w:eastAsia="en-GB"/>
              </w:rPr>
              <w:t>'THC+CBD'</w:t>
            </w:r>
          </w:p>
        </w:tc>
        <w:tc>
          <w:tcPr>
            <w:tcW w:w="2472" w:type="dxa"/>
            <w:tcBorders>
              <w:top w:val="nil"/>
              <w:left w:val="nil"/>
              <w:bottom w:val="single" w:sz="8" w:space="0" w:color="auto"/>
              <w:right w:val="nil"/>
            </w:tcBorders>
            <w:shd w:val="clear" w:color="auto" w:fill="auto"/>
            <w:noWrap/>
            <w:vAlign w:val="bottom"/>
            <w:hideMark/>
          </w:tcPr>
          <w:p w14:paraId="3CD1990F"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lang w:eastAsia="en-GB"/>
              </w:rPr>
              <w:t>24.74 (9.00) [10.30-45.00]</w:t>
            </w:r>
          </w:p>
        </w:tc>
        <w:tc>
          <w:tcPr>
            <w:tcW w:w="980" w:type="dxa"/>
            <w:tcBorders>
              <w:top w:val="nil"/>
              <w:left w:val="nil"/>
              <w:bottom w:val="single" w:sz="8" w:space="0" w:color="auto"/>
              <w:right w:val="nil"/>
            </w:tcBorders>
            <w:shd w:val="clear" w:color="auto" w:fill="auto"/>
            <w:noWrap/>
            <w:vAlign w:val="center"/>
            <w:hideMark/>
          </w:tcPr>
          <w:p w14:paraId="4FE9A931"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2</w:t>
            </w:r>
          </w:p>
        </w:tc>
        <w:tc>
          <w:tcPr>
            <w:tcW w:w="604" w:type="dxa"/>
            <w:tcBorders>
              <w:top w:val="nil"/>
              <w:left w:val="nil"/>
              <w:bottom w:val="single" w:sz="8" w:space="0" w:color="auto"/>
              <w:right w:val="nil"/>
            </w:tcBorders>
            <w:shd w:val="clear" w:color="auto" w:fill="auto"/>
            <w:vAlign w:val="center"/>
            <w:hideMark/>
          </w:tcPr>
          <w:p w14:paraId="520CA759"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w:t>
            </w:r>
          </w:p>
        </w:tc>
        <w:tc>
          <w:tcPr>
            <w:tcW w:w="3031" w:type="dxa"/>
            <w:tcBorders>
              <w:top w:val="nil"/>
              <w:left w:val="nil"/>
              <w:bottom w:val="single" w:sz="8" w:space="0" w:color="auto"/>
              <w:right w:val="nil"/>
            </w:tcBorders>
            <w:shd w:val="clear" w:color="auto" w:fill="auto"/>
            <w:noWrap/>
            <w:vAlign w:val="bottom"/>
            <w:hideMark/>
          </w:tcPr>
          <w:p w14:paraId="4A7CE669"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themeColor="text1"/>
                <w:lang w:eastAsia="en-GB"/>
              </w:rPr>
              <w:t>30.84 (17.51) [7.21-70.46]</w:t>
            </w:r>
          </w:p>
        </w:tc>
        <w:tc>
          <w:tcPr>
            <w:tcW w:w="926" w:type="dxa"/>
            <w:tcBorders>
              <w:top w:val="nil"/>
              <w:left w:val="nil"/>
              <w:bottom w:val="single" w:sz="8" w:space="0" w:color="000000" w:themeColor="text1"/>
              <w:right w:val="nil"/>
            </w:tcBorders>
            <w:shd w:val="clear" w:color="auto" w:fill="auto"/>
            <w:noWrap/>
            <w:vAlign w:val="center"/>
            <w:hideMark/>
          </w:tcPr>
          <w:p w14:paraId="34A02542"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1</w:t>
            </w:r>
          </w:p>
        </w:tc>
        <w:tc>
          <w:tcPr>
            <w:tcW w:w="806" w:type="dxa"/>
            <w:tcBorders>
              <w:top w:val="nil"/>
              <w:left w:val="nil"/>
              <w:bottom w:val="single" w:sz="8" w:space="0" w:color="000000" w:themeColor="text1"/>
              <w:right w:val="nil"/>
            </w:tcBorders>
            <w:shd w:val="clear" w:color="auto" w:fill="auto"/>
            <w:vAlign w:val="center"/>
            <w:hideMark/>
          </w:tcPr>
          <w:p w14:paraId="7EC22A04"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w:t>
            </w:r>
          </w:p>
        </w:tc>
        <w:tc>
          <w:tcPr>
            <w:tcW w:w="2993" w:type="dxa"/>
            <w:tcBorders>
              <w:top w:val="nil"/>
              <w:left w:val="nil"/>
              <w:bottom w:val="single" w:sz="8" w:space="0" w:color="auto"/>
              <w:right w:val="nil"/>
            </w:tcBorders>
            <w:shd w:val="clear" w:color="auto" w:fill="auto"/>
            <w:noWrap/>
            <w:vAlign w:val="center"/>
            <w:hideMark/>
          </w:tcPr>
          <w:p w14:paraId="79D2E1DF"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themeColor="text1"/>
                <w:lang w:eastAsia="en-GB"/>
              </w:rPr>
              <w:t>27.86 (14.20) [7.21-70.46]</w:t>
            </w:r>
          </w:p>
        </w:tc>
        <w:tc>
          <w:tcPr>
            <w:tcW w:w="926" w:type="dxa"/>
            <w:tcBorders>
              <w:top w:val="nil"/>
              <w:left w:val="nil"/>
              <w:bottom w:val="single" w:sz="8" w:space="0" w:color="000000" w:themeColor="text1"/>
              <w:right w:val="nil"/>
            </w:tcBorders>
            <w:shd w:val="clear" w:color="auto" w:fill="auto"/>
            <w:noWrap/>
            <w:vAlign w:val="center"/>
            <w:hideMark/>
          </w:tcPr>
          <w:p w14:paraId="2A30231F"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3</w:t>
            </w:r>
          </w:p>
        </w:tc>
        <w:tc>
          <w:tcPr>
            <w:tcW w:w="806" w:type="dxa"/>
            <w:tcBorders>
              <w:top w:val="nil"/>
              <w:left w:val="nil"/>
              <w:bottom w:val="single" w:sz="8" w:space="0" w:color="000000" w:themeColor="text1"/>
              <w:right w:val="nil"/>
            </w:tcBorders>
            <w:shd w:val="clear" w:color="auto" w:fill="auto"/>
            <w:vAlign w:val="center"/>
            <w:hideMark/>
          </w:tcPr>
          <w:p w14:paraId="13C02086"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0</w:t>
            </w:r>
          </w:p>
        </w:tc>
      </w:tr>
      <w:tr w:rsidR="00362805" w:rsidRPr="00055997" w14:paraId="66CEF626" w14:textId="77777777">
        <w:trPr>
          <w:trHeight w:val="300"/>
        </w:trPr>
        <w:tc>
          <w:tcPr>
            <w:tcW w:w="1340" w:type="dxa"/>
            <w:tcBorders>
              <w:top w:val="nil"/>
              <w:left w:val="nil"/>
              <w:bottom w:val="nil"/>
              <w:right w:val="nil"/>
            </w:tcBorders>
            <w:shd w:val="clear" w:color="auto" w:fill="auto"/>
            <w:noWrap/>
            <w:vAlign w:val="bottom"/>
            <w:hideMark/>
          </w:tcPr>
          <w:p w14:paraId="0FDF18C8" w14:textId="77777777" w:rsidR="00362805" w:rsidRPr="00AA64E3" w:rsidRDefault="00362805">
            <w:pPr>
              <w:spacing w:after="0" w:line="240" w:lineRule="auto"/>
              <w:jc w:val="center"/>
              <w:rPr>
                <w:rFonts w:eastAsia="Times New Roman" w:cs="Times New Roman"/>
                <w:color w:val="000000"/>
                <w:lang w:eastAsia="en-GB"/>
              </w:rPr>
            </w:pPr>
          </w:p>
        </w:tc>
        <w:tc>
          <w:tcPr>
            <w:tcW w:w="2472" w:type="dxa"/>
            <w:tcBorders>
              <w:top w:val="nil"/>
              <w:left w:val="nil"/>
              <w:bottom w:val="nil"/>
              <w:right w:val="nil"/>
            </w:tcBorders>
            <w:shd w:val="clear" w:color="auto" w:fill="auto"/>
            <w:noWrap/>
            <w:vAlign w:val="bottom"/>
            <w:hideMark/>
          </w:tcPr>
          <w:p w14:paraId="7CC65FB5" w14:textId="77777777" w:rsidR="00362805" w:rsidRPr="00AA64E3" w:rsidRDefault="00362805">
            <w:pPr>
              <w:spacing w:after="0" w:line="240" w:lineRule="auto"/>
              <w:rPr>
                <w:rFonts w:eastAsia="Times New Roman" w:cs="Times New Roman"/>
                <w:sz w:val="20"/>
                <w:szCs w:val="20"/>
                <w:lang w:eastAsia="en-GB"/>
              </w:rPr>
            </w:pPr>
          </w:p>
        </w:tc>
        <w:tc>
          <w:tcPr>
            <w:tcW w:w="980" w:type="dxa"/>
            <w:tcBorders>
              <w:top w:val="nil"/>
              <w:left w:val="nil"/>
              <w:bottom w:val="nil"/>
              <w:right w:val="nil"/>
            </w:tcBorders>
            <w:shd w:val="clear" w:color="auto" w:fill="auto"/>
            <w:noWrap/>
            <w:vAlign w:val="bottom"/>
            <w:hideMark/>
          </w:tcPr>
          <w:p w14:paraId="6152A5A7" w14:textId="77777777" w:rsidR="00362805" w:rsidRPr="00AA64E3" w:rsidRDefault="00362805">
            <w:pPr>
              <w:spacing w:after="0" w:line="240" w:lineRule="auto"/>
              <w:rPr>
                <w:rFonts w:eastAsia="Times New Roman" w:cs="Times New Roman"/>
                <w:sz w:val="20"/>
                <w:szCs w:val="20"/>
                <w:lang w:eastAsia="en-GB"/>
              </w:rPr>
            </w:pPr>
          </w:p>
        </w:tc>
        <w:tc>
          <w:tcPr>
            <w:tcW w:w="604" w:type="dxa"/>
            <w:tcBorders>
              <w:top w:val="nil"/>
              <w:left w:val="nil"/>
              <w:bottom w:val="nil"/>
              <w:right w:val="nil"/>
            </w:tcBorders>
            <w:shd w:val="clear" w:color="auto" w:fill="auto"/>
            <w:vAlign w:val="bottom"/>
            <w:hideMark/>
          </w:tcPr>
          <w:p w14:paraId="3AA9DE18" w14:textId="77777777" w:rsidR="00362805" w:rsidRPr="00AA64E3" w:rsidRDefault="00362805">
            <w:pPr>
              <w:spacing w:after="0" w:line="240" w:lineRule="auto"/>
              <w:jc w:val="center"/>
              <w:rPr>
                <w:rFonts w:eastAsia="Times New Roman" w:cs="Times New Roman"/>
                <w:sz w:val="20"/>
                <w:szCs w:val="20"/>
                <w:lang w:eastAsia="en-GB"/>
              </w:rPr>
            </w:pPr>
          </w:p>
        </w:tc>
        <w:tc>
          <w:tcPr>
            <w:tcW w:w="3031" w:type="dxa"/>
            <w:tcBorders>
              <w:top w:val="nil"/>
              <w:left w:val="nil"/>
              <w:bottom w:val="nil"/>
              <w:right w:val="nil"/>
            </w:tcBorders>
            <w:shd w:val="clear" w:color="auto" w:fill="auto"/>
            <w:noWrap/>
            <w:vAlign w:val="bottom"/>
            <w:hideMark/>
          </w:tcPr>
          <w:p w14:paraId="21BA242D" w14:textId="77777777" w:rsidR="00362805" w:rsidRPr="00AA64E3" w:rsidRDefault="00362805">
            <w:pPr>
              <w:spacing w:after="0" w:line="240" w:lineRule="auto"/>
              <w:jc w:val="center"/>
              <w:rPr>
                <w:rFonts w:eastAsia="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7D0A8392" w14:textId="77777777" w:rsidR="00362805" w:rsidRPr="00AA64E3" w:rsidRDefault="00362805">
            <w:pPr>
              <w:spacing w:after="0" w:line="240" w:lineRule="auto"/>
              <w:rPr>
                <w:rFonts w:eastAsia="Times New Roman" w:cs="Times New Roman"/>
                <w:sz w:val="20"/>
                <w:szCs w:val="20"/>
                <w:lang w:eastAsia="en-GB"/>
              </w:rPr>
            </w:pPr>
          </w:p>
        </w:tc>
        <w:tc>
          <w:tcPr>
            <w:tcW w:w="806" w:type="dxa"/>
            <w:tcBorders>
              <w:top w:val="nil"/>
              <w:left w:val="nil"/>
              <w:bottom w:val="nil"/>
              <w:right w:val="nil"/>
            </w:tcBorders>
            <w:shd w:val="clear" w:color="auto" w:fill="auto"/>
            <w:vAlign w:val="bottom"/>
            <w:hideMark/>
          </w:tcPr>
          <w:p w14:paraId="17668535" w14:textId="77777777" w:rsidR="00362805" w:rsidRPr="00AA64E3" w:rsidRDefault="00362805">
            <w:pPr>
              <w:spacing w:after="0" w:line="240" w:lineRule="auto"/>
              <w:jc w:val="center"/>
              <w:rPr>
                <w:rFonts w:eastAsia="Times New Roman" w:cs="Times New Roman"/>
                <w:sz w:val="20"/>
                <w:szCs w:val="20"/>
                <w:lang w:eastAsia="en-GB"/>
              </w:rPr>
            </w:pPr>
          </w:p>
        </w:tc>
        <w:tc>
          <w:tcPr>
            <w:tcW w:w="2993" w:type="dxa"/>
            <w:tcBorders>
              <w:top w:val="nil"/>
              <w:left w:val="nil"/>
              <w:bottom w:val="nil"/>
              <w:right w:val="nil"/>
            </w:tcBorders>
            <w:shd w:val="clear" w:color="auto" w:fill="auto"/>
            <w:noWrap/>
            <w:vAlign w:val="bottom"/>
            <w:hideMark/>
          </w:tcPr>
          <w:p w14:paraId="5310FDD2" w14:textId="77777777" w:rsidR="00362805" w:rsidRPr="00AA64E3" w:rsidRDefault="00362805">
            <w:pPr>
              <w:spacing w:after="0" w:line="240" w:lineRule="auto"/>
              <w:jc w:val="center"/>
              <w:rPr>
                <w:rFonts w:eastAsia="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14:paraId="4DE64AA3" w14:textId="77777777" w:rsidR="00362805" w:rsidRPr="00AA64E3" w:rsidRDefault="00362805">
            <w:pPr>
              <w:spacing w:after="0" w:line="240" w:lineRule="auto"/>
              <w:rPr>
                <w:rFonts w:eastAsia="Times New Roman" w:cs="Times New Roman"/>
                <w:sz w:val="20"/>
                <w:szCs w:val="20"/>
                <w:lang w:eastAsia="en-GB"/>
              </w:rPr>
            </w:pPr>
          </w:p>
        </w:tc>
        <w:tc>
          <w:tcPr>
            <w:tcW w:w="806" w:type="dxa"/>
            <w:tcBorders>
              <w:top w:val="nil"/>
              <w:left w:val="nil"/>
              <w:bottom w:val="nil"/>
              <w:right w:val="nil"/>
            </w:tcBorders>
            <w:shd w:val="clear" w:color="auto" w:fill="auto"/>
            <w:vAlign w:val="bottom"/>
            <w:hideMark/>
          </w:tcPr>
          <w:p w14:paraId="16CA37E4" w14:textId="77777777" w:rsidR="00362805" w:rsidRPr="00AA64E3" w:rsidRDefault="00362805">
            <w:pPr>
              <w:spacing w:after="0" w:line="240" w:lineRule="auto"/>
              <w:jc w:val="center"/>
              <w:rPr>
                <w:rFonts w:eastAsia="Times New Roman" w:cs="Times New Roman"/>
                <w:sz w:val="20"/>
                <w:szCs w:val="20"/>
                <w:lang w:eastAsia="en-GB"/>
              </w:rPr>
            </w:pPr>
          </w:p>
        </w:tc>
      </w:tr>
      <w:tr w:rsidR="00362805" w:rsidRPr="00055997" w14:paraId="20AC00FA" w14:textId="77777777">
        <w:trPr>
          <w:trHeight w:val="345"/>
        </w:trPr>
        <w:tc>
          <w:tcPr>
            <w:tcW w:w="1340" w:type="dxa"/>
            <w:tcBorders>
              <w:top w:val="nil"/>
              <w:left w:val="nil"/>
              <w:bottom w:val="double" w:sz="6" w:space="0" w:color="000000" w:themeColor="text1"/>
              <w:right w:val="nil"/>
            </w:tcBorders>
            <w:shd w:val="clear" w:color="auto" w:fill="auto"/>
            <w:noWrap/>
            <w:vAlign w:val="center"/>
            <w:hideMark/>
          </w:tcPr>
          <w:p w14:paraId="2CC60538"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lang w:eastAsia="en-GB"/>
              </w:rPr>
              <w:t> </w:t>
            </w:r>
          </w:p>
        </w:tc>
        <w:tc>
          <w:tcPr>
            <w:tcW w:w="2472" w:type="dxa"/>
            <w:tcBorders>
              <w:top w:val="nil"/>
              <w:left w:val="nil"/>
              <w:bottom w:val="double" w:sz="6" w:space="0" w:color="000000" w:themeColor="text1"/>
              <w:right w:val="nil"/>
            </w:tcBorders>
            <w:shd w:val="clear" w:color="auto" w:fill="auto"/>
            <w:noWrap/>
            <w:vAlign w:val="center"/>
            <w:hideMark/>
          </w:tcPr>
          <w:p w14:paraId="43C30105" w14:textId="77777777" w:rsidR="00362805" w:rsidRPr="00AA64E3" w:rsidRDefault="00362805">
            <w:pPr>
              <w:spacing w:after="0" w:line="240" w:lineRule="auto"/>
              <w:jc w:val="center"/>
              <w:rPr>
                <w:rFonts w:eastAsia="Times New Roman" w:cs="Times New Roman"/>
                <w:b/>
                <w:bCs/>
                <w:color w:val="000000"/>
                <w:lang w:eastAsia="en-GB"/>
              </w:rPr>
            </w:pPr>
            <w:proofErr w:type="gramStart"/>
            <w:r w:rsidRPr="00AA64E3">
              <w:rPr>
                <w:rFonts w:eastAsia="Times New Roman" w:cs="Times New Roman"/>
                <w:b/>
                <w:bCs/>
                <w:color w:val="000000"/>
                <w:lang w:eastAsia="en-GB"/>
              </w:rPr>
              <w:t>CBD  (</w:t>
            </w:r>
            <w:proofErr w:type="gramEnd"/>
            <w:r w:rsidRPr="00AA64E3">
              <w:rPr>
                <w:rFonts w:eastAsia="Times New Roman" w:cs="Times New Roman"/>
                <w:b/>
                <w:bCs/>
                <w:color w:val="000000"/>
                <w:lang w:eastAsia="en-GB"/>
              </w:rPr>
              <w:t>ng.ml</w:t>
            </w:r>
            <w:r w:rsidRPr="00AA64E3">
              <w:rPr>
                <w:rFonts w:eastAsia="Times New Roman" w:cs="Times New Roman"/>
                <w:b/>
                <w:bCs/>
                <w:color w:val="000000"/>
                <w:vertAlign w:val="superscript"/>
                <w:lang w:eastAsia="en-GB"/>
              </w:rPr>
              <w:t>-1</w:t>
            </w:r>
            <w:r w:rsidRPr="00AA64E3">
              <w:rPr>
                <w:rFonts w:eastAsia="Times New Roman" w:cs="Times New Roman"/>
                <w:b/>
                <w:bCs/>
                <w:color w:val="000000"/>
                <w:lang w:eastAsia="en-GB"/>
              </w:rPr>
              <w:t>)</w:t>
            </w:r>
          </w:p>
        </w:tc>
        <w:tc>
          <w:tcPr>
            <w:tcW w:w="980" w:type="dxa"/>
            <w:tcBorders>
              <w:top w:val="nil"/>
              <w:left w:val="nil"/>
              <w:bottom w:val="double" w:sz="6" w:space="0" w:color="000000" w:themeColor="text1"/>
              <w:right w:val="nil"/>
            </w:tcBorders>
            <w:shd w:val="clear" w:color="auto" w:fill="auto"/>
            <w:noWrap/>
            <w:vAlign w:val="center"/>
            <w:hideMark/>
          </w:tcPr>
          <w:p w14:paraId="2B0B0831" w14:textId="77777777" w:rsidR="00362805" w:rsidRPr="00AA64E3" w:rsidRDefault="00362805">
            <w:pPr>
              <w:spacing w:after="0" w:line="240" w:lineRule="auto"/>
              <w:jc w:val="center"/>
              <w:rPr>
                <w:rFonts w:eastAsia="Times New Roman" w:cs="Times New Roman"/>
                <w:b/>
                <w:bCs/>
                <w:color w:val="000000"/>
                <w:lang w:eastAsia="en-GB"/>
              </w:rPr>
            </w:pPr>
            <w:r w:rsidRPr="00AA64E3">
              <w:rPr>
                <w:rFonts w:eastAsia="Times New Roman" w:cs="Times New Roman"/>
                <w:b/>
                <w:bCs/>
                <w:color w:val="000000"/>
                <w:lang w:eastAsia="en-GB"/>
              </w:rPr>
              <w:t> </w:t>
            </w:r>
          </w:p>
        </w:tc>
        <w:tc>
          <w:tcPr>
            <w:tcW w:w="604" w:type="dxa"/>
            <w:tcBorders>
              <w:top w:val="nil"/>
              <w:left w:val="nil"/>
              <w:bottom w:val="double" w:sz="6" w:space="0" w:color="000000" w:themeColor="text1"/>
              <w:right w:val="nil"/>
            </w:tcBorders>
            <w:shd w:val="clear" w:color="auto" w:fill="auto"/>
            <w:vAlign w:val="center"/>
            <w:hideMark/>
          </w:tcPr>
          <w:p w14:paraId="6145FE70" w14:textId="77777777" w:rsidR="00362805" w:rsidRPr="00AA64E3" w:rsidRDefault="00362805">
            <w:pPr>
              <w:spacing w:after="0" w:line="240" w:lineRule="auto"/>
              <w:jc w:val="center"/>
              <w:rPr>
                <w:rFonts w:eastAsia="Times New Roman" w:cs="Times New Roman"/>
                <w:b/>
                <w:bCs/>
                <w:color w:val="000000"/>
                <w:lang w:eastAsia="en-GB"/>
              </w:rPr>
            </w:pPr>
            <w:r w:rsidRPr="00AA64E3">
              <w:rPr>
                <w:rFonts w:eastAsia="Times New Roman" w:cs="Times New Roman"/>
                <w:b/>
                <w:bCs/>
                <w:color w:val="000000"/>
                <w:lang w:eastAsia="en-GB"/>
              </w:rPr>
              <w:t> </w:t>
            </w:r>
          </w:p>
        </w:tc>
        <w:tc>
          <w:tcPr>
            <w:tcW w:w="3031" w:type="dxa"/>
            <w:tcBorders>
              <w:top w:val="nil"/>
              <w:left w:val="nil"/>
              <w:bottom w:val="double" w:sz="6" w:space="0" w:color="000000" w:themeColor="text1"/>
              <w:right w:val="nil"/>
            </w:tcBorders>
            <w:shd w:val="clear" w:color="auto" w:fill="auto"/>
            <w:noWrap/>
            <w:vAlign w:val="center"/>
            <w:hideMark/>
          </w:tcPr>
          <w:p w14:paraId="553F0932" w14:textId="77777777" w:rsidR="00362805" w:rsidRPr="00AA64E3" w:rsidRDefault="00362805">
            <w:pPr>
              <w:spacing w:after="0" w:line="240" w:lineRule="auto"/>
              <w:jc w:val="center"/>
              <w:rPr>
                <w:rFonts w:eastAsia="Times New Roman" w:cs="Times New Roman"/>
                <w:b/>
                <w:bCs/>
                <w:color w:val="000000"/>
                <w:lang w:eastAsia="en-GB"/>
              </w:rPr>
            </w:pPr>
            <w:r w:rsidRPr="00AA64E3">
              <w:rPr>
                <w:rFonts w:eastAsia="Times New Roman" w:cs="Times New Roman"/>
                <w:b/>
                <w:bCs/>
                <w:color w:val="000000"/>
                <w:lang w:eastAsia="en-GB"/>
              </w:rPr>
              <w:t>CBD (ng.ml</w:t>
            </w:r>
            <w:r w:rsidRPr="00AA64E3">
              <w:rPr>
                <w:rFonts w:eastAsia="Times New Roman" w:cs="Times New Roman"/>
                <w:b/>
                <w:bCs/>
                <w:color w:val="000000"/>
                <w:vertAlign w:val="superscript"/>
                <w:lang w:eastAsia="en-GB"/>
              </w:rPr>
              <w:t>-1</w:t>
            </w:r>
            <w:r w:rsidRPr="00AA64E3">
              <w:rPr>
                <w:rFonts w:eastAsia="Times New Roman" w:cs="Times New Roman"/>
                <w:b/>
                <w:bCs/>
                <w:color w:val="000000"/>
                <w:lang w:eastAsia="en-GB"/>
              </w:rPr>
              <w:t>)</w:t>
            </w:r>
          </w:p>
        </w:tc>
        <w:tc>
          <w:tcPr>
            <w:tcW w:w="926" w:type="dxa"/>
            <w:tcBorders>
              <w:top w:val="nil"/>
              <w:left w:val="nil"/>
              <w:bottom w:val="double" w:sz="6" w:space="0" w:color="000000" w:themeColor="text1"/>
              <w:right w:val="nil"/>
            </w:tcBorders>
            <w:shd w:val="clear" w:color="auto" w:fill="auto"/>
            <w:noWrap/>
            <w:vAlign w:val="center"/>
            <w:hideMark/>
          </w:tcPr>
          <w:p w14:paraId="6E509C54" w14:textId="77777777" w:rsidR="00362805" w:rsidRPr="00AA64E3" w:rsidRDefault="00362805">
            <w:pPr>
              <w:spacing w:after="0" w:line="240" w:lineRule="auto"/>
              <w:jc w:val="center"/>
              <w:rPr>
                <w:rFonts w:eastAsia="Times New Roman" w:cs="Times New Roman"/>
                <w:b/>
                <w:bCs/>
                <w:color w:val="000000"/>
                <w:lang w:eastAsia="en-GB"/>
              </w:rPr>
            </w:pPr>
            <w:r w:rsidRPr="00AA64E3">
              <w:rPr>
                <w:rFonts w:eastAsia="Times New Roman" w:cs="Times New Roman"/>
                <w:b/>
                <w:bCs/>
                <w:color w:val="000000"/>
                <w:lang w:eastAsia="en-GB"/>
              </w:rPr>
              <w:t> </w:t>
            </w:r>
          </w:p>
        </w:tc>
        <w:tc>
          <w:tcPr>
            <w:tcW w:w="806" w:type="dxa"/>
            <w:tcBorders>
              <w:top w:val="nil"/>
              <w:left w:val="nil"/>
              <w:bottom w:val="double" w:sz="6" w:space="0" w:color="000000" w:themeColor="text1"/>
              <w:right w:val="nil"/>
            </w:tcBorders>
            <w:shd w:val="clear" w:color="auto" w:fill="auto"/>
            <w:vAlign w:val="center"/>
            <w:hideMark/>
          </w:tcPr>
          <w:p w14:paraId="258A2233" w14:textId="77777777" w:rsidR="00362805" w:rsidRPr="00AA64E3" w:rsidRDefault="00362805">
            <w:pPr>
              <w:spacing w:after="0" w:line="240" w:lineRule="auto"/>
              <w:jc w:val="center"/>
              <w:rPr>
                <w:rFonts w:eastAsia="Times New Roman" w:cs="Times New Roman"/>
                <w:b/>
                <w:bCs/>
                <w:color w:val="000000"/>
                <w:lang w:eastAsia="en-GB"/>
              </w:rPr>
            </w:pPr>
            <w:r w:rsidRPr="00AA64E3">
              <w:rPr>
                <w:rFonts w:eastAsia="Times New Roman" w:cs="Times New Roman"/>
                <w:b/>
                <w:bCs/>
                <w:color w:val="000000"/>
                <w:lang w:eastAsia="en-GB"/>
              </w:rPr>
              <w:t> </w:t>
            </w:r>
          </w:p>
        </w:tc>
        <w:tc>
          <w:tcPr>
            <w:tcW w:w="2993" w:type="dxa"/>
            <w:tcBorders>
              <w:top w:val="nil"/>
              <w:left w:val="nil"/>
              <w:bottom w:val="double" w:sz="6" w:space="0" w:color="000000" w:themeColor="text1"/>
              <w:right w:val="nil"/>
            </w:tcBorders>
            <w:shd w:val="clear" w:color="auto" w:fill="auto"/>
            <w:noWrap/>
            <w:vAlign w:val="center"/>
            <w:hideMark/>
          </w:tcPr>
          <w:p w14:paraId="3F4ED6B8" w14:textId="77777777" w:rsidR="00362805" w:rsidRPr="00AA64E3" w:rsidRDefault="00362805">
            <w:pPr>
              <w:spacing w:after="0" w:line="240" w:lineRule="auto"/>
              <w:jc w:val="center"/>
              <w:rPr>
                <w:rFonts w:eastAsia="Times New Roman" w:cs="Times New Roman"/>
                <w:b/>
                <w:bCs/>
                <w:color w:val="000000"/>
                <w:lang w:eastAsia="en-GB"/>
              </w:rPr>
            </w:pPr>
            <w:r w:rsidRPr="00AA64E3">
              <w:rPr>
                <w:rFonts w:eastAsia="Times New Roman" w:cs="Times New Roman"/>
                <w:b/>
                <w:bCs/>
                <w:color w:val="000000"/>
                <w:lang w:eastAsia="en-GB"/>
              </w:rPr>
              <w:t>CBD (ng.ml</w:t>
            </w:r>
            <w:r w:rsidRPr="00AA64E3">
              <w:rPr>
                <w:rFonts w:eastAsia="Times New Roman" w:cs="Times New Roman"/>
                <w:b/>
                <w:bCs/>
                <w:color w:val="000000"/>
                <w:vertAlign w:val="superscript"/>
                <w:lang w:eastAsia="en-GB"/>
              </w:rPr>
              <w:t>-1</w:t>
            </w:r>
            <w:r w:rsidRPr="00AA64E3">
              <w:rPr>
                <w:rFonts w:eastAsia="Times New Roman" w:cs="Times New Roman"/>
                <w:b/>
                <w:bCs/>
                <w:color w:val="000000"/>
                <w:lang w:eastAsia="en-GB"/>
              </w:rPr>
              <w:t>)</w:t>
            </w:r>
          </w:p>
        </w:tc>
        <w:tc>
          <w:tcPr>
            <w:tcW w:w="926" w:type="dxa"/>
            <w:tcBorders>
              <w:top w:val="nil"/>
              <w:left w:val="nil"/>
              <w:bottom w:val="double" w:sz="6" w:space="0" w:color="000000" w:themeColor="text1"/>
              <w:right w:val="nil"/>
            </w:tcBorders>
            <w:shd w:val="clear" w:color="auto" w:fill="auto"/>
            <w:noWrap/>
            <w:vAlign w:val="center"/>
            <w:hideMark/>
          </w:tcPr>
          <w:p w14:paraId="4E9022AA" w14:textId="77777777" w:rsidR="00362805" w:rsidRPr="00AA64E3" w:rsidRDefault="00362805">
            <w:pPr>
              <w:spacing w:after="0" w:line="240" w:lineRule="auto"/>
              <w:jc w:val="center"/>
              <w:rPr>
                <w:rFonts w:eastAsia="Times New Roman" w:cs="Times New Roman"/>
                <w:b/>
                <w:bCs/>
                <w:color w:val="000000"/>
                <w:lang w:eastAsia="en-GB"/>
              </w:rPr>
            </w:pPr>
            <w:r w:rsidRPr="00AA64E3">
              <w:rPr>
                <w:rFonts w:eastAsia="Times New Roman" w:cs="Times New Roman"/>
                <w:b/>
                <w:bCs/>
                <w:color w:val="000000"/>
                <w:lang w:eastAsia="en-GB"/>
              </w:rPr>
              <w:t> </w:t>
            </w:r>
          </w:p>
        </w:tc>
        <w:tc>
          <w:tcPr>
            <w:tcW w:w="806" w:type="dxa"/>
            <w:tcBorders>
              <w:top w:val="nil"/>
              <w:left w:val="nil"/>
              <w:bottom w:val="double" w:sz="6" w:space="0" w:color="000000" w:themeColor="text1"/>
              <w:right w:val="nil"/>
            </w:tcBorders>
            <w:shd w:val="clear" w:color="auto" w:fill="auto"/>
            <w:vAlign w:val="center"/>
            <w:hideMark/>
          </w:tcPr>
          <w:p w14:paraId="0A8EBB16" w14:textId="77777777" w:rsidR="00362805" w:rsidRPr="00AA64E3" w:rsidRDefault="00362805">
            <w:pPr>
              <w:spacing w:after="0" w:line="240" w:lineRule="auto"/>
              <w:jc w:val="center"/>
              <w:rPr>
                <w:rFonts w:eastAsia="Times New Roman" w:cs="Times New Roman"/>
                <w:b/>
                <w:bCs/>
                <w:color w:val="000000"/>
                <w:lang w:eastAsia="en-GB"/>
              </w:rPr>
            </w:pPr>
            <w:r w:rsidRPr="00AA64E3">
              <w:rPr>
                <w:rFonts w:eastAsia="Times New Roman" w:cs="Times New Roman"/>
                <w:b/>
                <w:bCs/>
                <w:color w:val="000000"/>
                <w:lang w:eastAsia="en-GB"/>
              </w:rPr>
              <w:t> </w:t>
            </w:r>
          </w:p>
        </w:tc>
      </w:tr>
      <w:tr w:rsidR="00362805" w:rsidRPr="00055997" w14:paraId="676C9149" w14:textId="77777777">
        <w:trPr>
          <w:trHeight w:val="315"/>
        </w:trPr>
        <w:tc>
          <w:tcPr>
            <w:tcW w:w="1340" w:type="dxa"/>
            <w:tcBorders>
              <w:top w:val="nil"/>
              <w:left w:val="nil"/>
              <w:bottom w:val="nil"/>
              <w:right w:val="nil"/>
            </w:tcBorders>
            <w:shd w:val="clear" w:color="auto" w:fill="auto"/>
            <w:noWrap/>
            <w:vAlign w:val="center"/>
            <w:hideMark/>
          </w:tcPr>
          <w:p w14:paraId="01AE4354"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lang w:eastAsia="en-GB"/>
              </w:rPr>
              <w:t>'PLA'</w:t>
            </w:r>
          </w:p>
        </w:tc>
        <w:tc>
          <w:tcPr>
            <w:tcW w:w="2472" w:type="dxa"/>
            <w:tcBorders>
              <w:top w:val="nil"/>
              <w:left w:val="nil"/>
              <w:bottom w:val="nil"/>
              <w:right w:val="nil"/>
            </w:tcBorders>
            <w:shd w:val="clear" w:color="auto" w:fill="auto"/>
            <w:noWrap/>
            <w:vAlign w:val="center"/>
            <w:hideMark/>
          </w:tcPr>
          <w:p w14:paraId="15598C17"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lang w:eastAsia="en-GB"/>
              </w:rPr>
              <w:t>0 (0) [0-0]</w:t>
            </w:r>
          </w:p>
        </w:tc>
        <w:tc>
          <w:tcPr>
            <w:tcW w:w="980" w:type="dxa"/>
            <w:tcBorders>
              <w:top w:val="nil"/>
              <w:left w:val="nil"/>
              <w:bottom w:val="nil"/>
              <w:right w:val="nil"/>
            </w:tcBorders>
            <w:shd w:val="clear" w:color="auto" w:fill="auto"/>
            <w:noWrap/>
            <w:vAlign w:val="center"/>
            <w:hideMark/>
          </w:tcPr>
          <w:p w14:paraId="27600608"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2</w:t>
            </w:r>
          </w:p>
        </w:tc>
        <w:tc>
          <w:tcPr>
            <w:tcW w:w="604" w:type="dxa"/>
            <w:tcBorders>
              <w:top w:val="nil"/>
              <w:left w:val="nil"/>
              <w:bottom w:val="nil"/>
              <w:right w:val="nil"/>
            </w:tcBorders>
            <w:shd w:val="clear" w:color="auto" w:fill="auto"/>
            <w:vAlign w:val="center"/>
            <w:hideMark/>
          </w:tcPr>
          <w:p w14:paraId="29D429D0"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1</w:t>
            </w:r>
          </w:p>
        </w:tc>
        <w:tc>
          <w:tcPr>
            <w:tcW w:w="3031" w:type="dxa"/>
            <w:tcBorders>
              <w:top w:val="nil"/>
              <w:left w:val="nil"/>
              <w:bottom w:val="nil"/>
              <w:right w:val="nil"/>
            </w:tcBorders>
            <w:shd w:val="clear" w:color="auto" w:fill="auto"/>
            <w:noWrap/>
            <w:vAlign w:val="center"/>
            <w:hideMark/>
          </w:tcPr>
          <w:p w14:paraId="4B54E049"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lang w:eastAsia="en-GB"/>
              </w:rPr>
              <w:t>0 (0) [0-0]</w:t>
            </w:r>
          </w:p>
        </w:tc>
        <w:tc>
          <w:tcPr>
            <w:tcW w:w="926" w:type="dxa"/>
            <w:tcBorders>
              <w:top w:val="nil"/>
              <w:left w:val="nil"/>
              <w:bottom w:val="nil"/>
              <w:right w:val="nil"/>
            </w:tcBorders>
            <w:shd w:val="clear" w:color="auto" w:fill="auto"/>
            <w:noWrap/>
            <w:vAlign w:val="center"/>
            <w:hideMark/>
          </w:tcPr>
          <w:p w14:paraId="122D348D"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w:t>
            </w:r>
          </w:p>
        </w:tc>
        <w:tc>
          <w:tcPr>
            <w:tcW w:w="806" w:type="dxa"/>
            <w:tcBorders>
              <w:top w:val="nil"/>
              <w:left w:val="nil"/>
              <w:bottom w:val="nil"/>
              <w:right w:val="nil"/>
            </w:tcBorders>
            <w:shd w:val="clear" w:color="auto" w:fill="auto"/>
            <w:vAlign w:val="center"/>
            <w:hideMark/>
          </w:tcPr>
          <w:p w14:paraId="6B45CB81"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4</w:t>
            </w:r>
          </w:p>
        </w:tc>
        <w:tc>
          <w:tcPr>
            <w:tcW w:w="2993" w:type="dxa"/>
            <w:tcBorders>
              <w:top w:val="nil"/>
              <w:left w:val="nil"/>
              <w:bottom w:val="nil"/>
              <w:right w:val="nil"/>
            </w:tcBorders>
            <w:shd w:val="clear" w:color="auto" w:fill="auto"/>
            <w:noWrap/>
            <w:vAlign w:val="center"/>
            <w:hideMark/>
          </w:tcPr>
          <w:p w14:paraId="6F9CFC3C"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themeColor="text1"/>
                <w:lang w:eastAsia="en-GB"/>
              </w:rPr>
              <w:t>0 (0) [0-0]</w:t>
            </w:r>
          </w:p>
        </w:tc>
        <w:tc>
          <w:tcPr>
            <w:tcW w:w="926" w:type="dxa"/>
            <w:tcBorders>
              <w:top w:val="nil"/>
              <w:left w:val="nil"/>
              <w:bottom w:val="nil"/>
              <w:right w:val="nil"/>
            </w:tcBorders>
            <w:shd w:val="clear" w:color="auto" w:fill="auto"/>
            <w:noWrap/>
            <w:vAlign w:val="center"/>
            <w:hideMark/>
          </w:tcPr>
          <w:p w14:paraId="74858B0C"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2</w:t>
            </w:r>
          </w:p>
        </w:tc>
        <w:tc>
          <w:tcPr>
            <w:tcW w:w="806" w:type="dxa"/>
            <w:tcBorders>
              <w:top w:val="nil"/>
              <w:left w:val="nil"/>
              <w:bottom w:val="nil"/>
              <w:right w:val="nil"/>
            </w:tcBorders>
            <w:shd w:val="clear" w:color="auto" w:fill="auto"/>
            <w:vAlign w:val="center"/>
            <w:hideMark/>
          </w:tcPr>
          <w:p w14:paraId="423431F0"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5</w:t>
            </w:r>
          </w:p>
        </w:tc>
      </w:tr>
      <w:tr w:rsidR="00362805" w:rsidRPr="00055997" w14:paraId="41B06700" w14:textId="77777777">
        <w:trPr>
          <w:trHeight w:val="300"/>
        </w:trPr>
        <w:tc>
          <w:tcPr>
            <w:tcW w:w="1340" w:type="dxa"/>
            <w:tcBorders>
              <w:top w:val="nil"/>
              <w:left w:val="nil"/>
              <w:bottom w:val="nil"/>
              <w:right w:val="nil"/>
            </w:tcBorders>
            <w:shd w:val="clear" w:color="auto" w:fill="auto"/>
            <w:noWrap/>
            <w:vAlign w:val="center"/>
            <w:hideMark/>
          </w:tcPr>
          <w:p w14:paraId="4B0E9A33"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lang w:eastAsia="en-GB"/>
              </w:rPr>
              <w:t>'THC'</w:t>
            </w:r>
          </w:p>
        </w:tc>
        <w:tc>
          <w:tcPr>
            <w:tcW w:w="2472" w:type="dxa"/>
            <w:tcBorders>
              <w:top w:val="nil"/>
              <w:left w:val="nil"/>
              <w:bottom w:val="nil"/>
              <w:right w:val="nil"/>
            </w:tcBorders>
            <w:shd w:val="clear" w:color="auto" w:fill="auto"/>
            <w:noWrap/>
            <w:vAlign w:val="center"/>
            <w:hideMark/>
          </w:tcPr>
          <w:p w14:paraId="0A3E79F6"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lang w:eastAsia="en-GB"/>
              </w:rPr>
              <w:t>0 (0) [0-0]</w:t>
            </w:r>
          </w:p>
        </w:tc>
        <w:tc>
          <w:tcPr>
            <w:tcW w:w="980" w:type="dxa"/>
            <w:tcBorders>
              <w:top w:val="nil"/>
              <w:left w:val="nil"/>
              <w:bottom w:val="nil"/>
              <w:right w:val="nil"/>
            </w:tcBorders>
            <w:shd w:val="clear" w:color="auto" w:fill="auto"/>
            <w:noWrap/>
            <w:vAlign w:val="center"/>
            <w:hideMark/>
          </w:tcPr>
          <w:p w14:paraId="19D98745"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w:t>
            </w:r>
          </w:p>
        </w:tc>
        <w:tc>
          <w:tcPr>
            <w:tcW w:w="604" w:type="dxa"/>
            <w:tcBorders>
              <w:top w:val="nil"/>
              <w:left w:val="nil"/>
              <w:bottom w:val="nil"/>
              <w:right w:val="nil"/>
            </w:tcBorders>
            <w:shd w:val="clear" w:color="auto" w:fill="auto"/>
            <w:vAlign w:val="center"/>
            <w:hideMark/>
          </w:tcPr>
          <w:p w14:paraId="49271EAF"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2</w:t>
            </w:r>
          </w:p>
        </w:tc>
        <w:tc>
          <w:tcPr>
            <w:tcW w:w="3031" w:type="dxa"/>
            <w:tcBorders>
              <w:top w:val="nil"/>
              <w:left w:val="nil"/>
              <w:bottom w:val="nil"/>
              <w:right w:val="nil"/>
            </w:tcBorders>
            <w:shd w:val="clear" w:color="auto" w:fill="auto"/>
            <w:noWrap/>
            <w:vAlign w:val="bottom"/>
            <w:hideMark/>
          </w:tcPr>
          <w:p w14:paraId="7CD0F763"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themeColor="text1"/>
                <w:lang w:eastAsia="en-GB"/>
              </w:rPr>
              <w:t>0.16 (0.54) [0.00-2.28]</w:t>
            </w:r>
          </w:p>
        </w:tc>
        <w:tc>
          <w:tcPr>
            <w:tcW w:w="926" w:type="dxa"/>
            <w:tcBorders>
              <w:top w:val="nil"/>
              <w:left w:val="nil"/>
              <w:bottom w:val="nil"/>
              <w:right w:val="nil"/>
            </w:tcBorders>
            <w:shd w:val="clear" w:color="auto" w:fill="auto"/>
            <w:noWrap/>
            <w:vAlign w:val="center"/>
            <w:hideMark/>
          </w:tcPr>
          <w:p w14:paraId="77AF8CAB"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w:t>
            </w:r>
          </w:p>
        </w:tc>
        <w:tc>
          <w:tcPr>
            <w:tcW w:w="806" w:type="dxa"/>
            <w:tcBorders>
              <w:top w:val="nil"/>
              <w:left w:val="nil"/>
              <w:bottom w:val="nil"/>
              <w:right w:val="nil"/>
            </w:tcBorders>
            <w:shd w:val="clear" w:color="auto" w:fill="auto"/>
            <w:vAlign w:val="center"/>
            <w:hideMark/>
          </w:tcPr>
          <w:p w14:paraId="24B47821"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2</w:t>
            </w:r>
          </w:p>
        </w:tc>
        <w:tc>
          <w:tcPr>
            <w:tcW w:w="2993" w:type="dxa"/>
            <w:tcBorders>
              <w:top w:val="nil"/>
              <w:left w:val="nil"/>
              <w:bottom w:val="nil"/>
              <w:right w:val="nil"/>
            </w:tcBorders>
            <w:shd w:val="clear" w:color="auto" w:fill="auto"/>
            <w:noWrap/>
            <w:vAlign w:val="center"/>
            <w:hideMark/>
          </w:tcPr>
          <w:p w14:paraId="3A715524"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themeColor="text1"/>
                <w:lang w:eastAsia="en-GB"/>
              </w:rPr>
              <w:t>0.08 (0.39) [0-2.28]</w:t>
            </w:r>
          </w:p>
        </w:tc>
        <w:tc>
          <w:tcPr>
            <w:tcW w:w="926" w:type="dxa"/>
            <w:tcBorders>
              <w:top w:val="nil"/>
              <w:left w:val="nil"/>
              <w:bottom w:val="nil"/>
              <w:right w:val="nil"/>
            </w:tcBorders>
            <w:shd w:val="clear" w:color="auto" w:fill="auto"/>
            <w:noWrap/>
            <w:vAlign w:val="center"/>
            <w:hideMark/>
          </w:tcPr>
          <w:p w14:paraId="28DC2709"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0</w:t>
            </w:r>
          </w:p>
        </w:tc>
        <w:tc>
          <w:tcPr>
            <w:tcW w:w="806" w:type="dxa"/>
            <w:tcBorders>
              <w:top w:val="nil"/>
              <w:left w:val="nil"/>
              <w:bottom w:val="nil"/>
              <w:right w:val="nil"/>
            </w:tcBorders>
            <w:shd w:val="clear" w:color="auto" w:fill="auto"/>
            <w:vAlign w:val="center"/>
            <w:hideMark/>
          </w:tcPr>
          <w:p w14:paraId="20D25FC2"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4</w:t>
            </w:r>
          </w:p>
        </w:tc>
      </w:tr>
      <w:tr w:rsidR="00362805" w:rsidRPr="00055997" w14:paraId="429887C4" w14:textId="77777777">
        <w:trPr>
          <w:trHeight w:val="315"/>
        </w:trPr>
        <w:tc>
          <w:tcPr>
            <w:tcW w:w="1340" w:type="dxa"/>
            <w:tcBorders>
              <w:top w:val="nil"/>
              <w:left w:val="nil"/>
              <w:bottom w:val="single" w:sz="8" w:space="0" w:color="000000" w:themeColor="text1"/>
              <w:right w:val="nil"/>
            </w:tcBorders>
            <w:shd w:val="clear" w:color="auto" w:fill="auto"/>
            <w:noWrap/>
            <w:vAlign w:val="center"/>
            <w:hideMark/>
          </w:tcPr>
          <w:p w14:paraId="276C3674"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lang w:eastAsia="en-GB"/>
              </w:rPr>
              <w:t>'THC+CBD'</w:t>
            </w:r>
          </w:p>
        </w:tc>
        <w:tc>
          <w:tcPr>
            <w:tcW w:w="2472" w:type="dxa"/>
            <w:tcBorders>
              <w:top w:val="nil"/>
              <w:left w:val="nil"/>
              <w:bottom w:val="single" w:sz="8" w:space="0" w:color="auto"/>
              <w:right w:val="nil"/>
            </w:tcBorders>
            <w:shd w:val="clear" w:color="auto" w:fill="auto"/>
            <w:noWrap/>
            <w:vAlign w:val="bottom"/>
            <w:hideMark/>
          </w:tcPr>
          <w:p w14:paraId="7D71D69B"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themeColor="text1"/>
                <w:lang w:eastAsia="en-GB"/>
              </w:rPr>
              <w:t>44.32 (15.33) [21.39-69.46]</w:t>
            </w:r>
          </w:p>
        </w:tc>
        <w:tc>
          <w:tcPr>
            <w:tcW w:w="980" w:type="dxa"/>
            <w:tcBorders>
              <w:top w:val="nil"/>
              <w:left w:val="nil"/>
              <w:bottom w:val="single" w:sz="8" w:space="0" w:color="auto"/>
              <w:right w:val="nil"/>
            </w:tcBorders>
            <w:shd w:val="clear" w:color="auto" w:fill="auto"/>
            <w:noWrap/>
            <w:vAlign w:val="center"/>
            <w:hideMark/>
          </w:tcPr>
          <w:p w14:paraId="1342E9AE"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2</w:t>
            </w:r>
          </w:p>
        </w:tc>
        <w:tc>
          <w:tcPr>
            <w:tcW w:w="604" w:type="dxa"/>
            <w:tcBorders>
              <w:top w:val="nil"/>
              <w:left w:val="nil"/>
              <w:bottom w:val="single" w:sz="8" w:space="0" w:color="auto"/>
              <w:right w:val="nil"/>
            </w:tcBorders>
            <w:shd w:val="clear" w:color="auto" w:fill="auto"/>
            <w:vAlign w:val="center"/>
            <w:hideMark/>
          </w:tcPr>
          <w:p w14:paraId="090B64F2"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w:t>
            </w:r>
          </w:p>
        </w:tc>
        <w:tc>
          <w:tcPr>
            <w:tcW w:w="3031" w:type="dxa"/>
            <w:tcBorders>
              <w:top w:val="nil"/>
              <w:left w:val="nil"/>
              <w:bottom w:val="single" w:sz="8" w:space="0" w:color="auto"/>
              <w:right w:val="nil"/>
            </w:tcBorders>
            <w:shd w:val="clear" w:color="auto" w:fill="auto"/>
            <w:noWrap/>
            <w:vAlign w:val="bottom"/>
            <w:hideMark/>
          </w:tcPr>
          <w:p w14:paraId="152C5C40"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lang w:eastAsia="en-GB"/>
              </w:rPr>
              <w:t>65.34 (34.84) [16.13-144.14]</w:t>
            </w:r>
          </w:p>
        </w:tc>
        <w:tc>
          <w:tcPr>
            <w:tcW w:w="926" w:type="dxa"/>
            <w:tcBorders>
              <w:top w:val="nil"/>
              <w:left w:val="nil"/>
              <w:bottom w:val="single" w:sz="8" w:space="0" w:color="000000" w:themeColor="text1"/>
              <w:right w:val="nil"/>
            </w:tcBorders>
            <w:shd w:val="clear" w:color="auto" w:fill="auto"/>
            <w:noWrap/>
            <w:vAlign w:val="center"/>
            <w:hideMark/>
          </w:tcPr>
          <w:p w14:paraId="61DBCFE6"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1</w:t>
            </w:r>
          </w:p>
        </w:tc>
        <w:tc>
          <w:tcPr>
            <w:tcW w:w="806" w:type="dxa"/>
            <w:tcBorders>
              <w:top w:val="nil"/>
              <w:left w:val="nil"/>
              <w:bottom w:val="single" w:sz="8" w:space="0" w:color="000000" w:themeColor="text1"/>
              <w:right w:val="nil"/>
            </w:tcBorders>
            <w:shd w:val="clear" w:color="auto" w:fill="auto"/>
            <w:vAlign w:val="center"/>
            <w:hideMark/>
          </w:tcPr>
          <w:p w14:paraId="48C3A3CA"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w:t>
            </w:r>
          </w:p>
        </w:tc>
        <w:tc>
          <w:tcPr>
            <w:tcW w:w="2993" w:type="dxa"/>
            <w:tcBorders>
              <w:top w:val="nil"/>
              <w:left w:val="nil"/>
              <w:bottom w:val="single" w:sz="8" w:space="0" w:color="auto"/>
              <w:right w:val="nil"/>
            </w:tcBorders>
            <w:shd w:val="clear" w:color="auto" w:fill="auto"/>
            <w:noWrap/>
            <w:vAlign w:val="center"/>
            <w:hideMark/>
          </w:tcPr>
          <w:p w14:paraId="146F522E" w14:textId="77777777" w:rsidR="00362805" w:rsidRPr="00AA64E3" w:rsidRDefault="00362805">
            <w:pPr>
              <w:spacing w:after="0" w:line="240" w:lineRule="auto"/>
              <w:rPr>
                <w:rFonts w:eastAsia="Times New Roman" w:cs="Times New Roman"/>
                <w:color w:val="000000"/>
                <w:lang w:eastAsia="en-GB"/>
              </w:rPr>
            </w:pPr>
            <w:r w:rsidRPr="00AA64E3">
              <w:rPr>
                <w:rFonts w:eastAsia="Times New Roman" w:cs="Times New Roman"/>
                <w:color w:val="000000" w:themeColor="text1"/>
                <w:lang w:eastAsia="en-GB"/>
              </w:rPr>
              <w:t>55.06 (28.84) [16.13-144.14]</w:t>
            </w:r>
          </w:p>
        </w:tc>
        <w:tc>
          <w:tcPr>
            <w:tcW w:w="926" w:type="dxa"/>
            <w:tcBorders>
              <w:top w:val="nil"/>
              <w:left w:val="nil"/>
              <w:bottom w:val="single" w:sz="8" w:space="0" w:color="000000" w:themeColor="text1"/>
              <w:right w:val="nil"/>
            </w:tcBorders>
            <w:shd w:val="clear" w:color="auto" w:fill="auto"/>
            <w:noWrap/>
            <w:vAlign w:val="center"/>
            <w:hideMark/>
          </w:tcPr>
          <w:p w14:paraId="0DB0615E"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3</w:t>
            </w:r>
          </w:p>
        </w:tc>
        <w:tc>
          <w:tcPr>
            <w:tcW w:w="806" w:type="dxa"/>
            <w:tcBorders>
              <w:top w:val="nil"/>
              <w:left w:val="nil"/>
              <w:bottom w:val="single" w:sz="8" w:space="0" w:color="000000" w:themeColor="text1"/>
              <w:right w:val="nil"/>
            </w:tcBorders>
            <w:shd w:val="clear" w:color="auto" w:fill="auto"/>
            <w:vAlign w:val="center"/>
            <w:hideMark/>
          </w:tcPr>
          <w:p w14:paraId="4293FE88" w14:textId="77777777" w:rsidR="00362805" w:rsidRPr="00AA64E3" w:rsidRDefault="00362805">
            <w:pPr>
              <w:spacing w:after="0" w:line="240" w:lineRule="auto"/>
              <w:jc w:val="center"/>
              <w:rPr>
                <w:rFonts w:eastAsia="Times New Roman" w:cs="Times New Roman"/>
                <w:color w:val="000000"/>
                <w:lang w:eastAsia="en-GB"/>
              </w:rPr>
            </w:pPr>
            <w:r w:rsidRPr="00AA64E3">
              <w:rPr>
                <w:rFonts w:eastAsia="Times New Roman" w:cs="Times New Roman"/>
                <w:color w:val="000000"/>
                <w:lang w:eastAsia="en-GB"/>
              </w:rPr>
              <w:t>0</w:t>
            </w:r>
          </w:p>
        </w:tc>
      </w:tr>
    </w:tbl>
    <w:p w14:paraId="5C2AB5E6" w14:textId="6737C894" w:rsidR="00A456D0" w:rsidRPr="00055997" w:rsidRDefault="00362805" w:rsidP="00A3096D">
      <w:r>
        <w:t>LLQ= lower limit of quantification</w:t>
      </w:r>
      <w:r w:rsidRPr="223B4FD1">
        <w:t xml:space="preserve"> (</w:t>
      </w:r>
      <w:proofErr w:type="gramStart"/>
      <w:r w:rsidRPr="223B4FD1">
        <w:t>i.e.</w:t>
      </w:r>
      <w:proofErr w:type="gramEnd"/>
      <w:r w:rsidRPr="223B4FD1">
        <w:t xml:space="preserve"> &lt;0.5 ng.ml</w:t>
      </w:r>
      <w:r w:rsidRPr="223B4FD1">
        <w:rPr>
          <w:vertAlign w:val="superscript"/>
        </w:rPr>
        <w:t>-1</w:t>
      </w:r>
      <w:r w:rsidRPr="223B4FD1">
        <w:t>)</w:t>
      </w:r>
      <w:r>
        <w:t xml:space="preserve">, these were replaced with 0s for descriptive statistics. </w:t>
      </w:r>
      <w:r w:rsidR="00A456D0" w:rsidRPr="005D0D68">
        <w:rPr>
          <w:rStyle w:val="Heading3Char"/>
          <w:b w:val="0"/>
          <w:bCs w:val="0"/>
        </w:rPr>
        <w:t xml:space="preserve"> </w:t>
      </w:r>
    </w:p>
    <w:p w14:paraId="6D91262C" w14:textId="77777777" w:rsidR="00A456D0" w:rsidRDefault="00A456D0" w:rsidP="00055997">
      <w:pPr>
        <w:sectPr w:rsidR="00A456D0" w:rsidSect="00055997">
          <w:pgSz w:w="16838" w:h="11906" w:orient="landscape"/>
          <w:pgMar w:top="1440" w:right="1440" w:bottom="1440" w:left="1440" w:header="708" w:footer="708" w:gutter="0"/>
          <w:lnNumType w:countBy="1" w:restart="continuous"/>
          <w:cols w:space="708"/>
          <w:docGrid w:linePitch="360"/>
        </w:sectPr>
      </w:pPr>
    </w:p>
    <w:p w14:paraId="74725C38" w14:textId="77777777" w:rsidR="00A456D0" w:rsidRDefault="00A456D0" w:rsidP="00A3524A">
      <w:pPr>
        <w:rPr>
          <w:noProof/>
          <w:lang w:eastAsia="en-GB"/>
        </w:rPr>
      </w:pPr>
      <w:r w:rsidRPr="00590D12">
        <w:rPr>
          <w:noProof/>
          <w:lang w:eastAsia="en-GB"/>
        </w:rPr>
        <w:lastRenderedPageBreak/>
        <w:t xml:space="preserve"> </w:t>
      </w:r>
    </w:p>
    <w:p w14:paraId="6248C275" w14:textId="77777777" w:rsidR="00A456D0" w:rsidRDefault="00A456D0" w:rsidP="17BC6EB4">
      <w:pPr>
        <w:rPr>
          <w:rFonts w:eastAsia="Calibri"/>
        </w:rPr>
      </w:pPr>
      <w:r w:rsidRPr="009C2A19">
        <w:rPr>
          <w:noProof/>
          <w:lang w:eastAsia="en-GB"/>
        </w:rPr>
        <w:drawing>
          <wp:inline distT="0" distB="0" distL="0" distR="0" wp14:anchorId="4C675021" wp14:editId="3279EBCA">
            <wp:extent cx="4438650" cy="7092688"/>
            <wp:effectExtent l="0" t="0" r="0" b="0"/>
            <wp:docPr id="10" name="Picture 10" descr="C:\Users\simiao.wang\Desktop\wendy\Figures_14June2022\THC CBD Plasma H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miao.wang\Desktop\wendy\Figures_14June2022\THC CBD Plasma HR.e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8650" cy="7092688"/>
                    </a:xfrm>
                    <a:prstGeom prst="rect">
                      <a:avLst/>
                    </a:prstGeom>
                    <a:noFill/>
                    <a:ln>
                      <a:noFill/>
                    </a:ln>
                  </pic:spPr>
                </pic:pic>
              </a:graphicData>
            </a:graphic>
          </wp:inline>
        </w:drawing>
      </w:r>
      <w:r>
        <w:rPr>
          <w:noProof/>
          <w:lang w:eastAsia="en-GB"/>
        </w:rPr>
        <w:drawing>
          <wp:inline distT="0" distB="0" distL="0" distR="0" wp14:anchorId="0A576A25" wp14:editId="568FC50A">
            <wp:extent cx="1074420" cy="812165"/>
            <wp:effectExtent l="0" t="0" r="0" b="6985"/>
            <wp:docPr id="33" name="Picture 3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0">
                      <a:extLst>
                        <a:ext uri="{28A0092B-C50C-407E-A947-70E740481C1C}">
                          <a14:useLocalDpi xmlns:a14="http://schemas.microsoft.com/office/drawing/2010/main" val="0"/>
                        </a:ext>
                      </a:extLst>
                    </a:blip>
                    <a:stretch>
                      <a:fillRect/>
                    </a:stretch>
                  </pic:blipFill>
                  <pic:spPr>
                    <a:xfrm>
                      <a:off x="0" y="0"/>
                      <a:ext cx="1074420" cy="812165"/>
                    </a:xfrm>
                    <a:prstGeom prst="rect">
                      <a:avLst/>
                    </a:prstGeom>
                  </pic:spPr>
                </pic:pic>
              </a:graphicData>
            </a:graphic>
          </wp:inline>
        </w:drawing>
      </w:r>
    </w:p>
    <w:p w14:paraId="1C58F4EC" w14:textId="6216B213" w:rsidR="00A456D0" w:rsidRPr="00590D12" w:rsidRDefault="00A456D0" w:rsidP="00A3524A">
      <w:pPr>
        <w:rPr>
          <w:rFonts w:cs="Times New Roman"/>
          <w:color w:val="000000"/>
          <w:shd w:val="clear" w:color="auto" w:fill="FFFFFF"/>
        </w:rPr>
      </w:pPr>
      <w:bookmarkStart w:id="99" w:name="_Toc117778716"/>
      <w:r w:rsidRPr="1BFC2132">
        <w:rPr>
          <w:rStyle w:val="Heading4Char"/>
          <w:b/>
          <w:bCs/>
        </w:rPr>
        <w:t>Figure S</w:t>
      </w:r>
      <w:r w:rsidR="0054720C" w:rsidRPr="1BFC2132">
        <w:rPr>
          <w:rStyle w:val="Heading4Char"/>
          <w:b/>
          <w:bCs/>
        </w:rPr>
        <w:t>7</w:t>
      </w:r>
      <w:r w:rsidRPr="1BFC2132">
        <w:rPr>
          <w:rStyle w:val="Heading4Char"/>
          <w:b/>
          <w:bCs/>
        </w:rPr>
        <w:t xml:space="preserve">. </w:t>
      </w:r>
      <w:r w:rsidRPr="008C5181">
        <w:rPr>
          <w:rStyle w:val="Heading4Char"/>
        </w:rPr>
        <w:t>Mean values with 95% confidence intervals displayed with all data points for a) THC plasma levels at T2, c) CBD plasma levels at T2 and e) heart rate at T2</w:t>
      </w:r>
      <w:bookmarkEnd w:id="99"/>
      <w:r w:rsidRPr="1BFC2132">
        <w:rPr>
          <w:rFonts w:cs="Times New Roman"/>
          <w:color w:val="000000"/>
          <w:sz w:val="20"/>
          <w:szCs w:val="20"/>
          <w:shd w:val="clear" w:color="auto" w:fill="FFFFFF"/>
        </w:rPr>
        <w:t xml:space="preserve"> </w:t>
      </w:r>
      <w:r w:rsidRPr="004C44F8">
        <w:rPr>
          <w:rFonts w:cs="Times New Roman"/>
          <w:color w:val="000000"/>
          <w:shd w:val="clear" w:color="auto" w:fill="FFFFFF"/>
        </w:rPr>
        <w:t xml:space="preserve">for adolescents and adults during ‘THC’, ‘THC+CBD’ and ‘PLA’ conditions. Main effect of drug across age-groups displayed </w:t>
      </w:r>
      <w:r w:rsidRPr="00DB49B6">
        <w:rPr>
          <w:rFonts w:cs="Times New Roman"/>
          <w:color w:val="000000"/>
          <w:shd w:val="clear" w:color="auto" w:fill="FFFFFF"/>
        </w:rPr>
        <w:t>in b, d, and f</w:t>
      </w:r>
      <w:r w:rsidRPr="004C44F8">
        <w:rPr>
          <w:rFonts w:cs="Times New Roman"/>
          <w:color w:val="000000"/>
          <w:shd w:val="clear" w:color="auto" w:fill="FFFFFF"/>
        </w:rPr>
        <w:t xml:space="preserve"> where their data is combined. **p&lt;0.01, ***p&lt;0.001.</w:t>
      </w:r>
      <w:r w:rsidRPr="004C44F8">
        <w:rPr>
          <w:rFonts w:cs="Times New Roman"/>
        </w:rPr>
        <w:t xml:space="preserve"> </w:t>
      </w:r>
      <w:r w:rsidRPr="004C44F8">
        <w:rPr>
          <w:rFonts w:cs="Times New Roman"/>
          <w:color w:val="000000"/>
          <w:shd w:val="clear" w:color="auto" w:fill="FFFFFF"/>
        </w:rPr>
        <w:t xml:space="preserve">Relative to the start of drug administration T2= +20 minutes. Bpm = beats per minute. </w:t>
      </w:r>
    </w:p>
    <w:p w14:paraId="1BB8C339" w14:textId="4CC8DBE1" w:rsidR="00A456D0" w:rsidRPr="00D54EAF" w:rsidRDefault="00A456D0" w:rsidP="005D0D68">
      <w:pPr>
        <w:pStyle w:val="Heading3"/>
      </w:pPr>
      <w:bookmarkStart w:id="100" w:name="_Toc117778717"/>
      <w:r>
        <w:lastRenderedPageBreak/>
        <w:t>3.5.</w:t>
      </w:r>
      <w:r w:rsidR="00C455BD">
        <w:t>7</w:t>
      </w:r>
      <w:r>
        <w:t xml:space="preserve"> Heart Rate (T2)</w:t>
      </w:r>
      <w:bookmarkEnd w:id="100"/>
      <w:r>
        <w:t xml:space="preserve"> </w:t>
      </w:r>
    </w:p>
    <w:p w14:paraId="1A26321C" w14:textId="77777777" w:rsidR="00A456D0" w:rsidRPr="00A93D85" w:rsidRDefault="00A456D0" w:rsidP="00600E19">
      <w:pPr>
        <w:spacing w:after="0" w:line="240" w:lineRule="auto"/>
        <w:jc w:val="both"/>
      </w:pPr>
      <w:r w:rsidRPr="00A93D85">
        <w:t>Greenhouse-</w:t>
      </w:r>
      <w:proofErr w:type="spellStart"/>
      <w:r w:rsidRPr="00A93D85">
        <w:t>Geisser</w:t>
      </w:r>
      <w:proofErr w:type="spellEnd"/>
      <w:r w:rsidRPr="00A93D85">
        <w:t xml:space="preserve"> correction was applied. There was no interaction between drug and age-group for heart rate at T2 (</w:t>
      </w:r>
      <w:proofErr w:type="gramStart"/>
      <w:r w:rsidRPr="00A93D85">
        <w:t>F(</w:t>
      </w:r>
      <w:proofErr w:type="gramEnd"/>
      <w:r w:rsidRPr="00A93D85">
        <w:t>2,92)=0.034, p=0.953, η</w:t>
      </w:r>
      <w:r w:rsidRPr="00A93D85">
        <w:rPr>
          <w:vertAlign w:val="superscript"/>
        </w:rPr>
        <w:t>2</w:t>
      </w:r>
      <w:r w:rsidRPr="00A93D85">
        <w:rPr>
          <w:vertAlign w:val="subscript"/>
        </w:rPr>
        <w:t>p</w:t>
      </w:r>
      <w:r w:rsidRPr="00A93D85">
        <w:t xml:space="preserve"> =0.001). There was a large main effect of drug (</w:t>
      </w:r>
      <w:proofErr w:type="gramStart"/>
      <w:r w:rsidRPr="00A93D85">
        <w:t>F(</w:t>
      </w:r>
      <w:proofErr w:type="gramEnd"/>
      <w:r w:rsidRPr="00A93D85">
        <w:t>2,92)=53.6</w:t>
      </w:r>
      <w:r>
        <w:t>25</w:t>
      </w:r>
      <w:r w:rsidRPr="00A93D85">
        <w:t>), p&lt;0.001, η</w:t>
      </w:r>
      <w:r w:rsidRPr="00A93D85">
        <w:rPr>
          <w:vertAlign w:val="superscript"/>
        </w:rPr>
        <w:t>2</w:t>
      </w:r>
      <w:r w:rsidRPr="00A93D85">
        <w:rPr>
          <w:vertAlign w:val="subscript"/>
        </w:rPr>
        <w:t>p</w:t>
      </w:r>
      <w:r w:rsidRPr="00A93D85">
        <w:t xml:space="preserve"> =0.538), but no main effect of age-group (F(1,46)=0.773, p=0.384, η</w:t>
      </w:r>
      <w:r w:rsidRPr="00A93D85">
        <w:rPr>
          <w:vertAlign w:val="superscript"/>
        </w:rPr>
        <w:t>2</w:t>
      </w:r>
      <w:r w:rsidRPr="00A93D85">
        <w:rPr>
          <w:vertAlign w:val="subscript"/>
        </w:rPr>
        <w:t>p</w:t>
      </w:r>
      <w:r w:rsidRPr="00A93D85">
        <w:t xml:space="preserve"> =0.017). Heart rate was higher during ‘THC’ and ‘THC+CBD’ than ‘PLA’ (</w:t>
      </w:r>
      <w:proofErr w:type="gramStart"/>
      <w:r w:rsidRPr="00A93D85">
        <w:t>t(</w:t>
      </w:r>
      <w:proofErr w:type="gramEnd"/>
      <w:r w:rsidRPr="00A93D85">
        <w:t>47)=8.44</w:t>
      </w:r>
      <w:r>
        <w:t>8</w:t>
      </w:r>
      <w:r w:rsidRPr="00A93D85">
        <w:t>, p&lt;0.001, MD=18.604, and t(47)=8.746, p&lt;0.001, MD=26.771, respectively). Additionally, heart rate during ‘THC+CBD’ was higher than ‘THC’ (</w:t>
      </w:r>
      <w:proofErr w:type="gramStart"/>
      <w:r w:rsidRPr="00A93D85">
        <w:t>t(</w:t>
      </w:r>
      <w:proofErr w:type="gramEnd"/>
      <w:r w:rsidRPr="00A93D85">
        <w:t xml:space="preserve">47)=3.122, p=0.009, MD=8.167). This pattern of results was almost identical when using either imputed or non-imputed data. </w:t>
      </w:r>
    </w:p>
    <w:p w14:paraId="465D0BD4" w14:textId="77777777" w:rsidR="00A456D0" w:rsidRPr="00600E19" w:rsidRDefault="00A456D0" w:rsidP="004A60EB">
      <w:pPr>
        <w:pStyle w:val="Heading2"/>
      </w:pPr>
    </w:p>
    <w:p w14:paraId="7A9B8B92" w14:textId="40635B2F" w:rsidR="00A456D0" w:rsidRPr="00C102FD" w:rsidRDefault="00A456D0" w:rsidP="00C102FD">
      <w:bookmarkStart w:id="101" w:name="_Toc117778718"/>
      <w:r w:rsidRPr="1BFC2132">
        <w:rPr>
          <w:rStyle w:val="Heading4Char"/>
          <w:b/>
          <w:bCs/>
        </w:rPr>
        <w:t>Table S1</w:t>
      </w:r>
      <w:r w:rsidR="00DC307F" w:rsidRPr="1BFC2132">
        <w:rPr>
          <w:rStyle w:val="Heading4Char"/>
          <w:b/>
          <w:bCs/>
        </w:rPr>
        <w:t>8</w:t>
      </w:r>
      <w:r w:rsidRPr="1BFC2132">
        <w:rPr>
          <w:rStyle w:val="Heading4Char"/>
          <w:b/>
          <w:bCs/>
        </w:rPr>
        <w:t xml:space="preserve">. </w:t>
      </w:r>
      <w:r w:rsidRPr="1BFC2132">
        <w:rPr>
          <w:rStyle w:val="Heading4Char"/>
        </w:rPr>
        <w:t>Heart rate at T2 (20 minutes after beginning cannabis inhalation).</w:t>
      </w:r>
      <w:bookmarkEnd w:id="101"/>
      <w:r>
        <w:t xml:space="preserve"> </w:t>
      </w:r>
      <w:r w:rsidRPr="1BFC2132">
        <w:rPr>
          <w:rFonts w:eastAsia="Times New Roman" w:cs="Times New Roman"/>
          <w:lang w:eastAsia="en-GB"/>
        </w:rPr>
        <w:t xml:space="preserve">Adolescent (n=24), adult (n=24) </w:t>
      </w:r>
      <w:r>
        <w:t>for complete datasets. Mean (SD) [min-max].</w:t>
      </w:r>
    </w:p>
    <w:tbl>
      <w:tblPr>
        <w:tblStyle w:val="TableGrid"/>
        <w:tblW w:w="9214" w:type="dxa"/>
        <w:tblLayout w:type="fixed"/>
        <w:tblLook w:val="06A0" w:firstRow="1" w:lastRow="0" w:firstColumn="1" w:lastColumn="0" w:noHBand="1" w:noVBand="1"/>
      </w:tblPr>
      <w:tblGrid>
        <w:gridCol w:w="1418"/>
        <w:gridCol w:w="2410"/>
        <w:gridCol w:w="2551"/>
        <w:gridCol w:w="2835"/>
      </w:tblGrid>
      <w:tr w:rsidR="00A456D0" w14:paraId="125A87BB" w14:textId="77777777" w:rsidTr="33AC0535">
        <w:trPr>
          <w:trHeight w:val="300"/>
        </w:trPr>
        <w:tc>
          <w:tcPr>
            <w:tcW w:w="1418" w:type="dxa"/>
            <w:tcBorders>
              <w:top w:val="nil"/>
              <w:left w:val="nil"/>
              <w:bottom w:val="double" w:sz="5" w:space="0" w:color="000000" w:themeColor="text1"/>
              <w:right w:val="nil"/>
            </w:tcBorders>
            <w:vAlign w:val="bottom"/>
          </w:tcPr>
          <w:p w14:paraId="3C464BC9" w14:textId="77777777" w:rsidR="00A456D0" w:rsidRPr="00A41508" w:rsidRDefault="00A456D0" w:rsidP="00C14F7D">
            <w:pPr>
              <w:jc w:val="center"/>
              <w:rPr>
                <w:rFonts w:cs="Times New Roman"/>
                <w:b/>
              </w:rPr>
            </w:pPr>
            <w:r>
              <w:rPr>
                <w:rFonts w:eastAsia="Calibri" w:cs="Times New Roman"/>
                <w:b/>
                <w:color w:val="000000" w:themeColor="text1"/>
              </w:rPr>
              <w:t>Drug</w:t>
            </w:r>
          </w:p>
        </w:tc>
        <w:tc>
          <w:tcPr>
            <w:tcW w:w="2410" w:type="dxa"/>
            <w:tcBorders>
              <w:top w:val="nil"/>
              <w:left w:val="nil"/>
              <w:bottom w:val="double" w:sz="5" w:space="0" w:color="000000" w:themeColor="text1"/>
              <w:right w:val="nil"/>
            </w:tcBorders>
            <w:vAlign w:val="bottom"/>
          </w:tcPr>
          <w:p w14:paraId="6FD63FA6" w14:textId="77777777" w:rsidR="00A456D0" w:rsidRPr="00A41508" w:rsidRDefault="00A456D0" w:rsidP="00C14F7D">
            <w:pPr>
              <w:jc w:val="center"/>
              <w:rPr>
                <w:rFonts w:cs="Times New Roman"/>
                <w:b/>
              </w:rPr>
            </w:pPr>
            <w:r w:rsidRPr="00A41508">
              <w:rPr>
                <w:rFonts w:eastAsia="Calibri" w:cs="Times New Roman"/>
                <w:b/>
                <w:color w:val="000000" w:themeColor="text1"/>
              </w:rPr>
              <w:t>Adolescent</w:t>
            </w:r>
            <w:r>
              <w:rPr>
                <w:rFonts w:eastAsia="Calibri" w:cs="Times New Roman"/>
                <w:b/>
                <w:color w:val="000000" w:themeColor="text1"/>
              </w:rPr>
              <w:t>s (n=24)</w:t>
            </w:r>
          </w:p>
        </w:tc>
        <w:tc>
          <w:tcPr>
            <w:tcW w:w="2551" w:type="dxa"/>
            <w:tcBorders>
              <w:top w:val="nil"/>
              <w:left w:val="nil"/>
              <w:bottom w:val="double" w:sz="5" w:space="0" w:color="000000" w:themeColor="text1"/>
              <w:right w:val="nil"/>
            </w:tcBorders>
            <w:vAlign w:val="bottom"/>
          </w:tcPr>
          <w:p w14:paraId="0954B726" w14:textId="77777777" w:rsidR="00A456D0" w:rsidRPr="00A41508" w:rsidRDefault="00A456D0" w:rsidP="00C14F7D">
            <w:pPr>
              <w:jc w:val="center"/>
              <w:rPr>
                <w:rFonts w:cs="Times New Roman"/>
                <w:b/>
              </w:rPr>
            </w:pPr>
            <w:r w:rsidRPr="00A41508">
              <w:rPr>
                <w:rFonts w:eastAsia="Calibri" w:cs="Times New Roman"/>
                <w:b/>
                <w:color w:val="000000" w:themeColor="text1"/>
              </w:rPr>
              <w:t>Adult</w:t>
            </w:r>
            <w:r>
              <w:rPr>
                <w:rFonts w:eastAsia="Calibri" w:cs="Times New Roman"/>
                <w:b/>
                <w:color w:val="000000" w:themeColor="text1"/>
              </w:rPr>
              <w:t>s (n=24)</w:t>
            </w:r>
          </w:p>
        </w:tc>
        <w:tc>
          <w:tcPr>
            <w:tcW w:w="2835" w:type="dxa"/>
            <w:tcBorders>
              <w:top w:val="nil"/>
              <w:left w:val="nil"/>
              <w:bottom w:val="double" w:sz="5" w:space="0" w:color="000000" w:themeColor="text1"/>
              <w:right w:val="nil"/>
            </w:tcBorders>
          </w:tcPr>
          <w:p w14:paraId="1202D964" w14:textId="77777777" w:rsidR="00A456D0" w:rsidRPr="00A41508" w:rsidRDefault="00A456D0" w:rsidP="00404ED6">
            <w:pPr>
              <w:jc w:val="center"/>
              <w:rPr>
                <w:rFonts w:eastAsia="Calibri" w:cs="Times New Roman"/>
                <w:b/>
                <w:color w:val="000000" w:themeColor="text1"/>
              </w:rPr>
            </w:pPr>
            <w:r>
              <w:rPr>
                <w:rFonts w:eastAsia="Calibri" w:cs="Times New Roman"/>
                <w:b/>
                <w:color w:val="000000" w:themeColor="text1"/>
              </w:rPr>
              <w:t>Both (n=48)</w:t>
            </w:r>
          </w:p>
        </w:tc>
      </w:tr>
      <w:tr w:rsidR="00A456D0" w14:paraId="6E4B40EF" w14:textId="77777777" w:rsidTr="33AC0535">
        <w:trPr>
          <w:trHeight w:val="300"/>
        </w:trPr>
        <w:tc>
          <w:tcPr>
            <w:tcW w:w="1418" w:type="dxa"/>
            <w:tcBorders>
              <w:top w:val="double" w:sz="5" w:space="0" w:color="000000" w:themeColor="text1"/>
              <w:left w:val="nil"/>
              <w:bottom w:val="nil"/>
              <w:right w:val="nil"/>
            </w:tcBorders>
            <w:vAlign w:val="bottom"/>
          </w:tcPr>
          <w:p w14:paraId="3615BF77" w14:textId="77777777" w:rsidR="00A456D0" w:rsidRPr="00A41508" w:rsidRDefault="00A456D0" w:rsidP="00C14F7D">
            <w:pPr>
              <w:rPr>
                <w:rFonts w:cs="Times New Roman"/>
              </w:rPr>
            </w:pPr>
            <w:r w:rsidRPr="00A41508">
              <w:rPr>
                <w:rFonts w:eastAsia="Calibri" w:cs="Times New Roman"/>
                <w:color w:val="000000" w:themeColor="text1"/>
              </w:rPr>
              <w:t>'PLA'</w:t>
            </w:r>
          </w:p>
        </w:tc>
        <w:tc>
          <w:tcPr>
            <w:tcW w:w="2410" w:type="dxa"/>
            <w:tcBorders>
              <w:top w:val="double" w:sz="5" w:space="0" w:color="000000" w:themeColor="text1"/>
              <w:left w:val="nil"/>
              <w:bottom w:val="nil"/>
              <w:right w:val="nil"/>
            </w:tcBorders>
            <w:vAlign w:val="bottom"/>
          </w:tcPr>
          <w:p w14:paraId="7B5F0A59" w14:textId="77777777" w:rsidR="00A456D0" w:rsidRPr="00A41508" w:rsidRDefault="00A456D0" w:rsidP="00404ED6">
            <w:pPr>
              <w:rPr>
                <w:rFonts w:cs="Times New Roman"/>
              </w:rPr>
            </w:pPr>
            <w:r w:rsidRPr="33AC0535">
              <w:rPr>
                <w:rFonts w:eastAsia="Calibri" w:cs="Times New Roman"/>
                <w:color w:val="000000" w:themeColor="text1"/>
              </w:rPr>
              <w:t>73.63 (10.47), [52.00-95.00]</w:t>
            </w:r>
          </w:p>
        </w:tc>
        <w:tc>
          <w:tcPr>
            <w:tcW w:w="2551" w:type="dxa"/>
            <w:tcBorders>
              <w:top w:val="double" w:sz="5" w:space="0" w:color="000000" w:themeColor="text1"/>
              <w:left w:val="nil"/>
              <w:bottom w:val="nil"/>
              <w:right w:val="nil"/>
            </w:tcBorders>
            <w:vAlign w:val="bottom"/>
          </w:tcPr>
          <w:p w14:paraId="081CFB89" w14:textId="77777777" w:rsidR="00A456D0" w:rsidRPr="00A41508" w:rsidRDefault="00A456D0" w:rsidP="00404ED6">
            <w:pPr>
              <w:rPr>
                <w:rFonts w:cs="Times New Roman"/>
              </w:rPr>
            </w:pPr>
            <w:r w:rsidRPr="33AC0535">
              <w:rPr>
                <w:rFonts w:eastAsia="Calibri" w:cs="Times New Roman"/>
                <w:color w:val="000000" w:themeColor="text1"/>
              </w:rPr>
              <w:t>69.04 (15.57), [43.00-104.00]</w:t>
            </w:r>
          </w:p>
        </w:tc>
        <w:tc>
          <w:tcPr>
            <w:tcW w:w="2835" w:type="dxa"/>
            <w:tcBorders>
              <w:top w:val="double" w:sz="5" w:space="0" w:color="000000" w:themeColor="text1"/>
              <w:left w:val="nil"/>
              <w:bottom w:val="nil"/>
              <w:right w:val="nil"/>
            </w:tcBorders>
          </w:tcPr>
          <w:p w14:paraId="5AEA6C58" w14:textId="77777777" w:rsidR="00A456D0" w:rsidRPr="00A41508" w:rsidRDefault="00A456D0" w:rsidP="00C14F7D">
            <w:pPr>
              <w:rPr>
                <w:rFonts w:eastAsia="Calibri" w:cs="Times New Roman"/>
                <w:color w:val="000000" w:themeColor="text1"/>
              </w:rPr>
            </w:pPr>
            <w:r w:rsidRPr="33AC0535">
              <w:rPr>
                <w:rFonts w:eastAsia="Calibri" w:cs="Times New Roman"/>
                <w:color w:val="000000" w:themeColor="text1"/>
              </w:rPr>
              <w:t>71.33 (13.33), [43.00-104.00]</w:t>
            </w:r>
          </w:p>
        </w:tc>
      </w:tr>
      <w:tr w:rsidR="00A456D0" w14:paraId="6356ECEC" w14:textId="77777777" w:rsidTr="33AC0535">
        <w:trPr>
          <w:trHeight w:val="300"/>
        </w:trPr>
        <w:tc>
          <w:tcPr>
            <w:tcW w:w="1418" w:type="dxa"/>
            <w:tcBorders>
              <w:top w:val="nil"/>
              <w:left w:val="nil"/>
              <w:bottom w:val="nil"/>
              <w:right w:val="nil"/>
            </w:tcBorders>
            <w:vAlign w:val="bottom"/>
          </w:tcPr>
          <w:p w14:paraId="58071047" w14:textId="77777777" w:rsidR="00A456D0" w:rsidRPr="00A41508" w:rsidRDefault="00A456D0" w:rsidP="00C14F7D">
            <w:pPr>
              <w:rPr>
                <w:rFonts w:cs="Times New Roman"/>
              </w:rPr>
            </w:pPr>
            <w:r w:rsidRPr="00A41508">
              <w:rPr>
                <w:rFonts w:eastAsia="Calibri" w:cs="Times New Roman"/>
                <w:color w:val="000000" w:themeColor="text1"/>
              </w:rPr>
              <w:t>'THC'</w:t>
            </w:r>
          </w:p>
        </w:tc>
        <w:tc>
          <w:tcPr>
            <w:tcW w:w="2410" w:type="dxa"/>
            <w:tcBorders>
              <w:top w:val="nil"/>
              <w:left w:val="nil"/>
              <w:bottom w:val="nil"/>
              <w:right w:val="nil"/>
            </w:tcBorders>
            <w:vAlign w:val="bottom"/>
          </w:tcPr>
          <w:p w14:paraId="22084C96" w14:textId="77777777" w:rsidR="00A456D0" w:rsidRPr="00A41508" w:rsidRDefault="00A456D0" w:rsidP="00404ED6">
            <w:pPr>
              <w:rPr>
                <w:rFonts w:cs="Times New Roman"/>
              </w:rPr>
            </w:pPr>
            <w:r w:rsidRPr="33AC0535">
              <w:rPr>
                <w:rFonts w:eastAsia="Calibri" w:cs="Times New Roman"/>
                <w:color w:val="000000" w:themeColor="text1"/>
              </w:rPr>
              <w:t xml:space="preserve">*91.96 (15.93), [63.00-127.00] </w:t>
            </w:r>
          </w:p>
        </w:tc>
        <w:tc>
          <w:tcPr>
            <w:tcW w:w="2551" w:type="dxa"/>
            <w:tcBorders>
              <w:top w:val="nil"/>
              <w:left w:val="nil"/>
              <w:bottom w:val="nil"/>
              <w:right w:val="nil"/>
            </w:tcBorders>
            <w:vAlign w:val="bottom"/>
          </w:tcPr>
          <w:p w14:paraId="336ED356" w14:textId="77777777" w:rsidR="00A456D0" w:rsidRPr="00A41508" w:rsidRDefault="00A456D0" w:rsidP="00404ED6">
            <w:pPr>
              <w:rPr>
                <w:rFonts w:cs="Times New Roman"/>
              </w:rPr>
            </w:pPr>
            <w:r w:rsidRPr="33AC0535">
              <w:rPr>
                <w:rFonts w:eastAsia="Calibri" w:cs="Times New Roman"/>
                <w:color w:val="000000" w:themeColor="text1"/>
              </w:rPr>
              <w:t>87.92 (22.04), [54.00-152.00]</w:t>
            </w:r>
          </w:p>
        </w:tc>
        <w:tc>
          <w:tcPr>
            <w:tcW w:w="2835" w:type="dxa"/>
            <w:tcBorders>
              <w:top w:val="nil"/>
              <w:left w:val="nil"/>
              <w:bottom w:val="nil"/>
              <w:right w:val="nil"/>
            </w:tcBorders>
          </w:tcPr>
          <w:p w14:paraId="3DAE509A" w14:textId="77777777" w:rsidR="00A456D0" w:rsidRPr="00A41508" w:rsidRDefault="00A456D0" w:rsidP="00E4558A">
            <w:pPr>
              <w:rPr>
                <w:rFonts w:eastAsia="Calibri" w:cs="Times New Roman"/>
                <w:color w:val="000000" w:themeColor="text1"/>
              </w:rPr>
            </w:pPr>
            <w:r w:rsidRPr="33AC0535">
              <w:rPr>
                <w:rFonts w:eastAsia="Calibri" w:cs="Times New Roman"/>
                <w:color w:val="000000" w:themeColor="text1"/>
              </w:rPr>
              <w:t>*89.89 (19.19), [54.00-152.00]</w:t>
            </w:r>
          </w:p>
        </w:tc>
      </w:tr>
      <w:tr w:rsidR="00A456D0" w14:paraId="1D01B64A" w14:textId="77777777" w:rsidTr="33AC0535">
        <w:trPr>
          <w:trHeight w:val="300"/>
        </w:trPr>
        <w:tc>
          <w:tcPr>
            <w:tcW w:w="1418" w:type="dxa"/>
            <w:tcBorders>
              <w:top w:val="nil"/>
              <w:left w:val="nil"/>
              <w:bottom w:val="single" w:sz="4" w:space="0" w:color="000000" w:themeColor="text1"/>
              <w:right w:val="nil"/>
            </w:tcBorders>
            <w:vAlign w:val="bottom"/>
          </w:tcPr>
          <w:p w14:paraId="18CC16CB" w14:textId="77777777" w:rsidR="00A456D0" w:rsidRPr="00A41508" w:rsidRDefault="00A456D0" w:rsidP="00C14F7D">
            <w:pPr>
              <w:rPr>
                <w:rFonts w:cs="Times New Roman"/>
              </w:rPr>
            </w:pPr>
            <w:r w:rsidRPr="00A41508">
              <w:rPr>
                <w:rFonts w:eastAsia="Calibri" w:cs="Times New Roman"/>
                <w:color w:val="000000" w:themeColor="text1"/>
              </w:rPr>
              <w:t>'THC+CBD'</w:t>
            </w:r>
          </w:p>
        </w:tc>
        <w:tc>
          <w:tcPr>
            <w:tcW w:w="2410" w:type="dxa"/>
            <w:tcBorders>
              <w:top w:val="nil"/>
              <w:left w:val="nil"/>
              <w:bottom w:val="single" w:sz="4" w:space="0" w:color="000000" w:themeColor="text1"/>
              <w:right w:val="nil"/>
            </w:tcBorders>
            <w:vAlign w:val="bottom"/>
          </w:tcPr>
          <w:p w14:paraId="6893234A" w14:textId="77777777" w:rsidR="00A456D0" w:rsidRPr="00A41508" w:rsidRDefault="00A456D0" w:rsidP="00404ED6">
            <w:pPr>
              <w:rPr>
                <w:rFonts w:cs="Times New Roman"/>
              </w:rPr>
            </w:pPr>
            <w:r w:rsidRPr="33AC0535">
              <w:rPr>
                <w:rFonts w:eastAsia="Calibri" w:cs="Times New Roman"/>
                <w:color w:val="000000" w:themeColor="text1"/>
              </w:rPr>
              <w:t>99.71 (24.00), [54.00-159.00]</w:t>
            </w:r>
          </w:p>
        </w:tc>
        <w:tc>
          <w:tcPr>
            <w:tcW w:w="2551" w:type="dxa"/>
            <w:tcBorders>
              <w:top w:val="nil"/>
              <w:left w:val="nil"/>
              <w:bottom w:val="single" w:sz="4" w:space="0" w:color="000000" w:themeColor="text1"/>
              <w:right w:val="nil"/>
            </w:tcBorders>
            <w:vAlign w:val="bottom"/>
          </w:tcPr>
          <w:p w14:paraId="6FBDBAE7" w14:textId="77777777" w:rsidR="00A456D0" w:rsidRPr="00A41508" w:rsidRDefault="00A456D0" w:rsidP="00C14F7D">
            <w:pPr>
              <w:rPr>
                <w:rFonts w:cs="Times New Roman"/>
              </w:rPr>
            </w:pPr>
            <w:r w:rsidRPr="33AC0535">
              <w:rPr>
                <w:rFonts w:eastAsia="Calibri" w:cs="Times New Roman"/>
                <w:color w:val="000000" w:themeColor="text1"/>
              </w:rPr>
              <w:t>96.50 (21.60), [59.00-132.00]</w:t>
            </w:r>
          </w:p>
        </w:tc>
        <w:tc>
          <w:tcPr>
            <w:tcW w:w="2835" w:type="dxa"/>
            <w:tcBorders>
              <w:top w:val="nil"/>
              <w:left w:val="nil"/>
              <w:bottom w:val="single" w:sz="4" w:space="0" w:color="000000" w:themeColor="text1"/>
              <w:right w:val="nil"/>
            </w:tcBorders>
          </w:tcPr>
          <w:p w14:paraId="5CB814C5" w14:textId="77777777" w:rsidR="00A456D0" w:rsidRPr="00A41508" w:rsidRDefault="00A456D0" w:rsidP="00C14F7D">
            <w:pPr>
              <w:rPr>
                <w:rFonts w:eastAsia="Calibri" w:cs="Times New Roman"/>
                <w:color w:val="000000" w:themeColor="text1"/>
              </w:rPr>
            </w:pPr>
            <w:r w:rsidRPr="33AC0535">
              <w:rPr>
                <w:rFonts w:eastAsia="Calibri" w:cs="Times New Roman"/>
                <w:color w:val="000000" w:themeColor="text1"/>
              </w:rPr>
              <w:t>98.10 (22.65), [54.00-159.00]</w:t>
            </w:r>
          </w:p>
        </w:tc>
      </w:tr>
    </w:tbl>
    <w:p w14:paraId="65BAFDDC" w14:textId="77777777" w:rsidR="00A456D0" w:rsidRPr="00404ED6" w:rsidRDefault="00A456D0" w:rsidP="00CD6C77">
      <w:pPr>
        <w:rPr>
          <w:b/>
        </w:rPr>
      </w:pPr>
      <w:bookmarkStart w:id="102" w:name="_Toc100586872"/>
      <w:bookmarkStart w:id="103" w:name="_Toc100843410"/>
      <w:bookmarkStart w:id="104" w:name="_Toc106032724"/>
      <w:r w:rsidRPr="00404ED6">
        <w:t>*n=1 missing.</w:t>
      </w:r>
      <w:bookmarkEnd w:id="102"/>
      <w:bookmarkEnd w:id="103"/>
      <w:bookmarkEnd w:id="104"/>
    </w:p>
    <w:p w14:paraId="51A9DDFA" w14:textId="77777777" w:rsidR="00A456D0" w:rsidRDefault="00A456D0" w:rsidP="004A60EB">
      <w:pPr>
        <w:pStyle w:val="Heading2"/>
      </w:pPr>
    </w:p>
    <w:p w14:paraId="7CB59FBA" w14:textId="5D3AAF70" w:rsidR="00A456D0" w:rsidRDefault="00A456D0" w:rsidP="005D0D68">
      <w:pPr>
        <w:pStyle w:val="Heading3"/>
      </w:pPr>
      <w:bookmarkStart w:id="105" w:name="_Toc117778719"/>
      <w:r>
        <w:t>3.5.</w:t>
      </w:r>
      <w:r w:rsidR="00C455BD">
        <w:t>8</w:t>
      </w:r>
      <w:r>
        <w:t xml:space="preserve"> Participant Drug Guess</w:t>
      </w:r>
      <w:bookmarkEnd w:id="105"/>
    </w:p>
    <w:p w14:paraId="5EBD8F97" w14:textId="339C6FF5" w:rsidR="00A456D0" w:rsidRDefault="00A456D0" w:rsidP="00C102FD">
      <w:pPr>
        <w:spacing w:line="240" w:lineRule="auto"/>
        <w:jc w:val="both"/>
      </w:pPr>
      <w:r>
        <w:t>Participants guessed which drug they had on each occasion (Table S1</w:t>
      </w:r>
      <w:r w:rsidR="00DC307F">
        <w:t>9</w:t>
      </w:r>
      <w:r>
        <w:t xml:space="preserve">). Results from a GEE model with only main effects of drug and age-group, revealed a significant difference between drugs (Wald </w:t>
      </w:r>
      <w:r w:rsidRPr="33AC0535">
        <w:rPr>
          <w:rFonts w:ascii="Calibri" w:eastAsia="Calibri" w:hAnsi="Calibri" w:cs="Calibri"/>
          <w:color w:val="000000" w:themeColor="text1"/>
        </w:rPr>
        <w:t>χ</w:t>
      </w:r>
      <w:r w:rsidRPr="33AC0535">
        <w:rPr>
          <w:rFonts w:eastAsia="Calibri" w:cs="Times New Roman"/>
          <w:color w:val="000000" w:themeColor="text1"/>
          <w:vertAlign w:val="superscript"/>
        </w:rPr>
        <w:t>2</w:t>
      </w:r>
      <w:r w:rsidRPr="33AC0535">
        <w:rPr>
          <w:rFonts w:eastAsia="Calibri" w:cs="Times New Roman"/>
          <w:color w:val="000000" w:themeColor="text1"/>
        </w:rPr>
        <w:t>(</w:t>
      </w:r>
      <w:proofErr w:type="gramStart"/>
      <w:r w:rsidRPr="33AC0535">
        <w:rPr>
          <w:rFonts w:eastAsia="Calibri" w:cs="Times New Roman"/>
          <w:color w:val="000000" w:themeColor="text1"/>
        </w:rPr>
        <w:t>2)=</w:t>
      </w:r>
      <w:proofErr w:type="gramEnd"/>
      <w:r w:rsidRPr="33AC0535">
        <w:rPr>
          <w:rFonts w:eastAsia="Calibri" w:cs="Times New Roman"/>
          <w:color w:val="000000" w:themeColor="text1"/>
        </w:rPr>
        <w:t xml:space="preserve">25.678, p&lt;0.001), but no difference between age-groups </w:t>
      </w:r>
      <w:r>
        <w:t xml:space="preserve">(Wald </w:t>
      </w:r>
      <w:r w:rsidRPr="33AC0535">
        <w:rPr>
          <w:rFonts w:ascii="Calibri" w:eastAsia="Calibri" w:hAnsi="Calibri" w:cs="Calibri"/>
          <w:color w:val="000000" w:themeColor="text1"/>
        </w:rPr>
        <w:t>χ</w:t>
      </w:r>
      <w:r w:rsidRPr="33AC0535">
        <w:rPr>
          <w:rFonts w:eastAsia="Calibri" w:cs="Times New Roman"/>
          <w:color w:val="000000" w:themeColor="text1"/>
          <w:vertAlign w:val="superscript"/>
        </w:rPr>
        <w:t>2</w:t>
      </w:r>
      <w:r w:rsidRPr="33AC0535">
        <w:rPr>
          <w:rFonts w:eastAsia="Calibri" w:cs="Times New Roman"/>
          <w:color w:val="000000" w:themeColor="text1"/>
        </w:rPr>
        <w:t>(1)=0.178, p&lt;0.673). Participants were worse at guessing correctly on ‘THC’ than ‘PLA’ (OR=0.049, p&lt;0.001) and worse on ‘THC+CBD’ than ‘PLA’ (OR=0.132, p&lt;0.001). The GEE model with main effects of age-group and drug, and an interaction effect of age-group by drug, revealed no significant interaction between drug and age-group (</w:t>
      </w:r>
      <w:r>
        <w:t xml:space="preserve">Wald </w:t>
      </w:r>
      <w:r w:rsidRPr="33AC0535">
        <w:rPr>
          <w:rFonts w:ascii="Calibri" w:eastAsia="Calibri" w:hAnsi="Calibri" w:cs="Calibri"/>
          <w:color w:val="000000" w:themeColor="text1"/>
        </w:rPr>
        <w:t>χ</w:t>
      </w:r>
      <w:r w:rsidRPr="33AC0535">
        <w:rPr>
          <w:rFonts w:eastAsia="Calibri" w:cs="Times New Roman"/>
          <w:color w:val="000000" w:themeColor="text1"/>
          <w:vertAlign w:val="superscript"/>
        </w:rPr>
        <w:t>2</w:t>
      </w:r>
      <w:r w:rsidRPr="33AC0535">
        <w:rPr>
          <w:rFonts w:eastAsia="Calibri" w:cs="Times New Roman"/>
          <w:color w:val="000000" w:themeColor="text1"/>
        </w:rPr>
        <w:t>(</w:t>
      </w:r>
      <w:proofErr w:type="gramStart"/>
      <w:r w:rsidRPr="33AC0535">
        <w:rPr>
          <w:rFonts w:eastAsia="Calibri" w:cs="Times New Roman"/>
          <w:color w:val="000000" w:themeColor="text1"/>
        </w:rPr>
        <w:t>2)=</w:t>
      </w:r>
      <w:proofErr w:type="gramEnd"/>
      <w:r w:rsidRPr="33AC0535">
        <w:rPr>
          <w:rFonts w:eastAsia="Calibri" w:cs="Times New Roman"/>
          <w:color w:val="000000" w:themeColor="text1"/>
        </w:rPr>
        <w:t>4.212, p=0.122).</w:t>
      </w:r>
    </w:p>
    <w:p w14:paraId="293A78C9" w14:textId="77777777" w:rsidR="00A456D0" w:rsidRPr="00A215B8" w:rsidRDefault="00A456D0" w:rsidP="00A91A31">
      <w:pPr>
        <w:spacing w:line="240" w:lineRule="auto"/>
        <w:jc w:val="both"/>
      </w:pPr>
      <w:r>
        <w:t>On ‘PLA’, 43 (89.6%) participants (n=48) correctly guessed placebo, while 1 (2.1%) guessed ‘THC without CBD’ and 4 (8.3%) guessed ‘THC with CBD’. On ‘THC’, 14 (29.2%) of participants (n=47) guessed correctly, while 28 (58.3%) guessed ‘THC with CBD’, and 5 (10.4%) guessed placebo. On ‘THC+CBD’, 25 (52.1%) of participants (n=47) guessed correctly, while 22 (45.8%) guessed ‘THC without CBD’ and 0 (0%) participants guessed placebo.</w:t>
      </w:r>
    </w:p>
    <w:p w14:paraId="43388432" w14:textId="137FE14C" w:rsidR="00A456D0" w:rsidRPr="0040763B" w:rsidRDefault="00A456D0" w:rsidP="00C102FD">
      <w:bookmarkStart w:id="106" w:name="_Toc117778720"/>
      <w:r w:rsidRPr="1BFC2132">
        <w:rPr>
          <w:rStyle w:val="Heading4Char"/>
          <w:b/>
          <w:bCs/>
        </w:rPr>
        <w:t>Table S1</w:t>
      </w:r>
      <w:r w:rsidR="00DC307F" w:rsidRPr="1BFC2132">
        <w:rPr>
          <w:rStyle w:val="Heading4Char"/>
          <w:b/>
          <w:bCs/>
        </w:rPr>
        <w:t>9</w:t>
      </w:r>
      <w:r w:rsidRPr="1BFC2132">
        <w:rPr>
          <w:rStyle w:val="Heading4Char"/>
        </w:rPr>
        <w:t>.</w:t>
      </w:r>
      <w:r w:rsidRPr="1BFC2132">
        <w:rPr>
          <w:rStyle w:val="Heading4Char"/>
          <w:b/>
          <w:bCs/>
        </w:rPr>
        <w:t xml:space="preserve"> </w:t>
      </w:r>
      <w:r w:rsidRPr="1BFC2132">
        <w:rPr>
          <w:rStyle w:val="Heading4Char"/>
        </w:rPr>
        <w:t>Participants’ guess regarding which drug they received at the end of each drug administration session.</w:t>
      </w:r>
      <w:bookmarkEnd w:id="106"/>
      <w:r w:rsidRPr="1BFC2132">
        <w:rPr>
          <w:rFonts w:eastAsia="Times New Roman"/>
          <w:lang w:eastAsia="en-GB"/>
        </w:rPr>
        <w:t xml:space="preserve"> Adolescent (n=24), adult (n=24) for complete datasets</w:t>
      </w:r>
      <w:r>
        <w:t xml:space="preserve">. </w:t>
      </w:r>
      <w:proofErr w:type="gramStart"/>
      <w:r>
        <w:t>n(</w:t>
      </w:r>
      <w:proofErr w:type="gramEnd"/>
      <w:r>
        <w:t xml:space="preserve">%). </w:t>
      </w:r>
    </w:p>
    <w:tbl>
      <w:tblPr>
        <w:tblW w:w="13220" w:type="dxa"/>
        <w:tblLook w:val="04A0" w:firstRow="1" w:lastRow="0" w:firstColumn="1" w:lastColumn="0" w:noHBand="0" w:noVBand="1"/>
      </w:tblPr>
      <w:tblGrid>
        <w:gridCol w:w="1420"/>
        <w:gridCol w:w="992"/>
        <w:gridCol w:w="992"/>
        <w:gridCol w:w="1417"/>
        <w:gridCol w:w="630"/>
        <w:gridCol w:w="361"/>
        <w:gridCol w:w="992"/>
        <w:gridCol w:w="1134"/>
        <w:gridCol w:w="1417"/>
        <w:gridCol w:w="992"/>
        <w:gridCol w:w="1066"/>
        <w:gridCol w:w="1807"/>
      </w:tblGrid>
      <w:tr w:rsidR="00A456D0" w:rsidRPr="00ED5A25" w14:paraId="71EB7D84" w14:textId="77777777" w:rsidTr="00373AC6">
        <w:trPr>
          <w:trHeight w:val="300"/>
        </w:trPr>
        <w:tc>
          <w:tcPr>
            <w:tcW w:w="1420" w:type="dxa"/>
            <w:tcBorders>
              <w:top w:val="nil"/>
              <w:left w:val="nil"/>
            </w:tcBorders>
            <w:shd w:val="clear" w:color="auto" w:fill="FFFFFF" w:themeFill="background1"/>
            <w:noWrap/>
            <w:vAlign w:val="bottom"/>
            <w:hideMark/>
          </w:tcPr>
          <w:p w14:paraId="6A344F73" w14:textId="77777777" w:rsidR="00A456D0" w:rsidRPr="000A403C" w:rsidRDefault="00A456D0" w:rsidP="00C14F7D">
            <w:pPr>
              <w:spacing w:after="0" w:line="240" w:lineRule="auto"/>
              <w:rPr>
                <w:rFonts w:eastAsia="Times New Roman" w:cs="Times New Roman"/>
                <w:lang w:eastAsia="en-GB"/>
              </w:rPr>
            </w:pPr>
            <w:r w:rsidRPr="000A403C">
              <w:rPr>
                <w:rFonts w:eastAsia="Times New Roman" w:cs="Times New Roman"/>
                <w:lang w:eastAsia="en-GB"/>
              </w:rPr>
              <w:t> </w:t>
            </w:r>
          </w:p>
        </w:tc>
        <w:tc>
          <w:tcPr>
            <w:tcW w:w="4031" w:type="dxa"/>
            <w:gridSpan w:val="4"/>
            <w:tcBorders>
              <w:top w:val="nil"/>
              <w:bottom w:val="nil"/>
              <w:right w:val="nil"/>
            </w:tcBorders>
            <w:shd w:val="clear" w:color="auto" w:fill="auto"/>
            <w:noWrap/>
            <w:vAlign w:val="bottom"/>
            <w:hideMark/>
          </w:tcPr>
          <w:p w14:paraId="73D8CE15" w14:textId="77777777" w:rsidR="00A456D0" w:rsidRPr="000A403C" w:rsidRDefault="00A456D0" w:rsidP="00C14F7D">
            <w:pPr>
              <w:spacing w:after="0" w:line="240" w:lineRule="auto"/>
              <w:jc w:val="center"/>
              <w:rPr>
                <w:rFonts w:eastAsia="Times New Roman" w:cs="Times New Roman"/>
                <w:b/>
                <w:color w:val="000000"/>
                <w:lang w:eastAsia="en-GB"/>
              </w:rPr>
            </w:pPr>
            <w:r w:rsidRPr="000A403C">
              <w:rPr>
                <w:rFonts w:eastAsia="Times New Roman" w:cs="Times New Roman"/>
                <w:b/>
                <w:color w:val="000000"/>
                <w:lang w:eastAsia="en-GB"/>
              </w:rPr>
              <w:t>Adolescents' Guess</w:t>
            </w:r>
            <w:r>
              <w:rPr>
                <w:rFonts w:eastAsia="Times New Roman" w:cs="Times New Roman"/>
                <w:b/>
                <w:color w:val="000000"/>
                <w:lang w:eastAsia="en-GB"/>
              </w:rPr>
              <w:t xml:space="preserve"> (n=24)</w:t>
            </w:r>
          </w:p>
        </w:tc>
        <w:tc>
          <w:tcPr>
            <w:tcW w:w="361" w:type="dxa"/>
            <w:tcBorders>
              <w:top w:val="nil"/>
              <w:left w:val="nil"/>
              <w:bottom w:val="nil"/>
            </w:tcBorders>
            <w:shd w:val="clear" w:color="auto" w:fill="auto"/>
            <w:noWrap/>
            <w:vAlign w:val="bottom"/>
            <w:hideMark/>
          </w:tcPr>
          <w:p w14:paraId="5F66FDA1" w14:textId="77777777" w:rsidR="00A456D0" w:rsidRPr="000A403C" w:rsidRDefault="00A456D0" w:rsidP="00C14F7D">
            <w:pPr>
              <w:spacing w:after="0" w:line="240" w:lineRule="auto"/>
              <w:jc w:val="center"/>
              <w:rPr>
                <w:rFonts w:eastAsia="Times New Roman" w:cs="Times New Roman"/>
                <w:b/>
                <w:color w:val="000000"/>
                <w:lang w:eastAsia="en-GB"/>
              </w:rPr>
            </w:pPr>
          </w:p>
        </w:tc>
        <w:tc>
          <w:tcPr>
            <w:tcW w:w="5601" w:type="dxa"/>
            <w:gridSpan w:val="5"/>
            <w:tcBorders>
              <w:top w:val="nil"/>
              <w:left w:val="nil"/>
              <w:bottom w:val="nil"/>
              <w:right w:val="nil"/>
            </w:tcBorders>
            <w:shd w:val="clear" w:color="auto" w:fill="auto"/>
            <w:noWrap/>
            <w:vAlign w:val="bottom"/>
            <w:hideMark/>
          </w:tcPr>
          <w:p w14:paraId="0D1CE906" w14:textId="77777777" w:rsidR="00A456D0" w:rsidRPr="000A403C" w:rsidRDefault="00A456D0" w:rsidP="00AA3097">
            <w:pPr>
              <w:spacing w:after="0" w:line="240" w:lineRule="auto"/>
              <w:rPr>
                <w:rFonts w:eastAsia="Times New Roman" w:cs="Times New Roman"/>
                <w:b/>
                <w:color w:val="000000"/>
                <w:lang w:eastAsia="en-GB"/>
              </w:rPr>
            </w:pPr>
            <w:r>
              <w:rPr>
                <w:rFonts w:eastAsia="Times New Roman" w:cs="Times New Roman"/>
                <w:b/>
                <w:color w:val="000000"/>
                <w:lang w:eastAsia="en-GB"/>
              </w:rPr>
              <w:t xml:space="preserve">              </w:t>
            </w:r>
            <w:r w:rsidRPr="000A403C">
              <w:rPr>
                <w:rFonts w:eastAsia="Times New Roman" w:cs="Times New Roman"/>
                <w:b/>
                <w:color w:val="000000"/>
                <w:lang w:eastAsia="en-GB"/>
              </w:rPr>
              <w:t>Adults' Guess</w:t>
            </w:r>
            <w:r>
              <w:rPr>
                <w:rFonts w:eastAsia="Times New Roman" w:cs="Times New Roman"/>
                <w:b/>
                <w:color w:val="000000"/>
                <w:lang w:eastAsia="en-GB"/>
              </w:rPr>
              <w:t xml:space="preserve"> (n=24)</w:t>
            </w:r>
          </w:p>
        </w:tc>
        <w:tc>
          <w:tcPr>
            <w:tcW w:w="1807" w:type="dxa"/>
            <w:tcBorders>
              <w:top w:val="nil"/>
              <w:left w:val="nil"/>
              <w:bottom w:val="nil"/>
              <w:right w:val="nil"/>
            </w:tcBorders>
            <w:shd w:val="clear" w:color="auto" w:fill="auto"/>
            <w:noWrap/>
            <w:vAlign w:val="bottom"/>
            <w:hideMark/>
          </w:tcPr>
          <w:p w14:paraId="2924555C" w14:textId="77777777" w:rsidR="00A456D0" w:rsidRPr="00ED5A25" w:rsidRDefault="00A456D0" w:rsidP="00C14F7D">
            <w:pPr>
              <w:spacing w:after="0" w:line="240" w:lineRule="auto"/>
              <w:jc w:val="center"/>
              <w:rPr>
                <w:rFonts w:ascii="Calibri" w:eastAsia="Times New Roman" w:hAnsi="Calibri" w:cs="Calibri"/>
                <w:color w:val="000000"/>
                <w:lang w:eastAsia="en-GB"/>
              </w:rPr>
            </w:pPr>
          </w:p>
        </w:tc>
      </w:tr>
      <w:tr w:rsidR="00A456D0" w:rsidRPr="00ED5A25" w14:paraId="5C1A93B2" w14:textId="77777777" w:rsidTr="00373AC6">
        <w:trPr>
          <w:gridAfter w:val="2"/>
          <w:wAfter w:w="3014" w:type="dxa"/>
          <w:trHeight w:val="315"/>
        </w:trPr>
        <w:tc>
          <w:tcPr>
            <w:tcW w:w="1420" w:type="dxa"/>
            <w:tcBorders>
              <w:top w:val="nil"/>
              <w:left w:val="nil"/>
              <w:bottom w:val="double" w:sz="6" w:space="0" w:color="auto"/>
            </w:tcBorders>
            <w:shd w:val="clear" w:color="auto" w:fill="FFFFFF" w:themeFill="background1"/>
            <w:noWrap/>
            <w:vAlign w:val="bottom"/>
            <w:hideMark/>
          </w:tcPr>
          <w:p w14:paraId="723B1BA6" w14:textId="77777777" w:rsidR="00A456D0" w:rsidRPr="000A403C" w:rsidRDefault="00A456D0" w:rsidP="00C14F7D">
            <w:pPr>
              <w:spacing w:after="0" w:line="240" w:lineRule="auto"/>
              <w:rPr>
                <w:rFonts w:eastAsia="Times New Roman" w:cs="Times New Roman"/>
                <w:b/>
                <w:bCs/>
                <w:lang w:eastAsia="en-GB"/>
              </w:rPr>
            </w:pPr>
            <w:r>
              <w:rPr>
                <w:rFonts w:eastAsia="Times New Roman" w:cs="Times New Roman"/>
                <w:b/>
                <w:bCs/>
                <w:lang w:eastAsia="en-GB"/>
              </w:rPr>
              <w:t xml:space="preserve">Actual </w:t>
            </w:r>
            <w:r w:rsidRPr="000A403C">
              <w:rPr>
                <w:rFonts w:eastAsia="Times New Roman" w:cs="Times New Roman"/>
                <w:b/>
                <w:bCs/>
                <w:lang w:eastAsia="en-GB"/>
              </w:rPr>
              <w:t>Drug</w:t>
            </w:r>
          </w:p>
        </w:tc>
        <w:tc>
          <w:tcPr>
            <w:tcW w:w="992" w:type="dxa"/>
            <w:tcBorders>
              <w:top w:val="nil"/>
              <w:bottom w:val="double" w:sz="6" w:space="0" w:color="auto"/>
              <w:right w:val="nil"/>
            </w:tcBorders>
            <w:shd w:val="clear" w:color="auto" w:fill="FFFFFF" w:themeFill="background1"/>
            <w:noWrap/>
            <w:vAlign w:val="bottom"/>
            <w:hideMark/>
          </w:tcPr>
          <w:p w14:paraId="60A0A251" w14:textId="77777777" w:rsidR="00A456D0" w:rsidRPr="000A403C" w:rsidRDefault="00A456D0" w:rsidP="00C14F7D">
            <w:pPr>
              <w:spacing w:after="0" w:line="240" w:lineRule="auto"/>
              <w:rPr>
                <w:rFonts w:eastAsia="Times New Roman" w:cs="Times New Roman"/>
                <w:b/>
                <w:lang w:eastAsia="en-GB"/>
              </w:rPr>
            </w:pPr>
            <w:r w:rsidRPr="000A403C">
              <w:rPr>
                <w:rFonts w:eastAsia="Times New Roman" w:cs="Times New Roman"/>
                <w:b/>
                <w:lang w:eastAsia="en-GB"/>
              </w:rPr>
              <w:t>'PLA'</w:t>
            </w:r>
          </w:p>
        </w:tc>
        <w:tc>
          <w:tcPr>
            <w:tcW w:w="992" w:type="dxa"/>
            <w:tcBorders>
              <w:top w:val="nil"/>
              <w:left w:val="nil"/>
              <w:bottom w:val="double" w:sz="6" w:space="0" w:color="auto"/>
              <w:right w:val="nil"/>
            </w:tcBorders>
            <w:shd w:val="clear" w:color="auto" w:fill="FFFFFF" w:themeFill="background1"/>
            <w:noWrap/>
            <w:vAlign w:val="bottom"/>
            <w:hideMark/>
          </w:tcPr>
          <w:p w14:paraId="0D7FF6BD" w14:textId="77777777" w:rsidR="00A456D0" w:rsidRPr="000A403C" w:rsidRDefault="00A456D0" w:rsidP="00C14F7D">
            <w:pPr>
              <w:spacing w:after="0" w:line="240" w:lineRule="auto"/>
              <w:rPr>
                <w:rFonts w:eastAsia="Times New Roman" w:cs="Times New Roman"/>
                <w:b/>
                <w:lang w:eastAsia="en-GB"/>
              </w:rPr>
            </w:pPr>
            <w:r w:rsidRPr="000A403C">
              <w:rPr>
                <w:rFonts w:eastAsia="Times New Roman" w:cs="Times New Roman"/>
                <w:b/>
                <w:lang w:eastAsia="en-GB"/>
              </w:rPr>
              <w:t>'THC'</w:t>
            </w:r>
          </w:p>
        </w:tc>
        <w:tc>
          <w:tcPr>
            <w:tcW w:w="1417" w:type="dxa"/>
            <w:tcBorders>
              <w:top w:val="nil"/>
              <w:left w:val="nil"/>
              <w:bottom w:val="double" w:sz="6" w:space="0" w:color="auto"/>
              <w:right w:val="nil"/>
            </w:tcBorders>
            <w:shd w:val="clear" w:color="auto" w:fill="FFFFFF" w:themeFill="background1"/>
            <w:noWrap/>
            <w:vAlign w:val="bottom"/>
            <w:hideMark/>
          </w:tcPr>
          <w:p w14:paraId="01296710" w14:textId="77777777" w:rsidR="00A456D0" w:rsidRPr="000A403C" w:rsidRDefault="00A456D0" w:rsidP="00C14F7D">
            <w:pPr>
              <w:spacing w:after="0" w:line="240" w:lineRule="auto"/>
              <w:rPr>
                <w:rFonts w:eastAsia="Times New Roman" w:cs="Times New Roman"/>
                <w:b/>
                <w:bCs/>
                <w:lang w:eastAsia="en-GB"/>
              </w:rPr>
            </w:pPr>
            <w:r w:rsidRPr="000A403C">
              <w:rPr>
                <w:rFonts w:eastAsia="Times New Roman" w:cs="Times New Roman"/>
                <w:b/>
                <w:bCs/>
                <w:lang w:eastAsia="en-GB"/>
              </w:rPr>
              <w:t>'THC+CBD’</w:t>
            </w:r>
          </w:p>
        </w:tc>
        <w:tc>
          <w:tcPr>
            <w:tcW w:w="991" w:type="dxa"/>
            <w:gridSpan w:val="2"/>
            <w:tcBorders>
              <w:top w:val="nil"/>
              <w:left w:val="nil"/>
              <w:bottom w:val="double" w:sz="6" w:space="0" w:color="auto"/>
            </w:tcBorders>
            <w:shd w:val="clear" w:color="auto" w:fill="FFFFFF" w:themeFill="background1"/>
            <w:noWrap/>
            <w:vAlign w:val="bottom"/>
            <w:hideMark/>
          </w:tcPr>
          <w:p w14:paraId="2C637F58" w14:textId="77777777" w:rsidR="00A456D0" w:rsidRDefault="00A456D0" w:rsidP="00C14F7D">
            <w:pPr>
              <w:spacing w:after="0" w:line="240" w:lineRule="auto"/>
              <w:rPr>
                <w:rFonts w:eastAsia="Times New Roman" w:cs="Times New Roman"/>
                <w:b/>
                <w:lang w:eastAsia="en-GB"/>
              </w:rPr>
            </w:pPr>
            <w:r>
              <w:rPr>
                <w:rFonts w:eastAsia="Times New Roman" w:cs="Times New Roman"/>
                <w:b/>
                <w:lang w:eastAsia="en-GB"/>
              </w:rPr>
              <w:t>n</w:t>
            </w:r>
          </w:p>
          <w:p w14:paraId="00192518" w14:textId="77777777" w:rsidR="00A456D0" w:rsidRPr="000A403C" w:rsidRDefault="00A456D0" w:rsidP="00C14F7D">
            <w:pPr>
              <w:spacing w:after="0" w:line="240" w:lineRule="auto"/>
              <w:rPr>
                <w:rFonts w:eastAsia="Times New Roman" w:cs="Times New Roman"/>
                <w:b/>
                <w:lang w:eastAsia="en-GB"/>
              </w:rPr>
            </w:pPr>
            <w:r>
              <w:rPr>
                <w:rFonts w:eastAsia="Times New Roman" w:cs="Times New Roman"/>
                <w:b/>
                <w:lang w:eastAsia="en-GB"/>
              </w:rPr>
              <w:t>missing</w:t>
            </w:r>
          </w:p>
        </w:tc>
        <w:tc>
          <w:tcPr>
            <w:tcW w:w="992" w:type="dxa"/>
            <w:tcBorders>
              <w:top w:val="nil"/>
              <w:left w:val="nil"/>
              <w:bottom w:val="double" w:sz="6" w:space="0" w:color="auto"/>
              <w:right w:val="nil"/>
            </w:tcBorders>
            <w:shd w:val="clear" w:color="auto" w:fill="FFFFFF" w:themeFill="background1"/>
            <w:noWrap/>
            <w:vAlign w:val="bottom"/>
            <w:hideMark/>
          </w:tcPr>
          <w:p w14:paraId="5FB0CBB1" w14:textId="77777777" w:rsidR="00A456D0" w:rsidRPr="000A403C" w:rsidRDefault="00A456D0" w:rsidP="00C14F7D">
            <w:pPr>
              <w:spacing w:after="0" w:line="240" w:lineRule="auto"/>
              <w:rPr>
                <w:rFonts w:eastAsia="Times New Roman" w:cs="Times New Roman"/>
                <w:b/>
                <w:lang w:eastAsia="en-GB"/>
              </w:rPr>
            </w:pPr>
            <w:r w:rsidRPr="000A403C">
              <w:rPr>
                <w:rFonts w:eastAsia="Times New Roman" w:cs="Times New Roman"/>
                <w:b/>
                <w:lang w:eastAsia="en-GB"/>
              </w:rPr>
              <w:t>'PLA'</w:t>
            </w:r>
          </w:p>
        </w:tc>
        <w:tc>
          <w:tcPr>
            <w:tcW w:w="1134" w:type="dxa"/>
            <w:tcBorders>
              <w:top w:val="nil"/>
              <w:left w:val="nil"/>
              <w:bottom w:val="double" w:sz="6" w:space="0" w:color="auto"/>
              <w:right w:val="nil"/>
            </w:tcBorders>
            <w:shd w:val="clear" w:color="auto" w:fill="FFFFFF" w:themeFill="background1"/>
            <w:noWrap/>
            <w:vAlign w:val="bottom"/>
            <w:hideMark/>
          </w:tcPr>
          <w:p w14:paraId="1C832FD1" w14:textId="77777777" w:rsidR="00A456D0" w:rsidRPr="000A403C" w:rsidRDefault="00A456D0" w:rsidP="00C14F7D">
            <w:pPr>
              <w:spacing w:after="0" w:line="240" w:lineRule="auto"/>
              <w:rPr>
                <w:rFonts w:eastAsia="Times New Roman" w:cs="Times New Roman"/>
                <w:b/>
                <w:lang w:eastAsia="en-GB"/>
              </w:rPr>
            </w:pPr>
            <w:r w:rsidRPr="000A403C">
              <w:rPr>
                <w:rFonts w:eastAsia="Times New Roman" w:cs="Times New Roman"/>
                <w:b/>
                <w:lang w:eastAsia="en-GB"/>
              </w:rPr>
              <w:t>'THC'</w:t>
            </w:r>
          </w:p>
        </w:tc>
        <w:tc>
          <w:tcPr>
            <w:tcW w:w="1276" w:type="dxa"/>
            <w:tcBorders>
              <w:top w:val="nil"/>
              <w:left w:val="nil"/>
              <w:bottom w:val="double" w:sz="6" w:space="0" w:color="auto"/>
              <w:right w:val="nil"/>
            </w:tcBorders>
            <w:shd w:val="clear" w:color="auto" w:fill="FFFFFF" w:themeFill="background1"/>
            <w:noWrap/>
            <w:vAlign w:val="bottom"/>
            <w:hideMark/>
          </w:tcPr>
          <w:p w14:paraId="6FCE1AA6" w14:textId="77777777" w:rsidR="00A456D0" w:rsidRPr="000A403C" w:rsidRDefault="00A456D0" w:rsidP="00C14F7D">
            <w:pPr>
              <w:spacing w:after="0" w:line="240" w:lineRule="auto"/>
              <w:rPr>
                <w:rFonts w:eastAsia="Times New Roman" w:cs="Times New Roman"/>
                <w:b/>
                <w:bCs/>
                <w:lang w:eastAsia="en-GB"/>
              </w:rPr>
            </w:pPr>
            <w:r w:rsidRPr="000A403C">
              <w:rPr>
                <w:rFonts w:eastAsia="Times New Roman" w:cs="Times New Roman"/>
                <w:b/>
                <w:bCs/>
                <w:lang w:eastAsia="en-GB"/>
              </w:rPr>
              <w:t>'THC+CBD’</w:t>
            </w:r>
          </w:p>
        </w:tc>
        <w:tc>
          <w:tcPr>
            <w:tcW w:w="992" w:type="dxa"/>
            <w:tcBorders>
              <w:top w:val="nil"/>
              <w:left w:val="nil"/>
              <w:bottom w:val="double" w:sz="6" w:space="0" w:color="auto"/>
              <w:right w:val="nil"/>
            </w:tcBorders>
            <w:shd w:val="clear" w:color="auto" w:fill="FFFFFF" w:themeFill="background1"/>
            <w:noWrap/>
            <w:vAlign w:val="bottom"/>
            <w:hideMark/>
          </w:tcPr>
          <w:p w14:paraId="50E13536" w14:textId="77777777" w:rsidR="00A456D0" w:rsidRDefault="00A456D0" w:rsidP="00C14F7D">
            <w:pPr>
              <w:spacing w:after="0" w:line="240" w:lineRule="auto"/>
              <w:rPr>
                <w:rFonts w:eastAsia="Times New Roman" w:cs="Times New Roman"/>
                <w:b/>
                <w:lang w:eastAsia="en-GB"/>
              </w:rPr>
            </w:pPr>
            <w:r>
              <w:rPr>
                <w:rFonts w:eastAsia="Times New Roman" w:cs="Times New Roman"/>
                <w:b/>
                <w:lang w:eastAsia="en-GB"/>
              </w:rPr>
              <w:t>n</w:t>
            </w:r>
          </w:p>
          <w:p w14:paraId="6AC32976" w14:textId="77777777" w:rsidR="00A456D0" w:rsidRPr="000A403C" w:rsidRDefault="00A456D0" w:rsidP="00C14F7D">
            <w:pPr>
              <w:spacing w:after="0" w:line="240" w:lineRule="auto"/>
              <w:rPr>
                <w:rFonts w:eastAsia="Times New Roman" w:cs="Times New Roman"/>
                <w:b/>
                <w:lang w:eastAsia="en-GB"/>
              </w:rPr>
            </w:pPr>
            <w:r>
              <w:rPr>
                <w:rFonts w:eastAsia="Times New Roman" w:cs="Times New Roman"/>
                <w:b/>
                <w:lang w:eastAsia="en-GB"/>
              </w:rPr>
              <w:t>missing</w:t>
            </w:r>
          </w:p>
        </w:tc>
      </w:tr>
      <w:tr w:rsidR="00A456D0" w:rsidRPr="00ED5A25" w14:paraId="7FF51ECE" w14:textId="77777777" w:rsidTr="00373AC6">
        <w:trPr>
          <w:gridAfter w:val="2"/>
          <w:wAfter w:w="3014" w:type="dxa"/>
          <w:trHeight w:val="315"/>
        </w:trPr>
        <w:tc>
          <w:tcPr>
            <w:tcW w:w="1420" w:type="dxa"/>
            <w:tcBorders>
              <w:top w:val="nil"/>
              <w:left w:val="nil"/>
              <w:bottom w:val="nil"/>
            </w:tcBorders>
            <w:shd w:val="clear" w:color="auto" w:fill="FFFFFF" w:themeFill="background1"/>
            <w:noWrap/>
            <w:vAlign w:val="bottom"/>
            <w:hideMark/>
          </w:tcPr>
          <w:p w14:paraId="02A0E8DD" w14:textId="77777777" w:rsidR="00A456D0" w:rsidRPr="000A403C" w:rsidRDefault="00A456D0" w:rsidP="00C14F7D">
            <w:pPr>
              <w:spacing w:after="0" w:line="240" w:lineRule="auto"/>
              <w:rPr>
                <w:rFonts w:eastAsia="Times New Roman" w:cs="Times New Roman"/>
                <w:b/>
                <w:lang w:eastAsia="en-GB"/>
              </w:rPr>
            </w:pPr>
            <w:r w:rsidRPr="000A403C">
              <w:rPr>
                <w:rFonts w:eastAsia="Times New Roman" w:cs="Times New Roman"/>
                <w:b/>
                <w:lang w:eastAsia="en-GB"/>
              </w:rPr>
              <w:t>'PLA'</w:t>
            </w:r>
          </w:p>
        </w:tc>
        <w:tc>
          <w:tcPr>
            <w:tcW w:w="992" w:type="dxa"/>
            <w:tcBorders>
              <w:top w:val="nil"/>
              <w:bottom w:val="nil"/>
              <w:right w:val="nil"/>
            </w:tcBorders>
            <w:shd w:val="clear" w:color="auto" w:fill="auto"/>
            <w:noWrap/>
            <w:vAlign w:val="bottom"/>
            <w:hideMark/>
          </w:tcPr>
          <w:p w14:paraId="7212078D" w14:textId="77777777" w:rsidR="00A456D0" w:rsidRPr="000A403C" w:rsidRDefault="00A456D0" w:rsidP="00C14F7D">
            <w:pPr>
              <w:spacing w:after="0" w:line="240" w:lineRule="auto"/>
              <w:rPr>
                <w:rFonts w:eastAsia="Times New Roman" w:cs="Times New Roman"/>
                <w:color w:val="000000"/>
                <w:lang w:eastAsia="en-GB"/>
              </w:rPr>
            </w:pPr>
            <w:r w:rsidRPr="000A403C">
              <w:rPr>
                <w:rFonts w:eastAsia="Times New Roman" w:cs="Times New Roman"/>
                <w:color w:val="000000"/>
                <w:lang w:eastAsia="en-GB"/>
              </w:rPr>
              <w:t>22 (91.7%)</w:t>
            </w:r>
          </w:p>
        </w:tc>
        <w:tc>
          <w:tcPr>
            <w:tcW w:w="992" w:type="dxa"/>
            <w:tcBorders>
              <w:top w:val="nil"/>
              <w:left w:val="nil"/>
              <w:bottom w:val="nil"/>
              <w:right w:val="nil"/>
            </w:tcBorders>
            <w:shd w:val="clear" w:color="auto" w:fill="auto"/>
            <w:noWrap/>
            <w:vAlign w:val="bottom"/>
            <w:hideMark/>
          </w:tcPr>
          <w:p w14:paraId="38B89EF1" w14:textId="77777777" w:rsidR="00A456D0" w:rsidRPr="000A403C" w:rsidRDefault="00A456D0" w:rsidP="00C14F7D">
            <w:pPr>
              <w:spacing w:after="0" w:line="240" w:lineRule="auto"/>
              <w:rPr>
                <w:rFonts w:eastAsia="Times New Roman" w:cs="Times New Roman"/>
                <w:color w:val="000000"/>
                <w:lang w:eastAsia="en-GB"/>
              </w:rPr>
            </w:pPr>
            <w:r>
              <w:rPr>
                <w:rFonts w:eastAsia="Times New Roman" w:cs="Times New Roman"/>
                <w:color w:val="000000"/>
                <w:lang w:eastAsia="en-GB"/>
              </w:rPr>
              <w:t>0 (0%)</w:t>
            </w:r>
          </w:p>
        </w:tc>
        <w:tc>
          <w:tcPr>
            <w:tcW w:w="1417" w:type="dxa"/>
            <w:tcBorders>
              <w:top w:val="nil"/>
              <w:left w:val="nil"/>
              <w:bottom w:val="nil"/>
              <w:right w:val="nil"/>
            </w:tcBorders>
            <w:shd w:val="clear" w:color="auto" w:fill="auto"/>
            <w:noWrap/>
            <w:vAlign w:val="bottom"/>
            <w:hideMark/>
          </w:tcPr>
          <w:p w14:paraId="1DB6518E" w14:textId="77777777" w:rsidR="00A456D0" w:rsidRPr="000A403C" w:rsidRDefault="00A456D0" w:rsidP="00C14F7D">
            <w:pPr>
              <w:spacing w:after="0" w:line="240" w:lineRule="auto"/>
              <w:rPr>
                <w:rFonts w:eastAsia="Times New Roman" w:cs="Times New Roman"/>
                <w:color w:val="000000"/>
                <w:lang w:eastAsia="en-GB"/>
              </w:rPr>
            </w:pPr>
            <w:r w:rsidRPr="000A403C">
              <w:rPr>
                <w:rFonts w:eastAsia="Times New Roman" w:cs="Times New Roman"/>
                <w:color w:val="000000"/>
                <w:lang w:eastAsia="en-GB"/>
              </w:rPr>
              <w:t>2 (8.3</w:t>
            </w:r>
            <w:r>
              <w:rPr>
                <w:rFonts w:eastAsia="Times New Roman" w:cs="Times New Roman"/>
                <w:color w:val="000000"/>
                <w:lang w:eastAsia="en-GB"/>
              </w:rPr>
              <w:t>%</w:t>
            </w:r>
            <w:r w:rsidRPr="000A403C">
              <w:rPr>
                <w:rFonts w:eastAsia="Times New Roman" w:cs="Times New Roman"/>
                <w:color w:val="000000"/>
                <w:lang w:eastAsia="en-GB"/>
              </w:rPr>
              <w:t>)</w:t>
            </w:r>
          </w:p>
        </w:tc>
        <w:tc>
          <w:tcPr>
            <w:tcW w:w="991" w:type="dxa"/>
            <w:gridSpan w:val="2"/>
            <w:tcBorders>
              <w:top w:val="nil"/>
              <w:left w:val="nil"/>
              <w:bottom w:val="nil"/>
            </w:tcBorders>
            <w:shd w:val="clear" w:color="auto" w:fill="auto"/>
            <w:noWrap/>
            <w:vAlign w:val="bottom"/>
            <w:hideMark/>
          </w:tcPr>
          <w:p w14:paraId="76636B6E" w14:textId="77777777" w:rsidR="00A456D0" w:rsidRPr="000A403C" w:rsidRDefault="00A456D0" w:rsidP="00C14F7D">
            <w:pPr>
              <w:spacing w:after="0" w:line="240" w:lineRule="auto"/>
              <w:rPr>
                <w:rFonts w:eastAsia="Times New Roman" w:cs="Times New Roman"/>
                <w:color w:val="000000"/>
                <w:lang w:eastAsia="en-GB"/>
              </w:rPr>
            </w:pPr>
            <w:r>
              <w:rPr>
                <w:rFonts w:eastAsia="Times New Roman" w:cs="Times New Roman"/>
                <w:color w:val="000000"/>
                <w:lang w:eastAsia="en-GB"/>
              </w:rPr>
              <w:t>-</w:t>
            </w:r>
          </w:p>
        </w:tc>
        <w:tc>
          <w:tcPr>
            <w:tcW w:w="992" w:type="dxa"/>
            <w:tcBorders>
              <w:top w:val="nil"/>
              <w:left w:val="nil"/>
              <w:bottom w:val="nil"/>
              <w:right w:val="nil"/>
            </w:tcBorders>
            <w:shd w:val="clear" w:color="auto" w:fill="auto"/>
            <w:noWrap/>
            <w:vAlign w:val="bottom"/>
            <w:hideMark/>
          </w:tcPr>
          <w:p w14:paraId="5F1D59AA" w14:textId="77777777" w:rsidR="00A456D0" w:rsidRPr="000A403C" w:rsidRDefault="00A456D0" w:rsidP="00C14F7D">
            <w:pPr>
              <w:spacing w:after="0" w:line="240" w:lineRule="auto"/>
              <w:rPr>
                <w:rFonts w:eastAsia="Times New Roman" w:cs="Times New Roman"/>
                <w:color w:val="000000"/>
                <w:lang w:eastAsia="en-GB"/>
              </w:rPr>
            </w:pPr>
            <w:r w:rsidRPr="000A403C">
              <w:rPr>
                <w:rFonts w:eastAsia="Times New Roman" w:cs="Times New Roman"/>
                <w:color w:val="000000"/>
                <w:lang w:eastAsia="en-GB"/>
              </w:rPr>
              <w:t>21 (87.5%)</w:t>
            </w:r>
          </w:p>
        </w:tc>
        <w:tc>
          <w:tcPr>
            <w:tcW w:w="1134" w:type="dxa"/>
            <w:tcBorders>
              <w:top w:val="nil"/>
              <w:left w:val="nil"/>
              <w:bottom w:val="nil"/>
              <w:right w:val="nil"/>
            </w:tcBorders>
            <w:shd w:val="clear" w:color="auto" w:fill="auto"/>
            <w:noWrap/>
            <w:vAlign w:val="bottom"/>
            <w:hideMark/>
          </w:tcPr>
          <w:p w14:paraId="0405AE98" w14:textId="77777777" w:rsidR="00A456D0" w:rsidRPr="000A403C" w:rsidRDefault="00A456D0" w:rsidP="00C14F7D">
            <w:pPr>
              <w:spacing w:after="0" w:line="240" w:lineRule="auto"/>
              <w:rPr>
                <w:rFonts w:eastAsia="Times New Roman" w:cs="Times New Roman"/>
                <w:color w:val="000000"/>
                <w:lang w:eastAsia="en-GB"/>
              </w:rPr>
            </w:pPr>
            <w:r w:rsidRPr="000A403C">
              <w:rPr>
                <w:rFonts w:eastAsia="Times New Roman" w:cs="Times New Roman"/>
                <w:color w:val="000000"/>
                <w:lang w:eastAsia="en-GB"/>
              </w:rPr>
              <w:t>1 (4.2%)</w:t>
            </w:r>
          </w:p>
        </w:tc>
        <w:tc>
          <w:tcPr>
            <w:tcW w:w="1276" w:type="dxa"/>
            <w:tcBorders>
              <w:top w:val="nil"/>
              <w:left w:val="nil"/>
              <w:bottom w:val="nil"/>
              <w:right w:val="nil"/>
            </w:tcBorders>
            <w:shd w:val="clear" w:color="auto" w:fill="auto"/>
            <w:noWrap/>
            <w:vAlign w:val="bottom"/>
            <w:hideMark/>
          </w:tcPr>
          <w:p w14:paraId="6907BCE8" w14:textId="77777777" w:rsidR="00A456D0" w:rsidRPr="000A403C" w:rsidRDefault="00A456D0" w:rsidP="00C14F7D">
            <w:pPr>
              <w:spacing w:after="0" w:line="240" w:lineRule="auto"/>
              <w:rPr>
                <w:rFonts w:eastAsia="Times New Roman" w:cs="Times New Roman"/>
                <w:color w:val="000000"/>
                <w:lang w:eastAsia="en-GB"/>
              </w:rPr>
            </w:pPr>
            <w:r w:rsidRPr="000A403C">
              <w:rPr>
                <w:rFonts w:eastAsia="Times New Roman" w:cs="Times New Roman"/>
                <w:color w:val="000000"/>
                <w:lang w:eastAsia="en-GB"/>
              </w:rPr>
              <w:t>2 (8.3%)</w:t>
            </w:r>
          </w:p>
        </w:tc>
        <w:tc>
          <w:tcPr>
            <w:tcW w:w="992" w:type="dxa"/>
            <w:tcBorders>
              <w:top w:val="nil"/>
              <w:left w:val="nil"/>
              <w:bottom w:val="nil"/>
              <w:right w:val="nil"/>
            </w:tcBorders>
            <w:shd w:val="clear" w:color="auto" w:fill="auto"/>
            <w:noWrap/>
            <w:vAlign w:val="bottom"/>
            <w:hideMark/>
          </w:tcPr>
          <w:p w14:paraId="68E6F941" w14:textId="77777777" w:rsidR="00A456D0" w:rsidRPr="000A403C" w:rsidRDefault="00A456D0" w:rsidP="00C14F7D">
            <w:pPr>
              <w:spacing w:after="0" w:line="240" w:lineRule="auto"/>
              <w:rPr>
                <w:rFonts w:eastAsia="Times New Roman" w:cs="Times New Roman"/>
                <w:color w:val="000000"/>
                <w:lang w:eastAsia="en-GB"/>
              </w:rPr>
            </w:pPr>
            <w:r>
              <w:rPr>
                <w:rFonts w:eastAsia="Times New Roman" w:cs="Times New Roman"/>
                <w:color w:val="000000"/>
                <w:lang w:eastAsia="en-GB"/>
              </w:rPr>
              <w:t>-</w:t>
            </w:r>
          </w:p>
        </w:tc>
      </w:tr>
      <w:tr w:rsidR="00A456D0" w:rsidRPr="00ED5A25" w14:paraId="2EDD9BCF" w14:textId="77777777" w:rsidTr="00373AC6">
        <w:trPr>
          <w:gridAfter w:val="2"/>
          <w:wAfter w:w="3014" w:type="dxa"/>
          <w:trHeight w:val="300"/>
        </w:trPr>
        <w:tc>
          <w:tcPr>
            <w:tcW w:w="1420" w:type="dxa"/>
            <w:tcBorders>
              <w:top w:val="nil"/>
              <w:left w:val="nil"/>
              <w:bottom w:val="nil"/>
            </w:tcBorders>
            <w:shd w:val="clear" w:color="auto" w:fill="FFFFFF" w:themeFill="background1"/>
            <w:noWrap/>
            <w:vAlign w:val="bottom"/>
            <w:hideMark/>
          </w:tcPr>
          <w:p w14:paraId="79ABD020" w14:textId="77777777" w:rsidR="00A456D0" w:rsidRPr="000A403C" w:rsidRDefault="00A456D0" w:rsidP="00C14F7D">
            <w:pPr>
              <w:spacing w:after="0" w:line="240" w:lineRule="auto"/>
              <w:rPr>
                <w:rFonts w:eastAsia="Times New Roman" w:cs="Times New Roman"/>
                <w:b/>
                <w:lang w:eastAsia="en-GB"/>
              </w:rPr>
            </w:pPr>
            <w:r w:rsidRPr="000A403C">
              <w:rPr>
                <w:rFonts w:eastAsia="Times New Roman" w:cs="Times New Roman"/>
                <w:b/>
                <w:lang w:eastAsia="en-GB"/>
              </w:rPr>
              <w:t xml:space="preserve">'THC' </w:t>
            </w:r>
          </w:p>
        </w:tc>
        <w:tc>
          <w:tcPr>
            <w:tcW w:w="992" w:type="dxa"/>
            <w:tcBorders>
              <w:top w:val="nil"/>
              <w:bottom w:val="nil"/>
              <w:right w:val="nil"/>
            </w:tcBorders>
            <w:shd w:val="clear" w:color="auto" w:fill="auto"/>
            <w:noWrap/>
            <w:vAlign w:val="bottom"/>
            <w:hideMark/>
          </w:tcPr>
          <w:p w14:paraId="4F5C4F3D" w14:textId="77777777" w:rsidR="00A456D0" w:rsidRPr="000A403C" w:rsidRDefault="00A456D0" w:rsidP="00C14F7D">
            <w:pPr>
              <w:spacing w:after="0" w:line="240" w:lineRule="auto"/>
              <w:rPr>
                <w:rFonts w:eastAsia="Times New Roman" w:cs="Times New Roman"/>
                <w:color w:val="000000"/>
                <w:lang w:eastAsia="en-GB"/>
              </w:rPr>
            </w:pPr>
            <w:r w:rsidRPr="000A403C">
              <w:rPr>
                <w:rFonts w:eastAsia="Times New Roman" w:cs="Times New Roman"/>
                <w:color w:val="000000"/>
                <w:lang w:eastAsia="en-GB"/>
              </w:rPr>
              <w:t>2 (8.3%)</w:t>
            </w:r>
          </w:p>
        </w:tc>
        <w:tc>
          <w:tcPr>
            <w:tcW w:w="992" w:type="dxa"/>
            <w:tcBorders>
              <w:top w:val="nil"/>
              <w:left w:val="nil"/>
              <w:bottom w:val="nil"/>
              <w:right w:val="nil"/>
            </w:tcBorders>
            <w:shd w:val="clear" w:color="auto" w:fill="auto"/>
            <w:noWrap/>
            <w:vAlign w:val="bottom"/>
            <w:hideMark/>
          </w:tcPr>
          <w:p w14:paraId="2358BB7E" w14:textId="77777777" w:rsidR="00A456D0" w:rsidRPr="000A403C" w:rsidRDefault="00A456D0" w:rsidP="00C14F7D">
            <w:pPr>
              <w:spacing w:after="0" w:line="240" w:lineRule="auto"/>
              <w:rPr>
                <w:rFonts w:eastAsia="Times New Roman" w:cs="Times New Roman"/>
                <w:color w:val="000000"/>
                <w:lang w:eastAsia="en-GB"/>
              </w:rPr>
            </w:pPr>
            <w:r w:rsidRPr="000A403C">
              <w:rPr>
                <w:rFonts w:eastAsia="Times New Roman" w:cs="Times New Roman"/>
                <w:color w:val="000000"/>
                <w:lang w:eastAsia="en-GB"/>
              </w:rPr>
              <w:t>9 (37.5%)</w:t>
            </w:r>
          </w:p>
        </w:tc>
        <w:tc>
          <w:tcPr>
            <w:tcW w:w="1417" w:type="dxa"/>
            <w:tcBorders>
              <w:top w:val="nil"/>
              <w:left w:val="nil"/>
              <w:bottom w:val="nil"/>
              <w:right w:val="nil"/>
            </w:tcBorders>
            <w:shd w:val="clear" w:color="auto" w:fill="auto"/>
            <w:noWrap/>
            <w:vAlign w:val="bottom"/>
            <w:hideMark/>
          </w:tcPr>
          <w:p w14:paraId="1E1D8C92" w14:textId="77777777" w:rsidR="00A456D0" w:rsidRPr="000A403C" w:rsidRDefault="00A456D0" w:rsidP="00C14F7D">
            <w:pPr>
              <w:spacing w:after="0" w:line="240" w:lineRule="auto"/>
              <w:rPr>
                <w:rFonts w:eastAsia="Times New Roman" w:cs="Times New Roman"/>
                <w:color w:val="000000"/>
                <w:lang w:eastAsia="en-GB"/>
              </w:rPr>
            </w:pPr>
            <w:r w:rsidRPr="33AC0535">
              <w:rPr>
                <w:rFonts w:eastAsia="Times New Roman" w:cs="Times New Roman"/>
                <w:color w:val="000000" w:themeColor="text1"/>
                <w:lang w:eastAsia="en-GB"/>
              </w:rPr>
              <w:t>12 (50.0%)</w:t>
            </w:r>
          </w:p>
        </w:tc>
        <w:tc>
          <w:tcPr>
            <w:tcW w:w="991" w:type="dxa"/>
            <w:gridSpan w:val="2"/>
            <w:tcBorders>
              <w:top w:val="nil"/>
              <w:left w:val="nil"/>
              <w:bottom w:val="nil"/>
            </w:tcBorders>
            <w:shd w:val="clear" w:color="auto" w:fill="auto"/>
            <w:noWrap/>
            <w:vAlign w:val="bottom"/>
            <w:hideMark/>
          </w:tcPr>
          <w:p w14:paraId="6EA66E90" w14:textId="77777777" w:rsidR="00A456D0" w:rsidRPr="000A403C" w:rsidRDefault="00A456D0" w:rsidP="00C14F7D">
            <w:pPr>
              <w:spacing w:after="0" w:line="240" w:lineRule="auto"/>
              <w:rPr>
                <w:rFonts w:eastAsia="Times New Roman" w:cs="Times New Roman"/>
                <w:color w:val="000000"/>
                <w:lang w:eastAsia="en-GB"/>
              </w:rPr>
            </w:pPr>
            <w:r>
              <w:rPr>
                <w:rFonts w:eastAsia="Times New Roman" w:cs="Times New Roman"/>
                <w:color w:val="000000"/>
                <w:lang w:eastAsia="en-GB"/>
              </w:rPr>
              <w:t>1</w:t>
            </w:r>
          </w:p>
        </w:tc>
        <w:tc>
          <w:tcPr>
            <w:tcW w:w="992" w:type="dxa"/>
            <w:tcBorders>
              <w:top w:val="nil"/>
              <w:left w:val="nil"/>
              <w:bottom w:val="nil"/>
              <w:right w:val="nil"/>
            </w:tcBorders>
            <w:shd w:val="clear" w:color="auto" w:fill="auto"/>
            <w:noWrap/>
            <w:vAlign w:val="bottom"/>
            <w:hideMark/>
          </w:tcPr>
          <w:p w14:paraId="01EC8CFE" w14:textId="77777777" w:rsidR="00A456D0" w:rsidRPr="000A403C" w:rsidRDefault="00A456D0" w:rsidP="00C14F7D">
            <w:pPr>
              <w:spacing w:after="0" w:line="240" w:lineRule="auto"/>
              <w:rPr>
                <w:rFonts w:eastAsia="Times New Roman" w:cs="Times New Roman"/>
                <w:color w:val="000000"/>
                <w:lang w:eastAsia="en-GB"/>
              </w:rPr>
            </w:pPr>
            <w:r w:rsidRPr="000A403C">
              <w:rPr>
                <w:rFonts w:eastAsia="Times New Roman" w:cs="Times New Roman"/>
                <w:color w:val="000000"/>
                <w:lang w:eastAsia="en-GB"/>
              </w:rPr>
              <w:t>3 (12.5%)</w:t>
            </w:r>
          </w:p>
        </w:tc>
        <w:tc>
          <w:tcPr>
            <w:tcW w:w="1134" w:type="dxa"/>
            <w:tcBorders>
              <w:top w:val="nil"/>
              <w:left w:val="nil"/>
              <w:bottom w:val="nil"/>
              <w:right w:val="nil"/>
            </w:tcBorders>
            <w:shd w:val="clear" w:color="auto" w:fill="auto"/>
            <w:noWrap/>
            <w:vAlign w:val="bottom"/>
            <w:hideMark/>
          </w:tcPr>
          <w:p w14:paraId="6AE9975B" w14:textId="77777777" w:rsidR="00A456D0" w:rsidRPr="000A403C" w:rsidRDefault="00A456D0" w:rsidP="00C14F7D">
            <w:pPr>
              <w:spacing w:after="0" w:line="240" w:lineRule="auto"/>
              <w:rPr>
                <w:rFonts w:eastAsia="Times New Roman" w:cs="Times New Roman"/>
                <w:color w:val="000000"/>
                <w:lang w:eastAsia="en-GB"/>
              </w:rPr>
            </w:pPr>
            <w:r w:rsidRPr="000A403C">
              <w:rPr>
                <w:rFonts w:eastAsia="Times New Roman" w:cs="Times New Roman"/>
                <w:color w:val="000000"/>
                <w:lang w:eastAsia="en-GB"/>
              </w:rPr>
              <w:t>5 (20.8%)</w:t>
            </w:r>
          </w:p>
        </w:tc>
        <w:tc>
          <w:tcPr>
            <w:tcW w:w="1276" w:type="dxa"/>
            <w:tcBorders>
              <w:top w:val="nil"/>
              <w:left w:val="nil"/>
              <w:bottom w:val="nil"/>
              <w:right w:val="nil"/>
            </w:tcBorders>
            <w:shd w:val="clear" w:color="auto" w:fill="auto"/>
            <w:noWrap/>
            <w:vAlign w:val="bottom"/>
            <w:hideMark/>
          </w:tcPr>
          <w:p w14:paraId="1E6068E9" w14:textId="77777777" w:rsidR="00A456D0" w:rsidRPr="000A403C" w:rsidRDefault="00A456D0" w:rsidP="00C14F7D">
            <w:pPr>
              <w:spacing w:after="0" w:line="240" w:lineRule="auto"/>
              <w:rPr>
                <w:rFonts w:eastAsia="Times New Roman" w:cs="Times New Roman"/>
                <w:color w:val="000000"/>
                <w:lang w:eastAsia="en-GB"/>
              </w:rPr>
            </w:pPr>
            <w:r w:rsidRPr="000A403C">
              <w:rPr>
                <w:rFonts w:eastAsia="Times New Roman" w:cs="Times New Roman"/>
                <w:color w:val="000000"/>
                <w:lang w:eastAsia="en-GB"/>
              </w:rPr>
              <w:t>16 (66.7%)</w:t>
            </w:r>
          </w:p>
        </w:tc>
        <w:tc>
          <w:tcPr>
            <w:tcW w:w="992" w:type="dxa"/>
            <w:tcBorders>
              <w:top w:val="nil"/>
              <w:left w:val="nil"/>
              <w:bottom w:val="nil"/>
              <w:right w:val="nil"/>
            </w:tcBorders>
            <w:shd w:val="clear" w:color="auto" w:fill="auto"/>
            <w:noWrap/>
            <w:vAlign w:val="bottom"/>
            <w:hideMark/>
          </w:tcPr>
          <w:p w14:paraId="73A57DF2" w14:textId="77777777" w:rsidR="00A456D0" w:rsidRPr="000A403C" w:rsidRDefault="00A456D0" w:rsidP="00C14F7D">
            <w:pPr>
              <w:spacing w:after="0" w:line="240" w:lineRule="auto"/>
              <w:rPr>
                <w:rFonts w:eastAsia="Times New Roman" w:cs="Times New Roman"/>
                <w:color w:val="000000"/>
                <w:lang w:eastAsia="en-GB"/>
              </w:rPr>
            </w:pPr>
            <w:r>
              <w:rPr>
                <w:rFonts w:eastAsia="Times New Roman" w:cs="Times New Roman"/>
                <w:color w:val="000000"/>
                <w:lang w:eastAsia="en-GB"/>
              </w:rPr>
              <w:t>-</w:t>
            </w:r>
          </w:p>
        </w:tc>
      </w:tr>
      <w:tr w:rsidR="00A456D0" w:rsidRPr="00ED5A25" w14:paraId="63F61620" w14:textId="77777777" w:rsidTr="00373AC6">
        <w:trPr>
          <w:gridAfter w:val="2"/>
          <w:wAfter w:w="3014" w:type="dxa"/>
          <w:trHeight w:val="300"/>
        </w:trPr>
        <w:tc>
          <w:tcPr>
            <w:tcW w:w="1420" w:type="dxa"/>
            <w:tcBorders>
              <w:top w:val="nil"/>
              <w:left w:val="nil"/>
              <w:bottom w:val="nil"/>
            </w:tcBorders>
            <w:shd w:val="clear" w:color="auto" w:fill="FFFFFF" w:themeFill="background1"/>
            <w:noWrap/>
            <w:vAlign w:val="bottom"/>
            <w:hideMark/>
          </w:tcPr>
          <w:p w14:paraId="06AF2773" w14:textId="77777777" w:rsidR="00A456D0" w:rsidRPr="000A403C" w:rsidRDefault="00A456D0" w:rsidP="00C14F7D">
            <w:pPr>
              <w:spacing w:after="0" w:line="240" w:lineRule="auto"/>
              <w:rPr>
                <w:rFonts w:eastAsia="Times New Roman" w:cs="Times New Roman"/>
                <w:b/>
                <w:lang w:eastAsia="en-GB"/>
              </w:rPr>
            </w:pPr>
            <w:r w:rsidRPr="000A403C">
              <w:rPr>
                <w:rFonts w:eastAsia="Times New Roman" w:cs="Times New Roman"/>
                <w:b/>
                <w:lang w:eastAsia="en-GB"/>
              </w:rPr>
              <w:t>'THC+CBD'</w:t>
            </w:r>
          </w:p>
        </w:tc>
        <w:tc>
          <w:tcPr>
            <w:tcW w:w="992" w:type="dxa"/>
            <w:tcBorders>
              <w:top w:val="nil"/>
              <w:bottom w:val="nil"/>
              <w:right w:val="nil"/>
            </w:tcBorders>
            <w:shd w:val="clear" w:color="auto" w:fill="auto"/>
            <w:noWrap/>
            <w:vAlign w:val="bottom"/>
            <w:hideMark/>
          </w:tcPr>
          <w:p w14:paraId="088912B0" w14:textId="77777777" w:rsidR="00A456D0" w:rsidRPr="000A403C" w:rsidRDefault="00A456D0" w:rsidP="00C14F7D">
            <w:pPr>
              <w:spacing w:after="0" w:line="240" w:lineRule="auto"/>
              <w:rPr>
                <w:rFonts w:eastAsia="Times New Roman" w:cs="Times New Roman"/>
                <w:color w:val="000000"/>
                <w:lang w:eastAsia="en-GB"/>
              </w:rPr>
            </w:pPr>
            <w:r>
              <w:rPr>
                <w:rFonts w:eastAsia="Times New Roman" w:cs="Times New Roman"/>
                <w:color w:val="000000"/>
                <w:lang w:eastAsia="en-GB"/>
              </w:rPr>
              <w:t>0 (0%)</w:t>
            </w:r>
          </w:p>
        </w:tc>
        <w:tc>
          <w:tcPr>
            <w:tcW w:w="992" w:type="dxa"/>
            <w:tcBorders>
              <w:top w:val="nil"/>
              <w:left w:val="nil"/>
              <w:bottom w:val="nil"/>
              <w:right w:val="nil"/>
            </w:tcBorders>
            <w:shd w:val="clear" w:color="auto" w:fill="auto"/>
            <w:noWrap/>
            <w:vAlign w:val="bottom"/>
            <w:hideMark/>
          </w:tcPr>
          <w:p w14:paraId="0D9EAE5A" w14:textId="77777777" w:rsidR="00A456D0" w:rsidRPr="000A403C" w:rsidRDefault="00A456D0" w:rsidP="00C14F7D">
            <w:pPr>
              <w:spacing w:after="0" w:line="240" w:lineRule="auto"/>
              <w:rPr>
                <w:rFonts w:eastAsia="Times New Roman" w:cs="Times New Roman"/>
                <w:color w:val="000000"/>
                <w:lang w:eastAsia="en-GB"/>
              </w:rPr>
            </w:pPr>
            <w:r w:rsidRPr="000A403C">
              <w:rPr>
                <w:rFonts w:eastAsia="Times New Roman" w:cs="Times New Roman"/>
                <w:color w:val="000000"/>
                <w:lang w:eastAsia="en-GB"/>
              </w:rPr>
              <w:t>13 (54.2%)</w:t>
            </w:r>
          </w:p>
        </w:tc>
        <w:tc>
          <w:tcPr>
            <w:tcW w:w="1417" w:type="dxa"/>
            <w:tcBorders>
              <w:top w:val="nil"/>
              <w:left w:val="nil"/>
              <w:bottom w:val="nil"/>
              <w:right w:val="nil"/>
            </w:tcBorders>
            <w:shd w:val="clear" w:color="auto" w:fill="auto"/>
            <w:noWrap/>
            <w:vAlign w:val="bottom"/>
            <w:hideMark/>
          </w:tcPr>
          <w:p w14:paraId="1B935FF4" w14:textId="77777777" w:rsidR="00A456D0" w:rsidRPr="000A403C" w:rsidRDefault="00A456D0" w:rsidP="00C14F7D">
            <w:pPr>
              <w:spacing w:after="0" w:line="240" w:lineRule="auto"/>
              <w:rPr>
                <w:rFonts w:eastAsia="Times New Roman" w:cs="Times New Roman"/>
                <w:color w:val="000000"/>
                <w:lang w:eastAsia="en-GB"/>
              </w:rPr>
            </w:pPr>
            <w:r w:rsidRPr="000A403C">
              <w:rPr>
                <w:rFonts w:eastAsia="Times New Roman" w:cs="Times New Roman"/>
                <w:color w:val="000000"/>
                <w:lang w:eastAsia="en-GB"/>
              </w:rPr>
              <w:t>10 (41.7%)</w:t>
            </w:r>
          </w:p>
        </w:tc>
        <w:tc>
          <w:tcPr>
            <w:tcW w:w="991" w:type="dxa"/>
            <w:gridSpan w:val="2"/>
            <w:tcBorders>
              <w:top w:val="nil"/>
              <w:left w:val="nil"/>
              <w:bottom w:val="nil"/>
            </w:tcBorders>
            <w:shd w:val="clear" w:color="auto" w:fill="auto"/>
            <w:noWrap/>
            <w:vAlign w:val="bottom"/>
            <w:hideMark/>
          </w:tcPr>
          <w:p w14:paraId="7FD4E263" w14:textId="77777777" w:rsidR="00A456D0" w:rsidRPr="000A403C" w:rsidRDefault="00A456D0" w:rsidP="00C14F7D">
            <w:pPr>
              <w:spacing w:after="0" w:line="240" w:lineRule="auto"/>
              <w:rPr>
                <w:rFonts w:eastAsia="Times New Roman" w:cs="Times New Roman"/>
                <w:color w:val="000000"/>
                <w:lang w:eastAsia="en-GB"/>
              </w:rPr>
            </w:pPr>
            <w:r>
              <w:rPr>
                <w:rFonts w:eastAsia="Times New Roman" w:cs="Times New Roman"/>
                <w:color w:val="000000"/>
                <w:lang w:eastAsia="en-GB"/>
              </w:rPr>
              <w:t>1</w:t>
            </w:r>
          </w:p>
        </w:tc>
        <w:tc>
          <w:tcPr>
            <w:tcW w:w="992" w:type="dxa"/>
            <w:tcBorders>
              <w:top w:val="nil"/>
              <w:left w:val="nil"/>
              <w:bottom w:val="nil"/>
              <w:right w:val="nil"/>
            </w:tcBorders>
            <w:shd w:val="clear" w:color="auto" w:fill="auto"/>
            <w:noWrap/>
            <w:vAlign w:val="bottom"/>
            <w:hideMark/>
          </w:tcPr>
          <w:p w14:paraId="24FDEC7F" w14:textId="77777777" w:rsidR="00A456D0" w:rsidRPr="000A403C" w:rsidRDefault="00A456D0" w:rsidP="00C14F7D">
            <w:pPr>
              <w:spacing w:after="0" w:line="240" w:lineRule="auto"/>
              <w:rPr>
                <w:rFonts w:eastAsia="Times New Roman" w:cs="Times New Roman"/>
                <w:color w:val="000000"/>
                <w:lang w:eastAsia="en-GB"/>
              </w:rPr>
            </w:pPr>
            <w:r>
              <w:rPr>
                <w:rFonts w:eastAsia="Times New Roman" w:cs="Times New Roman"/>
                <w:color w:val="000000"/>
                <w:lang w:eastAsia="en-GB"/>
              </w:rPr>
              <w:t>0 (0%)</w:t>
            </w:r>
          </w:p>
        </w:tc>
        <w:tc>
          <w:tcPr>
            <w:tcW w:w="1134" w:type="dxa"/>
            <w:tcBorders>
              <w:top w:val="nil"/>
              <w:left w:val="nil"/>
              <w:bottom w:val="nil"/>
              <w:right w:val="nil"/>
            </w:tcBorders>
            <w:shd w:val="clear" w:color="auto" w:fill="auto"/>
            <w:noWrap/>
            <w:vAlign w:val="bottom"/>
            <w:hideMark/>
          </w:tcPr>
          <w:p w14:paraId="3C6699C8" w14:textId="77777777" w:rsidR="00A456D0" w:rsidRPr="000A403C" w:rsidRDefault="00A456D0" w:rsidP="00C14F7D">
            <w:pPr>
              <w:spacing w:after="0" w:line="240" w:lineRule="auto"/>
              <w:rPr>
                <w:rFonts w:eastAsia="Times New Roman" w:cs="Times New Roman"/>
                <w:color w:val="000000"/>
                <w:lang w:eastAsia="en-GB"/>
              </w:rPr>
            </w:pPr>
            <w:r w:rsidRPr="000A403C">
              <w:rPr>
                <w:rFonts w:eastAsia="Times New Roman" w:cs="Times New Roman"/>
                <w:color w:val="000000"/>
                <w:lang w:eastAsia="en-GB"/>
              </w:rPr>
              <w:t>9 (37.5%)</w:t>
            </w:r>
          </w:p>
        </w:tc>
        <w:tc>
          <w:tcPr>
            <w:tcW w:w="1276" w:type="dxa"/>
            <w:tcBorders>
              <w:top w:val="nil"/>
              <w:left w:val="nil"/>
              <w:bottom w:val="nil"/>
              <w:right w:val="nil"/>
            </w:tcBorders>
            <w:shd w:val="clear" w:color="auto" w:fill="auto"/>
            <w:noWrap/>
            <w:vAlign w:val="bottom"/>
            <w:hideMark/>
          </w:tcPr>
          <w:p w14:paraId="472658BC" w14:textId="77777777" w:rsidR="00A456D0" w:rsidRPr="000A403C" w:rsidRDefault="00A456D0" w:rsidP="00C14F7D">
            <w:pPr>
              <w:spacing w:after="0" w:line="240" w:lineRule="auto"/>
              <w:rPr>
                <w:rFonts w:eastAsia="Times New Roman" w:cs="Times New Roman"/>
                <w:color w:val="000000"/>
                <w:lang w:eastAsia="en-GB"/>
              </w:rPr>
            </w:pPr>
            <w:r w:rsidRPr="000A403C">
              <w:rPr>
                <w:rFonts w:eastAsia="Times New Roman" w:cs="Times New Roman"/>
                <w:color w:val="000000"/>
                <w:lang w:eastAsia="en-GB"/>
              </w:rPr>
              <w:t>15 (62.5%)</w:t>
            </w:r>
          </w:p>
        </w:tc>
        <w:tc>
          <w:tcPr>
            <w:tcW w:w="992" w:type="dxa"/>
            <w:tcBorders>
              <w:top w:val="nil"/>
              <w:left w:val="nil"/>
              <w:bottom w:val="nil"/>
              <w:right w:val="nil"/>
            </w:tcBorders>
            <w:shd w:val="clear" w:color="auto" w:fill="auto"/>
            <w:noWrap/>
            <w:vAlign w:val="bottom"/>
            <w:hideMark/>
          </w:tcPr>
          <w:p w14:paraId="2526FE4A" w14:textId="77777777" w:rsidR="00A456D0" w:rsidRPr="000A403C" w:rsidRDefault="00A456D0" w:rsidP="00C14F7D">
            <w:pPr>
              <w:spacing w:after="0" w:line="240" w:lineRule="auto"/>
              <w:rPr>
                <w:rFonts w:eastAsia="Times New Roman" w:cs="Times New Roman"/>
                <w:color w:val="000000"/>
                <w:lang w:eastAsia="en-GB"/>
              </w:rPr>
            </w:pPr>
            <w:r>
              <w:rPr>
                <w:rFonts w:eastAsia="Times New Roman" w:cs="Times New Roman"/>
                <w:color w:val="000000"/>
                <w:lang w:eastAsia="en-GB"/>
              </w:rPr>
              <w:t>-</w:t>
            </w:r>
          </w:p>
        </w:tc>
      </w:tr>
    </w:tbl>
    <w:p w14:paraId="72BBC122" w14:textId="77777777" w:rsidR="00A456D0" w:rsidRDefault="00A456D0" w:rsidP="00376D0A">
      <w:pPr>
        <w:spacing w:after="0" w:line="240" w:lineRule="auto"/>
        <w:jc w:val="both"/>
        <w:rPr>
          <w:highlight w:val="yellow"/>
        </w:rPr>
      </w:pPr>
    </w:p>
    <w:p w14:paraId="27ED2AB1" w14:textId="77777777" w:rsidR="00A456D0" w:rsidRDefault="00A456D0" w:rsidP="004A60EB">
      <w:pPr>
        <w:pStyle w:val="Heading2"/>
      </w:pPr>
      <w:bookmarkStart w:id="107" w:name="_Toc245252134"/>
    </w:p>
    <w:p w14:paraId="508B8D29" w14:textId="77777777" w:rsidR="00A456D0" w:rsidRDefault="00A456D0" w:rsidP="00587BA4">
      <w:pPr>
        <w:pStyle w:val="Heading2"/>
      </w:pPr>
    </w:p>
    <w:p w14:paraId="14B334F7" w14:textId="77777777" w:rsidR="00A456D0" w:rsidRDefault="00A456D0" w:rsidP="007573DD"/>
    <w:p w14:paraId="3A039DC1" w14:textId="77777777" w:rsidR="00A456D0" w:rsidRPr="007573DD" w:rsidRDefault="00A456D0" w:rsidP="007573DD"/>
    <w:p w14:paraId="37C7CD88" w14:textId="77777777" w:rsidR="00A456D0" w:rsidRDefault="00A456D0" w:rsidP="00DB49B6">
      <w:pPr>
        <w:pStyle w:val="Heading2"/>
      </w:pPr>
      <w:bookmarkStart w:id="108" w:name="_Toc117778721"/>
      <w:r>
        <w:lastRenderedPageBreak/>
        <w:t>3.6 Drug Administration</w:t>
      </w:r>
      <w:bookmarkEnd w:id="108"/>
      <w:r>
        <w:t xml:space="preserve"> </w:t>
      </w:r>
    </w:p>
    <w:p w14:paraId="07249AC6" w14:textId="77777777" w:rsidR="00A456D0" w:rsidRPr="005D0D68" w:rsidRDefault="00A456D0" w:rsidP="00DB49B6">
      <w:pPr>
        <w:pStyle w:val="Heading3"/>
      </w:pPr>
      <w:bookmarkStart w:id="109" w:name="_Toc117778722"/>
      <w:r>
        <w:t>3.6.1 Deviations from inhalation procedure</w:t>
      </w:r>
      <w:bookmarkEnd w:id="109"/>
    </w:p>
    <w:p w14:paraId="22525288" w14:textId="77777777" w:rsidR="00A456D0" w:rsidRDefault="00A456D0" w:rsidP="00874BAC">
      <w:pPr>
        <w:jc w:val="both"/>
        <w:rPr>
          <w:rFonts w:cs="Times New Roman"/>
        </w:rPr>
      </w:pPr>
      <w:r w:rsidRPr="223B4FD1">
        <w:rPr>
          <w:rFonts w:cs="Times New Roman"/>
          <w:b/>
          <w:bCs/>
        </w:rPr>
        <w:t>Time taken</w:t>
      </w:r>
      <w:r w:rsidRPr="223B4FD1">
        <w:rPr>
          <w:rFonts w:cs="Times New Roman"/>
        </w:rPr>
        <w:t>: During ‘THC+CBD’, n=4 participants took &gt;18 minutes to complete inhalation (n=3 adults and n=1 adolescent). These participants took an average of 19.40 minutes (min=18.33, max=20.80). During the ‘PLA’ and ‘THC’, all participants completed inhalation within the allocated 18 minutes (9 minutes per balloon).</w:t>
      </w:r>
    </w:p>
    <w:p w14:paraId="4B34F283" w14:textId="77777777" w:rsidR="00A456D0" w:rsidRDefault="00A456D0" w:rsidP="00874BAC">
      <w:r>
        <w:rPr>
          <w:b/>
        </w:rPr>
        <w:t>I</w:t>
      </w:r>
      <w:r w:rsidRPr="00874BAC">
        <w:rPr>
          <w:b/>
        </w:rPr>
        <w:t>ncomplete inhalation</w:t>
      </w:r>
      <w:r>
        <w:t>: During ‘THC+CBD’, n=1 adolescent did not inhale the entire contents of the balloon the second time it was filled (estimated 1/10</w:t>
      </w:r>
      <w:r w:rsidRPr="00874BAC">
        <w:rPr>
          <w:vertAlign w:val="superscript"/>
        </w:rPr>
        <w:t>th</w:t>
      </w:r>
      <w:r>
        <w:t xml:space="preserve"> of contents remained). </w:t>
      </w:r>
    </w:p>
    <w:p w14:paraId="494873E4" w14:textId="77777777" w:rsidR="00A456D0" w:rsidRPr="00874BAC" w:rsidRDefault="00A456D0" w:rsidP="0099154D">
      <w:pPr>
        <w:jc w:val="both"/>
      </w:pPr>
      <w:r>
        <w:rPr>
          <w:b/>
        </w:rPr>
        <w:t>I</w:t>
      </w:r>
      <w:r w:rsidRPr="00874BAC">
        <w:rPr>
          <w:b/>
        </w:rPr>
        <w:t>nhaled while sitting</w:t>
      </w:r>
      <w:r>
        <w:t>: During ‘THC+CBD’ n=5 participants sat down for a portion of the inhalation procedure due to light-headedness (n=3 adolescents, n=2 adults). During ‘PLA’ and ‘THC’, all participants stood for the entire duration of cannabis inhalation.</w:t>
      </w:r>
    </w:p>
    <w:p w14:paraId="7B92C5AB" w14:textId="77777777" w:rsidR="00A456D0" w:rsidRPr="00DB49B6" w:rsidRDefault="00A456D0" w:rsidP="00DB49B6">
      <w:pPr>
        <w:pStyle w:val="Heading3"/>
      </w:pPr>
      <w:bookmarkStart w:id="110" w:name="_Toc117778723"/>
      <w:r>
        <w:t>3.6.2 Time taken to inhale vapourised cannabis.</w:t>
      </w:r>
      <w:bookmarkEnd w:id="110"/>
      <w:r>
        <w:t xml:space="preserve"> </w:t>
      </w:r>
    </w:p>
    <w:p w14:paraId="48B63B24" w14:textId="29EAE4F3" w:rsidR="00A456D0" w:rsidRDefault="00A456D0" w:rsidP="00D54EAF">
      <w:pPr>
        <w:jc w:val="both"/>
        <w:rPr>
          <w:rFonts w:cs="Times New Roman"/>
        </w:rPr>
      </w:pPr>
      <w:r>
        <w:rPr>
          <w:rFonts w:cs="Times New Roman"/>
        </w:rPr>
        <w:t>The cumulative time taken for participants to inhale the contents of both cannabis vapour filled balloons is presented in Table S</w:t>
      </w:r>
      <w:r w:rsidR="00DC307F">
        <w:rPr>
          <w:rFonts w:cs="Times New Roman"/>
        </w:rPr>
        <w:t>20</w:t>
      </w:r>
      <w:r>
        <w:rPr>
          <w:rFonts w:cs="Times New Roman"/>
        </w:rPr>
        <w:t xml:space="preserve">. </w:t>
      </w:r>
    </w:p>
    <w:p w14:paraId="12079E09" w14:textId="77777777" w:rsidR="00A456D0" w:rsidRPr="005D1237" w:rsidRDefault="00A456D0" w:rsidP="00D54EAF">
      <w:pPr>
        <w:jc w:val="both"/>
        <w:rPr>
          <w:rFonts w:cs="Times New Roman"/>
        </w:rPr>
      </w:pPr>
      <w:r w:rsidRPr="005D1237">
        <w:rPr>
          <w:rFonts w:cs="Times New Roman"/>
        </w:rPr>
        <w:t>Greenhouse-</w:t>
      </w:r>
      <w:proofErr w:type="spellStart"/>
      <w:r w:rsidRPr="005D1237">
        <w:rPr>
          <w:rFonts w:cs="Times New Roman"/>
        </w:rPr>
        <w:t>Geisser</w:t>
      </w:r>
      <w:proofErr w:type="spellEnd"/>
      <w:r w:rsidRPr="005D1237">
        <w:rPr>
          <w:rFonts w:cs="Times New Roman"/>
        </w:rPr>
        <w:t xml:space="preserve"> correction was applied. For time taken to inhale the contents of the two balloons filled with cannabis vapour, there was a main effect of drug (</w:t>
      </w:r>
      <w:proofErr w:type="gramStart"/>
      <w:r w:rsidRPr="005D1237">
        <w:rPr>
          <w:rFonts w:cs="Times New Roman"/>
        </w:rPr>
        <w:t>F(</w:t>
      </w:r>
      <w:proofErr w:type="gramEnd"/>
      <w:r w:rsidRPr="005D1237">
        <w:rPr>
          <w:rFonts w:cs="Times New Roman"/>
        </w:rPr>
        <w:t xml:space="preserve">2,86)=28.434, p&lt;0.001, </w:t>
      </w:r>
      <w:r w:rsidRPr="33AC0535">
        <w:rPr>
          <w:rFonts w:eastAsiaTheme="minorEastAsia" w:cs="Times New Roman"/>
        </w:rPr>
        <w:t>η</w:t>
      </w:r>
      <w:r w:rsidRPr="33AC0535">
        <w:rPr>
          <w:rFonts w:eastAsiaTheme="minorEastAsia" w:cs="Times New Roman"/>
          <w:vertAlign w:val="superscript"/>
        </w:rPr>
        <w:t>2</w:t>
      </w:r>
      <w:r w:rsidRPr="33AC0535">
        <w:rPr>
          <w:rFonts w:eastAsiaTheme="minorEastAsia" w:cs="Times New Roman"/>
          <w:vertAlign w:val="subscript"/>
        </w:rPr>
        <w:t>p</w:t>
      </w:r>
      <w:r w:rsidRPr="33AC0535">
        <w:rPr>
          <w:rFonts w:eastAsiaTheme="minorEastAsia" w:cs="Times New Roman"/>
        </w:rPr>
        <w:t xml:space="preserve">=0.398), but no main effect of age-group </w:t>
      </w:r>
      <w:r w:rsidRPr="005D1237">
        <w:rPr>
          <w:rFonts w:cs="Times New Roman"/>
        </w:rPr>
        <w:t xml:space="preserve">(F(2,43)=0.212, p=0.648, </w:t>
      </w:r>
      <w:r w:rsidRPr="33AC0535">
        <w:rPr>
          <w:rFonts w:eastAsiaTheme="minorEastAsia" w:cs="Times New Roman"/>
        </w:rPr>
        <w:t>η</w:t>
      </w:r>
      <w:r w:rsidRPr="33AC0535">
        <w:rPr>
          <w:rFonts w:eastAsiaTheme="minorEastAsia" w:cs="Times New Roman"/>
          <w:vertAlign w:val="superscript"/>
        </w:rPr>
        <w:t>2</w:t>
      </w:r>
      <w:r w:rsidRPr="33AC0535">
        <w:rPr>
          <w:rFonts w:eastAsiaTheme="minorEastAsia" w:cs="Times New Roman"/>
          <w:vertAlign w:val="subscript"/>
        </w:rPr>
        <w:t>p</w:t>
      </w:r>
      <w:r w:rsidRPr="33AC0535">
        <w:rPr>
          <w:rFonts w:eastAsiaTheme="minorEastAsia" w:cs="Times New Roman"/>
        </w:rPr>
        <w:t xml:space="preserve">=0.005), or drug by age-group interaction </w:t>
      </w:r>
      <w:r w:rsidRPr="005D1237">
        <w:rPr>
          <w:rFonts w:cs="Times New Roman"/>
        </w:rPr>
        <w:t xml:space="preserve">(F(2,86)=0.154, p=0.802, </w:t>
      </w:r>
      <w:r w:rsidRPr="33AC0535">
        <w:rPr>
          <w:rFonts w:eastAsiaTheme="minorEastAsia" w:cs="Times New Roman"/>
        </w:rPr>
        <w:t>η</w:t>
      </w:r>
      <w:r w:rsidRPr="33AC0535">
        <w:rPr>
          <w:rFonts w:eastAsiaTheme="minorEastAsia" w:cs="Times New Roman"/>
          <w:vertAlign w:val="superscript"/>
        </w:rPr>
        <w:t>2</w:t>
      </w:r>
      <w:r w:rsidRPr="33AC0535">
        <w:rPr>
          <w:rFonts w:eastAsiaTheme="minorEastAsia" w:cs="Times New Roman"/>
          <w:vertAlign w:val="subscript"/>
        </w:rPr>
        <w:t>p</w:t>
      </w:r>
      <w:r w:rsidRPr="33AC0535">
        <w:rPr>
          <w:rFonts w:eastAsiaTheme="minorEastAsia" w:cs="Times New Roman"/>
        </w:rPr>
        <w:t>=0.004). Participants took longer to inhale the contents of the balloons during ‘THC’ and ‘THC+CBD’ compared to ‘PLA’ (</w:t>
      </w:r>
      <w:proofErr w:type="gramStart"/>
      <w:r w:rsidRPr="005D1237">
        <w:rPr>
          <w:rFonts w:cs="Times New Roman"/>
          <w:shd w:val="clear" w:color="auto" w:fill="FFFFFF"/>
        </w:rPr>
        <w:t>t(</w:t>
      </w:r>
      <w:proofErr w:type="gramEnd"/>
      <w:r w:rsidRPr="005D1237">
        <w:rPr>
          <w:rFonts w:cs="Times New Roman"/>
          <w:shd w:val="clear" w:color="auto" w:fill="FFFFFF"/>
        </w:rPr>
        <w:t>42)=2.864, p=0.019, MD=0.998 and t(42)=5.990, p&lt;0.001, MD=3.</w:t>
      </w:r>
      <w:r>
        <w:rPr>
          <w:rFonts w:cs="Times New Roman"/>
          <w:shd w:val="clear" w:color="auto" w:fill="FFFFFF"/>
        </w:rPr>
        <w:t>4</w:t>
      </w:r>
      <w:r w:rsidRPr="005D1237">
        <w:rPr>
          <w:rFonts w:cs="Times New Roman"/>
          <w:shd w:val="clear" w:color="auto" w:fill="FFFFFF"/>
        </w:rPr>
        <w:t>26, respectively</w:t>
      </w:r>
      <w:r>
        <w:rPr>
          <w:rFonts w:cs="Times New Roman"/>
          <w:shd w:val="clear" w:color="auto" w:fill="FFFFFF"/>
        </w:rPr>
        <w:t>)</w:t>
      </w:r>
      <w:r w:rsidRPr="005D1237">
        <w:rPr>
          <w:rFonts w:cs="Times New Roman"/>
          <w:shd w:val="clear" w:color="auto" w:fill="FFFFFF"/>
        </w:rPr>
        <w:t xml:space="preserve">. </w:t>
      </w:r>
      <w:r>
        <w:rPr>
          <w:rFonts w:cs="Times New Roman"/>
          <w:shd w:val="clear" w:color="auto" w:fill="FFFFFF"/>
        </w:rPr>
        <w:t>Additionally, p</w:t>
      </w:r>
      <w:r w:rsidRPr="005D1237">
        <w:rPr>
          <w:rFonts w:cs="Times New Roman"/>
          <w:shd w:val="clear" w:color="auto" w:fill="FFFFFF"/>
        </w:rPr>
        <w:t xml:space="preserve">articipants took longer </w:t>
      </w:r>
      <w:r>
        <w:rPr>
          <w:rFonts w:cs="Times New Roman"/>
          <w:shd w:val="clear" w:color="auto" w:fill="FFFFFF"/>
        </w:rPr>
        <w:t xml:space="preserve">to complete inhalation </w:t>
      </w:r>
      <w:r w:rsidRPr="005D1237">
        <w:rPr>
          <w:rFonts w:cs="Times New Roman"/>
          <w:shd w:val="clear" w:color="auto" w:fill="FFFFFF"/>
        </w:rPr>
        <w:t>during ‘THC+CBD’ compared to ‘THC’ (</w:t>
      </w:r>
      <w:proofErr w:type="gramStart"/>
      <w:r w:rsidRPr="005D1237">
        <w:rPr>
          <w:rFonts w:cs="Times New Roman"/>
          <w:shd w:val="clear" w:color="auto" w:fill="FFFFFF"/>
        </w:rPr>
        <w:t>t(</w:t>
      </w:r>
      <w:proofErr w:type="gramEnd"/>
      <w:r w:rsidRPr="005D1237">
        <w:rPr>
          <w:rFonts w:cs="Times New Roman"/>
          <w:shd w:val="clear" w:color="auto" w:fill="FFFFFF"/>
        </w:rPr>
        <w:t>42)=5.340, p&lt;0.001, MD=2.429)</w:t>
      </w:r>
      <w:r>
        <w:rPr>
          <w:rFonts w:cs="Times New Roman"/>
        </w:rPr>
        <w:t>.</w:t>
      </w:r>
    </w:p>
    <w:p w14:paraId="49467D76" w14:textId="335DF5CD" w:rsidR="00A456D0" w:rsidRDefault="00A456D0" w:rsidP="00A215B8">
      <w:bookmarkStart w:id="111" w:name="_Toc117778724"/>
      <w:r w:rsidRPr="1BFC2132">
        <w:rPr>
          <w:rStyle w:val="Heading4Char"/>
          <w:b/>
          <w:bCs/>
        </w:rPr>
        <w:t>Table S</w:t>
      </w:r>
      <w:r w:rsidR="00DC307F" w:rsidRPr="1BFC2132">
        <w:rPr>
          <w:rStyle w:val="Heading4Char"/>
          <w:b/>
          <w:bCs/>
        </w:rPr>
        <w:t>20</w:t>
      </w:r>
      <w:r w:rsidRPr="1BFC2132">
        <w:rPr>
          <w:rStyle w:val="Heading4Char"/>
          <w:b/>
          <w:bCs/>
        </w:rPr>
        <w:t xml:space="preserve">. </w:t>
      </w:r>
      <w:r w:rsidRPr="1BFC2132">
        <w:rPr>
          <w:rStyle w:val="Heading4Char"/>
        </w:rPr>
        <w:t>Cumulative time taken (minutes) to inhale both balloons filled with cannabis vapour during each session.</w:t>
      </w:r>
      <w:bookmarkEnd w:id="111"/>
      <w:r>
        <w:t xml:space="preserve"> Adolescents (n=24) and adults (n=24) unless otherwise stated. Mean (SD), [median, min-max].</w:t>
      </w:r>
    </w:p>
    <w:tbl>
      <w:tblPr>
        <w:tblW w:w="9498" w:type="dxa"/>
        <w:tblLook w:val="04A0" w:firstRow="1" w:lastRow="0" w:firstColumn="1" w:lastColumn="0" w:noHBand="0" w:noVBand="1"/>
      </w:tblPr>
      <w:tblGrid>
        <w:gridCol w:w="1312"/>
        <w:gridCol w:w="2657"/>
        <w:gridCol w:w="2835"/>
        <w:gridCol w:w="2694"/>
      </w:tblGrid>
      <w:tr w:rsidR="00A456D0" w:rsidRPr="00174DF4" w14:paraId="5DC9D373" w14:textId="77777777" w:rsidTr="00404ED6">
        <w:trPr>
          <w:trHeight w:val="315"/>
        </w:trPr>
        <w:tc>
          <w:tcPr>
            <w:tcW w:w="1312" w:type="dxa"/>
            <w:tcBorders>
              <w:top w:val="nil"/>
              <w:left w:val="nil"/>
              <w:bottom w:val="double" w:sz="6" w:space="0" w:color="000000"/>
              <w:right w:val="nil"/>
            </w:tcBorders>
            <w:shd w:val="clear" w:color="auto" w:fill="auto"/>
            <w:noWrap/>
            <w:vAlign w:val="center"/>
            <w:hideMark/>
          </w:tcPr>
          <w:p w14:paraId="3047E891" w14:textId="77777777" w:rsidR="00A456D0" w:rsidRPr="00174DF4" w:rsidRDefault="00A456D0" w:rsidP="00174DF4">
            <w:pPr>
              <w:spacing w:after="0" w:line="240" w:lineRule="auto"/>
              <w:jc w:val="center"/>
              <w:rPr>
                <w:rFonts w:eastAsia="Times New Roman" w:cs="Times New Roman"/>
                <w:b/>
                <w:bCs/>
                <w:color w:val="000000"/>
                <w:lang w:eastAsia="en-GB"/>
              </w:rPr>
            </w:pPr>
            <w:r w:rsidRPr="00174DF4">
              <w:rPr>
                <w:rFonts w:eastAsia="Times New Roman" w:cs="Times New Roman"/>
                <w:b/>
                <w:bCs/>
                <w:color w:val="000000"/>
                <w:lang w:eastAsia="en-GB"/>
              </w:rPr>
              <w:t>Condition</w:t>
            </w:r>
          </w:p>
        </w:tc>
        <w:tc>
          <w:tcPr>
            <w:tcW w:w="2657" w:type="dxa"/>
            <w:tcBorders>
              <w:top w:val="nil"/>
              <w:left w:val="nil"/>
              <w:bottom w:val="double" w:sz="6" w:space="0" w:color="000000"/>
              <w:right w:val="nil"/>
            </w:tcBorders>
            <w:shd w:val="clear" w:color="auto" w:fill="auto"/>
            <w:noWrap/>
            <w:vAlign w:val="center"/>
            <w:hideMark/>
          </w:tcPr>
          <w:p w14:paraId="51B1CE34" w14:textId="77777777" w:rsidR="00A456D0" w:rsidRPr="00174DF4" w:rsidRDefault="00A456D0" w:rsidP="00174DF4">
            <w:pPr>
              <w:spacing w:after="0" w:line="240" w:lineRule="auto"/>
              <w:jc w:val="center"/>
              <w:rPr>
                <w:rFonts w:eastAsia="Times New Roman" w:cs="Times New Roman"/>
                <w:b/>
                <w:bCs/>
                <w:color w:val="000000"/>
                <w:lang w:eastAsia="en-GB"/>
              </w:rPr>
            </w:pPr>
            <w:r w:rsidRPr="00174DF4">
              <w:rPr>
                <w:rFonts w:eastAsia="Times New Roman" w:cs="Times New Roman"/>
                <w:b/>
                <w:bCs/>
                <w:color w:val="000000"/>
                <w:lang w:eastAsia="en-GB"/>
              </w:rPr>
              <w:t>Adolescent</w:t>
            </w:r>
            <w:r>
              <w:rPr>
                <w:rFonts w:eastAsia="Times New Roman" w:cs="Times New Roman"/>
                <w:b/>
                <w:bCs/>
                <w:color w:val="000000"/>
                <w:lang w:eastAsia="en-GB"/>
              </w:rPr>
              <w:t>s (n=24)</w:t>
            </w:r>
          </w:p>
        </w:tc>
        <w:tc>
          <w:tcPr>
            <w:tcW w:w="2835" w:type="dxa"/>
            <w:tcBorders>
              <w:top w:val="nil"/>
              <w:left w:val="nil"/>
              <w:bottom w:val="double" w:sz="6" w:space="0" w:color="000000"/>
              <w:right w:val="nil"/>
            </w:tcBorders>
            <w:shd w:val="clear" w:color="auto" w:fill="auto"/>
            <w:noWrap/>
            <w:vAlign w:val="center"/>
            <w:hideMark/>
          </w:tcPr>
          <w:p w14:paraId="2D407E54" w14:textId="77777777" w:rsidR="00A456D0" w:rsidRPr="00174DF4" w:rsidRDefault="00A456D0" w:rsidP="00174DF4">
            <w:pPr>
              <w:spacing w:after="0" w:line="240" w:lineRule="auto"/>
              <w:jc w:val="center"/>
              <w:rPr>
                <w:rFonts w:eastAsia="Times New Roman" w:cs="Times New Roman"/>
                <w:b/>
                <w:bCs/>
                <w:color w:val="000000"/>
                <w:lang w:eastAsia="en-GB"/>
              </w:rPr>
            </w:pPr>
            <w:r w:rsidRPr="00174DF4">
              <w:rPr>
                <w:rFonts w:eastAsia="Times New Roman" w:cs="Times New Roman"/>
                <w:b/>
                <w:bCs/>
                <w:color w:val="000000"/>
                <w:lang w:eastAsia="en-GB"/>
              </w:rPr>
              <w:t>Adult</w:t>
            </w:r>
            <w:r>
              <w:rPr>
                <w:rFonts w:eastAsia="Times New Roman" w:cs="Times New Roman"/>
                <w:b/>
                <w:bCs/>
                <w:color w:val="000000"/>
                <w:lang w:eastAsia="en-GB"/>
              </w:rPr>
              <w:t>s (n=24)</w:t>
            </w:r>
          </w:p>
        </w:tc>
        <w:tc>
          <w:tcPr>
            <w:tcW w:w="2694" w:type="dxa"/>
            <w:tcBorders>
              <w:top w:val="nil"/>
              <w:left w:val="nil"/>
              <w:bottom w:val="double" w:sz="6" w:space="0" w:color="000000"/>
              <w:right w:val="nil"/>
            </w:tcBorders>
            <w:shd w:val="clear" w:color="auto" w:fill="auto"/>
            <w:noWrap/>
            <w:vAlign w:val="center"/>
            <w:hideMark/>
          </w:tcPr>
          <w:p w14:paraId="1E3B2366" w14:textId="77777777" w:rsidR="00A456D0" w:rsidRPr="00737B8C" w:rsidRDefault="00A456D0" w:rsidP="00174DF4">
            <w:pPr>
              <w:spacing w:after="0" w:line="240" w:lineRule="auto"/>
              <w:jc w:val="center"/>
              <w:rPr>
                <w:rFonts w:eastAsia="Times New Roman" w:cs="Times New Roman"/>
                <w:b/>
                <w:bCs/>
                <w:color w:val="000000"/>
                <w:lang w:eastAsia="en-GB"/>
              </w:rPr>
            </w:pPr>
            <w:r w:rsidRPr="00737B8C">
              <w:rPr>
                <w:rFonts w:eastAsia="Times New Roman" w:cs="Times New Roman"/>
                <w:b/>
                <w:bCs/>
                <w:color w:val="000000"/>
                <w:lang w:eastAsia="en-GB"/>
              </w:rPr>
              <w:t>Both</w:t>
            </w:r>
            <w:r>
              <w:rPr>
                <w:rFonts w:eastAsia="Times New Roman" w:cs="Times New Roman"/>
                <w:b/>
                <w:bCs/>
                <w:color w:val="000000"/>
                <w:lang w:eastAsia="en-GB"/>
              </w:rPr>
              <w:t xml:space="preserve"> (n=24)</w:t>
            </w:r>
          </w:p>
        </w:tc>
      </w:tr>
      <w:tr w:rsidR="00A456D0" w:rsidRPr="00174DF4" w14:paraId="59901FCB" w14:textId="77777777" w:rsidTr="00404ED6">
        <w:trPr>
          <w:trHeight w:val="315"/>
        </w:trPr>
        <w:tc>
          <w:tcPr>
            <w:tcW w:w="1312" w:type="dxa"/>
            <w:tcBorders>
              <w:top w:val="nil"/>
              <w:left w:val="nil"/>
              <w:bottom w:val="nil"/>
              <w:right w:val="nil"/>
            </w:tcBorders>
            <w:shd w:val="clear" w:color="auto" w:fill="auto"/>
            <w:noWrap/>
            <w:vAlign w:val="center"/>
            <w:hideMark/>
          </w:tcPr>
          <w:p w14:paraId="22C1C2FD" w14:textId="77777777" w:rsidR="00A456D0" w:rsidRPr="00174DF4" w:rsidRDefault="00A456D0" w:rsidP="00174DF4">
            <w:pPr>
              <w:spacing w:after="0" w:line="240" w:lineRule="auto"/>
              <w:rPr>
                <w:rFonts w:eastAsia="Times New Roman" w:cs="Times New Roman"/>
                <w:color w:val="000000"/>
                <w:lang w:eastAsia="en-GB"/>
              </w:rPr>
            </w:pPr>
            <w:r w:rsidRPr="00174DF4">
              <w:rPr>
                <w:rFonts w:eastAsia="Times New Roman" w:cs="Times New Roman"/>
                <w:color w:val="000000"/>
                <w:lang w:eastAsia="en-GB"/>
              </w:rPr>
              <w:t>'PLA'</w:t>
            </w:r>
          </w:p>
        </w:tc>
        <w:tc>
          <w:tcPr>
            <w:tcW w:w="2657" w:type="dxa"/>
            <w:tcBorders>
              <w:top w:val="nil"/>
              <w:left w:val="nil"/>
              <w:bottom w:val="nil"/>
              <w:right w:val="nil"/>
            </w:tcBorders>
            <w:shd w:val="clear" w:color="auto" w:fill="auto"/>
            <w:noWrap/>
            <w:vAlign w:val="center"/>
            <w:hideMark/>
          </w:tcPr>
          <w:p w14:paraId="7E622013" w14:textId="77777777" w:rsidR="00A456D0" w:rsidRPr="00174DF4" w:rsidRDefault="00A456D0" w:rsidP="002D51AB">
            <w:pPr>
              <w:spacing w:after="0" w:line="240" w:lineRule="auto"/>
              <w:rPr>
                <w:rFonts w:eastAsia="Times New Roman" w:cs="Times New Roman"/>
                <w:color w:val="000000"/>
                <w:lang w:eastAsia="en-GB"/>
              </w:rPr>
            </w:pPr>
            <w:r w:rsidRPr="00174DF4">
              <w:rPr>
                <w:rFonts w:eastAsia="Times New Roman" w:cs="Times New Roman"/>
                <w:color w:val="000000"/>
                <w:lang w:eastAsia="en-GB"/>
              </w:rPr>
              <w:t>8.</w:t>
            </w:r>
            <w:r>
              <w:rPr>
                <w:rFonts w:eastAsia="Times New Roman" w:cs="Times New Roman"/>
                <w:color w:val="000000"/>
                <w:lang w:eastAsia="en-GB"/>
              </w:rPr>
              <w:t>2</w:t>
            </w:r>
            <w:r w:rsidRPr="00174DF4">
              <w:rPr>
                <w:rFonts w:eastAsia="Times New Roman" w:cs="Times New Roman"/>
                <w:color w:val="000000"/>
                <w:lang w:eastAsia="en-GB"/>
              </w:rPr>
              <w:t>6 (2.7</w:t>
            </w:r>
            <w:r>
              <w:rPr>
                <w:rFonts w:eastAsia="Times New Roman" w:cs="Times New Roman"/>
                <w:color w:val="000000"/>
                <w:lang w:eastAsia="en-GB"/>
              </w:rPr>
              <w:t>3</w:t>
            </w:r>
            <w:r w:rsidRPr="00174DF4">
              <w:rPr>
                <w:rFonts w:eastAsia="Times New Roman" w:cs="Times New Roman"/>
                <w:color w:val="000000"/>
                <w:lang w:eastAsia="en-GB"/>
              </w:rPr>
              <w:t>), [</w:t>
            </w:r>
            <w:r>
              <w:rPr>
                <w:rFonts w:eastAsia="Times New Roman" w:cs="Times New Roman"/>
                <w:color w:val="000000"/>
                <w:lang w:eastAsia="en-GB"/>
              </w:rPr>
              <w:t>7.84</w:t>
            </w:r>
            <w:r w:rsidRPr="00174DF4">
              <w:rPr>
                <w:rFonts w:eastAsia="Times New Roman" w:cs="Times New Roman"/>
                <w:color w:val="000000"/>
                <w:lang w:eastAsia="en-GB"/>
              </w:rPr>
              <w:t>, 4.63-16.25]</w:t>
            </w:r>
          </w:p>
        </w:tc>
        <w:tc>
          <w:tcPr>
            <w:tcW w:w="2835" w:type="dxa"/>
            <w:tcBorders>
              <w:top w:val="nil"/>
              <w:left w:val="nil"/>
              <w:bottom w:val="nil"/>
              <w:right w:val="nil"/>
            </w:tcBorders>
            <w:shd w:val="clear" w:color="auto" w:fill="auto"/>
            <w:noWrap/>
            <w:vAlign w:val="center"/>
            <w:hideMark/>
          </w:tcPr>
          <w:p w14:paraId="157573A3" w14:textId="77777777" w:rsidR="00A456D0" w:rsidRPr="00174DF4" w:rsidRDefault="00A456D0" w:rsidP="002D51AB">
            <w:pPr>
              <w:spacing w:after="0" w:line="240" w:lineRule="auto"/>
              <w:rPr>
                <w:rFonts w:eastAsia="Times New Roman" w:cs="Times New Roman"/>
                <w:color w:val="000000"/>
                <w:lang w:eastAsia="en-GB"/>
              </w:rPr>
            </w:pPr>
            <w:r w:rsidRPr="00174DF4">
              <w:rPr>
                <w:rFonts w:eastAsia="Times New Roman" w:cs="Times New Roman"/>
                <w:color w:val="000000"/>
                <w:lang w:eastAsia="en-GB"/>
              </w:rPr>
              <w:t>8.6</w:t>
            </w:r>
            <w:r>
              <w:rPr>
                <w:rFonts w:eastAsia="Times New Roman" w:cs="Times New Roman"/>
                <w:color w:val="000000"/>
                <w:lang w:eastAsia="en-GB"/>
              </w:rPr>
              <w:t>5</w:t>
            </w:r>
            <w:r w:rsidRPr="00174DF4">
              <w:rPr>
                <w:rFonts w:eastAsia="Times New Roman" w:cs="Times New Roman"/>
                <w:color w:val="000000"/>
                <w:lang w:eastAsia="en-GB"/>
              </w:rPr>
              <w:t xml:space="preserve"> (2.4</w:t>
            </w:r>
            <w:r>
              <w:rPr>
                <w:rFonts w:eastAsia="Times New Roman" w:cs="Times New Roman"/>
                <w:color w:val="000000"/>
                <w:lang w:eastAsia="en-GB"/>
              </w:rPr>
              <w:t>9</w:t>
            </w:r>
            <w:r w:rsidRPr="00174DF4">
              <w:rPr>
                <w:rFonts w:eastAsia="Times New Roman" w:cs="Times New Roman"/>
                <w:color w:val="000000"/>
                <w:lang w:eastAsia="en-GB"/>
              </w:rPr>
              <w:t>), [8.5</w:t>
            </w:r>
            <w:r>
              <w:rPr>
                <w:rFonts w:eastAsia="Times New Roman" w:cs="Times New Roman"/>
                <w:color w:val="000000"/>
                <w:lang w:eastAsia="en-GB"/>
              </w:rPr>
              <w:t>0</w:t>
            </w:r>
            <w:r w:rsidRPr="00174DF4">
              <w:rPr>
                <w:rFonts w:eastAsia="Times New Roman" w:cs="Times New Roman"/>
                <w:color w:val="000000"/>
                <w:lang w:eastAsia="en-GB"/>
              </w:rPr>
              <w:t>, 4.22-12.87]</w:t>
            </w:r>
          </w:p>
        </w:tc>
        <w:tc>
          <w:tcPr>
            <w:tcW w:w="2694" w:type="dxa"/>
            <w:tcBorders>
              <w:top w:val="nil"/>
              <w:left w:val="nil"/>
              <w:bottom w:val="nil"/>
              <w:right w:val="nil"/>
            </w:tcBorders>
            <w:shd w:val="clear" w:color="auto" w:fill="auto"/>
            <w:noWrap/>
            <w:vAlign w:val="bottom"/>
            <w:hideMark/>
          </w:tcPr>
          <w:p w14:paraId="55E1FC12" w14:textId="77777777" w:rsidR="00A456D0" w:rsidRPr="00404ED6" w:rsidRDefault="00A456D0" w:rsidP="00C912CC">
            <w:pPr>
              <w:spacing w:after="0" w:line="240" w:lineRule="auto"/>
              <w:rPr>
                <w:rFonts w:eastAsia="Times New Roman" w:cs="Times New Roman"/>
                <w:color w:val="000000"/>
                <w:lang w:eastAsia="en-GB"/>
              </w:rPr>
            </w:pPr>
            <w:r w:rsidRPr="00404ED6">
              <w:rPr>
                <w:rFonts w:eastAsia="Times New Roman" w:cs="Times New Roman"/>
                <w:color w:val="000000"/>
                <w:lang w:eastAsia="en-GB"/>
              </w:rPr>
              <w:t>8.4</w:t>
            </w:r>
            <w:r>
              <w:rPr>
                <w:rFonts w:eastAsia="Times New Roman" w:cs="Times New Roman"/>
                <w:color w:val="000000"/>
                <w:lang w:eastAsia="en-GB"/>
              </w:rPr>
              <w:t>5</w:t>
            </w:r>
            <w:r w:rsidRPr="00404ED6">
              <w:rPr>
                <w:rFonts w:eastAsia="Times New Roman" w:cs="Times New Roman"/>
                <w:color w:val="000000"/>
                <w:lang w:eastAsia="en-GB"/>
              </w:rPr>
              <w:t xml:space="preserve"> (2.</w:t>
            </w:r>
            <w:r>
              <w:rPr>
                <w:rFonts w:eastAsia="Times New Roman" w:cs="Times New Roman"/>
                <w:color w:val="000000"/>
                <w:lang w:eastAsia="en-GB"/>
              </w:rPr>
              <w:t>59</w:t>
            </w:r>
            <w:r w:rsidRPr="00404ED6">
              <w:rPr>
                <w:rFonts w:eastAsia="Times New Roman" w:cs="Times New Roman"/>
                <w:color w:val="000000"/>
                <w:lang w:eastAsia="en-GB"/>
              </w:rPr>
              <w:t>) [8.47, 4.22-16.25]</w:t>
            </w:r>
          </w:p>
        </w:tc>
      </w:tr>
      <w:tr w:rsidR="00A456D0" w:rsidRPr="00174DF4" w14:paraId="4C23A28B" w14:textId="77777777" w:rsidTr="00404ED6">
        <w:trPr>
          <w:trHeight w:val="300"/>
        </w:trPr>
        <w:tc>
          <w:tcPr>
            <w:tcW w:w="1312" w:type="dxa"/>
            <w:tcBorders>
              <w:top w:val="nil"/>
              <w:left w:val="nil"/>
              <w:bottom w:val="nil"/>
              <w:right w:val="nil"/>
            </w:tcBorders>
            <w:shd w:val="clear" w:color="auto" w:fill="auto"/>
            <w:noWrap/>
            <w:vAlign w:val="center"/>
            <w:hideMark/>
          </w:tcPr>
          <w:p w14:paraId="0920A61C" w14:textId="77777777" w:rsidR="00A456D0" w:rsidRPr="00174DF4" w:rsidRDefault="00A456D0" w:rsidP="00174DF4">
            <w:pPr>
              <w:spacing w:after="0" w:line="240" w:lineRule="auto"/>
              <w:rPr>
                <w:rFonts w:eastAsia="Times New Roman" w:cs="Times New Roman"/>
                <w:color w:val="000000"/>
                <w:lang w:eastAsia="en-GB"/>
              </w:rPr>
            </w:pPr>
            <w:r w:rsidRPr="00174DF4">
              <w:rPr>
                <w:rFonts w:eastAsia="Times New Roman" w:cs="Times New Roman"/>
                <w:color w:val="000000"/>
                <w:lang w:eastAsia="en-GB"/>
              </w:rPr>
              <w:t>'THC'</w:t>
            </w:r>
          </w:p>
        </w:tc>
        <w:tc>
          <w:tcPr>
            <w:tcW w:w="2657" w:type="dxa"/>
            <w:tcBorders>
              <w:top w:val="nil"/>
              <w:left w:val="nil"/>
              <w:bottom w:val="nil"/>
              <w:right w:val="nil"/>
            </w:tcBorders>
            <w:shd w:val="clear" w:color="auto" w:fill="auto"/>
            <w:noWrap/>
            <w:vAlign w:val="center"/>
            <w:hideMark/>
          </w:tcPr>
          <w:p w14:paraId="44914136" w14:textId="77777777" w:rsidR="00A456D0" w:rsidRPr="00174DF4" w:rsidRDefault="00A456D0" w:rsidP="002D51AB">
            <w:pPr>
              <w:spacing w:after="0" w:line="240" w:lineRule="auto"/>
              <w:rPr>
                <w:rFonts w:eastAsia="Times New Roman" w:cs="Times New Roman"/>
                <w:color w:val="000000"/>
                <w:lang w:eastAsia="en-GB"/>
              </w:rPr>
            </w:pPr>
            <w:r w:rsidRPr="00174DF4">
              <w:rPr>
                <w:rFonts w:eastAsia="Times New Roman" w:cs="Times New Roman"/>
                <w:color w:val="000000"/>
                <w:lang w:eastAsia="en-GB"/>
              </w:rPr>
              <w:t>9.17 (3.</w:t>
            </w:r>
            <w:r>
              <w:rPr>
                <w:rFonts w:eastAsia="Times New Roman" w:cs="Times New Roman"/>
                <w:color w:val="000000"/>
                <w:lang w:eastAsia="en-GB"/>
              </w:rPr>
              <w:t>07</w:t>
            </w:r>
            <w:r w:rsidRPr="00174DF4">
              <w:rPr>
                <w:rFonts w:eastAsia="Times New Roman" w:cs="Times New Roman"/>
                <w:color w:val="000000"/>
                <w:lang w:eastAsia="en-GB"/>
              </w:rPr>
              <w:t>), [</w:t>
            </w:r>
            <w:r>
              <w:rPr>
                <w:rFonts w:eastAsia="Times New Roman" w:cs="Times New Roman"/>
                <w:color w:val="000000"/>
                <w:lang w:eastAsia="en-GB"/>
              </w:rPr>
              <w:t>9.06</w:t>
            </w:r>
            <w:r w:rsidRPr="00174DF4">
              <w:rPr>
                <w:rFonts w:eastAsia="Times New Roman" w:cs="Times New Roman"/>
                <w:color w:val="000000"/>
                <w:lang w:eastAsia="en-GB"/>
              </w:rPr>
              <w:t>, 5.08-18.00]</w:t>
            </w:r>
          </w:p>
        </w:tc>
        <w:tc>
          <w:tcPr>
            <w:tcW w:w="2835" w:type="dxa"/>
            <w:tcBorders>
              <w:top w:val="nil"/>
              <w:left w:val="nil"/>
              <w:bottom w:val="nil"/>
              <w:right w:val="nil"/>
            </w:tcBorders>
            <w:shd w:val="clear" w:color="auto" w:fill="auto"/>
            <w:noWrap/>
            <w:vAlign w:val="center"/>
            <w:hideMark/>
          </w:tcPr>
          <w:p w14:paraId="137F8192" w14:textId="77777777" w:rsidR="00A456D0" w:rsidRPr="00174DF4" w:rsidRDefault="00A456D0" w:rsidP="002D51AB">
            <w:pPr>
              <w:spacing w:after="0" w:line="240" w:lineRule="auto"/>
              <w:rPr>
                <w:rFonts w:eastAsia="Times New Roman" w:cs="Times New Roman"/>
                <w:color w:val="000000"/>
                <w:lang w:eastAsia="en-GB"/>
              </w:rPr>
            </w:pPr>
            <w:r w:rsidRPr="00174DF4">
              <w:rPr>
                <w:rFonts w:eastAsia="Times New Roman" w:cs="Times New Roman"/>
                <w:color w:val="000000"/>
                <w:lang w:eastAsia="en-GB"/>
              </w:rPr>
              <w:t>9.</w:t>
            </w:r>
            <w:r>
              <w:rPr>
                <w:rFonts w:eastAsia="Times New Roman" w:cs="Times New Roman"/>
                <w:color w:val="000000"/>
                <w:lang w:eastAsia="en-GB"/>
              </w:rPr>
              <w:t>92</w:t>
            </w:r>
            <w:r w:rsidRPr="00174DF4">
              <w:rPr>
                <w:rFonts w:eastAsia="Times New Roman" w:cs="Times New Roman"/>
                <w:color w:val="000000"/>
                <w:lang w:eastAsia="en-GB"/>
              </w:rPr>
              <w:t xml:space="preserve"> (</w:t>
            </w:r>
            <w:r>
              <w:rPr>
                <w:rFonts w:eastAsia="Times New Roman" w:cs="Times New Roman"/>
                <w:color w:val="000000"/>
                <w:lang w:eastAsia="en-GB"/>
              </w:rPr>
              <w:t>3.07</w:t>
            </w:r>
            <w:r w:rsidRPr="00174DF4">
              <w:rPr>
                <w:rFonts w:eastAsia="Times New Roman" w:cs="Times New Roman"/>
                <w:color w:val="000000"/>
                <w:lang w:eastAsia="en-GB"/>
              </w:rPr>
              <w:t>), [9.</w:t>
            </w:r>
            <w:r>
              <w:rPr>
                <w:rFonts w:eastAsia="Times New Roman" w:cs="Times New Roman"/>
                <w:color w:val="000000"/>
                <w:lang w:eastAsia="en-GB"/>
              </w:rPr>
              <w:t>6</w:t>
            </w:r>
            <w:r w:rsidRPr="00174DF4">
              <w:rPr>
                <w:rFonts w:eastAsia="Times New Roman" w:cs="Times New Roman"/>
                <w:color w:val="000000"/>
                <w:lang w:eastAsia="en-GB"/>
              </w:rPr>
              <w:t>3, 6.13-17.30]</w:t>
            </w:r>
          </w:p>
        </w:tc>
        <w:tc>
          <w:tcPr>
            <w:tcW w:w="2694" w:type="dxa"/>
            <w:tcBorders>
              <w:top w:val="nil"/>
              <w:left w:val="nil"/>
              <w:bottom w:val="nil"/>
              <w:right w:val="nil"/>
            </w:tcBorders>
            <w:shd w:val="clear" w:color="auto" w:fill="auto"/>
            <w:noWrap/>
            <w:vAlign w:val="bottom"/>
            <w:hideMark/>
          </w:tcPr>
          <w:p w14:paraId="1D9A866C" w14:textId="77777777" w:rsidR="00A456D0" w:rsidRPr="00404ED6" w:rsidRDefault="00A456D0" w:rsidP="00C912CC">
            <w:pPr>
              <w:spacing w:after="0" w:line="240" w:lineRule="auto"/>
              <w:rPr>
                <w:rFonts w:eastAsia="Times New Roman" w:cs="Times New Roman"/>
                <w:color w:val="000000"/>
                <w:lang w:eastAsia="en-GB"/>
              </w:rPr>
            </w:pPr>
            <w:r w:rsidRPr="00404ED6">
              <w:rPr>
                <w:rFonts w:eastAsia="Times New Roman" w:cs="Times New Roman"/>
                <w:color w:val="000000"/>
                <w:lang w:eastAsia="en-GB"/>
              </w:rPr>
              <w:t>9.</w:t>
            </w:r>
            <w:r>
              <w:rPr>
                <w:rFonts w:eastAsia="Times New Roman" w:cs="Times New Roman"/>
                <w:color w:val="000000"/>
                <w:lang w:eastAsia="en-GB"/>
              </w:rPr>
              <w:t>53</w:t>
            </w:r>
            <w:r w:rsidRPr="00404ED6">
              <w:rPr>
                <w:rFonts w:eastAsia="Times New Roman" w:cs="Times New Roman"/>
                <w:color w:val="000000"/>
                <w:lang w:eastAsia="en-GB"/>
              </w:rPr>
              <w:t xml:space="preserve"> (3.0</w:t>
            </w:r>
            <w:r>
              <w:rPr>
                <w:rFonts w:eastAsia="Times New Roman" w:cs="Times New Roman"/>
                <w:color w:val="000000"/>
                <w:lang w:eastAsia="en-GB"/>
              </w:rPr>
              <w:t>6</w:t>
            </w:r>
            <w:r w:rsidRPr="00404ED6">
              <w:rPr>
                <w:rFonts w:eastAsia="Times New Roman" w:cs="Times New Roman"/>
                <w:color w:val="000000"/>
                <w:lang w:eastAsia="en-GB"/>
              </w:rPr>
              <w:t>) [9.2</w:t>
            </w:r>
            <w:r>
              <w:rPr>
                <w:rFonts w:eastAsia="Times New Roman" w:cs="Times New Roman"/>
                <w:color w:val="000000"/>
                <w:lang w:eastAsia="en-GB"/>
              </w:rPr>
              <w:t>4</w:t>
            </w:r>
            <w:r w:rsidRPr="00404ED6">
              <w:rPr>
                <w:rFonts w:eastAsia="Times New Roman" w:cs="Times New Roman"/>
                <w:color w:val="000000"/>
                <w:lang w:eastAsia="en-GB"/>
              </w:rPr>
              <w:t>, 5.08-18</w:t>
            </w:r>
            <w:r>
              <w:rPr>
                <w:rFonts w:eastAsia="Times New Roman" w:cs="Times New Roman"/>
                <w:color w:val="000000"/>
                <w:lang w:eastAsia="en-GB"/>
              </w:rPr>
              <w:t>.00</w:t>
            </w:r>
            <w:r w:rsidRPr="00404ED6">
              <w:rPr>
                <w:rFonts w:eastAsia="Times New Roman" w:cs="Times New Roman"/>
                <w:color w:val="000000"/>
                <w:lang w:eastAsia="en-GB"/>
              </w:rPr>
              <w:t>]</w:t>
            </w:r>
          </w:p>
        </w:tc>
      </w:tr>
      <w:tr w:rsidR="00A456D0" w:rsidRPr="00174DF4" w14:paraId="595A890B" w14:textId="77777777" w:rsidTr="00404ED6">
        <w:trPr>
          <w:trHeight w:val="315"/>
        </w:trPr>
        <w:tc>
          <w:tcPr>
            <w:tcW w:w="1312" w:type="dxa"/>
            <w:tcBorders>
              <w:top w:val="nil"/>
              <w:left w:val="nil"/>
              <w:bottom w:val="single" w:sz="8" w:space="0" w:color="auto"/>
              <w:right w:val="nil"/>
            </w:tcBorders>
            <w:shd w:val="clear" w:color="auto" w:fill="auto"/>
            <w:noWrap/>
            <w:vAlign w:val="center"/>
            <w:hideMark/>
          </w:tcPr>
          <w:p w14:paraId="0E1F8903" w14:textId="77777777" w:rsidR="00A456D0" w:rsidRPr="00174DF4" w:rsidRDefault="00A456D0" w:rsidP="00174DF4">
            <w:pPr>
              <w:spacing w:after="0" w:line="240" w:lineRule="auto"/>
              <w:rPr>
                <w:rFonts w:eastAsia="Times New Roman" w:cs="Times New Roman"/>
                <w:color w:val="000000"/>
                <w:lang w:eastAsia="en-GB"/>
              </w:rPr>
            </w:pPr>
            <w:r w:rsidRPr="00174DF4">
              <w:rPr>
                <w:rFonts w:eastAsia="Times New Roman" w:cs="Times New Roman"/>
                <w:color w:val="000000"/>
                <w:lang w:eastAsia="en-GB"/>
              </w:rPr>
              <w:t>'THC+CBD'</w:t>
            </w:r>
          </w:p>
        </w:tc>
        <w:tc>
          <w:tcPr>
            <w:tcW w:w="2657" w:type="dxa"/>
            <w:tcBorders>
              <w:top w:val="nil"/>
              <w:left w:val="nil"/>
              <w:bottom w:val="single" w:sz="8" w:space="0" w:color="auto"/>
              <w:right w:val="nil"/>
            </w:tcBorders>
            <w:shd w:val="clear" w:color="auto" w:fill="auto"/>
            <w:noWrap/>
            <w:vAlign w:val="center"/>
            <w:hideMark/>
          </w:tcPr>
          <w:p w14:paraId="6AD7FBBF" w14:textId="77777777" w:rsidR="00A456D0" w:rsidRPr="00174DF4" w:rsidRDefault="00A456D0" w:rsidP="002D51AB">
            <w:pPr>
              <w:spacing w:after="0" w:line="240" w:lineRule="auto"/>
              <w:rPr>
                <w:rFonts w:eastAsia="Times New Roman" w:cs="Times New Roman"/>
                <w:color w:val="000000"/>
                <w:lang w:eastAsia="en-GB"/>
              </w:rPr>
            </w:pPr>
            <w:r w:rsidRPr="00174DF4">
              <w:rPr>
                <w:rFonts w:eastAsia="Times New Roman" w:cs="Times New Roman"/>
                <w:color w:val="000000"/>
                <w:lang w:eastAsia="en-GB"/>
              </w:rPr>
              <w:t>*11.85 (3.</w:t>
            </w:r>
            <w:r>
              <w:rPr>
                <w:rFonts w:eastAsia="Times New Roman" w:cs="Times New Roman"/>
                <w:color w:val="000000"/>
                <w:lang w:eastAsia="en-GB"/>
              </w:rPr>
              <w:t>43</w:t>
            </w:r>
            <w:r w:rsidRPr="00174DF4">
              <w:rPr>
                <w:rFonts w:eastAsia="Times New Roman" w:cs="Times New Roman"/>
                <w:color w:val="000000"/>
                <w:lang w:eastAsia="en-GB"/>
              </w:rPr>
              <w:t>), [12.2</w:t>
            </w:r>
            <w:r>
              <w:rPr>
                <w:rFonts w:eastAsia="Times New Roman" w:cs="Times New Roman"/>
                <w:color w:val="000000"/>
                <w:lang w:eastAsia="en-GB"/>
              </w:rPr>
              <w:t>2</w:t>
            </w:r>
            <w:r w:rsidRPr="00174DF4">
              <w:rPr>
                <w:rFonts w:eastAsia="Times New Roman" w:cs="Times New Roman"/>
                <w:color w:val="000000"/>
                <w:lang w:eastAsia="en-GB"/>
              </w:rPr>
              <w:t>, 5.27-20.80]</w:t>
            </w:r>
          </w:p>
        </w:tc>
        <w:tc>
          <w:tcPr>
            <w:tcW w:w="2835" w:type="dxa"/>
            <w:tcBorders>
              <w:top w:val="nil"/>
              <w:left w:val="nil"/>
              <w:bottom w:val="single" w:sz="8" w:space="0" w:color="auto"/>
              <w:right w:val="nil"/>
            </w:tcBorders>
            <w:shd w:val="clear" w:color="auto" w:fill="auto"/>
            <w:noWrap/>
            <w:vAlign w:val="center"/>
            <w:hideMark/>
          </w:tcPr>
          <w:p w14:paraId="7AE1CF69" w14:textId="77777777" w:rsidR="00A456D0" w:rsidRPr="00174DF4" w:rsidRDefault="00A456D0" w:rsidP="00174DF4">
            <w:pPr>
              <w:spacing w:after="0" w:line="240" w:lineRule="auto"/>
              <w:rPr>
                <w:rFonts w:eastAsia="Times New Roman" w:cs="Times New Roman"/>
                <w:color w:val="000000"/>
                <w:lang w:eastAsia="en-GB"/>
              </w:rPr>
            </w:pPr>
            <w:r w:rsidRPr="00174DF4">
              <w:rPr>
                <w:rFonts w:eastAsia="Times New Roman" w:cs="Times New Roman"/>
                <w:color w:val="000000"/>
                <w:lang w:eastAsia="en-GB"/>
              </w:rPr>
              <w:t>*11.76 (4.37), [11.87, 5.57-19.30]</w:t>
            </w:r>
          </w:p>
        </w:tc>
        <w:tc>
          <w:tcPr>
            <w:tcW w:w="2694" w:type="dxa"/>
            <w:tcBorders>
              <w:top w:val="nil"/>
              <w:left w:val="nil"/>
              <w:bottom w:val="single" w:sz="4" w:space="0" w:color="auto"/>
              <w:right w:val="nil"/>
            </w:tcBorders>
            <w:shd w:val="clear" w:color="auto" w:fill="auto"/>
            <w:noWrap/>
            <w:vAlign w:val="bottom"/>
            <w:hideMark/>
          </w:tcPr>
          <w:p w14:paraId="43DEE741" w14:textId="77777777" w:rsidR="00A456D0" w:rsidRPr="00174DF4" w:rsidRDefault="00A456D0" w:rsidP="002D51AB">
            <w:pPr>
              <w:spacing w:after="0" w:line="240" w:lineRule="auto"/>
              <w:rPr>
                <w:rFonts w:ascii="Calibri" w:eastAsia="Times New Roman" w:hAnsi="Calibri" w:cs="Calibri"/>
                <w:color w:val="000000"/>
                <w:lang w:eastAsia="en-GB"/>
              </w:rPr>
            </w:pPr>
            <w:r w:rsidRPr="00404ED6">
              <w:rPr>
                <w:rFonts w:ascii="Calibri" w:eastAsia="Times New Roman" w:hAnsi="Calibri" w:cs="Calibri"/>
                <w:b/>
                <w:color w:val="000000"/>
                <w:lang w:eastAsia="en-GB"/>
              </w:rPr>
              <w:t>ⱡ</w:t>
            </w:r>
            <w:r w:rsidRPr="00404ED6">
              <w:rPr>
                <w:rFonts w:eastAsia="Times New Roman" w:cs="Times New Roman"/>
                <w:color w:val="000000"/>
                <w:lang w:eastAsia="en-GB"/>
              </w:rPr>
              <w:t>11.</w:t>
            </w:r>
            <w:r>
              <w:rPr>
                <w:rFonts w:eastAsia="Times New Roman" w:cs="Times New Roman"/>
                <w:color w:val="000000"/>
                <w:lang w:eastAsia="en-GB"/>
              </w:rPr>
              <w:t>81</w:t>
            </w:r>
            <w:r w:rsidRPr="00404ED6">
              <w:rPr>
                <w:rFonts w:eastAsia="Times New Roman" w:cs="Times New Roman"/>
                <w:color w:val="000000"/>
                <w:lang w:eastAsia="en-GB"/>
              </w:rPr>
              <w:t xml:space="preserve"> (3.</w:t>
            </w:r>
            <w:r>
              <w:rPr>
                <w:rFonts w:eastAsia="Times New Roman" w:cs="Times New Roman"/>
                <w:color w:val="000000"/>
                <w:lang w:eastAsia="en-GB"/>
              </w:rPr>
              <w:t>87</w:t>
            </w:r>
            <w:r w:rsidRPr="00404ED6">
              <w:rPr>
                <w:rFonts w:eastAsia="Times New Roman" w:cs="Times New Roman"/>
                <w:color w:val="000000"/>
                <w:lang w:eastAsia="en-GB"/>
              </w:rPr>
              <w:t>) [12.</w:t>
            </w:r>
            <w:r>
              <w:rPr>
                <w:rFonts w:eastAsia="Times New Roman" w:cs="Times New Roman"/>
                <w:color w:val="000000"/>
                <w:lang w:eastAsia="en-GB"/>
              </w:rPr>
              <w:t>15</w:t>
            </w:r>
            <w:r w:rsidRPr="00404ED6">
              <w:rPr>
                <w:rFonts w:eastAsia="Times New Roman" w:cs="Times New Roman"/>
                <w:color w:val="000000"/>
                <w:lang w:eastAsia="en-GB"/>
              </w:rPr>
              <w:t>, 5.27-20.8</w:t>
            </w:r>
            <w:r>
              <w:rPr>
                <w:rFonts w:eastAsia="Times New Roman" w:cs="Times New Roman"/>
                <w:color w:val="000000"/>
                <w:lang w:eastAsia="en-GB"/>
              </w:rPr>
              <w:t>0</w:t>
            </w:r>
            <w:r w:rsidRPr="00404ED6">
              <w:rPr>
                <w:rFonts w:eastAsia="Times New Roman" w:cs="Times New Roman"/>
                <w:color w:val="000000"/>
                <w:lang w:eastAsia="en-GB"/>
              </w:rPr>
              <w:t>]</w:t>
            </w:r>
          </w:p>
        </w:tc>
      </w:tr>
    </w:tbl>
    <w:p w14:paraId="01486270" w14:textId="77777777" w:rsidR="00A456D0" w:rsidRDefault="00A456D0" w:rsidP="00A215B8">
      <w:pPr>
        <w:rPr>
          <w:rFonts w:eastAsia="Times New Roman" w:cs="Times New Roman"/>
          <w:color w:val="000000"/>
          <w:lang w:eastAsia="en-GB"/>
        </w:rPr>
      </w:pPr>
      <w:r>
        <w:t xml:space="preserve">*n=1 missing; </w:t>
      </w:r>
      <w:r w:rsidRPr="00404ED6">
        <w:rPr>
          <w:rFonts w:ascii="Calibri" w:eastAsia="Times New Roman" w:hAnsi="Calibri" w:cs="Calibri"/>
          <w:b/>
          <w:color w:val="000000"/>
          <w:lang w:eastAsia="en-GB"/>
        </w:rPr>
        <w:t>ⱡ</w:t>
      </w:r>
      <w:r>
        <w:rPr>
          <w:rFonts w:ascii="Calibri" w:eastAsia="Times New Roman" w:hAnsi="Calibri" w:cs="Calibri"/>
          <w:color w:val="000000"/>
          <w:lang w:eastAsia="en-GB"/>
        </w:rPr>
        <w:t xml:space="preserve"> </w:t>
      </w:r>
      <w:r w:rsidRPr="00404ED6">
        <w:rPr>
          <w:rFonts w:eastAsia="Times New Roman" w:cs="Times New Roman"/>
          <w:color w:val="000000"/>
          <w:lang w:eastAsia="en-GB"/>
        </w:rPr>
        <w:t>n=2 missing</w:t>
      </w:r>
      <w:r>
        <w:rPr>
          <w:rFonts w:eastAsia="Times New Roman" w:cs="Times New Roman"/>
          <w:color w:val="000000"/>
          <w:lang w:eastAsia="en-GB"/>
        </w:rPr>
        <w:t>.</w:t>
      </w:r>
    </w:p>
    <w:p w14:paraId="50F50454" w14:textId="77777777" w:rsidR="00A456D0" w:rsidRDefault="00A456D0" w:rsidP="00A215B8">
      <w:pPr>
        <w:rPr>
          <w:rFonts w:eastAsia="Times New Roman" w:cs="Times New Roman"/>
          <w:color w:val="000000"/>
          <w:lang w:eastAsia="en-GB"/>
        </w:rPr>
      </w:pPr>
    </w:p>
    <w:p w14:paraId="62B3F9B5" w14:textId="77777777" w:rsidR="00A456D0" w:rsidRPr="00492DA2" w:rsidRDefault="00A456D0" w:rsidP="005D0D68">
      <w:pPr>
        <w:pStyle w:val="Heading3"/>
      </w:pPr>
      <w:bookmarkStart w:id="112" w:name="_Toc117778725"/>
      <w:r>
        <w:t>3.6.3 Acute Coughing Rating</w:t>
      </w:r>
      <w:bookmarkEnd w:id="112"/>
    </w:p>
    <w:p w14:paraId="2D7F8F57" w14:textId="77777777" w:rsidR="00A456D0" w:rsidRDefault="00A456D0" w:rsidP="003608A1">
      <w:pPr>
        <w:jc w:val="both"/>
        <w:rPr>
          <w:rFonts w:eastAsiaTheme="minorEastAsia" w:cs="Times New Roman"/>
        </w:rPr>
      </w:pPr>
      <w:r w:rsidRPr="33AC0535">
        <w:rPr>
          <w:rFonts w:eastAsiaTheme="minorEastAsia" w:cs="Times New Roman"/>
        </w:rPr>
        <w:t>Greenhouse-</w:t>
      </w:r>
      <w:proofErr w:type="spellStart"/>
      <w:r w:rsidRPr="33AC0535">
        <w:rPr>
          <w:rFonts w:eastAsiaTheme="minorEastAsia" w:cs="Times New Roman"/>
        </w:rPr>
        <w:t>Geisser</w:t>
      </w:r>
      <w:proofErr w:type="spellEnd"/>
      <w:r w:rsidRPr="33AC0535">
        <w:rPr>
          <w:rFonts w:eastAsiaTheme="minorEastAsia" w:cs="Times New Roman"/>
        </w:rPr>
        <w:t xml:space="preserve"> correction was applied. There was no age-group by drug interaction (</w:t>
      </w:r>
      <w:proofErr w:type="gramStart"/>
      <w:r w:rsidRPr="33AC0535">
        <w:rPr>
          <w:rFonts w:eastAsiaTheme="minorEastAsia" w:cs="Times New Roman"/>
        </w:rPr>
        <w:t>F(</w:t>
      </w:r>
      <w:proofErr w:type="gramEnd"/>
      <w:r w:rsidRPr="33AC0535">
        <w:rPr>
          <w:rFonts w:eastAsiaTheme="minorEastAsia" w:cs="Times New Roman"/>
        </w:rPr>
        <w:t>2,34)=0.490, p=0.539, η</w:t>
      </w:r>
      <w:r w:rsidRPr="33AC0535">
        <w:rPr>
          <w:rFonts w:eastAsiaTheme="minorEastAsia" w:cs="Times New Roman"/>
          <w:vertAlign w:val="superscript"/>
        </w:rPr>
        <w:t>2</w:t>
      </w:r>
      <w:r w:rsidRPr="33AC0535">
        <w:rPr>
          <w:rFonts w:eastAsiaTheme="minorEastAsia" w:cs="Times New Roman"/>
          <w:vertAlign w:val="subscript"/>
        </w:rPr>
        <w:t>p</w:t>
      </w:r>
      <w:r w:rsidRPr="33AC0535">
        <w:rPr>
          <w:rFonts w:eastAsiaTheme="minorEastAsia" w:cs="Times New Roman"/>
        </w:rPr>
        <w:t>=0.014) there was a main effect of drug (F(2,34)=19.129, p&lt;0.001, η</w:t>
      </w:r>
      <w:r w:rsidRPr="33AC0535">
        <w:rPr>
          <w:rFonts w:eastAsiaTheme="minorEastAsia" w:cs="Times New Roman"/>
          <w:vertAlign w:val="superscript"/>
        </w:rPr>
        <w:t>2</w:t>
      </w:r>
      <w:r w:rsidRPr="33AC0535">
        <w:rPr>
          <w:rFonts w:eastAsiaTheme="minorEastAsia" w:cs="Times New Roman"/>
          <w:vertAlign w:val="subscript"/>
        </w:rPr>
        <w:t>p</w:t>
      </w:r>
      <w:r w:rsidRPr="33AC0535">
        <w:rPr>
          <w:rFonts w:eastAsiaTheme="minorEastAsia" w:cs="Times New Roman"/>
        </w:rPr>
        <w:t>,=0.360), but no main effect of age-group (F(1,34)=2.009, p=0.165, η</w:t>
      </w:r>
      <w:r w:rsidRPr="33AC0535">
        <w:rPr>
          <w:rFonts w:eastAsiaTheme="minorEastAsia" w:cs="Times New Roman"/>
          <w:vertAlign w:val="superscript"/>
        </w:rPr>
        <w:t>2</w:t>
      </w:r>
      <w:r w:rsidRPr="33AC0535">
        <w:rPr>
          <w:rFonts w:eastAsiaTheme="minorEastAsia" w:cs="Times New Roman"/>
          <w:vertAlign w:val="subscript"/>
        </w:rPr>
        <w:t>p</w:t>
      </w:r>
      <w:r w:rsidRPr="33AC0535">
        <w:rPr>
          <w:rFonts w:eastAsiaTheme="minorEastAsia" w:cs="Times New Roman"/>
        </w:rPr>
        <w:t>=0.056). The main effect of drug was driven by higher ratings of coughing during ‘THC’ (</w:t>
      </w:r>
      <w:proofErr w:type="gramStart"/>
      <w:r w:rsidRPr="33AC0535">
        <w:rPr>
          <w:rFonts w:eastAsiaTheme="minorEastAsia" w:cs="Times New Roman"/>
        </w:rPr>
        <w:t>t(</w:t>
      </w:r>
      <w:proofErr w:type="gramEnd"/>
      <w:r w:rsidRPr="33AC0535">
        <w:rPr>
          <w:rFonts w:eastAsiaTheme="minorEastAsia" w:cs="Times New Roman"/>
        </w:rPr>
        <w:t>34)=1.230, p=0.681, MD=0.158) and ‘THC+CBD’ (t(34)=4.748, p&lt;0.001, MD=1.348) relative to ‘PLA’, and greater during ‘THC+CBD’ relative to ‘THC’ (t(34)=4.396, p&lt;0.001, MD=1.19).</w:t>
      </w:r>
    </w:p>
    <w:p w14:paraId="11AAB661" w14:textId="77777777" w:rsidR="00A456D0" w:rsidRDefault="00A456D0" w:rsidP="00A215B8">
      <w:pPr>
        <w:rPr>
          <w:rFonts w:eastAsia="Times New Roman" w:cs="Times New Roman"/>
          <w:color w:val="000000"/>
          <w:lang w:eastAsia="en-GB"/>
        </w:rPr>
      </w:pPr>
    </w:p>
    <w:p w14:paraId="5D235C70" w14:textId="77777777" w:rsidR="00A456D0" w:rsidRDefault="00A456D0" w:rsidP="00A215B8">
      <w:pPr>
        <w:rPr>
          <w:rFonts w:eastAsia="Times New Roman" w:cs="Times New Roman"/>
          <w:color w:val="000000"/>
          <w:lang w:eastAsia="en-GB"/>
        </w:rPr>
      </w:pPr>
    </w:p>
    <w:p w14:paraId="309E0D2E" w14:textId="77777777" w:rsidR="00A456D0" w:rsidRDefault="00A456D0" w:rsidP="00A215B8">
      <w:pPr>
        <w:rPr>
          <w:rFonts w:eastAsia="Times New Roman" w:cs="Times New Roman"/>
          <w:color w:val="000000"/>
          <w:lang w:eastAsia="en-GB"/>
        </w:rPr>
      </w:pPr>
    </w:p>
    <w:p w14:paraId="3A6C650B" w14:textId="77777777" w:rsidR="00A456D0" w:rsidRDefault="00A456D0" w:rsidP="00A215B8">
      <w:pPr>
        <w:rPr>
          <w:rFonts w:eastAsia="Times New Roman" w:cs="Times New Roman"/>
          <w:color w:val="000000"/>
          <w:lang w:eastAsia="en-GB"/>
        </w:rPr>
      </w:pPr>
    </w:p>
    <w:p w14:paraId="6B6D2DD6" w14:textId="77777777" w:rsidR="00A456D0" w:rsidRPr="005D0D68" w:rsidRDefault="00A456D0" w:rsidP="005D0D68">
      <w:pPr>
        <w:pStyle w:val="Heading2"/>
      </w:pPr>
      <w:bookmarkStart w:id="113" w:name="_Toc117778726"/>
      <w:r>
        <w:t>3.7 Exploring impact of inhalation time on THC plasma levels</w:t>
      </w:r>
      <w:bookmarkEnd w:id="113"/>
    </w:p>
    <w:p w14:paraId="56845896" w14:textId="36AB83CD" w:rsidR="00A456D0" w:rsidRDefault="00A456D0" w:rsidP="000078FB">
      <w:pPr>
        <w:keepNext/>
        <w:keepLines/>
        <w:jc w:val="both"/>
        <w:rPr>
          <w:lang w:eastAsia="en-GB"/>
        </w:rPr>
      </w:pPr>
      <w:r>
        <w:rPr>
          <w:lang w:eastAsia="en-GB"/>
        </w:rPr>
        <w:t xml:space="preserve">Two MLMs were run to determine if inhalation time of second balloon explained any differences in THC plasma levels in ‘THC’ and ‘THC+CBD’. The addition of </w:t>
      </w:r>
      <w:r>
        <w:t>time to inhale second balloon as a fixed effect, time-varying predictor in Model 2 significantly improved model fit compared to Model 1: χ</w:t>
      </w:r>
      <w:r w:rsidRPr="00342A13">
        <w:rPr>
          <w:vertAlign w:val="superscript"/>
        </w:rPr>
        <w:t>2</w:t>
      </w:r>
      <w:r>
        <w:rPr>
          <w:vertAlign w:val="subscript"/>
        </w:rPr>
        <w:t>Change</w:t>
      </w:r>
      <w:r>
        <w:t xml:space="preserve">=4.608, </w:t>
      </w:r>
      <w:proofErr w:type="spellStart"/>
      <w:r w:rsidRPr="005B5124">
        <w:rPr>
          <w:i/>
        </w:rPr>
        <w:t>df</w:t>
      </w:r>
      <w:r>
        <w:rPr>
          <w:vertAlign w:val="subscript"/>
        </w:rPr>
        <w:t>Change</w:t>
      </w:r>
      <w:proofErr w:type="spellEnd"/>
      <w:r>
        <w:t>=1, p&lt;0.05. Moreover, in Model 2, time to inhale second balloon was a significant predictor of THC plasma levels at T2 (B =1.1405, SE=0.638, p=0.03). However, Drug (dummy variable encoding ‘THC’ and ‘THC+CBD’) and between person variance (intercept) are still highly significant (Table S2</w:t>
      </w:r>
      <w:r w:rsidR="00DC307F">
        <w:t>1</w:t>
      </w:r>
      <w:r>
        <w:t xml:space="preserve">). </w:t>
      </w:r>
    </w:p>
    <w:p w14:paraId="2E47576C" w14:textId="6CEC3081" w:rsidR="00A456D0" w:rsidRPr="00DB49B6" w:rsidRDefault="00A456D0" w:rsidP="000078FB">
      <w:pPr>
        <w:pStyle w:val="Heading4"/>
        <w:keepLines/>
        <w:pageBreakBefore w:val="0"/>
      </w:pPr>
      <w:bookmarkStart w:id="114" w:name="_Toc117778727"/>
      <w:r w:rsidRPr="1BFC2132">
        <w:rPr>
          <w:b/>
          <w:bCs/>
        </w:rPr>
        <w:t>Table S2</w:t>
      </w:r>
      <w:r w:rsidR="00DC307F" w:rsidRPr="1BFC2132">
        <w:rPr>
          <w:b/>
          <w:bCs/>
        </w:rPr>
        <w:t>1</w:t>
      </w:r>
      <w:r w:rsidRPr="1BFC2132">
        <w:rPr>
          <w:b/>
          <w:bCs/>
        </w:rPr>
        <w:t>.</w:t>
      </w:r>
      <w:r>
        <w:t xml:space="preserve"> Multilevel model results for THC plasma levels (T2)</w:t>
      </w:r>
      <w:bookmarkEnd w:id="114"/>
    </w:p>
    <w:tbl>
      <w:tblPr>
        <w:tblW w:w="9498" w:type="dxa"/>
        <w:tblLook w:val="04A0" w:firstRow="1" w:lastRow="0" w:firstColumn="1" w:lastColumn="0" w:noHBand="0" w:noVBand="1"/>
      </w:tblPr>
      <w:tblGrid>
        <w:gridCol w:w="1024"/>
        <w:gridCol w:w="2945"/>
        <w:gridCol w:w="1701"/>
        <w:gridCol w:w="426"/>
        <w:gridCol w:w="1275"/>
        <w:gridCol w:w="993"/>
        <w:gridCol w:w="1134"/>
      </w:tblGrid>
      <w:tr w:rsidR="00A456D0" w:rsidRPr="0012195C" w14:paraId="476BD23F" w14:textId="77777777" w:rsidTr="0012195C">
        <w:trPr>
          <w:trHeight w:val="151"/>
        </w:trPr>
        <w:tc>
          <w:tcPr>
            <w:tcW w:w="1024" w:type="dxa"/>
            <w:tcBorders>
              <w:top w:val="nil"/>
              <w:left w:val="nil"/>
              <w:bottom w:val="double" w:sz="4" w:space="0" w:color="auto"/>
              <w:right w:val="nil"/>
            </w:tcBorders>
            <w:shd w:val="clear" w:color="auto" w:fill="auto"/>
            <w:vAlign w:val="center"/>
            <w:hideMark/>
          </w:tcPr>
          <w:p w14:paraId="01F1976A" w14:textId="77777777" w:rsidR="00A456D0" w:rsidRPr="0012195C" w:rsidRDefault="00A456D0" w:rsidP="000078FB">
            <w:pPr>
              <w:keepNext/>
              <w:keepLines/>
              <w:spacing w:after="0" w:line="240" w:lineRule="auto"/>
              <w:rPr>
                <w:rFonts w:eastAsia="Times New Roman" w:cs="Times New Roman"/>
                <w:color w:val="000000"/>
                <w:lang w:eastAsia="en-GB"/>
              </w:rPr>
            </w:pPr>
            <w:r w:rsidRPr="0012195C">
              <w:rPr>
                <w:rFonts w:eastAsia="Times New Roman" w:cs="Times New Roman"/>
                <w:color w:val="000000"/>
                <w:lang w:eastAsia="en-GB"/>
              </w:rPr>
              <w:t> </w:t>
            </w:r>
          </w:p>
        </w:tc>
        <w:tc>
          <w:tcPr>
            <w:tcW w:w="2945" w:type="dxa"/>
            <w:tcBorders>
              <w:top w:val="nil"/>
              <w:left w:val="nil"/>
              <w:bottom w:val="double" w:sz="4" w:space="0" w:color="auto"/>
              <w:right w:val="nil"/>
            </w:tcBorders>
            <w:shd w:val="clear" w:color="auto" w:fill="auto"/>
            <w:vAlign w:val="center"/>
            <w:hideMark/>
          </w:tcPr>
          <w:p w14:paraId="2C4A746F" w14:textId="77777777" w:rsidR="00A456D0" w:rsidRPr="0012195C" w:rsidRDefault="00A456D0" w:rsidP="000078FB">
            <w:pPr>
              <w:keepNext/>
              <w:keepLines/>
              <w:spacing w:after="0" w:line="240" w:lineRule="auto"/>
              <w:rPr>
                <w:rFonts w:eastAsia="Times New Roman" w:cs="Times New Roman"/>
                <w:b/>
                <w:bCs/>
                <w:color w:val="000000"/>
                <w:lang w:eastAsia="en-GB"/>
              </w:rPr>
            </w:pPr>
          </w:p>
        </w:tc>
        <w:tc>
          <w:tcPr>
            <w:tcW w:w="2127" w:type="dxa"/>
            <w:gridSpan w:val="2"/>
            <w:tcBorders>
              <w:top w:val="nil"/>
              <w:left w:val="nil"/>
              <w:bottom w:val="double" w:sz="4" w:space="0" w:color="auto"/>
              <w:right w:val="nil"/>
            </w:tcBorders>
            <w:shd w:val="clear" w:color="auto" w:fill="auto"/>
            <w:vAlign w:val="center"/>
            <w:hideMark/>
          </w:tcPr>
          <w:p w14:paraId="3F617F46" w14:textId="77777777" w:rsidR="00A456D0" w:rsidRPr="0012195C" w:rsidRDefault="00A456D0" w:rsidP="000078FB">
            <w:pPr>
              <w:keepNext/>
              <w:keepLines/>
              <w:spacing w:after="0" w:line="240" w:lineRule="auto"/>
              <w:rPr>
                <w:rFonts w:eastAsia="Times New Roman" w:cs="Times New Roman"/>
                <w:b/>
                <w:bCs/>
                <w:color w:val="000000"/>
                <w:lang w:eastAsia="en-GB"/>
              </w:rPr>
            </w:pPr>
            <w:r w:rsidRPr="0012195C">
              <w:rPr>
                <w:rFonts w:eastAsia="Times New Roman" w:cs="Times New Roman"/>
                <w:b/>
                <w:bCs/>
                <w:color w:val="000000"/>
                <w:lang w:eastAsia="en-GB"/>
              </w:rPr>
              <w:t>Beta estimate</w:t>
            </w:r>
          </w:p>
        </w:tc>
        <w:tc>
          <w:tcPr>
            <w:tcW w:w="1275" w:type="dxa"/>
            <w:tcBorders>
              <w:top w:val="nil"/>
              <w:left w:val="nil"/>
              <w:bottom w:val="double" w:sz="4" w:space="0" w:color="auto"/>
              <w:right w:val="nil"/>
            </w:tcBorders>
            <w:shd w:val="clear" w:color="auto" w:fill="auto"/>
            <w:vAlign w:val="center"/>
            <w:hideMark/>
          </w:tcPr>
          <w:p w14:paraId="1A5C6CB6" w14:textId="77777777" w:rsidR="00A456D0" w:rsidRPr="0012195C" w:rsidRDefault="00A456D0" w:rsidP="000078FB">
            <w:pPr>
              <w:keepNext/>
              <w:keepLines/>
              <w:spacing w:after="0" w:line="240" w:lineRule="auto"/>
              <w:rPr>
                <w:rFonts w:eastAsia="Times New Roman" w:cs="Times New Roman"/>
                <w:b/>
                <w:bCs/>
                <w:color w:val="000000"/>
                <w:lang w:eastAsia="en-GB"/>
              </w:rPr>
            </w:pPr>
            <w:r w:rsidRPr="0012195C">
              <w:rPr>
                <w:rFonts w:eastAsia="Times New Roman" w:cs="Times New Roman"/>
                <w:b/>
                <w:bCs/>
                <w:color w:val="000000"/>
                <w:lang w:eastAsia="en-GB"/>
              </w:rPr>
              <w:t>S.E.</w:t>
            </w:r>
          </w:p>
        </w:tc>
        <w:tc>
          <w:tcPr>
            <w:tcW w:w="993" w:type="dxa"/>
            <w:tcBorders>
              <w:top w:val="nil"/>
              <w:left w:val="nil"/>
              <w:bottom w:val="double" w:sz="4" w:space="0" w:color="auto"/>
              <w:right w:val="nil"/>
            </w:tcBorders>
            <w:shd w:val="clear" w:color="auto" w:fill="auto"/>
            <w:vAlign w:val="center"/>
            <w:hideMark/>
          </w:tcPr>
          <w:p w14:paraId="66C33225" w14:textId="77777777" w:rsidR="00A456D0" w:rsidRPr="0012195C" w:rsidRDefault="00A456D0" w:rsidP="000078FB">
            <w:pPr>
              <w:keepNext/>
              <w:keepLines/>
              <w:spacing w:after="0" w:line="240" w:lineRule="auto"/>
              <w:rPr>
                <w:rFonts w:eastAsia="Times New Roman" w:cs="Times New Roman"/>
                <w:b/>
                <w:bCs/>
                <w:color w:val="000000"/>
                <w:lang w:eastAsia="en-GB"/>
              </w:rPr>
            </w:pPr>
            <w:r w:rsidRPr="0012195C">
              <w:rPr>
                <w:rFonts w:eastAsia="Times New Roman" w:cs="Times New Roman"/>
                <w:b/>
                <w:bCs/>
                <w:color w:val="000000"/>
                <w:lang w:eastAsia="en-GB"/>
              </w:rPr>
              <w:t>P value</w:t>
            </w:r>
          </w:p>
        </w:tc>
        <w:tc>
          <w:tcPr>
            <w:tcW w:w="1134" w:type="dxa"/>
            <w:tcBorders>
              <w:top w:val="nil"/>
              <w:left w:val="nil"/>
              <w:bottom w:val="double" w:sz="4" w:space="0" w:color="auto"/>
              <w:right w:val="nil"/>
            </w:tcBorders>
            <w:shd w:val="clear" w:color="auto" w:fill="auto"/>
            <w:vAlign w:val="center"/>
            <w:hideMark/>
          </w:tcPr>
          <w:p w14:paraId="69679FD6" w14:textId="77777777" w:rsidR="00A456D0" w:rsidRPr="0012195C" w:rsidRDefault="00A456D0" w:rsidP="000078FB">
            <w:pPr>
              <w:keepNext/>
              <w:keepLines/>
              <w:spacing w:after="0" w:line="240" w:lineRule="auto"/>
              <w:jc w:val="center"/>
              <w:rPr>
                <w:rFonts w:eastAsia="Times New Roman" w:cs="Times New Roman"/>
                <w:b/>
                <w:bCs/>
                <w:color w:val="000000"/>
                <w:lang w:eastAsia="en-GB"/>
              </w:rPr>
            </w:pPr>
            <w:r w:rsidRPr="0012195C">
              <w:rPr>
                <w:rFonts w:eastAsia="Times New Roman" w:cs="Times New Roman"/>
                <w:b/>
                <w:bCs/>
                <w:color w:val="000000"/>
                <w:lang w:eastAsia="en-GB"/>
              </w:rPr>
              <w:t>-2LL</w:t>
            </w:r>
          </w:p>
        </w:tc>
      </w:tr>
      <w:tr w:rsidR="00A456D0" w:rsidRPr="0012195C" w14:paraId="294B0207" w14:textId="77777777" w:rsidTr="0012195C">
        <w:trPr>
          <w:trHeight w:val="288"/>
        </w:trPr>
        <w:tc>
          <w:tcPr>
            <w:tcW w:w="1024" w:type="dxa"/>
            <w:tcBorders>
              <w:top w:val="double" w:sz="4" w:space="0" w:color="auto"/>
              <w:left w:val="nil"/>
              <w:bottom w:val="nil"/>
              <w:right w:val="nil"/>
            </w:tcBorders>
            <w:shd w:val="clear" w:color="auto" w:fill="auto"/>
            <w:vAlign w:val="center"/>
            <w:hideMark/>
          </w:tcPr>
          <w:p w14:paraId="0E6D9E3F" w14:textId="77777777" w:rsidR="00A456D0" w:rsidRPr="0012195C" w:rsidRDefault="00A456D0" w:rsidP="000078FB">
            <w:pPr>
              <w:keepNext/>
              <w:keepLines/>
              <w:spacing w:after="0" w:line="240" w:lineRule="auto"/>
              <w:rPr>
                <w:rFonts w:eastAsia="Times New Roman" w:cs="Times New Roman"/>
                <w:color w:val="000000"/>
                <w:lang w:eastAsia="en-GB"/>
              </w:rPr>
            </w:pPr>
            <w:r w:rsidRPr="0012195C">
              <w:rPr>
                <w:rFonts w:eastAsia="Times New Roman" w:cs="Times New Roman"/>
                <w:color w:val="000000"/>
                <w:lang w:eastAsia="en-GB"/>
              </w:rPr>
              <w:t>Model 1</w:t>
            </w:r>
          </w:p>
        </w:tc>
        <w:tc>
          <w:tcPr>
            <w:tcW w:w="2945" w:type="dxa"/>
            <w:tcBorders>
              <w:top w:val="double" w:sz="4" w:space="0" w:color="auto"/>
              <w:left w:val="nil"/>
              <w:bottom w:val="nil"/>
              <w:right w:val="nil"/>
            </w:tcBorders>
            <w:shd w:val="clear" w:color="auto" w:fill="auto"/>
            <w:vAlign w:val="center"/>
            <w:hideMark/>
          </w:tcPr>
          <w:p w14:paraId="1E5C84D2" w14:textId="77777777" w:rsidR="00A456D0" w:rsidRPr="0012195C" w:rsidRDefault="00A456D0" w:rsidP="000078FB">
            <w:pPr>
              <w:keepNext/>
              <w:keepLines/>
              <w:spacing w:after="0" w:line="240" w:lineRule="auto"/>
              <w:rPr>
                <w:rFonts w:eastAsia="Times New Roman" w:cs="Times New Roman"/>
                <w:color w:val="000000"/>
                <w:lang w:eastAsia="en-GB"/>
              </w:rPr>
            </w:pPr>
            <w:r w:rsidRPr="0012195C">
              <w:rPr>
                <w:rFonts w:eastAsia="Times New Roman" w:cs="Times New Roman"/>
                <w:color w:val="000000"/>
                <w:lang w:eastAsia="en-GB"/>
              </w:rPr>
              <w:t>Intercept</w:t>
            </w:r>
          </w:p>
        </w:tc>
        <w:tc>
          <w:tcPr>
            <w:tcW w:w="1701" w:type="dxa"/>
            <w:tcBorders>
              <w:top w:val="double" w:sz="4" w:space="0" w:color="auto"/>
              <w:left w:val="nil"/>
              <w:bottom w:val="nil"/>
              <w:right w:val="nil"/>
            </w:tcBorders>
            <w:shd w:val="clear" w:color="auto" w:fill="auto"/>
            <w:vAlign w:val="center"/>
            <w:hideMark/>
          </w:tcPr>
          <w:p w14:paraId="5E602D07" w14:textId="77777777" w:rsidR="00A456D0" w:rsidRPr="0012195C" w:rsidRDefault="00A456D0" w:rsidP="000078FB">
            <w:pPr>
              <w:keepNext/>
              <w:keepLines/>
              <w:spacing w:after="0" w:line="240" w:lineRule="auto"/>
              <w:jc w:val="center"/>
              <w:rPr>
                <w:rFonts w:eastAsia="Times New Roman" w:cs="Times New Roman"/>
                <w:color w:val="000000"/>
                <w:lang w:eastAsia="en-GB"/>
              </w:rPr>
            </w:pPr>
            <w:r w:rsidRPr="0012195C">
              <w:rPr>
                <w:rFonts w:eastAsia="Times New Roman" w:cs="Times New Roman"/>
                <w:color w:val="000000"/>
                <w:lang w:eastAsia="en-GB"/>
              </w:rPr>
              <w:t>27.834</w:t>
            </w:r>
          </w:p>
        </w:tc>
        <w:tc>
          <w:tcPr>
            <w:tcW w:w="1701" w:type="dxa"/>
            <w:gridSpan w:val="2"/>
            <w:tcBorders>
              <w:top w:val="double" w:sz="4" w:space="0" w:color="auto"/>
              <w:left w:val="nil"/>
              <w:bottom w:val="nil"/>
              <w:right w:val="nil"/>
            </w:tcBorders>
            <w:shd w:val="clear" w:color="auto" w:fill="auto"/>
            <w:vAlign w:val="center"/>
            <w:hideMark/>
          </w:tcPr>
          <w:p w14:paraId="2AAC3CFC" w14:textId="77777777" w:rsidR="00A456D0" w:rsidRPr="0012195C" w:rsidRDefault="00A456D0" w:rsidP="000078FB">
            <w:pPr>
              <w:keepNext/>
              <w:keepLines/>
              <w:spacing w:after="0" w:line="240" w:lineRule="auto"/>
              <w:jc w:val="center"/>
              <w:rPr>
                <w:rFonts w:eastAsia="Times New Roman" w:cs="Times New Roman"/>
                <w:color w:val="000000"/>
                <w:lang w:eastAsia="en-GB"/>
              </w:rPr>
            </w:pPr>
            <w:r>
              <w:rPr>
                <w:rFonts w:eastAsia="Times New Roman" w:cs="Times New Roman"/>
                <w:color w:val="000000"/>
                <w:lang w:eastAsia="en-GB"/>
              </w:rPr>
              <w:t>1.626</w:t>
            </w:r>
          </w:p>
        </w:tc>
        <w:tc>
          <w:tcPr>
            <w:tcW w:w="993" w:type="dxa"/>
            <w:tcBorders>
              <w:top w:val="double" w:sz="4" w:space="0" w:color="auto"/>
              <w:left w:val="nil"/>
              <w:bottom w:val="nil"/>
              <w:right w:val="nil"/>
            </w:tcBorders>
            <w:shd w:val="clear" w:color="auto" w:fill="auto"/>
            <w:vAlign w:val="center"/>
            <w:hideMark/>
          </w:tcPr>
          <w:p w14:paraId="2CAC686A" w14:textId="77777777" w:rsidR="00A456D0" w:rsidRPr="0012195C" w:rsidRDefault="00A456D0" w:rsidP="000078FB">
            <w:pPr>
              <w:keepNext/>
              <w:keepLines/>
              <w:spacing w:after="0" w:line="240" w:lineRule="auto"/>
              <w:rPr>
                <w:rFonts w:eastAsia="Times New Roman" w:cs="Times New Roman"/>
                <w:color w:val="000000"/>
                <w:lang w:eastAsia="en-GB"/>
              </w:rPr>
            </w:pPr>
            <w:r w:rsidRPr="0012195C">
              <w:rPr>
                <w:rFonts w:eastAsia="Times New Roman" w:cs="Times New Roman"/>
                <w:color w:val="000000"/>
                <w:lang w:eastAsia="en-GB"/>
              </w:rPr>
              <w:t>&lt;0.001</w:t>
            </w:r>
          </w:p>
        </w:tc>
        <w:tc>
          <w:tcPr>
            <w:tcW w:w="1134" w:type="dxa"/>
            <w:vMerge w:val="restart"/>
            <w:tcBorders>
              <w:top w:val="double" w:sz="4" w:space="0" w:color="auto"/>
              <w:left w:val="nil"/>
              <w:bottom w:val="nil"/>
              <w:right w:val="nil"/>
            </w:tcBorders>
            <w:shd w:val="clear" w:color="auto" w:fill="auto"/>
            <w:vAlign w:val="center"/>
            <w:hideMark/>
          </w:tcPr>
          <w:p w14:paraId="6D2E6E51" w14:textId="77777777" w:rsidR="00A456D0" w:rsidRPr="0012195C" w:rsidRDefault="00A456D0" w:rsidP="000078FB">
            <w:pPr>
              <w:keepNext/>
              <w:keepLines/>
              <w:spacing w:after="0" w:line="240" w:lineRule="auto"/>
              <w:jc w:val="center"/>
              <w:rPr>
                <w:rFonts w:eastAsia="Times New Roman" w:cs="Times New Roman"/>
                <w:color w:val="000000"/>
                <w:lang w:eastAsia="en-GB"/>
              </w:rPr>
            </w:pPr>
            <w:r w:rsidRPr="0012195C">
              <w:rPr>
                <w:rFonts w:eastAsia="Times New Roman" w:cs="Times New Roman"/>
                <w:color w:val="000000"/>
                <w:lang w:eastAsia="en-GB"/>
              </w:rPr>
              <w:t>699.934</w:t>
            </w:r>
          </w:p>
        </w:tc>
      </w:tr>
      <w:tr w:rsidR="00A456D0" w:rsidRPr="0012195C" w14:paraId="273846EA" w14:textId="77777777" w:rsidTr="0012195C">
        <w:trPr>
          <w:trHeight w:val="288"/>
        </w:trPr>
        <w:tc>
          <w:tcPr>
            <w:tcW w:w="1024" w:type="dxa"/>
            <w:tcBorders>
              <w:top w:val="nil"/>
              <w:left w:val="nil"/>
              <w:bottom w:val="nil"/>
              <w:right w:val="nil"/>
            </w:tcBorders>
            <w:shd w:val="clear" w:color="auto" w:fill="auto"/>
            <w:vAlign w:val="center"/>
            <w:hideMark/>
          </w:tcPr>
          <w:p w14:paraId="3D998FE6" w14:textId="77777777" w:rsidR="00A456D0" w:rsidRPr="0012195C" w:rsidRDefault="00A456D0" w:rsidP="000078FB">
            <w:pPr>
              <w:keepNext/>
              <w:keepLines/>
              <w:spacing w:after="0" w:line="240" w:lineRule="auto"/>
              <w:jc w:val="center"/>
              <w:rPr>
                <w:rFonts w:eastAsia="Times New Roman" w:cs="Times New Roman"/>
                <w:color w:val="000000"/>
                <w:lang w:eastAsia="en-GB"/>
              </w:rPr>
            </w:pPr>
          </w:p>
        </w:tc>
        <w:tc>
          <w:tcPr>
            <w:tcW w:w="2945" w:type="dxa"/>
            <w:tcBorders>
              <w:top w:val="nil"/>
              <w:left w:val="nil"/>
              <w:bottom w:val="nil"/>
              <w:right w:val="nil"/>
            </w:tcBorders>
            <w:shd w:val="clear" w:color="auto" w:fill="auto"/>
            <w:vAlign w:val="center"/>
            <w:hideMark/>
          </w:tcPr>
          <w:p w14:paraId="47323DBA" w14:textId="77777777" w:rsidR="00A456D0" w:rsidRPr="0012195C" w:rsidRDefault="00A456D0" w:rsidP="000078FB">
            <w:pPr>
              <w:keepNext/>
              <w:keepLines/>
              <w:spacing w:after="0" w:line="240" w:lineRule="auto"/>
              <w:rPr>
                <w:rFonts w:eastAsia="Times New Roman" w:cs="Times New Roman"/>
                <w:color w:val="000000"/>
                <w:lang w:eastAsia="en-GB"/>
              </w:rPr>
            </w:pPr>
            <w:r w:rsidRPr="0012195C">
              <w:rPr>
                <w:rFonts w:eastAsia="Times New Roman" w:cs="Times New Roman"/>
                <w:color w:val="000000"/>
                <w:lang w:eastAsia="en-GB"/>
              </w:rPr>
              <w:t>Drug</w:t>
            </w:r>
          </w:p>
        </w:tc>
        <w:tc>
          <w:tcPr>
            <w:tcW w:w="1701" w:type="dxa"/>
            <w:tcBorders>
              <w:top w:val="nil"/>
              <w:left w:val="nil"/>
              <w:bottom w:val="nil"/>
              <w:right w:val="nil"/>
            </w:tcBorders>
            <w:shd w:val="clear" w:color="auto" w:fill="auto"/>
            <w:vAlign w:val="center"/>
            <w:hideMark/>
          </w:tcPr>
          <w:p w14:paraId="6D76D3DF" w14:textId="77777777" w:rsidR="00A456D0" w:rsidRPr="0012195C" w:rsidRDefault="00A456D0" w:rsidP="000078FB">
            <w:pPr>
              <w:keepNext/>
              <w:keepLines/>
              <w:spacing w:after="0" w:line="240" w:lineRule="auto"/>
              <w:jc w:val="center"/>
              <w:rPr>
                <w:rFonts w:eastAsia="Times New Roman" w:cs="Times New Roman"/>
                <w:color w:val="000000"/>
                <w:lang w:eastAsia="en-GB"/>
              </w:rPr>
            </w:pPr>
            <w:r w:rsidRPr="0012195C">
              <w:rPr>
                <w:rFonts w:eastAsia="Times New Roman" w:cs="Times New Roman"/>
                <w:color w:val="000000"/>
                <w:lang w:eastAsia="en-GB"/>
              </w:rPr>
              <w:t>-12.95</w:t>
            </w:r>
            <w:r>
              <w:rPr>
                <w:rFonts w:eastAsia="Times New Roman" w:cs="Times New Roman"/>
                <w:color w:val="000000"/>
                <w:lang w:eastAsia="en-GB"/>
              </w:rPr>
              <w:t>0</w:t>
            </w:r>
          </w:p>
        </w:tc>
        <w:tc>
          <w:tcPr>
            <w:tcW w:w="1701" w:type="dxa"/>
            <w:gridSpan w:val="2"/>
            <w:tcBorders>
              <w:top w:val="nil"/>
              <w:left w:val="nil"/>
              <w:bottom w:val="nil"/>
              <w:right w:val="nil"/>
            </w:tcBorders>
            <w:shd w:val="clear" w:color="auto" w:fill="auto"/>
            <w:vAlign w:val="center"/>
            <w:hideMark/>
          </w:tcPr>
          <w:p w14:paraId="02AB00E9" w14:textId="77777777" w:rsidR="00A456D0" w:rsidRPr="0012195C" w:rsidRDefault="00A456D0" w:rsidP="000078FB">
            <w:pPr>
              <w:keepNext/>
              <w:keepLines/>
              <w:spacing w:after="0" w:line="240" w:lineRule="auto"/>
              <w:jc w:val="center"/>
              <w:rPr>
                <w:rFonts w:eastAsia="Times New Roman" w:cs="Times New Roman"/>
                <w:color w:val="000000"/>
                <w:lang w:eastAsia="en-GB"/>
              </w:rPr>
            </w:pPr>
            <w:r>
              <w:rPr>
                <w:rFonts w:eastAsia="Times New Roman" w:cs="Times New Roman"/>
                <w:color w:val="000000"/>
                <w:lang w:eastAsia="en-GB"/>
              </w:rPr>
              <w:t>1.719</w:t>
            </w:r>
          </w:p>
        </w:tc>
        <w:tc>
          <w:tcPr>
            <w:tcW w:w="993" w:type="dxa"/>
            <w:tcBorders>
              <w:top w:val="nil"/>
              <w:left w:val="nil"/>
              <w:bottom w:val="nil"/>
              <w:right w:val="nil"/>
            </w:tcBorders>
            <w:shd w:val="clear" w:color="auto" w:fill="auto"/>
            <w:vAlign w:val="center"/>
            <w:hideMark/>
          </w:tcPr>
          <w:p w14:paraId="754E9786" w14:textId="77777777" w:rsidR="00A456D0" w:rsidRPr="0012195C" w:rsidRDefault="00A456D0" w:rsidP="000078FB">
            <w:pPr>
              <w:keepNext/>
              <w:keepLines/>
              <w:spacing w:after="0" w:line="240" w:lineRule="auto"/>
              <w:rPr>
                <w:rFonts w:eastAsia="Times New Roman" w:cs="Times New Roman"/>
                <w:color w:val="000000"/>
                <w:lang w:eastAsia="en-GB"/>
              </w:rPr>
            </w:pPr>
            <w:r w:rsidRPr="0012195C">
              <w:rPr>
                <w:rFonts w:eastAsia="Times New Roman" w:cs="Times New Roman"/>
                <w:color w:val="000000"/>
                <w:lang w:eastAsia="en-GB"/>
              </w:rPr>
              <w:t>&lt;0.001</w:t>
            </w:r>
          </w:p>
        </w:tc>
        <w:tc>
          <w:tcPr>
            <w:tcW w:w="1134" w:type="dxa"/>
            <w:vMerge/>
            <w:tcBorders>
              <w:top w:val="nil"/>
              <w:left w:val="nil"/>
              <w:bottom w:val="nil"/>
              <w:right w:val="nil"/>
            </w:tcBorders>
            <w:vAlign w:val="center"/>
            <w:hideMark/>
          </w:tcPr>
          <w:p w14:paraId="6317E851" w14:textId="77777777" w:rsidR="00A456D0" w:rsidRPr="0012195C" w:rsidRDefault="00A456D0" w:rsidP="000078FB">
            <w:pPr>
              <w:keepNext/>
              <w:keepLines/>
              <w:spacing w:after="0" w:line="240" w:lineRule="auto"/>
              <w:rPr>
                <w:rFonts w:eastAsia="Times New Roman" w:cs="Times New Roman"/>
                <w:color w:val="000000"/>
                <w:lang w:eastAsia="en-GB"/>
              </w:rPr>
            </w:pPr>
          </w:p>
        </w:tc>
      </w:tr>
      <w:tr w:rsidR="00A456D0" w:rsidRPr="0012195C" w14:paraId="6846B44A" w14:textId="77777777" w:rsidTr="0012195C">
        <w:trPr>
          <w:trHeight w:val="288"/>
        </w:trPr>
        <w:tc>
          <w:tcPr>
            <w:tcW w:w="1024" w:type="dxa"/>
            <w:tcBorders>
              <w:top w:val="nil"/>
              <w:left w:val="nil"/>
              <w:bottom w:val="single" w:sz="4" w:space="0" w:color="auto"/>
              <w:right w:val="nil"/>
            </w:tcBorders>
            <w:shd w:val="clear" w:color="auto" w:fill="auto"/>
            <w:vAlign w:val="center"/>
            <w:hideMark/>
          </w:tcPr>
          <w:p w14:paraId="35055088" w14:textId="77777777" w:rsidR="00A456D0" w:rsidRPr="0012195C" w:rsidRDefault="00A456D0" w:rsidP="000078FB">
            <w:pPr>
              <w:keepNext/>
              <w:keepLines/>
              <w:spacing w:after="0" w:line="240" w:lineRule="auto"/>
              <w:rPr>
                <w:rFonts w:eastAsia="Times New Roman" w:cs="Times New Roman"/>
                <w:color w:val="000000"/>
                <w:lang w:eastAsia="en-GB"/>
              </w:rPr>
            </w:pPr>
          </w:p>
        </w:tc>
        <w:tc>
          <w:tcPr>
            <w:tcW w:w="2945" w:type="dxa"/>
            <w:tcBorders>
              <w:top w:val="nil"/>
              <w:left w:val="nil"/>
              <w:bottom w:val="single" w:sz="4" w:space="0" w:color="auto"/>
              <w:right w:val="nil"/>
            </w:tcBorders>
            <w:shd w:val="clear" w:color="auto" w:fill="auto"/>
            <w:vAlign w:val="center"/>
            <w:hideMark/>
          </w:tcPr>
          <w:p w14:paraId="27EF3CDC" w14:textId="77777777" w:rsidR="00A456D0" w:rsidRPr="0012195C" w:rsidRDefault="00A456D0" w:rsidP="000078FB">
            <w:pPr>
              <w:keepNext/>
              <w:keepLines/>
              <w:spacing w:after="0" w:line="240" w:lineRule="auto"/>
              <w:rPr>
                <w:rFonts w:eastAsia="Times New Roman" w:cs="Times New Roman"/>
                <w:sz w:val="20"/>
                <w:szCs w:val="20"/>
                <w:lang w:eastAsia="en-GB"/>
              </w:rPr>
            </w:pPr>
          </w:p>
        </w:tc>
        <w:tc>
          <w:tcPr>
            <w:tcW w:w="1701" w:type="dxa"/>
            <w:tcBorders>
              <w:top w:val="nil"/>
              <w:left w:val="nil"/>
              <w:bottom w:val="single" w:sz="4" w:space="0" w:color="auto"/>
              <w:right w:val="nil"/>
            </w:tcBorders>
            <w:shd w:val="clear" w:color="auto" w:fill="auto"/>
            <w:vAlign w:val="center"/>
            <w:hideMark/>
          </w:tcPr>
          <w:p w14:paraId="1FFE9A64" w14:textId="77777777" w:rsidR="00A456D0" w:rsidRPr="0012195C" w:rsidRDefault="00A456D0" w:rsidP="000078FB">
            <w:pPr>
              <w:keepNext/>
              <w:keepLines/>
              <w:spacing w:after="0" w:line="240" w:lineRule="auto"/>
              <w:jc w:val="center"/>
              <w:rPr>
                <w:rFonts w:eastAsia="Times New Roman" w:cs="Times New Roman"/>
                <w:sz w:val="20"/>
                <w:szCs w:val="20"/>
                <w:lang w:eastAsia="en-GB"/>
              </w:rPr>
            </w:pPr>
          </w:p>
        </w:tc>
        <w:tc>
          <w:tcPr>
            <w:tcW w:w="1701" w:type="dxa"/>
            <w:gridSpan w:val="2"/>
            <w:tcBorders>
              <w:top w:val="nil"/>
              <w:left w:val="nil"/>
              <w:bottom w:val="single" w:sz="4" w:space="0" w:color="auto"/>
              <w:right w:val="nil"/>
            </w:tcBorders>
            <w:shd w:val="clear" w:color="auto" w:fill="auto"/>
            <w:vAlign w:val="center"/>
            <w:hideMark/>
          </w:tcPr>
          <w:p w14:paraId="0575B956" w14:textId="77777777" w:rsidR="00A456D0" w:rsidRPr="0012195C" w:rsidRDefault="00A456D0" w:rsidP="000078FB">
            <w:pPr>
              <w:keepNext/>
              <w:keepLines/>
              <w:spacing w:after="0" w:line="240" w:lineRule="auto"/>
              <w:jc w:val="center"/>
              <w:rPr>
                <w:rFonts w:eastAsia="Times New Roman" w:cs="Times New Roman"/>
                <w:sz w:val="20"/>
                <w:szCs w:val="20"/>
                <w:lang w:eastAsia="en-GB"/>
              </w:rPr>
            </w:pPr>
          </w:p>
        </w:tc>
        <w:tc>
          <w:tcPr>
            <w:tcW w:w="993" w:type="dxa"/>
            <w:tcBorders>
              <w:top w:val="nil"/>
              <w:left w:val="nil"/>
              <w:bottom w:val="single" w:sz="4" w:space="0" w:color="auto"/>
              <w:right w:val="nil"/>
            </w:tcBorders>
            <w:shd w:val="clear" w:color="auto" w:fill="auto"/>
            <w:vAlign w:val="center"/>
            <w:hideMark/>
          </w:tcPr>
          <w:p w14:paraId="1053C4E7" w14:textId="77777777" w:rsidR="00A456D0" w:rsidRPr="0012195C" w:rsidRDefault="00A456D0" w:rsidP="000078FB">
            <w:pPr>
              <w:keepNext/>
              <w:keepLines/>
              <w:spacing w:after="0" w:line="240" w:lineRule="auto"/>
              <w:rPr>
                <w:rFonts w:eastAsia="Times New Roman" w:cs="Times New Roman"/>
                <w:sz w:val="20"/>
                <w:szCs w:val="20"/>
                <w:lang w:eastAsia="en-GB"/>
              </w:rPr>
            </w:pPr>
          </w:p>
        </w:tc>
        <w:tc>
          <w:tcPr>
            <w:tcW w:w="1134" w:type="dxa"/>
            <w:tcBorders>
              <w:top w:val="nil"/>
              <w:left w:val="nil"/>
              <w:bottom w:val="single" w:sz="4" w:space="0" w:color="auto"/>
              <w:right w:val="nil"/>
            </w:tcBorders>
            <w:shd w:val="clear" w:color="auto" w:fill="auto"/>
            <w:vAlign w:val="center"/>
            <w:hideMark/>
          </w:tcPr>
          <w:p w14:paraId="78B58F48" w14:textId="77777777" w:rsidR="00A456D0" w:rsidRPr="0012195C" w:rsidRDefault="00A456D0" w:rsidP="000078FB">
            <w:pPr>
              <w:keepNext/>
              <w:keepLines/>
              <w:spacing w:after="0" w:line="240" w:lineRule="auto"/>
              <w:rPr>
                <w:rFonts w:eastAsia="Times New Roman" w:cs="Times New Roman"/>
                <w:sz w:val="20"/>
                <w:szCs w:val="20"/>
                <w:lang w:eastAsia="en-GB"/>
              </w:rPr>
            </w:pPr>
          </w:p>
        </w:tc>
      </w:tr>
      <w:tr w:rsidR="00A456D0" w:rsidRPr="0012195C" w14:paraId="2F2F8D4E" w14:textId="77777777" w:rsidTr="0012195C">
        <w:trPr>
          <w:trHeight w:val="288"/>
        </w:trPr>
        <w:tc>
          <w:tcPr>
            <w:tcW w:w="1024" w:type="dxa"/>
            <w:tcBorders>
              <w:top w:val="single" w:sz="4" w:space="0" w:color="auto"/>
              <w:left w:val="nil"/>
              <w:bottom w:val="nil"/>
              <w:right w:val="nil"/>
            </w:tcBorders>
            <w:shd w:val="clear" w:color="auto" w:fill="auto"/>
            <w:vAlign w:val="center"/>
            <w:hideMark/>
          </w:tcPr>
          <w:p w14:paraId="7B7F73E4" w14:textId="77777777" w:rsidR="00A456D0" w:rsidRPr="0012195C" w:rsidRDefault="00A456D0" w:rsidP="000078FB">
            <w:pPr>
              <w:keepNext/>
              <w:keepLines/>
              <w:spacing w:after="0" w:line="240" w:lineRule="auto"/>
              <w:rPr>
                <w:rFonts w:eastAsia="Times New Roman" w:cs="Times New Roman"/>
                <w:color w:val="000000"/>
                <w:lang w:eastAsia="en-GB"/>
              </w:rPr>
            </w:pPr>
            <w:r w:rsidRPr="0012195C">
              <w:rPr>
                <w:rFonts w:eastAsia="Times New Roman" w:cs="Times New Roman"/>
                <w:color w:val="000000"/>
                <w:lang w:eastAsia="en-GB"/>
              </w:rPr>
              <w:t>Model 2</w:t>
            </w:r>
          </w:p>
        </w:tc>
        <w:tc>
          <w:tcPr>
            <w:tcW w:w="2945" w:type="dxa"/>
            <w:tcBorders>
              <w:top w:val="single" w:sz="4" w:space="0" w:color="auto"/>
              <w:left w:val="nil"/>
              <w:bottom w:val="nil"/>
              <w:right w:val="nil"/>
            </w:tcBorders>
            <w:shd w:val="clear" w:color="auto" w:fill="auto"/>
            <w:vAlign w:val="center"/>
            <w:hideMark/>
          </w:tcPr>
          <w:p w14:paraId="638DD914" w14:textId="77777777" w:rsidR="00A456D0" w:rsidRPr="0012195C" w:rsidRDefault="00A456D0" w:rsidP="000078FB">
            <w:pPr>
              <w:keepNext/>
              <w:keepLines/>
              <w:spacing w:after="0" w:line="240" w:lineRule="auto"/>
              <w:rPr>
                <w:rFonts w:eastAsia="Times New Roman" w:cs="Times New Roman"/>
                <w:color w:val="000000"/>
                <w:lang w:eastAsia="en-GB"/>
              </w:rPr>
            </w:pPr>
            <w:r w:rsidRPr="0012195C">
              <w:rPr>
                <w:rFonts w:eastAsia="Times New Roman" w:cs="Times New Roman"/>
                <w:color w:val="000000"/>
                <w:lang w:eastAsia="en-GB"/>
              </w:rPr>
              <w:t>Intercept</w:t>
            </w:r>
          </w:p>
        </w:tc>
        <w:tc>
          <w:tcPr>
            <w:tcW w:w="1701" w:type="dxa"/>
            <w:tcBorders>
              <w:top w:val="single" w:sz="4" w:space="0" w:color="auto"/>
              <w:left w:val="nil"/>
              <w:bottom w:val="nil"/>
              <w:right w:val="nil"/>
            </w:tcBorders>
            <w:shd w:val="clear" w:color="auto" w:fill="auto"/>
            <w:vAlign w:val="center"/>
            <w:hideMark/>
          </w:tcPr>
          <w:p w14:paraId="53CDB9CB" w14:textId="77777777" w:rsidR="00A456D0" w:rsidRPr="0012195C" w:rsidRDefault="00A456D0" w:rsidP="000078FB">
            <w:pPr>
              <w:keepNext/>
              <w:keepLines/>
              <w:spacing w:after="0" w:line="240" w:lineRule="auto"/>
              <w:jc w:val="center"/>
              <w:rPr>
                <w:rFonts w:eastAsia="Times New Roman" w:cs="Times New Roman"/>
                <w:color w:val="000000"/>
                <w:lang w:eastAsia="en-GB"/>
              </w:rPr>
            </w:pPr>
            <w:r w:rsidRPr="0012195C">
              <w:rPr>
                <w:rFonts w:eastAsia="Times New Roman" w:cs="Times New Roman"/>
                <w:color w:val="000000"/>
                <w:lang w:eastAsia="en-GB"/>
              </w:rPr>
              <w:t>20.057</w:t>
            </w:r>
          </w:p>
        </w:tc>
        <w:tc>
          <w:tcPr>
            <w:tcW w:w="1701" w:type="dxa"/>
            <w:gridSpan w:val="2"/>
            <w:tcBorders>
              <w:top w:val="single" w:sz="4" w:space="0" w:color="auto"/>
              <w:left w:val="nil"/>
              <w:bottom w:val="nil"/>
              <w:right w:val="nil"/>
            </w:tcBorders>
            <w:shd w:val="clear" w:color="auto" w:fill="auto"/>
            <w:vAlign w:val="center"/>
            <w:hideMark/>
          </w:tcPr>
          <w:p w14:paraId="165D7F4F" w14:textId="77777777" w:rsidR="00A456D0" w:rsidRPr="0012195C" w:rsidRDefault="00A456D0" w:rsidP="000078FB">
            <w:pPr>
              <w:keepNext/>
              <w:keepLines/>
              <w:spacing w:after="0" w:line="240" w:lineRule="auto"/>
              <w:jc w:val="center"/>
              <w:rPr>
                <w:rFonts w:eastAsia="Times New Roman" w:cs="Times New Roman"/>
                <w:color w:val="000000"/>
                <w:lang w:eastAsia="en-GB"/>
              </w:rPr>
            </w:pPr>
            <w:r>
              <w:rPr>
                <w:rFonts w:eastAsia="Times New Roman" w:cs="Times New Roman"/>
                <w:color w:val="000000"/>
                <w:lang w:eastAsia="en-GB"/>
              </w:rPr>
              <w:t>3.877</w:t>
            </w:r>
          </w:p>
        </w:tc>
        <w:tc>
          <w:tcPr>
            <w:tcW w:w="993" w:type="dxa"/>
            <w:tcBorders>
              <w:top w:val="single" w:sz="4" w:space="0" w:color="auto"/>
              <w:left w:val="nil"/>
              <w:bottom w:val="nil"/>
              <w:right w:val="nil"/>
            </w:tcBorders>
            <w:shd w:val="clear" w:color="auto" w:fill="auto"/>
            <w:vAlign w:val="center"/>
            <w:hideMark/>
          </w:tcPr>
          <w:p w14:paraId="1BE9B605" w14:textId="77777777" w:rsidR="00A456D0" w:rsidRPr="0012195C" w:rsidRDefault="00A456D0" w:rsidP="000078FB">
            <w:pPr>
              <w:keepNext/>
              <w:keepLines/>
              <w:spacing w:after="0" w:line="240" w:lineRule="auto"/>
              <w:rPr>
                <w:rFonts w:eastAsia="Times New Roman" w:cs="Times New Roman"/>
                <w:color w:val="000000"/>
                <w:lang w:eastAsia="en-GB"/>
              </w:rPr>
            </w:pPr>
            <w:r w:rsidRPr="0012195C">
              <w:rPr>
                <w:rFonts w:eastAsia="Times New Roman" w:cs="Times New Roman"/>
                <w:color w:val="000000"/>
                <w:lang w:eastAsia="en-GB"/>
              </w:rPr>
              <w:t>&lt;0.001</w:t>
            </w:r>
          </w:p>
        </w:tc>
        <w:tc>
          <w:tcPr>
            <w:tcW w:w="1134" w:type="dxa"/>
            <w:vMerge w:val="restart"/>
            <w:tcBorders>
              <w:top w:val="single" w:sz="4" w:space="0" w:color="auto"/>
              <w:left w:val="nil"/>
              <w:bottom w:val="single" w:sz="8" w:space="0" w:color="000000"/>
              <w:right w:val="nil"/>
            </w:tcBorders>
            <w:shd w:val="clear" w:color="auto" w:fill="auto"/>
            <w:vAlign w:val="center"/>
            <w:hideMark/>
          </w:tcPr>
          <w:p w14:paraId="6FF899C2" w14:textId="77777777" w:rsidR="00A456D0" w:rsidRPr="0012195C" w:rsidRDefault="00A456D0" w:rsidP="000078FB">
            <w:pPr>
              <w:keepNext/>
              <w:keepLines/>
              <w:spacing w:after="0" w:line="240" w:lineRule="auto"/>
              <w:jc w:val="center"/>
              <w:rPr>
                <w:rFonts w:eastAsia="Times New Roman" w:cs="Times New Roman"/>
                <w:color w:val="000000"/>
                <w:lang w:eastAsia="en-GB"/>
              </w:rPr>
            </w:pPr>
            <w:r w:rsidRPr="0012195C">
              <w:rPr>
                <w:rFonts w:eastAsia="Times New Roman" w:cs="Times New Roman"/>
                <w:color w:val="000000"/>
                <w:lang w:eastAsia="en-GB"/>
              </w:rPr>
              <w:t>695.326</w:t>
            </w:r>
          </w:p>
        </w:tc>
      </w:tr>
      <w:tr w:rsidR="00A456D0" w:rsidRPr="0012195C" w14:paraId="6B6AEC1A" w14:textId="77777777" w:rsidTr="0012195C">
        <w:trPr>
          <w:trHeight w:val="288"/>
        </w:trPr>
        <w:tc>
          <w:tcPr>
            <w:tcW w:w="1024" w:type="dxa"/>
            <w:tcBorders>
              <w:top w:val="nil"/>
              <w:left w:val="nil"/>
              <w:bottom w:val="nil"/>
              <w:right w:val="nil"/>
            </w:tcBorders>
            <w:shd w:val="clear" w:color="auto" w:fill="auto"/>
            <w:vAlign w:val="center"/>
            <w:hideMark/>
          </w:tcPr>
          <w:p w14:paraId="4E4CBD7B" w14:textId="77777777" w:rsidR="00A456D0" w:rsidRPr="0012195C" w:rsidRDefault="00A456D0" w:rsidP="000078FB">
            <w:pPr>
              <w:keepNext/>
              <w:keepLines/>
              <w:spacing w:after="0" w:line="240" w:lineRule="auto"/>
              <w:jc w:val="center"/>
              <w:rPr>
                <w:rFonts w:eastAsia="Times New Roman" w:cs="Times New Roman"/>
                <w:color w:val="000000"/>
                <w:lang w:eastAsia="en-GB"/>
              </w:rPr>
            </w:pPr>
          </w:p>
        </w:tc>
        <w:tc>
          <w:tcPr>
            <w:tcW w:w="2945" w:type="dxa"/>
            <w:tcBorders>
              <w:top w:val="nil"/>
              <w:left w:val="nil"/>
              <w:bottom w:val="nil"/>
              <w:right w:val="nil"/>
            </w:tcBorders>
            <w:shd w:val="clear" w:color="auto" w:fill="auto"/>
            <w:vAlign w:val="center"/>
            <w:hideMark/>
          </w:tcPr>
          <w:p w14:paraId="710DF0D8" w14:textId="77777777" w:rsidR="00A456D0" w:rsidRPr="0012195C" w:rsidRDefault="00A456D0" w:rsidP="000078FB">
            <w:pPr>
              <w:keepNext/>
              <w:keepLines/>
              <w:spacing w:after="0" w:line="240" w:lineRule="auto"/>
              <w:rPr>
                <w:rFonts w:eastAsia="Times New Roman" w:cs="Times New Roman"/>
                <w:color w:val="000000"/>
                <w:lang w:eastAsia="en-GB"/>
              </w:rPr>
            </w:pPr>
            <w:r w:rsidRPr="0012195C">
              <w:rPr>
                <w:rFonts w:eastAsia="Times New Roman" w:cs="Times New Roman"/>
                <w:color w:val="000000"/>
                <w:lang w:eastAsia="en-GB"/>
              </w:rPr>
              <w:t>Drug</w:t>
            </w:r>
          </w:p>
        </w:tc>
        <w:tc>
          <w:tcPr>
            <w:tcW w:w="1701" w:type="dxa"/>
            <w:tcBorders>
              <w:top w:val="nil"/>
              <w:left w:val="nil"/>
              <w:bottom w:val="nil"/>
              <w:right w:val="nil"/>
            </w:tcBorders>
            <w:shd w:val="clear" w:color="auto" w:fill="auto"/>
            <w:vAlign w:val="center"/>
            <w:hideMark/>
          </w:tcPr>
          <w:p w14:paraId="3EDD9484" w14:textId="77777777" w:rsidR="00A456D0" w:rsidRPr="0012195C" w:rsidRDefault="00A456D0" w:rsidP="000078FB">
            <w:pPr>
              <w:keepNext/>
              <w:keepLines/>
              <w:spacing w:after="0" w:line="240" w:lineRule="auto"/>
              <w:jc w:val="center"/>
              <w:rPr>
                <w:rFonts w:eastAsia="Times New Roman" w:cs="Times New Roman"/>
                <w:color w:val="000000"/>
                <w:lang w:eastAsia="en-GB"/>
              </w:rPr>
            </w:pPr>
            <w:r w:rsidRPr="0012195C">
              <w:rPr>
                <w:rFonts w:eastAsia="Times New Roman" w:cs="Times New Roman"/>
                <w:color w:val="000000"/>
                <w:lang w:eastAsia="en-GB"/>
              </w:rPr>
              <w:t>-11.946</w:t>
            </w:r>
          </w:p>
        </w:tc>
        <w:tc>
          <w:tcPr>
            <w:tcW w:w="1701" w:type="dxa"/>
            <w:gridSpan w:val="2"/>
            <w:tcBorders>
              <w:top w:val="nil"/>
              <w:left w:val="nil"/>
              <w:bottom w:val="nil"/>
              <w:right w:val="nil"/>
            </w:tcBorders>
            <w:shd w:val="clear" w:color="auto" w:fill="auto"/>
            <w:vAlign w:val="center"/>
            <w:hideMark/>
          </w:tcPr>
          <w:p w14:paraId="55976425" w14:textId="77777777" w:rsidR="00A456D0" w:rsidRPr="0012195C" w:rsidRDefault="00A456D0" w:rsidP="000078FB">
            <w:pPr>
              <w:keepNext/>
              <w:keepLines/>
              <w:spacing w:after="0" w:line="240" w:lineRule="auto"/>
              <w:jc w:val="center"/>
              <w:rPr>
                <w:rFonts w:eastAsia="Times New Roman" w:cs="Times New Roman"/>
                <w:color w:val="000000"/>
                <w:lang w:eastAsia="en-GB"/>
              </w:rPr>
            </w:pPr>
            <w:r>
              <w:rPr>
                <w:rFonts w:eastAsia="Times New Roman" w:cs="Times New Roman"/>
                <w:color w:val="000000"/>
                <w:lang w:eastAsia="en-GB"/>
              </w:rPr>
              <w:t>1.698</w:t>
            </w:r>
          </w:p>
        </w:tc>
        <w:tc>
          <w:tcPr>
            <w:tcW w:w="993" w:type="dxa"/>
            <w:tcBorders>
              <w:top w:val="nil"/>
              <w:left w:val="nil"/>
              <w:bottom w:val="nil"/>
              <w:right w:val="nil"/>
            </w:tcBorders>
            <w:shd w:val="clear" w:color="auto" w:fill="auto"/>
            <w:vAlign w:val="center"/>
            <w:hideMark/>
          </w:tcPr>
          <w:p w14:paraId="2BE9B144" w14:textId="77777777" w:rsidR="00A456D0" w:rsidRPr="0012195C" w:rsidRDefault="00A456D0" w:rsidP="000078FB">
            <w:pPr>
              <w:keepNext/>
              <w:keepLines/>
              <w:spacing w:after="0" w:line="240" w:lineRule="auto"/>
              <w:rPr>
                <w:rFonts w:eastAsia="Times New Roman" w:cs="Times New Roman"/>
                <w:color w:val="000000"/>
                <w:lang w:eastAsia="en-GB"/>
              </w:rPr>
            </w:pPr>
            <w:r w:rsidRPr="0012195C">
              <w:rPr>
                <w:rFonts w:eastAsia="Times New Roman" w:cs="Times New Roman"/>
                <w:color w:val="000000"/>
                <w:lang w:eastAsia="en-GB"/>
              </w:rPr>
              <w:t>&lt;0.001</w:t>
            </w:r>
          </w:p>
        </w:tc>
        <w:tc>
          <w:tcPr>
            <w:tcW w:w="1134" w:type="dxa"/>
            <w:vMerge/>
            <w:tcBorders>
              <w:top w:val="nil"/>
              <w:left w:val="nil"/>
              <w:bottom w:val="single" w:sz="8" w:space="0" w:color="000000"/>
              <w:right w:val="nil"/>
            </w:tcBorders>
            <w:vAlign w:val="center"/>
            <w:hideMark/>
          </w:tcPr>
          <w:p w14:paraId="3F423EAB" w14:textId="77777777" w:rsidR="00A456D0" w:rsidRPr="0012195C" w:rsidRDefault="00A456D0" w:rsidP="000078FB">
            <w:pPr>
              <w:keepNext/>
              <w:keepLines/>
              <w:spacing w:after="0" w:line="240" w:lineRule="auto"/>
              <w:rPr>
                <w:rFonts w:eastAsia="Times New Roman" w:cs="Times New Roman"/>
                <w:color w:val="000000"/>
                <w:lang w:eastAsia="en-GB"/>
              </w:rPr>
            </w:pPr>
          </w:p>
        </w:tc>
      </w:tr>
      <w:tr w:rsidR="00A456D0" w:rsidRPr="0012195C" w14:paraId="2B84101C" w14:textId="77777777" w:rsidTr="0012195C">
        <w:trPr>
          <w:trHeight w:val="355"/>
        </w:trPr>
        <w:tc>
          <w:tcPr>
            <w:tcW w:w="1024" w:type="dxa"/>
            <w:tcBorders>
              <w:top w:val="nil"/>
              <w:left w:val="nil"/>
              <w:bottom w:val="single" w:sz="8" w:space="0" w:color="auto"/>
              <w:right w:val="nil"/>
            </w:tcBorders>
            <w:shd w:val="clear" w:color="auto" w:fill="auto"/>
            <w:vAlign w:val="center"/>
            <w:hideMark/>
          </w:tcPr>
          <w:p w14:paraId="7FF0944F" w14:textId="77777777" w:rsidR="00A456D0" w:rsidRPr="0012195C" w:rsidRDefault="00A456D0" w:rsidP="000078FB">
            <w:pPr>
              <w:keepNext/>
              <w:keepLines/>
              <w:spacing w:after="0" w:line="240" w:lineRule="auto"/>
              <w:rPr>
                <w:rFonts w:eastAsia="Times New Roman" w:cs="Times New Roman"/>
                <w:color w:val="000000"/>
                <w:lang w:eastAsia="en-GB"/>
              </w:rPr>
            </w:pPr>
            <w:r w:rsidRPr="0012195C">
              <w:rPr>
                <w:rFonts w:eastAsia="Times New Roman" w:cs="Times New Roman"/>
                <w:color w:val="000000"/>
                <w:lang w:eastAsia="en-GB"/>
              </w:rPr>
              <w:t> </w:t>
            </w:r>
          </w:p>
        </w:tc>
        <w:tc>
          <w:tcPr>
            <w:tcW w:w="2945" w:type="dxa"/>
            <w:tcBorders>
              <w:top w:val="nil"/>
              <w:left w:val="nil"/>
              <w:bottom w:val="single" w:sz="8" w:space="0" w:color="auto"/>
              <w:right w:val="nil"/>
            </w:tcBorders>
            <w:shd w:val="clear" w:color="auto" w:fill="auto"/>
            <w:vAlign w:val="center"/>
            <w:hideMark/>
          </w:tcPr>
          <w:p w14:paraId="4B768612" w14:textId="77777777" w:rsidR="00A456D0" w:rsidRPr="0012195C" w:rsidRDefault="00A456D0" w:rsidP="000078FB">
            <w:pPr>
              <w:keepNext/>
              <w:keepLines/>
              <w:spacing w:after="0" w:line="240" w:lineRule="auto"/>
              <w:rPr>
                <w:rFonts w:eastAsia="Times New Roman" w:cs="Times New Roman"/>
                <w:color w:val="000000"/>
                <w:lang w:eastAsia="en-GB"/>
              </w:rPr>
            </w:pPr>
            <w:r w:rsidRPr="0012195C">
              <w:rPr>
                <w:rFonts w:eastAsia="Times New Roman" w:cs="Times New Roman"/>
                <w:color w:val="000000"/>
                <w:lang w:eastAsia="en-GB"/>
              </w:rPr>
              <w:t>Time to inhale 2nd balloon</w:t>
            </w:r>
          </w:p>
        </w:tc>
        <w:tc>
          <w:tcPr>
            <w:tcW w:w="1701" w:type="dxa"/>
            <w:tcBorders>
              <w:top w:val="nil"/>
              <w:left w:val="nil"/>
              <w:bottom w:val="single" w:sz="8" w:space="0" w:color="auto"/>
              <w:right w:val="nil"/>
            </w:tcBorders>
            <w:shd w:val="clear" w:color="auto" w:fill="auto"/>
            <w:vAlign w:val="center"/>
            <w:hideMark/>
          </w:tcPr>
          <w:p w14:paraId="1D02459F" w14:textId="77777777" w:rsidR="00A456D0" w:rsidRPr="0012195C" w:rsidRDefault="00A456D0" w:rsidP="000078FB">
            <w:pPr>
              <w:keepNext/>
              <w:keepLines/>
              <w:spacing w:after="0" w:line="240" w:lineRule="auto"/>
              <w:jc w:val="center"/>
              <w:rPr>
                <w:rFonts w:eastAsia="Times New Roman" w:cs="Times New Roman"/>
                <w:color w:val="000000"/>
                <w:lang w:eastAsia="en-GB"/>
              </w:rPr>
            </w:pPr>
            <w:r w:rsidRPr="0012195C">
              <w:rPr>
                <w:rFonts w:eastAsia="Times New Roman" w:cs="Times New Roman"/>
                <w:color w:val="000000"/>
                <w:lang w:eastAsia="en-GB"/>
              </w:rPr>
              <w:t>1.405</w:t>
            </w:r>
          </w:p>
        </w:tc>
        <w:tc>
          <w:tcPr>
            <w:tcW w:w="1701" w:type="dxa"/>
            <w:gridSpan w:val="2"/>
            <w:tcBorders>
              <w:top w:val="nil"/>
              <w:left w:val="nil"/>
              <w:bottom w:val="single" w:sz="8" w:space="0" w:color="auto"/>
              <w:right w:val="nil"/>
            </w:tcBorders>
            <w:shd w:val="clear" w:color="auto" w:fill="auto"/>
            <w:vAlign w:val="center"/>
            <w:hideMark/>
          </w:tcPr>
          <w:p w14:paraId="7B359982" w14:textId="77777777" w:rsidR="00A456D0" w:rsidRPr="0012195C" w:rsidRDefault="00A456D0" w:rsidP="000078FB">
            <w:pPr>
              <w:keepNext/>
              <w:keepLines/>
              <w:spacing w:after="0" w:line="240" w:lineRule="auto"/>
              <w:jc w:val="center"/>
              <w:rPr>
                <w:rFonts w:eastAsia="Times New Roman" w:cs="Times New Roman"/>
                <w:color w:val="000000"/>
                <w:lang w:eastAsia="en-GB"/>
              </w:rPr>
            </w:pPr>
            <w:r>
              <w:rPr>
                <w:rFonts w:eastAsia="Times New Roman" w:cs="Times New Roman"/>
                <w:color w:val="000000"/>
                <w:lang w:eastAsia="en-GB"/>
              </w:rPr>
              <w:t>0.638</w:t>
            </w:r>
          </w:p>
        </w:tc>
        <w:tc>
          <w:tcPr>
            <w:tcW w:w="993" w:type="dxa"/>
            <w:tcBorders>
              <w:top w:val="nil"/>
              <w:left w:val="nil"/>
              <w:bottom w:val="single" w:sz="8" w:space="0" w:color="auto"/>
              <w:right w:val="nil"/>
            </w:tcBorders>
            <w:shd w:val="clear" w:color="auto" w:fill="auto"/>
            <w:vAlign w:val="center"/>
            <w:hideMark/>
          </w:tcPr>
          <w:p w14:paraId="524F0BA2" w14:textId="77777777" w:rsidR="00A456D0" w:rsidRPr="0012195C" w:rsidRDefault="00A456D0" w:rsidP="000078FB">
            <w:pPr>
              <w:keepNext/>
              <w:keepLines/>
              <w:spacing w:after="0" w:line="240" w:lineRule="auto"/>
              <w:rPr>
                <w:rFonts w:eastAsia="Times New Roman" w:cs="Times New Roman"/>
                <w:color w:val="000000"/>
                <w:lang w:eastAsia="en-GB"/>
              </w:rPr>
            </w:pPr>
            <w:r>
              <w:rPr>
                <w:rFonts w:eastAsia="Times New Roman" w:cs="Times New Roman"/>
                <w:color w:val="000000"/>
                <w:lang w:eastAsia="en-GB"/>
              </w:rPr>
              <w:t xml:space="preserve">  </w:t>
            </w:r>
            <w:r w:rsidRPr="0012195C">
              <w:rPr>
                <w:rFonts w:eastAsia="Times New Roman" w:cs="Times New Roman"/>
                <w:color w:val="000000"/>
                <w:lang w:eastAsia="en-GB"/>
              </w:rPr>
              <w:t>0.03</w:t>
            </w:r>
          </w:p>
        </w:tc>
        <w:tc>
          <w:tcPr>
            <w:tcW w:w="1134" w:type="dxa"/>
            <w:vMerge/>
            <w:tcBorders>
              <w:top w:val="nil"/>
              <w:left w:val="nil"/>
              <w:bottom w:val="single" w:sz="8" w:space="0" w:color="000000"/>
              <w:right w:val="nil"/>
            </w:tcBorders>
            <w:vAlign w:val="center"/>
            <w:hideMark/>
          </w:tcPr>
          <w:p w14:paraId="3D7E25FC" w14:textId="77777777" w:rsidR="00A456D0" w:rsidRPr="0012195C" w:rsidRDefault="00A456D0" w:rsidP="000078FB">
            <w:pPr>
              <w:keepNext/>
              <w:keepLines/>
              <w:spacing w:after="0" w:line="240" w:lineRule="auto"/>
              <w:rPr>
                <w:rFonts w:eastAsia="Times New Roman" w:cs="Times New Roman"/>
                <w:color w:val="000000"/>
                <w:lang w:eastAsia="en-GB"/>
              </w:rPr>
            </w:pPr>
          </w:p>
        </w:tc>
      </w:tr>
    </w:tbl>
    <w:p w14:paraId="046ADAAB" w14:textId="77777777" w:rsidR="00A456D0" w:rsidRPr="00715304" w:rsidRDefault="00A456D0" w:rsidP="000078FB">
      <w:pPr>
        <w:keepNext/>
        <w:keepLines/>
      </w:pPr>
      <w:r>
        <w:t xml:space="preserve">Intercept: between-person variance; Drug: ‘THC+CBD’ set to zero as reference. </w:t>
      </w:r>
      <w:r>
        <w:rPr>
          <w:rFonts w:eastAsia="Times New Roman" w:cs="Times New Roman"/>
          <w:color w:val="000000"/>
          <w:lang w:eastAsia="en-GB"/>
        </w:rPr>
        <w:t>S.E.=standard error; -2LL= -2 log-likelihood</w:t>
      </w:r>
    </w:p>
    <w:p w14:paraId="12537318" w14:textId="77777777" w:rsidR="00A456D0" w:rsidRDefault="00A456D0" w:rsidP="00A215B8">
      <w:pPr>
        <w:rPr>
          <w:rFonts w:eastAsia="Times New Roman" w:cs="Times New Roman"/>
          <w:color w:val="000000"/>
          <w:lang w:eastAsia="en-GB"/>
        </w:rPr>
      </w:pPr>
    </w:p>
    <w:p w14:paraId="26731033" w14:textId="77777777" w:rsidR="00A456D0" w:rsidRPr="00A215B8" w:rsidRDefault="00A456D0" w:rsidP="00A215B8"/>
    <w:bookmarkEnd w:id="107"/>
    <w:p w14:paraId="27413C03" w14:textId="77777777" w:rsidR="00A456D0" w:rsidRDefault="00A456D0" w:rsidP="006235FE">
      <w:pPr>
        <w:jc w:val="both"/>
        <w:rPr>
          <w:rFonts w:eastAsiaTheme="minorEastAsia" w:cs="Times New Roman"/>
        </w:rPr>
      </w:pPr>
    </w:p>
    <w:p w14:paraId="0CA7FD82" w14:textId="77777777" w:rsidR="00A456D0" w:rsidRDefault="00A456D0" w:rsidP="006235FE">
      <w:pPr>
        <w:jc w:val="both"/>
        <w:rPr>
          <w:rFonts w:eastAsiaTheme="minorEastAsia" w:cs="Times New Roman"/>
        </w:rPr>
      </w:pPr>
    </w:p>
    <w:p w14:paraId="23B52378" w14:textId="77777777" w:rsidR="00A456D0" w:rsidRDefault="00A456D0" w:rsidP="006235FE">
      <w:pPr>
        <w:jc w:val="both"/>
        <w:rPr>
          <w:rFonts w:eastAsiaTheme="minorEastAsia" w:cs="Times New Roman"/>
        </w:rPr>
      </w:pPr>
    </w:p>
    <w:p w14:paraId="771E71C1" w14:textId="77777777" w:rsidR="00A456D0" w:rsidRDefault="00A456D0" w:rsidP="006235FE">
      <w:pPr>
        <w:jc w:val="both"/>
        <w:rPr>
          <w:rFonts w:eastAsiaTheme="minorEastAsia" w:cs="Times New Roman"/>
        </w:rPr>
      </w:pPr>
    </w:p>
    <w:p w14:paraId="65FEFE09" w14:textId="77777777" w:rsidR="00A456D0" w:rsidRDefault="00A456D0" w:rsidP="006235FE">
      <w:pPr>
        <w:jc w:val="both"/>
        <w:rPr>
          <w:rFonts w:eastAsiaTheme="minorEastAsia" w:cs="Times New Roman"/>
        </w:rPr>
      </w:pPr>
    </w:p>
    <w:p w14:paraId="0264821B" w14:textId="77777777" w:rsidR="00A456D0" w:rsidRDefault="00A456D0" w:rsidP="006235FE">
      <w:pPr>
        <w:jc w:val="both"/>
        <w:rPr>
          <w:rFonts w:eastAsiaTheme="minorEastAsia" w:cs="Times New Roman"/>
        </w:rPr>
      </w:pPr>
    </w:p>
    <w:p w14:paraId="64DFE953" w14:textId="77777777" w:rsidR="00A456D0" w:rsidRDefault="00A456D0" w:rsidP="006235FE">
      <w:pPr>
        <w:jc w:val="both"/>
        <w:rPr>
          <w:rFonts w:eastAsiaTheme="minorEastAsia" w:cs="Times New Roman"/>
        </w:rPr>
      </w:pPr>
    </w:p>
    <w:p w14:paraId="7D06F2BD" w14:textId="77777777" w:rsidR="00A456D0" w:rsidRDefault="00A456D0" w:rsidP="006235FE">
      <w:pPr>
        <w:jc w:val="both"/>
        <w:rPr>
          <w:rFonts w:eastAsiaTheme="minorEastAsia" w:cs="Times New Roman"/>
        </w:rPr>
      </w:pPr>
    </w:p>
    <w:p w14:paraId="0E9B287C" w14:textId="77777777" w:rsidR="00A456D0" w:rsidRDefault="00A456D0" w:rsidP="006235FE">
      <w:pPr>
        <w:jc w:val="both"/>
        <w:rPr>
          <w:rFonts w:eastAsiaTheme="minorEastAsia" w:cs="Times New Roman"/>
        </w:rPr>
      </w:pPr>
    </w:p>
    <w:p w14:paraId="716CDF35" w14:textId="77777777" w:rsidR="00A456D0" w:rsidRDefault="00A456D0" w:rsidP="006235FE">
      <w:pPr>
        <w:jc w:val="both"/>
        <w:rPr>
          <w:rFonts w:eastAsiaTheme="minorEastAsia" w:cs="Times New Roman"/>
        </w:rPr>
      </w:pPr>
    </w:p>
    <w:p w14:paraId="78BBDD00" w14:textId="77777777" w:rsidR="00A456D0" w:rsidRDefault="00A456D0" w:rsidP="006235FE">
      <w:pPr>
        <w:jc w:val="both"/>
        <w:rPr>
          <w:rFonts w:eastAsiaTheme="minorEastAsia" w:cs="Times New Roman"/>
        </w:rPr>
      </w:pPr>
    </w:p>
    <w:p w14:paraId="5A1A46CE" w14:textId="77777777" w:rsidR="00A456D0" w:rsidRDefault="00A456D0" w:rsidP="006235FE">
      <w:pPr>
        <w:jc w:val="both"/>
        <w:rPr>
          <w:rFonts w:eastAsiaTheme="minorEastAsia" w:cs="Times New Roman"/>
        </w:rPr>
      </w:pPr>
    </w:p>
    <w:p w14:paraId="3D1B25C7" w14:textId="77777777" w:rsidR="00A456D0" w:rsidRDefault="00A456D0" w:rsidP="006235FE">
      <w:pPr>
        <w:jc w:val="both"/>
        <w:rPr>
          <w:rFonts w:eastAsiaTheme="minorEastAsia" w:cs="Times New Roman"/>
        </w:rPr>
      </w:pPr>
    </w:p>
    <w:p w14:paraId="55850E12" w14:textId="77777777" w:rsidR="00A456D0" w:rsidRDefault="00A456D0" w:rsidP="006235FE">
      <w:pPr>
        <w:jc w:val="both"/>
        <w:rPr>
          <w:rFonts w:eastAsiaTheme="minorEastAsia" w:cs="Times New Roman"/>
        </w:rPr>
      </w:pPr>
    </w:p>
    <w:p w14:paraId="6C79AD04" w14:textId="77777777" w:rsidR="00A456D0" w:rsidRDefault="00A456D0" w:rsidP="006235FE">
      <w:pPr>
        <w:jc w:val="both"/>
        <w:rPr>
          <w:rFonts w:eastAsiaTheme="minorEastAsia" w:cs="Times New Roman"/>
        </w:rPr>
      </w:pPr>
    </w:p>
    <w:p w14:paraId="12EF628D" w14:textId="77777777" w:rsidR="00A456D0" w:rsidRDefault="00A456D0" w:rsidP="006235FE">
      <w:pPr>
        <w:jc w:val="both"/>
        <w:rPr>
          <w:rFonts w:eastAsiaTheme="minorEastAsia" w:cs="Times New Roman"/>
        </w:rPr>
      </w:pPr>
    </w:p>
    <w:p w14:paraId="04A46483" w14:textId="77777777" w:rsidR="00A456D0" w:rsidRDefault="00A456D0" w:rsidP="006235FE">
      <w:pPr>
        <w:jc w:val="both"/>
        <w:rPr>
          <w:rFonts w:eastAsiaTheme="minorEastAsia" w:cs="Times New Roman"/>
        </w:rPr>
      </w:pPr>
    </w:p>
    <w:p w14:paraId="31B0AC4A" w14:textId="0800A6BA" w:rsidR="00A456D0" w:rsidRPr="00627ED0" w:rsidRDefault="00A456D0" w:rsidP="1BFC2132">
      <w:pPr>
        <w:pStyle w:val="Heading1"/>
        <w:rPr>
          <w:rFonts w:eastAsiaTheme="minorEastAsia"/>
          <w:b/>
          <w:bCs/>
        </w:rPr>
      </w:pPr>
      <w:bookmarkStart w:id="115" w:name="_Toc117778728"/>
      <w:r w:rsidRPr="1BFC2132">
        <w:rPr>
          <w:rFonts w:eastAsiaTheme="minorEastAsia"/>
          <w:b/>
          <w:bCs/>
        </w:rPr>
        <w:lastRenderedPageBreak/>
        <w:t>4 Supplementary Discussion</w:t>
      </w:r>
      <w:bookmarkEnd w:id="115"/>
      <w:r w:rsidRPr="1BFC2132">
        <w:rPr>
          <w:rFonts w:eastAsiaTheme="minorEastAsia"/>
          <w:b/>
          <w:bCs/>
        </w:rPr>
        <w:t xml:space="preserve"> </w:t>
      </w:r>
    </w:p>
    <w:p w14:paraId="61CE5D49" w14:textId="77777777" w:rsidR="00A456D0" w:rsidRDefault="00A456D0" w:rsidP="00627ED0">
      <w:pPr>
        <w:jc w:val="both"/>
        <w:rPr>
          <w:rFonts w:eastAsiaTheme="minorEastAsia" w:cs="Times New Roman"/>
          <w:i/>
        </w:rPr>
      </w:pPr>
    </w:p>
    <w:p w14:paraId="44DDA185" w14:textId="77777777" w:rsidR="00A456D0" w:rsidRPr="00345DBF" w:rsidRDefault="00A456D0" w:rsidP="00345DBF">
      <w:pPr>
        <w:spacing w:line="240" w:lineRule="auto"/>
        <w:jc w:val="both"/>
        <w:rPr>
          <w:rFonts w:eastAsiaTheme="minorEastAsia" w:cs="Times New Roman"/>
          <w:i/>
        </w:rPr>
      </w:pPr>
      <w:r w:rsidRPr="00345DBF">
        <w:rPr>
          <w:rFonts w:eastAsiaTheme="minorEastAsia" w:cs="Times New Roman"/>
          <w:i/>
        </w:rPr>
        <w:t>CBD’s effects</w:t>
      </w:r>
    </w:p>
    <w:p w14:paraId="058A49A8" w14:textId="1C691DE5" w:rsidR="00A456D0" w:rsidRPr="00345DBF" w:rsidRDefault="00A456D0" w:rsidP="00345DBF">
      <w:pPr>
        <w:spacing w:line="240" w:lineRule="auto"/>
        <w:jc w:val="both"/>
        <w:rPr>
          <w:color w:val="000000" w:themeColor="text1"/>
        </w:rPr>
      </w:pPr>
      <w:r>
        <w:t>The presence of CBD appeared to increase ‘feel drug effect’, the PSI subscale cognitive disorganisation, and heart rate.  It should be noted that the scientific literature concerning the ability of CBD to moderate the acute effects of THC is mixed and inconclusive</w:t>
      </w:r>
      <w:sdt>
        <w:sdtPr>
          <w:rPr>
            <w:color w:val="000000"/>
          </w:rPr>
          <w:tag w:val="MENDELEY_CITATION_v3_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"/>
          <w:id w:val="-531501915"/>
          <w:placeholder>
            <w:docPart w:val="DefaultPlaceholder_-1854013440"/>
          </w:placeholder>
        </w:sdtPr>
        <w:sdtContent>
          <w:r w:rsidR="00554E71">
            <w:rPr>
              <w:color w:val="000000"/>
            </w:rPr>
            <w:t xml:space="preserve"> </w:t>
          </w:r>
          <w:r w:rsidRPr="00A456D0">
            <w:rPr>
              <w:color w:val="000000"/>
            </w:rPr>
            <w:t>(26)</w:t>
          </w:r>
        </w:sdtContent>
      </w:sdt>
      <w:r w:rsidR="00554E71">
        <w:rPr>
          <w:color w:val="000000"/>
        </w:rPr>
        <w:t>.</w:t>
      </w:r>
      <w:r>
        <w:t xml:space="preserve"> Typically, CBD appears not to modulate or temper THC’s acute effects</w:t>
      </w:r>
      <w:sdt>
        <w:sdtPr>
          <w:rPr>
            <w:color w:val="000000"/>
          </w:rPr>
          <w:tag w:val="MENDELEY_CITATION_v3_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"/>
          <w:id w:val="1298184738"/>
          <w:placeholder>
            <w:docPart w:val="DefaultPlaceholder_-1854013440"/>
          </w:placeholder>
        </w:sdtPr>
        <w:sdtContent>
          <w:r w:rsidR="00554E71">
            <w:rPr>
              <w:color w:val="000000"/>
            </w:rPr>
            <w:t xml:space="preserve"> </w:t>
          </w:r>
          <w:r w:rsidRPr="00A456D0">
            <w:rPr>
              <w:color w:val="000000"/>
            </w:rPr>
            <w:t>(26)</w:t>
          </w:r>
        </w:sdtContent>
      </w:sdt>
      <w:r w:rsidR="00554E71">
        <w:rPr>
          <w:color w:val="000000"/>
        </w:rPr>
        <w:t>.</w:t>
      </w:r>
      <w:r>
        <w:t xml:space="preserve"> However, one vaporisation </w:t>
      </w:r>
      <w:r w:rsidRPr="6F0659D0">
        <w:rPr>
          <w:color w:val="000000" w:themeColor="text1"/>
        </w:rPr>
        <w:t>study reported CBD-induced augmentation of THC’s effects in infrequent but not frequent users, using 8mg of THC and 4mg of CBD</w:t>
      </w:r>
      <w:r w:rsidR="00554E71">
        <w:rPr>
          <w:color w:val="000000" w:themeColor="text1"/>
        </w:rPr>
        <w:t xml:space="preserve"> </w:t>
      </w:r>
      <w:sdt>
        <w:sdtPr>
          <w:rPr>
            <w:color w:val="000000"/>
          </w:rPr>
          <w:tag w:val="MENDELEY_CITATION_v3_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"/>
          <w:id w:val="1143016372"/>
          <w:placeholder>
            <w:docPart w:val="DefaultPlaceholder_-1854013440"/>
          </w:placeholder>
        </w:sdtPr>
        <w:sdtContent>
          <w:r w:rsidRPr="00A456D0">
            <w:rPr>
              <w:color w:val="000000"/>
            </w:rPr>
            <w:t>(27)</w:t>
          </w:r>
        </w:sdtContent>
      </w:sdt>
      <w:r w:rsidR="00554E71">
        <w:rPr>
          <w:color w:val="000000"/>
        </w:rPr>
        <w:t>.</w:t>
      </w:r>
    </w:p>
    <w:p w14:paraId="25385972" w14:textId="77777777" w:rsidR="00A456D0" w:rsidRPr="00345DBF" w:rsidRDefault="00A456D0" w:rsidP="00345DBF">
      <w:pPr>
        <w:spacing w:line="240" w:lineRule="auto"/>
        <w:jc w:val="both"/>
        <w:rPr>
          <w:rFonts w:eastAsiaTheme="minorEastAsia" w:cs="Times New Roman"/>
          <w:i/>
        </w:rPr>
      </w:pPr>
      <w:r w:rsidRPr="00345DBF">
        <w:rPr>
          <w:rFonts w:eastAsiaTheme="minorEastAsia" w:cs="Times New Roman"/>
          <w:i/>
        </w:rPr>
        <w:t>Pharmacokinetics of THC and CBD</w:t>
      </w:r>
    </w:p>
    <w:p w14:paraId="7DCC32B7" w14:textId="040E9061" w:rsidR="00A456D0" w:rsidRPr="00627ED0" w:rsidRDefault="00A456D0" w:rsidP="00345DBF">
      <w:pPr>
        <w:spacing w:line="240" w:lineRule="auto"/>
        <w:jc w:val="both"/>
        <w:rPr>
          <w:rFonts w:eastAsiaTheme="minorEastAsia" w:cs="Times New Roman"/>
        </w:rPr>
      </w:pPr>
      <w:r w:rsidRPr="00345DBF">
        <w:rPr>
          <w:rFonts w:eastAsiaTheme="minorEastAsia" w:cs="Times New Roman"/>
        </w:rPr>
        <w:t>THC and CBD plasma concentrations vary greatly, between individuals and between studies, even when similar doses are given via the same route of administration. Furthermore, the impact of CBD on THC plasma levels is unclear. In Arkell et al (2019)</w:t>
      </w:r>
      <w:sdt>
        <w:sdtPr>
          <w:rPr>
            <w:rFonts w:eastAsiaTheme="minorEastAsia" w:cs="Times New Roman"/>
            <w:color w:val="000000"/>
          </w:rPr>
          <w:tag w:val="MENDELEY_CITATION_v3_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"/>
          <w:id w:val="-324283522"/>
          <w:placeholder>
            <w:docPart w:val="DefaultPlaceholder_-1854013440"/>
          </w:placeholder>
        </w:sdtPr>
        <w:sdtEndPr>
          <w:rPr>
            <w:rFonts w:eastAsiaTheme="minorHAnsi" w:cstheme="minorBidi"/>
          </w:rPr>
        </w:sdtEndPr>
        <w:sdtContent>
          <w:r w:rsidRPr="00A456D0">
            <w:rPr>
              <w:color w:val="000000"/>
            </w:rPr>
            <w:t>(28)</w:t>
          </w:r>
        </w:sdtContent>
      </w:sdt>
      <w:r w:rsidRPr="00345DBF">
        <w:rPr>
          <w:rFonts w:eastAsiaTheme="minorEastAsia" w:cs="Times New Roman"/>
        </w:rPr>
        <w:t xml:space="preserve">, two vaporised cannabis conditions containing 13.75mg THC produced </w:t>
      </w:r>
      <w:r w:rsidRPr="00627ED0">
        <w:rPr>
          <w:rFonts w:eastAsiaTheme="minorEastAsia" w:cs="Times New Roman"/>
        </w:rPr>
        <w:t>peak THC plasma concentrations of ~34ng/ml and ~42ng/ml. In Arkell et al (2020)</w:t>
      </w:r>
      <w:sdt>
        <w:sdtPr>
          <w:rPr>
            <w:rFonts w:eastAsiaTheme="minorEastAsia" w:cs="Times New Roman"/>
            <w:color w:val="000000"/>
          </w:rPr>
          <w:tag w:val="MENDELEY_CITATION_v3_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"/>
          <w:id w:val="-1142262646"/>
          <w:placeholder>
            <w:docPart w:val="DefaultPlaceholder_-1854013440"/>
          </w:placeholder>
        </w:sdtPr>
        <w:sdtEndPr>
          <w:rPr>
            <w:rFonts w:eastAsiaTheme="minorHAnsi" w:cstheme="minorBidi"/>
          </w:rPr>
        </w:sdtEndPr>
        <w:sdtContent>
          <w:r w:rsidR="00261729">
            <w:rPr>
              <w:rFonts w:eastAsiaTheme="minorEastAsia" w:cs="Times New Roman"/>
              <w:color w:val="000000"/>
            </w:rPr>
            <w:t xml:space="preserve"> </w:t>
          </w:r>
          <w:r w:rsidRPr="00A456D0">
            <w:rPr>
              <w:color w:val="000000"/>
            </w:rPr>
            <w:t>(29)</w:t>
          </w:r>
        </w:sdtContent>
      </w:sdt>
      <w:r w:rsidRPr="00627ED0">
        <w:rPr>
          <w:rFonts w:eastAsiaTheme="minorEastAsia" w:cs="Times New Roman"/>
        </w:rPr>
        <w:t xml:space="preserve">, doses of 13.75mg THC produced peak THC plasma concentrations of ~20ng/ml. While in Van de </w:t>
      </w:r>
      <w:proofErr w:type="spellStart"/>
      <w:r w:rsidRPr="00627ED0">
        <w:rPr>
          <w:rFonts w:eastAsiaTheme="minorEastAsia" w:cs="Times New Roman"/>
        </w:rPr>
        <w:t>Donk</w:t>
      </w:r>
      <w:proofErr w:type="spellEnd"/>
      <w:r w:rsidRPr="00627ED0">
        <w:rPr>
          <w:rFonts w:eastAsiaTheme="minorEastAsia" w:cs="Times New Roman"/>
        </w:rPr>
        <w:t xml:space="preserve"> et al (2019)</w:t>
      </w:r>
      <w:sdt>
        <w:sdtPr>
          <w:rPr>
            <w:rFonts w:eastAsiaTheme="minorEastAsia" w:cs="Times New Roman"/>
            <w:color w:val="000000"/>
          </w:rPr>
          <w:tag w:val="MENDELEY_CITATION_v3_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"/>
          <w:id w:val="527146830"/>
          <w:placeholder>
            <w:docPart w:val="DefaultPlaceholder_-1854013440"/>
          </w:placeholder>
        </w:sdtPr>
        <w:sdtEndPr>
          <w:rPr>
            <w:rFonts w:eastAsiaTheme="minorHAnsi" w:cstheme="minorBidi"/>
          </w:rPr>
        </w:sdtEndPr>
        <w:sdtContent>
          <w:r w:rsidRPr="00A456D0">
            <w:rPr>
              <w:color w:val="000000"/>
            </w:rPr>
            <w:t>(30)</w:t>
          </w:r>
        </w:sdtContent>
      </w:sdt>
      <w:r w:rsidRPr="00627ED0">
        <w:rPr>
          <w:rFonts w:eastAsiaTheme="minorEastAsia" w:cs="Times New Roman"/>
        </w:rPr>
        <w:t>, 22.4mg vaporised THC produced a mean peak plasma THC concentration of 82ng/ml. These studies co-administered CBD with the following doses:</w:t>
      </w:r>
      <w:r>
        <w:rPr>
          <w:rFonts w:eastAsiaTheme="minorEastAsia" w:cs="Times New Roman"/>
        </w:rPr>
        <w:t xml:space="preserve"> 13.75mg CBD</w:t>
      </w:r>
      <w:sdt>
        <w:sdtPr>
          <w:rPr>
            <w:rFonts w:eastAsiaTheme="minorEastAsia" w:cs="Times New Roman"/>
            <w:color w:val="000000"/>
          </w:rPr>
          <w:tag w:val="MENDELEY_CITATION_v3_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"/>
          <w:id w:val="776370860"/>
          <w:placeholder>
            <w:docPart w:val="DefaultPlaceholder_-1854013440"/>
          </w:placeholder>
        </w:sdtPr>
        <w:sdtEndPr>
          <w:rPr>
            <w:rFonts w:eastAsiaTheme="minorHAnsi" w:cstheme="minorBidi"/>
          </w:rPr>
        </w:sdtEndPr>
        <w:sdtContent>
          <w:r w:rsidRPr="00A456D0">
            <w:rPr>
              <w:color w:val="000000"/>
            </w:rPr>
            <w:t>(28)</w:t>
          </w:r>
        </w:sdtContent>
      </w:sdt>
      <w:r w:rsidRPr="00627ED0">
        <w:rPr>
          <w:rFonts w:eastAsiaTheme="minorEastAsia" w:cs="Times New Roman"/>
        </w:rPr>
        <w:t>, 13.75mg CBD</w:t>
      </w:r>
      <w:sdt>
        <w:sdtPr>
          <w:rPr>
            <w:rFonts w:eastAsiaTheme="minorEastAsia" w:cs="Times New Roman"/>
            <w:color w:val="000000"/>
          </w:rPr>
          <w:tag w:val="MENDELEY_CITATION_v3_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"/>
          <w:id w:val="-395898335"/>
          <w:placeholder>
            <w:docPart w:val="DefaultPlaceholder_-1854013440"/>
          </w:placeholder>
        </w:sdtPr>
        <w:sdtEndPr>
          <w:rPr>
            <w:rFonts w:eastAsiaTheme="minorHAnsi" w:cstheme="minorBidi"/>
          </w:rPr>
        </w:sdtEndPr>
        <w:sdtContent>
          <w:r w:rsidR="00261729">
            <w:rPr>
              <w:rFonts w:eastAsiaTheme="minorEastAsia" w:cs="Times New Roman"/>
              <w:color w:val="000000"/>
            </w:rPr>
            <w:t xml:space="preserve"> </w:t>
          </w:r>
          <w:r w:rsidRPr="00A456D0">
            <w:rPr>
              <w:color w:val="000000"/>
            </w:rPr>
            <w:t>(29)</w:t>
          </w:r>
        </w:sdtContent>
      </w:sdt>
      <w:r w:rsidRPr="00627ED0">
        <w:rPr>
          <w:rFonts w:eastAsiaTheme="minorEastAsia" w:cs="Times New Roman"/>
        </w:rPr>
        <w:t>, an</w:t>
      </w:r>
      <w:r>
        <w:rPr>
          <w:rFonts w:eastAsiaTheme="minorEastAsia" w:cs="Times New Roman"/>
        </w:rPr>
        <w:t>d 17.8mg CBD and 18.4mg CBD</w:t>
      </w:r>
      <w:sdt>
        <w:sdtPr>
          <w:rPr>
            <w:rFonts w:eastAsiaTheme="minorEastAsia" w:cs="Times New Roman"/>
            <w:color w:val="000000"/>
          </w:rPr>
          <w:tag w:val="MENDELEY_CITATION_v3_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"/>
          <w:id w:val="144482905"/>
          <w:placeholder>
            <w:docPart w:val="DefaultPlaceholder_-1854013440"/>
          </w:placeholder>
        </w:sdtPr>
        <w:sdtEndPr>
          <w:rPr>
            <w:rFonts w:eastAsiaTheme="minorHAnsi" w:cstheme="minorBidi"/>
          </w:rPr>
        </w:sdtEndPr>
        <w:sdtContent>
          <w:r w:rsidR="00261729">
            <w:rPr>
              <w:rFonts w:eastAsiaTheme="minorEastAsia" w:cs="Times New Roman"/>
              <w:color w:val="000000"/>
            </w:rPr>
            <w:t xml:space="preserve"> </w:t>
          </w:r>
          <w:r w:rsidRPr="00A456D0">
            <w:rPr>
              <w:color w:val="000000"/>
            </w:rPr>
            <w:t>(30)</w:t>
          </w:r>
        </w:sdtContent>
      </w:sdt>
      <w:r w:rsidRPr="00627ED0">
        <w:rPr>
          <w:rFonts w:eastAsiaTheme="minorEastAsia" w:cs="Times New Roman"/>
        </w:rPr>
        <w:t>, producing peak CBD plasma concentrations of ~60ng/</w:t>
      </w:r>
      <w:r>
        <w:rPr>
          <w:rFonts w:eastAsiaTheme="minorEastAsia" w:cs="Times New Roman"/>
        </w:rPr>
        <w:t>ml</w:t>
      </w:r>
      <w:sdt>
        <w:sdtPr>
          <w:rPr>
            <w:rFonts w:eastAsiaTheme="minorEastAsia" w:cs="Times New Roman"/>
            <w:color w:val="000000"/>
          </w:rPr>
          <w:tag w:val="MENDELEY_CITATION_v3_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"/>
          <w:id w:val="-794064287"/>
          <w:placeholder>
            <w:docPart w:val="DefaultPlaceholder_-1854013440"/>
          </w:placeholder>
        </w:sdtPr>
        <w:sdtEndPr>
          <w:rPr>
            <w:rFonts w:eastAsiaTheme="minorHAnsi" w:cstheme="minorBidi"/>
          </w:rPr>
        </w:sdtEndPr>
        <w:sdtContent>
          <w:r w:rsidR="00261729">
            <w:rPr>
              <w:rFonts w:eastAsiaTheme="minorEastAsia" w:cs="Times New Roman"/>
              <w:color w:val="000000"/>
            </w:rPr>
            <w:t xml:space="preserve"> </w:t>
          </w:r>
          <w:r w:rsidRPr="00A456D0">
            <w:rPr>
              <w:color w:val="000000"/>
            </w:rPr>
            <w:t>(28)</w:t>
          </w:r>
        </w:sdtContent>
      </w:sdt>
      <w:r>
        <w:rPr>
          <w:rFonts w:eastAsiaTheme="minorEastAsia" w:cs="Times New Roman"/>
        </w:rPr>
        <w:t>, ~15ng/ml</w:t>
      </w:r>
      <w:sdt>
        <w:sdtPr>
          <w:rPr>
            <w:rFonts w:eastAsiaTheme="minorEastAsia" w:cs="Times New Roman"/>
            <w:color w:val="000000"/>
          </w:rPr>
          <w:tag w:val="MENDELEY_CITATION_v3_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"/>
          <w:id w:val="1643003174"/>
          <w:placeholder>
            <w:docPart w:val="DefaultPlaceholder_-1854013440"/>
          </w:placeholder>
        </w:sdtPr>
        <w:sdtEndPr>
          <w:rPr>
            <w:rFonts w:eastAsiaTheme="minorHAnsi" w:cstheme="minorBidi"/>
          </w:rPr>
        </w:sdtEndPr>
        <w:sdtContent>
          <w:r w:rsidR="00261729">
            <w:rPr>
              <w:rFonts w:eastAsiaTheme="minorEastAsia" w:cs="Times New Roman"/>
              <w:color w:val="000000"/>
            </w:rPr>
            <w:t xml:space="preserve"> </w:t>
          </w:r>
          <w:r w:rsidRPr="00A456D0">
            <w:rPr>
              <w:color w:val="000000"/>
            </w:rPr>
            <w:t>(29)</w:t>
          </w:r>
        </w:sdtContent>
      </w:sdt>
      <w:r>
        <w:rPr>
          <w:rFonts w:eastAsiaTheme="minorEastAsia" w:cs="Times New Roman"/>
        </w:rPr>
        <w:t xml:space="preserve"> and 80ng/ml and 155ng/ml</w:t>
      </w:r>
      <w:r w:rsidR="00554E71">
        <w:rPr>
          <w:rFonts w:eastAsiaTheme="minorEastAsia" w:cs="Times New Roman"/>
        </w:rPr>
        <w:t xml:space="preserve"> </w:t>
      </w:r>
      <w:sdt>
        <w:sdtPr>
          <w:rPr>
            <w:rFonts w:eastAsiaTheme="minorEastAsia" w:cs="Times New Roman"/>
            <w:color w:val="000000"/>
          </w:rPr>
          <w:tag w:val="MENDELEY_CITATION_v3_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"/>
          <w:id w:val="-1682276249"/>
          <w:placeholder>
            <w:docPart w:val="DefaultPlaceholder_-1854013440"/>
          </w:placeholder>
        </w:sdtPr>
        <w:sdtEndPr>
          <w:rPr>
            <w:rFonts w:eastAsiaTheme="minorHAnsi" w:cstheme="minorBidi"/>
          </w:rPr>
        </w:sdtEndPr>
        <w:sdtContent>
          <w:r w:rsidRPr="00A456D0">
            <w:rPr>
              <w:color w:val="000000"/>
            </w:rPr>
            <w:t>(30)</w:t>
          </w:r>
        </w:sdtContent>
      </w:sdt>
      <w:r w:rsidR="00554E71">
        <w:rPr>
          <w:color w:val="000000"/>
        </w:rPr>
        <w:t>.</w:t>
      </w:r>
    </w:p>
    <w:p w14:paraId="1DC2A18D" w14:textId="1620225E" w:rsidR="00A456D0" w:rsidRPr="00627ED0" w:rsidRDefault="00A456D0" w:rsidP="6F0659D0">
      <w:pPr>
        <w:jc w:val="both"/>
        <w:rPr>
          <w:rFonts w:eastAsiaTheme="minorEastAsia" w:cs="Times New Roman"/>
        </w:rPr>
      </w:pPr>
      <w:r w:rsidRPr="6F0659D0">
        <w:rPr>
          <w:rFonts w:eastAsiaTheme="minorEastAsia" w:cs="Times New Roman"/>
        </w:rPr>
        <w:t>It is theoretically plausible that CBD could pharmacokinetically augment plasma THC levels but simultaneously pharmacodynamically reduce the effect of THC</w:t>
      </w:r>
      <w:sdt>
        <w:sdtPr>
          <w:rPr>
            <w:rFonts w:eastAsiaTheme="minorEastAsia" w:cs="Times New Roman"/>
            <w:color w:val="000000"/>
          </w:rPr>
          <w:tag w:val="MENDELEY_CITATION_v3_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"/>
          <w:id w:val="-661238195"/>
          <w:placeholder>
            <w:docPart w:val="DefaultPlaceholder_-1854013440"/>
          </w:placeholder>
        </w:sdtPr>
        <w:sdtEndPr>
          <w:rPr>
            <w:rFonts w:eastAsiaTheme="minorHAnsi" w:cstheme="minorBidi"/>
          </w:rPr>
        </w:sdtEndPr>
        <w:sdtContent>
          <w:r w:rsidR="00261729">
            <w:rPr>
              <w:rFonts w:eastAsiaTheme="minorEastAsia" w:cs="Times New Roman"/>
              <w:color w:val="000000"/>
            </w:rPr>
            <w:t xml:space="preserve"> </w:t>
          </w:r>
          <w:r w:rsidRPr="00A456D0">
            <w:rPr>
              <w:color w:val="000000"/>
            </w:rPr>
            <w:t>(26,30)</w:t>
          </w:r>
        </w:sdtContent>
      </w:sdt>
      <w:r w:rsidRPr="6F0659D0">
        <w:rPr>
          <w:rFonts w:eastAsiaTheme="minorEastAsia" w:cs="Times New Roman"/>
        </w:rPr>
        <w:t xml:space="preserve"> via allosteric modulation of the CB1 receptor</w:t>
      </w:r>
      <w:sdt>
        <w:sdtPr>
          <w:rPr>
            <w:rFonts w:eastAsiaTheme="minorEastAsia" w:cs="Times New Roman"/>
            <w:color w:val="000000"/>
          </w:rPr>
          <w:tag w:val="MENDELEY_CITATION_v3_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"/>
          <w:id w:val="850610820"/>
          <w:placeholder>
            <w:docPart w:val="DefaultPlaceholder_-1854013440"/>
          </w:placeholder>
        </w:sdtPr>
        <w:sdtEndPr>
          <w:rPr>
            <w:rFonts w:eastAsiaTheme="minorHAnsi" w:cstheme="minorBidi"/>
          </w:rPr>
        </w:sdtEndPr>
        <w:sdtContent>
          <w:r w:rsidR="00261729">
            <w:rPr>
              <w:rFonts w:eastAsiaTheme="minorEastAsia" w:cs="Times New Roman"/>
              <w:color w:val="000000"/>
            </w:rPr>
            <w:t xml:space="preserve"> </w:t>
          </w:r>
          <w:r w:rsidRPr="00A456D0">
            <w:rPr>
              <w:color w:val="000000"/>
            </w:rPr>
            <w:t>(31)</w:t>
          </w:r>
        </w:sdtContent>
      </w:sdt>
      <w:r w:rsidRPr="6F0659D0">
        <w:rPr>
          <w:rFonts w:eastAsiaTheme="minorEastAsia" w:cs="Times New Roman"/>
        </w:rPr>
        <w:t>. This could reconcile the greater plasma THC levels with similar subjective and behavioural effects, seen here and elsewhere</w:t>
      </w:r>
      <w:sdt>
        <w:sdtPr>
          <w:rPr>
            <w:rFonts w:eastAsiaTheme="minorEastAsia" w:cs="Times New Roman"/>
            <w:color w:val="000000"/>
          </w:rPr>
          <w:tag w:val="MENDELEY_CITATION_v3_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"/>
          <w:id w:val="1878428469"/>
          <w:placeholder>
            <w:docPart w:val="DefaultPlaceholder_-1854013440"/>
          </w:placeholder>
        </w:sdtPr>
        <w:sdtEndPr>
          <w:rPr>
            <w:rFonts w:eastAsiaTheme="minorHAnsi" w:cstheme="minorBidi"/>
          </w:rPr>
        </w:sdtEndPr>
        <w:sdtContent>
          <w:r w:rsidR="00261729">
            <w:rPr>
              <w:rFonts w:eastAsiaTheme="minorEastAsia" w:cs="Times New Roman"/>
              <w:color w:val="000000"/>
            </w:rPr>
            <w:t xml:space="preserve"> </w:t>
          </w:r>
          <w:r w:rsidRPr="00A456D0">
            <w:rPr>
              <w:color w:val="000000"/>
            </w:rPr>
            <w:t>(28)</w:t>
          </w:r>
        </w:sdtContent>
      </w:sdt>
      <w:r w:rsidRPr="6F0659D0">
        <w:rPr>
          <w:rFonts w:eastAsiaTheme="minorEastAsia" w:cs="Times New Roman"/>
        </w:rPr>
        <w:t xml:space="preserve">. Alternatively, the presence of placebo cannabis somehow inhibited the vaporisation of THC in the </w:t>
      </w:r>
      <w:proofErr w:type="spellStart"/>
      <w:r w:rsidRPr="6F0659D0">
        <w:rPr>
          <w:rFonts w:eastAsiaTheme="minorEastAsia" w:cs="Times New Roman"/>
        </w:rPr>
        <w:t>Bedrocan</w:t>
      </w:r>
      <w:proofErr w:type="spellEnd"/>
      <w:r w:rsidRPr="6F0659D0">
        <w:rPr>
          <w:rFonts w:eastAsiaTheme="minorEastAsia" w:cs="Times New Roman"/>
        </w:rPr>
        <w:t xml:space="preserve"> cannabis (in the ‘THC’ condition). Our differences in THC plasma level were not driven by a small number of outliers; 93% (n=42) of the participants with available data (n=45) had greater plasma THC levels in ‘THC+CBD’ than in ‘THC’ condition.</w:t>
      </w:r>
    </w:p>
    <w:p w14:paraId="4EBC567E" w14:textId="254A1E26" w:rsidR="00A456D0" w:rsidRPr="00345DBF" w:rsidRDefault="00A456D0" w:rsidP="04B51EBD">
      <w:pPr>
        <w:jc w:val="both"/>
        <w:rPr>
          <w:lang w:val="en-US"/>
        </w:rPr>
      </w:pPr>
      <w:r w:rsidRPr="002A4220">
        <w:rPr>
          <w:lang w:val="en-US"/>
        </w:rPr>
        <w:t>Participants took significantly longer to complete the inhalation procedure during ‘THC+CBD’ compared to ‘THC’. This could conceivably impact THC plasma levels at T2, as blood samples were always drawn at +20 minutes after the start of inhalation. Previous studies involving smoking cannabis found that THC plasma levels reached their peak before the end of smoking (around 3 minutes aft</w:t>
      </w:r>
      <w:r>
        <w:rPr>
          <w:lang w:val="en-US"/>
        </w:rPr>
        <w:t>er the start of inhalation)</w:t>
      </w:r>
      <w:r w:rsidR="00554E71">
        <w:rPr>
          <w:lang w:val="en-US"/>
        </w:rPr>
        <w:t xml:space="preserve"> </w:t>
      </w:r>
      <w:sdt>
        <w:sdtPr>
          <w:rPr>
            <w:color w:val="000000"/>
            <w:lang w:val="en-US"/>
          </w:rPr>
          <w:tag w:val="MENDELEY_CITATION_v3_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"/>
          <w:id w:val="-875230621"/>
          <w:placeholder>
            <w:docPart w:val="DefaultPlaceholder_-1854013440"/>
          </w:placeholder>
        </w:sdtPr>
        <w:sdtEndPr>
          <w:rPr>
            <w:lang w:val="en-GB"/>
          </w:rPr>
        </w:sdtEndPr>
        <w:sdtContent>
          <w:r w:rsidRPr="00A456D0">
            <w:rPr>
              <w:color w:val="000000"/>
            </w:rPr>
            <w:t>(32,33)</w:t>
          </w:r>
        </w:sdtContent>
      </w:sdt>
      <w:r w:rsidR="00554E71">
        <w:rPr>
          <w:color w:val="000000"/>
        </w:rPr>
        <w:t>.</w:t>
      </w:r>
      <w:r>
        <w:rPr>
          <w:lang w:val="en-US"/>
        </w:rPr>
        <w:t xml:space="preserve"> Results from exploratory analyses testing this hypothesis revealed that inhalation time of the second balloon was a significant predictor of THC plasma levels</w:t>
      </w:r>
      <w:r w:rsidR="00B95170">
        <w:rPr>
          <w:lang w:val="en-US"/>
        </w:rPr>
        <w:t>. This makes sense given that those who took longer to inhale the balloon would have finished inhaling closer in time to the blood sample being drawn (T2, +20 minutes)</w:t>
      </w:r>
      <w:r>
        <w:rPr>
          <w:lang w:val="en-US"/>
        </w:rPr>
        <w:t>. However, when accounting for inhalation time, there was still a large and significant effect of drug. These results suggest inhalation time might account in part</w:t>
      </w:r>
      <w:r w:rsidR="00B95170">
        <w:rPr>
          <w:lang w:val="en-US"/>
        </w:rPr>
        <w:t>, but not entirely,</w:t>
      </w:r>
      <w:r>
        <w:rPr>
          <w:lang w:val="en-US"/>
        </w:rPr>
        <w:t xml:space="preserve"> for differences in THC plasma levels. </w:t>
      </w:r>
    </w:p>
    <w:p w14:paraId="2A4F096D" w14:textId="77777777" w:rsidR="00A456D0" w:rsidRPr="00627ED0" w:rsidRDefault="00A456D0" w:rsidP="00627ED0">
      <w:pPr>
        <w:jc w:val="both"/>
        <w:rPr>
          <w:rFonts w:eastAsiaTheme="minorEastAsia" w:cs="Times New Roman"/>
          <w:i/>
        </w:rPr>
      </w:pPr>
      <w:r w:rsidRPr="00627ED0">
        <w:rPr>
          <w:rFonts w:eastAsiaTheme="minorEastAsia" w:cs="Times New Roman"/>
          <w:i/>
        </w:rPr>
        <w:t>Trend effects</w:t>
      </w:r>
    </w:p>
    <w:p w14:paraId="0D4BB914" w14:textId="43623A5C" w:rsidR="00A456D0" w:rsidRDefault="00A456D0" w:rsidP="00345DBF">
      <w:pPr>
        <w:spacing w:line="240" w:lineRule="auto"/>
        <w:jc w:val="both"/>
        <w:rPr>
          <w:rFonts w:eastAsiaTheme="minorEastAsia" w:cs="Times New Roman"/>
        </w:rPr>
      </w:pPr>
      <w:r w:rsidRPr="00627ED0">
        <w:rPr>
          <w:rFonts w:eastAsiaTheme="minorEastAsia" w:cs="Times New Roman"/>
        </w:rPr>
        <w:t xml:space="preserve">We also detected a trend interaction between age-group and drug for ‘anxious’, in which adults became more anxious following administration of active cannabis, but this was not seen in adolescents. Although this replicates the pattern of </w:t>
      </w:r>
      <w:proofErr w:type="spellStart"/>
      <w:r w:rsidRPr="00627ED0">
        <w:rPr>
          <w:rFonts w:eastAsiaTheme="minorEastAsia" w:cs="Times New Roman"/>
        </w:rPr>
        <w:t>Mokrysz</w:t>
      </w:r>
      <w:proofErr w:type="spellEnd"/>
      <w:r w:rsidRPr="00627ED0">
        <w:rPr>
          <w:rFonts w:eastAsiaTheme="minorEastAsia" w:cs="Times New Roman"/>
        </w:rPr>
        <w:t xml:space="preserve"> et al (2016)</w:t>
      </w:r>
      <w:sdt>
        <w:sdtPr>
          <w:rPr>
            <w:rFonts w:eastAsiaTheme="minorEastAsia" w:cs="Times New Roman"/>
            <w:color w:val="000000"/>
          </w:rPr>
          <w:tag w:val="MENDELEY_CITATION_v3_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"/>
          <w:id w:val="-1363747015"/>
          <w:placeholder>
            <w:docPart w:val="DefaultPlaceholder_-1854013440"/>
          </w:placeholder>
        </w:sdtPr>
        <w:sdtEndPr>
          <w:rPr>
            <w:rFonts w:eastAsiaTheme="minorHAnsi" w:cstheme="minorBidi"/>
          </w:rPr>
        </w:sdtEndPr>
        <w:sdtContent>
          <w:r w:rsidR="00261729">
            <w:rPr>
              <w:rFonts w:eastAsiaTheme="minorEastAsia" w:cs="Times New Roman"/>
              <w:color w:val="000000"/>
            </w:rPr>
            <w:t xml:space="preserve"> </w:t>
          </w:r>
          <w:r w:rsidRPr="00A456D0">
            <w:rPr>
              <w:color w:val="000000"/>
            </w:rPr>
            <w:t>(1)</w:t>
          </w:r>
        </w:sdtContent>
      </w:sdt>
      <w:r w:rsidRPr="00627ED0">
        <w:rPr>
          <w:rFonts w:eastAsiaTheme="minorEastAsia" w:cs="Times New Roman"/>
        </w:rPr>
        <w:t>, it was not significant (p=0.062) and the effect size was half that of the previous study (our η</w:t>
      </w:r>
      <w:r w:rsidRPr="00627ED0">
        <w:rPr>
          <w:rFonts w:eastAsiaTheme="minorEastAsia" w:cs="Times New Roman"/>
          <w:vertAlign w:val="superscript"/>
        </w:rPr>
        <w:t>2</w:t>
      </w:r>
      <w:r w:rsidRPr="00627ED0">
        <w:rPr>
          <w:rFonts w:eastAsiaTheme="minorEastAsia" w:cs="Times New Roman"/>
          <w:vertAlign w:val="subscript"/>
        </w:rPr>
        <w:t>p</w:t>
      </w:r>
      <w:r w:rsidRPr="00627ED0">
        <w:rPr>
          <w:rFonts w:eastAsiaTheme="minorEastAsia" w:cs="Times New Roman"/>
        </w:rPr>
        <w:t>=0.05, previous η</w:t>
      </w:r>
      <w:r w:rsidRPr="00627ED0">
        <w:rPr>
          <w:rFonts w:eastAsiaTheme="minorEastAsia" w:cs="Times New Roman"/>
          <w:vertAlign w:val="superscript"/>
        </w:rPr>
        <w:t>2</w:t>
      </w:r>
      <w:r w:rsidRPr="00627ED0">
        <w:rPr>
          <w:rFonts w:eastAsiaTheme="minorEastAsia" w:cs="Times New Roman"/>
          <w:vertAlign w:val="subscript"/>
        </w:rPr>
        <w:t>p</w:t>
      </w:r>
      <w:r w:rsidRPr="00627ED0">
        <w:rPr>
          <w:rFonts w:eastAsiaTheme="minorEastAsia" w:cs="Times New Roman"/>
        </w:rPr>
        <w:t xml:space="preserve">=0.1). If we corrected for the number of VASs tested, this interaction would no longer be a trend. </w:t>
      </w:r>
    </w:p>
    <w:p w14:paraId="2D07DE74" w14:textId="77777777" w:rsidR="00A456D0" w:rsidRDefault="00A456D0" w:rsidP="00345DBF">
      <w:pPr>
        <w:spacing w:line="240" w:lineRule="auto"/>
        <w:jc w:val="both"/>
        <w:rPr>
          <w:rFonts w:eastAsiaTheme="minorEastAsia" w:cs="Times New Roman"/>
        </w:rPr>
      </w:pPr>
    </w:p>
    <w:p w14:paraId="21EDC5BC" w14:textId="77777777" w:rsidR="00A456D0" w:rsidRPr="00383496" w:rsidRDefault="00A456D0" w:rsidP="00345DBF">
      <w:pPr>
        <w:spacing w:line="240" w:lineRule="auto"/>
        <w:jc w:val="both"/>
        <w:rPr>
          <w:rFonts w:eastAsiaTheme="minorEastAsia" w:cs="Times New Roman"/>
          <w:i/>
          <w:iCs/>
        </w:rPr>
      </w:pPr>
      <w:r w:rsidRPr="00383496">
        <w:rPr>
          <w:rFonts w:eastAsiaTheme="minorEastAsia" w:cs="Times New Roman"/>
          <w:i/>
          <w:iCs/>
        </w:rPr>
        <w:t>Key strengths</w:t>
      </w:r>
    </w:p>
    <w:p w14:paraId="39C77C9D" w14:textId="1C212A9F" w:rsidR="00A456D0" w:rsidRPr="00345DBF" w:rsidRDefault="00A456D0" w:rsidP="00345DBF">
      <w:pPr>
        <w:spacing w:line="240" w:lineRule="auto"/>
        <w:jc w:val="both"/>
      </w:pPr>
      <w:r w:rsidRPr="000A25B2">
        <w:lastRenderedPageBreak/>
        <w:t>O</w:t>
      </w:r>
      <w:r>
        <w:t xml:space="preserve">ur study has </w:t>
      </w:r>
      <w:bookmarkStart w:id="116" w:name="OLE_LINK101"/>
      <w:bookmarkStart w:id="117" w:name="OLE_LINK102"/>
      <w:r>
        <w:t xml:space="preserve">numerous </w:t>
      </w:r>
      <w:bookmarkEnd w:id="116"/>
      <w:bookmarkEnd w:id="117"/>
      <w:r>
        <w:t>strengths</w:t>
      </w:r>
      <w:r w:rsidRPr="000A25B2">
        <w:t xml:space="preserve">. It is the first double-blind, placebo-controlled, randomised experiment to compare the acute effects of cannabis with and without cannabidiol in adolescents and adults. Our adolescent and adult cannabis users were carefully matched on cannabis use frequency, with similar means and distributions. Furthermore, </w:t>
      </w:r>
      <w:r>
        <w:t>most participants in both</w:t>
      </w:r>
      <w:r w:rsidRPr="000A25B2">
        <w:t xml:space="preserve"> groups </w:t>
      </w:r>
      <w:r>
        <w:t>reported</w:t>
      </w:r>
      <w:r w:rsidRPr="000A25B2">
        <w:t xml:space="preserve"> strong herbal cannabis </w:t>
      </w:r>
      <w:r>
        <w:t xml:space="preserve">to be their typical cannabis type, </w:t>
      </w:r>
      <w:r w:rsidRPr="000A25B2">
        <w:t xml:space="preserve">and they did not significantly differ on the estimated quantity of cannabis used on a day of use. Our adolescent and adult groups were generally well-matched, including on </w:t>
      </w:r>
      <w:r>
        <w:t xml:space="preserve">gender, </w:t>
      </w:r>
      <w:r w:rsidRPr="000A25B2">
        <w:t xml:space="preserve">socioeconomic status, ethnicity, problematic alcohol use, and frequency of illicit drug use. We biochemically verified drug abstinence using saliva tests and </w:t>
      </w:r>
      <w:r>
        <w:t xml:space="preserve">an </w:t>
      </w:r>
      <w:r w:rsidRPr="000A25B2">
        <w:t xml:space="preserve">alcohol breathalyser, which </w:t>
      </w:r>
      <w:r>
        <w:t xml:space="preserve">was corroborated by </w:t>
      </w:r>
      <w:r w:rsidRPr="000A25B2">
        <w:t xml:space="preserve">our pre-drug plasma results </w:t>
      </w:r>
      <w:r>
        <w:t>showing extremely low levels of</w:t>
      </w:r>
      <w:r w:rsidRPr="000A25B2">
        <w:t xml:space="preserve"> THC and CBD </w:t>
      </w:r>
      <w:r>
        <w:t>at the start of each session</w:t>
      </w:r>
      <w:r w:rsidRPr="000A25B2">
        <w:t xml:space="preserve">. We </w:t>
      </w:r>
      <w:r>
        <w:t>measured</w:t>
      </w:r>
      <w:r w:rsidRPr="000A25B2">
        <w:t xml:space="preserve"> </w:t>
      </w:r>
      <w:r>
        <w:t xml:space="preserve">plasma </w:t>
      </w:r>
      <w:r w:rsidRPr="000A25B2">
        <w:t xml:space="preserve">THC and CBD </w:t>
      </w:r>
      <w:r>
        <w:t>concentrations</w:t>
      </w:r>
      <w:r w:rsidRPr="000A25B2">
        <w:t>, again improving</w:t>
      </w:r>
      <w:r>
        <w:t xml:space="preserve"> </w:t>
      </w:r>
      <w:bookmarkStart w:id="118" w:name="OLE_LINK107"/>
      <w:bookmarkStart w:id="119" w:name="OLE_LINK108"/>
      <w:r>
        <w:t xml:space="preserve">pharmacokinetic </w:t>
      </w:r>
      <w:bookmarkEnd w:id="118"/>
      <w:bookmarkEnd w:id="119"/>
      <w:r>
        <w:t>evidence</w:t>
      </w:r>
      <w:r w:rsidRPr="000A25B2">
        <w:t xml:space="preserve"> on previous work</w:t>
      </w:r>
      <w:sdt>
        <w:sdtPr>
          <w:rPr>
            <w:color w:val="000000"/>
          </w:rPr>
          <w:tag w:val="MENDELEY_CITATION_v3_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"/>
          <w:id w:val="-2115203132"/>
          <w:placeholder>
            <w:docPart w:val="DefaultPlaceholder_-1854013440"/>
          </w:placeholder>
        </w:sdtPr>
        <w:sdtContent>
          <w:r w:rsidR="00261729">
            <w:rPr>
              <w:color w:val="000000"/>
            </w:rPr>
            <w:t xml:space="preserve"> </w:t>
          </w:r>
          <w:r w:rsidRPr="00A456D0">
            <w:rPr>
              <w:color w:val="000000"/>
            </w:rPr>
            <w:t>(1,34)</w:t>
          </w:r>
        </w:sdtContent>
      </w:sdt>
      <w:r w:rsidR="00554E71">
        <w:rPr>
          <w:color w:val="000000"/>
        </w:rPr>
        <w:t>.</w:t>
      </w:r>
      <w:r w:rsidRPr="000A25B2">
        <w:t xml:space="preserve"> Our experiment was powered to detect an interaction between age-group and drug on PSI and we accounted for winner’s curse. We had 80% power to detect interactions on our outcome variables with an effect size of Cohen’s f</w:t>
      </w:r>
      <w:r w:rsidRPr="000A25B2">
        <w:rPr>
          <w:rFonts w:cstheme="minorHAnsi"/>
          <w:u w:val="single"/>
        </w:rPr>
        <w:t>≥</w:t>
      </w:r>
      <w:r w:rsidRPr="000A25B2">
        <w:t xml:space="preserve">0.24. Our experiment and primary outcome variables were registered on </w:t>
      </w:r>
      <w:r>
        <w:t>C</w:t>
      </w:r>
      <w:r w:rsidRPr="000A25B2">
        <w:t>linical</w:t>
      </w:r>
      <w:r>
        <w:t>T</w:t>
      </w:r>
      <w:r w:rsidRPr="000A25B2">
        <w:t>rials.gov and our analysis plan pre-registered on the Open Science Framework.</w:t>
      </w:r>
    </w:p>
    <w:p w14:paraId="3504592B" w14:textId="77777777" w:rsidR="00A456D0" w:rsidRPr="00627ED0" w:rsidRDefault="00A456D0" w:rsidP="00627ED0">
      <w:pPr>
        <w:jc w:val="both"/>
        <w:rPr>
          <w:rFonts w:eastAsiaTheme="minorEastAsia" w:cs="Times New Roman"/>
          <w:i/>
        </w:rPr>
      </w:pPr>
      <w:r w:rsidRPr="00627ED0">
        <w:rPr>
          <w:rFonts w:eastAsiaTheme="minorEastAsia" w:cs="Times New Roman"/>
          <w:i/>
        </w:rPr>
        <w:t>Further limitations</w:t>
      </w:r>
    </w:p>
    <w:p w14:paraId="02DDA110" w14:textId="77777777" w:rsidR="00A456D0" w:rsidRDefault="00A456D0" w:rsidP="00622843">
      <w:pPr>
        <w:jc w:val="both"/>
      </w:pPr>
      <w:r w:rsidRPr="000A25B2">
        <w:t xml:space="preserve">There were some group differences, namely adults had higher verbal intelligence, more frequent alcohol consumption, </w:t>
      </w:r>
      <w:r>
        <w:t xml:space="preserve">and </w:t>
      </w:r>
      <w:r w:rsidRPr="000A25B2">
        <w:t>less severe depression and anxiety symptoms, and lower impulsiveness than adolescents</w:t>
      </w:r>
      <w:r>
        <w:t>.</w:t>
      </w:r>
    </w:p>
    <w:p w14:paraId="0B789F82" w14:textId="239F2A4C" w:rsidR="00A456D0" w:rsidRDefault="00A456D0" w:rsidP="00622843">
      <w:pPr>
        <w:jc w:val="both"/>
        <w:rPr>
          <w:rFonts w:eastAsiaTheme="minorEastAsia" w:cs="Times New Roman"/>
        </w:rPr>
      </w:pPr>
      <w:r w:rsidRPr="00627ED0">
        <w:rPr>
          <w:rFonts w:eastAsiaTheme="minorEastAsia" w:cs="Times New Roman"/>
        </w:rPr>
        <w:t>We recruited adults who began using cannabis at least weekly after age 18 to limit the impact of pre-18 cannabis use; however, adult cannabis users had a longer duration of use (since first trying cannabis) and had more lifetime days of cannabis use than adolescent cannabis users. It is theoretically possible that adolescent and adult cannabis users matched on lifetime cannabis exposure could show differential responses to cannabis, if long-term adult tolerance to cannabis counteracted natural adolescent tolerance. However, this hypothesis is not supported by existing work into tolerance to cannabis</w:t>
      </w:r>
      <w:sdt>
        <w:sdtPr>
          <w:rPr>
            <w:rFonts w:eastAsiaTheme="minorEastAsia" w:cs="Times New Roman"/>
            <w:color w:val="000000"/>
          </w:rPr>
          <w:tag w:val="MENDELEY_CITATION_v3_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"/>
          <w:id w:val="787708008"/>
          <w:placeholder>
            <w:docPart w:val="DefaultPlaceholder_-1854013440"/>
          </w:placeholder>
        </w:sdtPr>
        <w:sdtEndPr>
          <w:rPr>
            <w:rFonts w:eastAsiaTheme="minorHAnsi" w:cstheme="minorBidi"/>
          </w:rPr>
        </w:sdtEndPr>
        <w:sdtContent>
          <w:r w:rsidR="00261729">
            <w:rPr>
              <w:rFonts w:eastAsiaTheme="minorEastAsia" w:cs="Times New Roman"/>
              <w:color w:val="000000"/>
            </w:rPr>
            <w:t xml:space="preserve"> </w:t>
          </w:r>
          <w:r w:rsidRPr="00A456D0">
            <w:rPr>
              <w:color w:val="000000"/>
            </w:rPr>
            <w:t>(35)</w:t>
          </w:r>
        </w:sdtContent>
      </w:sdt>
      <w:r w:rsidRPr="00627ED0">
        <w:rPr>
          <w:rFonts w:eastAsiaTheme="minorEastAsia" w:cs="Times New Roman"/>
        </w:rPr>
        <w:t>. In addition, it would be extremely difficult to recruit adolescent and adult cannabis users with matched lifetime cannabis histories.</w:t>
      </w:r>
    </w:p>
    <w:p w14:paraId="2D8BF6A7" w14:textId="77777777" w:rsidR="00A456D0" w:rsidRDefault="00A456D0">
      <w:pPr>
        <w:rPr>
          <w:rFonts w:eastAsiaTheme="minorEastAsia" w:cs="Times New Roman"/>
        </w:rPr>
      </w:pPr>
      <w:r>
        <w:rPr>
          <w:rFonts w:eastAsiaTheme="minorEastAsia" w:cs="Times New Roman"/>
        </w:rPr>
        <w:br w:type="page"/>
      </w:r>
    </w:p>
    <w:p w14:paraId="6D822685" w14:textId="77777777" w:rsidR="00A456D0" w:rsidRDefault="00A456D0" w:rsidP="00345DBF">
      <w:pPr>
        <w:pStyle w:val="Heading1"/>
        <w:rPr>
          <w:b/>
          <w:bCs/>
        </w:rPr>
      </w:pPr>
      <w:bookmarkStart w:id="120" w:name="_Toc117778729"/>
      <w:r w:rsidRPr="1BFC2132">
        <w:rPr>
          <w:b/>
          <w:bCs/>
        </w:rPr>
        <w:lastRenderedPageBreak/>
        <w:t>References</w:t>
      </w:r>
      <w:bookmarkEnd w:id="120"/>
    </w:p>
    <w:p w14:paraId="350CA04F" w14:textId="77777777" w:rsidR="00A456D0" w:rsidRPr="00345DBF" w:rsidRDefault="00A456D0" w:rsidP="00345DBF"/>
    <w:sdt>
      <w:sdtPr>
        <w:tag w:val="MENDELEY_BIBLIOGRAPHY"/>
        <w:id w:val="340525895"/>
        <w:placeholder>
          <w:docPart w:val="DefaultPlaceholder_-1854013440"/>
        </w:placeholder>
      </w:sdtPr>
      <w:sdtContent>
        <w:p w14:paraId="6A81A0F0" w14:textId="77777777" w:rsidR="00A456D0" w:rsidRDefault="00A456D0">
          <w:pPr>
            <w:autoSpaceDE w:val="0"/>
            <w:autoSpaceDN w:val="0"/>
            <w:ind w:hanging="640"/>
            <w:divId w:val="995651481"/>
            <w:rPr>
              <w:rFonts w:eastAsia="Times New Roman"/>
              <w:sz w:val="24"/>
              <w:szCs w:val="24"/>
            </w:rPr>
          </w:pPr>
          <w:r>
            <w:rPr>
              <w:rFonts w:eastAsia="Times New Roman"/>
            </w:rPr>
            <w:t xml:space="preserve">1. </w:t>
          </w:r>
          <w:r>
            <w:rPr>
              <w:rFonts w:eastAsia="Times New Roman"/>
            </w:rPr>
            <w:tab/>
          </w:r>
          <w:proofErr w:type="spellStart"/>
          <w:r>
            <w:rPr>
              <w:rFonts w:eastAsia="Times New Roman"/>
            </w:rPr>
            <w:t>Mokrysz</w:t>
          </w:r>
          <w:proofErr w:type="spellEnd"/>
          <w:r>
            <w:rPr>
              <w:rFonts w:eastAsia="Times New Roman"/>
            </w:rPr>
            <w:t xml:space="preserve"> C, Freeman TP, </w:t>
          </w:r>
          <w:proofErr w:type="spellStart"/>
          <w:r>
            <w:rPr>
              <w:rFonts w:eastAsia="Times New Roman"/>
            </w:rPr>
            <w:t>Korkki</w:t>
          </w:r>
          <w:proofErr w:type="spellEnd"/>
          <w:r>
            <w:rPr>
              <w:rFonts w:eastAsia="Times New Roman"/>
            </w:rPr>
            <w:t xml:space="preserve"> S, Griffiths K, Curran HV. Are adolescents more vulnerable to the harmful effects of cannabis than adults? A placebo-controlled study in human males. </w:t>
          </w:r>
          <w:proofErr w:type="spellStart"/>
          <w:r>
            <w:rPr>
              <w:rFonts w:eastAsia="Times New Roman"/>
            </w:rPr>
            <w:t>Transl</w:t>
          </w:r>
          <w:proofErr w:type="spellEnd"/>
          <w:r>
            <w:rPr>
              <w:rFonts w:eastAsia="Times New Roman"/>
            </w:rPr>
            <w:t xml:space="preserve"> Psychiatry. 2016;6(11</w:t>
          </w:r>
          <w:proofErr w:type="gramStart"/>
          <w:r>
            <w:rPr>
              <w:rFonts w:eastAsia="Times New Roman"/>
            </w:rPr>
            <w:t>):e</w:t>
          </w:r>
          <w:proofErr w:type="gramEnd"/>
          <w:r>
            <w:rPr>
              <w:rFonts w:eastAsia="Times New Roman"/>
            </w:rPr>
            <w:t xml:space="preserve">961–e961. </w:t>
          </w:r>
        </w:p>
        <w:p w14:paraId="0A080A0E" w14:textId="77777777" w:rsidR="00A456D0" w:rsidRDefault="00A456D0">
          <w:pPr>
            <w:autoSpaceDE w:val="0"/>
            <w:autoSpaceDN w:val="0"/>
            <w:ind w:hanging="640"/>
            <w:divId w:val="1822890730"/>
            <w:rPr>
              <w:rFonts w:eastAsia="Times New Roman"/>
            </w:rPr>
          </w:pPr>
          <w:r>
            <w:rPr>
              <w:rFonts w:eastAsia="Times New Roman"/>
            </w:rPr>
            <w:t xml:space="preserve">2. </w:t>
          </w:r>
          <w:r>
            <w:rPr>
              <w:rFonts w:eastAsia="Times New Roman"/>
            </w:rPr>
            <w:tab/>
            <w:t xml:space="preserve">Morgan CJA, Freeman TP, </w:t>
          </w:r>
          <w:proofErr w:type="spellStart"/>
          <w:r>
            <w:rPr>
              <w:rFonts w:eastAsia="Times New Roman"/>
            </w:rPr>
            <w:t>Hindocha</w:t>
          </w:r>
          <w:proofErr w:type="spellEnd"/>
          <w:r>
            <w:rPr>
              <w:rFonts w:eastAsia="Times New Roman"/>
            </w:rPr>
            <w:t xml:space="preserve"> C, Schafer G, Gardner C, Curran HV. Individual and combined effects of acute delta-9-tetrahydrocannabinol and cannabidiol on psychotomimetic symptoms and memory function. </w:t>
          </w:r>
          <w:proofErr w:type="spellStart"/>
          <w:r>
            <w:rPr>
              <w:rFonts w:eastAsia="Times New Roman"/>
            </w:rPr>
            <w:t>Transl</w:t>
          </w:r>
          <w:proofErr w:type="spellEnd"/>
          <w:r>
            <w:rPr>
              <w:rFonts w:eastAsia="Times New Roman"/>
            </w:rPr>
            <w:t xml:space="preserve"> Psychiatry. 2018;8(1):1–10. </w:t>
          </w:r>
        </w:p>
        <w:p w14:paraId="71768004" w14:textId="77777777" w:rsidR="00A456D0" w:rsidRDefault="00A456D0">
          <w:pPr>
            <w:autoSpaceDE w:val="0"/>
            <w:autoSpaceDN w:val="0"/>
            <w:ind w:hanging="640"/>
            <w:divId w:val="390808964"/>
            <w:rPr>
              <w:rFonts w:eastAsia="Times New Roman"/>
            </w:rPr>
          </w:pPr>
          <w:r>
            <w:rPr>
              <w:rFonts w:eastAsia="Times New Roman"/>
            </w:rPr>
            <w:t xml:space="preserve">3. </w:t>
          </w:r>
          <w:r>
            <w:rPr>
              <w:rFonts w:eastAsia="Times New Roman"/>
            </w:rPr>
            <w:tab/>
          </w:r>
          <w:proofErr w:type="spellStart"/>
          <w:r>
            <w:rPr>
              <w:rFonts w:eastAsia="Times New Roman"/>
            </w:rPr>
            <w:t>Lanz</w:t>
          </w:r>
          <w:proofErr w:type="spellEnd"/>
          <w:r>
            <w:rPr>
              <w:rFonts w:eastAsia="Times New Roman"/>
            </w:rPr>
            <w:t xml:space="preserve"> C, </w:t>
          </w:r>
          <w:proofErr w:type="spellStart"/>
          <w:r>
            <w:rPr>
              <w:rFonts w:eastAsia="Times New Roman"/>
            </w:rPr>
            <w:t>Mattsson</w:t>
          </w:r>
          <w:proofErr w:type="spellEnd"/>
          <w:r>
            <w:rPr>
              <w:rFonts w:eastAsia="Times New Roman"/>
            </w:rPr>
            <w:t xml:space="preserve"> J, </w:t>
          </w:r>
          <w:proofErr w:type="spellStart"/>
          <w:r>
            <w:rPr>
              <w:rFonts w:eastAsia="Times New Roman"/>
            </w:rPr>
            <w:t>Soydaner</w:t>
          </w:r>
          <w:proofErr w:type="spellEnd"/>
          <w:r>
            <w:rPr>
              <w:rFonts w:eastAsia="Times New Roman"/>
            </w:rPr>
            <w:t xml:space="preserve"> U, </w:t>
          </w:r>
          <w:proofErr w:type="spellStart"/>
          <w:r>
            <w:rPr>
              <w:rFonts w:eastAsia="Times New Roman"/>
            </w:rPr>
            <w:t>Brenneisen</w:t>
          </w:r>
          <w:proofErr w:type="spellEnd"/>
          <w:r>
            <w:rPr>
              <w:rFonts w:eastAsia="Times New Roman"/>
            </w:rPr>
            <w:t xml:space="preserve"> R. Medicinal cannabis: in vitro validation of vaporizers for the smoke-free inhalation of cannabis. </w:t>
          </w:r>
          <w:proofErr w:type="spellStart"/>
          <w:r>
            <w:rPr>
              <w:rFonts w:eastAsia="Times New Roman"/>
            </w:rPr>
            <w:t>PloS</w:t>
          </w:r>
          <w:proofErr w:type="spellEnd"/>
          <w:r>
            <w:rPr>
              <w:rFonts w:eastAsia="Times New Roman"/>
            </w:rPr>
            <w:t xml:space="preserve"> one. 2016;11(1</w:t>
          </w:r>
          <w:proofErr w:type="gramStart"/>
          <w:r>
            <w:rPr>
              <w:rFonts w:eastAsia="Times New Roman"/>
            </w:rPr>
            <w:t>):e</w:t>
          </w:r>
          <w:proofErr w:type="gramEnd"/>
          <w:r>
            <w:rPr>
              <w:rFonts w:eastAsia="Times New Roman"/>
            </w:rPr>
            <w:t xml:space="preserve">0147286. </w:t>
          </w:r>
        </w:p>
        <w:p w14:paraId="6A1A1DD9" w14:textId="77777777" w:rsidR="00A456D0" w:rsidRDefault="00A456D0">
          <w:pPr>
            <w:autoSpaceDE w:val="0"/>
            <w:autoSpaceDN w:val="0"/>
            <w:ind w:hanging="640"/>
            <w:divId w:val="1764106055"/>
            <w:rPr>
              <w:rFonts w:eastAsia="Times New Roman"/>
            </w:rPr>
          </w:pPr>
          <w:r>
            <w:rPr>
              <w:rFonts w:eastAsia="Times New Roman"/>
            </w:rPr>
            <w:t xml:space="preserve">4. </w:t>
          </w:r>
          <w:r>
            <w:rPr>
              <w:rFonts w:eastAsia="Times New Roman"/>
            </w:rPr>
            <w:tab/>
          </w:r>
          <w:proofErr w:type="spellStart"/>
          <w:r>
            <w:rPr>
              <w:rFonts w:eastAsia="Times New Roman"/>
            </w:rPr>
            <w:t>Hazekamp</w:t>
          </w:r>
          <w:proofErr w:type="spellEnd"/>
          <w:r>
            <w:rPr>
              <w:rFonts w:eastAsia="Times New Roman"/>
            </w:rPr>
            <w:t xml:space="preserve"> A, </w:t>
          </w:r>
          <w:proofErr w:type="spellStart"/>
          <w:r>
            <w:rPr>
              <w:rFonts w:eastAsia="Times New Roman"/>
            </w:rPr>
            <w:t>Ruhaak</w:t>
          </w:r>
          <w:proofErr w:type="spellEnd"/>
          <w:r>
            <w:rPr>
              <w:rFonts w:eastAsia="Times New Roman"/>
            </w:rPr>
            <w:t xml:space="preserve"> R, </w:t>
          </w:r>
          <w:proofErr w:type="spellStart"/>
          <w:r>
            <w:rPr>
              <w:rFonts w:eastAsia="Times New Roman"/>
            </w:rPr>
            <w:t>Zuurman</w:t>
          </w:r>
          <w:proofErr w:type="spellEnd"/>
          <w:r>
            <w:rPr>
              <w:rFonts w:eastAsia="Times New Roman"/>
            </w:rPr>
            <w:t xml:space="preserve"> L, van </w:t>
          </w:r>
          <w:proofErr w:type="spellStart"/>
          <w:r>
            <w:rPr>
              <w:rFonts w:eastAsia="Times New Roman"/>
            </w:rPr>
            <w:t>Gerven</w:t>
          </w:r>
          <w:proofErr w:type="spellEnd"/>
          <w:r>
            <w:rPr>
              <w:rFonts w:eastAsia="Times New Roman"/>
            </w:rPr>
            <w:t xml:space="preserve"> J, </w:t>
          </w:r>
          <w:proofErr w:type="spellStart"/>
          <w:r>
            <w:rPr>
              <w:rFonts w:eastAsia="Times New Roman"/>
            </w:rPr>
            <w:t>Verpoorte</w:t>
          </w:r>
          <w:proofErr w:type="spellEnd"/>
          <w:r>
            <w:rPr>
              <w:rFonts w:eastAsia="Times New Roman"/>
            </w:rPr>
            <w:t xml:space="preserve"> R. Evaluation of a vaporizing device (Volcano®) for the pulmonary administration of tetrahydrocannabinol. Journal of pharmaceutical sciences. 2006;95(6):1308–17. </w:t>
          </w:r>
        </w:p>
        <w:p w14:paraId="06F80C8A" w14:textId="77777777" w:rsidR="00A456D0" w:rsidRDefault="00A456D0">
          <w:pPr>
            <w:autoSpaceDE w:val="0"/>
            <w:autoSpaceDN w:val="0"/>
            <w:ind w:hanging="640"/>
            <w:divId w:val="1766657009"/>
            <w:rPr>
              <w:rFonts w:eastAsia="Times New Roman"/>
            </w:rPr>
          </w:pPr>
          <w:r>
            <w:rPr>
              <w:rFonts w:eastAsia="Times New Roman"/>
            </w:rPr>
            <w:t xml:space="preserve">5. </w:t>
          </w:r>
          <w:r>
            <w:rPr>
              <w:rFonts w:eastAsia="Times New Roman"/>
            </w:rPr>
            <w:tab/>
            <w:t xml:space="preserve">Abrams DI, </w:t>
          </w:r>
          <w:proofErr w:type="spellStart"/>
          <w:r>
            <w:rPr>
              <w:rFonts w:eastAsia="Times New Roman"/>
            </w:rPr>
            <w:t>Vizoso</w:t>
          </w:r>
          <w:proofErr w:type="spellEnd"/>
          <w:r>
            <w:rPr>
              <w:rFonts w:eastAsia="Times New Roman"/>
            </w:rPr>
            <w:t xml:space="preserve"> HP, Shade SB, Jay C, Kelly ME, </w:t>
          </w:r>
          <w:proofErr w:type="spellStart"/>
          <w:r>
            <w:rPr>
              <w:rFonts w:eastAsia="Times New Roman"/>
            </w:rPr>
            <w:t>Benowitz</w:t>
          </w:r>
          <w:proofErr w:type="spellEnd"/>
          <w:r>
            <w:rPr>
              <w:rFonts w:eastAsia="Times New Roman"/>
            </w:rPr>
            <w:t xml:space="preserve"> NL. Vaporization as a smokeless cannabis delivery system: a pilot study. Clinical Pharmacology &amp; Therapeutics. 2007;82(5):572–8. </w:t>
          </w:r>
        </w:p>
        <w:p w14:paraId="7505C386" w14:textId="77777777" w:rsidR="00A456D0" w:rsidRDefault="00A456D0">
          <w:pPr>
            <w:autoSpaceDE w:val="0"/>
            <w:autoSpaceDN w:val="0"/>
            <w:ind w:hanging="640"/>
            <w:divId w:val="981542357"/>
            <w:rPr>
              <w:rFonts w:eastAsia="Times New Roman"/>
            </w:rPr>
          </w:pPr>
          <w:r>
            <w:rPr>
              <w:rFonts w:eastAsia="Times New Roman"/>
            </w:rPr>
            <w:t xml:space="preserve">6. </w:t>
          </w:r>
          <w:r>
            <w:rPr>
              <w:rFonts w:eastAsia="Times New Roman"/>
            </w:rPr>
            <w:tab/>
            <w:t xml:space="preserve">Robinson SM, Sobell LC, Sobell MB, Leo GI. Reliability of the Timeline </w:t>
          </w:r>
          <w:proofErr w:type="spellStart"/>
          <w:r>
            <w:rPr>
              <w:rFonts w:eastAsia="Times New Roman"/>
            </w:rPr>
            <w:t>Followback</w:t>
          </w:r>
          <w:proofErr w:type="spellEnd"/>
          <w:r>
            <w:rPr>
              <w:rFonts w:eastAsia="Times New Roman"/>
            </w:rPr>
            <w:t xml:space="preserve"> for cocaine, cannabis, and cigarette use. Psychology of addictive </w:t>
          </w:r>
          <w:proofErr w:type="spellStart"/>
          <w:r>
            <w:rPr>
              <w:rFonts w:eastAsia="Times New Roman"/>
            </w:rPr>
            <w:t>behaviors</w:t>
          </w:r>
          <w:proofErr w:type="spellEnd"/>
          <w:r>
            <w:rPr>
              <w:rFonts w:eastAsia="Times New Roman"/>
            </w:rPr>
            <w:t xml:space="preserve">. 2014;28(1):154. </w:t>
          </w:r>
        </w:p>
        <w:p w14:paraId="792AF120" w14:textId="77777777" w:rsidR="00A456D0" w:rsidRDefault="00A456D0">
          <w:pPr>
            <w:autoSpaceDE w:val="0"/>
            <w:autoSpaceDN w:val="0"/>
            <w:ind w:hanging="640"/>
            <w:divId w:val="1574007771"/>
            <w:rPr>
              <w:rFonts w:eastAsia="Times New Roman"/>
            </w:rPr>
          </w:pPr>
          <w:r>
            <w:rPr>
              <w:rFonts w:eastAsia="Times New Roman"/>
            </w:rPr>
            <w:t xml:space="preserve">7. </w:t>
          </w:r>
          <w:r>
            <w:rPr>
              <w:rFonts w:eastAsia="Times New Roman"/>
            </w:rPr>
            <w:tab/>
            <w:t xml:space="preserve">Beck AT, Steer RA, Brown GK. Beck depression inventory. </w:t>
          </w:r>
          <w:proofErr w:type="gramStart"/>
          <w:r>
            <w:rPr>
              <w:rFonts w:eastAsia="Times New Roman"/>
            </w:rPr>
            <w:t>1996;</w:t>
          </w:r>
          <w:proofErr w:type="gramEnd"/>
          <w:r>
            <w:rPr>
              <w:rFonts w:eastAsia="Times New Roman"/>
            </w:rPr>
            <w:t xml:space="preserve"> </w:t>
          </w:r>
        </w:p>
        <w:p w14:paraId="7F7145CB" w14:textId="77777777" w:rsidR="00A456D0" w:rsidRDefault="00A456D0">
          <w:pPr>
            <w:autoSpaceDE w:val="0"/>
            <w:autoSpaceDN w:val="0"/>
            <w:ind w:hanging="640"/>
            <w:divId w:val="1303538137"/>
            <w:rPr>
              <w:rFonts w:eastAsia="Times New Roman"/>
            </w:rPr>
          </w:pPr>
          <w:r>
            <w:rPr>
              <w:rFonts w:eastAsia="Times New Roman"/>
            </w:rPr>
            <w:t xml:space="preserve">8. </w:t>
          </w:r>
          <w:r>
            <w:rPr>
              <w:rFonts w:eastAsia="Times New Roman"/>
            </w:rPr>
            <w:tab/>
            <w:t xml:space="preserve">Beck AT, Epstein N, Brown G, Steer RA. An inventory for measuring clinical anxiety: The Beck Anxiety Inventory. J Consult Clin Psychol. 1988;56(6):893–7. </w:t>
          </w:r>
        </w:p>
        <w:p w14:paraId="378F6F9D" w14:textId="77777777" w:rsidR="00A456D0" w:rsidRDefault="00A456D0">
          <w:pPr>
            <w:autoSpaceDE w:val="0"/>
            <w:autoSpaceDN w:val="0"/>
            <w:ind w:hanging="640"/>
            <w:divId w:val="1680619009"/>
            <w:rPr>
              <w:rFonts w:eastAsia="Times New Roman"/>
            </w:rPr>
          </w:pPr>
          <w:r>
            <w:rPr>
              <w:rFonts w:eastAsia="Times New Roman"/>
            </w:rPr>
            <w:t xml:space="preserve">9. </w:t>
          </w:r>
          <w:r>
            <w:rPr>
              <w:rFonts w:eastAsia="Times New Roman"/>
            </w:rPr>
            <w:tab/>
            <w:t xml:space="preserve">Cyders MA, Littlefield AK, Coffey S, </w:t>
          </w:r>
          <w:proofErr w:type="spellStart"/>
          <w:r>
            <w:rPr>
              <w:rFonts w:eastAsia="Times New Roman"/>
            </w:rPr>
            <w:t>Karyadi</w:t>
          </w:r>
          <w:proofErr w:type="spellEnd"/>
          <w:r>
            <w:rPr>
              <w:rFonts w:eastAsia="Times New Roman"/>
            </w:rPr>
            <w:t xml:space="preserve"> KA. Examination of a short English version of the UPPS-P Impulsive </w:t>
          </w:r>
          <w:proofErr w:type="spellStart"/>
          <w:r>
            <w:rPr>
              <w:rFonts w:eastAsia="Times New Roman"/>
            </w:rPr>
            <w:t>Behavior</w:t>
          </w:r>
          <w:proofErr w:type="spellEnd"/>
          <w:r>
            <w:rPr>
              <w:rFonts w:eastAsia="Times New Roman"/>
            </w:rPr>
            <w:t xml:space="preserve"> Scale. Addictive </w:t>
          </w:r>
          <w:proofErr w:type="spellStart"/>
          <w:r>
            <w:rPr>
              <w:rFonts w:eastAsia="Times New Roman"/>
            </w:rPr>
            <w:t>behaviors</w:t>
          </w:r>
          <w:proofErr w:type="spellEnd"/>
          <w:r>
            <w:rPr>
              <w:rFonts w:eastAsia="Times New Roman"/>
            </w:rPr>
            <w:t xml:space="preserve">. 2014;39(9):1372–6. </w:t>
          </w:r>
        </w:p>
        <w:p w14:paraId="14B99F0C" w14:textId="77777777" w:rsidR="00A456D0" w:rsidRDefault="00A456D0">
          <w:pPr>
            <w:autoSpaceDE w:val="0"/>
            <w:autoSpaceDN w:val="0"/>
            <w:ind w:hanging="640"/>
            <w:divId w:val="1376930611"/>
            <w:rPr>
              <w:rFonts w:eastAsia="Times New Roman"/>
            </w:rPr>
          </w:pPr>
          <w:r>
            <w:rPr>
              <w:rFonts w:eastAsia="Times New Roman"/>
            </w:rPr>
            <w:t xml:space="preserve">10. </w:t>
          </w:r>
          <w:r>
            <w:rPr>
              <w:rFonts w:eastAsia="Times New Roman"/>
            </w:rPr>
            <w:tab/>
          </w:r>
          <w:proofErr w:type="spellStart"/>
          <w:r>
            <w:rPr>
              <w:rFonts w:eastAsia="Times New Roman"/>
            </w:rPr>
            <w:t>Holdnack</w:t>
          </w:r>
          <w:proofErr w:type="spellEnd"/>
          <w:r>
            <w:rPr>
              <w:rFonts w:eastAsia="Times New Roman"/>
            </w:rPr>
            <w:t xml:space="preserve"> HA. Wechsler test of adult reading: WTAR. San Antonio, TX: The Psychological Corporation. </w:t>
          </w:r>
          <w:proofErr w:type="gramStart"/>
          <w:r>
            <w:rPr>
              <w:rFonts w:eastAsia="Times New Roman"/>
            </w:rPr>
            <w:t>2001;</w:t>
          </w:r>
          <w:proofErr w:type="gramEnd"/>
          <w:r>
            <w:rPr>
              <w:rFonts w:eastAsia="Times New Roman"/>
            </w:rPr>
            <w:t xml:space="preserve"> </w:t>
          </w:r>
        </w:p>
        <w:p w14:paraId="30174E00" w14:textId="77777777" w:rsidR="00A456D0" w:rsidRDefault="00A456D0">
          <w:pPr>
            <w:autoSpaceDE w:val="0"/>
            <w:autoSpaceDN w:val="0"/>
            <w:ind w:hanging="640"/>
            <w:divId w:val="243801542"/>
            <w:rPr>
              <w:rFonts w:eastAsia="Times New Roman"/>
            </w:rPr>
          </w:pPr>
          <w:r>
            <w:rPr>
              <w:rFonts w:eastAsia="Times New Roman"/>
            </w:rPr>
            <w:t xml:space="preserve">11. </w:t>
          </w:r>
          <w:r>
            <w:rPr>
              <w:rFonts w:eastAsia="Times New Roman"/>
            </w:rPr>
            <w:tab/>
            <w:t xml:space="preserve">Bohn MJ, </w:t>
          </w:r>
          <w:proofErr w:type="spellStart"/>
          <w:r>
            <w:rPr>
              <w:rFonts w:eastAsia="Times New Roman"/>
            </w:rPr>
            <w:t>Babor</w:t>
          </w:r>
          <w:proofErr w:type="spellEnd"/>
          <w:r>
            <w:rPr>
              <w:rFonts w:eastAsia="Times New Roman"/>
            </w:rPr>
            <w:t xml:space="preserve"> TF, </w:t>
          </w:r>
          <w:proofErr w:type="spellStart"/>
          <w:r>
            <w:rPr>
              <w:rFonts w:eastAsia="Times New Roman"/>
            </w:rPr>
            <w:t>Kranzler</w:t>
          </w:r>
          <w:proofErr w:type="spellEnd"/>
          <w:r>
            <w:rPr>
              <w:rFonts w:eastAsia="Times New Roman"/>
            </w:rPr>
            <w:t xml:space="preserve"> HR. The Alcohol Use Disorders Identification Test (AUDIT): validation of a screening instrument for use in medical settings. Journal of studies on alcohol. 1995;56(4):423–32. </w:t>
          </w:r>
        </w:p>
        <w:p w14:paraId="09182A26" w14:textId="77777777" w:rsidR="00A456D0" w:rsidRDefault="00A456D0">
          <w:pPr>
            <w:autoSpaceDE w:val="0"/>
            <w:autoSpaceDN w:val="0"/>
            <w:ind w:hanging="640"/>
            <w:divId w:val="1350720317"/>
            <w:rPr>
              <w:rFonts w:eastAsia="Times New Roman"/>
            </w:rPr>
          </w:pPr>
          <w:r>
            <w:rPr>
              <w:rFonts w:eastAsia="Times New Roman"/>
            </w:rPr>
            <w:t xml:space="preserve">12. </w:t>
          </w:r>
          <w:r>
            <w:rPr>
              <w:rFonts w:eastAsia="Times New Roman"/>
            </w:rPr>
            <w:tab/>
            <w:t xml:space="preserve">Adamson SJ, Kay-Lambkin FJ, Baker AL, Lewin TJ, Thornton L, Kelly BJ, et al. An improved brief measure of cannabis misuse: the Cannabis Use Disorders Identification Test-Revised (CUDIT-R). Drug and alcohol dependence. 2010;110(1–2):137–43. </w:t>
          </w:r>
        </w:p>
        <w:p w14:paraId="7F15A69A" w14:textId="77777777" w:rsidR="00A456D0" w:rsidRDefault="00A456D0">
          <w:pPr>
            <w:autoSpaceDE w:val="0"/>
            <w:autoSpaceDN w:val="0"/>
            <w:ind w:hanging="640"/>
            <w:divId w:val="1212880569"/>
            <w:rPr>
              <w:rFonts w:eastAsia="Times New Roman"/>
            </w:rPr>
          </w:pPr>
          <w:r>
            <w:rPr>
              <w:rFonts w:eastAsia="Times New Roman"/>
            </w:rPr>
            <w:t xml:space="preserve">13. </w:t>
          </w:r>
          <w:r>
            <w:rPr>
              <w:rFonts w:eastAsia="Times New Roman"/>
            </w:rPr>
            <w:tab/>
            <w:t xml:space="preserve">Sheehan D V, </w:t>
          </w:r>
          <w:proofErr w:type="spellStart"/>
          <w:r>
            <w:rPr>
              <w:rFonts w:eastAsia="Times New Roman"/>
            </w:rPr>
            <w:t>Lecrubier</w:t>
          </w:r>
          <w:proofErr w:type="spellEnd"/>
          <w:r>
            <w:rPr>
              <w:rFonts w:eastAsia="Times New Roman"/>
            </w:rPr>
            <w:t xml:space="preserve"> Y, Sheehan KH, Amorim P, </w:t>
          </w:r>
          <w:proofErr w:type="spellStart"/>
          <w:r>
            <w:rPr>
              <w:rFonts w:eastAsia="Times New Roman"/>
            </w:rPr>
            <w:t>Janavs</w:t>
          </w:r>
          <w:proofErr w:type="spellEnd"/>
          <w:r>
            <w:rPr>
              <w:rFonts w:eastAsia="Times New Roman"/>
            </w:rPr>
            <w:t xml:space="preserve"> J, </w:t>
          </w:r>
          <w:proofErr w:type="spellStart"/>
          <w:r>
            <w:rPr>
              <w:rFonts w:eastAsia="Times New Roman"/>
            </w:rPr>
            <w:t>Weiller</w:t>
          </w:r>
          <w:proofErr w:type="spellEnd"/>
          <w:r>
            <w:rPr>
              <w:rFonts w:eastAsia="Times New Roman"/>
            </w:rPr>
            <w:t xml:space="preserve"> E, et al. The Mini-International Neuropsychiatric Interview (MINI): the development and validation of a structured diagnostic psychiatric interview for DSM-IV and ICD-10. Journal of clinical psychiatry. 1998;59(20):22–33. </w:t>
          </w:r>
        </w:p>
        <w:p w14:paraId="7CA567FD" w14:textId="77777777" w:rsidR="00A456D0" w:rsidRDefault="00A456D0">
          <w:pPr>
            <w:autoSpaceDE w:val="0"/>
            <w:autoSpaceDN w:val="0"/>
            <w:ind w:hanging="640"/>
            <w:divId w:val="1291091422"/>
            <w:rPr>
              <w:rFonts w:eastAsia="Times New Roman"/>
            </w:rPr>
          </w:pPr>
          <w:r>
            <w:rPr>
              <w:rFonts w:eastAsia="Times New Roman"/>
            </w:rPr>
            <w:t xml:space="preserve">14. </w:t>
          </w:r>
          <w:r>
            <w:rPr>
              <w:rFonts w:eastAsia="Times New Roman"/>
            </w:rPr>
            <w:tab/>
            <w:t xml:space="preserve">Mason OJ, Morgan CJM, Stefanovic A, Curran HV. The psychotomimetic states inventory (PSI): measuring psychotic-type experiences from ketamine and cannabis. </w:t>
          </w:r>
          <w:proofErr w:type="spellStart"/>
          <w:r>
            <w:rPr>
              <w:rFonts w:eastAsia="Times New Roman"/>
            </w:rPr>
            <w:t>Schizophr</w:t>
          </w:r>
          <w:proofErr w:type="spellEnd"/>
          <w:r>
            <w:rPr>
              <w:rFonts w:eastAsia="Times New Roman"/>
            </w:rPr>
            <w:t xml:space="preserve"> Res. 2008;103(1–3):138–42. </w:t>
          </w:r>
        </w:p>
        <w:p w14:paraId="70935376" w14:textId="77777777" w:rsidR="00A456D0" w:rsidRDefault="00A456D0">
          <w:pPr>
            <w:autoSpaceDE w:val="0"/>
            <w:autoSpaceDN w:val="0"/>
            <w:ind w:hanging="640"/>
            <w:divId w:val="1349714204"/>
            <w:rPr>
              <w:rFonts w:eastAsia="Times New Roman"/>
            </w:rPr>
          </w:pPr>
          <w:r>
            <w:rPr>
              <w:rFonts w:eastAsia="Times New Roman"/>
            </w:rPr>
            <w:t xml:space="preserve">15. </w:t>
          </w:r>
          <w:r>
            <w:rPr>
              <w:rFonts w:eastAsia="Times New Roman"/>
            </w:rPr>
            <w:tab/>
            <w:t xml:space="preserve">Baddeley A, Wilson BA. Prose recall and amnesia: Implications for the structure of working memory. </w:t>
          </w:r>
          <w:proofErr w:type="spellStart"/>
          <w:r>
            <w:rPr>
              <w:rFonts w:eastAsia="Times New Roman"/>
            </w:rPr>
            <w:t>Neuropsychologia</w:t>
          </w:r>
          <w:proofErr w:type="spellEnd"/>
          <w:r>
            <w:rPr>
              <w:rFonts w:eastAsia="Times New Roman"/>
            </w:rPr>
            <w:t xml:space="preserve">. 2002;40(10):1737–43. </w:t>
          </w:r>
        </w:p>
        <w:p w14:paraId="5EF5CE20" w14:textId="77777777" w:rsidR="00A456D0" w:rsidRDefault="00A456D0">
          <w:pPr>
            <w:autoSpaceDE w:val="0"/>
            <w:autoSpaceDN w:val="0"/>
            <w:ind w:hanging="640"/>
            <w:divId w:val="663751111"/>
            <w:rPr>
              <w:rFonts w:eastAsia="Times New Roman"/>
            </w:rPr>
          </w:pPr>
          <w:r>
            <w:rPr>
              <w:rFonts w:eastAsia="Times New Roman"/>
            </w:rPr>
            <w:lastRenderedPageBreak/>
            <w:t xml:space="preserve">16. </w:t>
          </w:r>
          <w:r>
            <w:rPr>
              <w:rFonts w:eastAsia="Times New Roman"/>
            </w:rPr>
            <w:tab/>
            <w:t xml:space="preserve">Kay SR, </w:t>
          </w:r>
          <w:proofErr w:type="spellStart"/>
          <w:r>
            <w:rPr>
              <w:rFonts w:eastAsia="Times New Roman"/>
            </w:rPr>
            <w:t>Fiszbein</w:t>
          </w:r>
          <w:proofErr w:type="spellEnd"/>
          <w:r>
            <w:rPr>
              <w:rFonts w:eastAsia="Times New Roman"/>
            </w:rPr>
            <w:t xml:space="preserve"> A, Opler LA. The positive and negative syndrome scale (PANSS) for schizophrenia. </w:t>
          </w:r>
          <w:proofErr w:type="spellStart"/>
          <w:r>
            <w:rPr>
              <w:rFonts w:eastAsia="Times New Roman"/>
            </w:rPr>
            <w:t>Schizophr</w:t>
          </w:r>
          <w:proofErr w:type="spellEnd"/>
          <w:r>
            <w:rPr>
              <w:rFonts w:eastAsia="Times New Roman"/>
            </w:rPr>
            <w:t xml:space="preserve"> Bull. 1987;13(2):261–76. </w:t>
          </w:r>
        </w:p>
        <w:p w14:paraId="16F18FFF" w14:textId="77777777" w:rsidR="00A456D0" w:rsidRDefault="00A456D0">
          <w:pPr>
            <w:autoSpaceDE w:val="0"/>
            <w:autoSpaceDN w:val="0"/>
            <w:ind w:hanging="640"/>
            <w:divId w:val="527648012"/>
            <w:rPr>
              <w:rFonts w:eastAsia="Times New Roman"/>
            </w:rPr>
          </w:pPr>
          <w:r>
            <w:rPr>
              <w:rFonts w:eastAsia="Times New Roman"/>
            </w:rPr>
            <w:t xml:space="preserve">17. </w:t>
          </w:r>
          <w:r>
            <w:rPr>
              <w:rFonts w:eastAsia="Times New Roman"/>
            </w:rPr>
            <w:tab/>
            <w:t xml:space="preserve">D’Souza DC, Perry E, MacDougall L, Ammerman Y, Cooper T, Wu Y </w:t>
          </w:r>
          <w:proofErr w:type="spellStart"/>
          <w:r>
            <w:rPr>
              <w:rFonts w:eastAsia="Times New Roman"/>
            </w:rPr>
            <w:t>te</w:t>
          </w:r>
          <w:proofErr w:type="spellEnd"/>
          <w:r>
            <w:rPr>
              <w:rFonts w:eastAsia="Times New Roman"/>
            </w:rPr>
            <w:t xml:space="preserve">, et al. The psychotomimetic effects of intravenous delta-9-tetrahydrocannabinol in healthy individuals: implications for psychosis. Neuropsychopharmacology. 2004;29(8):1558–72. </w:t>
          </w:r>
        </w:p>
        <w:p w14:paraId="4C2DF277" w14:textId="77777777" w:rsidR="00A456D0" w:rsidRDefault="00A456D0">
          <w:pPr>
            <w:autoSpaceDE w:val="0"/>
            <w:autoSpaceDN w:val="0"/>
            <w:ind w:hanging="640"/>
            <w:divId w:val="2017001911"/>
            <w:rPr>
              <w:rFonts w:eastAsia="Times New Roman"/>
            </w:rPr>
          </w:pPr>
          <w:r>
            <w:rPr>
              <w:rFonts w:eastAsia="Times New Roman"/>
            </w:rPr>
            <w:t xml:space="preserve">18. </w:t>
          </w:r>
          <w:r>
            <w:rPr>
              <w:rFonts w:eastAsia="Times New Roman"/>
            </w:rPr>
            <w:tab/>
            <w:t xml:space="preserve">Englund A, Morrison PD, Nottage J, Hague D, Kane F, Bonaccorso S, et al. Cannabidiol inhibits THC-elicited paranoid symptoms and hippocampal-dependent memory impairment. Journal of psychopharmacology. 2013;27(1):19–27. </w:t>
          </w:r>
        </w:p>
        <w:p w14:paraId="19BBAE5A" w14:textId="77777777" w:rsidR="00A456D0" w:rsidRDefault="00A456D0">
          <w:pPr>
            <w:autoSpaceDE w:val="0"/>
            <w:autoSpaceDN w:val="0"/>
            <w:ind w:hanging="640"/>
            <w:divId w:val="1262255525"/>
            <w:rPr>
              <w:rFonts w:eastAsia="Times New Roman"/>
            </w:rPr>
          </w:pPr>
          <w:r>
            <w:rPr>
              <w:rFonts w:eastAsia="Times New Roman"/>
            </w:rPr>
            <w:t xml:space="preserve">19. </w:t>
          </w:r>
          <w:r>
            <w:rPr>
              <w:rFonts w:eastAsia="Times New Roman"/>
            </w:rPr>
            <w:tab/>
            <w:t xml:space="preserve">Hawthorne G, Hawthorne G, Elliott P. Imputing cross-sectional missing data: comparison of common techniques. Australian &amp; New Zealand Journal of Psychiatry. 2005;39(7):583–90. </w:t>
          </w:r>
        </w:p>
        <w:p w14:paraId="501C747B" w14:textId="77777777" w:rsidR="00A456D0" w:rsidRDefault="00A456D0">
          <w:pPr>
            <w:autoSpaceDE w:val="0"/>
            <w:autoSpaceDN w:val="0"/>
            <w:ind w:hanging="640"/>
            <w:divId w:val="1656494269"/>
            <w:rPr>
              <w:rFonts w:eastAsia="Times New Roman"/>
            </w:rPr>
          </w:pPr>
          <w:r>
            <w:rPr>
              <w:rFonts w:eastAsia="Times New Roman"/>
            </w:rPr>
            <w:t xml:space="preserve">20. </w:t>
          </w:r>
          <w:r>
            <w:rPr>
              <w:rFonts w:eastAsia="Times New Roman"/>
            </w:rPr>
            <w:tab/>
          </w:r>
          <w:proofErr w:type="spellStart"/>
          <w:r>
            <w:rPr>
              <w:rFonts w:eastAsia="Times New Roman"/>
            </w:rPr>
            <w:t>Gmel</w:t>
          </w:r>
          <w:proofErr w:type="spellEnd"/>
          <w:r>
            <w:rPr>
              <w:rFonts w:eastAsia="Times New Roman"/>
            </w:rPr>
            <w:t xml:space="preserve"> G. Imputation of missing values in the case of a multiple item instrument measuring alcohol consumption. Statistics in medicine. 2001;20(15):2369–81. </w:t>
          </w:r>
        </w:p>
        <w:p w14:paraId="6EAD7EF4" w14:textId="77777777" w:rsidR="00A456D0" w:rsidRDefault="00A456D0">
          <w:pPr>
            <w:autoSpaceDE w:val="0"/>
            <w:autoSpaceDN w:val="0"/>
            <w:ind w:hanging="640"/>
            <w:divId w:val="171839640"/>
            <w:rPr>
              <w:rFonts w:eastAsia="Times New Roman"/>
            </w:rPr>
          </w:pPr>
          <w:r>
            <w:rPr>
              <w:rFonts w:eastAsia="Times New Roman"/>
            </w:rPr>
            <w:t xml:space="preserve">21. </w:t>
          </w:r>
          <w:r>
            <w:rPr>
              <w:rFonts w:eastAsia="Times New Roman"/>
            </w:rPr>
            <w:tab/>
            <w:t xml:space="preserve">Shrive FM, Stuart H, Quan H, </w:t>
          </w:r>
          <w:proofErr w:type="spellStart"/>
          <w:r>
            <w:rPr>
              <w:rFonts w:eastAsia="Times New Roman"/>
            </w:rPr>
            <w:t>Ghali</w:t>
          </w:r>
          <w:proofErr w:type="spellEnd"/>
          <w:r>
            <w:rPr>
              <w:rFonts w:eastAsia="Times New Roman"/>
            </w:rPr>
            <w:t xml:space="preserve"> WA. Dealing with missing data in a multi-question depression scale: a comparison of imputation methods. BMC medical research methodology. 2006;6(1):1–10. </w:t>
          </w:r>
        </w:p>
        <w:p w14:paraId="10EC428A" w14:textId="77777777" w:rsidR="00A456D0" w:rsidRDefault="00A456D0">
          <w:pPr>
            <w:autoSpaceDE w:val="0"/>
            <w:autoSpaceDN w:val="0"/>
            <w:ind w:hanging="640"/>
            <w:divId w:val="863401661"/>
            <w:rPr>
              <w:rFonts w:eastAsia="Times New Roman"/>
            </w:rPr>
          </w:pPr>
          <w:r>
            <w:rPr>
              <w:rFonts w:eastAsia="Times New Roman"/>
            </w:rPr>
            <w:t xml:space="preserve">22. </w:t>
          </w:r>
          <w:r>
            <w:rPr>
              <w:rFonts w:eastAsia="Times New Roman"/>
            </w:rPr>
            <w:tab/>
            <w:t>Curran VH, Brignell C, Fletcher S, Middleton P, Henry J. Cognitive and subjective dose-response effects of acute oral Δ 9-tetrahydrocannabinol (THC) in infrequent cannabis users. Psychopharmacology (</w:t>
          </w:r>
          <w:proofErr w:type="spellStart"/>
          <w:r>
            <w:rPr>
              <w:rFonts w:eastAsia="Times New Roman"/>
            </w:rPr>
            <w:t>Berl</w:t>
          </w:r>
          <w:proofErr w:type="spellEnd"/>
          <w:r>
            <w:rPr>
              <w:rFonts w:eastAsia="Times New Roman"/>
            </w:rPr>
            <w:t xml:space="preserve">). 2002;164(1):61–70. </w:t>
          </w:r>
        </w:p>
        <w:p w14:paraId="52C17130" w14:textId="77777777" w:rsidR="00A456D0" w:rsidRDefault="00A456D0">
          <w:pPr>
            <w:autoSpaceDE w:val="0"/>
            <w:autoSpaceDN w:val="0"/>
            <w:ind w:hanging="640"/>
            <w:divId w:val="1822117035"/>
            <w:rPr>
              <w:rFonts w:eastAsia="Times New Roman"/>
            </w:rPr>
          </w:pPr>
          <w:r>
            <w:rPr>
              <w:rFonts w:eastAsia="Times New Roman"/>
            </w:rPr>
            <w:t xml:space="preserve">23. </w:t>
          </w:r>
          <w:r>
            <w:rPr>
              <w:rFonts w:eastAsia="Times New Roman"/>
            </w:rPr>
            <w:tab/>
          </w:r>
          <w:proofErr w:type="spellStart"/>
          <w:r>
            <w:rPr>
              <w:rFonts w:eastAsia="Times New Roman"/>
            </w:rPr>
            <w:t>Hindocha</w:t>
          </w:r>
          <w:proofErr w:type="spellEnd"/>
          <w:r>
            <w:rPr>
              <w:rFonts w:eastAsia="Times New Roman"/>
            </w:rPr>
            <w:t xml:space="preserve"> C, Freeman TP, Xia JX, Shaban NDC, Curran H V. Acute memory and psychotomimetic effects of cannabis and tobacco both ‘</w:t>
          </w:r>
          <w:proofErr w:type="spellStart"/>
          <w:r>
            <w:rPr>
              <w:rFonts w:eastAsia="Times New Roman"/>
            </w:rPr>
            <w:t>joint’and</w:t>
          </w:r>
          <w:proofErr w:type="spellEnd"/>
          <w:r>
            <w:rPr>
              <w:rFonts w:eastAsia="Times New Roman"/>
            </w:rPr>
            <w:t xml:space="preserve"> individually: a placebo-controlled trial. Psychological Medicine. 2017;47(15):2708–19. </w:t>
          </w:r>
        </w:p>
        <w:p w14:paraId="62201C19" w14:textId="77777777" w:rsidR="00A456D0" w:rsidRDefault="00A456D0">
          <w:pPr>
            <w:autoSpaceDE w:val="0"/>
            <w:autoSpaceDN w:val="0"/>
            <w:ind w:hanging="640"/>
            <w:divId w:val="1760785587"/>
            <w:rPr>
              <w:rFonts w:eastAsia="Times New Roman"/>
            </w:rPr>
          </w:pPr>
          <w:r>
            <w:rPr>
              <w:rFonts w:eastAsia="Times New Roman"/>
            </w:rPr>
            <w:t xml:space="preserve">24. </w:t>
          </w:r>
          <w:r>
            <w:rPr>
              <w:rFonts w:eastAsia="Times New Roman"/>
            </w:rPr>
            <w:tab/>
            <w:t xml:space="preserve">Blanca Mena MJ, </w:t>
          </w:r>
          <w:proofErr w:type="spellStart"/>
          <w:r>
            <w:rPr>
              <w:rFonts w:eastAsia="Times New Roman"/>
            </w:rPr>
            <w:t>Alarcón</w:t>
          </w:r>
          <w:proofErr w:type="spellEnd"/>
          <w:r>
            <w:rPr>
              <w:rFonts w:eastAsia="Times New Roman"/>
            </w:rPr>
            <w:t xml:space="preserve"> </w:t>
          </w:r>
          <w:proofErr w:type="spellStart"/>
          <w:r>
            <w:rPr>
              <w:rFonts w:eastAsia="Times New Roman"/>
            </w:rPr>
            <w:t>Postigo</w:t>
          </w:r>
          <w:proofErr w:type="spellEnd"/>
          <w:r>
            <w:rPr>
              <w:rFonts w:eastAsia="Times New Roman"/>
            </w:rPr>
            <w:t xml:space="preserve"> R, </w:t>
          </w:r>
          <w:proofErr w:type="spellStart"/>
          <w:r>
            <w:rPr>
              <w:rFonts w:eastAsia="Times New Roman"/>
            </w:rPr>
            <w:t>Arnau</w:t>
          </w:r>
          <w:proofErr w:type="spellEnd"/>
          <w:r>
            <w:rPr>
              <w:rFonts w:eastAsia="Times New Roman"/>
            </w:rPr>
            <w:t xml:space="preserve"> Gras J, Bono </w:t>
          </w:r>
          <w:proofErr w:type="spellStart"/>
          <w:r>
            <w:rPr>
              <w:rFonts w:eastAsia="Times New Roman"/>
            </w:rPr>
            <w:t>Cabré</w:t>
          </w:r>
          <w:proofErr w:type="spellEnd"/>
          <w:r>
            <w:rPr>
              <w:rFonts w:eastAsia="Times New Roman"/>
            </w:rPr>
            <w:t xml:space="preserve"> R, </w:t>
          </w:r>
          <w:proofErr w:type="spellStart"/>
          <w:r>
            <w:rPr>
              <w:rFonts w:eastAsia="Times New Roman"/>
            </w:rPr>
            <w:t>Bendayan</w:t>
          </w:r>
          <w:proofErr w:type="spellEnd"/>
          <w:r>
            <w:rPr>
              <w:rFonts w:eastAsia="Times New Roman"/>
            </w:rPr>
            <w:t xml:space="preserve"> R. Non-normal data: Is ANOVA still a valid option? </w:t>
          </w:r>
          <w:proofErr w:type="spellStart"/>
          <w:r>
            <w:rPr>
              <w:rFonts w:eastAsia="Times New Roman"/>
            </w:rPr>
            <w:t>Psicothema</w:t>
          </w:r>
          <w:proofErr w:type="spellEnd"/>
          <w:r>
            <w:rPr>
              <w:rFonts w:eastAsia="Times New Roman"/>
            </w:rPr>
            <w:t xml:space="preserve">, 2017, vol 29, </w:t>
          </w:r>
          <w:proofErr w:type="spellStart"/>
          <w:r>
            <w:rPr>
              <w:rFonts w:eastAsia="Times New Roman"/>
            </w:rPr>
            <w:t>num</w:t>
          </w:r>
          <w:proofErr w:type="spellEnd"/>
          <w:r>
            <w:rPr>
              <w:rFonts w:eastAsia="Times New Roman"/>
            </w:rPr>
            <w:t xml:space="preserve"> 4, p 552-557. </w:t>
          </w:r>
          <w:proofErr w:type="gramStart"/>
          <w:r>
            <w:rPr>
              <w:rFonts w:eastAsia="Times New Roman"/>
            </w:rPr>
            <w:t>2017;</w:t>
          </w:r>
          <w:proofErr w:type="gramEnd"/>
          <w:r>
            <w:rPr>
              <w:rFonts w:eastAsia="Times New Roman"/>
            </w:rPr>
            <w:t xml:space="preserve"> </w:t>
          </w:r>
        </w:p>
        <w:p w14:paraId="04E2C6E0" w14:textId="77777777" w:rsidR="00A456D0" w:rsidRDefault="00A456D0">
          <w:pPr>
            <w:autoSpaceDE w:val="0"/>
            <w:autoSpaceDN w:val="0"/>
            <w:ind w:hanging="640"/>
            <w:divId w:val="520050761"/>
            <w:rPr>
              <w:rFonts w:eastAsia="Times New Roman"/>
            </w:rPr>
          </w:pPr>
          <w:r>
            <w:rPr>
              <w:rFonts w:eastAsia="Times New Roman"/>
            </w:rPr>
            <w:t xml:space="preserve">25. </w:t>
          </w:r>
          <w:r>
            <w:rPr>
              <w:rFonts w:eastAsia="Times New Roman"/>
            </w:rPr>
            <w:tab/>
          </w:r>
          <w:proofErr w:type="spellStart"/>
          <w:r>
            <w:rPr>
              <w:rFonts w:eastAsia="Times New Roman"/>
            </w:rPr>
            <w:t>Schmider</w:t>
          </w:r>
          <w:proofErr w:type="spellEnd"/>
          <w:r>
            <w:rPr>
              <w:rFonts w:eastAsia="Times New Roman"/>
            </w:rPr>
            <w:t xml:space="preserve"> E, Ziegler M, </w:t>
          </w:r>
          <w:proofErr w:type="spellStart"/>
          <w:r>
            <w:rPr>
              <w:rFonts w:eastAsia="Times New Roman"/>
            </w:rPr>
            <w:t>Danay</w:t>
          </w:r>
          <w:proofErr w:type="spellEnd"/>
          <w:r>
            <w:rPr>
              <w:rFonts w:eastAsia="Times New Roman"/>
            </w:rPr>
            <w:t xml:space="preserve"> E, Beyer L, </w:t>
          </w:r>
          <w:proofErr w:type="spellStart"/>
          <w:r>
            <w:rPr>
              <w:rFonts w:eastAsia="Times New Roman"/>
            </w:rPr>
            <w:t>Bühner</w:t>
          </w:r>
          <w:proofErr w:type="spellEnd"/>
          <w:r>
            <w:rPr>
              <w:rFonts w:eastAsia="Times New Roman"/>
            </w:rPr>
            <w:t xml:space="preserve"> M. Is it </w:t>
          </w:r>
          <w:proofErr w:type="gramStart"/>
          <w:r>
            <w:rPr>
              <w:rFonts w:eastAsia="Times New Roman"/>
            </w:rPr>
            <w:t>really robust</w:t>
          </w:r>
          <w:proofErr w:type="gramEnd"/>
          <w:r>
            <w:rPr>
              <w:rFonts w:eastAsia="Times New Roman"/>
            </w:rPr>
            <w:t xml:space="preserve">? Methodology. </w:t>
          </w:r>
          <w:proofErr w:type="gramStart"/>
          <w:r>
            <w:rPr>
              <w:rFonts w:eastAsia="Times New Roman"/>
            </w:rPr>
            <w:t>2010;</w:t>
          </w:r>
          <w:proofErr w:type="gramEnd"/>
          <w:r>
            <w:rPr>
              <w:rFonts w:eastAsia="Times New Roman"/>
            </w:rPr>
            <w:t xml:space="preserve"> </w:t>
          </w:r>
        </w:p>
        <w:p w14:paraId="0AF4200C" w14:textId="77777777" w:rsidR="00A456D0" w:rsidRDefault="00A456D0">
          <w:pPr>
            <w:autoSpaceDE w:val="0"/>
            <w:autoSpaceDN w:val="0"/>
            <w:ind w:hanging="640"/>
            <w:divId w:val="400954529"/>
            <w:rPr>
              <w:rFonts w:eastAsia="Times New Roman"/>
            </w:rPr>
          </w:pPr>
          <w:r>
            <w:rPr>
              <w:rFonts w:eastAsia="Times New Roman"/>
            </w:rPr>
            <w:t xml:space="preserve">26. </w:t>
          </w:r>
          <w:r>
            <w:rPr>
              <w:rFonts w:eastAsia="Times New Roman"/>
            </w:rPr>
            <w:tab/>
            <w:t xml:space="preserve">Freeman AM, </w:t>
          </w:r>
          <w:proofErr w:type="spellStart"/>
          <w:r>
            <w:rPr>
              <w:rFonts w:eastAsia="Times New Roman"/>
            </w:rPr>
            <w:t>Petrilli</w:t>
          </w:r>
          <w:proofErr w:type="spellEnd"/>
          <w:r>
            <w:rPr>
              <w:rFonts w:eastAsia="Times New Roman"/>
            </w:rPr>
            <w:t xml:space="preserve"> K, Lees R, </w:t>
          </w:r>
          <w:proofErr w:type="spellStart"/>
          <w:r>
            <w:rPr>
              <w:rFonts w:eastAsia="Times New Roman"/>
            </w:rPr>
            <w:t>Hindocha</w:t>
          </w:r>
          <w:proofErr w:type="spellEnd"/>
          <w:r>
            <w:rPr>
              <w:rFonts w:eastAsia="Times New Roman"/>
            </w:rPr>
            <w:t xml:space="preserve"> C, </w:t>
          </w:r>
          <w:proofErr w:type="spellStart"/>
          <w:r>
            <w:rPr>
              <w:rFonts w:eastAsia="Times New Roman"/>
            </w:rPr>
            <w:t>Mokrysz</w:t>
          </w:r>
          <w:proofErr w:type="spellEnd"/>
          <w:r>
            <w:rPr>
              <w:rFonts w:eastAsia="Times New Roman"/>
            </w:rPr>
            <w:t xml:space="preserve"> C, Curran HV, et al. How does cannabidiol (CBD) influence the acute effects of delta-9-tetrahydrocannabinol (THC) in humans? A systematic review. Neuroscience &amp; </w:t>
          </w:r>
          <w:proofErr w:type="spellStart"/>
          <w:r>
            <w:rPr>
              <w:rFonts w:eastAsia="Times New Roman"/>
            </w:rPr>
            <w:t>Biobehavioral</w:t>
          </w:r>
          <w:proofErr w:type="spellEnd"/>
          <w:r>
            <w:rPr>
              <w:rFonts w:eastAsia="Times New Roman"/>
            </w:rPr>
            <w:t xml:space="preserve"> Reviews. </w:t>
          </w:r>
          <w:proofErr w:type="gramStart"/>
          <w:r>
            <w:rPr>
              <w:rFonts w:eastAsia="Times New Roman"/>
            </w:rPr>
            <w:t>2019;107:696</w:t>
          </w:r>
          <w:proofErr w:type="gramEnd"/>
          <w:r>
            <w:rPr>
              <w:rFonts w:eastAsia="Times New Roman"/>
            </w:rPr>
            <w:t xml:space="preserve">–712. </w:t>
          </w:r>
        </w:p>
        <w:p w14:paraId="527E2754" w14:textId="77777777" w:rsidR="00A456D0" w:rsidRDefault="00A456D0">
          <w:pPr>
            <w:autoSpaceDE w:val="0"/>
            <w:autoSpaceDN w:val="0"/>
            <w:ind w:hanging="640"/>
            <w:divId w:val="90467937"/>
            <w:rPr>
              <w:rFonts w:eastAsia="Times New Roman"/>
            </w:rPr>
          </w:pPr>
          <w:r>
            <w:rPr>
              <w:rFonts w:eastAsia="Times New Roman"/>
            </w:rPr>
            <w:t xml:space="preserve">27. </w:t>
          </w:r>
          <w:r>
            <w:rPr>
              <w:rFonts w:eastAsia="Times New Roman"/>
            </w:rPr>
            <w:tab/>
          </w:r>
          <w:proofErr w:type="spellStart"/>
          <w:r>
            <w:rPr>
              <w:rFonts w:eastAsia="Times New Roman"/>
            </w:rPr>
            <w:t>Solowij</w:t>
          </w:r>
          <w:proofErr w:type="spellEnd"/>
          <w:r>
            <w:rPr>
              <w:rFonts w:eastAsia="Times New Roman"/>
            </w:rPr>
            <w:t xml:space="preserve"> N, </w:t>
          </w:r>
          <w:proofErr w:type="spellStart"/>
          <w:r>
            <w:rPr>
              <w:rFonts w:eastAsia="Times New Roman"/>
            </w:rPr>
            <w:t>Broyd</w:t>
          </w:r>
          <w:proofErr w:type="spellEnd"/>
          <w:r>
            <w:rPr>
              <w:rFonts w:eastAsia="Times New Roman"/>
            </w:rPr>
            <w:t xml:space="preserve"> S, Greenwood L </w:t>
          </w:r>
          <w:proofErr w:type="spellStart"/>
          <w:r>
            <w:rPr>
              <w:rFonts w:eastAsia="Times New Roman"/>
            </w:rPr>
            <w:t>marie</w:t>
          </w:r>
          <w:proofErr w:type="spellEnd"/>
          <w:r>
            <w:rPr>
              <w:rFonts w:eastAsia="Times New Roman"/>
            </w:rPr>
            <w:t xml:space="preserve">, van Hell H, </w:t>
          </w:r>
          <w:proofErr w:type="spellStart"/>
          <w:r>
            <w:rPr>
              <w:rFonts w:eastAsia="Times New Roman"/>
            </w:rPr>
            <w:t>Martelozzo</w:t>
          </w:r>
          <w:proofErr w:type="spellEnd"/>
          <w:r>
            <w:rPr>
              <w:rFonts w:eastAsia="Times New Roman"/>
            </w:rPr>
            <w:t xml:space="preserve"> D, </w:t>
          </w:r>
          <w:proofErr w:type="spellStart"/>
          <w:r>
            <w:rPr>
              <w:rFonts w:eastAsia="Times New Roman"/>
            </w:rPr>
            <w:t>Rueb</w:t>
          </w:r>
          <w:proofErr w:type="spellEnd"/>
          <w:r>
            <w:rPr>
              <w:rFonts w:eastAsia="Times New Roman"/>
            </w:rPr>
            <w:t xml:space="preserve"> K, et al. A randomised controlled trial of vaporised Δ9-tetrahydrocannabinol and cannabidiol alone and in combination in frequent and infrequent cannabis users: acute intoxication effects. European archives of psychiatry and clinical neuroscience. 2019;269(1):17–35. </w:t>
          </w:r>
        </w:p>
        <w:p w14:paraId="4CB7997B" w14:textId="77777777" w:rsidR="00A456D0" w:rsidRDefault="00A456D0">
          <w:pPr>
            <w:autoSpaceDE w:val="0"/>
            <w:autoSpaceDN w:val="0"/>
            <w:ind w:hanging="640"/>
            <w:divId w:val="394013720"/>
            <w:rPr>
              <w:rFonts w:eastAsia="Times New Roman"/>
            </w:rPr>
          </w:pPr>
          <w:r>
            <w:rPr>
              <w:rFonts w:eastAsia="Times New Roman"/>
            </w:rPr>
            <w:t xml:space="preserve">28. </w:t>
          </w:r>
          <w:r>
            <w:rPr>
              <w:rFonts w:eastAsia="Times New Roman"/>
            </w:rPr>
            <w:tab/>
            <w:t xml:space="preserve">Arkell TR, </w:t>
          </w:r>
          <w:proofErr w:type="spellStart"/>
          <w:r>
            <w:rPr>
              <w:rFonts w:eastAsia="Times New Roman"/>
            </w:rPr>
            <w:t>Lintzeris</w:t>
          </w:r>
          <w:proofErr w:type="spellEnd"/>
          <w:r>
            <w:rPr>
              <w:rFonts w:eastAsia="Times New Roman"/>
            </w:rPr>
            <w:t xml:space="preserve"> N, Kevin RC, </w:t>
          </w:r>
          <w:proofErr w:type="spellStart"/>
          <w:r>
            <w:rPr>
              <w:rFonts w:eastAsia="Times New Roman"/>
            </w:rPr>
            <w:t>Ramaekers</w:t>
          </w:r>
          <w:proofErr w:type="spellEnd"/>
          <w:r>
            <w:rPr>
              <w:rFonts w:eastAsia="Times New Roman"/>
            </w:rPr>
            <w:t xml:space="preserve"> JG, </w:t>
          </w:r>
          <w:proofErr w:type="spellStart"/>
          <w:r>
            <w:rPr>
              <w:rFonts w:eastAsia="Times New Roman"/>
            </w:rPr>
            <w:t>Vandrey</w:t>
          </w:r>
          <w:proofErr w:type="spellEnd"/>
          <w:r>
            <w:rPr>
              <w:rFonts w:eastAsia="Times New Roman"/>
            </w:rPr>
            <w:t xml:space="preserve"> R, Irwin C, et al. Cannabidiol (CBD) content in vaporized cannabis does not prevent tetrahydrocannabinol (THC)-induced impairment of driving and cognition. Psychopharmacology (</w:t>
          </w:r>
          <w:proofErr w:type="spellStart"/>
          <w:r>
            <w:rPr>
              <w:rFonts w:eastAsia="Times New Roman"/>
            </w:rPr>
            <w:t>Berl</w:t>
          </w:r>
          <w:proofErr w:type="spellEnd"/>
          <w:r>
            <w:rPr>
              <w:rFonts w:eastAsia="Times New Roman"/>
            </w:rPr>
            <w:t xml:space="preserve">). 2019;236(9):2713–24. </w:t>
          </w:r>
        </w:p>
        <w:p w14:paraId="3A87E6F7" w14:textId="77777777" w:rsidR="00A456D0" w:rsidRDefault="00A456D0">
          <w:pPr>
            <w:autoSpaceDE w:val="0"/>
            <w:autoSpaceDN w:val="0"/>
            <w:ind w:hanging="640"/>
            <w:divId w:val="973869833"/>
            <w:rPr>
              <w:rFonts w:eastAsia="Times New Roman"/>
            </w:rPr>
          </w:pPr>
          <w:r>
            <w:rPr>
              <w:rFonts w:eastAsia="Times New Roman"/>
            </w:rPr>
            <w:t xml:space="preserve">29. </w:t>
          </w:r>
          <w:r>
            <w:rPr>
              <w:rFonts w:eastAsia="Times New Roman"/>
            </w:rPr>
            <w:tab/>
            <w:t xml:space="preserve">Arkell TR, </w:t>
          </w:r>
          <w:proofErr w:type="spellStart"/>
          <w:r>
            <w:rPr>
              <w:rFonts w:eastAsia="Times New Roman"/>
            </w:rPr>
            <w:t>Lintzeris</w:t>
          </w:r>
          <w:proofErr w:type="spellEnd"/>
          <w:r>
            <w:rPr>
              <w:rFonts w:eastAsia="Times New Roman"/>
            </w:rPr>
            <w:t xml:space="preserve"> N, Mills L, </w:t>
          </w:r>
          <w:proofErr w:type="spellStart"/>
          <w:r>
            <w:rPr>
              <w:rFonts w:eastAsia="Times New Roman"/>
            </w:rPr>
            <w:t>Suraev</w:t>
          </w:r>
          <w:proofErr w:type="spellEnd"/>
          <w:r>
            <w:rPr>
              <w:rFonts w:eastAsia="Times New Roman"/>
            </w:rPr>
            <w:t xml:space="preserve"> A, Arnold JC, McGregor IS. Driving-related behaviours, </w:t>
          </w:r>
          <w:proofErr w:type="gramStart"/>
          <w:r>
            <w:rPr>
              <w:rFonts w:eastAsia="Times New Roman"/>
            </w:rPr>
            <w:t>attitudes</w:t>
          </w:r>
          <w:proofErr w:type="gramEnd"/>
          <w:r>
            <w:rPr>
              <w:rFonts w:eastAsia="Times New Roman"/>
            </w:rPr>
            <w:t xml:space="preserve"> and perceptions among Australian medical cannabis users: results from the CAMS 18-19 survey. Accident Analysis &amp; Prevention. </w:t>
          </w:r>
          <w:proofErr w:type="gramStart"/>
          <w:r>
            <w:rPr>
              <w:rFonts w:eastAsia="Times New Roman"/>
            </w:rPr>
            <w:t>2020;148:105784</w:t>
          </w:r>
          <w:proofErr w:type="gramEnd"/>
          <w:r>
            <w:rPr>
              <w:rFonts w:eastAsia="Times New Roman"/>
            </w:rPr>
            <w:t xml:space="preserve">. </w:t>
          </w:r>
        </w:p>
        <w:p w14:paraId="0AB45F0F" w14:textId="77777777" w:rsidR="00A456D0" w:rsidRDefault="00A456D0">
          <w:pPr>
            <w:autoSpaceDE w:val="0"/>
            <w:autoSpaceDN w:val="0"/>
            <w:ind w:hanging="640"/>
            <w:divId w:val="1526477095"/>
            <w:rPr>
              <w:rFonts w:eastAsia="Times New Roman"/>
            </w:rPr>
          </w:pPr>
          <w:r>
            <w:rPr>
              <w:rFonts w:eastAsia="Times New Roman"/>
            </w:rPr>
            <w:t xml:space="preserve">30. </w:t>
          </w:r>
          <w:r>
            <w:rPr>
              <w:rFonts w:eastAsia="Times New Roman"/>
            </w:rPr>
            <w:tab/>
            <w:t xml:space="preserve">van de </w:t>
          </w:r>
          <w:proofErr w:type="spellStart"/>
          <w:r>
            <w:rPr>
              <w:rFonts w:eastAsia="Times New Roman"/>
            </w:rPr>
            <w:t>Donk</w:t>
          </w:r>
          <w:proofErr w:type="spellEnd"/>
          <w:r>
            <w:rPr>
              <w:rFonts w:eastAsia="Times New Roman"/>
            </w:rPr>
            <w:t xml:space="preserve"> T, </w:t>
          </w:r>
          <w:proofErr w:type="spellStart"/>
          <w:r>
            <w:rPr>
              <w:rFonts w:eastAsia="Times New Roman"/>
            </w:rPr>
            <w:t>Niesters</w:t>
          </w:r>
          <w:proofErr w:type="spellEnd"/>
          <w:r>
            <w:rPr>
              <w:rFonts w:eastAsia="Times New Roman"/>
            </w:rPr>
            <w:t xml:space="preserve"> M, Kowal MA, </w:t>
          </w:r>
          <w:proofErr w:type="spellStart"/>
          <w:r>
            <w:rPr>
              <w:rFonts w:eastAsia="Times New Roman"/>
            </w:rPr>
            <w:t>Olofsen</w:t>
          </w:r>
          <w:proofErr w:type="spellEnd"/>
          <w:r>
            <w:rPr>
              <w:rFonts w:eastAsia="Times New Roman"/>
            </w:rPr>
            <w:t xml:space="preserve"> E, </w:t>
          </w:r>
          <w:proofErr w:type="spellStart"/>
          <w:r>
            <w:rPr>
              <w:rFonts w:eastAsia="Times New Roman"/>
            </w:rPr>
            <w:t>Dahan</w:t>
          </w:r>
          <w:proofErr w:type="spellEnd"/>
          <w:r>
            <w:rPr>
              <w:rFonts w:eastAsia="Times New Roman"/>
            </w:rPr>
            <w:t xml:space="preserve"> A, van </w:t>
          </w:r>
          <w:proofErr w:type="spellStart"/>
          <w:r>
            <w:rPr>
              <w:rFonts w:eastAsia="Times New Roman"/>
            </w:rPr>
            <w:t>Velzen</w:t>
          </w:r>
          <w:proofErr w:type="spellEnd"/>
          <w:r>
            <w:rPr>
              <w:rFonts w:eastAsia="Times New Roman"/>
            </w:rPr>
            <w:t xml:space="preserve"> M. An experimental randomized study on the analgesic effects of pharmaceutical-grade cannabis in chronic pain patients with fibromyalgia. Pain. 2019;160(4):860. </w:t>
          </w:r>
        </w:p>
        <w:p w14:paraId="44AF874F" w14:textId="77777777" w:rsidR="00A456D0" w:rsidRDefault="00A456D0">
          <w:pPr>
            <w:autoSpaceDE w:val="0"/>
            <w:autoSpaceDN w:val="0"/>
            <w:ind w:hanging="640"/>
            <w:divId w:val="1050880670"/>
            <w:rPr>
              <w:rFonts w:eastAsia="Times New Roman"/>
            </w:rPr>
          </w:pPr>
          <w:r>
            <w:rPr>
              <w:rFonts w:eastAsia="Times New Roman"/>
            </w:rPr>
            <w:lastRenderedPageBreak/>
            <w:t xml:space="preserve">31. </w:t>
          </w:r>
          <w:r>
            <w:rPr>
              <w:rFonts w:eastAsia="Times New Roman"/>
            </w:rPr>
            <w:tab/>
            <w:t xml:space="preserve">Hayakawa K, Mishima K, </w:t>
          </w:r>
          <w:proofErr w:type="spellStart"/>
          <w:r>
            <w:rPr>
              <w:rFonts w:eastAsia="Times New Roman"/>
            </w:rPr>
            <w:t>Hazekawa</w:t>
          </w:r>
          <w:proofErr w:type="spellEnd"/>
          <w:r>
            <w:rPr>
              <w:rFonts w:eastAsia="Times New Roman"/>
            </w:rPr>
            <w:t xml:space="preserve"> M, Sano K, </w:t>
          </w:r>
          <w:proofErr w:type="spellStart"/>
          <w:r>
            <w:rPr>
              <w:rFonts w:eastAsia="Times New Roman"/>
            </w:rPr>
            <w:t>Irie</w:t>
          </w:r>
          <w:proofErr w:type="spellEnd"/>
          <w:r>
            <w:rPr>
              <w:rFonts w:eastAsia="Times New Roman"/>
            </w:rPr>
            <w:t xml:space="preserve"> K, </w:t>
          </w:r>
          <w:proofErr w:type="spellStart"/>
          <w:r>
            <w:rPr>
              <w:rFonts w:eastAsia="Times New Roman"/>
            </w:rPr>
            <w:t>Orito</w:t>
          </w:r>
          <w:proofErr w:type="spellEnd"/>
          <w:r>
            <w:rPr>
              <w:rFonts w:eastAsia="Times New Roman"/>
            </w:rPr>
            <w:t xml:space="preserve"> K, et al. Cannabidiol potentiates pharmacological effects of Δ9-tetrahydrocannabinol via CB1 receptor-dependent mechanism. Brain research. </w:t>
          </w:r>
          <w:proofErr w:type="gramStart"/>
          <w:r>
            <w:rPr>
              <w:rFonts w:eastAsia="Times New Roman"/>
            </w:rPr>
            <w:t>2008;1188:157</w:t>
          </w:r>
          <w:proofErr w:type="gramEnd"/>
          <w:r>
            <w:rPr>
              <w:rFonts w:eastAsia="Times New Roman"/>
            </w:rPr>
            <w:t xml:space="preserve">–64. </w:t>
          </w:r>
        </w:p>
        <w:p w14:paraId="1CE6B8C5" w14:textId="77777777" w:rsidR="00A456D0" w:rsidRDefault="00A456D0">
          <w:pPr>
            <w:autoSpaceDE w:val="0"/>
            <w:autoSpaceDN w:val="0"/>
            <w:ind w:hanging="640"/>
            <w:divId w:val="1994795247"/>
            <w:rPr>
              <w:rFonts w:eastAsia="Times New Roman"/>
            </w:rPr>
          </w:pPr>
          <w:r>
            <w:rPr>
              <w:rFonts w:eastAsia="Times New Roman"/>
            </w:rPr>
            <w:t xml:space="preserve">32. </w:t>
          </w:r>
          <w:r>
            <w:rPr>
              <w:rFonts w:eastAsia="Times New Roman"/>
            </w:rPr>
            <w:tab/>
            <w:t xml:space="preserve">Barnett G, Chiang CWN, Perez-Reyes M, Owens SM. Kinetic study of smoking marijuana. Journal of pharmacokinetics and biopharmaceutics. 1982;10(5):495–506. </w:t>
          </w:r>
        </w:p>
        <w:p w14:paraId="5A4B1397" w14:textId="77777777" w:rsidR="00A456D0" w:rsidRDefault="00A456D0">
          <w:pPr>
            <w:autoSpaceDE w:val="0"/>
            <w:autoSpaceDN w:val="0"/>
            <w:ind w:hanging="640"/>
            <w:divId w:val="1660963930"/>
            <w:rPr>
              <w:rFonts w:eastAsia="Times New Roman"/>
            </w:rPr>
          </w:pPr>
          <w:r>
            <w:rPr>
              <w:rFonts w:eastAsia="Times New Roman"/>
            </w:rPr>
            <w:t xml:space="preserve">33. </w:t>
          </w:r>
          <w:r>
            <w:rPr>
              <w:rFonts w:eastAsia="Times New Roman"/>
            </w:rPr>
            <w:tab/>
            <w:t xml:space="preserve">Ohlsson A, Lindgren J, </w:t>
          </w:r>
          <w:proofErr w:type="spellStart"/>
          <w:r>
            <w:rPr>
              <w:rFonts w:eastAsia="Times New Roman"/>
            </w:rPr>
            <w:t>Wahlen</w:t>
          </w:r>
          <w:proofErr w:type="spellEnd"/>
          <w:r>
            <w:rPr>
              <w:rFonts w:eastAsia="Times New Roman"/>
            </w:rPr>
            <w:t xml:space="preserve"> A, </w:t>
          </w:r>
          <w:proofErr w:type="spellStart"/>
          <w:r>
            <w:rPr>
              <w:rFonts w:eastAsia="Times New Roman"/>
            </w:rPr>
            <w:t>Agurell</w:t>
          </w:r>
          <w:proofErr w:type="spellEnd"/>
          <w:r>
            <w:rPr>
              <w:rFonts w:eastAsia="Times New Roman"/>
            </w:rPr>
            <w:t xml:space="preserve"> S, Hollister LE, Gillespie HK. Plasma delta‐9‐tetrahydrocannabinol concentrations and clinical effects after oral and intravenous administration and smoking. Clinical Pharmacology &amp; Therapeutics. 1980;28(3):409–16. </w:t>
          </w:r>
        </w:p>
        <w:p w14:paraId="0D3B6046" w14:textId="77777777" w:rsidR="00A456D0" w:rsidRDefault="00A456D0">
          <w:pPr>
            <w:autoSpaceDE w:val="0"/>
            <w:autoSpaceDN w:val="0"/>
            <w:ind w:hanging="640"/>
            <w:divId w:val="732774071"/>
            <w:rPr>
              <w:rFonts w:eastAsia="Times New Roman"/>
            </w:rPr>
          </w:pPr>
          <w:r>
            <w:rPr>
              <w:rFonts w:eastAsia="Times New Roman"/>
            </w:rPr>
            <w:t xml:space="preserve">34. </w:t>
          </w:r>
          <w:r>
            <w:rPr>
              <w:rFonts w:eastAsia="Times New Roman"/>
            </w:rPr>
            <w:tab/>
            <w:t xml:space="preserve">Murray CH, Huang Z, Lee R, de Wit H. Adolescents are more sensitive than adults to acute </w:t>
          </w:r>
          <w:proofErr w:type="spellStart"/>
          <w:r>
            <w:rPr>
              <w:rFonts w:eastAsia="Times New Roman"/>
            </w:rPr>
            <w:t>behavioral</w:t>
          </w:r>
          <w:proofErr w:type="spellEnd"/>
          <w:r>
            <w:rPr>
              <w:rFonts w:eastAsia="Times New Roman"/>
            </w:rPr>
            <w:t xml:space="preserve"> and cognitive effects of THC. Neuropsychopharmacology. 2022;1–8. </w:t>
          </w:r>
        </w:p>
        <w:p w14:paraId="39E91DCB" w14:textId="77777777" w:rsidR="00A456D0" w:rsidRDefault="00A456D0">
          <w:pPr>
            <w:autoSpaceDE w:val="0"/>
            <w:autoSpaceDN w:val="0"/>
            <w:ind w:hanging="640"/>
            <w:divId w:val="32465027"/>
            <w:rPr>
              <w:rFonts w:eastAsia="Times New Roman"/>
            </w:rPr>
          </w:pPr>
          <w:r>
            <w:rPr>
              <w:rFonts w:eastAsia="Times New Roman"/>
            </w:rPr>
            <w:t xml:space="preserve">35. </w:t>
          </w:r>
          <w:r>
            <w:rPr>
              <w:rFonts w:eastAsia="Times New Roman"/>
            </w:rPr>
            <w:tab/>
            <w:t xml:space="preserve">D’Souza DC, Cortes-Briones JA, Ranganathan M, </w:t>
          </w:r>
          <w:proofErr w:type="spellStart"/>
          <w:r>
            <w:rPr>
              <w:rFonts w:eastAsia="Times New Roman"/>
            </w:rPr>
            <w:t>Thurnauer</w:t>
          </w:r>
          <w:proofErr w:type="spellEnd"/>
          <w:r>
            <w:rPr>
              <w:rFonts w:eastAsia="Times New Roman"/>
            </w:rPr>
            <w:t xml:space="preserve"> H, </w:t>
          </w:r>
          <w:proofErr w:type="spellStart"/>
          <w:r>
            <w:rPr>
              <w:rFonts w:eastAsia="Times New Roman"/>
            </w:rPr>
            <w:t>Creatura</w:t>
          </w:r>
          <w:proofErr w:type="spellEnd"/>
          <w:r>
            <w:rPr>
              <w:rFonts w:eastAsia="Times New Roman"/>
            </w:rPr>
            <w:t xml:space="preserve"> G, </w:t>
          </w:r>
          <w:proofErr w:type="spellStart"/>
          <w:r>
            <w:rPr>
              <w:rFonts w:eastAsia="Times New Roman"/>
            </w:rPr>
            <w:t>Surti</w:t>
          </w:r>
          <w:proofErr w:type="spellEnd"/>
          <w:r>
            <w:rPr>
              <w:rFonts w:eastAsia="Times New Roman"/>
            </w:rPr>
            <w:t xml:space="preserve"> T, et al. Rapid changes in cannabinoid 1 receptor availability in cannabis-dependent male subjects after abstinence from cannabis. Biological psychiatry: cognitive neuroscience and neuroimaging. 2016;1(1):60–7. </w:t>
          </w:r>
        </w:p>
        <w:p w14:paraId="406ECCCB" w14:textId="3F28CFB6" w:rsidR="00A456D0" w:rsidRDefault="00A456D0">
          <w:r>
            <w:rPr>
              <w:rFonts w:eastAsia="Times New Roman"/>
            </w:rPr>
            <w:t> </w:t>
          </w:r>
        </w:p>
      </w:sdtContent>
    </w:sdt>
    <w:sectPr w:rsidR="00A456D0" w:rsidSect="00A94714">
      <w:headerReference w:type="default" r:id="rId21"/>
      <w:footerReference w:type="default" r:id="rId2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F499E" w14:textId="77777777" w:rsidR="005F68BD" w:rsidRDefault="005F68BD" w:rsidP="00492DA2">
      <w:pPr>
        <w:spacing w:after="0" w:line="240" w:lineRule="auto"/>
      </w:pPr>
      <w:r>
        <w:separator/>
      </w:r>
    </w:p>
  </w:endnote>
  <w:endnote w:type="continuationSeparator" w:id="0">
    <w:p w14:paraId="746D782B" w14:textId="77777777" w:rsidR="005F68BD" w:rsidRDefault="005F68BD" w:rsidP="00492DA2">
      <w:pPr>
        <w:spacing w:after="0" w:line="240" w:lineRule="auto"/>
      </w:pPr>
      <w:r>
        <w:continuationSeparator/>
      </w:r>
    </w:p>
  </w:endnote>
  <w:endnote w:type="continuationNotice" w:id="1">
    <w:p w14:paraId="1340C6DC" w14:textId="77777777" w:rsidR="005F68BD" w:rsidRDefault="005F68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941204"/>
      <w:docPartObj>
        <w:docPartGallery w:val="Page Numbers (Bottom of Page)"/>
        <w:docPartUnique/>
      </w:docPartObj>
    </w:sdtPr>
    <w:sdtEndPr>
      <w:rPr>
        <w:noProof/>
      </w:rPr>
    </w:sdtEndPr>
    <w:sdtContent>
      <w:p w14:paraId="4E6CFD92" w14:textId="77777777" w:rsidR="00A456D0" w:rsidRDefault="00A456D0">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14:paraId="46489BA3" w14:textId="77777777" w:rsidR="00A456D0" w:rsidRDefault="00A456D0" w:rsidP="559D3360">
    <w:pPr>
      <w:pStyle w:val="Footer"/>
      <w:rPr>
        <w:rFonts w:eastAsia="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390221"/>
      <w:docPartObj>
        <w:docPartGallery w:val="Page Numbers (Bottom of Page)"/>
        <w:docPartUnique/>
      </w:docPartObj>
    </w:sdtPr>
    <w:sdtEndPr>
      <w:rPr>
        <w:noProof/>
      </w:rPr>
    </w:sdtEndPr>
    <w:sdtContent>
      <w:p w14:paraId="6DAC3604" w14:textId="7CAB9FFC" w:rsidR="00DB49B6" w:rsidRDefault="00DB49B6">
        <w:pPr>
          <w:pStyle w:val="Footer"/>
          <w:jc w:val="center"/>
        </w:pPr>
        <w:r>
          <w:fldChar w:fldCharType="begin"/>
        </w:r>
        <w:r>
          <w:instrText xml:space="preserve"> PAGE   \* MERGEFORMAT </w:instrText>
        </w:r>
        <w:r>
          <w:fldChar w:fldCharType="separate"/>
        </w:r>
        <w:r w:rsidR="003D53F2">
          <w:rPr>
            <w:noProof/>
          </w:rPr>
          <w:t>39</w:t>
        </w:r>
        <w:r>
          <w:rPr>
            <w:noProof/>
          </w:rPr>
          <w:fldChar w:fldCharType="end"/>
        </w:r>
      </w:p>
    </w:sdtContent>
  </w:sdt>
  <w:p w14:paraId="5ABD6E68" w14:textId="19636520" w:rsidR="00DB49B6" w:rsidRDefault="00DB49B6" w:rsidP="559D3360">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7DC5E" w14:textId="77777777" w:rsidR="005F68BD" w:rsidRDefault="005F68BD" w:rsidP="00492DA2">
      <w:pPr>
        <w:spacing w:after="0" w:line="240" w:lineRule="auto"/>
      </w:pPr>
      <w:r>
        <w:separator/>
      </w:r>
    </w:p>
  </w:footnote>
  <w:footnote w:type="continuationSeparator" w:id="0">
    <w:p w14:paraId="6564438B" w14:textId="77777777" w:rsidR="005F68BD" w:rsidRDefault="005F68BD" w:rsidP="00492DA2">
      <w:pPr>
        <w:spacing w:after="0" w:line="240" w:lineRule="auto"/>
      </w:pPr>
      <w:r>
        <w:continuationSeparator/>
      </w:r>
    </w:p>
  </w:footnote>
  <w:footnote w:type="continuationNotice" w:id="1">
    <w:p w14:paraId="18F6F0C4" w14:textId="77777777" w:rsidR="005F68BD" w:rsidRDefault="005F68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A456D0" w14:paraId="5C2817B0" w14:textId="77777777" w:rsidTr="559D3360">
      <w:tc>
        <w:tcPr>
          <w:tcW w:w="3005" w:type="dxa"/>
        </w:tcPr>
        <w:p w14:paraId="10C9D358" w14:textId="77777777" w:rsidR="00A456D0" w:rsidRDefault="00A456D0" w:rsidP="559D3360">
          <w:pPr>
            <w:pStyle w:val="Header"/>
            <w:ind w:left="-115"/>
            <w:rPr>
              <w:rFonts w:eastAsia="Calibri"/>
            </w:rPr>
          </w:pPr>
        </w:p>
      </w:tc>
      <w:tc>
        <w:tcPr>
          <w:tcW w:w="3005" w:type="dxa"/>
        </w:tcPr>
        <w:p w14:paraId="29BDA0DA" w14:textId="77777777" w:rsidR="00A456D0" w:rsidRDefault="00A456D0" w:rsidP="559D3360">
          <w:pPr>
            <w:pStyle w:val="Header"/>
            <w:jc w:val="center"/>
            <w:rPr>
              <w:rFonts w:eastAsia="Calibri"/>
            </w:rPr>
          </w:pPr>
        </w:p>
      </w:tc>
      <w:tc>
        <w:tcPr>
          <w:tcW w:w="3005" w:type="dxa"/>
        </w:tcPr>
        <w:p w14:paraId="6AD0826A" w14:textId="77777777" w:rsidR="00A456D0" w:rsidRDefault="00A456D0" w:rsidP="559D3360">
          <w:pPr>
            <w:pStyle w:val="Header"/>
            <w:ind w:right="-115"/>
            <w:jc w:val="right"/>
            <w:rPr>
              <w:rFonts w:eastAsia="Calibri"/>
            </w:rPr>
          </w:pPr>
        </w:p>
      </w:tc>
    </w:tr>
  </w:tbl>
  <w:p w14:paraId="0921AC75" w14:textId="77777777" w:rsidR="00A456D0" w:rsidRDefault="00A456D0" w:rsidP="559D3360">
    <w:pPr>
      <w:pStyle w:val="Header"/>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DB49B6" w14:paraId="1392B962" w14:textId="77777777" w:rsidTr="559D3360">
      <w:tc>
        <w:tcPr>
          <w:tcW w:w="3005" w:type="dxa"/>
        </w:tcPr>
        <w:p w14:paraId="0381AF1F" w14:textId="0143DC23" w:rsidR="00DB49B6" w:rsidRDefault="00DB49B6" w:rsidP="559D3360">
          <w:pPr>
            <w:pStyle w:val="Header"/>
            <w:ind w:left="-115"/>
            <w:rPr>
              <w:rFonts w:eastAsia="Calibri"/>
            </w:rPr>
          </w:pPr>
        </w:p>
      </w:tc>
      <w:tc>
        <w:tcPr>
          <w:tcW w:w="3005" w:type="dxa"/>
        </w:tcPr>
        <w:p w14:paraId="7BE226C3" w14:textId="0C3496DA" w:rsidR="00DB49B6" w:rsidRDefault="00DB49B6" w:rsidP="559D3360">
          <w:pPr>
            <w:pStyle w:val="Header"/>
            <w:jc w:val="center"/>
            <w:rPr>
              <w:rFonts w:eastAsia="Calibri"/>
            </w:rPr>
          </w:pPr>
        </w:p>
      </w:tc>
      <w:tc>
        <w:tcPr>
          <w:tcW w:w="3005" w:type="dxa"/>
        </w:tcPr>
        <w:p w14:paraId="4573844F" w14:textId="48B78AC8" w:rsidR="00DB49B6" w:rsidRDefault="00DB49B6" w:rsidP="559D3360">
          <w:pPr>
            <w:pStyle w:val="Header"/>
            <w:ind w:right="-115"/>
            <w:jc w:val="right"/>
            <w:rPr>
              <w:rFonts w:eastAsia="Calibri"/>
            </w:rPr>
          </w:pPr>
        </w:p>
      </w:tc>
    </w:tr>
  </w:tbl>
  <w:p w14:paraId="721C4470" w14:textId="07A8E032" w:rsidR="00DB49B6" w:rsidRDefault="00DB49B6" w:rsidP="559D3360">
    <w:pPr>
      <w:pStyle w:val="Header"/>
      <w:rPr>
        <w:rFonts w:eastAsia="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3BAC"/>
    <w:multiLevelType w:val="hybridMultilevel"/>
    <w:tmpl w:val="DFFA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D2225"/>
    <w:multiLevelType w:val="multilevel"/>
    <w:tmpl w:val="51440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8730F1"/>
    <w:multiLevelType w:val="multilevel"/>
    <w:tmpl w:val="A650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345C93"/>
    <w:multiLevelType w:val="hybridMultilevel"/>
    <w:tmpl w:val="1D7A5B4A"/>
    <w:lvl w:ilvl="0" w:tplc="84D0959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5562A"/>
    <w:multiLevelType w:val="hybridMultilevel"/>
    <w:tmpl w:val="2E4476FE"/>
    <w:lvl w:ilvl="0" w:tplc="84D0959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E38B9"/>
    <w:multiLevelType w:val="hybridMultilevel"/>
    <w:tmpl w:val="7D18A9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DAA3D96"/>
    <w:multiLevelType w:val="hybridMultilevel"/>
    <w:tmpl w:val="6532A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4C4BF2"/>
    <w:multiLevelType w:val="multilevel"/>
    <w:tmpl w:val="7FCE8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610AB1"/>
    <w:multiLevelType w:val="hybridMultilevel"/>
    <w:tmpl w:val="9D6E1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A21C2F"/>
    <w:multiLevelType w:val="multilevel"/>
    <w:tmpl w:val="D5FC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625550"/>
    <w:multiLevelType w:val="hybridMultilevel"/>
    <w:tmpl w:val="32A0A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695BFA"/>
    <w:multiLevelType w:val="hybridMultilevel"/>
    <w:tmpl w:val="3E00EA36"/>
    <w:lvl w:ilvl="0" w:tplc="FFFFFFFF">
      <w:start w:val="1"/>
      <w:numFmt w:val="lowerLetter"/>
      <w:lvlText w:val="%1."/>
      <w:lvlJc w:val="left"/>
      <w:pPr>
        <w:ind w:left="720" w:hanging="360"/>
      </w:pPr>
      <w:rPr>
        <w:rFonts w:ascii="Calibri" w:hAnsi="Calibri" w:hint="default"/>
        <w:b/>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4C44DB"/>
    <w:multiLevelType w:val="hybridMultilevel"/>
    <w:tmpl w:val="03203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996A70"/>
    <w:multiLevelType w:val="hybridMultilevel"/>
    <w:tmpl w:val="83084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AA12EC"/>
    <w:multiLevelType w:val="hybridMultilevel"/>
    <w:tmpl w:val="A05ED0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146563C"/>
    <w:multiLevelType w:val="multilevel"/>
    <w:tmpl w:val="F488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FD3666"/>
    <w:multiLevelType w:val="hybridMultilevel"/>
    <w:tmpl w:val="83084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8641A0"/>
    <w:multiLevelType w:val="hybridMultilevel"/>
    <w:tmpl w:val="214816C8"/>
    <w:lvl w:ilvl="0" w:tplc="8826969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6456E97"/>
    <w:multiLevelType w:val="hybridMultilevel"/>
    <w:tmpl w:val="CAC68E72"/>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972688C"/>
    <w:multiLevelType w:val="hybridMultilevel"/>
    <w:tmpl w:val="A1B04C90"/>
    <w:lvl w:ilvl="0" w:tplc="0C58D45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2338026">
    <w:abstractNumId w:val="10"/>
  </w:num>
  <w:num w:numId="2" w16cid:durableId="875892707">
    <w:abstractNumId w:val="11"/>
  </w:num>
  <w:num w:numId="3" w16cid:durableId="2109697419">
    <w:abstractNumId w:val="14"/>
  </w:num>
  <w:num w:numId="4" w16cid:durableId="1140877762">
    <w:abstractNumId w:val="18"/>
  </w:num>
  <w:num w:numId="5" w16cid:durableId="932400006">
    <w:abstractNumId w:val="6"/>
  </w:num>
  <w:num w:numId="6" w16cid:durableId="1338800325">
    <w:abstractNumId w:val="12"/>
  </w:num>
  <w:num w:numId="7" w16cid:durableId="2044597597">
    <w:abstractNumId w:val="1"/>
  </w:num>
  <w:num w:numId="8" w16cid:durableId="757554794">
    <w:abstractNumId w:val="7"/>
  </w:num>
  <w:num w:numId="9" w16cid:durableId="1531188191">
    <w:abstractNumId w:val="15"/>
  </w:num>
  <w:num w:numId="10" w16cid:durableId="520971268">
    <w:abstractNumId w:val="2"/>
  </w:num>
  <w:num w:numId="11" w16cid:durableId="436829304">
    <w:abstractNumId w:val="9"/>
  </w:num>
  <w:num w:numId="12" w16cid:durableId="2026861337">
    <w:abstractNumId w:val="19"/>
  </w:num>
  <w:num w:numId="13" w16cid:durableId="750810541">
    <w:abstractNumId w:val="8"/>
  </w:num>
  <w:num w:numId="14" w16cid:durableId="2114082353">
    <w:abstractNumId w:val="16"/>
  </w:num>
  <w:num w:numId="15" w16cid:durableId="19553856">
    <w:abstractNumId w:val="5"/>
  </w:num>
  <w:num w:numId="16" w16cid:durableId="1965233784">
    <w:abstractNumId w:val="17"/>
  </w:num>
  <w:num w:numId="17" w16cid:durableId="1903784440">
    <w:abstractNumId w:val="13"/>
  </w:num>
  <w:num w:numId="18" w16cid:durableId="1244872692">
    <w:abstractNumId w:val="4"/>
  </w:num>
  <w:num w:numId="19" w16cid:durableId="1883320404">
    <w:abstractNumId w:val="3"/>
  </w:num>
  <w:num w:numId="20" w16cid:durableId="1309895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9E9"/>
    <w:rsid w:val="000007CF"/>
    <w:rsid w:val="00006192"/>
    <w:rsid w:val="00006AAC"/>
    <w:rsid w:val="000078FB"/>
    <w:rsid w:val="0001069B"/>
    <w:rsid w:val="00011CE9"/>
    <w:rsid w:val="00012BE2"/>
    <w:rsid w:val="000136E8"/>
    <w:rsid w:val="00015EF2"/>
    <w:rsid w:val="000160FA"/>
    <w:rsid w:val="00017BB4"/>
    <w:rsid w:val="00022194"/>
    <w:rsid w:val="0002226C"/>
    <w:rsid w:val="0002438C"/>
    <w:rsid w:val="000276D5"/>
    <w:rsid w:val="00032F79"/>
    <w:rsid w:val="00035D0A"/>
    <w:rsid w:val="000420EC"/>
    <w:rsid w:val="00043DC4"/>
    <w:rsid w:val="00044FAC"/>
    <w:rsid w:val="00047D37"/>
    <w:rsid w:val="0005179B"/>
    <w:rsid w:val="0005192F"/>
    <w:rsid w:val="00054B18"/>
    <w:rsid w:val="00055997"/>
    <w:rsid w:val="00056DC7"/>
    <w:rsid w:val="00057BEE"/>
    <w:rsid w:val="00062F38"/>
    <w:rsid w:val="00065BE8"/>
    <w:rsid w:val="000718F5"/>
    <w:rsid w:val="00072883"/>
    <w:rsid w:val="00073690"/>
    <w:rsid w:val="0007474B"/>
    <w:rsid w:val="00074CCF"/>
    <w:rsid w:val="00082009"/>
    <w:rsid w:val="00082BF1"/>
    <w:rsid w:val="00085C11"/>
    <w:rsid w:val="00087206"/>
    <w:rsid w:val="00087D5A"/>
    <w:rsid w:val="00090F8D"/>
    <w:rsid w:val="000933F4"/>
    <w:rsid w:val="000935C3"/>
    <w:rsid w:val="00095980"/>
    <w:rsid w:val="000A0A83"/>
    <w:rsid w:val="000A403C"/>
    <w:rsid w:val="000A4047"/>
    <w:rsid w:val="000B620D"/>
    <w:rsid w:val="000B6C3A"/>
    <w:rsid w:val="000C391A"/>
    <w:rsid w:val="000C538A"/>
    <w:rsid w:val="000C5981"/>
    <w:rsid w:val="000C680A"/>
    <w:rsid w:val="000C7FC9"/>
    <w:rsid w:val="000D4305"/>
    <w:rsid w:val="000D69AF"/>
    <w:rsid w:val="000E646B"/>
    <w:rsid w:val="000E77FB"/>
    <w:rsid w:val="000F023D"/>
    <w:rsid w:val="000F081B"/>
    <w:rsid w:val="000F24C9"/>
    <w:rsid w:val="000F49AC"/>
    <w:rsid w:val="000F525C"/>
    <w:rsid w:val="000F58EC"/>
    <w:rsid w:val="000F61D8"/>
    <w:rsid w:val="00102DE7"/>
    <w:rsid w:val="00110770"/>
    <w:rsid w:val="001109BB"/>
    <w:rsid w:val="00111095"/>
    <w:rsid w:val="001127C5"/>
    <w:rsid w:val="00114BE0"/>
    <w:rsid w:val="00114F39"/>
    <w:rsid w:val="00121304"/>
    <w:rsid w:val="0012195C"/>
    <w:rsid w:val="00121A97"/>
    <w:rsid w:val="00122F85"/>
    <w:rsid w:val="00124937"/>
    <w:rsid w:val="00126310"/>
    <w:rsid w:val="00126ABF"/>
    <w:rsid w:val="00130856"/>
    <w:rsid w:val="001350F2"/>
    <w:rsid w:val="00146165"/>
    <w:rsid w:val="0014624F"/>
    <w:rsid w:val="001478EA"/>
    <w:rsid w:val="00151488"/>
    <w:rsid w:val="001619DC"/>
    <w:rsid w:val="00163777"/>
    <w:rsid w:val="00164598"/>
    <w:rsid w:val="00170B5E"/>
    <w:rsid w:val="00173BB7"/>
    <w:rsid w:val="00174DF4"/>
    <w:rsid w:val="00175F31"/>
    <w:rsid w:val="00180A87"/>
    <w:rsid w:val="001833D1"/>
    <w:rsid w:val="00184DCF"/>
    <w:rsid w:val="00190294"/>
    <w:rsid w:val="0019175E"/>
    <w:rsid w:val="001924D2"/>
    <w:rsid w:val="001926B8"/>
    <w:rsid w:val="00193C47"/>
    <w:rsid w:val="0019489B"/>
    <w:rsid w:val="001949BA"/>
    <w:rsid w:val="00196D4A"/>
    <w:rsid w:val="00197B37"/>
    <w:rsid w:val="001A191E"/>
    <w:rsid w:val="001A28A9"/>
    <w:rsid w:val="001A4D66"/>
    <w:rsid w:val="001A5D77"/>
    <w:rsid w:val="001A7421"/>
    <w:rsid w:val="001B3D85"/>
    <w:rsid w:val="001B67BB"/>
    <w:rsid w:val="001B69F7"/>
    <w:rsid w:val="001B7A04"/>
    <w:rsid w:val="001C14D4"/>
    <w:rsid w:val="001C4923"/>
    <w:rsid w:val="001C542A"/>
    <w:rsid w:val="001D36E6"/>
    <w:rsid w:val="001D7283"/>
    <w:rsid w:val="001E3FA9"/>
    <w:rsid w:val="001E5065"/>
    <w:rsid w:val="001E5E17"/>
    <w:rsid w:val="001F1774"/>
    <w:rsid w:val="001F53C0"/>
    <w:rsid w:val="00200034"/>
    <w:rsid w:val="002000F1"/>
    <w:rsid w:val="0020069D"/>
    <w:rsid w:val="00203E3E"/>
    <w:rsid w:val="0021762B"/>
    <w:rsid w:val="00217C3E"/>
    <w:rsid w:val="00223F6A"/>
    <w:rsid w:val="002251E1"/>
    <w:rsid w:val="00233602"/>
    <w:rsid w:val="0024428D"/>
    <w:rsid w:val="00245F91"/>
    <w:rsid w:val="0024649B"/>
    <w:rsid w:val="00250E4A"/>
    <w:rsid w:val="00254D63"/>
    <w:rsid w:val="002567E3"/>
    <w:rsid w:val="002602D9"/>
    <w:rsid w:val="00261729"/>
    <w:rsid w:val="00263E6F"/>
    <w:rsid w:val="00270283"/>
    <w:rsid w:val="00280377"/>
    <w:rsid w:val="0028137D"/>
    <w:rsid w:val="00281B3D"/>
    <w:rsid w:val="0029243D"/>
    <w:rsid w:val="00293104"/>
    <w:rsid w:val="00294BFE"/>
    <w:rsid w:val="00294CC9"/>
    <w:rsid w:val="002A084F"/>
    <w:rsid w:val="002B061A"/>
    <w:rsid w:val="002B19B5"/>
    <w:rsid w:val="002B43C2"/>
    <w:rsid w:val="002B653B"/>
    <w:rsid w:val="002B764C"/>
    <w:rsid w:val="002C4093"/>
    <w:rsid w:val="002C7C60"/>
    <w:rsid w:val="002D28CA"/>
    <w:rsid w:val="002D29F9"/>
    <w:rsid w:val="002D51AB"/>
    <w:rsid w:val="002E428E"/>
    <w:rsid w:val="002E5D1D"/>
    <w:rsid w:val="002E76D5"/>
    <w:rsid w:val="002F0E75"/>
    <w:rsid w:val="002F33D6"/>
    <w:rsid w:val="002F79B8"/>
    <w:rsid w:val="00302108"/>
    <w:rsid w:val="00302AB6"/>
    <w:rsid w:val="00307018"/>
    <w:rsid w:val="00310585"/>
    <w:rsid w:val="003107EE"/>
    <w:rsid w:val="00315488"/>
    <w:rsid w:val="00316080"/>
    <w:rsid w:val="0031732E"/>
    <w:rsid w:val="00321E57"/>
    <w:rsid w:val="003233F1"/>
    <w:rsid w:val="00330ABF"/>
    <w:rsid w:val="00332F85"/>
    <w:rsid w:val="00334271"/>
    <w:rsid w:val="003356D2"/>
    <w:rsid w:val="003368DA"/>
    <w:rsid w:val="00341417"/>
    <w:rsid w:val="00342A0F"/>
    <w:rsid w:val="003443B1"/>
    <w:rsid w:val="00345DBF"/>
    <w:rsid w:val="00347C14"/>
    <w:rsid w:val="00352478"/>
    <w:rsid w:val="003534C3"/>
    <w:rsid w:val="00353A0F"/>
    <w:rsid w:val="00359DC7"/>
    <w:rsid w:val="003608A1"/>
    <w:rsid w:val="00361EA4"/>
    <w:rsid w:val="00362805"/>
    <w:rsid w:val="00367FA6"/>
    <w:rsid w:val="00372CB1"/>
    <w:rsid w:val="00373AC6"/>
    <w:rsid w:val="003760E8"/>
    <w:rsid w:val="00376D0A"/>
    <w:rsid w:val="00381172"/>
    <w:rsid w:val="0038209C"/>
    <w:rsid w:val="00383496"/>
    <w:rsid w:val="00386354"/>
    <w:rsid w:val="0038663F"/>
    <w:rsid w:val="0039295A"/>
    <w:rsid w:val="00392EA7"/>
    <w:rsid w:val="003936C9"/>
    <w:rsid w:val="003965B6"/>
    <w:rsid w:val="003A1DE5"/>
    <w:rsid w:val="003B141F"/>
    <w:rsid w:val="003B5A02"/>
    <w:rsid w:val="003B6AB9"/>
    <w:rsid w:val="003B7DE9"/>
    <w:rsid w:val="003C1489"/>
    <w:rsid w:val="003C1E29"/>
    <w:rsid w:val="003C1F18"/>
    <w:rsid w:val="003C5AAB"/>
    <w:rsid w:val="003D14CA"/>
    <w:rsid w:val="003D323A"/>
    <w:rsid w:val="003D53F2"/>
    <w:rsid w:val="003D616B"/>
    <w:rsid w:val="003D6751"/>
    <w:rsid w:val="003D7A01"/>
    <w:rsid w:val="003E5F6A"/>
    <w:rsid w:val="003F1027"/>
    <w:rsid w:val="003F1482"/>
    <w:rsid w:val="003F2054"/>
    <w:rsid w:val="003F5B50"/>
    <w:rsid w:val="00402D13"/>
    <w:rsid w:val="00404ED6"/>
    <w:rsid w:val="0040763B"/>
    <w:rsid w:val="0041153E"/>
    <w:rsid w:val="00412FC3"/>
    <w:rsid w:val="00421466"/>
    <w:rsid w:val="0042197A"/>
    <w:rsid w:val="004252F5"/>
    <w:rsid w:val="004268B3"/>
    <w:rsid w:val="00432ED0"/>
    <w:rsid w:val="004366D9"/>
    <w:rsid w:val="004426AC"/>
    <w:rsid w:val="004436EA"/>
    <w:rsid w:val="00443BEC"/>
    <w:rsid w:val="004440F7"/>
    <w:rsid w:val="0044421C"/>
    <w:rsid w:val="004513CE"/>
    <w:rsid w:val="004555F3"/>
    <w:rsid w:val="00457C12"/>
    <w:rsid w:val="004608EF"/>
    <w:rsid w:val="004619E9"/>
    <w:rsid w:val="00461F7D"/>
    <w:rsid w:val="00465F08"/>
    <w:rsid w:val="00473A45"/>
    <w:rsid w:val="00473FD4"/>
    <w:rsid w:val="00475607"/>
    <w:rsid w:val="00482F12"/>
    <w:rsid w:val="00486C4B"/>
    <w:rsid w:val="00492DA2"/>
    <w:rsid w:val="00494371"/>
    <w:rsid w:val="00495259"/>
    <w:rsid w:val="00497317"/>
    <w:rsid w:val="004979A3"/>
    <w:rsid w:val="00497BE3"/>
    <w:rsid w:val="004A0D4E"/>
    <w:rsid w:val="004A10A0"/>
    <w:rsid w:val="004A1336"/>
    <w:rsid w:val="004A2C68"/>
    <w:rsid w:val="004A49A0"/>
    <w:rsid w:val="004A5FD4"/>
    <w:rsid w:val="004A60EB"/>
    <w:rsid w:val="004A7ABB"/>
    <w:rsid w:val="004A7B2B"/>
    <w:rsid w:val="004B1238"/>
    <w:rsid w:val="004B4AA3"/>
    <w:rsid w:val="004B7373"/>
    <w:rsid w:val="004C060C"/>
    <w:rsid w:val="004C250C"/>
    <w:rsid w:val="004C4213"/>
    <w:rsid w:val="004C51E4"/>
    <w:rsid w:val="004C5CF2"/>
    <w:rsid w:val="004C6E7A"/>
    <w:rsid w:val="004D041B"/>
    <w:rsid w:val="004D3821"/>
    <w:rsid w:val="004D6306"/>
    <w:rsid w:val="004D679B"/>
    <w:rsid w:val="004E0543"/>
    <w:rsid w:val="004E2144"/>
    <w:rsid w:val="004E67C5"/>
    <w:rsid w:val="004E6E20"/>
    <w:rsid w:val="004F0720"/>
    <w:rsid w:val="004F0E89"/>
    <w:rsid w:val="004F2AFE"/>
    <w:rsid w:val="004F4829"/>
    <w:rsid w:val="004F4E81"/>
    <w:rsid w:val="004F5D75"/>
    <w:rsid w:val="004FBB73"/>
    <w:rsid w:val="00504099"/>
    <w:rsid w:val="00504662"/>
    <w:rsid w:val="00506875"/>
    <w:rsid w:val="0051184F"/>
    <w:rsid w:val="00520264"/>
    <w:rsid w:val="00522C70"/>
    <w:rsid w:val="00524343"/>
    <w:rsid w:val="00532AFA"/>
    <w:rsid w:val="00542598"/>
    <w:rsid w:val="00543E3E"/>
    <w:rsid w:val="0054720C"/>
    <w:rsid w:val="00547BAF"/>
    <w:rsid w:val="00551954"/>
    <w:rsid w:val="00551ECE"/>
    <w:rsid w:val="00552FA4"/>
    <w:rsid w:val="00554E71"/>
    <w:rsid w:val="00560C71"/>
    <w:rsid w:val="005626F9"/>
    <w:rsid w:val="005652B0"/>
    <w:rsid w:val="00566E1E"/>
    <w:rsid w:val="0056750B"/>
    <w:rsid w:val="0057033B"/>
    <w:rsid w:val="00572677"/>
    <w:rsid w:val="00572730"/>
    <w:rsid w:val="00573FC6"/>
    <w:rsid w:val="00574743"/>
    <w:rsid w:val="00576721"/>
    <w:rsid w:val="00580554"/>
    <w:rsid w:val="00581676"/>
    <w:rsid w:val="00582730"/>
    <w:rsid w:val="00587BA4"/>
    <w:rsid w:val="00590D12"/>
    <w:rsid w:val="005A10EE"/>
    <w:rsid w:val="005A31A9"/>
    <w:rsid w:val="005A4C93"/>
    <w:rsid w:val="005A5AF2"/>
    <w:rsid w:val="005B023E"/>
    <w:rsid w:val="005B5700"/>
    <w:rsid w:val="005B6CBE"/>
    <w:rsid w:val="005C1ECB"/>
    <w:rsid w:val="005C26D6"/>
    <w:rsid w:val="005C493E"/>
    <w:rsid w:val="005D0D68"/>
    <w:rsid w:val="005D1237"/>
    <w:rsid w:val="005D1705"/>
    <w:rsid w:val="005D1D20"/>
    <w:rsid w:val="005D8381"/>
    <w:rsid w:val="005E3BC2"/>
    <w:rsid w:val="005E7E72"/>
    <w:rsid w:val="005F16E3"/>
    <w:rsid w:val="005F1D72"/>
    <w:rsid w:val="005F58FA"/>
    <w:rsid w:val="005F68BD"/>
    <w:rsid w:val="00600E19"/>
    <w:rsid w:val="0060143E"/>
    <w:rsid w:val="00604227"/>
    <w:rsid w:val="00606EAE"/>
    <w:rsid w:val="00614A52"/>
    <w:rsid w:val="00615BFF"/>
    <w:rsid w:val="006163F8"/>
    <w:rsid w:val="0062148C"/>
    <w:rsid w:val="00622843"/>
    <w:rsid w:val="006235FE"/>
    <w:rsid w:val="0062379F"/>
    <w:rsid w:val="006255BC"/>
    <w:rsid w:val="00627ED0"/>
    <w:rsid w:val="00630530"/>
    <w:rsid w:val="0063244A"/>
    <w:rsid w:val="006415F7"/>
    <w:rsid w:val="00641F28"/>
    <w:rsid w:val="0064598F"/>
    <w:rsid w:val="0065063B"/>
    <w:rsid w:val="00660148"/>
    <w:rsid w:val="00660F27"/>
    <w:rsid w:val="00670586"/>
    <w:rsid w:val="00670787"/>
    <w:rsid w:val="00674256"/>
    <w:rsid w:val="0067711F"/>
    <w:rsid w:val="0067735C"/>
    <w:rsid w:val="006820CC"/>
    <w:rsid w:val="00685FB2"/>
    <w:rsid w:val="00686A57"/>
    <w:rsid w:val="00686B1D"/>
    <w:rsid w:val="00695DB0"/>
    <w:rsid w:val="00697BF0"/>
    <w:rsid w:val="00697ECC"/>
    <w:rsid w:val="006A0913"/>
    <w:rsid w:val="006A1454"/>
    <w:rsid w:val="006B02DE"/>
    <w:rsid w:val="006B1309"/>
    <w:rsid w:val="006B13D0"/>
    <w:rsid w:val="006B49D4"/>
    <w:rsid w:val="006B54E0"/>
    <w:rsid w:val="006C2B09"/>
    <w:rsid w:val="006C391C"/>
    <w:rsid w:val="006C4B68"/>
    <w:rsid w:val="006C7EF2"/>
    <w:rsid w:val="006D1E68"/>
    <w:rsid w:val="006D214C"/>
    <w:rsid w:val="006D4C88"/>
    <w:rsid w:val="006D51E7"/>
    <w:rsid w:val="006D63DB"/>
    <w:rsid w:val="006F56FF"/>
    <w:rsid w:val="006F5949"/>
    <w:rsid w:val="006F661A"/>
    <w:rsid w:val="00700C56"/>
    <w:rsid w:val="00705B5E"/>
    <w:rsid w:val="00707148"/>
    <w:rsid w:val="00710BE3"/>
    <w:rsid w:val="007122BE"/>
    <w:rsid w:val="007128B4"/>
    <w:rsid w:val="00713E53"/>
    <w:rsid w:val="00715304"/>
    <w:rsid w:val="0071562B"/>
    <w:rsid w:val="00715AAF"/>
    <w:rsid w:val="00716229"/>
    <w:rsid w:val="007168A3"/>
    <w:rsid w:val="00716B70"/>
    <w:rsid w:val="00722B4E"/>
    <w:rsid w:val="0072583F"/>
    <w:rsid w:val="00727EC7"/>
    <w:rsid w:val="00737123"/>
    <w:rsid w:val="00737B8C"/>
    <w:rsid w:val="00740EA1"/>
    <w:rsid w:val="00740FD6"/>
    <w:rsid w:val="007429CE"/>
    <w:rsid w:val="00744A63"/>
    <w:rsid w:val="007457D8"/>
    <w:rsid w:val="00745AC0"/>
    <w:rsid w:val="00754420"/>
    <w:rsid w:val="00755628"/>
    <w:rsid w:val="007573DD"/>
    <w:rsid w:val="007574B6"/>
    <w:rsid w:val="00758EA2"/>
    <w:rsid w:val="007659AF"/>
    <w:rsid w:val="0077325B"/>
    <w:rsid w:val="00774813"/>
    <w:rsid w:val="00777017"/>
    <w:rsid w:val="00783232"/>
    <w:rsid w:val="00783AB4"/>
    <w:rsid w:val="007842AB"/>
    <w:rsid w:val="007868DF"/>
    <w:rsid w:val="00793C96"/>
    <w:rsid w:val="00793CC0"/>
    <w:rsid w:val="007A1A21"/>
    <w:rsid w:val="007A5967"/>
    <w:rsid w:val="007B027C"/>
    <w:rsid w:val="007B08A6"/>
    <w:rsid w:val="007B4439"/>
    <w:rsid w:val="007B57EC"/>
    <w:rsid w:val="007B60CD"/>
    <w:rsid w:val="007B6498"/>
    <w:rsid w:val="007C151C"/>
    <w:rsid w:val="007C554D"/>
    <w:rsid w:val="007C5F53"/>
    <w:rsid w:val="007D1BEF"/>
    <w:rsid w:val="007D2339"/>
    <w:rsid w:val="007D3132"/>
    <w:rsid w:val="007D3A50"/>
    <w:rsid w:val="007D520B"/>
    <w:rsid w:val="007D5338"/>
    <w:rsid w:val="007D5E67"/>
    <w:rsid w:val="007E165A"/>
    <w:rsid w:val="007E337C"/>
    <w:rsid w:val="007F066E"/>
    <w:rsid w:val="007F1682"/>
    <w:rsid w:val="007F3CE0"/>
    <w:rsid w:val="007F777D"/>
    <w:rsid w:val="00800149"/>
    <w:rsid w:val="00803085"/>
    <w:rsid w:val="008036C6"/>
    <w:rsid w:val="00804732"/>
    <w:rsid w:val="00810228"/>
    <w:rsid w:val="008154F1"/>
    <w:rsid w:val="00816814"/>
    <w:rsid w:val="00820078"/>
    <w:rsid w:val="00822927"/>
    <w:rsid w:val="00823782"/>
    <w:rsid w:val="0082498E"/>
    <w:rsid w:val="008257B0"/>
    <w:rsid w:val="00826124"/>
    <w:rsid w:val="008264DE"/>
    <w:rsid w:val="00832532"/>
    <w:rsid w:val="00834C31"/>
    <w:rsid w:val="0083C594"/>
    <w:rsid w:val="008409CD"/>
    <w:rsid w:val="00841122"/>
    <w:rsid w:val="00841467"/>
    <w:rsid w:val="00846A0A"/>
    <w:rsid w:val="00855E7E"/>
    <w:rsid w:val="00863874"/>
    <w:rsid w:val="00866EB0"/>
    <w:rsid w:val="00867B36"/>
    <w:rsid w:val="008720CD"/>
    <w:rsid w:val="0087390D"/>
    <w:rsid w:val="0087440E"/>
    <w:rsid w:val="00874BAC"/>
    <w:rsid w:val="00875F30"/>
    <w:rsid w:val="0087618B"/>
    <w:rsid w:val="00882464"/>
    <w:rsid w:val="00883936"/>
    <w:rsid w:val="0088546C"/>
    <w:rsid w:val="00890167"/>
    <w:rsid w:val="00891292"/>
    <w:rsid w:val="0089472B"/>
    <w:rsid w:val="008951D9"/>
    <w:rsid w:val="00896992"/>
    <w:rsid w:val="008A0030"/>
    <w:rsid w:val="008A4AA1"/>
    <w:rsid w:val="008A6A81"/>
    <w:rsid w:val="008A6FCA"/>
    <w:rsid w:val="008A7331"/>
    <w:rsid w:val="008A7457"/>
    <w:rsid w:val="008A7B02"/>
    <w:rsid w:val="008C02FF"/>
    <w:rsid w:val="008C05CA"/>
    <w:rsid w:val="008C2E8C"/>
    <w:rsid w:val="008C4734"/>
    <w:rsid w:val="008C5181"/>
    <w:rsid w:val="008C64AC"/>
    <w:rsid w:val="008C7FCF"/>
    <w:rsid w:val="008D09C8"/>
    <w:rsid w:val="008D7A82"/>
    <w:rsid w:val="008E3E9E"/>
    <w:rsid w:val="008E41A1"/>
    <w:rsid w:val="008F58E6"/>
    <w:rsid w:val="009000C8"/>
    <w:rsid w:val="009034DD"/>
    <w:rsid w:val="0090502A"/>
    <w:rsid w:val="009132DA"/>
    <w:rsid w:val="00915A1C"/>
    <w:rsid w:val="0091762A"/>
    <w:rsid w:val="009202E8"/>
    <w:rsid w:val="00921CBD"/>
    <w:rsid w:val="00926972"/>
    <w:rsid w:val="009326E5"/>
    <w:rsid w:val="0093284F"/>
    <w:rsid w:val="0093416E"/>
    <w:rsid w:val="00934825"/>
    <w:rsid w:val="009352B0"/>
    <w:rsid w:val="00936B1D"/>
    <w:rsid w:val="00940489"/>
    <w:rsid w:val="00950CEA"/>
    <w:rsid w:val="009536C1"/>
    <w:rsid w:val="00954208"/>
    <w:rsid w:val="00955CCB"/>
    <w:rsid w:val="00963E7C"/>
    <w:rsid w:val="00967905"/>
    <w:rsid w:val="00971C10"/>
    <w:rsid w:val="00973B62"/>
    <w:rsid w:val="0097610B"/>
    <w:rsid w:val="00980802"/>
    <w:rsid w:val="00981103"/>
    <w:rsid w:val="009822F3"/>
    <w:rsid w:val="00984763"/>
    <w:rsid w:val="00986B93"/>
    <w:rsid w:val="00986CBA"/>
    <w:rsid w:val="0099154D"/>
    <w:rsid w:val="00992E8B"/>
    <w:rsid w:val="00993F50"/>
    <w:rsid w:val="00997B2B"/>
    <w:rsid w:val="00997E24"/>
    <w:rsid w:val="009A3E02"/>
    <w:rsid w:val="009A5886"/>
    <w:rsid w:val="009B0464"/>
    <w:rsid w:val="009B1A0D"/>
    <w:rsid w:val="009B1A8C"/>
    <w:rsid w:val="009B1C7F"/>
    <w:rsid w:val="009B4DBB"/>
    <w:rsid w:val="009C135A"/>
    <w:rsid w:val="009C2A19"/>
    <w:rsid w:val="009C2B95"/>
    <w:rsid w:val="009C4078"/>
    <w:rsid w:val="009C68DC"/>
    <w:rsid w:val="009C6C3A"/>
    <w:rsid w:val="009D240E"/>
    <w:rsid w:val="009D3459"/>
    <w:rsid w:val="009D7B30"/>
    <w:rsid w:val="009E44EC"/>
    <w:rsid w:val="009F1254"/>
    <w:rsid w:val="009F178C"/>
    <w:rsid w:val="009F6C14"/>
    <w:rsid w:val="00A00614"/>
    <w:rsid w:val="00A011F0"/>
    <w:rsid w:val="00A05A20"/>
    <w:rsid w:val="00A0764D"/>
    <w:rsid w:val="00A077B3"/>
    <w:rsid w:val="00A07BE1"/>
    <w:rsid w:val="00A14BC4"/>
    <w:rsid w:val="00A20FB9"/>
    <w:rsid w:val="00A215B8"/>
    <w:rsid w:val="00A24510"/>
    <w:rsid w:val="00A26258"/>
    <w:rsid w:val="00A27AD2"/>
    <w:rsid w:val="00A3096D"/>
    <w:rsid w:val="00A30B48"/>
    <w:rsid w:val="00A3524A"/>
    <w:rsid w:val="00A41508"/>
    <w:rsid w:val="00A4404F"/>
    <w:rsid w:val="00A456D0"/>
    <w:rsid w:val="00A47C39"/>
    <w:rsid w:val="00A47EB2"/>
    <w:rsid w:val="00A5014A"/>
    <w:rsid w:val="00A50A11"/>
    <w:rsid w:val="00A514D2"/>
    <w:rsid w:val="00A515B6"/>
    <w:rsid w:val="00A51F6E"/>
    <w:rsid w:val="00A544D8"/>
    <w:rsid w:val="00A55DBA"/>
    <w:rsid w:val="00A56459"/>
    <w:rsid w:val="00A6451D"/>
    <w:rsid w:val="00A6603F"/>
    <w:rsid w:val="00A724BF"/>
    <w:rsid w:val="00A72D68"/>
    <w:rsid w:val="00A75708"/>
    <w:rsid w:val="00A757E7"/>
    <w:rsid w:val="00A802BD"/>
    <w:rsid w:val="00A85A3C"/>
    <w:rsid w:val="00A85D17"/>
    <w:rsid w:val="00A91A31"/>
    <w:rsid w:val="00A93D85"/>
    <w:rsid w:val="00A94714"/>
    <w:rsid w:val="00A96626"/>
    <w:rsid w:val="00AA3097"/>
    <w:rsid w:val="00AA3982"/>
    <w:rsid w:val="00AA3FAB"/>
    <w:rsid w:val="00AA49DE"/>
    <w:rsid w:val="00AA64E3"/>
    <w:rsid w:val="00AB2AC5"/>
    <w:rsid w:val="00AB3640"/>
    <w:rsid w:val="00AB3C79"/>
    <w:rsid w:val="00AC2FCF"/>
    <w:rsid w:val="00AC4876"/>
    <w:rsid w:val="00AC48EB"/>
    <w:rsid w:val="00AD3268"/>
    <w:rsid w:val="00ADCAA1"/>
    <w:rsid w:val="00AE042D"/>
    <w:rsid w:val="00AF3D49"/>
    <w:rsid w:val="00AF4457"/>
    <w:rsid w:val="00AF5358"/>
    <w:rsid w:val="00AF70FA"/>
    <w:rsid w:val="00AF7B59"/>
    <w:rsid w:val="00B00AF6"/>
    <w:rsid w:val="00B113EA"/>
    <w:rsid w:val="00B12EA1"/>
    <w:rsid w:val="00B13016"/>
    <w:rsid w:val="00B15DAF"/>
    <w:rsid w:val="00B164AD"/>
    <w:rsid w:val="00B232AD"/>
    <w:rsid w:val="00B32B16"/>
    <w:rsid w:val="00B41469"/>
    <w:rsid w:val="00B42D3E"/>
    <w:rsid w:val="00B431ED"/>
    <w:rsid w:val="00B43F01"/>
    <w:rsid w:val="00B474D7"/>
    <w:rsid w:val="00B51A1C"/>
    <w:rsid w:val="00B5329D"/>
    <w:rsid w:val="00B57B48"/>
    <w:rsid w:val="00B62914"/>
    <w:rsid w:val="00B63964"/>
    <w:rsid w:val="00B673DF"/>
    <w:rsid w:val="00B71E04"/>
    <w:rsid w:val="00B728BA"/>
    <w:rsid w:val="00B74FF3"/>
    <w:rsid w:val="00B7637D"/>
    <w:rsid w:val="00B810FC"/>
    <w:rsid w:val="00B83CB0"/>
    <w:rsid w:val="00B83F0B"/>
    <w:rsid w:val="00B84520"/>
    <w:rsid w:val="00B91047"/>
    <w:rsid w:val="00B94F4F"/>
    <w:rsid w:val="00B95170"/>
    <w:rsid w:val="00B951B1"/>
    <w:rsid w:val="00B97406"/>
    <w:rsid w:val="00BA0056"/>
    <w:rsid w:val="00BB020C"/>
    <w:rsid w:val="00BB4F84"/>
    <w:rsid w:val="00BC6CCB"/>
    <w:rsid w:val="00BD0E78"/>
    <w:rsid w:val="00BD1793"/>
    <w:rsid w:val="00BD17DA"/>
    <w:rsid w:val="00BD2675"/>
    <w:rsid w:val="00BD55F6"/>
    <w:rsid w:val="00BE1200"/>
    <w:rsid w:val="00BE72A6"/>
    <w:rsid w:val="00BF3ACC"/>
    <w:rsid w:val="00BF5BC4"/>
    <w:rsid w:val="00C004C3"/>
    <w:rsid w:val="00C00EA9"/>
    <w:rsid w:val="00C01865"/>
    <w:rsid w:val="00C04287"/>
    <w:rsid w:val="00C102FD"/>
    <w:rsid w:val="00C14F7D"/>
    <w:rsid w:val="00C15C65"/>
    <w:rsid w:val="00C20950"/>
    <w:rsid w:val="00C2446E"/>
    <w:rsid w:val="00C24EFE"/>
    <w:rsid w:val="00C313AA"/>
    <w:rsid w:val="00C32291"/>
    <w:rsid w:val="00C34CDB"/>
    <w:rsid w:val="00C36B3E"/>
    <w:rsid w:val="00C36D7D"/>
    <w:rsid w:val="00C36EEE"/>
    <w:rsid w:val="00C4085A"/>
    <w:rsid w:val="00C41D3F"/>
    <w:rsid w:val="00C426C1"/>
    <w:rsid w:val="00C430C0"/>
    <w:rsid w:val="00C43B4F"/>
    <w:rsid w:val="00C455BD"/>
    <w:rsid w:val="00C50221"/>
    <w:rsid w:val="00C520E8"/>
    <w:rsid w:val="00C53FF2"/>
    <w:rsid w:val="00C54A84"/>
    <w:rsid w:val="00C5638A"/>
    <w:rsid w:val="00C576E5"/>
    <w:rsid w:val="00C62403"/>
    <w:rsid w:val="00C663D8"/>
    <w:rsid w:val="00C70BA7"/>
    <w:rsid w:val="00C7154E"/>
    <w:rsid w:val="00C77333"/>
    <w:rsid w:val="00C8590C"/>
    <w:rsid w:val="00C8634F"/>
    <w:rsid w:val="00C8748C"/>
    <w:rsid w:val="00C9053D"/>
    <w:rsid w:val="00C90F8E"/>
    <w:rsid w:val="00C912CC"/>
    <w:rsid w:val="00C93477"/>
    <w:rsid w:val="00C93DD3"/>
    <w:rsid w:val="00C947AD"/>
    <w:rsid w:val="00C94E3D"/>
    <w:rsid w:val="00C967BB"/>
    <w:rsid w:val="00CA1E2A"/>
    <w:rsid w:val="00CA4645"/>
    <w:rsid w:val="00CA64A8"/>
    <w:rsid w:val="00CB37F7"/>
    <w:rsid w:val="00CB7EF6"/>
    <w:rsid w:val="00CC1B8C"/>
    <w:rsid w:val="00CC2FC2"/>
    <w:rsid w:val="00CC38A6"/>
    <w:rsid w:val="00CD4700"/>
    <w:rsid w:val="00CD5820"/>
    <w:rsid w:val="00CD5EBB"/>
    <w:rsid w:val="00CD6A1D"/>
    <w:rsid w:val="00CD6C77"/>
    <w:rsid w:val="00CE489D"/>
    <w:rsid w:val="00CF4C78"/>
    <w:rsid w:val="00CF5C6D"/>
    <w:rsid w:val="00CF6B14"/>
    <w:rsid w:val="00CF7DF6"/>
    <w:rsid w:val="00D01275"/>
    <w:rsid w:val="00D031DF"/>
    <w:rsid w:val="00D03218"/>
    <w:rsid w:val="00D0788C"/>
    <w:rsid w:val="00D104CE"/>
    <w:rsid w:val="00D1189E"/>
    <w:rsid w:val="00D167B3"/>
    <w:rsid w:val="00D17083"/>
    <w:rsid w:val="00D201C1"/>
    <w:rsid w:val="00D21BA6"/>
    <w:rsid w:val="00D30CCA"/>
    <w:rsid w:val="00D36211"/>
    <w:rsid w:val="00D37743"/>
    <w:rsid w:val="00D41884"/>
    <w:rsid w:val="00D44847"/>
    <w:rsid w:val="00D50042"/>
    <w:rsid w:val="00D517FE"/>
    <w:rsid w:val="00D51C40"/>
    <w:rsid w:val="00D52E6E"/>
    <w:rsid w:val="00D54315"/>
    <w:rsid w:val="00D54EAF"/>
    <w:rsid w:val="00D60FFE"/>
    <w:rsid w:val="00D6137F"/>
    <w:rsid w:val="00D62403"/>
    <w:rsid w:val="00D637A7"/>
    <w:rsid w:val="00D63DDF"/>
    <w:rsid w:val="00D72AB7"/>
    <w:rsid w:val="00D76C44"/>
    <w:rsid w:val="00D81EEC"/>
    <w:rsid w:val="00D8314E"/>
    <w:rsid w:val="00D947EF"/>
    <w:rsid w:val="00D97F88"/>
    <w:rsid w:val="00DA0475"/>
    <w:rsid w:val="00DA2085"/>
    <w:rsid w:val="00DA2345"/>
    <w:rsid w:val="00DA240E"/>
    <w:rsid w:val="00DA3C64"/>
    <w:rsid w:val="00DA3FA0"/>
    <w:rsid w:val="00DA417F"/>
    <w:rsid w:val="00DA428D"/>
    <w:rsid w:val="00DA4375"/>
    <w:rsid w:val="00DA5E3E"/>
    <w:rsid w:val="00DA74C8"/>
    <w:rsid w:val="00DB150B"/>
    <w:rsid w:val="00DB1D6A"/>
    <w:rsid w:val="00DB2952"/>
    <w:rsid w:val="00DB2E21"/>
    <w:rsid w:val="00DB49B6"/>
    <w:rsid w:val="00DB7E60"/>
    <w:rsid w:val="00DC307F"/>
    <w:rsid w:val="00DC639D"/>
    <w:rsid w:val="00DD2F04"/>
    <w:rsid w:val="00DE4407"/>
    <w:rsid w:val="00DE5F08"/>
    <w:rsid w:val="00DE703E"/>
    <w:rsid w:val="00DF03EA"/>
    <w:rsid w:val="00DF4281"/>
    <w:rsid w:val="00DF4BB5"/>
    <w:rsid w:val="00E00CFB"/>
    <w:rsid w:val="00E1042B"/>
    <w:rsid w:val="00E111FA"/>
    <w:rsid w:val="00E12823"/>
    <w:rsid w:val="00E1462B"/>
    <w:rsid w:val="00E16FA9"/>
    <w:rsid w:val="00E20A0E"/>
    <w:rsid w:val="00E21DAF"/>
    <w:rsid w:val="00E2249E"/>
    <w:rsid w:val="00E22FB5"/>
    <w:rsid w:val="00E3138D"/>
    <w:rsid w:val="00E34855"/>
    <w:rsid w:val="00E4102E"/>
    <w:rsid w:val="00E42AFD"/>
    <w:rsid w:val="00E43A5D"/>
    <w:rsid w:val="00E448C0"/>
    <w:rsid w:val="00E448E0"/>
    <w:rsid w:val="00E4558A"/>
    <w:rsid w:val="00E46BA6"/>
    <w:rsid w:val="00E46FD8"/>
    <w:rsid w:val="00E4744B"/>
    <w:rsid w:val="00E47D54"/>
    <w:rsid w:val="00E55528"/>
    <w:rsid w:val="00E568A5"/>
    <w:rsid w:val="00E62B4E"/>
    <w:rsid w:val="00E64437"/>
    <w:rsid w:val="00E65158"/>
    <w:rsid w:val="00E671FB"/>
    <w:rsid w:val="00E70535"/>
    <w:rsid w:val="00E70CD3"/>
    <w:rsid w:val="00E71252"/>
    <w:rsid w:val="00E72C13"/>
    <w:rsid w:val="00E72F6A"/>
    <w:rsid w:val="00E748E8"/>
    <w:rsid w:val="00E7644E"/>
    <w:rsid w:val="00E766B3"/>
    <w:rsid w:val="00E76A17"/>
    <w:rsid w:val="00E80AD6"/>
    <w:rsid w:val="00E934FE"/>
    <w:rsid w:val="00E93D63"/>
    <w:rsid w:val="00EA1CEA"/>
    <w:rsid w:val="00EA2640"/>
    <w:rsid w:val="00EA42DA"/>
    <w:rsid w:val="00EA6934"/>
    <w:rsid w:val="00EA7A3C"/>
    <w:rsid w:val="00EB1DCF"/>
    <w:rsid w:val="00EB663A"/>
    <w:rsid w:val="00EB7142"/>
    <w:rsid w:val="00EC02E1"/>
    <w:rsid w:val="00EC0DF1"/>
    <w:rsid w:val="00EC102D"/>
    <w:rsid w:val="00EC1822"/>
    <w:rsid w:val="00EC27EB"/>
    <w:rsid w:val="00EC2E8A"/>
    <w:rsid w:val="00EC40CE"/>
    <w:rsid w:val="00EC4928"/>
    <w:rsid w:val="00EC4FC0"/>
    <w:rsid w:val="00EC5716"/>
    <w:rsid w:val="00ED0078"/>
    <w:rsid w:val="00ED288F"/>
    <w:rsid w:val="00ED30FD"/>
    <w:rsid w:val="00ED3233"/>
    <w:rsid w:val="00ED348F"/>
    <w:rsid w:val="00ED4286"/>
    <w:rsid w:val="00ED7205"/>
    <w:rsid w:val="00EE03C5"/>
    <w:rsid w:val="00EE05AF"/>
    <w:rsid w:val="00EE09EC"/>
    <w:rsid w:val="00EE6D33"/>
    <w:rsid w:val="00EE7DEB"/>
    <w:rsid w:val="00EF00BF"/>
    <w:rsid w:val="00EF4000"/>
    <w:rsid w:val="00EF4137"/>
    <w:rsid w:val="00EF513B"/>
    <w:rsid w:val="00EF64D4"/>
    <w:rsid w:val="00EF70B4"/>
    <w:rsid w:val="00EF71D3"/>
    <w:rsid w:val="00F0165E"/>
    <w:rsid w:val="00F07BFC"/>
    <w:rsid w:val="00F128D7"/>
    <w:rsid w:val="00F17123"/>
    <w:rsid w:val="00F2483B"/>
    <w:rsid w:val="00F26272"/>
    <w:rsid w:val="00F336CC"/>
    <w:rsid w:val="00F34AF9"/>
    <w:rsid w:val="00F34C01"/>
    <w:rsid w:val="00F34EAA"/>
    <w:rsid w:val="00F434EA"/>
    <w:rsid w:val="00F43B8D"/>
    <w:rsid w:val="00F516A8"/>
    <w:rsid w:val="00F609DD"/>
    <w:rsid w:val="00F610F3"/>
    <w:rsid w:val="00F63378"/>
    <w:rsid w:val="00F6485C"/>
    <w:rsid w:val="00F67865"/>
    <w:rsid w:val="00F70B15"/>
    <w:rsid w:val="00F729BD"/>
    <w:rsid w:val="00F73B3E"/>
    <w:rsid w:val="00F75944"/>
    <w:rsid w:val="00F77D56"/>
    <w:rsid w:val="00F80B46"/>
    <w:rsid w:val="00F820FD"/>
    <w:rsid w:val="00F8381C"/>
    <w:rsid w:val="00F85E16"/>
    <w:rsid w:val="00F91043"/>
    <w:rsid w:val="00FA0096"/>
    <w:rsid w:val="00FA356C"/>
    <w:rsid w:val="00FB22DF"/>
    <w:rsid w:val="00FB2D7D"/>
    <w:rsid w:val="00FB3F54"/>
    <w:rsid w:val="00FB481C"/>
    <w:rsid w:val="00FB5017"/>
    <w:rsid w:val="00FC00D4"/>
    <w:rsid w:val="00FC058A"/>
    <w:rsid w:val="00FC7B1E"/>
    <w:rsid w:val="00FD008A"/>
    <w:rsid w:val="00FD48FF"/>
    <w:rsid w:val="00FD7AEF"/>
    <w:rsid w:val="00FE1E19"/>
    <w:rsid w:val="00FE560A"/>
    <w:rsid w:val="00FE65A4"/>
    <w:rsid w:val="00FF1E4D"/>
    <w:rsid w:val="00FF42DA"/>
    <w:rsid w:val="00FF53C8"/>
    <w:rsid w:val="00FF56B4"/>
    <w:rsid w:val="010867B6"/>
    <w:rsid w:val="011D6173"/>
    <w:rsid w:val="011EB506"/>
    <w:rsid w:val="01437DBD"/>
    <w:rsid w:val="014FC816"/>
    <w:rsid w:val="0158E3AD"/>
    <w:rsid w:val="0166557F"/>
    <w:rsid w:val="0178B2E7"/>
    <w:rsid w:val="01800CF5"/>
    <w:rsid w:val="018A84F5"/>
    <w:rsid w:val="01A3C73D"/>
    <w:rsid w:val="01A7F599"/>
    <w:rsid w:val="01C5F5F4"/>
    <w:rsid w:val="01C968C0"/>
    <w:rsid w:val="01E71B00"/>
    <w:rsid w:val="0205C171"/>
    <w:rsid w:val="02067973"/>
    <w:rsid w:val="021818C1"/>
    <w:rsid w:val="02499B02"/>
    <w:rsid w:val="02576C99"/>
    <w:rsid w:val="026AAB47"/>
    <w:rsid w:val="0283EB06"/>
    <w:rsid w:val="02BCAAAC"/>
    <w:rsid w:val="02C2E6AE"/>
    <w:rsid w:val="02E771CB"/>
    <w:rsid w:val="030225E0"/>
    <w:rsid w:val="030E003B"/>
    <w:rsid w:val="0335FA67"/>
    <w:rsid w:val="0339FB31"/>
    <w:rsid w:val="0343C5FA"/>
    <w:rsid w:val="03678DE0"/>
    <w:rsid w:val="0367937A"/>
    <w:rsid w:val="03858669"/>
    <w:rsid w:val="039D3260"/>
    <w:rsid w:val="03A1982D"/>
    <w:rsid w:val="03C14D7E"/>
    <w:rsid w:val="040F52DD"/>
    <w:rsid w:val="042EAC94"/>
    <w:rsid w:val="044CC25B"/>
    <w:rsid w:val="0455D747"/>
    <w:rsid w:val="045AB3E5"/>
    <w:rsid w:val="04663BC1"/>
    <w:rsid w:val="04719CB7"/>
    <w:rsid w:val="04724E21"/>
    <w:rsid w:val="04888B3B"/>
    <w:rsid w:val="048FB36F"/>
    <w:rsid w:val="049904D1"/>
    <w:rsid w:val="049DF641"/>
    <w:rsid w:val="049EAE90"/>
    <w:rsid w:val="04A9C81C"/>
    <w:rsid w:val="04B51EBD"/>
    <w:rsid w:val="04CCB5AA"/>
    <w:rsid w:val="04DDE486"/>
    <w:rsid w:val="04FC0699"/>
    <w:rsid w:val="051050D3"/>
    <w:rsid w:val="05254C96"/>
    <w:rsid w:val="05688E2C"/>
    <w:rsid w:val="058E3878"/>
    <w:rsid w:val="0590C191"/>
    <w:rsid w:val="0591F139"/>
    <w:rsid w:val="05F936BA"/>
    <w:rsid w:val="05FA419C"/>
    <w:rsid w:val="0601E4B1"/>
    <w:rsid w:val="06022BDE"/>
    <w:rsid w:val="0610159E"/>
    <w:rsid w:val="06264B90"/>
    <w:rsid w:val="065F07D6"/>
    <w:rsid w:val="068699CD"/>
    <w:rsid w:val="068F4472"/>
    <w:rsid w:val="06929993"/>
    <w:rsid w:val="06A20820"/>
    <w:rsid w:val="06EACBF8"/>
    <w:rsid w:val="06F31AE2"/>
    <w:rsid w:val="070724B5"/>
    <w:rsid w:val="0772A819"/>
    <w:rsid w:val="0776E7C9"/>
    <w:rsid w:val="07C10657"/>
    <w:rsid w:val="07CADD35"/>
    <w:rsid w:val="07EA0F79"/>
    <w:rsid w:val="08157CEC"/>
    <w:rsid w:val="081EDDD6"/>
    <w:rsid w:val="0865BED1"/>
    <w:rsid w:val="086E2F33"/>
    <w:rsid w:val="086F2A48"/>
    <w:rsid w:val="08858F03"/>
    <w:rsid w:val="0895DDB3"/>
    <w:rsid w:val="08A82688"/>
    <w:rsid w:val="08BCD5FB"/>
    <w:rsid w:val="08DC3872"/>
    <w:rsid w:val="08E97C9E"/>
    <w:rsid w:val="08F05404"/>
    <w:rsid w:val="0912BB90"/>
    <w:rsid w:val="0922DFC1"/>
    <w:rsid w:val="09311B26"/>
    <w:rsid w:val="0937C879"/>
    <w:rsid w:val="093D1147"/>
    <w:rsid w:val="0946AED2"/>
    <w:rsid w:val="09C5CB54"/>
    <w:rsid w:val="09D00B53"/>
    <w:rsid w:val="09DDC5A2"/>
    <w:rsid w:val="09F04823"/>
    <w:rsid w:val="09F862FB"/>
    <w:rsid w:val="0A6B29EC"/>
    <w:rsid w:val="0A7A0A16"/>
    <w:rsid w:val="0AE21699"/>
    <w:rsid w:val="0B080504"/>
    <w:rsid w:val="0B313CCF"/>
    <w:rsid w:val="0B33C34B"/>
    <w:rsid w:val="0B51107F"/>
    <w:rsid w:val="0B85BFC8"/>
    <w:rsid w:val="0B927DED"/>
    <w:rsid w:val="0B9719A0"/>
    <w:rsid w:val="0BB60451"/>
    <w:rsid w:val="0BBC2A3B"/>
    <w:rsid w:val="0BC2B182"/>
    <w:rsid w:val="0BF082BE"/>
    <w:rsid w:val="0BF80510"/>
    <w:rsid w:val="0C086717"/>
    <w:rsid w:val="0C0B7A0C"/>
    <w:rsid w:val="0C1FE342"/>
    <w:rsid w:val="0C647DAB"/>
    <w:rsid w:val="0C64CE9E"/>
    <w:rsid w:val="0C8C98B7"/>
    <w:rsid w:val="0D420110"/>
    <w:rsid w:val="0D71A28E"/>
    <w:rsid w:val="0D77F76B"/>
    <w:rsid w:val="0D85CDE2"/>
    <w:rsid w:val="0DA47263"/>
    <w:rsid w:val="0DAD4177"/>
    <w:rsid w:val="0DAEB784"/>
    <w:rsid w:val="0DB56898"/>
    <w:rsid w:val="0DB61798"/>
    <w:rsid w:val="0DCDBA82"/>
    <w:rsid w:val="0DE57554"/>
    <w:rsid w:val="0DFEF606"/>
    <w:rsid w:val="0E015404"/>
    <w:rsid w:val="0E231509"/>
    <w:rsid w:val="0E44C264"/>
    <w:rsid w:val="0E4895DE"/>
    <w:rsid w:val="0E81C1F1"/>
    <w:rsid w:val="0E8E1E0D"/>
    <w:rsid w:val="0E8EF3DD"/>
    <w:rsid w:val="0EABAC24"/>
    <w:rsid w:val="0EB099F3"/>
    <w:rsid w:val="0EC187EF"/>
    <w:rsid w:val="0EC6B75B"/>
    <w:rsid w:val="0EC7225B"/>
    <w:rsid w:val="0EC7B6A4"/>
    <w:rsid w:val="0EDDD171"/>
    <w:rsid w:val="0F0EA8E3"/>
    <w:rsid w:val="0F1D9756"/>
    <w:rsid w:val="0F36BAAF"/>
    <w:rsid w:val="0F43FA0C"/>
    <w:rsid w:val="0F6C31FD"/>
    <w:rsid w:val="0F7CBDFF"/>
    <w:rsid w:val="0F87F430"/>
    <w:rsid w:val="0FCA86B0"/>
    <w:rsid w:val="0FE291D2"/>
    <w:rsid w:val="10122DEE"/>
    <w:rsid w:val="101EC55E"/>
    <w:rsid w:val="1029F42F"/>
    <w:rsid w:val="107634DC"/>
    <w:rsid w:val="10A1AC80"/>
    <w:rsid w:val="10F31966"/>
    <w:rsid w:val="10F7541B"/>
    <w:rsid w:val="10F7E06B"/>
    <w:rsid w:val="1116A122"/>
    <w:rsid w:val="11670E43"/>
    <w:rsid w:val="1196C8B3"/>
    <w:rsid w:val="1197B34E"/>
    <w:rsid w:val="119CC224"/>
    <w:rsid w:val="11D92BC5"/>
    <w:rsid w:val="11DEBCAE"/>
    <w:rsid w:val="11EC7F85"/>
    <w:rsid w:val="11F275B3"/>
    <w:rsid w:val="1220800D"/>
    <w:rsid w:val="1220EB31"/>
    <w:rsid w:val="12281BC1"/>
    <w:rsid w:val="12704A68"/>
    <w:rsid w:val="1275FC69"/>
    <w:rsid w:val="128556FF"/>
    <w:rsid w:val="128625D6"/>
    <w:rsid w:val="12B1DC56"/>
    <w:rsid w:val="12B484E9"/>
    <w:rsid w:val="12B8B5A7"/>
    <w:rsid w:val="12BDCD96"/>
    <w:rsid w:val="12BE9165"/>
    <w:rsid w:val="130BDB8A"/>
    <w:rsid w:val="131B0EC5"/>
    <w:rsid w:val="13DC4888"/>
    <w:rsid w:val="13E3007B"/>
    <w:rsid w:val="13FA8A6B"/>
    <w:rsid w:val="1407DAF2"/>
    <w:rsid w:val="14201C8D"/>
    <w:rsid w:val="14331271"/>
    <w:rsid w:val="143E4B1A"/>
    <w:rsid w:val="144356DE"/>
    <w:rsid w:val="14554779"/>
    <w:rsid w:val="1457D126"/>
    <w:rsid w:val="145BDBEA"/>
    <w:rsid w:val="1497EBCA"/>
    <w:rsid w:val="14994AA0"/>
    <w:rsid w:val="14A52203"/>
    <w:rsid w:val="14DBA2F5"/>
    <w:rsid w:val="14E59F11"/>
    <w:rsid w:val="15153BB6"/>
    <w:rsid w:val="151FDB77"/>
    <w:rsid w:val="153B3427"/>
    <w:rsid w:val="15487B71"/>
    <w:rsid w:val="154BA54A"/>
    <w:rsid w:val="1550C4CC"/>
    <w:rsid w:val="1562D92D"/>
    <w:rsid w:val="159922F7"/>
    <w:rsid w:val="15A94679"/>
    <w:rsid w:val="15BFD536"/>
    <w:rsid w:val="15C9634A"/>
    <w:rsid w:val="15DAC688"/>
    <w:rsid w:val="15E97D18"/>
    <w:rsid w:val="15EEFF6D"/>
    <w:rsid w:val="160C5871"/>
    <w:rsid w:val="162E26EE"/>
    <w:rsid w:val="16484D98"/>
    <w:rsid w:val="16577600"/>
    <w:rsid w:val="167E7C43"/>
    <w:rsid w:val="16812FE7"/>
    <w:rsid w:val="16882291"/>
    <w:rsid w:val="16A460BF"/>
    <w:rsid w:val="16AA8BF8"/>
    <w:rsid w:val="16B10C17"/>
    <w:rsid w:val="16C27759"/>
    <w:rsid w:val="16EBDDC5"/>
    <w:rsid w:val="1710B7ED"/>
    <w:rsid w:val="17259392"/>
    <w:rsid w:val="172E4A66"/>
    <w:rsid w:val="174EA6B7"/>
    <w:rsid w:val="1771B491"/>
    <w:rsid w:val="1776251A"/>
    <w:rsid w:val="17854D79"/>
    <w:rsid w:val="17ABAACF"/>
    <w:rsid w:val="17ABC641"/>
    <w:rsid w:val="17AFF641"/>
    <w:rsid w:val="17BC6EB4"/>
    <w:rsid w:val="18042E0B"/>
    <w:rsid w:val="180DCA85"/>
    <w:rsid w:val="1823F2F2"/>
    <w:rsid w:val="18255F2F"/>
    <w:rsid w:val="182A934B"/>
    <w:rsid w:val="183542F9"/>
    <w:rsid w:val="1856B1D3"/>
    <w:rsid w:val="185A58D3"/>
    <w:rsid w:val="186107D2"/>
    <w:rsid w:val="186265B5"/>
    <w:rsid w:val="18639C35"/>
    <w:rsid w:val="187018F1"/>
    <w:rsid w:val="1875FEC4"/>
    <w:rsid w:val="1887E550"/>
    <w:rsid w:val="188F393E"/>
    <w:rsid w:val="1899291C"/>
    <w:rsid w:val="189AAD9F"/>
    <w:rsid w:val="18A00611"/>
    <w:rsid w:val="18A011E9"/>
    <w:rsid w:val="18CB1FD9"/>
    <w:rsid w:val="190B0EAF"/>
    <w:rsid w:val="191134C6"/>
    <w:rsid w:val="196392CE"/>
    <w:rsid w:val="1965C7B0"/>
    <w:rsid w:val="199C57C4"/>
    <w:rsid w:val="19A10F80"/>
    <w:rsid w:val="19BED9EF"/>
    <w:rsid w:val="19C414BE"/>
    <w:rsid w:val="19CD1F87"/>
    <w:rsid w:val="1A00ADD6"/>
    <w:rsid w:val="1A0E65A5"/>
    <w:rsid w:val="1A22ED60"/>
    <w:rsid w:val="1A3C0CAB"/>
    <w:rsid w:val="1A634CA9"/>
    <w:rsid w:val="1A9040E3"/>
    <w:rsid w:val="1A9D53EC"/>
    <w:rsid w:val="1AA46F81"/>
    <w:rsid w:val="1AD965B1"/>
    <w:rsid w:val="1AE86FB4"/>
    <w:rsid w:val="1AFD4A4A"/>
    <w:rsid w:val="1B5DC47A"/>
    <w:rsid w:val="1BDC7E0C"/>
    <w:rsid w:val="1BF9EF3B"/>
    <w:rsid w:val="1BFC2132"/>
    <w:rsid w:val="1C04D255"/>
    <w:rsid w:val="1C38BE83"/>
    <w:rsid w:val="1CB03922"/>
    <w:rsid w:val="1CB4E7C8"/>
    <w:rsid w:val="1CD54573"/>
    <w:rsid w:val="1CDFA7F5"/>
    <w:rsid w:val="1CE50AA1"/>
    <w:rsid w:val="1CE53720"/>
    <w:rsid w:val="1CEC443D"/>
    <w:rsid w:val="1D03D2F2"/>
    <w:rsid w:val="1D226AC2"/>
    <w:rsid w:val="1D480C44"/>
    <w:rsid w:val="1D4AE359"/>
    <w:rsid w:val="1DA3A121"/>
    <w:rsid w:val="1DA7DD87"/>
    <w:rsid w:val="1DED4759"/>
    <w:rsid w:val="1E421DB6"/>
    <w:rsid w:val="1E6A4992"/>
    <w:rsid w:val="1E7A0C19"/>
    <w:rsid w:val="1E7AB0E3"/>
    <w:rsid w:val="1E7B71A8"/>
    <w:rsid w:val="1E7B7856"/>
    <w:rsid w:val="1EA3BF62"/>
    <w:rsid w:val="1EE817D5"/>
    <w:rsid w:val="1EE87C55"/>
    <w:rsid w:val="1F35C236"/>
    <w:rsid w:val="1F716912"/>
    <w:rsid w:val="1F72E463"/>
    <w:rsid w:val="1F736ABF"/>
    <w:rsid w:val="1F92DC06"/>
    <w:rsid w:val="1FAB4AE3"/>
    <w:rsid w:val="1FBBE0D7"/>
    <w:rsid w:val="1FC229AA"/>
    <w:rsid w:val="1FC9C237"/>
    <w:rsid w:val="1FFAC1F3"/>
    <w:rsid w:val="200CE635"/>
    <w:rsid w:val="2015DC7A"/>
    <w:rsid w:val="2018DC6A"/>
    <w:rsid w:val="202F344C"/>
    <w:rsid w:val="20508035"/>
    <w:rsid w:val="20509382"/>
    <w:rsid w:val="2073459A"/>
    <w:rsid w:val="20764F1F"/>
    <w:rsid w:val="209F7F70"/>
    <w:rsid w:val="20CB0E87"/>
    <w:rsid w:val="2106B499"/>
    <w:rsid w:val="2122CC40"/>
    <w:rsid w:val="212D675C"/>
    <w:rsid w:val="2135D6D6"/>
    <w:rsid w:val="213D0E3D"/>
    <w:rsid w:val="216BF736"/>
    <w:rsid w:val="21703252"/>
    <w:rsid w:val="2187CBC6"/>
    <w:rsid w:val="21CDC57F"/>
    <w:rsid w:val="21FFBAD9"/>
    <w:rsid w:val="22026F06"/>
    <w:rsid w:val="22190496"/>
    <w:rsid w:val="223B4FD1"/>
    <w:rsid w:val="224F909E"/>
    <w:rsid w:val="2276FD01"/>
    <w:rsid w:val="227C8E07"/>
    <w:rsid w:val="2296CD1A"/>
    <w:rsid w:val="22A11C2D"/>
    <w:rsid w:val="22A9987E"/>
    <w:rsid w:val="22AB7158"/>
    <w:rsid w:val="22D86220"/>
    <w:rsid w:val="22F1D07F"/>
    <w:rsid w:val="22F71984"/>
    <w:rsid w:val="2347D23F"/>
    <w:rsid w:val="234D5E71"/>
    <w:rsid w:val="23507D2C"/>
    <w:rsid w:val="236C23D5"/>
    <w:rsid w:val="2377D8D3"/>
    <w:rsid w:val="237E091E"/>
    <w:rsid w:val="238850EB"/>
    <w:rsid w:val="23CCFA71"/>
    <w:rsid w:val="2412CD62"/>
    <w:rsid w:val="24178E32"/>
    <w:rsid w:val="24195196"/>
    <w:rsid w:val="243C5299"/>
    <w:rsid w:val="2453DDBD"/>
    <w:rsid w:val="24546B77"/>
    <w:rsid w:val="246BBB5C"/>
    <w:rsid w:val="2476B514"/>
    <w:rsid w:val="24B1608D"/>
    <w:rsid w:val="24D8B047"/>
    <w:rsid w:val="24DAF364"/>
    <w:rsid w:val="24EAB9DA"/>
    <w:rsid w:val="25028B2A"/>
    <w:rsid w:val="25062B31"/>
    <w:rsid w:val="2523FEAD"/>
    <w:rsid w:val="25281118"/>
    <w:rsid w:val="252B42A3"/>
    <w:rsid w:val="2533C333"/>
    <w:rsid w:val="2535684C"/>
    <w:rsid w:val="2544F4E4"/>
    <w:rsid w:val="2549AA87"/>
    <w:rsid w:val="256A45C2"/>
    <w:rsid w:val="257B5B5A"/>
    <w:rsid w:val="2589FFCE"/>
    <w:rsid w:val="25C234FF"/>
    <w:rsid w:val="25DAA02A"/>
    <w:rsid w:val="26090213"/>
    <w:rsid w:val="262A593D"/>
    <w:rsid w:val="263F761E"/>
    <w:rsid w:val="26593777"/>
    <w:rsid w:val="26815249"/>
    <w:rsid w:val="268421DF"/>
    <w:rsid w:val="26881DEE"/>
    <w:rsid w:val="268C0482"/>
    <w:rsid w:val="269061DC"/>
    <w:rsid w:val="26A7C0A6"/>
    <w:rsid w:val="26C4A988"/>
    <w:rsid w:val="26CCADCE"/>
    <w:rsid w:val="2705B6C1"/>
    <w:rsid w:val="27667D62"/>
    <w:rsid w:val="27B8A255"/>
    <w:rsid w:val="27C3FFBA"/>
    <w:rsid w:val="27CDB8D9"/>
    <w:rsid w:val="281B4362"/>
    <w:rsid w:val="284521FD"/>
    <w:rsid w:val="2858E91C"/>
    <w:rsid w:val="2867D751"/>
    <w:rsid w:val="286F341D"/>
    <w:rsid w:val="287161E0"/>
    <w:rsid w:val="28B5F30C"/>
    <w:rsid w:val="28FFBE9A"/>
    <w:rsid w:val="291BF2F5"/>
    <w:rsid w:val="292625E2"/>
    <w:rsid w:val="2926647F"/>
    <w:rsid w:val="293CB7F2"/>
    <w:rsid w:val="29652C34"/>
    <w:rsid w:val="29968D1F"/>
    <w:rsid w:val="29BFBEB0"/>
    <w:rsid w:val="29D5FC4D"/>
    <w:rsid w:val="2A9EE246"/>
    <w:rsid w:val="2AAAD6B6"/>
    <w:rsid w:val="2AB2CC9E"/>
    <w:rsid w:val="2ACFE050"/>
    <w:rsid w:val="2AEEBE3C"/>
    <w:rsid w:val="2AF4B289"/>
    <w:rsid w:val="2B025C1F"/>
    <w:rsid w:val="2B233D15"/>
    <w:rsid w:val="2B280533"/>
    <w:rsid w:val="2B30BAC9"/>
    <w:rsid w:val="2B5943D0"/>
    <w:rsid w:val="2B81F327"/>
    <w:rsid w:val="2B8FE1A6"/>
    <w:rsid w:val="2B912893"/>
    <w:rsid w:val="2BABB4E7"/>
    <w:rsid w:val="2BF77EE1"/>
    <w:rsid w:val="2C1A52DE"/>
    <w:rsid w:val="2C31117C"/>
    <w:rsid w:val="2C4955F6"/>
    <w:rsid w:val="2C91B52E"/>
    <w:rsid w:val="2CAE5C94"/>
    <w:rsid w:val="2CB657E2"/>
    <w:rsid w:val="2CD06F33"/>
    <w:rsid w:val="2CEE5C94"/>
    <w:rsid w:val="2CF85721"/>
    <w:rsid w:val="2D04C62A"/>
    <w:rsid w:val="2D057151"/>
    <w:rsid w:val="2D0D9D0F"/>
    <w:rsid w:val="2D3BA9CA"/>
    <w:rsid w:val="2D439142"/>
    <w:rsid w:val="2D81EDFF"/>
    <w:rsid w:val="2D8D7FF5"/>
    <w:rsid w:val="2DBF7808"/>
    <w:rsid w:val="2DC55456"/>
    <w:rsid w:val="2DCC01CD"/>
    <w:rsid w:val="2DDF72DD"/>
    <w:rsid w:val="2DEF54DD"/>
    <w:rsid w:val="2E1CD2ED"/>
    <w:rsid w:val="2E8139D2"/>
    <w:rsid w:val="2E919C20"/>
    <w:rsid w:val="2EA4DE08"/>
    <w:rsid w:val="2EA9D028"/>
    <w:rsid w:val="2EB8A6A4"/>
    <w:rsid w:val="2ECE10EC"/>
    <w:rsid w:val="2EDDF34B"/>
    <w:rsid w:val="2EF4D3A4"/>
    <w:rsid w:val="2EF5147F"/>
    <w:rsid w:val="2EF95DA4"/>
    <w:rsid w:val="2EF9FACB"/>
    <w:rsid w:val="2F004006"/>
    <w:rsid w:val="2F0ED7BA"/>
    <w:rsid w:val="2F364FAB"/>
    <w:rsid w:val="2F4B89FD"/>
    <w:rsid w:val="2F509B81"/>
    <w:rsid w:val="2F61D434"/>
    <w:rsid w:val="2F782D6D"/>
    <w:rsid w:val="2F855F13"/>
    <w:rsid w:val="2F93967C"/>
    <w:rsid w:val="2FD3E0A9"/>
    <w:rsid w:val="2FDE3B60"/>
    <w:rsid w:val="2FE7457C"/>
    <w:rsid w:val="2FE7DAD7"/>
    <w:rsid w:val="2FF6A7FF"/>
    <w:rsid w:val="2FFE4C19"/>
    <w:rsid w:val="300AA857"/>
    <w:rsid w:val="305B6D9E"/>
    <w:rsid w:val="305BA298"/>
    <w:rsid w:val="307B89F3"/>
    <w:rsid w:val="30A750AC"/>
    <w:rsid w:val="30D3F68E"/>
    <w:rsid w:val="30D831AC"/>
    <w:rsid w:val="3104502D"/>
    <w:rsid w:val="313B7FD4"/>
    <w:rsid w:val="31534C7E"/>
    <w:rsid w:val="3154D624"/>
    <w:rsid w:val="3167BD4B"/>
    <w:rsid w:val="31A56DD2"/>
    <w:rsid w:val="31B3AAFA"/>
    <w:rsid w:val="31C7B641"/>
    <w:rsid w:val="31D19D68"/>
    <w:rsid w:val="31DBA33B"/>
    <w:rsid w:val="31E7CF4B"/>
    <w:rsid w:val="31F68105"/>
    <w:rsid w:val="321C3D37"/>
    <w:rsid w:val="321EE60E"/>
    <w:rsid w:val="3223F73B"/>
    <w:rsid w:val="3251DAFE"/>
    <w:rsid w:val="325AFC19"/>
    <w:rsid w:val="327E6612"/>
    <w:rsid w:val="32950E51"/>
    <w:rsid w:val="32BE9388"/>
    <w:rsid w:val="32DA2EDC"/>
    <w:rsid w:val="32F0B0F9"/>
    <w:rsid w:val="3326780E"/>
    <w:rsid w:val="33497C8A"/>
    <w:rsid w:val="3358A70C"/>
    <w:rsid w:val="335CAD00"/>
    <w:rsid w:val="339283EA"/>
    <w:rsid w:val="33997DCB"/>
    <w:rsid w:val="33AC0535"/>
    <w:rsid w:val="33AF9717"/>
    <w:rsid w:val="33EFD8D3"/>
    <w:rsid w:val="341C43C5"/>
    <w:rsid w:val="342D08D2"/>
    <w:rsid w:val="34639E14"/>
    <w:rsid w:val="34CC1067"/>
    <w:rsid w:val="34E54CEB"/>
    <w:rsid w:val="34EBD881"/>
    <w:rsid w:val="3518AEF4"/>
    <w:rsid w:val="353A8E25"/>
    <w:rsid w:val="3540E9CF"/>
    <w:rsid w:val="358820AD"/>
    <w:rsid w:val="359EE8B8"/>
    <w:rsid w:val="35BEF844"/>
    <w:rsid w:val="35CEEE2F"/>
    <w:rsid w:val="35DA0BFD"/>
    <w:rsid w:val="362D9A83"/>
    <w:rsid w:val="36319CEA"/>
    <w:rsid w:val="3663221A"/>
    <w:rsid w:val="36919335"/>
    <w:rsid w:val="369DB38C"/>
    <w:rsid w:val="36FF1402"/>
    <w:rsid w:val="36FFBE38"/>
    <w:rsid w:val="37036C6F"/>
    <w:rsid w:val="37062685"/>
    <w:rsid w:val="3715C198"/>
    <w:rsid w:val="371C3983"/>
    <w:rsid w:val="375E1CC0"/>
    <w:rsid w:val="37A90EB0"/>
    <w:rsid w:val="37BB5722"/>
    <w:rsid w:val="37C96AE4"/>
    <w:rsid w:val="37EC970B"/>
    <w:rsid w:val="37F7125F"/>
    <w:rsid w:val="37FF7F54"/>
    <w:rsid w:val="381CE10D"/>
    <w:rsid w:val="385EF5B9"/>
    <w:rsid w:val="3877D14B"/>
    <w:rsid w:val="3878F96C"/>
    <w:rsid w:val="387DB0DF"/>
    <w:rsid w:val="38895B82"/>
    <w:rsid w:val="3890B23B"/>
    <w:rsid w:val="38A04F5F"/>
    <w:rsid w:val="38AF7A48"/>
    <w:rsid w:val="38C84BEB"/>
    <w:rsid w:val="38DC70B0"/>
    <w:rsid w:val="38E70ACB"/>
    <w:rsid w:val="38E78E67"/>
    <w:rsid w:val="38FAE321"/>
    <w:rsid w:val="39294EC7"/>
    <w:rsid w:val="393A20D1"/>
    <w:rsid w:val="394F4C5C"/>
    <w:rsid w:val="396A31DE"/>
    <w:rsid w:val="3974E82C"/>
    <w:rsid w:val="398B48E9"/>
    <w:rsid w:val="39B2503E"/>
    <w:rsid w:val="39B77243"/>
    <w:rsid w:val="39E23FC1"/>
    <w:rsid w:val="3A24943F"/>
    <w:rsid w:val="3A2E3BB5"/>
    <w:rsid w:val="3A412387"/>
    <w:rsid w:val="3A449006"/>
    <w:rsid w:val="3A6646E1"/>
    <w:rsid w:val="3A80EFD8"/>
    <w:rsid w:val="3AB07D10"/>
    <w:rsid w:val="3ACC1A17"/>
    <w:rsid w:val="3ACD97D4"/>
    <w:rsid w:val="3AD54CAC"/>
    <w:rsid w:val="3B1DF7B9"/>
    <w:rsid w:val="3B2BF248"/>
    <w:rsid w:val="3B51F13E"/>
    <w:rsid w:val="3B52B5A2"/>
    <w:rsid w:val="3B5B8A73"/>
    <w:rsid w:val="3B77836F"/>
    <w:rsid w:val="3B9EA0BE"/>
    <w:rsid w:val="3BCCA39C"/>
    <w:rsid w:val="3BCE667E"/>
    <w:rsid w:val="3BD43ACE"/>
    <w:rsid w:val="3C082601"/>
    <w:rsid w:val="3C24DDD1"/>
    <w:rsid w:val="3C2A8F0B"/>
    <w:rsid w:val="3C3BF097"/>
    <w:rsid w:val="3C77838B"/>
    <w:rsid w:val="3C97933F"/>
    <w:rsid w:val="3CC78CB8"/>
    <w:rsid w:val="3D0D0C95"/>
    <w:rsid w:val="3D111F37"/>
    <w:rsid w:val="3D2BAE5F"/>
    <w:rsid w:val="3D7F3876"/>
    <w:rsid w:val="3DA92FEA"/>
    <w:rsid w:val="3DAEC7D8"/>
    <w:rsid w:val="3DC8821D"/>
    <w:rsid w:val="3DCCC7F4"/>
    <w:rsid w:val="3DE51DE2"/>
    <w:rsid w:val="3DF49458"/>
    <w:rsid w:val="3DFCB9D2"/>
    <w:rsid w:val="3E052FA3"/>
    <w:rsid w:val="3E2ABB54"/>
    <w:rsid w:val="3E2F5D4F"/>
    <w:rsid w:val="3E477F9F"/>
    <w:rsid w:val="3E55987B"/>
    <w:rsid w:val="3E7C7A66"/>
    <w:rsid w:val="3E7F4CF3"/>
    <w:rsid w:val="3E982EBE"/>
    <w:rsid w:val="3EB75C0F"/>
    <w:rsid w:val="3EE15366"/>
    <w:rsid w:val="3EF1756D"/>
    <w:rsid w:val="3F10C1A6"/>
    <w:rsid w:val="3F2A8A8B"/>
    <w:rsid w:val="3F434A48"/>
    <w:rsid w:val="3F468244"/>
    <w:rsid w:val="3F8C2A3E"/>
    <w:rsid w:val="3F957146"/>
    <w:rsid w:val="3FB0A1DE"/>
    <w:rsid w:val="3FC92BA7"/>
    <w:rsid w:val="3FD116F7"/>
    <w:rsid w:val="3FEB25E1"/>
    <w:rsid w:val="4022AC6E"/>
    <w:rsid w:val="4028EA58"/>
    <w:rsid w:val="402D3ED7"/>
    <w:rsid w:val="407ACAA2"/>
    <w:rsid w:val="40A9539E"/>
    <w:rsid w:val="40AECC51"/>
    <w:rsid w:val="40D565CA"/>
    <w:rsid w:val="40DC65D3"/>
    <w:rsid w:val="40EF0A79"/>
    <w:rsid w:val="40F4B851"/>
    <w:rsid w:val="410AD8C0"/>
    <w:rsid w:val="41372168"/>
    <w:rsid w:val="4164FC08"/>
    <w:rsid w:val="416D1BBC"/>
    <w:rsid w:val="4170C6D9"/>
    <w:rsid w:val="4189FE61"/>
    <w:rsid w:val="41A95154"/>
    <w:rsid w:val="41FFE8D0"/>
    <w:rsid w:val="42108197"/>
    <w:rsid w:val="421403E0"/>
    <w:rsid w:val="421EC3DE"/>
    <w:rsid w:val="425D8E3A"/>
    <w:rsid w:val="425EA45C"/>
    <w:rsid w:val="426785E0"/>
    <w:rsid w:val="4272D960"/>
    <w:rsid w:val="42889D0A"/>
    <w:rsid w:val="428C01BD"/>
    <w:rsid w:val="42A3FF0C"/>
    <w:rsid w:val="42CF9EF8"/>
    <w:rsid w:val="42FBBBAA"/>
    <w:rsid w:val="430A8B5C"/>
    <w:rsid w:val="432B1AFD"/>
    <w:rsid w:val="433736DC"/>
    <w:rsid w:val="43386354"/>
    <w:rsid w:val="437AED2C"/>
    <w:rsid w:val="437E5886"/>
    <w:rsid w:val="4397B8B5"/>
    <w:rsid w:val="439AEFE3"/>
    <w:rsid w:val="43B154AA"/>
    <w:rsid w:val="43DF05D4"/>
    <w:rsid w:val="43F86CA7"/>
    <w:rsid w:val="44073FFA"/>
    <w:rsid w:val="440987A5"/>
    <w:rsid w:val="440EA9C1"/>
    <w:rsid w:val="441D163A"/>
    <w:rsid w:val="44297EBE"/>
    <w:rsid w:val="442F85D1"/>
    <w:rsid w:val="4453E2A8"/>
    <w:rsid w:val="447878B7"/>
    <w:rsid w:val="4488C0F2"/>
    <w:rsid w:val="44893994"/>
    <w:rsid w:val="44AAB7BE"/>
    <w:rsid w:val="44B94C62"/>
    <w:rsid w:val="44FC646A"/>
    <w:rsid w:val="4505C6F3"/>
    <w:rsid w:val="4519B821"/>
    <w:rsid w:val="452940A6"/>
    <w:rsid w:val="452F09BF"/>
    <w:rsid w:val="45425668"/>
    <w:rsid w:val="456582AC"/>
    <w:rsid w:val="45F88B2A"/>
    <w:rsid w:val="46072C76"/>
    <w:rsid w:val="4608D58E"/>
    <w:rsid w:val="460991DD"/>
    <w:rsid w:val="46144918"/>
    <w:rsid w:val="463B4E32"/>
    <w:rsid w:val="464325F8"/>
    <w:rsid w:val="464437FC"/>
    <w:rsid w:val="46598DD0"/>
    <w:rsid w:val="467A745A"/>
    <w:rsid w:val="46C79BBB"/>
    <w:rsid w:val="46C8B222"/>
    <w:rsid w:val="470881C8"/>
    <w:rsid w:val="4730BD75"/>
    <w:rsid w:val="47572D63"/>
    <w:rsid w:val="4757715D"/>
    <w:rsid w:val="475E4BFD"/>
    <w:rsid w:val="47680FD9"/>
    <w:rsid w:val="4769BAD4"/>
    <w:rsid w:val="4789C7D2"/>
    <w:rsid w:val="478B8BA1"/>
    <w:rsid w:val="479C66D0"/>
    <w:rsid w:val="47CFEDBE"/>
    <w:rsid w:val="47E02ECF"/>
    <w:rsid w:val="47EAF1F7"/>
    <w:rsid w:val="480EE894"/>
    <w:rsid w:val="481C1D5E"/>
    <w:rsid w:val="48382F67"/>
    <w:rsid w:val="484A870C"/>
    <w:rsid w:val="48AC39F7"/>
    <w:rsid w:val="48D2058D"/>
    <w:rsid w:val="48EAEBD3"/>
    <w:rsid w:val="48F7FDEE"/>
    <w:rsid w:val="492ECE24"/>
    <w:rsid w:val="49B0CDB6"/>
    <w:rsid w:val="49D5DDD7"/>
    <w:rsid w:val="49E6576D"/>
    <w:rsid w:val="4A0400DC"/>
    <w:rsid w:val="4A130F9C"/>
    <w:rsid w:val="4A46066E"/>
    <w:rsid w:val="4A75DC06"/>
    <w:rsid w:val="4A860BF8"/>
    <w:rsid w:val="4A87621B"/>
    <w:rsid w:val="4A92229F"/>
    <w:rsid w:val="4A937681"/>
    <w:rsid w:val="4A94B6E2"/>
    <w:rsid w:val="4A9A8D2B"/>
    <w:rsid w:val="4A9DFBA7"/>
    <w:rsid w:val="4ABEF943"/>
    <w:rsid w:val="4AFC1C63"/>
    <w:rsid w:val="4B21916B"/>
    <w:rsid w:val="4B42B012"/>
    <w:rsid w:val="4B468956"/>
    <w:rsid w:val="4B545A24"/>
    <w:rsid w:val="4BA77772"/>
    <w:rsid w:val="4BD3B065"/>
    <w:rsid w:val="4BD92F08"/>
    <w:rsid w:val="4BEEB662"/>
    <w:rsid w:val="4BF238CE"/>
    <w:rsid w:val="4BFFA141"/>
    <w:rsid w:val="4C0D632E"/>
    <w:rsid w:val="4C19BBA6"/>
    <w:rsid w:val="4C43CE04"/>
    <w:rsid w:val="4C4708A6"/>
    <w:rsid w:val="4C5226A8"/>
    <w:rsid w:val="4C55BF64"/>
    <w:rsid w:val="4C5E688C"/>
    <w:rsid w:val="4C9C7C32"/>
    <w:rsid w:val="4C9F8F34"/>
    <w:rsid w:val="4CBB4EAE"/>
    <w:rsid w:val="4D09C142"/>
    <w:rsid w:val="4D1661CE"/>
    <w:rsid w:val="4D1BCB3B"/>
    <w:rsid w:val="4D3A578B"/>
    <w:rsid w:val="4D3DB24C"/>
    <w:rsid w:val="4D4805B1"/>
    <w:rsid w:val="4D4D8941"/>
    <w:rsid w:val="4D53D908"/>
    <w:rsid w:val="4D75C140"/>
    <w:rsid w:val="4D767252"/>
    <w:rsid w:val="4D9A7431"/>
    <w:rsid w:val="4DA911F3"/>
    <w:rsid w:val="4DAAACB0"/>
    <w:rsid w:val="4DC9EEEB"/>
    <w:rsid w:val="4DE6384F"/>
    <w:rsid w:val="4DFCE8B5"/>
    <w:rsid w:val="4E12690A"/>
    <w:rsid w:val="4E365E12"/>
    <w:rsid w:val="4E5193CB"/>
    <w:rsid w:val="4E5D77BC"/>
    <w:rsid w:val="4E75818A"/>
    <w:rsid w:val="4E758C7A"/>
    <w:rsid w:val="4EA0A033"/>
    <w:rsid w:val="4EAFFB39"/>
    <w:rsid w:val="4EC16E8E"/>
    <w:rsid w:val="4ECE72AF"/>
    <w:rsid w:val="4EDA2020"/>
    <w:rsid w:val="4EDBCF2C"/>
    <w:rsid w:val="4F11B350"/>
    <w:rsid w:val="4F265724"/>
    <w:rsid w:val="4F47F4F1"/>
    <w:rsid w:val="4F5F7F38"/>
    <w:rsid w:val="4F7C879C"/>
    <w:rsid w:val="4F834ED1"/>
    <w:rsid w:val="4F8DCF0A"/>
    <w:rsid w:val="4FB9942D"/>
    <w:rsid w:val="4FBB3043"/>
    <w:rsid w:val="4FC08FFA"/>
    <w:rsid w:val="4FCECEFF"/>
    <w:rsid w:val="4FD087B2"/>
    <w:rsid w:val="4FD41CF4"/>
    <w:rsid w:val="4FFDC05B"/>
    <w:rsid w:val="5015BA40"/>
    <w:rsid w:val="504029B4"/>
    <w:rsid w:val="507972EB"/>
    <w:rsid w:val="507A8BFC"/>
    <w:rsid w:val="50D31264"/>
    <w:rsid w:val="50ED2CC9"/>
    <w:rsid w:val="5113E2AC"/>
    <w:rsid w:val="5154160B"/>
    <w:rsid w:val="5178ABE0"/>
    <w:rsid w:val="519CA27D"/>
    <w:rsid w:val="51C50A4C"/>
    <w:rsid w:val="51C65B59"/>
    <w:rsid w:val="51E68B9C"/>
    <w:rsid w:val="51EF445F"/>
    <w:rsid w:val="51F11D1C"/>
    <w:rsid w:val="51FE10E2"/>
    <w:rsid w:val="521C69B3"/>
    <w:rsid w:val="52269344"/>
    <w:rsid w:val="5243C67B"/>
    <w:rsid w:val="52943192"/>
    <w:rsid w:val="52A7340F"/>
    <w:rsid w:val="52C4763D"/>
    <w:rsid w:val="52E8406E"/>
    <w:rsid w:val="532682DA"/>
    <w:rsid w:val="532E01CE"/>
    <w:rsid w:val="533A65CB"/>
    <w:rsid w:val="538D3D86"/>
    <w:rsid w:val="53C39D7B"/>
    <w:rsid w:val="53EA28FB"/>
    <w:rsid w:val="54703D88"/>
    <w:rsid w:val="549869E9"/>
    <w:rsid w:val="5499BF02"/>
    <w:rsid w:val="54B27931"/>
    <w:rsid w:val="54B73F5F"/>
    <w:rsid w:val="54D46732"/>
    <w:rsid w:val="54E4473C"/>
    <w:rsid w:val="54EAC087"/>
    <w:rsid w:val="54EAFD7C"/>
    <w:rsid w:val="552B9630"/>
    <w:rsid w:val="55388709"/>
    <w:rsid w:val="5545C290"/>
    <w:rsid w:val="5555846E"/>
    <w:rsid w:val="5560E32F"/>
    <w:rsid w:val="55922D37"/>
    <w:rsid w:val="559D3360"/>
    <w:rsid w:val="559E7AAA"/>
    <w:rsid w:val="55B38750"/>
    <w:rsid w:val="55B7BBA8"/>
    <w:rsid w:val="55BE36A1"/>
    <w:rsid w:val="55EFC29B"/>
    <w:rsid w:val="55FDCFF0"/>
    <w:rsid w:val="560B456E"/>
    <w:rsid w:val="560FAD54"/>
    <w:rsid w:val="56358F63"/>
    <w:rsid w:val="566BABB9"/>
    <w:rsid w:val="569A513C"/>
    <w:rsid w:val="56B460DF"/>
    <w:rsid w:val="57404093"/>
    <w:rsid w:val="574634E0"/>
    <w:rsid w:val="576374CC"/>
    <w:rsid w:val="577564D6"/>
    <w:rsid w:val="57776CE9"/>
    <w:rsid w:val="577C5D4D"/>
    <w:rsid w:val="578116FC"/>
    <w:rsid w:val="578B3E1E"/>
    <w:rsid w:val="5805A6C6"/>
    <w:rsid w:val="580E46B3"/>
    <w:rsid w:val="58105CC4"/>
    <w:rsid w:val="584D6044"/>
    <w:rsid w:val="5852CB6A"/>
    <w:rsid w:val="585640B7"/>
    <w:rsid w:val="587BD0A0"/>
    <w:rsid w:val="588293D3"/>
    <w:rsid w:val="5898A1E2"/>
    <w:rsid w:val="58AB5D87"/>
    <w:rsid w:val="58B4058D"/>
    <w:rsid w:val="58B69B56"/>
    <w:rsid w:val="58B79E60"/>
    <w:rsid w:val="58BCA933"/>
    <w:rsid w:val="58FE04FA"/>
    <w:rsid w:val="59182DAE"/>
    <w:rsid w:val="5929FE95"/>
    <w:rsid w:val="594515C9"/>
    <w:rsid w:val="596D4F49"/>
    <w:rsid w:val="596F7534"/>
    <w:rsid w:val="5988FAB4"/>
    <w:rsid w:val="599C92D1"/>
    <w:rsid w:val="59BE8E3D"/>
    <w:rsid w:val="59D84E87"/>
    <w:rsid w:val="5A0429F7"/>
    <w:rsid w:val="5A358426"/>
    <w:rsid w:val="5A43FF9E"/>
    <w:rsid w:val="5A4E5068"/>
    <w:rsid w:val="5A5EF61D"/>
    <w:rsid w:val="5A6099AF"/>
    <w:rsid w:val="5A69E422"/>
    <w:rsid w:val="5A6F5549"/>
    <w:rsid w:val="5A7062BC"/>
    <w:rsid w:val="5A74C062"/>
    <w:rsid w:val="5AA5736B"/>
    <w:rsid w:val="5AB3FE0F"/>
    <w:rsid w:val="5AB74A04"/>
    <w:rsid w:val="5AE05A1A"/>
    <w:rsid w:val="5B1B30FF"/>
    <w:rsid w:val="5B33AAD1"/>
    <w:rsid w:val="5B56CB8F"/>
    <w:rsid w:val="5B5C0210"/>
    <w:rsid w:val="5B776E56"/>
    <w:rsid w:val="5B7AA63E"/>
    <w:rsid w:val="5B7BD1F7"/>
    <w:rsid w:val="5B919982"/>
    <w:rsid w:val="5BB3822A"/>
    <w:rsid w:val="5BC19F3B"/>
    <w:rsid w:val="5BD6E16A"/>
    <w:rsid w:val="5C158A6D"/>
    <w:rsid w:val="5C452EAF"/>
    <w:rsid w:val="5C5F3F45"/>
    <w:rsid w:val="5C634121"/>
    <w:rsid w:val="5C725640"/>
    <w:rsid w:val="5C7D97CB"/>
    <w:rsid w:val="5C974958"/>
    <w:rsid w:val="5C9AC553"/>
    <w:rsid w:val="5CAC32FB"/>
    <w:rsid w:val="5CE39267"/>
    <w:rsid w:val="5CFC79EC"/>
    <w:rsid w:val="5D0F6D41"/>
    <w:rsid w:val="5D10F236"/>
    <w:rsid w:val="5D22BB2F"/>
    <w:rsid w:val="5DA29FBC"/>
    <w:rsid w:val="5DA325DC"/>
    <w:rsid w:val="5DD2D65A"/>
    <w:rsid w:val="5E16BCFD"/>
    <w:rsid w:val="5E6C3D2A"/>
    <w:rsid w:val="5E8A8EEA"/>
    <w:rsid w:val="5E9A4D44"/>
    <w:rsid w:val="5E9BF5DF"/>
    <w:rsid w:val="5EA299DE"/>
    <w:rsid w:val="5F22F772"/>
    <w:rsid w:val="5FCE60EA"/>
    <w:rsid w:val="5FD44FDE"/>
    <w:rsid w:val="602E261D"/>
    <w:rsid w:val="605ADA4E"/>
    <w:rsid w:val="605F7354"/>
    <w:rsid w:val="60A9F226"/>
    <w:rsid w:val="60AC79BF"/>
    <w:rsid w:val="60AD79BB"/>
    <w:rsid w:val="60F81FE8"/>
    <w:rsid w:val="6110D763"/>
    <w:rsid w:val="611CA0CF"/>
    <w:rsid w:val="616A314B"/>
    <w:rsid w:val="616FF02E"/>
    <w:rsid w:val="616FFCE4"/>
    <w:rsid w:val="61805DFC"/>
    <w:rsid w:val="618E7C59"/>
    <w:rsid w:val="61B716F3"/>
    <w:rsid w:val="61BD53E0"/>
    <w:rsid w:val="61C29874"/>
    <w:rsid w:val="61F65245"/>
    <w:rsid w:val="623D6014"/>
    <w:rsid w:val="62443EB6"/>
    <w:rsid w:val="625E80A6"/>
    <w:rsid w:val="625F179B"/>
    <w:rsid w:val="62891193"/>
    <w:rsid w:val="629F5FAC"/>
    <w:rsid w:val="62CCC578"/>
    <w:rsid w:val="63110FEB"/>
    <w:rsid w:val="634F13C0"/>
    <w:rsid w:val="6355246F"/>
    <w:rsid w:val="6363A108"/>
    <w:rsid w:val="636B6BF6"/>
    <w:rsid w:val="636D6312"/>
    <w:rsid w:val="6379A4DB"/>
    <w:rsid w:val="639359FA"/>
    <w:rsid w:val="63ACAEB8"/>
    <w:rsid w:val="63E73C63"/>
    <w:rsid w:val="63F89952"/>
    <w:rsid w:val="643ADDB2"/>
    <w:rsid w:val="646C4E55"/>
    <w:rsid w:val="64A1D20D"/>
    <w:rsid w:val="64B3D8EC"/>
    <w:rsid w:val="64F6EB0E"/>
    <w:rsid w:val="656B3BA5"/>
    <w:rsid w:val="659CAC67"/>
    <w:rsid w:val="65C464BA"/>
    <w:rsid w:val="65EC0D67"/>
    <w:rsid w:val="65F38B4A"/>
    <w:rsid w:val="66287F3C"/>
    <w:rsid w:val="66498F97"/>
    <w:rsid w:val="66863FC3"/>
    <w:rsid w:val="66B359B5"/>
    <w:rsid w:val="66DA4CC6"/>
    <w:rsid w:val="67164711"/>
    <w:rsid w:val="67191579"/>
    <w:rsid w:val="67257E9D"/>
    <w:rsid w:val="6731F1C9"/>
    <w:rsid w:val="67341CD8"/>
    <w:rsid w:val="6742F56B"/>
    <w:rsid w:val="6747DE61"/>
    <w:rsid w:val="6766F684"/>
    <w:rsid w:val="677588C6"/>
    <w:rsid w:val="67A60426"/>
    <w:rsid w:val="67ACCAF6"/>
    <w:rsid w:val="67C20E94"/>
    <w:rsid w:val="67CDEDFA"/>
    <w:rsid w:val="67DE2DDA"/>
    <w:rsid w:val="67F31CAA"/>
    <w:rsid w:val="68275232"/>
    <w:rsid w:val="68492DE9"/>
    <w:rsid w:val="68551D3C"/>
    <w:rsid w:val="68652E28"/>
    <w:rsid w:val="6870C24E"/>
    <w:rsid w:val="688DAD21"/>
    <w:rsid w:val="689524DB"/>
    <w:rsid w:val="68A4A412"/>
    <w:rsid w:val="690763DA"/>
    <w:rsid w:val="693D3249"/>
    <w:rsid w:val="69489B57"/>
    <w:rsid w:val="6958D351"/>
    <w:rsid w:val="69657E3B"/>
    <w:rsid w:val="699E5952"/>
    <w:rsid w:val="699FD1E2"/>
    <w:rsid w:val="69DC5B8B"/>
    <w:rsid w:val="69DCA496"/>
    <w:rsid w:val="69E6D435"/>
    <w:rsid w:val="69ED2D3D"/>
    <w:rsid w:val="69F07E8A"/>
    <w:rsid w:val="69F67A19"/>
    <w:rsid w:val="69F67ABE"/>
    <w:rsid w:val="6A354F8D"/>
    <w:rsid w:val="6A3BBBAC"/>
    <w:rsid w:val="6A4643DF"/>
    <w:rsid w:val="6A61312C"/>
    <w:rsid w:val="6A873ACB"/>
    <w:rsid w:val="6A9D3990"/>
    <w:rsid w:val="6AA54E93"/>
    <w:rsid w:val="6AADF17F"/>
    <w:rsid w:val="6AB0A059"/>
    <w:rsid w:val="6B3FAF91"/>
    <w:rsid w:val="6B42CC1F"/>
    <w:rsid w:val="6B5AD9AF"/>
    <w:rsid w:val="6B717FA6"/>
    <w:rsid w:val="6B78C84F"/>
    <w:rsid w:val="6B8EABA3"/>
    <w:rsid w:val="6BCCC59D"/>
    <w:rsid w:val="6BDD3B78"/>
    <w:rsid w:val="6BDDB715"/>
    <w:rsid w:val="6BF4407F"/>
    <w:rsid w:val="6C03B59A"/>
    <w:rsid w:val="6C1F770B"/>
    <w:rsid w:val="6C5054E6"/>
    <w:rsid w:val="6C72BE77"/>
    <w:rsid w:val="6C97C0C0"/>
    <w:rsid w:val="6C9CA496"/>
    <w:rsid w:val="6CA5C274"/>
    <w:rsid w:val="6CAA205C"/>
    <w:rsid w:val="6CC49608"/>
    <w:rsid w:val="6CE6FFA5"/>
    <w:rsid w:val="6CEB262E"/>
    <w:rsid w:val="6CEB3D03"/>
    <w:rsid w:val="6CF359F8"/>
    <w:rsid w:val="6D126A67"/>
    <w:rsid w:val="6D288B56"/>
    <w:rsid w:val="6D4C2259"/>
    <w:rsid w:val="6D6FAD38"/>
    <w:rsid w:val="6D76236B"/>
    <w:rsid w:val="6D77B956"/>
    <w:rsid w:val="6D7BB7B9"/>
    <w:rsid w:val="6D8E9156"/>
    <w:rsid w:val="6D95F71A"/>
    <w:rsid w:val="6DA35E5C"/>
    <w:rsid w:val="6DD43489"/>
    <w:rsid w:val="6DDEBB94"/>
    <w:rsid w:val="6DEF772B"/>
    <w:rsid w:val="6DF1AE8B"/>
    <w:rsid w:val="6DFE8642"/>
    <w:rsid w:val="6E276F67"/>
    <w:rsid w:val="6E37B213"/>
    <w:rsid w:val="6E39974E"/>
    <w:rsid w:val="6E5550B4"/>
    <w:rsid w:val="6E583A17"/>
    <w:rsid w:val="6E6F23FB"/>
    <w:rsid w:val="6E7A1704"/>
    <w:rsid w:val="6E870854"/>
    <w:rsid w:val="6E87BEA3"/>
    <w:rsid w:val="6EACE5B8"/>
    <w:rsid w:val="6EC45BB7"/>
    <w:rsid w:val="6EF1BB6E"/>
    <w:rsid w:val="6EF3E8EF"/>
    <w:rsid w:val="6F0659D0"/>
    <w:rsid w:val="6F103367"/>
    <w:rsid w:val="6F12750C"/>
    <w:rsid w:val="6F13C87F"/>
    <w:rsid w:val="6F20F3A7"/>
    <w:rsid w:val="6F37DC0C"/>
    <w:rsid w:val="6F472AA7"/>
    <w:rsid w:val="6F4C43C0"/>
    <w:rsid w:val="6F6021F0"/>
    <w:rsid w:val="6F61D769"/>
    <w:rsid w:val="6F94A9F3"/>
    <w:rsid w:val="6FA9A835"/>
    <w:rsid w:val="6FB1160B"/>
    <w:rsid w:val="6FBBA6D7"/>
    <w:rsid w:val="6FD349DD"/>
    <w:rsid w:val="6FD4354F"/>
    <w:rsid w:val="6FE1E75F"/>
    <w:rsid w:val="6FE293B7"/>
    <w:rsid w:val="6FFDA807"/>
    <w:rsid w:val="6FFF5E28"/>
    <w:rsid w:val="702BEE6E"/>
    <w:rsid w:val="703E686A"/>
    <w:rsid w:val="704B14F8"/>
    <w:rsid w:val="704D2E60"/>
    <w:rsid w:val="705B8A2B"/>
    <w:rsid w:val="7069A2EE"/>
    <w:rsid w:val="707783A7"/>
    <w:rsid w:val="708FB950"/>
    <w:rsid w:val="709BF46D"/>
    <w:rsid w:val="70A74DFA"/>
    <w:rsid w:val="70A8F75A"/>
    <w:rsid w:val="70AF98E0"/>
    <w:rsid w:val="70BF8202"/>
    <w:rsid w:val="70EEAC6E"/>
    <w:rsid w:val="71160C37"/>
    <w:rsid w:val="713A84DF"/>
    <w:rsid w:val="716CF041"/>
    <w:rsid w:val="71722939"/>
    <w:rsid w:val="71890BE9"/>
    <w:rsid w:val="71C17013"/>
    <w:rsid w:val="71D35B60"/>
    <w:rsid w:val="71D35CD1"/>
    <w:rsid w:val="71DC0605"/>
    <w:rsid w:val="71E3E8DE"/>
    <w:rsid w:val="71FF7C3D"/>
    <w:rsid w:val="7214CE87"/>
    <w:rsid w:val="724C9DC9"/>
    <w:rsid w:val="725B1434"/>
    <w:rsid w:val="725B5263"/>
    <w:rsid w:val="7276CF7F"/>
    <w:rsid w:val="72AB3AF0"/>
    <w:rsid w:val="72B2C419"/>
    <w:rsid w:val="72F027FC"/>
    <w:rsid w:val="732BC032"/>
    <w:rsid w:val="73300017"/>
    <w:rsid w:val="7342D145"/>
    <w:rsid w:val="7349EE74"/>
    <w:rsid w:val="734FF830"/>
    <w:rsid w:val="735AE74F"/>
    <w:rsid w:val="735E5E97"/>
    <w:rsid w:val="7367555F"/>
    <w:rsid w:val="7387E82C"/>
    <w:rsid w:val="73B7E3B9"/>
    <w:rsid w:val="73EAB235"/>
    <w:rsid w:val="73F0F2C3"/>
    <w:rsid w:val="743F5508"/>
    <w:rsid w:val="746CF927"/>
    <w:rsid w:val="74A65092"/>
    <w:rsid w:val="74A6BB00"/>
    <w:rsid w:val="74D69A74"/>
    <w:rsid w:val="74F1CBA0"/>
    <w:rsid w:val="75312753"/>
    <w:rsid w:val="75339D3B"/>
    <w:rsid w:val="7548001F"/>
    <w:rsid w:val="756F53BE"/>
    <w:rsid w:val="758AD9E8"/>
    <w:rsid w:val="7592B4F6"/>
    <w:rsid w:val="75AFC8FA"/>
    <w:rsid w:val="75DEC3A5"/>
    <w:rsid w:val="75E18945"/>
    <w:rsid w:val="75F23840"/>
    <w:rsid w:val="760D1ADE"/>
    <w:rsid w:val="76189B8B"/>
    <w:rsid w:val="7619F103"/>
    <w:rsid w:val="76632A85"/>
    <w:rsid w:val="7671EE04"/>
    <w:rsid w:val="767A7207"/>
    <w:rsid w:val="76A09F1A"/>
    <w:rsid w:val="76B93082"/>
    <w:rsid w:val="76BC1FBE"/>
    <w:rsid w:val="76EF02C4"/>
    <w:rsid w:val="76F6DFEB"/>
    <w:rsid w:val="76FC804B"/>
    <w:rsid w:val="76FEC867"/>
    <w:rsid w:val="7700FD96"/>
    <w:rsid w:val="770C8F3D"/>
    <w:rsid w:val="77168F7E"/>
    <w:rsid w:val="773C122F"/>
    <w:rsid w:val="7743D3A1"/>
    <w:rsid w:val="774A40A2"/>
    <w:rsid w:val="7766CCFE"/>
    <w:rsid w:val="777610C9"/>
    <w:rsid w:val="77841D5E"/>
    <w:rsid w:val="77D398B7"/>
    <w:rsid w:val="77E260ED"/>
    <w:rsid w:val="77E76EFE"/>
    <w:rsid w:val="77FD2F3C"/>
    <w:rsid w:val="78110233"/>
    <w:rsid w:val="78164268"/>
    <w:rsid w:val="782AF415"/>
    <w:rsid w:val="78607CB1"/>
    <w:rsid w:val="7866AD13"/>
    <w:rsid w:val="78B3342D"/>
    <w:rsid w:val="78CB0FB8"/>
    <w:rsid w:val="78E3E5F4"/>
    <w:rsid w:val="78E61103"/>
    <w:rsid w:val="78F3ACC1"/>
    <w:rsid w:val="78F95001"/>
    <w:rsid w:val="7904CF6B"/>
    <w:rsid w:val="7921BA91"/>
    <w:rsid w:val="79421B3C"/>
    <w:rsid w:val="7943141D"/>
    <w:rsid w:val="796192F4"/>
    <w:rsid w:val="79625AD3"/>
    <w:rsid w:val="7975F47A"/>
    <w:rsid w:val="79978826"/>
    <w:rsid w:val="79CC04E1"/>
    <w:rsid w:val="79D7A8E7"/>
    <w:rsid w:val="79FECD43"/>
    <w:rsid w:val="7A0E5585"/>
    <w:rsid w:val="7A1079D6"/>
    <w:rsid w:val="7A1A34BC"/>
    <w:rsid w:val="7A369B96"/>
    <w:rsid w:val="7AACAC60"/>
    <w:rsid w:val="7B514336"/>
    <w:rsid w:val="7B811DC2"/>
    <w:rsid w:val="7BA2597F"/>
    <w:rsid w:val="7BBFD72A"/>
    <w:rsid w:val="7BD46EB9"/>
    <w:rsid w:val="7BE66EB9"/>
    <w:rsid w:val="7C03F698"/>
    <w:rsid w:val="7C0FDD7C"/>
    <w:rsid w:val="7C112A83"/>
    <w:rsid w:val="7C2A80FF"/>
    <w:rsid w:val="7C3D7FD3"/>
    <w:rsid w:val="7C4D20BB"/>
    <w:rsid w:val="7C92E45B"/>
    <w:rsid w:val="7CE650F6"/>
    <w:rsid w:val="7CEC1880"/>
    <w:rsid w:val="7CEE59BF"/>
    <w:rsid w:val="7CF4040F"/>
    <w:rsid w:val="7D013412"/>
    <w:rsid w:val="7D1F785D"/>
    <w:rsid w:val="7D531204"/>
    <w:rsid w:val="7D552620"/>
    <w:rsid w:val="7D61577F"/>
    <w:rsid w:val="7D677C1C"/>
    <w:rsid w:val="7D76C775"/>
    <w:rsid w:val="7DAB29EE"/>
    <w:rsid w:val="7DE17AE3"/>
    <w:rsid w:val="7DEDD51B"/>
    <w:rsid w:val="7E0C03F8"/>
    <w:rsid w:val="7E176BA7"/>
    <w:rsid w:val="7E2A607C"/>
    <w:rsid w:val="7E411D26"/>
    <w:rsid w:val="7E4671CA"/>
    <w:rsid w:val="7EB0CC39"/>
    <w:rsid w:val="7EBD8AF0"/>
    <w:rsid w:val="7EC03EF2"/>
    <w:rsid w:val="7ECE8D5F"/>
    <w:rsid w:val="7EE09DAF"/>
    <w:rsid w:val="7EF83C43"/>
    <w:rsid w:val="7EFACC4E"/>
    <w:rsid w:val="7EFD105D"/>
    <w:rsid w:val="7F1A8A29"/>
    <w:rsid w:val="7F218602"/>
    <w:rsid w:val="7F25C4C4"/>
    <w:rsid w:val="7F32FE16"/>
    <w:rsid w:val="7F53CB3A"/>
    <w:rsid w:val="7F8932A0"/>
    <w:rsid w:val="7F9EB1CE"/>
    <w:rsid w:val="7FC3FD4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92F63"/>
  <w15:chartTrackingRefBased/>
  <w15:docId w15:val="{6B14923B-B152-43DE-81EC-37A8E9F3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478"/>
    <w:rPr>
      <w:rFonts w:ascii="Times New Roman" w:hAnsi="Times New Roman"/>
    </w:rPr>
  </w:style>
  <w:style w:type="paragraph" w:styleId="Heading1">
    <w:name w:val="heading 1"/>
    <w:basedOn w:val="Normal"/>
    <w:next w:val="Normal"/>
    <w:link w:val="Heading1Char"/>
    <w:uiPriority w:val="9"/>
    <w:qFormat/>
    <w:rsid w:val="004A60EB"/>
    <w:pPr>
      <w:keepNext/>
      <w:keepLines/>
      <w:spacing w:before="240" w:after="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4A60EB"/>
    <w:pPr>
      <w:keepNext/>
      <w:keepLines/>
      <w:spacing w:after="0" w:line="240" w:lineRule="auto"/>
      <w:outlineLvl w:val="1"/>
    </w:pPr>
    <w:rPr>
      <w:rFonts w:eastAsiaTheme="minorEastAsia" w:cstheme="majorBidi"/>
      <w:b/>
      <w:sz w:val="24"/>
      <w:szCs w:val="26"/>
    </w:rPr>
  </w:style>
  <w:style w:type="paragraph" w:styleId="Heading3">
    <w:name w:val="heading 3"/>
    <w:basedOn w:val="Normal"/>
    <w:next w:val="Normal"/>
    <w:link w:val="Heading3Char"/>
    <w:uiPriority w:val="9"/>
    <w:unhideWhenUsed/>
    <w:qFormat/>
    <w:rsid w:val="004A60EB"/>
    <w:pPr>
      <w:keepNext/>
      <w:keepLines/>
      <w:spacing w:before="40" w:after="0"/>
      <w:outlineLvl w:val="2"/>
    </w:pPr>
    <w:rPr>
      <w:rFonts w:eastAsiaTheme="majorEastAsia" w:cs="Times New Roman"/>
      <w:b/>
      <w:bCs/>
      <w:sz w:val="24"/>
      <w:szCs w:val="24"/>
    </w:rPr>
  </w:style>
  <w:style w:type="paragraph" w:styleId="Heading4">
    <w:name w:val="heading 4"/>
    <w:basedOn w:val="Normal"/>
    <w:next w:val="Normal"/>
    <w:link w:val="Heading4Char"/>
    <w:autoRedefine/>
    <w:uiPriority w:val="9"/>
    <w:unhideWhenUsed/>
    <w:qFormat/>
    <w:rsid w:val="000F49AC"/>
    <w:pPr>
      <w:keepNext/>
      <w:pageBreakBefore/>
      <w:spacing w:before="40" w:after="0"/>
      <w:outlineLvl w:val="3"/>
    </w:pPr>
    <w:rPr>
      <w:rFonts w:eastAsiaTheme="majorEastAsia" w:cstheme="majorBidi"/>
      <w:i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619E9"/>
    <w:pPr>
      <w:spacing w:before="100" w:beforeAutospacing="1" w:after="100" w:afterAutospacing="1" w:line="240" w:lineRule="auto"/>
    </w:pPr>
    <w:rPr>
      <w:rFonts w:eastAsia="Times New Roman" w:cs="Times New Roman"/>
      <w:sz w:val="24"/>
      <w:szCs w:val="24"/>
      <w:lang w:eastAsia="en-GB"/>
    </w:rPr>
  </w:style>
  <w:style w:type="character" w:customStyle="1" w:styleId="normaltextrun">
    <w:name w:val="normaltextrun"/>
    <w:basedOn w:val="DefaultParagraphFont"/>
    <w:rsid w:val="004619E9"/>
  </w:style>
  <w:style w:type="character" w:customStyle="1" w:styleId="eop">
    <w:name w:val="eop"/>
    <w:basedOn w:val="DefaultParagraphFont"/>
    <w:rsid w:val="004619E9"/>
  </w:style>
  <w:style w:type="table" w:styleId="TableGrid">
    <w:name w:val="Table Grid"/>
    <w:basedOn w:val="TableNormal"/>
    <w:uiPriority w:val="39"/>
    <w:rsid w:val="00461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7B02"/>
    <w:pPr>
      <w:ind w:left="720"/>
      <w:contextualSpacing/>
    </w:pPr>
  </w:style>
  <w:style w:type="character" w:styleId="CommentReference">
    <w:name w:val="annotation reference"/>
    <w:basedOn w:val="DefaultParagraphFont"/>
    <w:uiPriority w:val="99"/>
    <w:semiHidden/>
    <w:unhideWhenUsed/>
    <w:rsid w:val="00615BFF"/>
    <w:rPr>
      <w:sz w:val="16"/>
      <w:szCs w:val="16"/>
    </w:rPr>
  </w:style>
  <w:style w:type="paragraph" w:styleId="CommentText">
    <w:name w:val="annotation text"/>
    <w:basedOn w:val="Normal"/>
    <w:link w:val="CommentTextChar"/>
    <w:uiPriority w:val="99"/>
    <w:unhideWhenUsed/>
    <w:rsid w:val="00615BFF"/>
    <w:pPr>
      <w:spacing w:line="240" w:lineRule="auto"/>
    </w:pPr>
    <w:rPr>
      <w:sz w:val="20"/>
      <w:szCs w:val="20"/>
    </w:rPr>
  </w:style>
  <w:style w:type="character" w:customStyle="1" w:styleId="CommentTextChar">
    <w:name w:val="Comment Text Char"/>
    <w:basedOn w:val="DefaultParagraphFont"/>
    <w:link w:val="CommentText"/>
    <w:uiPriority w:val="99"/>
    <w:rsid w:val="00615BFF"/>
    <w:rPr>
      <w:sz w:val="20"/>
      <w:szCs w:val="20"/>
    </w:rPr>
  </w:style>
  <w:style w:type="paragraph" w:styleId="CommentSubject">
    <w:name w:val="annotation subject"/>
    <w:basedOn w:val="CommentText"/>
    <w:next w:val="CommentText"/>
    <w:link w:val="CommentSubjectChar"/>
    <w:uiPriority w:val="99"/>
    <w:semiHidden/>
    <w:unhideWhenUsed/>
    <w:rsid w:val="00615BFF"/>
    <w:rPr>
      <w:b/>
      <w:bCs/>
    </w:rPr>
  </w:style>
  <w:style w:type="character" w:customStyle="1" w:styleId="CommentSubjectChar">
    <w:name w:val="Comment Subject Char"/>
    <w:basedOn w:val="CommentTextChar"/>
    <w:link w:val="CommentSubject"/>
    <w:uiPriority w:val="99"/>
    <w:semiHidden/>
    <w:rsid w:val="00615BFF"/>
    <w:rPr>
      <w:b/>
      <w:bCs/>
      <w:sz w:val="20"/>
      <w:szCs w:val="20"/>
    </w:rPr>
  </w:style>
  <w:style w:type="paragraph" w:styleId="BalloonText">
    <w:name w:val="Balloon Text"/>
    <w:basedOn w:val="Normal"/>
    <w:link w:val="BalloonTextChar"/>
    <w:uiPriority w:val="99"/>
    <w:semiHidden/>
    <w:unhideWhenUsed/>
    <w:rsid w:val="00615B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BFF"/>
    <w:rPr>
      <w:rFonts w:ascii="Segoe UI" w:hAnsi="Segoe UI" w:cs="Segoe UI"/>
      <w:sz w:val="18"/>
      <w:szCs w:val="18"/>
    </w:rPr>
  </w:style>
  <w:style w:type="character" w:customStyle="1" w:styleId="Heading1Char">
    <w:name w:val="Heading 1 Char"/>
    <w:basedOn w:val="DefaultParagraphFont"/>
    <w:link w:val="Heading1"/>
    <w:uiPriority w:val="9"/>
    <w:rsid w:val="004A60EB"/>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4A60EB"/>
    <w:rPr>
      <w:rFonts w:ascii="Times New Roman" w:eastAsiaTheme="minorEastAsia" w:hAnsi="Times New Roman" w:cstheme="majorBidi"/>
      <w:b/>
      <w:sz w:val="24"/>
      <w:szCs w:val="26"/>
    </w:rPr>
  </w:style>
  <w:style w:type="character" w:customStyle="1" w:styleId="Heading3Char">
    <w:name w:val="Heading 3 Char"/>
    <w:basedOn w:val="DefaultParagraphFont"/>
    <w:link w:val="Heading3"/>
    <w:uiPriority w:val="9"/>
    <w:rsid w:val="004A60EB"/>
    <w:rPr>
      <w:rFonts w:ascii="Times New Roman" w:eastAsiaTheme="majorEastAsia" w:hAnsi="Times New Roman" w:cs="Times New Roman"/>
      <w:b/>
      <w:bCs/>
      <w:sz w:val="24"/>
      <w:szCs w:val="24"/>
    </w:rPr>
  </w:style>
  <w:style w:type="paragraph" w:styleId="TOCHeading">
    <w:name w:val="TOC Heading"/>
    <w:basedOn w:val="Heading1"/>
    <w:next w:val="Normal"/>
    <w:uiPriority w:val="39"/>
    <w:unhideWhenUsed/>
    <w:qFormat/>
    <w:rsid w:val="00D947EF"/>
    <w:pPr>
      <w:outlineLvl w:val="9"/>
    </w:pPr>
    <w:rPr>
      <w:lang w:val="en-US"/>
    </w:rPr>
  </w:style>
  <w:style w:type="paragraph" w:styleId="TOC1">
    <w:name w:val="toc 1"/>
    <w:basedOn w:val="Normal"/>
    <w:next w:val="Normal"/>
    <w:autoRedefine/>
    <w:uiPriority w:val="39"/>
    <w:unhideWhenUsed/>
    <w:rsid w:val="00DA0475"/>
    <w:pPr>
      <w:tabs>
        <w:tab w:val="right" w:leader="dot" w:pos="9016"/>
      </w:tabs>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B027C"/>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6B13D0"/>
    <w:pPr>
      <w:spacing w:after="0"/>
      <w:ind w:left="440"/>
    </w:pPr>
    <w:rPr>
      <w:rFonts w:asciiTheme="minorHAnsi" w:hAnsiTheme="minorHAnsi" w:cstheme="minorHAnsi"/>
      <w:sz w:val="20"/>
      <w:szCs w:val="20"/>
    </w:rPr>
  </w:style>
  <w:style w:type="character" w:styleId="Hyperlink">
    <w:name w:val="Hyperlink"/>
    <w:basedOn w:val="DefaultParagraphFont"/>
    <w:uiPriority w:val="99"/>
    <w:unhideWhenUsed/>
    <w:rsid w:val="00D947EF"/>
    <w:rPr>
      <w:color w:val="0563C1" w:themeColor="hyperlink"/>
      <w:u w:val="single"/>
    </w:rPr>
  </w:style>
  <w:style w:type="table" w:styleId="PlainTable4">
    <w:name w:val="Plain Table 4"/>
    <w:basedOn w:val="TableNormal"/>
    <w:uiPriority w:val="44"/>
    <w:rsid w:val="0020069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4A60EB"/>
    <w:pPr>
      <w:spacing w:after="0" w:line="240" w:lineRule="auto"/>
    </w:pPr>
    <w:rPr>
      <w:rFonts w:ascii="Times New Roman" w:hAnsi="Times New Roman"/>
    </w:rPr>
  </w:style>
  <w:style w:type="character" w:customStyle="1" w:styleId="findhit">
    <w:name w:val="findhit"/>
    <w:basedOn w:val="DefaultParagraphFont"/>
    <w:rsid w:val="00122F85"/>
  </w:style>
  <w:style w:type="paragraph" w:styleId="Header">
    <w:name w:val="header"/>
    <w:basedOn w:val="Normal"/>
    <w:link w:val="HeaderChar"/>
    <w:uiPriority w:val="99"/>
    <w:unhideWhenUsed/>
    <w:rsid w:val="00492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DA2"/>
  </w:style>
  <w:style w:type="paragraph" w:styleId="Footer">
    <w:name w:val="footer"/>
    <w:basedOn w:val="Normal"/>
    <w:link w:val="FooterChar"/>
    <w:uiPriority w:val="99"/>
    <w:unhideWhenUsed/>
    <w:rsid w:val="00492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DA2"/>
  </w:style>
  <w:style w:type="character" w:customStyle="1" w:styleId="pagebreaktextspan">
    <w:name w:val="pagebreaktextspan"/>
    <w:basedOn w:val="DefaultParagraphFont"/>
    <w:rsid w:val="00C00EA9"/>
  </w:style>
  <w:style w:type="character" w:customStyle="1" w:styleId="tabchar">
    <w:name w:val="tabchar"/>
    <w:basedOn w:val="DefaultParagraphFont"/>
    <w:rsid w:val="00A51F6E"/>
  </w:style>
  <w:style w:type="table" w:styleId="GridTable1Light">
    <w:name w:val="Grid Table 1 Light"/>
    <w:basedOn w:val="TableNormal"/>
    <w:uiPriority w:val="46"/>
    <w:rsid w:val="00F80B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A7ABB"/>
    <w:rPr>
      <w:b/>
      <w:bCs/>
    </w:rPr>
  </w:style>
  <w:style w:type="character" w:styleId="Emphasis">
    <w:name w:val="Emphasis"/>
    <w:basedOn w:val="DefaultParagraphFont"/>
    <w:uiPriority w:val="20"/>
    <w:qFormat/>
    <w:rsid w:val="004A7ABB"/>
    <w:rPr>
      <w:i/>
      <w:iCs/>
    </w:rPr>
  </w:style>
  <w:style w:type="paragraph" w:styleId="NormalWeb">
    <w:name w:val="Normal (Web)"/>
    <w:basedOn w:val="Normal"/>
    <w:uiPriority w:val="99"/>
    <w:semiHidden/>
    <w:unhideWhenUsed/>
    <w:rsid w:val="00A4404F"/>
    <w:pPr>
      <w:spacing w:before="100" w:beforeAutospacing="1" w:after="100" w:afterAutospacing="1" w:line="240" w:lineRule="auto"/>
    </w:pPr>
    <w:rPr>
      <w:rFonts w:eastAsia="Times New Roman" w:cs="Times New Roman"/>
      <w:sz w:val="24"/>
      <w:szCs w:val="24"/>
      <w:lang w:eastAsia="en-GB"/>
    </w:rPr>
  </w:style>
  <w:style w:type="character" w:customStyle="1" w:styleId="Heading4Char">
    <w:name w:val="Heading 4 Char"/>
    <w:basedOn w:val="DefaultParagraphFont"/>
    <w:link w:val="Heading4"/>
    <w:uiPriority w:val="9"/>
    <w:rsid w:val="000F49AC"/>
    <w:rPr>
      <w:rFonts w:ascii="Times New Roman" w:eastAsiaTheme="majorEastAsia" w:hAnsi="Times New Roman" w:cstheme="majorBidi"/>
      <w:iCs/>
      <w:lang w:eastAsia="en-GB"/>
    </w:rPr>
  </w:style>
  <w:style w:type="paragraph" w:styleId="Revision">
    <w:name w:val="Revision"/>
    <w:hidden/>
    <w:uiPriority w:val="99"/>
    <w:semiHidden/>
    <w:rsid w:val="00940489"/>
    <w:pPr>
      <w:spacing w:after="0" w:line="240" w:lineRule="auto"/>
    </w:pPr>
    <w:rPr>
      <w:rFonts w:ascii="Times New Roman" w:hAnsi="Times New Roman"/>
    </w:rPr>
  </w:style>
  <w:style w:type="character" w:styleId="LineNumber">
    <w:name w:val="line number"/>
    <w:basedOn w:val="DefaultParagraphFont"/>
    <w:uiPriority w:val="99"/>
    <w:semiHidden/>
    <w:unhideWhenUsed/>
    <w:rsid w:val="00DA3FA0"/>
  </w:style>
  <w:style w:type="paragraph" w:styleId="TOC4">
    <w:name w:val="toc 4"/>
    <w:basedOn w:val="Normal"/>
    <w:next w:val="Normal"/>
    <w:autoRedefine/>
    <w:uiPriority w:val="39"/>
    <w:unhideWhenUsed/>
    <w:rsid w:val="00F34EAA"/>
    <w:pPr>
      <w:spacing w:after="0"/>
      <w:ind w:left="660"/>
    </w:pPr>
    <w:rPr>
      <w:rFonts w:asciiTheme="minorHAnsi" w:hAnsiTheme="minorHAnsi" w:cstheme="minorHAnsi"/>
      <w:sz w:val="20"/>
      <w:szCs w:val="20"/>
    </w:rPr>
  </w:style>
  <w:style w:type="character" w:styleId="PlaceholderText">
    <w:name w:val="Placeholder Text"/>
    <w:basedOn w:val="DefaultParagraphFont"/>
    <w:uiPriority w:val="99"/>
    <w:semiHidden/>
    <w:rsid w:val="00A456D0"/>
    <w:rPr>
      <w:color w:val="808080"/>
    </w:rPr>
  </w:style>
  <w:style w:type="table" w:styleId="PlainTable2">
    <w:name w:val="Plain Table 2"/>
    <w:basedOn w:val="TableNormal"/>
    <w:uiPriority w:val="42"/>
    <w:rsid w:val="004E05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5">
    <w:name w:val="toc 5"/>
    <w:basedOn w:val="Normal"/>
    <w:next w:val="Normal"/>
    <w:autoRedefine/>
    <w:uiPriority w:val="39"/>
    <w:semiHidden/>
    <w:unhideWhenUsed/>
    <w:rsid w:val="004C6E7A"/>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4C6E7A"/>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4C6E7A"/>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4C6E7A"/>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4C6E7A"/>
    <w:pPr>
      <w:spacing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B532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6008">
      <w:bodyDiv w:val="1"/>
      <w:marLeft w:val="0"/>
      <w:marRight w:val="0"/>
      <w:marTop w:val="0"/>
      <w:marBottom w:val="0"/>
      <w:divBdr>
        <w:top w:val="none" w:sz="0" w:space="0" w:color="auto"/>
        <w:left w:val="none" w:sz="0" w:space="0" w:color="auto"/>
        <w:bottom w:val="none" w:sz="0" w:space="0" w:color="auto"/>
        <w:right w:val="none" w:sz="0" w:space="0" w:color="auto"/>
      </w:divBdr>
    </w:div>
    <w:div w:id="23331345">
      <w:bodyDiv w:val="1"/>
      <w:marLeft w:val="0"/>
      <w:marRight w:val="0"/>
      <w:marTop w:val="0"/>
      <w:marBottom w:val="0"/>
      <w:divBdr>
        <w:top w:val="none" w:sz="0" w:space="0" w:color="auto"/>
        <w:left w:val="none" w:sz="0" w:space="0" w:color="auto"/>
        <w:bottom w:val="none" w:sz="0" w:space="0" w:color="auto"/>
        <w:right w:val="none" w:sz="0" w:space="0" w:color="auto"/>
      </w:divBdr>
      <w:divsChild>
        <w:div w:id="703948118">
          <w:marLeft w:val="0"/>
          <w:marRight w:val="0"/>
          <w:marTop w:val="0"/>
          <w:marBottom w:val="0"/>
          <w:divBdr>
            <w:top w:val="none" w:sz="0" w:space="0" w:color="auto"/>
            <w:left w:val="none" w:sz="0" w:space="0" w:color="auto"/>
            <w:bottom w:val="none" w:sz="0" w:space="0" w:color="auto"/>
            <w:right w:val="none" w:sz="0" w:space="0" w:color="auto"/>
          </w:divBdr>
        </w:div>
        <w:div w:id="1082141432">
          <w:marLeft w:val="0"/>
          <w:marRight w:val="0"/>
          <w:marTop w:val="0"/>
          <w:marBottom w:val="0"/>
          <w:divBdr>
            <w:top w:val="none" w:sz="0" w:space="0" w:color="auto"/>
            <w:left w:val="none" w:sz="0" w:space="0" w:color="auto"/>
            <w:bottom w:val="none" w:sz="0" w:space="0" w:color="auto"/>
            <w:right w:val="none" w:sz="0" w:space="0" w:color="auto"/>
          </w:divBdr>
        </w:div>
      </w:divsChild>
    </w:div>
    <w:div w:id="63651993">
      <w:bodyDiv w:val="1"/>
      <w:marLeft w:val="0"/>
      <w:marRight w:val="0"/>
      <w:marTop w:val="0"/>
      <w:marBottom w:val="0"/>
      <w:divBdr>
        <w:top w:val="none" w:sz="0" w:space="0" w:color="auto"/>
        <w:left w:val="none" w:sz="0" w:space="0" w:color="auto"/>
        <w:bottom w:val="none" w:sz="0" w:space="0" w:color="auto"/>
        <w:right w:val="none" w:sz="0" w:space="0" w:color="auto"/>
      </w:divBdr>
    </w:div>
    <w:div w:id="210583133">
      <w:bodyDiv w:val="1"/>
      <w:marLeft w:val="0"/>
      <w:marRight w:val="0"/>
      <w:marTop w:val="0"/>
      <w:marBottom w:val="0"/>
      <w:divBdr>
        <w:top w:val="none" w:sz="0" w:space="0" w:color="auto"/>
        <w:left w:val="none" w:sz="0" w:space="0" w:color="auto"/>
        <w:bottom w:val="none" w:sz="0" w:space="0" w:color="auto"/>
        <w:right w:val="none" w:sz="0" w:space="0" w:color="auto"/>
      </w:divBdr>
    </w:div>
    <w:div w:id="211701302">
      <w:bodyDiv w:val="1"/>
      <w:marLeft w:val="0"/>
      <w:marRight w:val="0"/>
      <w:marTop w:val="0"/>
      <w:marBottom w:val="0"/>
      <w:divBdr>
        <w:top w:val="none" w:sz="0" w:space="0" w:color="auto"/>
        <w:left w:val="none" w:sz="0" w:space="0" w:color="auto"/>
        <w:bottom w:val="none" w:sz="0" w:space="0" w:color="auto"/>
        <w:right w:val="none" w:sz="0" w:space="0" w:color="auto"/>
      </w:divBdr>
    </w:div>
    <w:div w:id="271330036">
      <w:bodyDiv w:val="1"/>
      <w:marLeft w:val="0"/>
      <w:marRight w:val="0"/>
      <w:marTop w:val="0"/>
      <w:marBottom w:val="0"/>
      <w:divBdr>
        <w:top w:val="none" w:sz="0" w:space="0" w:color="auto"/>
        <w:left w:val="none" w:sz="0" w:space="0" w:color="auto"/>
        <w:bottom w:val="none" w:sz="0" w:space="0" w:color="auto"/>
        <w:right w:val="none" w:sz="0" w:space="0" w:color="auto"/>
      </w:divBdr>
      <w:divsChild>
        <w:div w:id="64422695">
          <w:marLeft w:val="0"/>
          <w:marRight w:val="0"/>
          <w:marTop w:val="0"/>
          <w:marBottom w:val="0"/>
          <w:divBdr>
            <w:top w:val="none" w:sz="0" w:space="0" w:color="auto"/>
            <w:left w:val="none" w:sz="0" w:space="0" w:color="auto"/>
            <w:bottom w:val="none" w:sz="0" w:space="0" w:color="auto"/>
            <w:right w:val="none" w:sz="0" w:space="0" w:color="auto"/>
          </w:divBdr>
        </w:div>
        <w:div w:id="179702087">
          <w:marLeft w:val="0"/>
          <w:marRight w:val="0"/>
          <w:marTop w:val="0"/>
          <w:marBottom w:val="0"/>
          <w:divBdr>
            <w:top w:val="none" w:sz="0" w:space="0" w:color="auto"/>
            <w:left w:val="none" w:sz="0" w:space="0" w:color="auto"/>
            <w:bottom w:val="none" w:sz="0" w:space="0" w:color="auto"/>
            <w:right w:val="none" w:sz="0" w:space="0" w:color="auto"/>
          </w:divBdr>
        </w:div>
        <w:div w:id="192118373">
          <w:marLeft w:val="0"/>
          <w:marRight w:val="0"/>
          <w:marTop w:val="0"/>
          <w:marBottom w:val="0"/>
          <w:divBdr>
            <w:top w:val="none" w:sz="0" w:space="0" w:color="auto"/>
            <w:left w:val="none" w:sz="0" w:space="0" w:color="auto"/>
            <w:bottom w:val="none" w:sz="0" w:space="0" w:color="auto"/>
            <w:right w:val="none" w:sz="0" w:space="0" w:color="auto"/>
          </w:divBdr>
        </w:div>
        <w:div w:id="204222836">
          <w:marLeft w:val="0"/>
          <w:marRight w:val="0"/>
          <w:marTop w:val="0"/>
          <w:marBottom w:val="0"/>
          <w:divBdr>
            <w:top w:val="none" w:sz="0" w:space="0" w:color="auto"/>
            <w:left w:val="none" w:sz="0" w:space="0" w:color="auto"/>
            <w:bottom w:val="none" w:sz="0" w:space="0" w:color="auto"/>
            <w:right w:val="none" w:sz="0" w:space="0" w:color="auto"/>
          </w:divBdr>
        </w:div>
        <w:div w:id="640035673">
          <w:marLeft w:val="0"/>
          <w:marRight w:val="0"/>
          <w:marTop w:val="0"/>
          <w:marBottom w:val="0"/>
          <w:divBdr>
            <w:top w:val="none" w:sz="0" w:space="0" w:color="auto"/>
            <w:left w:val="none" w:sz="0" w:space="0" w:color="auto"/>
            <w:bottom w:val="none" w:sz="0" w:space="0" w:color="auto"/>
            <w:right w:val="none" w:sz="0" w:space="0" w:color="auto"/>
          </w:divBdr>
        </w:div>
        <w:div w:id="894394023">
          <w:marLeft w:val="0"/>
          <w:marRight w:val="0"/>
          <w:marTop w:val="0"/>
          <w:marBottom w:val="0"/>
          <w:divBdr>
            <w:top w:val="none" w:sz="0" w:space="0" w:color="auto"/>
            <w:left w:val="none" w:sz="0" w:space="0" w:color="auto"/>
            <w:bottom w:val="none" w:sz="0" w:space="0" w:color="auto"/>
            <w:right w:val="none" w:sz="0" w:space="0" w:color="auto"/>
          </w:divBdr>
        </w:div>
        <w:div w:id="998078091">
          <w:marLeft w:val="0"/>
          <w:marRight w:val="0"/>
          <w:marTop w:val="0"/>
          <w:marBottom w:val="0"/>
          <w:divBdr>
            <w:top w:val="none" w:sz="0" w:space="0" w:color="auto"/>
            <w:left w:val="none" w:sz="0" w:space="0" w:color="auto"/>
            <w:bottom w:val="none" w:sz="0" w:space="0" w:color="auto"/>
            <w:right w:val="none" w:sz="0" w:space="0" w:color="auto"/>
          </w:divBdr>
        </w:div>
        <w:div w:id="1062564185">
          <w:marLeft w:val="0"/>
          <w:marRight w:val="0"/>
          <w:marTop w:val="0"/>
          <w:marBottom w:val="0"/>
          <w:divBdr>
            <w:top w:val="none" w:sz="0" w:space="0" w:color="auto"/>
            <w:left w:val="none" w:sz="0" w:space="0" w:color="auto"/>
            <w:bottom w:val="none" w:sz="0" w:space="0" w:color="auto"/>
            <w:right w:val="none" w:sz="0" w:space="0" w:color="auto"/>
          </w:divBdr>
        </w:div>
        <w:div w:id="1210607993">
          <w:marLeft w:val="0"/>
          <w:marRight w:val="0"/>
          <w:marTop w:val="0"/>
          <w:marBottom w:val="0"/>
          <w:divBdr>
            <w:top w:val="none" w:sz="0" w:space="0" w:color="auto"/>
            <w:left w:val="none" w:sz="0" w:space="0" w:color="auto"/>
            <w:bottom w:val="none" w:sz="0" w:space="0" w:color="auto"/>
            <w:right w:val="none" w:sz="0" w:space="0" w:color="auto"/>
          </w:divBdr>
        </w:div>
        <w:div w:id="1548372011">
          <w:marLeft w:val="0"/>
          <w:marRight w:val="0"/>
          <w:marTop w:val="0"/>
          <w:marBottom w:val="0"/>
          <w:divBdr>
            <w:top w:val="none" w:sz="0" w:space="0" w:color="auto"/>
            <w:left w:val="none" w:sz="0" w:space="0" w:color="auto"/>
            <w:bottom w:val="none" w:sz="0" w:space="0" w:color="auto"/>
            <w:right w:val="none" w:sz="0" w:space="0" w:color="auto"/>
          </w:divBdr>
        </w:div>
        <w:div w:id="1570460429">
          <w:marLeft w:val="0"/>
          <w:marRight w:val="0"/>
          <w:marTop w:val="0"/>
          <w:marBottom w:val="0"/>
          <w:divBdr>
            <w:top w:val="none" w:sz="0" w:space="0" w:color="auto"/>
            <w:left w:val="none" w:sz="0" w:space="0" w:color="auto"/>
            <w:bottom w:val="none" w:sz="0" w:space="0" w:color="auto"/>
            <w:right w:val="none" w:sz="0" w:space="0" w:color="auto"/>
          </w:divBdr>
        </w:div>
        <w:div w:id="1575121401">
          <w:marLeft w:val="0"/>
          <w:marRight w:val="0"/>
          <w:marTop w:val="0"/>
          <w:marBottom w:val="0"/>
          <w:divBdr>
            <w:top w:val="none" w:sz="0" w:space="0" w:color="auto"/>
            <w:left w:val="none" w:sz="0" w:space="0" w:color="auto"/>
            <w:bottom w:val="none" w:sz="0" w:space="0" w:color="auto"/>
            <w:right w:val="none" w:sz="0" w:space="0" w:color="auto"/>
          </w:divBdr>
        </w:div>
        <w:div w:id="1840150065">
          <w:marLeft w:val="0"/>
          <w:marRight w:val="0"/>
          <w:marTop w:val="0"/>
          <w:marBottom w:val="0"/>
          <w:divBdr>
            <w:top w:val="none" w:sz="0" w:space="0" w:color="auto"/>
            <w:left w:val="none" w:sz="0" w:space="0" w:color="auto"/>
            <w:bottom w:val="none" w:sz="0" w:space="0" w:color="auto"/>
            <w:right w:val="none" w:sz="0" w:space="0" w:color="auto"/>
          </w:divBdr>
        </w:div>
        <w:div w:id="1898009761">
          <w:marLeft w:val="0"/>
          <w:marRight w:val="0"/>
          <w:marTop w:val="0"/>
          <w:marBottom w:val="0"/>
          <w:divBdr>
            <w:top w:val="none" w:sz="0" w:space="0" w:color="auto"/>
            <w:left w:val="none" w:sz="0" w:space="0" w:color="auto"/>
            <w:bottom w:val="none" w:sz="0" w:space="0" w:color="auto"/>
            <w:right w:val="none" w:sz="0" w:space="0" w:color="auto"/>
          </w:divBdr>
        </w:div>
        <w:div w:id="1904951552">
          <w:marLeft w:val="0"/>
          <w:marRight w:val="0"/>
          <w:marTop w:val="0"/>
          <w:marBottom w:val="0"/>
          <w:divBdr>
            <w:top w:val="none" w:sz="0" w:space="0" w:color="auto"/>
            <w:left w:val="none" w:sz="0" w:space="0" w:color="auto"/>
            <w:bottom w:val="none" w:sz="0" w:space="0" w:color="auto"/>
            <w:right w:val="none" w:sz="0" w:space="0" w:color="auto"/>
          </w:divBdr>
        </w:div>
        <w:div w:id="2011983599">
          <w:marLeft w:val="0"/>
          <w:marRight w:val="0"/>
          <w:marTop w:val="0"/>
          <w:marBottom w:val="0"/>
          <w:divBdr>
            <w:top w:val="none" w:sz="0" w:space="0" w:color="auto"/>
            <w:left w:val="none" w:sz="0" w:space="0" w:color="auto"/>
            <w:bottom w:val="none" w:sz="0" w:space="0" w:color="auto"/>
            <w:right w:val="none" w:sz="0" w:space="0" w:color="auto"/>
          </w:divBdr>
        </w:div>
        <w:div w:id="2099524665">
          <w:marLeft w:val="0"/>
          <w:marRight w:val="0"/>
          <w:marTop w:val="0"/>
          <w:marBottom w:val="0"/>
          <w:divBdr>
            <w:top w:val="none" w:sz="0" w:space="0" w:color="auto"/>
            <w:left w:val="none" w:sz="0" w:space="0" w:color="auto"/>
            <w:bottom w:val="none" w:sz="0" w:space="0" w:color="auto"/>
            <w:right w:val="none" w:sz="0" w:space="0" w:color="auto"/>
          </w:divBdr>
        </w:div>
      </w:divsChild>
    </w:div>
    <w:div w:id="334040734">
      <w:marLeft w:val="0"/>
      <w:marRight w:val="0"/>
      <w:marTop w:val="0"/>
      <w:marBottom w:val="0"/>
      <w:divBdr>
        <w:top w:val="none" w:sz="0" w:space="0" w:color="auto"/>
        <w:left w:val="none" w:sz="0" w:space="0" w:color="auto"/>
        <w:bottom w:val="none" w:sz="0" w:space="0" w:color="auto"/>
        <w:right w:val="none" w:sz="0" w:space="0" w:color="auto"/>
      </w:divBdr>
      <w:divsChild>
        <w:div w:id="1347755484">
          <w:marLeft w:val="0"/>
          <w:marRight w:val="0"/>
          <w:marTop w:val="0"/>
          <w:marBottom w:val="0"/>
          <w:divBdr>
            <w:top w:val="none" w:sz="0" w:space="0" w:color="auto"/>
            <w:left w:val="none" w:sz="0" w:space="0" w:color="auto"/>
            <w:bottom w:val="none" w:sz="0" w:space="0" w:color="auto"/>
            <w:right w:val="none" w:sz="0" w:space="0" w:color="auto"/>
          </w:divBdr>
        </w:div>
      </w:divsChild>
    </w:div>
    <w:div w:id="338698137">
      <w:bodyDiv w:val="1"/>
      <w:marLeft w:val="0"/>
      <w:marRight w:val="0"/>
      <w:marTop w:val="0"/>
      <w:marBottom w:val="0"/>
      <w:divBdr>
        <w:top w:val="none" w:sz="0" w:space="0" w:color="auto"/>
        <w:left w:val="none" w:sz="0" w:space="0" w:color="auto"/>
        <w:bottom w:val="none" w:sz="0" w:space="0" w:color="auto"/>
        <w:right w:val="none" w:sz="0" w:space="0" w:color="auto"/>
      </w:divBdr>
    </w:div>
    <w:div w:id="345912006">
      <w:bodyDiv w:val="1"/>
      <w:marLeft w:val="0"/>
      <w:marRight w:val="0"/>
      <w:marTop w:val="0"/>
      <w:marBottom w:val="0"/>
      <w:divBdr>
        <w:top w:val="none" w:sz="0" w:space="0" w:color="auto"/>
        <w:left w:val="none" w:sz="0" w:space="0" w:color="auto"/>
        <w:bottom w:val="none" w:sz="0" w:space="0" w:color="auto"/>
        <w:right w:val="none" w:sz="0" w:space="0" w:color="auto"/>
      </w:divBdr>
    </w:div>
    <w:div w:id="393311995">
      <w:bodyDiv w:val="1"/>
      <w:marLeft w:val="0"/>
      <w:marRight w:val="0"/>
      <w:marTop w:val="0"/>
      <w:marBottom w:val="0"/>
      <w:divBdr>
        <w:top w:val="none" w:sz="0" w:space="0" w:color="auto"/>
        <w:left w:val="none" w:sz="0" w:space="0" w:color="auto"/>
        <w:bottom w:val="none" w:sz="0" w:space="0" w:color="auto"/>
        <w:right w:val="none" w:sz="0" w:space="0" w:color="auto"/>
      </w:divBdr>
      <w:divsChild>
        <w:div w:id="714349524">
          <w:marLeft w:val="0"/>
          <w:marRight w:val="0"/>
          <w:marTop w:val="0"/>
          <w:marBottom w:val="0"/>
          <w:divBdr>
            <w:top w:val="none" w:sz="0" w:space="0" w:color="auto"/>
            <w:left w:val="none" w:sz="0" w:space="0" w:color="auto"/>
            <w:bottom w:val="none" w:sz="0" w:space="0" w:color="auto"/>
            <w:right w:val="none" w:sz="0" w:space="0" w:color="auto"/>
          </w:divBdr>
        </w:div>
      </w:divsChild>
    </w:div>
    <w:div w:id="440106787">
      <w:marLeft w:val="0"/>
      <w:marRight w:val="0"/>
      <w:marTop w:val="0"/>
      <w:marBottom w:val="0"/>
      <w:divBdr>
        <w:top w:val="none" w:sz="0" w:space="0" w:color="auto"/>
        <w:left w:val="none" w:sz="0" w:space="0" w:color="auto"/>
        <w:bottom w:val="none" w:sz="0" w:space="0" w:color="auto"/>
        <w:right w:val="none" w:sz="0" w:space="0" w:color="auto"/>
      </w:divBdr>
      <w:divsChild>
        <w:div w:id="652753828">
          <w:marLeft w:val="0"/>
          <w:marRight w:val="0"/>
          <w:marTop w:val="0"/>
          <w:marBottom w:val="0"/>
          <w:divBdr>
            <w:top w:val="none" w:sz="0" w:space="0" w:color="auto"/>
            <w:left w:val="none" w:sz="0" w:space="0" w:color="auto"/>
            <w:bottom w:val="none" w:sz="0" w:space="0" w:color="auto"/>
            <w:right w:val="none" w:sz="0" w:space="0" w:color="auto"/>
          </w:divBdr>
        </w:div>
      </w:divsChild>
    </w:div>
    <w:div w:id="450708901">
      <w:bodyDiv w:val="1"/>
      <w:marLeft w:val="0"/>
      <w:marRight w:val="0"/>
      <w:marTop w:val="0"/>
      <w:marBottom w:val="0"/>
      <w:divBdr>
        <w:top w:val="none" w:sz="0" w:space="0" w:color="auto"/>
        <w:left w:val="none" w:sz="0" w:space="0" w:color="auto"/>
        <w:bottom w:val="none" w:sz="0" w:space="0" w:color="auto"/>
        <w:right w:val="none" w:sz="0" w:space="0" w:color="auto"/>
      </w:divBdr>
    </w:div>
    <w:div w:id="499472189">
      <w:bodyDiv w:val="1"/>
      <w:marLeft w:val="0"/>
      <w:marRight w:val="0"/>
      <w:marTop w:val="0"/>
      <w:marBottom w:val="0"/>
      <w:divBdr>
        <w:top w:val="none" w:sz="0" w:space="0" w:color="auto"/>
        <w:left w:val="none" w:sz="0" w:space="0" w:color="auto"/>
        <w:bottom w:val="none" w:sz="0" w:space="0" w:color="auto"/>
        <w:right w:val="none" w:sz="0" w:space="0" w:color="auto"/>
      </w:divBdr>
      <w:divsChild>
        <w:div w:id="32465027">
          <w:marLeft w:val="640"/>
          <w:marRight w:val="0"/>
          <w:marTop w:val="0"/>
          <w:marBottom w:val="0"/>
          <w:divBdr>
            <w:top w:val="none" w:sz="0" w:space="0" w:color="auto"/>
            <w:left w:val="none" w:sz="0" w:space="0" w:color="auto"/>
            <w:bottom w:val="none" w:sz="0" w:space="0" w:color="auto"/>
            <w:right w:val="none" w:sz="0" w:space="0" w:color="auto"/>
          </w:divBdr>
        </w:div>
        <w:div w:id="90467937">
          <w:marLeft w:val="640"/>
          <w:marRight w:val="0"/>
          <w:marTop w:val="0"/>
          <w:marBottom w:val="0"/>
          <w:divBdr>
            <w:top w:val="none" w:sz="0" w:space="0" w:color="auto"/>
            <w:left w:val="none" w:sz="0" w:space="0" w:color="auto"/>
            <w:bottom w:val="none" w:sz="0" w:space="0" w:color="auto"/>
            <w:right w:val="none" w:sz="0" w:space="0" w:color="auto"/>
          </w:divBdr>
        </w:div>
        <w:div w:id="171839640">
          <w:marLeft w:val="640"/>
          <w:marRight w:val="0"/>
          <w:marTop w:val="0"/>
          <w:marBottom w:val="0"/>
          <w:divBdr>
            <w:top w:val="none" w:sz="0" w:space="0" w:color="auto"/>
            <w:left w:val="none" w:sz="0" w:space="0" w:color="auto"/>
            <w:bottom w:val="none" w:sz="0" w:space="0" w:color="auto"/>
            <w:right w:val="none" w:sz="0" w:space="0" w:color="auto"/>
          </w:divBdr>
        </w:div>
        <w:div w:id="243801542">
          <w:marLeft w:val="640"/>
          <w:marRight w:val="0"/>
          <w:marTop w:val="0"/>
          <w:marBottom w:val="0"/>
          <w:divBdr>
            <w:top w:val="none" w:sz="0" w:space="0" w:color="auto"/>
            <w:left w:val="none" w:sz="0" w:space="0" w:color="auto"/>
            <w:bottom w:val="none" w:sz="0" w:space="0" w:color="auto"/>
            <w:right w:val="none" w:sz="0" w:space="0" w:color="auto"/>
          </w:divBdr>
        </w:div>
        <w:div w:id="390808964">
          <w:marLeft w:val="640"/>
          <w:marRight w:val="0"/>
          <w:marTop w:val="0"/>
          <w:marBottom w:val="0"/>
          <w:divBdr>
            <w:top w:val="none" w:sz="0" w:space="0" w:color="auto"/>
            <w:left w:val="none" w:sz="0" w:space="0" w:color="auto"/>
            <w:bottom w:val="none" w:sz="0" w:space="0" w:color="auto"/>
            <w:right w:val="none" w:sz="0" w:space="0" w:color="auto"/>
          </w:divBdr>
        </w:div>
        <w:div w:id="394013720">
          <w:marLeft w:val="640"/>
          <w:marRight w:val="0"/>
          <w:marTop w:val="0"/>
          <w:marBottom w:val="0"/>
          <w:divBdr>
            <w:top w:val="none" w:sz="0" w:space="0" w:color="auto"/>
            <w:left w:val="none" w:sz="0" w:space="0" w:color="auto"/>
            <w:bottom w:val="none" w:sz="0" w:space="0" w:color="auto"/>
            <w:right w:val="none" w:sz="0" w:space="0" w:color="auto"/>
          </w:divBdr>
        </w:div>
        <w:div w:id="400954529">
          <w:marLeft w:val="640"/>
          <w:marRight w:val="0"/>
          <w:marTop w:val="0"/>
          <w:marBottom w:val="0"/>
          <w:divBdr>
            <w:top w:val="none" w:sz="0" w:space="0" w:color="auto"/>
            <w:left w:val="none" w:sz="0" w:space="0" w:color="auto"/>
            <w:bottom w:val="none" w:sz="0" w:space="0" w:color="auto"/>
            <w:right w:val="none" w:sz="0" w:space="0" w:color="auto"/>
          </w:divBdr>
        </w:div>
        <w:div w:id="520050761">
          <w:marLeft w:val="640"/>
          <w:marRight w:val="0"/>
          <w:marTop w:val="0"/>
          <w:marBottom w:val="0"/>
          <w:divBdr>
            <w:top w:val="none" w:sz="0" w:space="0" w:color="auto"/>
            <w:left w:val="none" w:sz="0" w:space="0" w:color="auto"/>
            <w:bottom w:val="none" w:sz="0" w:space="0" w:color="auto"/>
            <w:right w:val="none" w:sz="0" w:space="0" w:color="auto"/>
          </w:divBdr>
        </w:div>
        <w:div w:id="527648012">
          <w:marLeft w:val="640"/>
          <w:marRight w:val="0"/>
          <w:marTop w:val="0"/>
          <w:marBottom w:val="0"/>
          <w:divBdr>
            <w:top w:val="none" w:sz="0" w:space="0" w:color="auto"/>
            <w:left w:val="none" w:sz="0" w:space="0" w:color="auto"/>
            <w:bottom w:val="none" w:sz="0" w:space="0" w:color="auto"/>
            <w:right w:val="none" w:sz="0" w:space="0" w:color="auto"/>
          </w:divBdr>
        </w:div>
        <w:div w:id="663751111">
          <w:marLeft w:val="640"/>
          <w:marRight w:val="0"/>
          <w:marTop w:val="0"/>
          <w:marBottom w:val="0"/>
          <w:divBdr>
            <w:top w:val="none" w:sz="0" w:space="0" w:color="auto"/>
            <w:left w:val="none" w:sz="0" w:space="0" w:color="auto"/>
            <w:bottom w:val="none" w:sz="0" w:space="0" w:color="auto"/>
            <w:right w:val="none" w:sz="0" w:space="0" w:color="auto"/>
          </w:divBdr>
        </w:div>
        <w:div w:id="732774071">
          <w:marLeft w:val="640"/>
          <w:marRight w:val="0"/>
          <w:marTop w:val="0"/>
          <w:marBottom w:val="0"/>
          <w:divBdr>
            <w:top w:val="none" w:sz="0" w:space="0" w:color="auto"/>
            <w:left w:val="none" w:sz="0" w:space="0" w:color="auto"/>
            <w:bottom w:val="none" w:sz="0" w:space="0" w:color="auto"/>
            <w:right w:val="none" w:sz="0" w:space="0" w:color="auto"/>
          </w:divBdr>
        </w:div>
        <w:div w:id="863401661">
          <w:marLeft w:val="640"/>
          <w:marRight w:val="0"/>
          <w:marTop w:val="0"/>
          <w:marBottom w:val="0"/>
          <w:divBdr>
            <w:top w:val="none" w:sz="0" w:space="0" w:color="auto"/>
            <w:left w:val="none" w:sz="0" w:space="0" w:color="auto"/>
            <w:bottom w:val="none" w:sz="0" w:space="0" w:color="auto"/>
            <w:right w:val="none" w:sz="0" w:space="0" w:color="auto"/>
          </w:divBdr>
        </w:div>
        <w:div w:id="973869833">
          <w:marLeft w:val="640"/>
          <w:marRight w:val="0"/>
          <w:marTop w:val="0"/>
          <w:marBottom w:val="0"/>
          <w:divBdr>
            <w:top w:val="none" w:sz="0" w:space="0" w:color="auto"/>
            <w:left w:val="none" w:sz="0" w:space="0" w:color="auto"/>
            <w:bottom w:val="none" w:sz="0" w:space="0" w:color="auto"/>
            <w:right w:val="none" w:sz="0" w:space="0" w:color="auto"/>
          </w:divBdr>
        </w:div>
        <w:div w:id="981542357">
          <w:marLeft w:val="640"/>
          <w:marRight w:val="0"/>
          <w:marTop w:val="0"/>
          <w:marBottom w:val="0"/>
          <w:divBdr>
            <w:top w:val="none" w:sz="0" w:space="0" w:color="auto"/>
            <w:left w:val="none" w:sz="0" w:space="0" w:color="auto"/>
            <w:bottom w:val="none" w:sz="0" w:space="0" w:color="auto"/>
            <w:right w:val="none" w:sz="0" w:space="0" w:color="auto"/>
          </w:divBdr>
        </w:div>
        <w:div w:id="995651481">
          <w:marLeft w:val="640"/>
          <w:marRight w:val="0"/>
          <w:marTop w:val="0"/>
          <w:marBottom w:val="0"/>
          <w:divBdr>
            <w:top w:val="none" w:sz="0" w:space="0" w:color="auto"/>
            <w:left w:val="none" w:sz="0" w:space="0" w:color="auto"/>
            <w:bottom w:val="none" w:sz="0" w:space="0" w:color="auto"/>
            <w:right w:val="none" w:sz="0" w:space="0" w:color="auto"/>
          </w:divBdr>
        </w:div>
        <w:div w:id="1050880670">
          <w:marLeft w:val="640"/>
          <w:marRight w:val="0"/>
          <w:marTop w:val="0"/>
          <w:marBottom w:val="0"/>
          <w:divBdr>
            <w:top w:val="none" w:sz="0" w:space="0" w:color="auto"/>
            <w:left w:val="none" w:sz="0" w:space="0" w:color="auto"/>
            <w:bottom w:val="none" w:sz="0" w:space="0" w:color="auto"/>
            <w:right w:val="none" w:sz="0" w:space="0" w:color="auto"/>
          </w:divBdr>
        </w:div>
        <w:div w:id="1212880569">
          <w:marLeft w:val="640"/>
          <w:marRight w:val="0"/>
          <w:marTop w:val="0"/>
          <w:marBottom w:val="0"/>
          <w:divBdr>
            <w:top w:val="none" w:sz="0" w:space="0" w:color="auto"/>
            <w:left w:val="none" w:sz="0" w:space="0" w:color="auto"/>
            <w:bottom w:val="none" w:sz="0" w:space="0" w:color="auto"/>
            <w:right w:val="none" w:sz="0" w:space="0" w:color="auto"/>
          </w:divBdr>
        </w:div>
        <w:div w:id="1262255525">
          <w:marLeft w:val="640"/>
          <w:marRight w:val="0"/>
          <w:marTop w:val="0"/>
          <w:marBottom w:val="0"/>
          <w:divBdr>
            <w:top w:val="none" w:sz="0" w:space="0" w:color="auto"/>
            <w:left w:val="none" w:sz="0" w:space="0" w:color="auto"/>
            <w:bottom w:val="none" w:sz="0" w:space="0" w:color="auto"/>
            <w:right w:val="none" w:sz="0" w:space="0" w:color="auto"/>
          </w:divBdr>
        </w:div>
        <w:div w:id="1291091422">
          <w:marLeft w:val="640"/>
          <w:marRight w:val="0"/>
          <w:marTop w:val="0"/>
          <w:marBottom w:val="0"/>
          <w:divBdr>
            <w:top w:val="none" w:sz="0" w:space="0" w:color="auto"/>
            <w:left w:val="none" w:sz="0" w:space="0" w:color="auto"/>
            <w:bottom w:val="none" w:sz="0" w:space="0" w:color="auto"/>
            <w:right w:val="none" w:sz="0" w:space="0" w:color="auto"/>
          </w:divBdr>
        </w:div>
        <w:div w:id="1303538137">
          <w:marLeft w:val="640"/>
          <w:marRight w:val="0"/>
          <w:marTop w:val="0"/>
          <w:marBottom w:val="0"/>
          <w:divBdr>
            <w:top w:val="none" w:sz="0" w:space="0" w:color="auto"/>
            <w:left w:val="none" w:sz="0" w:space="0" w:color="auto"/>
            <w:bottom w:val="none" w:sz="0" w:space="0" w:color="auto"/>
            <w:right w:val="none" w:sz="0" w:space="0" w:color="auto"/>
          </w:divBdr>
        </w:div>
        <w:div w:id="1349714204">
          <w:marLeft w:val="640"/>
          <w:marRight w:val="0"/>
          <w:marTop w:val="0"/>
          <w:marBottom w:val="0"/>
          <w:divBdr>
            <w:top w:val="none" w:sz="0" w:space="0" w:color="auto"/>
            <w:left w:val="none" w:sz="0" w:space="0" w:color="auto"/>
            <w:bottom w:val="none" w:sz="0" w:space="0" w:color="auto"/>
            <w:right w:val="none" w:sz="0" w:space="0" w:color="auto"/>
          </w:divBdr>
        </w:div>
        <w:div w:id="1350720317">
          <w:marLeft w:val="640"/>
          <w:marRight w:val="0"/>
          <w:marTop w:val="0"/>
          <w:marBottom w:val="0"/>
          <w:divBdr>
            <w:top w:val="none" w:sz="0" w:space="0" w:color="auto"/>
            <w:left w:val="none" w:sz="0" w:space="0" w:color="auto"/>
            <w:bottom w:val="none" w:sz="0" w:space="0" w:color="auto"/>
            <w:right w:val="none" w:sz="0" w:space="0" w:color="auto"/>
          </w:divBdr>
        </w:div>
        <w:div w:id="1376930611">
          <w:marLeft w:val="640"/>
          <w:marRight w:val="0"/>
          <w:marTop w:val="0"/>
          <w:marBottom w:val="0"/>
          <w:divBdr>
            <w:top w:val="none" w:sz="0" w:space="0" w:color="auto"/>
            <w:left w:val="none" w:sz="0" w:space="0" w:color="auto"/>
            <w:bottom w:val="none" w:sz="0" w:space="0" w:color="auto"/>
            <w:right w:val="none" w:sz="0" w:space="0" w:color="auto"/>
          </w:divBdr>
        </w:div>
        <w:div w:id="1526477095">
          <w:marLeft w:val="640"/>
          <w:marRight w:val="0"/>
          <w:marTop w:val="0"/>
          <w:marBottom w:val="0"/>
          <w:divBdr>
            <w:top w:val="none" w:sz="0" w:space="0" w:color="auto"/>
            <w:left w:val="none" w:sz="0" w:space="0" w:color="auto"/>
            <w:bottom w:val="none" w:sz="0" w:space="0" w:color="auto"/>
            <w:right w:val="none" w:sz="0" w:space="0" w:color="auto"/>
          </w:divBdr>
        </w:div>
        <w:div w:id="1574007771">
          <w:marLeft w:val="640"/>
          <w:marRight w:val="0"/>
          <w:marTop w:val="0"/>
          <w:marBottom w:val="0"/>
          <w:divBdr>
            <w:top w:val="none" w:sz="0" w:space="0" w:color="auto"/>
            <w:left w:val="none" w:sz="0" w:space="0" w:color="auto"/>
            <w:bottom w:val="none" w:sz="0" w:space="0" w:color="auto"/>
            <w:right w:val="none" w:sz="0" w:space="0" w:color="auto"/>
          </w:divBdr>
        </w:div>
        <w:div w:id="1656494269">
          <w:marLeft w:val="640"/>
          <w:marRight w:val="0"/>
          <w:marTop w:val="0"/>
          <w:marBottom w:val="0"/>
          <w:divBdr>
            <w:top w:val="none" w:sz="0" w:space="0" w:color="auto"/>
            <w:left w:val="none" w:sz="0" w:space="0" w:color="auto"/>
            <w:bottom w:val="none" w:sz="0" w:space="0" w:color="auto"/>
            <w:right w:val="none" w:sz="0" w:space="0" w:color="auto"/>
          </w:divBdr>
        </w:div>
        <w:div w:id="1660963930">
          <w:marLeft w:val="640"/>
          <w:marRight w:val="0"/>
          <w:marTop w:val="0"/>
          <w:marBottom w:val="0"/>
          <w:divBdr>
            <w:top w:val="none" w:sz="0" w:space="0" w:color="auto"/>
            <w:left w:val="none" w:sz="0" w:space="0" w:color="auto"/>
            <w:bottom w:val="none" w:sz="0" w:space="0" w:color="auto"/>
            <w:right w:val="none" w:sz="0" w:space="0" w:color="auto"/>
          </w:divBdr>
        </w:div>
        <w:div w:id="1680619009">
          <w:marLeft w:val="640"/>
          <w:marRight w:val="0"/>
          <w:marTop w:val="0"/>
          <w:marBottom w:val="0"/>
          <w:divBdr>
            <w:top w:val="none" w:sz="0" w:space="0" w:color="auto"/>
            <w:left w:val="none" w:sz="0" w:space="0" w:color="auto"/>
            <w:bottom w:val="none" w:sz="0" w:space="0" w:color="auto"/>
            <w:right w:val="none" w:sz="0" w:space="0" w:color="auto"/>
          </w:divBdr>
        </w:div>
        <w:div w:id="1760785587">
          <w:marLeft w:val="640"/>
          <w:marRight w:val="0"/>
          <w:marTop w:val="0"/>
          <w:marBottom w:val="0"/>
          <w:divBdr>
            <w:top w:val="none" w:sz="0" w:space="0" w:color="auto"/>
            <w:left w:val="none" w:sz="0" w:space="0" w:color="auto"/>
            <w:bottom w:val="none" w:sz="0" w:space="0" w:color="auto"/>
            <w:right w:val="none" w:sz="0" w:space="0" w:color="auto"/>
          </w:divBdr>
        </w:div>
        <w:div w:id="1764106055">
          <w:marLeft w:val="640"/>
          <w:marRight w:val="0"/>
          <w:marTop w:val="0"/>
          <w:marBottom w:val="0"/>
          <w:divBdr>
            <w:top w:val="none" w:sz="0" w:space="0" w:color="auto"/>
            <w:left w:val="none" w:sz="0" w:space="0" w:color="auto"/>
            <w:bottom w:val="none" w:sz="0" w:space="0" w:color="auto"/>
            <w:right w:val="none" w:sz="0" w:space="0" w:color="auto"/>
          </w:divBdr>
        </w:div>
        <w:div w:id="1766657009">
          <w:marLeft w:val="640"/>
          <w:marRight w:val="0"/>
          <w:marTop w:val="0"/>
          <w:marBottom w:val="0"/>
          <w:divBdr>
            <w:top w:val="none" w:sz="0" w:space="0" w:color="auto"/>
            <w:left w:val="none" w:sz="0" w:space="0" w:color="auto"/>
            <w:bottom w:val="none" w:sz="0" w:space="0" w:color="auto"/>
            <w:right w:val="none" w:sz="0" w:space="0" w:color="auto"/>
          </w:divBdr>
        </w:div>
        <w:div w:id="1822117035">
          <w:marLeft w:val="640"/>
          <w:marRight w:val="0"/>
          <w:marTop w:val="0"/>
          <w:marBottom w:val="0"/>
          <w:divBdr>
            <w:top w:val="none" w:sz="0" w:space="0" w:color="auto"/>
            <w:left w:val="none" w:sz="0" w:space="0" w:color="auto"/>
            <w:bottom w:val="none" w:sz="0" w:space="0" w:color="auto"/>
            <w:right w:val="none" w:sz="0" w:space="0" w:color="auto"/>
          </w:divBdr>
        </w:div>
        <w:div w:id="1822890730">
          <w:marLeft w:val="640"/>
          <w:marRight w:val="0"/>
          <w:marTop w:val="0"/>
          <w:marBottom w:val="0"/>
          <w:divBdr>
            <w:top w:val="none" w:sz="0" w:space="0" w:color="auto"/>
            <w:left w:val="none" w:sz="0" w:space="0" w:color="auto"/>
            <w:bottom w:val="none" w:sz="0" w:space="0" w:color="auto"/>
            <w:right w:val="none" w:sz="0" w:space="0" w:color="auto"/>
          </w:divBdr>
        </w:div>
        <w:div w:id="1994795247">
          <w:marLeft w:val="640"/>
          <w:marRight w:val="0"/>
          <w:marTop w:val="0"/>
          <w:marBottom w:val="0"/>
          <w:divBdr>
            <w:top w:val="none" w:sz="0" w:space="0" w:color="auto"/>
            <w:left w:val="none" w:sz="0" w:space="0" w:color="auto"/>
            <w:bottom w:val="none" w:sz="0" w:space="0" w:color="auto"/>
            <w:right w:val="none" w:sz="0" w:space="0" w:color="auto"/>
          </w:divBdr>
        </w:div>
        <w:div w:id="2017001911">
          <w:marLeft w:val="640"/>
          <w:marRight w:val="0"/>
          <w:marTop w:val="0"/>
          <w:marBottom w:val="0"/>
          <w:divBdr>
            <w:top w:val="none" w:sz="0" w:space="0" w:color="auto"/>
            <w:left w:val="none" w:sz="0" w:space="0" w:color="auto"/>
            <w:bottom w:val="none" w:sz="0" w:space="0" w:color="auto"/>
            <w:right w:val="none" w:sz="0" w:space="0" w:color="auto"/>
          </w:divBdr>
        </w:div>
      </w:divsChild>
    </w:div>
    <w:div w:id="524710534">
      <w:bodyDiv w:val="1"/>
      <w:marLeft w:val="0"/>
      <w:marRight w:val="0"/>
      <w:marTop w:val="0"/>
      <w:marBottom w:val="0"/>
      <w:divBdr>
        <w:top w:val="none" w:sz="0" w:space="0" w:color="auto"/>
        <w:left w:val="none" w:sz="0" w:space="0" w:color="auto"/>
        <w:bottom w:val="none" w:sz="0" w:space="0" w:color="auto"/>
        <w:right w:val="none" w:sz="0" w:space="0" w:color="auto"/>
      </w:divBdr>
    </w:div>
    <w:div w:id="598409398">
      <w:bodyDiv w:val="1"/>
      <w:marLeft w:val="0"/>
      <w:marRight w:val="0"/>
      <w:marTop w:val="0"/>
      <w:marBottom w:val="0"/>
      <w:divBdr>
        <w:top w:val="none" w:sz="0" w:space="0" w:color="auto"/>
        <w:left w:val="none" w:sz="0" w:space="0" w:color="auto"/>
        <w:bottom w:val="none" w:sz="0" w:space="0" w:color="auto"/>
        <w:right w:val="none" w:sz="0" w:space="0" w:color="auto"/>
      </w:divBdr>
    </w:div>
    <w:div w:id="601305777">
      <w:bodyDiv w:val="1"/>
      <w:marLeft w:val="0"/>
      <w:marRight w:val="0"/>
      <w:marTop w:val="0"/>
      <w:marBottom w:val="0"/>
      <w:divBdr>
        <w:top w:val="none" w:sz="0" w:space="0" w:color="auto"/>
        <w:left w:val="none" w:sz="0" w:space="0" w:color="auto"/>
        <w:bottom w:val="none" w:sz="0" w:space="0" w:color="auto"/>
        <w:right w:val="none" w:sz="0" w:space="0" w:color="auto"/>
      </w:divBdr>
    </w:div>
    <w:div w:id="602422417">
      <w:bodyDiv w:val="1"/>
      <w:marLeft w:val="0"/>
      <w:marRight w:val="0"/>
      <w:marTop w:val="0"/>
      <w:marBottom w:val="0"/>
      <w:divBdr>
        <w:top w:val="none" w:sz="0" w:space="0" w:color="auto"/>
        <w:left w:val="none" w:sz="0" w:space="0" w:color="auto"/>
        <w:bottom w:val="none" w:sz="0" w:space="0" w:color="auto"/>
        <w:right w:val="none" w:sz="0" w:space="0" w:color="auto"/>
      </w:divBdr>
    </w:div>
    <w:div w:id="814446652">
      <w:bodyDiv w:val="1"/>
      <w:marLeft w:val="0"/>
      <w:marRight w:val="0"/>
      <w:marTop w:val="0"/>
      <w:marBottom w:val="0"/>
      <w:divBdr>
        <w:top w:val="none" w:sz="0" w:space="0" w:color="auto"/>
        <w:left w:val="none" w:sz="0" w:space="0" w:color="auto"/>
        <w:bottom w:val="none" w:sz="0" w:space="0" w:color="auto"/>
        <w:right w:val="none" w:sz="0" w:space="0" w:color="auto"/>
      </w:divBdr>
      <w:divsChild>
        <w:div w:id="815298366">
          <w:marLeft w:val="0"/>
          <w:marRight w:val="0"/>
          <w:marTop w:val="0"/>
          <w:marBottom w:val="0"/>
          <w:divBdr>
            <w:top w:val="none" w:sz="0" w:space="0" w:color="auto"/>
            <w:left w:val="none" w:sz="0" w:space="0" w:color="auto"/>
            <w:bottom w:val="none" w:sz="0" w:space="0" w:color="auto"/>
            <w:right w:val="none" w:sz="0" w:space="0" w:color="auto"/>
          </w:divBdr>
          <w:divsChild>
            <w:div w:id="846987585">
              <w:marLeft w:val="0"/>
              <w:marRight w:val="0"/>
              <w:marTop w:val="0"/>
              <w:marBottom w:val="0"/>
              <w:divBdr>
                <w:top w:val="none" w:sz="0" w:space="0" w:color="auto"/>
                <w:left w:val="none" w:sz="0" w:space="0" w:color="auto"/>
                <w:bottom w:val="none" w:sz="0" w:space="0" w:color="auto"/>
                <w:right w:val="none" w:sz="0" w:space="0" w:color="auto"/>
              </w:divBdr>
            </w:div>
          </w:divsChild>
        </w:div>
        <w:div w:id="863135756">
          <w:marLeft w:val="0"/>
          <w:marRight w:val="0"/>
          <w:marTop w:val="0"/>
          <w:marBottom w:val="0"/>
          <w:divBdr>
            <w:top w:val="none" w:sz="0" w:space="0" w:color="auto"/>
            <w:left w:val="none" w:sz="0" w:space="0" w:color="auto"/>
            <w:bottom w:val="none" w:sz="0" w:space="0" w:color="auto"/>
            <w:right w:val="none" w:sz="0" w:space="0" w:color="auto"/>
          </w:divBdr>
          <w:divsChild>
            <w:div w:id="23405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95246">
      <w:bodyDiv w:val="1"/>
      <w:marLeft w:val="0"/>
      <w:marRight w:val="0"/>
      <w:marTop w:val="0"/>
      <w:marBottom w:val="0"/>
      <w:divBdr>
        <w:top w:val="none" w:sz="0" w:space="0" w:color="auto"/>
        <w:left w:val="none" w:sz="0" w:space="0" w:color="auto"/>
        <w:bottom w:val="none" w:sz="0" w:space="0" w:color="auto"/>
        <w:right w:val="none" w:sz="0" w:space="0" w:color="auto"/>
      </w:divBdr>
    </w:div>
    <w:div w:id="852500886">
      <w:bodyDiv w:val="1"/>
      <w:marLeft w:val="0"/>
      <w:marRight w:val="0"/>
      <w:marTop w:val="0"/>
      <w:marBottom w:val="0"/>
      <w:divBdr>
        <w:top w:val="none" w:sz="0" w:space="0" w:color="auto"/>
        <w:left w:val="none" w:sz="0" w:space="0" w:color="auto"/>
        <w:bottom w:val="none" w:sz="0" w:space="0" w:color="auto"/>
        <w:right w:val="none" w:sz="0" w:space="0" w:color="auto"/>
      </w:divBdr>
    </w:div>
    <w:div w:id="879636305">
      <w:bodyDiv w:val="1"/>
      <w:marLeft w:val="0"/>
      <w:marRight w:val="0"/>
      <w:marTop w:val="0"/>
      <w:marBottom w:val="0"/>
      <w:divBdr>
        <w:top w:val="none" w:sz="0" w:space="0" w:color="auto"/>
        <w:left w:val="none" w:sz="0" w:space="0" w:color="auto"/>
        <w:bottom w:val="none" w:sz="0" w:space="0" w:color="auto"/>
        <w:right w:val="none" w:sz="0" w:space="0" w:color="auto"/>
      </w:divBdr>
    </w:div>
    <w:div w:id="882523651">
      <w:bodyDiv w:val="1"/>
      <w:marLeft w:val="0"/>
      <w:marRight w:val="0"/>
      <w:marTop w:val="0"/>
      <w:marBottom w:val="0"/>
      <w:divBdr>
        <w:top w:val="none" w:sz="0" w:space="0" w:color="auto"/>
        <w:left w:val="none" w:sz="0" w:space="0" w:color="auto"/>
        <w:bottom w:val="none" w:sz="0" w:space="0" w:color="auto"/>
        <w:right w:val="none" w:sz="0" w:space="0" w:color="auto"/>
      </w:divBdr>
    </w:div>
    <w:div w:id="894582342">
      <w:bodyDiv w:val="1"/>
      <w:marLeft w:val="0"/>
      <w:marRight w:val="0"/>
      <w:marTop w:val="0"/>
      <w:marBottom w:val="0"/>
      <w:divBdr>
        <w:top w:val="none" w:sz="0" w:space="0" w:color="auto"/>
        <w:left w:val="none" w:sz="0" w:space="0" w:color="auto"/>
        <w:bottom w:val="none" w:sz="0" w:space="0" w:color="auto"/>
        <w:right w:val="none" w:sz="0" w:space="0" w:color="auto"/>
      </w:divBdr>
      <w:divsChild>
        <w:div w:id="1111515475">
          <w:marLeft w:val="0"/>
          <w:marRight w:val="0"/>
          <w:marTop w:val="0"/>
          <w:marBottom w:val="0"/>
          <w:divBdr>
            <w:top w:val="none" w:sz="0" w:space="0" w:color="auto"/>
            <w:left w:val="none" w:sz="0" w:space="0" w:color="auto"/>
            <w:bottom w:val="none" w:sz="0" w:space="0" w:color="auto"/>
            <w:right w:val="none" w:sz="0" w:space="0" w:color="auto"/>
          </w:divBdr>
        </w:div>
        <w:div w:id="1208570962">
          <w:marLeft w:val="0"/>
          <w:marRight w:val="0"/>
          <w:marTop w:val="0"/>
          <w:marBottom w:val="0"/>
          <w:divBdr>
            <w:top w:val="none" w:sz="0" w:space="0" w:color="auto"/>
            <w:left w:val="none" w:sz="0" w:space="0" w:color="auto"/>
            <w:bottom w:val="none" w:sz="0" w:space="0" w:color="auto"/>
            <w:right w:val="none" w:sz="0" w:space="0" w:color="auto"/>
          </w:divBdr>
        </w:div>
        <w:div w:id="2039577176">
          <w:marLeft w:val="0"/>
          <w:marRight w:val="0"/>
          <w:marTop w:val="0"/>
          <w:marBottom w:val="0"/>
          <w:divBdr>
            <w:top w:val="none" w:sz="0" w:space="0" w:color="auto"/>
            <w:left w:val="none" w:sz="0" w:space="0" w:color="auto"/>
            <w:bottom w:val="none" w:sz="0" w:space="0" w:color="auto"/>
            <w:right w:val="none" w:sz="0" w:space="0" w:color="auto"/>
          </w:divBdr>
        </w:div>
      </w:divsChild>
    </w:div>
    <w:div w:id="929851756">
      <w:bodyDiv w:val="1"/>
      <w:marLeft w:val="0"/>
      <w:marRight w:val="0"/>
      <w:marTop w:val="0"/>
      <w:marBottom w:val="0"/>
      <w:divBdr>
        <w:top w:val="none" w:sz="0" w:space="0" w:color="auto"/>
        <w:left w:val="none" w:sz="0" w:space="0" w:color="auto"/>
        <w:bottom w:val="none" w:sz="0" w:space="0" w:color="auto"/>
        <w:right w:val="none" w:sz="0" w:space="0" w:color="auto"/>
      </w:divBdr>
    </w:div>
    <w:div w:id="936213072">
      <w:bodyDiv w:val="1"/>
      <w:marLeft w:val="0"/>
      <w:marRight w:val="0"/>
      <w:marTop w:val="0"/>
      <w:marBottom w:val="0"/>
      <w:divBdr>
        <w:top w:val="none" w:sz="0" w:space="0" w:color="auto"/>
        <w:left w:val="none" w:sz="0" w:space="0" w:color="auto"/>
        <w:bottom w:val="none" w:sz="0" w:space="0" w:color="auto"/>
        <w:right w:val="none" w:sz="0" w:space="0" w:color="auto"/>
      </w:divBdr>
    </w:div>
    <w:div w:id="1029261014">
      <w:bodyDiv w:val="1"/>
      <w:marLeft w:val="0"/>
      <w:marRight w:val="0"/>
      <w:marTop w:val="0"/>
      <w:marBottom w:val="0"/>
      <w:divBdr>
        <w:top w:val="none" w:sz="0" w:space="0" w:color="auto"/>
        <w:left w:val="none" w:sz="0" w:space="0" w:color="auto"/>
        <w:bottom w:val="none" w:sz="0" w:space="0" w:color="auto"/>
        <w:right w:val="none" w:sz="0" w:space="0" w:color="auto"/>
      </w:divBdr>
      <w:divsChild>
        <w:div w:id="219368198">
          <w:marLeft w:val="0"/>
          <w:marRight w:val="0"/>
          <w:marTop w:val="0"/>
          <w:marBottom w:val="0"/>
          <w:divBdr>
            <w:top w:val="none" w:sz="0" w:space="0" w:color="auto"/>
            <w:left w:val="none" w:sz="0" w:space="0" w:color="auto"/>
            <w:bottom w:val="none" w:sz="0" w:space="0" w:color="auto"/>
            <w:right w:val="none" w:sz="0" w:space="0" w:color="auto"/>
          </w:divBdr>
        </w:div>
        <w:div w:id="224267559">
          <w:marLeft w:val="0"/>
          <w:marRight w:val="0"/>
          <w:marTop w:val="0"/>
          <w:marBottom w:val="0"/>
          <w:divBdr>
            <w:top w:val="none" w:sz="0" w:space="0" w:color="auto"/>
            <w:left w:val="none" w:sz="0" w:space="0" w:color="auto"/>
            <w:bottom w:val="none" w:sz="0" w:space="0" w:color="auto"/>
            <w:right w:val="none" w:sz="0" w:space="0" w:color="auto"/>
          </w:divBdr>
        </w:div>
        <w:div w:id="241111719">
          <w:marLeft w:val="0"/>
          <w:marRight w:val="0"/>
          <w:marTop w:val="0"/>
          <w:marBottom w:val="0"/>
          <w:divBdr>
            <w:top w:val="none" w:sz="0" w:space="0" w:color="auto"/>
            <w:left w:val="none" w:sz="0" w:space="0" w:color="auto"/>
            <w:bottom w:val="none" w:sz="0" w:space="0" w:color="auto"/>
            <w:right w:val="none" w:sz="0" w:space="0" w:color="auto"/>
          </w:divBdr>
        </w:div>
        <w:div w:id="301690598">
          <w:marLeft w:val="0"/>
          <w:marRight w:val="0"/>
          <w:marTop w:val="0"/>
          <w:marBottom w:val="0"/>
          <w:divBdr>
            <w:top w:val="none" w:sz="0" w:space="0" w:color="auto"/>
            <w:left w:val="none" w:sz="0" w:space="0" w:color="auto"/>
            <w:bottom w:val="none" w:sz="0" w:space="0" w:color="auto"/>
            <w:right w:val="none" w:sz="0" w:space="0" w:color="auto"/>
          </w:divBdr>
        </w:div>
        <w:div w:id="471018042">
          <w:marLeft w:val="0"/>
          <w:marRight w:val="0"/>
          <w:marTop w:val="0"/>
          <w:marBottom w:val="0"/>
          <w:divBdr>
            <w:top w:val="none" w:sz="0" w:space="0" w:color="auto"/>
            <w:left w:val="none" w:sz="0" w:space="0" w:color="auto"/>
            <w:bottom w:val="none" w:sz="0" w:space="0" w:color="auto"/>
            <w:right w:val="none" w:sz="0" w:space="0" w:color="auto"/>
          </w:divBdr>
        </w:div>
        <w:div w:id="656810685">
          <w:marLeft w:val="0"/>
          <w:marRight w:val="0"/>
          <w:marTop w:val="0"/>
          <w:marBottom w:val="0"/>
          <w:divBdr>
            <w:top w:val="none" w:sz="0" w:space="0" w:color="auto"/>
            <w:left w:val="none" w:sz="0" w:space="0" w:color="auto"/>
            <w:bottom w:val="none" w:sz="0" w:space="0" w:color="auto"/>
            <w:right w:val="none" w:sz="0" w:space="0" w:color="auto"/>
          </w:divBdr>
        </w:div>
        <w:div w:id="1105272997">
          <w:marLeft w:val="0"/>
          <w:marRight w:val="0"/>
          <w:marTop w:val="0"/>
          <w:marBottom w:val="0"/>
          <w:divBdr>
            <w:top w:val="none" w:sz="0" w:space="0" w:color="auto"/>
            <w:left w:val="none" w:sz="0" w:space="0" w:color="auto"/>
            <w:bottom w:val="none" w:sz="0" w:space="0" w:color="auto"/>
            <w:right w:val="none" w:sz="0" w:space="0" w:color="auto"/>
          </w:divBdr>
        </w:div>
        <w:div w:id="1173104621">
          <w:marLeft w:val="0"/>
          <w:marRight w:val="0"/>
          <w:marTop w:val="0"/>
          <w:marBottom w:val="0"/>
          <w:divBdr>
            <w:top w:val="none" w:sz="0" w:space="0" w:color="auto"/>
            <w:left w:val="none" w:sz="0" w:space="0" w:color="auto"/>
            <w:bottom w:val="none" w:sz="0" w:space="0" w:color="auto"/>
            <w:right w:val="none" w:sz="0" w:space="0" w:color="auto"/>
          </w:divBdr>
        </w:div>
        <w:div w:id="1248424839">
          <w:marLeft w:val="0"/>
          <w:marRight w:val="0"/>
          <w:marTop w:val="0"/>
          <w:marBottom w:val="0"/>
          <w:divBdr>
            <w:top w:val="none" w:sz="0" w:space="0" w:color="auto"/>
            <w:left w:val="none" w:sz="0" w:space="0" w:color="auto"/>
            <w:bottom w:val="none" w:sz="0" w:space="0" w:color="auto"/>
            <w:right w:val="none" w:sz="0" w:space="0" w:color="auto"/>
          </w:divBdr>
        </w:div>
        <w:div w:id="1850674865">
          <w:marLeft w:val="0"/>
          <w:marRight w:val="0"/>
          <w:marTop w:val="0"/>
          <w:marBottom w:val="0"/>
          <w:divBdr>
            <w:top w:val="none" w:sz="0" w:space="0" w:color="auto"/>
            <w:left w:val="none" w:sz="0" w:space="0" w:color="auto"/>
            <w:bottom w:val="none" w:sz="0" w:space="0" w:color="auto"/>
            <w:right w:val="none" w:sz="0" w:space="0" w:color="auto"/>
          </w:divBdr>
        </w:div>
        <w:div w:id="1946570634">
          <w:marLeft w:val="0"/>
          <w:marRight w:val="0"/>
          <w:marTop w:val="0"/>
          <w:marBottom w:val="0"/>
          <w:divBdr>
            <w:top w:val="none" w:sz="0" w:space="0" w:color="auto"/>
            <w:left w:val="none" w:sz="0" w:space="0" w:color="auto"/>
            <w:bottom w:val="none" w:sz="0" w:space="0" w:color="auto"/>
            <w:right w:val="none" w:sz="0" w:space="0" w:color="auto"/>
          </w:divBdr>
        </w:div>
      </w:divsChild>
    </w:div>
    <w:div w:id="1135175154">
      <w:marLeft w:val="0"/>
      <w:marRight w:val="0"/>
      <w:marTop w:val="0"/>
      <w:marBottom w:val="0"/>
      <w:divBdr>
        <w:top w:val="none" w:sz="0" w:space="0" w:color="auto"/>
        <w:left w:val="none" w:sz="0" w:space="0" w:color="auto"/>
        <w:bottom w:val="none" w:sz="0" w:space="0" w:color="auto"/>
        <w:right w:val="none" w:sz="0" w:space="0" w:color="auto"/>
      </w:divBdr>
      <w:divsChild>
        <w:div w:id="1047878104">
          <w:marLeft w:val="0"/>
          <w:marRight w:val="0"/>
          <w:marTop w:val="0"/>
          <w:marBottom w:val="0"/>
          <w:divBdr>
            <w:top w:val="none" w:sz="0" w:space="0" w:color="auto"/>
            <w:left w:val="none" w:sz="0" w:space="0" w:color="auto"/>
            <w:bottom w:val="none" w:sz="0" w:space="0" w:color="auto"/>
            <w:right w:val="none" w:sz="0" w:space="0" w:color="auto"/>
          </w:divBdr>
        </w:div>
      </w:divsChild>
    </w:div>
    <w:div w:id="1150172198">
      <w:bodyDiv w:val="1"/>
      <w:marLeft w:val="0"/>
      <w:marRight w:val="0"/>
      <w:marTop w:val="0"/>
      <w:marBottom w:val="0"/>
      <w:divBdr>
        <w:top w:val="none" w:sz="0" w:space="0" w:color="auto"/>
        <w:left w:val="none" w:sz="0" w:space="0" w:color="auto"/>
        <w:bottom w:val="none" w:sz="0" w:space="0" w:color="auto"/>
        <w:right w:val="none" w:sz="0" w:space="0" w:color="auto"/>
      </w:divBdr>
    </w:div>
    <w:div w:id="1154108766">
      <w:bodyDiv w:val="1"/>
      <w:marLeft w:val="0"/>
      <w:marRight w:val="0"/>
      <w:marTop w:val="0"/>
      <w:marBottom w:val="0"/>
      <w:divBdr>
        <w:top w:val="none" w:sz="0" w:space="0" w:color="auto"/>
        <w:left w:val="none" w:sz="0" w:space="0" w:color="auto"/>
        <w:bottom w:val="none" w:sz="0" w:space="0" w:color="auto"/>
        <w:right w:val="none" w:sz="0" w:space="0" w:color="auto"/>
      </w:divBdr>
    </w:div>
    <w:div w:id="1173450853">
      <w:bodyDiv w:val="1"/>
      <w:marLeft w:val="0"/>
      <w:marRight w:val="0"/>
      <w:marTop w:val="0"/>
      <w:marBottom w:val="0"/>
      <w:divBdr>
        <w:top w:val="none" w:sz="0" w:space="0" w:color="auto"/>
        <w:left w:val="none" w:sz="0" w:space="0" w:color="auto"/>
        <w:bottom w:val="none" w:sz="0" w:space="0" w:color="auto"/>
        <w:right w:val="none" w:sz="0" w:space="0" w:color="auto"/>
      </w:divBdr>
      <w:divsChild>
        <w:div w:id="1275193">
          <w:marLeft w:val="0"/>
          <w:marRight w:val="0"/>
          <w:marTop w:val="0"/>
          <w:marBottom w:val="0"/>
          <w:divBdr>
            <w:top w:val="none" w:sz="0" w:space="0" w:color="auto"/>
            <w:left w:val="none" w:sz="0" w:space="0" w:color="auto"/>
            <w:bottom w:val="none" w:sz="0" w:space="0" w:color="auto"/>
            <w:right w:val="none" w:sz="0" w:space="0" w:color="auto"/>
          </w:divBdr>
        </w:div>
        <w:div w:id="25834642">
          <w:marLeft w:val="0"/>
          <w:marRight w:val="0"/>
          <w:marTop w:val="0"/>
          <w:marBottom w:val="0"/>
          <w:divBdr>
            <w:top w:val="none" w:sz="0" w:space="0" w:color="auto"/>
            <w:left w:val="none" w:sz="0" w:space="0" w:color="auto"/>
            <w:bottom w:val="none" w:sz="0" w:space="0" w:color="auto"/>
            <w:right w:val="none" w:sz="0" w:space="0" w:color="auto"/>
          </w:divBdr>
        </w:div>
        <w:div w:id="28069360">
          <w:marLeft w:val="0"/>
          <w:marRight w:val="0"/>
          <w:marTop w:val="0"/>
          <w:marBottom w:val="0"/>
          <w:divBdr>
            <w:top w:val="none" w:sz="0" w:space="0" w:color="auto"/>
            <w:left w:val="none" w:sz="0" w:space="0" w:color="auto"/>
            <w:bottom w:val="none" w:sz="0" w:space="0" w:color="auto"/>
            <w:right w:val="none" w:sz="0" w:space="0" w:color="auto"/>
          </w:divBdr>
        </w:div>
        <w:div w:id="33580123">
          <w:marLeft w:val="0"/>
          <w:marRight w:val="0"/>
          <w:marTop w:val="0"/>
          <w:marBottom w:val="0"/>
          <w:divBdr>
            <w:top w:val="none" w:sz="0" w:space="0" w:color="auto"/>
            <w:left w:val="none" w:sz="0" w:space="0" w:color="auto"/>
            <w:bottom w:val="none" w:sz="0" w:space="0" w:color="auto"/>
            <w:right w:val="none" w:sz="0" w:space="0" w:color="auto"/>
          </w:divBdr>
        </w:div>
        <w:div w:id="34818542">
          <w:marLeft w:val="0"/>
          <w:marRight w:val="0"/>
          <w:marTop w:val="0"/>
          <w:marBottom w:val="0"/>
          <w:divBdr>
            <w:top w:val="none" w:sz="0" w:space="0" w:color="auto"/>
            <w:left w:val="none" w:sz="0" w:space="0" w:color="auto"/>
            <w:bottom w:val="none" w:sz="0" w:space="0" w:color="auto"/>
            <w:right w:val="none" w:sz="0" w:space="0" w:color="auto"/>
          </w:divBdr>
        </w:div>
        <w:div w:id="89279289">
          <w:marLeft w:val="0"/>
          <w:marRight w:val="0"/>
          <w:marTop w:val="0"/>
          <w:marBottom w:val="0"/>
          <w:divBdr>
            <w:top w:val="none" w:sz="0" w:space="0" w:color="auto"/>
            <w:left w:val="none" w:sz="0" w:space="0" w:color="auto"/>
            <w:bottom w:val="none" w:sz="0" w:space="0" w:color="auto"/>
            <w:right w:val="none" w:sz="0" w:space="0" w:color="auto"/>
          </w:divBdr>
        </w:div>
        <w:div w:id="111024594">
          <w:marLeft w:val="0"/>
          <w:marRight w:val="0"/>
          <w:marTop w:val="0"/>
          <w:marBottom w:val="0"/>
          <w:divBdr>
            <w:top w:val="none" w:sz="0" w:space="0" w:color="auto"/>
            <w:left w:val="none" w:sz="0" w:space="0" w:color="auto"/>
            <w:bottom w:val="none" w:sz="0" w:space="0" w:color="auto"/>
            <w:right w:val="none" w:sz="0" w:space="0" w:color="auto"/>
          </w:divBdr>
        </w:div>
        <w:div w:id="136609038">
          <w:marLeft w:val="0"/>
          <w:marRight w:val="0"/>
          <w:marTop w:val="0"/>
          <w:marBottom w:val="0"/>
          <w:divBdr>
            <w:top w:val="none" w:sz="0" w:space="0" w:color="auto"/>
            <w:left w:val="none" w:sz="0" w:space="0" w:color="auto"/>
            <w:bottom w:val="none" w:sz="0" w:space="0" w:color="auto"/>
            <w:right w:val="none" w:sz="0" w:space="0" w:color="auto"/>
          </w:divBdr>
        </w:div>
        <w:div w:id="142239200">
          <w:marLeft w:val="0"/>
          <w:marRight w:val="0"/>
          <w:marTop w:val="0"/>
          <w:marBottom w:val="0"/>
          <w:divBdr>
            <w:top w:val="none" w:sz="0" w:space="0" w:color="auto"/>
            <w:left w:val="none" w:sz="0" w:space="0" w:color="auto"/>
            <w:bottom w:val="none" w:sz="0" w:space="0" w:color="auto"/>
            <w:right w:val="none" w:sz="0" w:space="0" w:color="auto"/>
          </w:divBdr>
        </w:div>
        <w:div w:id="209222128">
          <w:marLeft w:val="0"/>
          <w:marRight w:val="0"/>
          <w:marTop w:val="0"/>
          <w:marBottom w:val="0"/>
          <w:divBdr>
            <w:top w:val="none" w:sz="0" w:space="0" w:color="auto"/>
            <w:left w:val="none" w:sz="0" w:space="0" w:color="auto"/>
            <w:bottom w:val="none" w:sz="0" w:space="0" w:color="auto"/>
            <w:right w:val="none" w:sz="0" w:space="0" w:color="auto"/>
          </w:divBdr>
        </w:div>
        <w:div w:id="248121079">
          <w:marLeft w:val="0"/>
          <w:marRight w:val="0"/>
          <w:marTop w:val="0"/>
          <w:marBottom w:val="0"/>
          <w:divBdr>
            <w:top w:val="none" w:sz="0" w:space="0" w:color="auto"/>
            <w:left w:val="none" w:sz="0" w:space="0" w:color="auto"/>
            <w:bottom w:val="none" w:sz="0" w:space="0" w:color="auto"/>
            <w:right w:val="none" w:sz="0" w:space="0" w:color="auto"/>
          </w:divBdr>
        </w:div>
        <w:div w:id="248999654">
          <w:marLeft w:val="0"/>
          <w:marRight w:val="0"/>
          <w:marTop w:val="0"/>
          <w:marBottom w:val="0"/>
          <w:divBdr>
            <w:top w:val="none" w:sz="0" w:space="0" w:color="auto"/>
            <w:left w:val="none" w:sz="0" w:space="0" w:color="auto"/>
            <w:bottom w:val="none" w:sz="0" w:space="0" w:color="auto"/>
            <w:right w:val="none" w:sz="0" w:space="0" w:color="auto"/>
          </w:divBdr>
        </w:div>
        <w:div w:id="262420513">
          <w:marLeft w:val="0"/>
          <w:marRight w:val="0"/>
          <w:marTop w:val="0"/>
          <w:marBottom w:val="0"/>
          <w:divBdr>
            <w:top w:val="none" w:sz="0" w:space="0" w:color="auto"/>
            <w:left w:val="none" w:sz="0" w:space="0" w:color="auto"/>
            <w:bottom w:val="none" w:sz="0" w:space="0" w:color="auto"/>
            <w:right w:val="none" w:sz="0" w:space="0" w:color="auto"/>
          </w:divBdr>
        </w:div>
        <w:div w:id="294454190">
          <w:marLeft w:val="0"/>
          <w:marRight w:val="0"/>
          <w:marTop w:val="0"/>
          <w:marBottom w:val="0"/>
          <w:divBdr>
            <w:top w:val="none" w:sz="0" w:space="0" w:color="auto"/>
            <w:left w:val="none" w:sz="0" w:space="0" w:color="auto"/>
            <w:bottom w:val="none" w:sz="0" w:space="0" w:color="auto"/>
            <w:right w:val="none" w:sz="0" w:space="0" w:color="auto"/>
          </w:divBdr>
        </w:div>
        <w:div w:id="409932390">
          <w:marLeft w:val="0"/>
          <w:marRight w:val="0"/>
          <w:marTop w:val="0"/>
          <w:marBottom w:val="0"/>
          <w:divBdr>
            <w:top w:val="none" w:sz="0" w:space="0" w:color="auto"/>
            <w:left w:val="none" w:sz="0" w:space="0" w:color="auto"/>
            <w:bottom w:val="none" w:sz="0" w:space="0" w:color="auto"/>
            <w:right w:val="none" w:sz="0" w:space="0" w:color="auto"/>
          </w:divBdr>
        </w:div>
        <w:div w:id="413012204">
          <w:marLeft w:val="0"/>
          <w:marRight w:val="0"/>
          <w:marTop w:val="0"/>
          <w:marBottom w:val="0"/>
          <w:divBdr>
            <w:top w:val="none" w:sz="0" w:space="0" w:color="auto"/>
            <w:left w:val="none" w:sz="0" w:space="0" w:color="auto"/>
            <w:bottom w:val="none" w:sz="0" w:space="0" w:color="auto"/>
            <w:right w:val="none" w:sz="0" w:space="0" w:color="auto"/>
          </w:divBdr>
        </w:div>
        <w:div w:id="471482895">
          <w:marLeft w:val="0"/>
          <w:marRight w:val="0"/>
          <w:marTop w:val="0"/>
          <w:marBottom w:val="0"/>
          <w:divBdr>
            <w:top w:val="none" w:sz="0" w:space="0" w:color="auto"/>
            <w:left w:val="none" w:sz="0" w:space="0" w:color="auto"/>
            <w:bottom w:val="none" w:sz="0" w:space="0" w:color="auto"/>
            <w:right w:val="none" w:sz="0" w:space="0" w:color="auto"/>
          </w:divBdr>
        </w:div>
        <w:div w:id="537360124">
          <w:marLeft w:val="0"/>
          <w:marRight w:val="0"/>
          <w:marTop w:val="0"/>
          <w:marBottom w:val="0"/>
          <w:divBdr>
            <w:top w:val="none" w:sz="0" w:space="0" w:color="auto"/>
            <w:left w:val="none" w:sz="0" w:space="0" w:color="auto"/>
            <w:bottom w:val="none" w:sz="0" w:space="0" w:color="auto"/>
            <w:right w:val="none" w:sz="0" w:space="0" w:color="auto"/>
          </w:divBdr>
        </w:div>
        <w:div w:id="539629561">
          <w:marLeft w:val="0"/>
          <w:marRight w:val="0"/>
          <w:marTop w:val="0"/>
          <w:marBottom w:val="0"/>
          <w:divBdr>
            <w:top w:val="none" w:sz="0" w:space="0" w:color="auto"/>
            <w:left w:val="none" w:sz="0" w:space="0" w:color="auto"/>
            <w:bottom w:val="none" w:sz="0" w:space="0" w:color="auto"/>
            <w:right w:val="none" w:sz="0" w:space="0" w:color="auto"/>
          </w:divBdr>
        </w:div>
        <w:div w:id="540553199">
          <w:marLeft w:val="0"/>
          <w:marRight w:val="0"/>
          <w:marTop w:val="0"/>
          <w:marBottom w:val="0"/>
          <w:divBdr>
            <w:top w:val="none" w:sz="0" w:space="0" w:color="auto"/>
            <w:left w:val="none" w:sz="0" w:space="0" w:color="auto"/>
            <w:bottom w:val="none" w:sz="0" w:space="0" w:color="auto"/>
            <w:right w:val="none" w:sz="0" w:space="0" w:color="auto"/>
          </w:divBdr>
        </w:div>
        <w:div w:id="567229955">
          <w:marLeft w:val="0"/>
          <w:marRight w:val="0"/>
          <w:marTop w:val="0"/>
          <w:marBottom w:val="0"/>
          <w:divBdr>
            <w:top w:val="none" w:sz="0" w:space="0" w:color="auto"/>
            <w:left w:val="none" w:sz="0" w:space="0" w:color="auto"/>
            <w:bottom w:val="none" w:sz="0" w:space="0" w:color="auto"/>
            <w:right w:val="none" w:sz="0" w:space="0" w:color="auto"/>
          </w:divBdr>
        </w:div>
        <w:div w:id="597906708">
          <w:marLeft w:val="0"/>
          <w:marRight w:val="0"/>
          <w:marTop w:val="0"/>
          <w:marBottom w:val="0"/>
          <w:divBdr>
            <w:top w:val="none" w:sz="0" w:space="0" w:color="auto"/>
            <w:left w:val="none" w:sz="0" w:space="0" w:color="auto"/>
            <w:bottom w:val="none" w:sz="0" w:space="0" w:color="auto"/>
            <w:right w:val="none" w:sz="0" w:space="0" w:color="auto"/>
          </w:divBdr>
        </w:div>
        <w:div w:id="616713479">
          <w:marLeft w:val="0"/>
          <w:marRight w:val="0"/>
          <w:marTop w:val="0"/>
          <w:marBottom w:val="0"/>
          <w:divBdr>
            <w:top w:val="none" w:sz="0" w:space="0" w:color="auto"/>
            <w:left w:val="none" w:sz="0" w:space="0" w:color="auto"/>
            <w:bottom w:val="none" w:sz="0" w:space="0" w:color="auto"/>
            <w:right w:val="none" w:sz="0" w:space="0" w:color="auto"/>
          </w:divBdr>
        </w:div>
        <w:div w:id="659772015">
          <w:marLeft w:val="0"/>
          <w:marRight w:val="0"/>
          <w:marTop w:val="0"/>
          <w:marBottom w:val="0"/>
          <w:divBdr>
            <w:top w:val="none" w:sz="0" w:space="0" w:color="auto"/>
            <w:left w:val="none" w:sz="0" w:space="0" w:color="auto"/>
            <w:bottom w:val="none" w:sz="0" w:space="0" w:color="auto"/>
            <w:right w:val="none" w:sz="0" w:space="0" w:color="auto"/>
          </w:divBdr>
        </w:div>
        <w:div w:id="689187738">
          <w:marLeft w:val="0"/>
          <w:marRight w:val="0"/>
          <w:marTop w:val="0"/>
          <w:marBottom w:val="0"/>
          <w:divBdr>
            <w:top w:val="none" w:sz="0" w:space="0" w:color="auto"/>
            <w:left w:val="none" w:sz="0" w:space="0" w:color="auto"/>
            <w:bottom w:val="none" w:sz="0" w:space="0" w:color="auto"/>
            <w:right w:val="none" w:sz="0" w:space="0" w:color="auto"/>
          </w:divBdr>
        </w:div>
        <w:div w:id="737750853">
          <w:marLeft w:val="0"/>
          <w:marRight w:val="0"/>
          <w:marTop w:val="0"/>
          <w:marBottom w:val="0"/>
          <w:divBdr>
            <w:top w:val="none" w:sz="0" w:space="0" w:color="auto"/>
            <w:left w:val="none" w:sz="0" w:space="0" w:color="auto"/>
            <w:bottom w:val="none" w:sz="0" w:space="0" w:color="auto"/>
            <w:right w:val="none" w:sz="0" w:space="0" w:color="auto"/>
          </w:divBdr>
        </w:div>
        <w:div w:id="795441788">
          <w:marLeft w:val="0"/>
          <w:marRight w:val="0"/>
          <w:marTop w:val="0"/>
          <w:marBottom w:val="0"/>
          <w:divBdr>
            <w:top w:val="none" w:sz="0" w:space="0" w:color="auto"/>
            <w:left w:val="none" w:sz="0" w:space="0" w:color="auto"/>
            <w:bottom w:val="none" w:sz="0" w:space="0" w:color="auto"/>
            <w:right w:val="none" w:sz="0" w:space="0" w:color="auto"/>
          </w:divBdr>
        </w:div>
        <w:div w:id="812599320">
          <w:marLeft w:val="0"/>
          <w:marRight w:val="0"/>
          <w:marTop w:val="0"/>
          <w:marBottom w:val="0"/>
          <w:divBdr>
            <w:top w:val="none" w:sz="0" w:space="0" w:color="auto"/>
            <w:left w:val="none" w:sz="0" w:space="0" w:color="auto"/>
            <w:bottom w:val="none" w:sz="0" w:space="0" w:color="auto"/>
            <w:right w:val="none" w:sz="0" w:space="0" w:color="auto"/>
          </w:divBdr>
        </w:div>
        <w:div w:id="829828984">
          <w:marLeft w:val="0"/>
          <w:marRight w:val="0"/>
          <w:marTop w:val="0"/>
          <w:marBottom w:val="0"/>
          <w:divBdr>
            <w:top w:val="none" w:sz="0" w:space="0" w:color="auto"/>
            <w:left w:val="none" w:sz="0" w:space="0" w:color="auto"/>
            <w:bottom w:val="none" w:sz="0" w:space="0" w:color="auto"/>
            <w:right w:val="none" w:sz="0" w:space="0" w:color="auto"/>
          </w:divBdr>
        </w:div>
        <w:div w:id="926038830">
          <w:marLeft w:val="0"/>
          <w:marRight w:val="0"/>
          <w:marTop w:val="0"/>
          <w:marBottom w:val="0"/>
          <w:divBdr>
            <w:top w:val="none" w:sz="0" w:space="0" w:color="auto"/>
            <w:left w:val="none" w:sz="0" w:space="0" w:color="auto"/>
            <w:bottom w:val="none" w:sz="0" w:space="0" w:color="auto"/>
            <w:right w:val="none" w:sz="0" w:space="0" w:color="auto"/>
          </w:divBdr>
        </w:div>
        <w:div w:id="950553748">
          <w:marLeft w:val="0"/>
          <w:marRight w:val="0"/>
          <w:marTop w:val="0"/>
          <w:marBottom w:val="0"/>
          <w:divBdr>
            <w:top w:val="none" w:sz="0" w:space="0" w:color="auto"/>
            <w:left w:val="none" w:sz="0" w:space="0" w:color="auto"/>
            <w:bottom w:val="none" w:sz="0" w:space="0" w:color="auto"/>
            <w:right w:val="none" w:sz="0" w:space="0" w:color="auto"/>
          </w:divBdr>
        </w:div>
        <w:div w:id="1035695422">
          <w:marLeft w:val="0"/>
          <w:marRight w:val="0"/>
          <w:marTop w:val="0"/>
          <w:marBottom w:val="0"/>
          <w:divBdr>
            <w:top w:val="none" w:sz="0" w:space="0" w:color="auto"/>
            <w:left w:val="none" w:sz="0" w:space="0" w:color="auto"/>
            <w:bottom w:val="none" w:sz="0" w:space="0" w:color="auto"/>
            <w:right w:val="none" w:sz="0" w:space="0" w:color="auto"/>
          </w:divBdr>
        </w:div>
        <w:div w:id="1059354185">
          <w:marLeft w:val="0"/>
          <w:marRight w:val="0"/>
          <w:marTop w:val="0"/>
          <w:marBottom w:val="0"/>
          <w:divBdr>
            <w:top w:val="none" w:sz="0" w:space="0" w:color="auto"/>
            <w:left w:val="none" w:sz="0" w:space="0" w:color="auto"/>
            <w:bottom w:val="none" w:sz="0" w:space="0" w:color="auto"/>
            <w:right w:val="none" w:sz="0" w:space="0" w:color="auto"/>
          </w:divBdr>
        </w:div>
        <w:div w:id="1158619019">
          <w:marLeft w:val="0"/>
          <w:marRight w:val="0"/>
          <w:marTop w:val="0"/>
          <w:marBottom w:val="0"/>
          <w:divBdr>
            <w:top w:val="none" w:sz="0" w:space="0" w:color="auto"/>
            <w:left w:val="none" w:sz="0" w:space="0" w:color="auto"/>
            <w:bottom w:val="none" w:sz="0" w:space="0" w:color="auto"/>
            <w:right w:val="none" w:sz="0" w:space="0" w:color="auto"/>
          </w:divBdr>
        </w:div>
        <w:div w:id="1187527729">
          <w:marLeft w:val="0"/>
          <w:marRight w:val="0"/>
          <w:marTop w:val="0"/>
          <w:marBottom w:val="0"/>
          <w:divBdr>
            <w:top w:val="none" w:sz="0" w:space="0" w:color="auto"/>
            <w:left w:val="none" w:sz="0" w:space="0" w:color="auto"/>
            <w:bottom w:val="none" w:sz="0" w:space="0" w:color="auto"/>
            <w:right w:val="none" w:sz="0" w:space="0" w:color="auto"/>
          </w:divBdr>
        </w:div>
        <w:div w:id="1193418269">
          <w:marLeft w:val="0"/>
          <w:marRight w:val="0"/>
          <w:marTop w:val="0"/>
          <w:marBottom w:val="0"/>
          <w:divBdr>
            <w:top w:val="none" w:sz="0" w:space="0" w:color="auto"/>
            <w:left w:val="none" w:sz="0" w:space="0" w:color="auto"/>
            <w:bottom w:val="none" w:sz="0" w:space="0" w:color="auto"/>
            <w:right w:val="none" w:sz="0" w:space="0" w:color="auto"/>
          </w:divBdr>
        </w:div>
        <w:div w:id="1215431429">
          <w:marLeft w:val="0"/>
          <w:marRight w:val="0"/>
          <w:marTop w:val="0"/>
          <w:marBottom w:val="0"/>
          <w:divBdr>
            <w:top w:val="none" w:sz="0" w:space="0" w:color="auto"/>
            <w:left w:val="none" w:sz="0" w:space="0" w:color="auto"/>
            <w:bottom w:val="none" w:sz="0" w:space="0" w:color="auto"/>
            <w:right w:val="none" w:sz="0" w:space="0" w:color="auto"/>
          </w:divBdr>
        </w:div>
        <w:div w:id="1232228836">
          <w:marLeft w:val="0"/>
          <w:marRight w:val="0"/>
          <w:marTop w:val="0"/>
          <w:marBottom w:val="0"/>
          <w:divBdr>
            <w:top w:val="none" w:sz="0" w:space="0" w:color="auto"/>
            <w:left w:val="none" w:sz="0" w:space="0" w:color="auto"/>
            <w:bottom w:val="none" w:sz="0" w:space="0" w:color="auto"/>
            <w:right w:val="none" w:sz="0" w:space="0" w:color="auto"/>
          </w:divBdr>
        </w:div>
        <w:div w:id="1258058783">
          <w:marLeft w:val="0"/>
          <w:marRight w:val="0"/>
          <w:marTop w:val="0"/>
          <w:marBottom w:val="0"/>
          <w:divBdr>
            <w:top w:val="none" w:sz="0" w:space="0" w:color="auto"/>
            <w:left w:val="none" w:sz="0" w:space="0" w:color="auto"/>
            <w:bottom w:val="none" w:sz="0" w:space="0" w:color="auto"/>
            <w:right w:val="none" w:sz="0" w:space="0" w:color="auto"/>
          </w:divBdr>
        </w:div>
        <w:div w:id="1276063528">
          <w:marLeft w:val="0"/>
          <w:marRight w:val="0"/>
          <w:marTop w:val="0"/>
          <w:marBottom w:val="0"/>
          <w:divBdr>
            <w:top w:val="none" w:sz="0" w:space="0" w:color="auto"/>
            <w:left w:val="none" w:sz="0" w:space="0" w:color="auto"/>
            <w:bottom w:val="none" w:sz="0" w:space="0" w:color="auto"/>
            <w:right w:val="none" w:sz="0" w:space="0" w:color="auto"/>
          </w:divBdr>
        </w:div>
        <w:div w:id="1288315477">
          <w:marLeft w:val="0"/>
          <w:marRight w:val="0"/>
          <w:marTop w:val="0"/>
          <w:marBottom w:val="0"/>
          <w:divBdr>
            <w:top w:val="none" w:sz="0" w:space="0" w:color="auto"/>
            <w:left w:val="none" w:sz="0" w:space="0" w:color="auto"/>
            <w:bottom w:val="none" w:sz="0" w:space="0" w:color="auto"/>
            <w:right w:val="none" w:sz="0" w:space="0" w:color="auto"/>
          </w:divBdr>
        </w:div>
        <w:div w:id="1288583972">
          <w:marLeft w:val="0"/>
          <w:marRight w:val="0"/>
          <w:marTop w:val="0"/>
          <w:marBottom w:val="0"/>
          <w:divBdr>
            <w:top w:val="none" w:sz="0" w:space="0" w:color="auto"/>
            <w:left w:val="none" w:sz="0" w:space="0" w:color="auto"/>
            <w:bottom w:val="none" w:sz="0" w:space="0" w:color="auto"/>
            <w:right w:val="none" w:sz="0" w:space="0" w:color="auto"/>
          </w:divBdr>
        </w:div>
        <w:div w:id="1310013150">
          <w:marLeft w:val="0"/>
          <w:marRight w:val="0"/>
          <w:marTop w:val="0"/>
          <w:marBottom w:val="0"/>
          <w:divBdr>
            <w:top w:val="none" w:sz="0" w:space="0" w:color="auto"/>
            <w:left w:val="none" w:sz="0" w:space="0" w:color="auto"/>
            <w:bottom w:val="none" w:sz="0" w:space="0" w:color="auto"/>
            <w:right w:val="none" w:sz="0" w:space="0" w:color="auto"/>
          </w:divBdr>
        </w:div>
        <w:div w:id="1337270576">
          <w:marLeft w:val="0"/>
          <w:marRight w:val="0"/>
          <w:marTop w:val="0"/>
          <w:marBottom w:val="0"/>
          <w:divBdr>
            <w:top w:val="none" w:sz="0" w:space="0" w:color="auto"/>
            <w:left w:val="none" w:sz="0" w:space="0" w:color="auto"/>
            <w:bottom w:val="none" w:sz="0" w:space="0" w:color="auto"/>
            <w:right w:val="none" w:sz="0" w:space="0" w:color="auto"/>
          </w:divBdr>
        </w:div>
        <w:div w:id="1373385471">
          <w:marLeft w:val="0"/>
          <w:marRight w:val="0"/>
          <w:marTop w:val="0"/>
          <w:marBottom w:val="0"/>
          <w:divBdr>
            <w:top w:val="none" w:sz="0" w:space="0" w:color="auto"/>
            <w:left w:val="none" w:sz="0" w:space="0" w:color="auto"/>
            <w:bottom w:val="none" w:sz="0" w:space="0" w:color="auto"/>
            <w:right w:val="none" w:sz="0" w:space="0" w:color="auto"/>
          </w:divBdr>
        </w:div>
        <w:div w:id="1446805350">
          <w:marLeft w:val="0"/>
          <w:marRight w:val="0"/>
          <w:marTop w:val="0"/>
          <w:marBottom w:val="0"/>
          <w:divBdr>
            <w:top w:val="none" w:sz="0" w:space="0" w:color="auto"/>
            <w:left w:val="none" w:sz="0" w:space="0" w:color="auto"/>
            <w:bottom w:val="none" w:sz="0" w:space="0" w:color="auto"/>
            <w:right w:val="none" w:sz="0" w:space="0" w:color="auto"/>
          </w:divBdr>
        </w:div>
        <w:div w:id="1450246541">
          <w:marLeft w:val="0"/>
          <w:marRight w:val="0"/>
          <w:marTop w:val="0"/>
          <w:marBottom w:val="0"/>
          <w:divBdr>
            <w:top w:val="none" w:sz="0" w:space="0" w:color="auto"/>
            <w:left w:val="none" w:sz="0" w:space="0" w:color="auto"/>
            <w:bottom w:val="none" w:sz="0" w:space="0" w:color="auto"/>
            <w:right w:val="none" w:sz="0" w:space="0" w:color="auto"/>
          </w:divBdr>
        </w:div>
        <w:div w:id="1470055364">
          <w:marLeft w:val="0"/>
          <w:marRight w:val="0"/>
          <w:marTop w:val="0"/>
          <w:marBottom w:val="0"/>
          <w:divBdr>
            <w:top w:val="none" w:sz="0" w:space="0" w:color="auto"/>
            <w:left w:val="none" w:sz="0" w:space="0" w:color="auto"/>
            <w:bottom w:val="none" w:sz="0" w:space="0" w:color="auto"/>
            <w:right w:val="none" w:sz="0" w:space="0" w:color="auto"/>
          </w:divBdr>
        </w:div>
        <w:div w:id="1496533333">
          <w:marLeft w:val="0"/>
          <w:marRight w:val="0"/>
          <w:marTop w:val="0"/>
          <w:marBottom w:val="0"/>
          <w:divBdr>
            <w:top w:val="none" w:sz="0" w:space="0" w:color="auto"/>
            <w:left w:val="none" w:sz="0" w:space="0" w:color="auto"/>
            <w:bottom w:val="none" w:sz="0" w:space="0" w:color="auto"/>
            <w:right w:val="none" w:sz="0" w:space="0" w:color="auto"/>
          </w:divBdr>
        </w:div>
        <w:div w:id="1563104231">
          <w:marLeft w:val="0"/>
          <w:marRight w:val="0"/>
          <w:marTop w:val="0"/>
          <w:marBottom w:val="0"/>
          <w:divBdr>
            <w:top w:val="none" w:sz="0" w:space="0" w:color="auto"/>
            <w:left w:val="none" w:sz="0" w:space="0" w:color="auto"/>
            <w:bottom w:val="none" w:sz="0" w:space="0" w:color="auto"/>
            <w:right w:val="none" w:sz="0" w:space="0" w:color="auto"/>
          </w:divBdr>
        </w:div>
        <w:div w:id="1603763863">
          <w:marLeft w:val="0"/>
          <w:marRight w:val="0"/>
          <w:marTop w:val="0"/>
          <w:marBottom w:val="0"/>
          <w:divBdr>
            <w:top w:val="none" w:sz="0" w:space="0" w:color="auto"/>
            <w:left w:val="none" w:sz="0" w:space="0" w:color="auto"/>
            <w:bottom w:val="none" w:sz="0" w:space="0" w:color="auto"/>
            <w:right w:val="none" w:sz="0" w:space="0" w:color="auto"/>
          </w:divBdr>
        </w:div>
        <w:div w:id="1617517526">
          <w:marLeft w:val="0"/>
          <w:marRight w:val="0"/>
          <w:marTop w:val="0"/>
          <w:marBottom w:val="0"/>
          <w:divBdr>
            <w:top w:val="none" w:sz="0" w:space="0" w:color="auto"/>
            <w:left w:val="none" w:sz="0" w:space="0" w:color="auto"/>
            <w:bottom w:val="none" w:sz="0" w:space="0" w:color="auto"/>
            <w:right w:val="none" w:sz="0" w:space="0" w:color="auto"/>
          </w:divBdr>
        </w:div>
        <w:div w:id="1663583661">
          <w:marLeft w:val="0"/>
          <w:marRight w:val="0"/>
          <w:marTop w:val="0"/>
          <w:marBottom w:val="0"/>
          <w:divBdr>
            <w:top w:val="none" w:sz="0" w:space="0" w:color="auto"/>
            <w:left w:val="none" w:sz="0" w:space="0" w:color="auto"/>
            <w:bottom w:val="none" w:sz="0" w:space="0" w:color="auto"/>
            <w:right w:val="none" w:sz="0" w:space="0" w:color="auto"/>
          </w:divBdr>
        </w:div>
        <w:div w:id="1669360034">
          <w:marLeft w:val="0"/>
          <w:marRight w:val="0"/>
          <w:marTop w:val="0"/>
          <w:marBottom w:val="0"/>
          <w:divBdr>
            <w:top w:val="none" w:sz="0" w:space="0" w:color="auto"/>
            <w:left w:val="none" w:sz="0" w:space="0" w:color="auto"/>
            <w:bottom w:val="none" w:sz="0" w:space="0" w:color="auto"/>
            <w:right w:val="none" w:sz="0" w:space="0" w:color="auto"/>
          </w:divBdr>
        </w:div>
        <w:div w:id="1707754889">
          <w:marLeft w:val="0"/>
          <w:marRight w:val="0"/>
          <w:marTop w:val="0"/>
          <w:marBottom w:val="0"/>
          <w:divBdr>
            <w:top w:val="none" w:sz="0" w:space="0" w:color="auto"/>
            <w:left w:val="none" w:sz="0" w:space="0" w:color="auto"/>
            <w:bottom w:val="none" w:sz="0" w:space="0" w:color="auto"/>
            <w:right w:val="none" w:sz="0" w:space="0" w:color="auto"/>
          </w:divBdr>
        </w:div>
        <w:div w:id="1710178059">
          <w:marLeft w:val="0"/>
          <w:marRight w:val="0"/>
          <w:marTop w:val="0"/>
          <w:marBottom w:val="0"/>
          <w:divBdr>
            <w:top w:val="none" w:sz="0" w:space="0" w:color="auto"/>
            <w:left w:val="none" w:sz="0" w:space="0" w:color="auto"/>
            <w:bottom w:val="none" w:sz="0" w:space="0" w:color="auto"/>
            <w:right w:val="none" w:sz="0" w:space="0" w:color="auto"/>
          </w:divBdr>
        </w:div>
        <w:div w:id="1793208873">
          <w:marLeft w:val="0"/>
          <w:marRight w:val="0"/>
          <w:marTop w:val="0"/>
          <w:marBottom w:val="0"/>
          <w:divBdr>
            <w:top w:val="none" w:sz="0" w:space="0" w:color="auto"/>
            <w:left w:val="none" w:sz="0" w:space="0" w:color="auto"/>
            <w:bottom w:val="none" w:sz="0" w:space="0" w:color="auto"/>
            <w:right w:val="none" w:sz="0" w:space="0" w:color="auto"/>
          </w:divBdr>
        </w:div>
        <w:div w:id="1794059173">
          <w:marLeft w:val="0"/>
          <w:marRight w:val="0"/>
          <w:marTop w:val="0"/>
          <w:marBottom w:val="0"/>
          <w:divBdr>
            <w:top w:val="none" w:sz="0" w:space="0" w:color="auto"/>
            <w:left w:val="none" w:sz="0" w:space="0" w:color="auto"/>
            <w:bottom w:val="none" w:sz="0" w:space="0" w:color="auto"/>
            <w:right w:val="none" w:sz="0" w:space="0" w:color="auto"/>
          </w:divBdr>
        </w:div>
        <w:div w:id="1808400639">
          <w:marLeft w:val="0"/>
          <w:marRight w:val="0"/>
          <w:marTop w:val="0"/>
          <w:marBottom w:val="0"/>
          <w:divBdr>
            <w:top w:val="none" w:sz="0" w:space="0" w:color="auto"/>
            <w:left w:val="none" w:sz="0" w:space="0" w:color="auto"/>
            <w:bottom w:val="none" w:sz="0" w:space="0" w:color="auto"/>
            <w:right w:val="none" w:sz="0" w:space="0" w:color="auto"/>
          </w:divBdr>
        </w:div>
        <w:div w:id="1850636979">
          <w:marLeft w:val="0"/>
          <w:marRight w:val="0"/>
          <w:marTop w:val="0"/>
          <w:marBottom w:val="0"/>
          <w:divBdr>
            <w:top w:val="none" w:sz="0" w:space="0" w:color="auto"/>
            <w:left w:val="none" w:sz="0" w:space="0" w:color="auto"/>
            <w:bottom w:val="none" w:sz="0" w:space="0" w:color="auto"/>
            <w:right w:val="none" w:sz="0" w:space="0" w:color="auto"/>
          </w:divBdr>
        </w:div>
        <w:div w:id="1924755058">
          <w:marLeft w:val="0"/>
          <w:marRight w:val="0"/>
          <w:marTop w:val="0"/>
          <w:marBottom w:val="0"/>
          <w:divBdr>
            <w:top w:val="none" w:sz="0" w:space="0" w:color="auto"/>
            <w:left w:val="none" w:sz="0" w:space="0" w:color="auto"/>
            <w:bottom w:val="none" w:sz="0" w:space="0" w:color="auto"/>
            <w:right w:val="none" w:sz="0" w:space="0" w:color="auto"/>
          </w:divBdr>
        </w:div>
        <w:div w:id="1997882468">
          <w:marLeft w:val="0"/>
          <w:marRight w:val="0"/>
          <w:marTop w:val="0"/>
          <w:marBottom w:val="0"/>
          <w:divBdr>
            <w:top w:val="none" w:sz="0" w:space="0" w:color="auto"/>
            <w:left w:val="none" w:sz="0" w:space="0" w:color="auto"/>
            <w:bottom w:val="none" w:sz="0" w:space="0" w:color="auto"/>
            <w:right w:val="none" w:sz="0" w:space="0" w:color="auto"/>
          </w:divBdr>
        </w:div>
        <w:div w:id="2059236906">
          <w:marLeft w:val="0"/>
          <w:marRight w:val="0"/>
          <w:marTop w:val="0"/>
          <w:marBottom w:val="0"/>
          <w:divBdr>
            <w:top w:val="none" w:sz="0" w:space="0" w:color="auto"/>
            <w:left w:val="none" w:sz="0" w:space="0" w:color="auto"/>
            <w:bottom w:val="none" w:sz="0" w:space="0" w:color="auto"/>
            <w:right w:val="none" w:sz="0" w:space="0" w:color="auto"/>
          </w:divBdr>
        </w:div>
        <w:div w:id="2089040095">
          <w:marLeft w:val="0"/>
          <w:marRight w:val="0"/>
          <w:marTop w:val="0"/>
          <w:marBottom w:val="0"/>
          <w:divBdr>
            <w:top w:val="none" w:sz="0" w:space="0" w:color="auto"/>
            <w:left w:val="none" w:sz="0" w:space="0" w:color="auto"/>
            <w:bottom w:val="none" w:sz="0" w:space="0" w:color="auto"/>
            <w:right w:val="none" w:sz="0" w:space="0" w:color="auto"/>
          </w:divBdr>
        </w:div>
      </w:divsChild>
    </w:div>
    <w:div w:id="1196385153">
      <w:bodyDiv w:val="1"/>
      <w:marLeft w:val="0"/>
      <w:marRight w:val="0"/>
      <w:marTop w:val="0"/>
      <w:marBottom w:val="0"/>
      <w:divBdr>
        <w:top w:val="none" w:sz="0" w:space="0" w:color="auto"/>
        <w:left w:val="none" w:sz="0" w:space="0" w:color="auto"/>
        <w:bottom w:val="none" w:sz="0" w:space="0" w:color="auto"/>
        <w:right w:val="none" w:sz="0" w:space="0" w:color="auto"/>
      </w:divBdr>
      <w:divsChild>
        <w:div w:id="800728409">
          <w:marLeft w:val="0"/>
          <w:marRight w:val="0"/>
          <w:marTop w:val="0"/>
          <w:marBottom w:val="0"/>
          <w:divBdr>
            <w:top w:val="none" w:sz="0" w:space="0" w:color="auto"/>
            <w:left w:val="none" w:sz="0" w:space="0" w:color="auto"/>
            <w:bottom w:val="none" w:sz="0" w:space="0" w:color="auto"/>
            <w:right w:val="none" w:sz="0" w:space="0" w:color="auto"/>
          </w:divBdr>
        </w:div>
      </w:divsChild>
    </w:div>
    <w:div w:id="1234899085">
      <w:bodyDiv w:val="1"/>
      <w:marLeft w:val="0"/>
      <w:marRight w:val="0"/>
      <w:marTop w:val="0"/>
      <w:marBottom w:val="0"/>
      <w:divBdr>
        <w:top w:val="none" w:sz="0" w:space="0" w:color="auto"/>
        <w:left w:val="none" w:sz="0" w:space="0" w:color="auto"/>
        <w:bottom w:val="none" w:sz="0" w:space="0" w:color="auto"/>
        <w:right w:val="none" w:sz="0" w:space="0" w:color="auto"/>
      </w:divBdr>
      <w:divsChild>
        <w:div w:id="539244593">
          <w:marLeft w:val="0"/>
          <w:marRight w:val="0"/>
          <w:marTop w:val="0"/>
          <w:marBottom w:val="0"/>
          <w:divBdr>
            <w:top w:val="none" w:sz="0" w:space="0" w:color="auto"/>
            <w:left w:val="none" w:sz="0" w:space="0" w:color="auto"/>
            <w:bottom w:val="none" w:sz="0" w:space="0" w:color="auto"/>
            <w:right w:val="none" w:sz="0" w:space="0" w:color="auto"/>
          </w:divBdr>
        </w:div>
        <w:div w:id="2007829659">
          <w:marLeft w:val="0"/>
          <w:marRight w:val="0"/>
          <w:marTop w:val="0"/>
          <w:marBottom w:val="0"/>
          <w:divBdr>
            <w:top w:val="none" w:sz="0" w:space="0" w:color="auto"/>
            <w:left w:val="none" w:sz="0" w:space="0" w:color="auto"/>
            <w:bottom w:val="none" w:sz="0" w:space="0" w:color="auto"/>
            <w:right w:val="none" w:sz="0" w:space="0" w:color="auto"/>
          </w:divBdr>
        </w:div>
      </w:divsChild>
    </w:div>
    <w:div w:id="1246962438">
      <w:bodyDiv w:val="1"/>
      <w:marLeft w:val="0"/>
      <w:marRight w:val="0"/>
      <w:marTop w:val="0"/>
      <w:marBottom w:val="0"/>
      <w:divBdr>
        <w:top w:val="none" w:sz="0" w:space="0" w:color="auto"/>
        <w:left w:val="none" w:sz="0" w:space="0" w:color="auto"/>
        <w:bottom w:val="none" w:sz="0" w:space="0" w:color="auto"/>
        <w:right w:val="none" w:sz="0" w:space="0" w:color="auto"/>
      </w:divBdr>
      <w:divsChild>
        <w:div w:id="38168491">
          <w:marLeft w:val="0"/>
          <w:marRight w:val="0"/>
          <w:marTop w:val="0"/>
          <w:marBottom w:val="0"/>
          <w:divBdr>
            <w:top w:val="none" w:sz="0" w:space="0" w:color="auto"/>
            <w:left w:val="none" w:sz="0" w:space="0" w:color="auto"/>
            <w:bottom w:val="none" w:sz="0" w:space="0" w:color="auto"/>
            <w:right w:val="none" w:sz="0" w:space="0" w:color="auto"/>
          </w:divBdr>
        </w:div>
        <w:div w:id="101071578">
          <w:marLeft w:val="0"/>
          <w:marRight w:val="0"/>
          <w:marTop w:val="0"/>
          <w:marBottom w:val="0"/>
          <w:divBdr>
            <w:top w:val="none" w:sz="0" w:space="0" w:color="auto"/>
            <w:left w:val="none" w:sz="0" w:space="0" w:color="auto"/>
            <w:bottom w:val="none" w:sz="0" w:space="0" w:color="auto"/>
            <w:right w:val="none" w:sz="0" w:space="0" w:color="auto"/>
          </w:divBdr>
        </w:div>
        <w:div w:id="282884698">
          <w:marLeft w:val="0"/>
          <w:marRight w:val="0"/>
          <w:marTop w:val="0"/>
          <w:marBottom w:val="0"/>
          <w:divBdr>
            <w:top w:val="none" w:sz="0" w:space="0" w:color="auto"/>
            <w:left w:val="none" w:sz="0" w:space="0" w:color="auto"/>
            <w:bottom w:val="none" w:sz="0" w:space="0" w:color="auto"/>
            <w:right w:val="none" w:sz="0" w:space="0" w:color="auto"/>
          </w:divBdr>
        </w:div>
        <w:div w:id="301928065">
          <w:marLeft w:val="0"/>
          <w:marRight w:val="0"/>
          <w:marTop w:val="0"/>
          <w:marBottom w:val="0"/>
          <w:divBdr>
            <w:top w:val="none" w:sz="0" w:space="0" w:color="auto"/>
            <w:left w:val="none" w:sz="0" w:space="0" w:color="auto"/>
            <w:bottom w:val="none" w:sz="0" w:space="0" w:color="auto"/>
            <w:right w:val="none" w:sz="0" w:space="0" w:color="auto"/>
          </w:divBdr>
        </w:div>
        <w:div w:id="832141407">
          <w:marLeft w:val="0"/>
          <w:marRight w:val="0"/>
          <w:marTop w:val="0"/>
          <w:marBottom w:val="0"/>
          <w:divBdr>
            <w:top w:val="none" w:sz="0" w:space="0" w:color="auto"/>
            <w:left w:val="none" w:sz="0" w:space="0" w:color="auto"/>
            <w:bottom w:val="none" w:sz="0" w:space="0" w:color="auto"/>
            <w:right w:val="none" w:sz="0" w:space="0" w:color="auto"/>
          </w:divBdr>
        </w:div>
        <w:div w:id="888343508">
          <w:marLeft w:val="0"/>
          <w:marRight w:val="0"/>
          <w:marTop w:val="0"/>
          <w:marBottom w:val="0"/>
          <w:divBdr>
            <w:top w:val="none" w:sz="0" w:space="0" w:color="auto"/>
            <w:left w:val="none" w:sz="0" w:space="0" w:color="auto"/>
            <w:bottom w:val="none" w:sz="0" w:space="0" w:color="auto"/>
            <w:right w:val="none" w:sz="0" w:space="0" w:color="auto"/>
          </w:divBdr>
        </w:div>
        <w:div w:id="928778417">
          <w:marLeft w:val="0"/>
          <w:marRight w:val="0"/>
          <w:marTop w:val="0"/>
          <w:marBottom w:val="0"/>
          <w:divBdr>
            <w:top w:val="none" w:sz="0" w:space="0" w:color="auto"/>
            <w:left w:val="none" w:sz="0" w:space="0" w:color="auto"/>
            <w:bottom w:val="none" w:sz="0" w:space="0" w:color="auto"/>
            <w:right w:val="none" w:sz="0" w:space="0" w:color="auto"/>
          </w:divBdr>
        </w:div>
        <w:div w:id="1649749840">
          <w:marLeft w:val="0"/>
          <w:marRight w:val="0"/>
          <w:marTop w:val="0"/>
          <w:marBottom w:val="0"/>
          <w:divBdr>
            <w:top w:val="none" w:sz="0" w:space="0" w:color="auto"/>
            <w:left w:val="none" w:sz="0" w:space="0" w:color="auto"/>
            <w:bottom w:val="none" w:sz="0" w:space="0" w:color="auto"/>
            <w:right w:val="none" w:sz="0" w:space="0" w:color="auto"/>
          </w:divBdr>
        </w:div>
        <w:div w:id="1977027165">
          <w:marLeft w:val="0"/>
          <w:marRight w:val="0"/>
          <w:marTop w:val="0"/>
          <w:marBottom w:val="0"/>
          <w:divBdr>
            <w:top w:val="none" w:sz="0" w:space="0" w:color="auto"/>
            <w:left w:val="none" w:sz="0" w:space="0" w:color="auto"/>
            <w:bottom w:val="none" w:sz="0" w:space="0" w:color="auto"/>
            <w:right w:val="none" w:sz="0" w:space="0" w:color="auto"/>
          </w:divBdr>
        </w:div>
      </w:divsChild>
    </w:div>
    <w:div w:id="1325553459">
      <w:bodyDiv w:val="1"/>
      <w:marLeft w:val="0"/>
      <w:marRight w:val="0"/>
      <w:marTop w:val="0"/>
      <w:marBottom w:val="0"/>
      <w:divBdr>
        <w:top w:val="none" w:sz="0" w:space="0" w:color="auto"/>
        <w:left w:val="none" w:sz="0" w:space="0" w:color="auto"/>
        <w:bottom w:val="none" w:sz="0" w:space="0" w:color="auto"/>
        <w:right w:val="none" w:sz="0" w:space="0" w:color="auto"/>
      </w:divBdr>
    </w:div>
    <w:div w:id="1336687156">
      <w:bodyDiv w:val="1"/>
      <w:marLeft w:val="0"/>
      <w:marRight w:val="0"/>
      <w:marTop w:val="0"/>
      <w:marBottom w:val="0"/>
      <w:divBdr>
        <w:top w:val="none" w:sz="0" w:space="0" w:color="auto"/>
        <w:left w:val="none" w:sz="0" w:space="0" w:color="auto"/>
        <w:bottom w:val="none" w:sz="0" w:space="0" w:color="auto"/>
        <w:right w:val="none" w:sz="0" w:space="0" w:color="auto"/>
      </w:divBdr>
    </w:div>
    <w:div w:id="1365793097">
      <w:bodyDiv w:val="1"/>
      <w:marLeft w:val="0"/>
      <w:marRight w:val="0"/>
      <w:marTop w:val="0"/>
      <w:marBottom w:val="0"/>
      <w:divBdr>
        <w:top w:val="none" w:sz="0" w:space="0" w:color="auto"/>
        <w:left w:val="none" w:sz="0" w:space="0" w:color="auto"/>
        <w:bottom w:val="none" w:sz="0" w:space="0" w:color="auto"/>
        <w:right w:val="none" w:sz="0" w:space="0" w:color="auto"/>
      </w:divBdr>
    </w:div>
    <w:div w:id="1414469451">
      <w:bodyDiv w:val="1"/>
      <w:marLeft w:val="0"/>
      <w:marRight w:val="0"/>
      <w:marTop w:val="0"/>
      <w:marBottom w:val="0"/>
      <w:divBdr>
        <w:top w:val="none" w:sz="0" w:space="0" w:color="auto"/>
        <w:left w:val="none" w:sz="0" w:space="0" w:color="auto"/>
        <w:bottom w:val="none" w:sz="0" w:space="0" w:color="auto"/>
        <w:right w:val="none" w:sz="0" w:space="0" w:color="auto"/>
      </w:divBdr>
    </w:div>
    <w:div w:id="1452745988">
      <w:bodyDiv w:val="1"/>
      <w:marLeft w:val="0"/>
      <w:marRight w:val="0"/>
      <w:marTop w:val="0"/>
      <w:marBottom w:val="0"/>
      <w:divBdr>
        <w:top w:val="none" w:sz="0" w:space="0" w:color="auto"/>
        <w:left w:val="none" w:sz="0" w:space="0" w:color="auto"/>
        <w:bottom w:val="none" w:sz="0" w:space="0" w:color="auto"/>
        <w:right w:val="none" w:sz="0" w:space="0" w:color="auto"/>
      </w:divBdr>
      <w:divsChild>
        <w:div w:id="45106666">
          <w:marLeft w:val="0"/>
          <w:marRight w:val="0"/>
          <w:marTop w:val="0"/>
          <w:marBottom w:val="0"/>
          <w:divBdr>
            <w:top w:val="none" w:sz="0" w:space="0" w:color="auto"/>
            <w:left w:val="none" w:sz="0" w:space="0" w:color="auto"/>
            <w:bottom w:val="none" w:sz="0" w:space="0" w:color="auto"/>
            <w:right w:val="none" w:sz="0" w:space="0" w:color="auto"/>
          </w:divBdr>
          <w:divsChild>
            <w:div w:id="134221375">
              <w:marLeft w:val="0"/>
              <w:marRight w:val="0"/>
              <w:marTop w:val="0"/>
              <w:marBottom w:val="0"/>
              <w:divBdr>
                <w:top w:val="none" w:sz="0" w:space="0" w:color="auto"/>
                <w:left w:val="none" w:sz="0" w:space="0" w:color="auto"/>
                <w:bottom w:val="none" w:sz="0" w:space="0" w:color="auto"/>
                <w:right w:val="none" w:sz="0" w:space="0" w:color="auto"/>
              </w:divBdr>
            </w:div>
          </w:divsChild>
        </w:div>
        <w:div w:id="147016618">
          <w:marLeft w:val="0"/>
          <w:marRight w:val="0"/>
          <w:marTop w:val="0"/>
          <w:marBottom w:val="0"/>
          <w:divBdr>
            <w:top w:val="none" w:sz="0" w:space="0" w:color="auto"/>
            <w:left w:val="none" w:sz="0" w:space="0" w:color="auto"/>
            <w:bottom w:val="none" w:sz="0" w:space="0" w:color="auto"/>
            <w:right w:val="none" w:sz="0" w:space="0" w:color="auto"/>
          </w:divBdr>
          <w:divsChild>
            <w:div w:id="1362124610">
              <w:marLeft w:val="0"/>
              <w:marRight w:val="0"/>
              <w:marTop w:val="0"/>
              <w:marBottom w:val="0"/>
              <w:divBdr>
                <w:top w:val="none" w:sz="0" w:space="0" w:color="auto"/>
                <w:left w:val="none" w:sz="0" w:space="0" w:color="auto"/>
                <w:bottom w:val="none" w:sz="0" w:space="0" w:color="auto"/>
                <w:right w:val="none" w:sz="0" w:space="0" w:color="auto"/>
              </w:divBdr>
            </w:div>
          </w:divsChild>
        </w:div>
        <w:div w:id="169805675">
          <w:marLeft w:val="0"/>
          <w:marRight w:val="0"/>
          <w:marTop w:val="0"/>
          <w:marBottom w:val="0"/>
          <w:divBdr>
            <w:top w:val="none" w:sz="0" w:space="0" w:color="auto"/>
            <w:left w:val="none" w:sz="0" w:space="0" w:color="auto"/>
            <w:bottom w:val="none" w:sz="0" w:space="0" w:color="auto"/>
            <w:right w:val="none" w:sz="0" w:space="0" w:color="auto"/>
          </w:divBdr>
          <w:divsChild>
            <w:div w:id="884870612">
              <w:marLeft w:val="0"/>
              <w:marRight w:val="0"/>
              <w:marTop w:val="0"/>
              <w:marBottom w:val="0"/>
              <w:divBdr>
                <w:top w:val="none" w:sz="0" w:space="0" w:color="auto"/>
                <w:left w:val="none" w:sz="0" w:space="0" w:color="auto"/>
                <w:bottom w:val="none" w:sz="0" w:space="0" w:color="auto"/>
                <w:right w:val="none" w:sz="0" w:space="0" w:color="auto"/>
              </w:divBdr>
            </w:div>
          </w:divsChild>
        </w:div>
        <w:div w:id="245457380">
          <w:marLeft w:val="0"/>
          <w:marRight w:val="0"/>
          <w:marTop w:val="0"/>
          <w:marBottom w:val="0"/>
          <w:divBdr>
            <w:top w:val="none" w:sz="0" w:space="0" w:color="auto"/>
            <w:left w:val="none" w:sz="0" w:space="0" w:color="auto"/>
            <w:bottom w:val="none" w:sz="0" w:space="0" w:color="auto"/>
            <w:right w:val="none" w:sz="0" w:space="0" w:color="auto"/>
          </w:divBdr>
          <w:divsChild>
            <w:div w:id="387651232">
              <w:marLeft w:val="0"/>
              <w:marRight w:val="0"/>
              <w:marTop w:val="0"/>
              <w:marBottom w:val="0"/>
              <w:divBdr>
                <w:top w:val="none" w:sz="0" w:space="0" w:color="auto"/>
                <w:left w:val="none" w:sz="0" w:space="0" w:color="auto"/>
                <w:bottom w:val="none" w:sz="0" w:space="0" w:color="auto"/>
                <w:right w:val="none" w:sz="0" w:space="0" w:color="auto"/>
              </w:divBdr>
            </w:div>
          </w:divsChild>
        </w:div>
        <w:div w:id="286201596">
          <w:marLeft w:val="0"/>
          <w:marRight w:val="0"/>
          <w:marTop w:val="0"/>
          <w:marBottom w:val="0"/>
          <w:divBdr>
            <w:top w:val="none" w:sz="0" w:space="0" w:color="auto"/>
            <w:left w:val="none" w:sz="0" w:space="0" w:color="auto"/>
            <w:bottom w:val="none" w:sz="0" w:space="0" w:color="auto"/>
            <w:right w:val="none" w:sz="0" w:space="0" w:color="auto"/>
          </w:divBdr>
          <w:divsChild>
            <w:div w:id="409155468">
              <w:marLeft w:val="0"/>
              <w:marRight w:val="0"/>
              <w:marTop w:val="0"/>
              <w:marBottom w:val="0"/>
              <w:divBdr>
                <w:top w:val="none" w:sz="0" w:space="0" w:color="auto"/>
                <w:left w:val="none" w:sz="0" w:space="0" w:color="auto"/>
                <w:bottom w:val="none" w:sz="0" w:space="0" w:color="auto"/>
                <w:right w:val="none" w:sz="0" w:space="0" w:color="auto"/>
              </w:divBdr>
            </w:div>
          </w:divsChild>
        </w:div>
        <w:div w:id="387844195">
          <w:marLeft w:val="0"/>
          <w:marRight w:val="0"/>
          <w:marTop w:val="0"/>
          <w:marBottom w:val="0"/>
          <w:divBdr>
            <w:top w:val="none" w:sz="0" w:space="0" w:color="auto"/>
            <w:left w:val="none" w:sz="0" w:space="0" w:color="auto"/>
            <w:bottom w:val="none" w:sz="0" w:space="0" w:color="auto"/>
            <w:right w:val="none" w:sz="0" w:space="0" w:color="auto"/>
          </w:divBdr>
          <w:divsChild>
            <w:div w:id="1399592425">
              <w:marLeft w:val="0"/>
              <w:marRight w:val="0"/>
              <w:marTop w:val="0"/>
              <w:marBottom w:val="0"/>
              <w:divBdr>
                <w:top w:val="none" w:sz="0" w:space="0" w:color="auto"/>
                <w:left w:val="none" w:sz="0" w:space="0" w:color="auto"/>
                <w:bottom w:val="none" w:sz="0" w:space="0" w:color="auto"/>
                <w:right w:val="none" w:sz="0" w:space="0" w:color="auto"/>
              </w:divBdr>
            </w:div>
          </w:divsChild>
        </w:div>
        <w:div w:id="414135333">
          <w:marLeft w:val="0"/>
          <w:marRight w:val="0"/>
          <w:marTop w:val="0"/>
          <w:marBottom w:val="0"/>
          <w:divBdr>
            <w:top w:val="none" w:sz="0" w:space="0" w:color="auto"/>
            <w:left w:val="none" w:sz="0" w:space="0" w:color="auto"/>
            <w:bottom w:val="none" w:sz="0" w:space="0" w:color="auto"/>
            <w:right w:val="none" w:sz="0" w:space="0" w:color="auto"/>
          </w:divBdr>
          <w:divsChild>
            <w:div w:id="413287289">
              <w:marLeft w:val="0"/>
              <w:marRight w:val="0"/>
              <w:marTop w:val="0"/>
              <w:marBottom w:val="0"/>
              <w:divBdr>
                <w:top w:val="none" w:sz="0" w:space="0" w:color="auto"/>
                <w:left w:val="none" w:sz="0" w:space="0" w:color="auto"/>
                <w:bottom w:val="none" w:sz="0" w:space="0" w:color="auto"/>
                <w:right w:val="none" w:sz="0" w:space="0" w:color="auto"/>
              </w:divBdr>
            </w:div>
          </w:divsChild>
        </w:div>
        <w:div w:id="481434901">
          <w:marLeft w:val="0"/>
          <w:marRight w:val="0"/>
          <w:marTop w:val="0"/>
          <w:marBottom w:val="0"/>
          <w:divBdr>
            <w:top w:val="none" w:sz="0" w:space="0" w:color="auto"/>
            <w:left w:val="none" w:sz="0" w:space="0" w:color="auto"/>
            <w:bottom w:val="none" w:sz="0" w:space="0" w:color="auto"/>
            <w:right w:val="none" w:sz="0" w:space="0" w:color="auto"/>
          </w:divBdr>
          <w:divsChild>
            <w:div w:id="454327225">
              <w:marLeft w:val="0"/>
              <w:marRight w:val="0"/>
              <w:marTop w:val="0"/>
              <w:marBottom w:val="0"/>
              <w:divBdr>
                <w:top w:val="none" w:sz="0" w:space="0" w:color="auto"/>
                <w:left w:val="none" w:sz="0" w:space="0" w:color="auto"/>
                <w:bottom w:val="none" w:sz="0" w:space="0" w:color="auto"/>
                <w:right w:val="none" w:sz="0" w:space="0" w:color="auto"/>
              </w:divBdr>
            </w:div>
          </w:divsChild>
        </w:div>
        <w:div w:id="659500325">
          <w:marLeft w:val="0"/>
          <w:marRight w:val="0"/>
          <w:marTop w:val="0"/>
          <w:marBottom w:val="0"/>
          <w:divBdr>
            <w:top w:val="none" w:sz="0" w:space="0" w:color="auto"/>
            <w:left w:val="none" w:sz="0" w:space="0" w:color="auto"/>
            <w:bottom w:val="none" w:sz="0" w:space="0" w:color="auto"/>
            <w:right w:val="none" w:sz="0" w:space="0" w:color="auto"/>
          </w:divBdr>
          <w:divsChild>
            <w:div w:id="1879969047">
              <w:marLeft w:val="0"/>
              <w:marRight w:val="0"/>
              <w:marTop w:val="0"/>
              <w:marBottom w:val="0"/>
              <w:divBdr>
                <w:top w:val="none" w:sz="0" w:space="0" w:color="auto"/>
                <w:left w:val="none" w:sz="0" w:space="0" w:color="auto"/>
                <w:bottom w:val="none" w:sz="0" w:space="0" w:color="auto"/>
                <w:right w:val="none" w:sz="0" w:space="0" w:color="auto"/>
              </w:divBdr>
            </w:div>
          </w:divsChild>
        </w:div>
        <w:div w:id="719864952">
          <w:marLeft w:val="0"/>
          <w:marRight w:val="0"/>
          <w:marTop w:val="0"/>
          <w:marBottom w:val="0"/>
          <w:divBdr>
            <w:top w:val="none" w:sz="0" w:space="0" w:color="auto"/>
            <w:left w:val="none" w:sz="0" w:space="0" w:color="auto"/>
            <w:bottom w:val="none" w:sz="0" w:space="0" w:color="auto"/>
            <w:right w:val="none" w:sz="0" w:space="0" w:color="auto"/>
          </w:divBdr>
          <w:divsChild>
            <w:div w:id="1015694295">
              <w:marLeft w:val="0"/>
              <w:marRight w:val="0"/>
              <w:marTop w:val="0"/>
              <w:marBottom w:val="0"/>
              <w:divBdr>
                <w:top w:val="none" w:sz="0" w:space="0" w:color="auto"/>
                <w:left w:val="none" w:sz="0" w:space="0" w:color="auto"/>
                <w:bottom w:val="none" w:sz="0" w:space="0" w:color="auto"/>
                <w:right w:val="none" w:sz="0" w:space="0" w:color="auto"/>
              </w:divBdr>
            </w:div>
          </w:divsChild>
        </w:div>
        <w:div w:id="728303387">
          <w:marLeft w:val="0"/>
          <w:marRight w:val="0"/>
          <w:marTop w:val="0"/>
          <w:marBottom w:val="0"/>
          <w:divBdr>
            <w:top w:val="none" w:sz="0" w:space="0" w:color="auto"/>
            <w:left w:val="none" w:sz="0" w:space="0" w:color="auto"/>
            <w:bottom w:val="none" w:sz="0" w:space="0" w:color="auto"/>
            <w:right w:val="none" w:sz="0" w:space="0" w:color="auto"/>
          </w:divBdr>
          <w:divsChild>
            <w:div w:id="369230139">
              <w:marLeft w:val="0"/>
              <w:marRight w:val="0"/>
              <w:marTop w:val="0"/>
              <w:marBottom w:val="0"/>
              <w:divBdr>
                <w:top w:val="none" w:sz="0" w:space="0" w:color="auto"/>
                <w:left w:val="none" w:sz="0" w:space="0" w:color="auto"/>
                <w:bottom w:val="none" w:sz="0" w:space="0" w:color="auto"/>
                <w:right w:val="none" w:sz="0" w:space="0" w:color="auto"/>
              </w:divBdr>
            </w:div>
          </w:divsChild>
        </w:div>
        <w:div w:id="771053348">
          <w:marLeft w:val="0"/>
          <w:marRight w:val="0"/>
          <w:marTop w:val="0"/>
          <w:marBottom w:val="0"/>
          <w:divBdr>
            <w:top w:val="none" w:sz="0" w:space="0" w:color="auto"/>
            <w:left w:val="none" w:sz="0" w:space="0" w:color="auto"/>
            <w:bottom w:val="none" w:sz="0" w:space="0" w:color="auto"/>
            <w:right w:val="none" w:sz="0" w:space="0" w:color="auto"/>
          </w:divBdr>
          <w:divsChild>
            <w:div w:id="647831455">
              <w:marLeft w:val="0"/>
              <w:marRight w:val="0"/>
              <w:marTop w:val="0"/>
              <w:marBottom w:val="0"/>
              <w:divBdr>
                <w:top w:val="none" w:sz="0" w:space="0" w:color="auto"/>
                <w:left w:val="none" w:sz="0" w:space="0" w:color="auto"/>
                <w:bottom w:val="none" w:sz="0" w:space="0" w:color="auto"/>
                <w:right w:val="none" w:sz="0" w:space="0" w:color="auto"/>
              </w:divBdr>
            </w:div>
          </w:divsChild>
        </w:div>
        <w:div w:id="834103742">
          <w:marLeft w:val="0"/>
          <w:marRight w:val="0"/>
          <w:marTop w:val="0"/>
          <w:marBottom w:val="0"/>
          <w:divBdr>
            <w:top w:val="none" w:sz="0" w:space="0" w:color="auto"/>
            <w:left w:val="none" w:sz="0" w:space="0" w:color="auto"/>
            <w:bottom w:val="none" w:sz="0" w:space="0" w:color="auto"/>
            <w:right w:val="none" w:sz="0" w:space="0" w:color="auto"/>
          </w:divBdr>
          <w:divsChild>
            <w:div w:id="783764797">
              <w:marLeft w:val="0"/>
              <w:marRight w:val="0"/>
              <w:marTop w:val="0"/>
              <w:marBottom w:val="0"/>
              <w:divBdr>
                <w:top w:val="none" w:sz="0" w:space="0" w:color="auto"/>
                <w:left w:val="none" w:sz="0" w:space="0" w:color="auto"/>
                <w:bottom w:val="none" w:sz="0" w:space="0" w:color="auto"/>
                <w:right w:val="none" w:sz="0" w:space="0" w:color="auto"/>
              </w:divBdr>
            </w:div>
          </w:divsChild>
        </w:div>
        <w:div w:id="848757590">
          <w:marLeft w:val="0"/>
          <w:marRight w:val="0"/>
          <w:marTop w:val="0"/>
          <w:marBottom w:val="0"/>
          <w:divBdr>
            <w:top w:val="none" w:sz="0" w:space="0" w:color="auto"/>
            <w:left w:val="none" w:sz="0" w:space="0" w:color="auto"/>
            <w:bottom w:val="none" w:sz="0" w:space="0" w:color="auto"/>
            <w:right w:val="none" w:sz="0" w:space="0" w:color="auto"/>
          </w:divBdr>
          <w:divsChild>
            <w:div w:id="1799377106">
              <w:marLeft w:val="0"/>
              <w:marRight w:val="0"/>
              <w:marTop w:val="0"/>
              <w:marBottom w:val="0"/>
              <w:divBdr>
                <w:top w:val="none" w:sz="0" w:space="0" w:color="auto"/>
                <w:left w:val="none" w:sz="0" w:space="0" w:color="auto"/>
                <w:bottom w:val="none" w:sz="0" w:space="0" w:color="auto"/>
                <w:right w:val="none" w:sz="0" w:space="0" w:color="auto"/>
              </w:divBdr>
            </w:div>
          </w:divsChild>
        </w:div>
        <w:div w:id="926812935">
          <w:marLeft w:val="0"/>
          <w:marRight w:val="0"/>
          <w:marTop w:val="0"/>
          <w:marBottom w:val="0"/>
          <w:divBdr>
            <w:top w:val="none" w:sz="0" w:space="0" w:color="auto"/>
            <w:left w:val="none" w:sz="0" w:space="0" w:color="auto"/>
            <w:bottom w:val="none" w:sz="0" w:space="0" w:color="auto"/>
            <w:right w:val="none" w:sz="0" w:space="0" w:color="auto"/>
          </w:divBdr>
          <w:divsChild>
            <w:div w:id="950284526">
              <w:marLeft w:val="0"/>
              <w:marRight w:val="0"/>
              <w:marTop w:val="0"/>
              <w:marBottom w:val="0"/>
              <w:divBdr>
                <w:top w:val="none" w:sz="0" w:space="0" w:color="auto"/>
                <w:left w:val="none" w:sz="0" w:space="0" w:color="auto"/>
                <w:bottom w:val="none" w:sz="0" w:space="0" w:color="auto"/>
                <w:right w:val="none" w:sz="0" w:space="0" w:color="auto"/>
              </w:divBdr>
            </w:div>
          </w:divsChild>
        </w:div>
        <w:div w:id="1007974606">
          <w:marLeft w:val="0"/>
          <w:marRight w:val="0"/>
          <w:marTop w:val="0"/>
          <w:marBottom w:val="0"/>
          <w:divBdr>
            <w:top w:val="none" w:sz="0" w:space="0" w:color="auto"/>
            <w:left w:val="none" w:sz="0" w:space="0" w:color="auto"/>
            <w:bottom w:val="none" w:sz="0" w:space="0" w:color="auto"/>
            <w:right w:val="none" w:sz="0" w:space="0" w:color="auto"/>
          </w:divBdr>
          <w:divsChild>
            <w:div w:id="407268288">
              <w:marLeft w:val="0"/>
              <w:marRight w:val="0"/>
              <w:marTop w:val="0"/>
              <w:marBottom w:val="0"/>
              <w:divBdr>
                <w:top w:val="none" w:sz="0" w:space="0" w:color="auto"/>
                <w:left w:val="none" w:sz="0" w:space="0" w:color="auto"/>
                <w:bottom w:val="none" w:sz="0" w:space="0" w:color="auto"/>
                <w:right w:val="none" w:sz="0" w:space="0" w:color="auto"/>
              </w:divBdr>
            </w:div>
          </w:divsChild>
        </w:div>
        <w:div w:id="1037394163">
          <w:marLeft w:val="0"/>
          <w:marRight w:val="0"/>
          <w:marTop w:val="0"/>
          <w:marBottom w:val="0"/>
          <w:divBdr>
            <w:top w:val="none" w:sz="0" w:space="0" w:color="auto"/>
            <w:left w:val="none" w:sz="0" w:space="0" w:color="auto"/>
            <w:bottom w:val="none" w:sz="0" w:space="0" w:color="auto"/>
            <w:right w:val="none" w:sz="0" w:space="0" w:color="auto"/>
          </w:divBdr>
          <w:divsChild>
            <w:div w:id="721486056">
              <w:marLeft w:val="0"/>
              <w:marRight w:val="0"/>
              <w:marTop w:val="0"/>
              <w:marBottom w:val="0"/>
              <w:divBdr>
                <w:top w:val="none" w:sz="0" w:space="0" w:color="auto"/>
                <w:left w:val="none" w:sz="0" w:space="0" w:color="auto"/>
                <w:bottom w:val="none" w:sz="0" w:space="0" w:color="auto"/>
                <w:right w:val="none" w:sz="0" w:space="0" w:color="auto"/>
              </w:divBdr>
            </w:div>
          </w:divsChild>
        </w:div>
        <w:div w:id="1037661206">
          <w:marLeft w:val="0"/>
          <w:marRight w:val="0"/>
          <w:marTop w:val="0"/>
          <w:marBottom w:val="0"/>
          <w:divBdr>
            <w:top w:val="none" w:sz="0" w:space="0" w:color="auto"/>
            <w:left w:val="none" w:sz="0" w:space="0" w:color="auto"/>
            <w:bottom w:val="none" w:sz="0" w:space="0" w:color="auto"/>
            <w:right w:val="none" w:sz="0" w:space="0" w:color="auto"/>
          </w:divBdr>
          <w:divsChild>
            <w:div w:id="1713505759">
              <w:marLeft w:val="0"/>
              <w:marRight w:val="0"/>
              <w:marTop w:val="0"/>
              <w:marBottom w:val="0"/>
              <w:divBdr>
                <w:top w:val="none" w:sz="0" w:space="0" w:color="auto"/>
                <w:left w:val="none" w:sz="0" w:space="0" w:color="auto"/>
                <w:bottom w:val="none" w:sz="0" w:space="0" w:color="auto"/>
                <w:right w:val="none" w:sz="0" w:space="0" w:color="auto"/>
              </w:divBdr>
            </w:div>
          </w:divsChild>
        </w:div>
        <w:div w:id="1071080580">
          <w:marLeft w:val="0"/>
          <w:marRight w:val="0"/>
          <w:marTop w:val="0"/>
          <w:marBottom w:val="0"/>
          <w:divBdr>
            <w:top w:val="none" w:sz="0" w:space="0" w:color="auto"/>
            <w:left w:val="none" w:sz="0" w:space="0" w:color="auto"/>
            <w:bottom w:val="none" w:sz="0" w:space="0" w:color="auto"/>
            <w:right w:val="none" w:sz="0" w:space="0" w:color="auto"/>
          </w:divBdr>
          <w:divsChild>
            <w:div w:id="1503855378">
              <w:marLeft w:val="0"/>
              <w:marRight w:val="0"/>
              <w:marTop w:val="0"/>
              <w:marBottom w:val="0"/>
              <w:divBdr>
                <w:top w:val="none" w:sz="0" w:space="0" w:color="auto"/>
                <w:left w:val="none" w:sz="0" w:space="0" w:color="auto"/>
                <w:bottom w:val="none" w:sz="0" w:space="0" w:color="auto"/>
                <w:right w:val="none" w:sz="0" w:space="0" w:color="auto"/>
              </w:divBdr>
            </w:div>
          </w:divsChild>
        </w:div>
        <w:div w:id="1212495396">
          <w:marLeft w:val="0"/>
          <w:marRight w:val="0"/>
          <w:marTop w:val="0"/>
          <w:marBottom w:val="0"/>
          <w:divBdr>
            <w:top w:val="none" w:sz="0" w:space="0" w:color="auto"/>
            <w:left w:val="none" w:sz="0" w:space="0" w:color="auto"/>
            <w:bottom w:val="none" w:sz="0" w:space="0" w:color="auto"/>
            <w:right w:val="none" w:sz="0" w:space="0" w:color="auto"/>
          </w:divBdr>
          <w:divsChild>
            <w:div w:id="1993413358">
              <w:marLeft w:val="0"/>
              <w:marRight w:val="0"/>
              <w:marTop w:val="0"/>
              <w:marBottom w:val="0"/>
              <w:divBdr>
                <w:top w:val="none" w:sz="0" w:space="0" w:color="auto"/>
                <w:left w:val="none" w:sz="0" w:space="0" w:color="auto"/>
                <w:bottom w:val="none" w:sz="0" w:space="0" w:color="auto"/>
                <w:right w:val="none" w:sz="0" w:space="0" w:color="auto"/>
              </w:divBdr>
            </w:div>
          </w:divsChild>
        </w:div>
        <w:div w:id="1219634226">
          <w:marLeft w:val="0"/>
          <w:marRight w:val="0"/>
          <w:marTop w:val="0"/>
          <w:marBottom w:val="0"/>
          <w:divBdr>
            <w:top w:val="none" w:sz="0" w:space="0" w:color="auto"/>
            <w:left w:val="none" w:sz="0" w:space="0" w:color="auto"/>
            <w:bottom w:val="none" w:sz="0" w:space="0" w:color="auto"/>
            <w:right w:val="none" w:sz="0" w:space="0" w:color="auto"/>
          </w:divBdr>
          <w:divsChild>
            <w:div w:id="99497252">
              <w:marLeft w:val="0"/>
              <w:marRight w:val="0"/>
              <w:marTop w:val="0"/>
              <w:marBottom w:val="0"/>
              <w:divBdr>
                <w:top w:val="none" w:sz="0" w:space="0" w:color="auto"/>
                <w:left w:val="none" w:sz="0" w:space="0" w:color="auto"/>
                <w:bottom w:val="none" w:sz="0" w:space="0" w:color="auto"/>
                <w:right w:val="none" w:sz="0" w:space="0" w:color="auto"/>
              </w:divBdr>
            </w:div>
          </w:divsChild>
        </w:div>
        <w:div w:id="1222398714">
          <w:marLeft w:val="0"/>
          <w:marRight w:val="0"/>
          <w:marTop w:val="0"/>
          <w:marBottom w:val="0"/>
          <w:divBdr>
            <w:top w:val="none" w:sz="0" w:space="0" w:color="auto"/>
            <w:left w:val="none" w:sz="0" w:space="0" w:color="auto"/>
            <w:bottom w:val="none" w:sz="0" w:space="0" w:color="auto"/>
            <w:right w:val="none" w:sz="0" w:space="0" w:color="auto"/>
          </w:divBdr>
          <w:divsChild>
            <w:div w:id="1444030559">
              <w:marLeft w:val="0"/>
              <w:marRight w:val="0"/>
              <w:marTop w:val="0"/>
              <w:marBottom w:val="0"/>
              <w:divBdr>
                <w:top w:val="none" w:sz="0" w:space="0" w:color="auto"/>
                <w:left w:val="none" w:sz="0" w:space="0" w:color="auto"/>
                <w:bottom w:val="none" w:sz="0" w:space="0" w:color="auto"/>
                <w:right w:val="none" w:sz="0" w:space="0" w:color="auto"/>
              </w:divBdr>
            </w:div>
          </w:divsChild>
        </w:div>
        <w:div w:id="1263102993">
          <w:marLeft w:val="0"/>
          <w:marRight w:val="0"/>
          <w:marTop w:val="0"/>
          <w:marBottom w:val="0"/>
          <w:divBdr>
            <w:top w:val="none" w:sz="0" w:space="0" w:color="auto"/>
            <w:left w:val="none" w:sz="0" w:space="0" w:color="auto"/>
            <w:bottom w:val="none" w:sz="0" w:space="0" w:color="auto"/>
            <w:right w:val="none" w:sz="0" w:space="0" w:color="auto"/>
          </w:divBdr>
          <w:divsChild>
            <w:div w:id="542909828">
              <w:marLeft w:val="0"/>
              <w:marRight w:val="0"/>
              <w:marTop w:val="0"/>
              <w:marBottom w:val="0"/>
              <w:divBdr>
                <w:top w:val="none" w:sz="0" w:space="0" w:color="auto"/>
                <w:left w:val="none" w:sz="0" w:space="0" w:color="auto"/>
                <w:bottom w:val="none" w:sz="0" w:space="0" w:color="auto"/>
                <w:right w:val="none" w:sz="0" w:space="0" w:color="auto"/>
              </w:divBdr>
            </w:div>
          </w:divsChild>
        </w:div>
        <w:div w:id="1269506388">
          <w:marLeft w:val="0"/>
          <w:marRight w:val="0"/>
          <w:marTop w:val="0"/>
          <w:marBottom w:val="0"/>
          <w:divBdr>
            <w:top w:val="none" w:sz="0" w:space="0" w:color="auto"/>
            <w:left w:val="none" w:sz="0" w:space="0" w:color="auto"/>
            <w:bottom w:val="none" w:sz="0" w:space="0" w:color="auto"/>
            <w:right w:val="none" w:sz="0" w:space="0" w:color="auto"/>
          </w:divBdr>
          <w:divsChild>
            <w:div w:id="1638799020">
              <w:marLeft w:val="0"/>
              <w:marRight w:val="0"/>
              <w:marTop w:val="0"/>
              <w:marBottom w:val="0"/>
              <w:divBdr>
                <w:top w:val="none" w:sz="0" w:space="0" w:color="auto"/>
                <w:left w:val="none" w:sz="0" w:space="0" w:color="auto"/>
                <w:bottom w:val="none" w:sz="0" w:space="0" w:color="auto"/>
                <w:right w:val="none" w:sz="0" w:space="0" w:color="auto"/>
              </w:divBdr>
            </w:div>
          </w:divsChild>
        </w:div>
        <w:div w:id="1334140654">
          <w:marLeft w:val="0"/>
          <w:marRight w:val="0"/>
          <w:marTop w:val="0"/>
          <w:marBottom w:val="0"/>
          <w:divBdr>
            <w:top w:val="none" w:sz="0" w:space="0" w:color="auto"/>
            <w:left w:val="none" w:sz="0" w:space="0" w:color="auto"/>
            <w:bottom w:val="none" w:sz="0" w:space="0" w:color="auto"/>
            <w:right w:val="none" w:sz="0" w:space="0" w:color="auto"/>
          </w:divBdr>
          <w:divsChild>
            <w:div w:id="1793748938">
              <w:marLeft w:val="0"/>
              <w:marRight w:val="0"/>
              <w:marTop w:val="0"/>
              <w:marBottom w:val="0"/>
              <w:divBdr>
                <w:top w:val="none" w:sz="0" w:space="0" w:color="auto"/>
                <w:left w:val="none" w:sz="0" w:space="0" w:color="auto"/>
                <w:bottom w:val="none" w:sz="0" w:space="0" w:color="auto"/>
                <w:right w:val="none" w:sz="0" w:space="0" w:color="auto"/>
              </w:divBdr>
            </w:div>
          </w:divsChild>
        </w:div>
        <w:div w:id="1340964608">
          <w:marLeft w:val="0"/>
          <w:marRight w:val="0"/>
          <w:marTop w:val="0"/>
          <w:marBottom w:val="0"/>
          <w:divBdr>
            <w:top w:val="none" w:sz="0" w:space="0" w:color="auto"/>
            <w:left w:val="none" w:sz="0" w:space="0" w:color="auto"/>
            <w:bottom w:val="none" w:sz="0" w:space="0" w:color="auto"/>
            <w:right w:val="none" w:sz="0" w:space="0" w:color="auto"/>
          </w:divBdr>
          <w:divsChild>
            <w:div w:id="772093007">
              <w:marLeft w:val="0"/>
              <w:marRight w:val="0"/>
              <w:marTop w:val="0"/>
              <w:marBottom w:val="0"/>
              <w:divBdr>
                <w:top w:val="none" w:sz="0" w:space="0" w:color="auto"/>
                <w:left w:val="none" w:sz="0" w:space="0" w:color="auto"/>
                <w:bottom w:val="none" w:sz="0" w:space="0" w:color="auto"/>
                <w:right w:val="none" w:sz="0" w:space="0" w:color="auto"/>
              </w:divBdr>
            </w:div>
          </w:divsChild>
        </w:div>
        <w:div w:id="1398018066">
          <w:marLeft w:val="0"/>
          <w:marRight w:val="0"/>
          <w:marTop w:val="0"/>
          <w:marBottom w:val="0"/>
          <w:divBdr>
            <w:top w:val="none" w:sz="0" w:space="0" w:color="auto"/>
            <w:left w:val="none" w:sz="0" w:space="0" w:color="auto"/>
            <w:bottom w:val="none" w:sz="0" w:space="0" w:color="auto"/>
            <w:right w:val="none" w:sz="0" w:space="0" w:color="auto"/>
          </w:divBdr>
          <w:divsChild>
            <w:div w:id="1901401258">
              <w:marLeft w:val="0"/>
              <w:marRight w:val="0"/>
              <w:marTop w:val="0"/>
              <w:marBottom w:val="0"/>
              <w:divBdr>
                <w:top w:val="none" w:sz="0" w:space="0" w:color="auto"/>
                <w:left w:val="none" w:sz="0" w:space="0" w:color="auto"/>
                <w:bottom w:val="none" w:sz="0" w:space="0" w:color="auto"/>
                <w:right w:val="none" w:sz="0" w:space="0" w:color="auto"/>
              </w:divBdr>
            </w:div>
          </w:divsChild>
        </w:div>
        <w:div w:id="1435787834">
          <w:marLeft w:val="0"/>
          <w:marRight w:val="0"/>
          <w:marTop w:val="0"/>
          <w:marBottom w:val="0"/>
          <w:divBdr>
            <w:top w:val="none" w:sz="0" w:space="0" w:color="auto"/>
            <w:left w:val="none" w:sz="0" w:space="0" w:color="auto"/>
            <w:bottom w:val="none" w:sz="0" w:space="0" w:color="auto"/>
            <w:right w:val="none" w:sz="0" w:space="0" w:color="auto"/>
          </w:divBdr>
          <w:divsChild>
            <w:div w:id="334000308">
              <w:marLeft w:val="0"/>
              <w:marRight w:val="0"/>
              <w:marTop w:val="0"/>
              <w:marBottom w:val="0"/>
              <w:divBdr>
                <w:top w:val="none" w:sz="0" w:space="0" w:color="auto"/>
                <w:left w:val="none" w:sz="0" w:space="0" w:color="auto"/>
                <w:bottom w:val="none" w:sz="0" w:space="0" w:color="auto"/>
                <w:right w:val="none" w:sz="0" w:space="0" w:color="auto"/>
              </w:divBdr>
            </w:div>
          </w:divsChild>
        </w:div>
        <w:div w:id="1538272333">
          <w:marLeft w:val="0"/>
          <w:marRight w:val="0"/>
          <w:marTop w:val="0"/>
          <w:marBottom w:val="0"/>
          <w:divBdr>
            <w:top w:val="none" w:sz="0" w:space="0" w:color="auto"/>
            <w:left w:val="none" w:sz="0" w:space="0" w:color="auto"/>
            <w:bottom w:val="none" w:sz="0" w:space="0" w:color="auto"/>
            <w:right w:val="none" w:sz="0" w:space="0" w:color="auto"/>
          </w:divBdr>
          <w:divsChild>
            <w:div w:id="1201744741">
              <w:marLeft w:val="0"/>
              <w:marRight w:val="0"/>
              <w:marTop w:val="0"/>
              <w:marBottom w:val="0"/>
              <w:divBdr>
                <w:top w:val="none" w:sz="0" w:space="0" w:color="auto"/>
                <w:left w:val="none" w:sz="0" w:space="0" w:color="auto"/>
                <w:bottom w:val="none" w:sz="0" w:space="0" w:color="auto"/>
                <w:right w:val="none" w:sz="0" w:space="0" w:color="auto"/>
              </w:divBdr>
            </w:div>
          </w:divsChild>
        </w:div>
        <w:div w:id="1689793065">
          <w:marLeft w:val="0"/>
          <w:marRight w:val="0"/>
          <w:marTop w:val="0"/>
          <w:marBottom w:val="0"/>
          <w:divBdr>
            <w:top w:val="none" w:sz="0" w:space="0" w:color="auto"/>
            <w:left w:val="none" w:sz="0" w:space="0" w:color="auto"/>
            <w:bottom w:val="none" w:sz="0" w:space="0" w:color="auto"/>
            <w:right w:val="none" w:sz="0" w:space="0" w:color="auto"/>
          </w:divBdr>
          <w:divsChild>
            <w:div w:id="381709209">
              <w:marLeft w:val="0"/>
              <w:marRight w:val="0"/>
              <w:marTop w:val="0"/>
              <w:marBottom w:val="0"/>
              <w:divBdr>
                <w:top w:val="none" w:sz="0" w:space="0" w:color="auto"/>
                <w:left w:val="none" w:sz="0" w:space="0" w:color="auto"/>
                <w:bottom w:val="none" w:sz="0" w:space="0" w:color="auto"/>
                <w:right w:val="none" w:sz="0" w:space="0" w:color="auto"/>
              </w:divBdr>
            </w:div>
          </w:divsChild>
        </w:div>
        <w:div w:id="1700928471">
          <w:marLeft w:val="0"/>
          <w:marRight w:val="0"/>
          <w:marTop w:val="0"/>
          <w:marBottom w:val="0"/>
          <w:divBdr>
            <w:top w:val="none" w:sz="0" w:space="0" w:color="auto"/>
            <w:left w:val="none" w:sz="0" w:space="0" w:color="auto"/>
            <w:bottom w:val="none" w:sz="0" w:space="0" w:color="auto"/>
            <w:right w:val="none" w:sz="0" w:space="0" w:color="auto"/>
          </w:divBdr>
          <w:divsChild>
            <w:div w:id="1642079717">
              <w:marLeft w:val="0"/>
              <w:marRight w:val="0"/>
              <w:marTop w:val="0"/>
              <w:marBottom w:val="0"/>
              <w:divBdr>
                <w:top w:val="none" w:sz="0" w:space="0" w:color="auto"/>
                <w:left w:val="none" w:sz="0" w:space="0" w:color="auto"/>
                <w:bottom w:val="none" w:sz="0" w:space="0" w:color="auto"/>
                <w:right w:val="none" w:sz="0" w:space="0" w:color="auto"/>
              </w:divBdr>
            </w:div>
          </w:divsChild>
        </w:div>
        <w:div w:id="1712609044">
          <w:marLeft w:val="0"/>
          <w:marRight w:val="0"/>
          <w:marTop w:val="0"/>
          <w:marBottom w:val="0"/>
          <w:divBdr>
            <w:top w:val="none" w:sz="0" w:space="0" w:color="auto"/>
            <w:left w:val="none" w:sz="0" w:space="0" w:color="auto"/>
            <w:bottom w:val="none" w:sz="0" w:space="0" w:color="auto"/>
            <w:right w:val="none" w:sz="0" w:space="0" w:color="auto"/>
          </w:divBdr>
          <w:divsChild>
            <w:div w:id="599217060">
              <w:marLeft w:val="0"/>
              <w:marRight w:val="0"/>
              <w:marTop w:val="0"/>
              <w:marBottom w:val="0"/>
              <w:divBdr>
                <w:top w:val="none" w:sz="0" w:space="0" w:color="auto"/>
                <w:left w:val="none" w:sz="0" w:space="0" w:color="auto"/>
                <w:bottom w:val="none" w:sz="0" w:space="0" w:color="auto"/>
                <w:right w:val="none" w:sz="0" w:space="0" w:color="auto"/>
              </w:divBdr>
            </w:div>
          </w:divsChild>
        </w:div>
        <w:div w:id="1734738291">
          <w:marLeft w:val="0"/>
          <w:marRight w:val="0"/>
          <w:marTop w:val="0"/>
          <w:marBottom w:val="0"/>
          <w:divBdr>
            <w:top w:val="none" w:sz="0" w:space="0" w:color="auto"/>
            <w:left w:val="none" w:sz="0" w:space="0" w:color="auto"/>
            <w:bottom w:val="none" w:sz="0" w:space="0" w:color="auto"/>
            <w:right w:val="none" w:sz="0" w:space="0" w:color="auto"/>
          </w:divBdr>
          <w:divsChild>
            <w:div w:id="198324146">
              <w:marLeft w:val="0"/>
              <w:marRight w:val="0"/>
              <w:marTop w:val="0"/>
              <w:marBottom w:val="0"/>
              <w:divBdr>
                <w:top w:val="none" w:sz="0" w:space="0" w:color="auto"/>
                <w:left w:val="none" w:sz="0" w:space="0" w:color="auto"/>
                <w:bottom w:val="none" w:sz="0" w:space="0" w:color="auto"/>
                <w:right w:val="none" w:sz="0" w:space="0" w:color="auto"/>
              </w:divBdr>
            </w:div>
          </w:divsChild>
        </w:div>
        <w:div w:id="1758864401">
          <w:marLeft w:val="0"/>
          <w:marRight w:val="0"/>
          <w:marTop w:val="0"/>
          <w:marBottom w:val="0"/>
          <w:divBdr>
            <w:top w:val="none" w:sz="0" w:space="0" w:color="auto"/>
            <w:left w:val="none" w:sz="0" w:space="0" w:color="auto"/>
            <w:bottom w:val="none" w:sz="0" w:space="0" w:color="auto"/>
            <w:right w:val="none" w:sz="0" w:space="0" w:color="auto"/>
          </w:divBdr>
          <w:divsChild>
            <w:div w:id="596908463">
              <w:marLeft w:val="0"/>
              <w:marRight w:val="0"/>
              <w:marTop w:val="0"/>
              <w:marBottom w:val="0"/>
              <w:divBdr>
                <w:top w:val="none" w:sz="0" w:space="0" w:color="auto"/>
                <w:left w:val="none" w:sz="0" w:space="0" w:color="auto"/>
                <w:bottom w:val="none" w:sz="0" w:space="0" w:color="auto"/>
                <w:right w:val="none" w:sz="0" w:space="0" w:color="auto"/>
              </w:divBdr>
            </w:div>
          </w:divsChild>
        </w:div>
        <w:div w:id="1882477286">
          <w:marLeft w:val="0"/>
          <w:marRight w:val="0"/>
          <w:marTop w:val="0"/>
          <w:marBottom w:val="0"/>
          <w:divBdr>
            <w:top w:val="none" w:sz="0" w:space="0" w:color="auto"/>
            <w:left w:val="none" w:sz="0" w:space="0" w:color="auto"/>
            <w:bottom w:val="none" w:sz="0" w:space="0" w:color="auto"/>
            <w:right w:val="none" w:sz="0" w:space="0" w:color="auto"/>
          </w:divBdr>
          <w:divsChild>
            <w:div w:id="1188716407">
              <w:marLeft w:val="0"/>
              <w:marRight w:val="0"/>
              <w:marTop w:val="0"/>
              <w:marBottom w:val="0"/>
              <w:divBdr>
                <w:top w:val="none" w:sz="0" w:space="0" w:color="auto"/>
                <w:left w:val="none" w:sz="0" w:space="0" w:color="auto"/>
                <w:bottom w:val="none" w:sz="0" w:space="0" w:color="auto"/>
                <w:right w:val="none" w:sz="0" w:space="0" w:color="auto"/>
              </w:divBdr>
            </w:div>
          </w:divsChild>
        </w:div>
        <w:div w:id="1960263436">
          <w:marLeft w:val="0"/>
          <w:marRight w:val="0"/>
          <w:marTop w:val="0"/>
          <w:marBottom w:val="0"/>
          <w:divBdr>
            <w:top w:val="none" w:sz="0" w:space="0" w:color="auto"/>
            <w:left w:val="none" w:sz="0" w:space="0" w:color="auto"/>
            <w:bottom w:val="none" w:sz="0" w:space="0" w:color="auto"/>
            <w:right w:val="none" w:sz="0" w:space="0" w:color="auto"/>
          </w:divBdr>
          <w:divsChild>
            <w:div w:id="9541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344">
      <w:bodyDiv w:val="1"/>
      <w:marLeft w:val="0"/>
      <w:marRight w:val="0"/>
      <w:marTop w:val="0"/>
      <w:marBottom w:val="0"/>
      <w:divBdr>
        <w:top w:val="none" w:sz="0" w:space="0" w:color="auto"/>
        <w:left w:val="none" w:sz="0" w:space="0" w:color="auto"/>
        <w:bottom w:val="none" w:sz="0" w:space="0" w:color="auto"/>
        <w:right w:val="none" w:sz="0" w:space="0" w:color="auto"/>
      </w:divBdr>
    </w:div>
    <w:div w:id="1483691669">
      <w:bodyDiv w:val="1"/>
      <w:marLeft w:val="0"/>
      <w:marRight w:val="0"/>
      <w:marTop w:val="0"/>
      <w:marBottom w:val="0"/>
      <w:divBdr>
        <w:top w:val="none" w:sz="0" w:space="0" w:color="auto"/>
        <w:left w:val="none" w:sz="0" w:space="0" w:color="auto"/>
        <w:bottom w:val="none" w:sz="0" w:space="0" w:color="auto"/>
        <w:right w:val="none" w:sz="0" w:space="0" w:color="auto"/>
      </w:divBdr>
    </w:div>
    <w:div w:id="1538932755">
      <w:bodyDiv w:val="1"/>
      <w:marLeft w:val="0"/>
      <w:marRight w:val="0"/>
      <w:marTop w:val="0"/>
      <w:marBottom w:val="0"/>
      <w:divBdr>
        <w:top w:val="none" w:sz="0" w:space="0" w:color="auto"/>
        <w:left w:val="none" w:sz="0" w:space="0" w:color="auto"/>
        <w:bottom w:val="none" w:sz="0" w:space="0" w:color="auto"/>
        <w:right w:val="none" w:sz="0" w:space="0" w:color="auto"/>
      </w:divBdr>
    </w:div>
    <w:div w:id="1545944664">
      <w:bodyDiv w:val="1"/>
      <w:marLeft w:val="0"/>
      <w:marRight w:val="0"/>
      <w:marTop w:val="0"/>
      <w:marBottom w:val="0"/>
      <w:divBdr>
        <w:top w:val="none" w:sz="0" w:space="0" w:color="auto"/>
        <w:left w:val="none" w:sz="0" w:space="0" w:color="auto"/>
        <w:bottom w:val="none" w:sz="0" w:space="0" w:color="auto"/>
        <w:right w:val="none" w:sz="0" w:space="0" w:color="auto"/>
      </w:divBdr>
    </w:div>
    <w:div w:id="1583369942">
      <w:bodyDiv w:val="1"/>
      <w:marLeft w:val="0"/>
      <w:marRight w:val="0"/>
      <w:marTop w:val="0"/>
      <w:marBottom w:val="0"/>
      <w:divBdr>
        <w:top w:val="none" w:sz="0" w:space="0" w:color="auto"/>
        <w:left w:val="none" w:sz="0" w:space="0" w:color="auto"/>
        <w:bottom w:val="none" w:sz="0" w:space="0" w:color="auto"/>
        <w:right w:val="none" w:sz="0" w:space="0" w:color="auto"/>
      </w:divBdr>
    </w:div>
    <w:div w:id="1701273699">
      <w:bodyDiv w:val="1"/>
      <w:marLeft w:val="0"/>
      <w:marRight w:val="0"/>
      <w:marTop w:val="0"/>
      <w:marBottom w:val="0"/>
      <w:divBdr>
        <w:top w:val="none" w:sz="0" w:space="0" w:color="auto"/>
        <w:left w:val="none" w:sz="0" w:space="0" w:color="auto"/>
        <w:bottom w:val="none" w:sz="0" w:space="0" w:color="auto"/>
        <w:right w:val="none" w:sz="0" w:space="0" w:color="auto"/>
      </w:divBdr>
    </w:div>
    <w:div w:id="1701709386">
      <w:bodyDiv w:val="1"/>
      <w:marLeft w:val="0"/>
      <w:marRight w:val="0"/>
      <w:marTop w:val="0"/>
      <w:marBottom w:val="0"/>
      <w:divBdr>
        <w:top w:val="none" w:sz="0" w:space="0" w:color="auto"/>
        <w:left w:val="none" w:sz="0" w:space="0" w:color="auto"/>
        <w:bottom w:val="none" w:sz="0" w:space="0" w:color="auto"/>
        <w:right w:val="none" w:sz="0" w:space="0" w:color="auto"/>
      </w:divBdr>
      <w:divsChild>
        <w:div w:id="1400791821">
          <w:marLeft w:val="0"/>
          <w:marRight w:val="0"/>
          <w:marTop w:val="15"/>
          <w:marBottom w:val="0"/>
          <w:divBdr>
            <w:top w:val="single" w:sz="48" w:space="0" w:color="auto"/>
            <w:left w:val="single" w:sz="48" w:space="0" w:color="auto"/>
            <w:bottom w:val="single" w:sz="48" w:space="0" w:color="auto"/>
            <w:right w:val="single" w:sz="48" w:space="0" w:color="auto"/>
          </w:divBdr>
          <w:divsChild>
            <w:div w:id="495921240">
              <w:marLeft w:val="0"/>
              <w:marRight w:val="0"/>
              <w:marTop w:val="0"/>
              <w:marBottom w:val="0"/>
              <w:divBdr>
                <w:top w:val="none" w:sz="0" w:space="0" w:color="auto"/>
                <w:left w:val="none" w:sz="0" w:space="0" w:color="auto"/>
                <w:bottom w:val="none" w:sz="0" w:space="0" w:color="auto"/>
                <w:right w:val="none" w:sz="0" w:space="0" w:color="auto"/>
              </w:divBdr>
              <w:divsChild>
                <w:div w:id="240874879">
                  <w:marLeft w:val="0"/>
                  <w:marRight w:val="0"/>
                  <w:marTop w:val="0"/>
                  <w:marBottom w:val="0"/>
                  <w:divBdr>
                    <w:top w:val="none" w:sz="0" w:space="0" w:color="auto"/>
                    <w:left w:val="none" w:sz="0" w:space="0" w:color="auto"/>
                    <w:bottom w:val="none" w:sz="0" w:space="0" w:color="auto"/>
                    <w:right w:val="none" w:sz="0" w:space="0" w:color="auto"/>
                  </w:divBdr>
                </w:div>
                <w:div w:id="1049768769">
                  <w:marLeft w:val="0"/>
                  <w:marRight w:val="0"/>
                  <w:marTop w:val="0"/>
                  <w:marBottom w:val="0"/>
                  <w:divBdr>
                    <w:top w:val="none" w:sz="0" w:space="0" w:color="auto"/>
                    <w:left w:val="none" w:sz="0" w:space="0" w:color="auto"/>
                    <w:bottom w:val="none" w:sz="0" w:space="0" w:color="auto"/>
                    <w:right w:val="none" w:sz="0" w:space="0" w:color="auto"/>
                  </w:divBdr>
                </w:div>
                <w:div w:id="1078483609">
                  <w:marLeft w:val="0"/>
                  <w:marRight w:val="0"/>
                  <w:marTop w:val="0"/>
                  <w:marBottom w:val="0"/>
                  <w:divBdr>
                    <w:top w:val="none" w:sz="0" w:space="0" w:color="auto"/>
                    <w:left w:val="none" w:sz="0" w:space="0" w:color="auto"/>
                    <w:bottom w:val="none" w:sz="0" w:space="0" w:color="auto"/>
                    <w:right w:val="none" w:sz="0" w:space="0" w:color="auto"/>
                  </w:divBdr>
                </w:div>
                <w:div w:id="1587373599">
                  <w:marLeft w:val="0"/>
                  <w:marRight w:val="0"/>
                  <w:marTop w:val="0"/>
                  <w:marBottom w:val="0"/>
                  <w:divBdr>
                    <w:top w:val="none" w:sz="0" w:space="0" w:color="auto"/>
                    <w:left w:val="none" w:sz="0" w:space="0" w:color="auto"/>
                    <w:bottom w:val="none" w:sz="0" w:space="0" w:color="auto"/>
                    <w:right w:val="none" w:sz="0" w:space="0" w:color="auto"/>
                  </w:divBdr>
                </w:div>
                <w:div w:id="175092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3589">
          <w:marLeft w:val="0"/>
          <w:marRight w:val="0"/>
          <w:marTop w:val="15"/>
          <w:marBottom w:val="0"/>
          <w:divBdr>
            <w:top w:val="single" w:sz="48" w:space="0" w:color="auto"/>
            <w:left w:val="single" w:sz="48" w:space="0" w:color="auto"/>
            <w:bottom w:val="single" w:sz="48" w:space="0" w:color="auto"/>
            <w:right w:val="single" w:sz="48" w:space="0" w:color="auto"/>
          </w:divBdr>
          <w:divsChild>
            <w:div w:id="432945466">
              <w:marLeft w:val="0"/>
              <w:marRight w:val="0"/>
              <w:marTop w:val="0"/>
              <w:marBottom w:val="0"/>
              <w:divBdr>
                <w:top w:val="none" w:sz="0" w:space="0" w:color="auto"/>
                <w:left w:val="none" w:sz="0" w:space="0" w:color="auto"/>
                <w:bottom w:val="none" w:sz="0" w:space="0" w:color="auto"/>
                <w:right w:val="none" w:sz="0" w:space="0" w:color="auto"/>
              </w:divBdr>
              <w:divsChild>
                <w:div w:id="70205526">
                  <w:marLeft w:val="0"/>
                  <w:marRight w:val="0"/>
                  <w:marTop w:val="0"/>
                  <w:marBottom w:val="0"/>
                  <w:divBdr>
                    <w:top w:val="none" w:sz="0" w:space="0" w:color="auto"/>
                    <w:left w:val="none" w:sz="0" w:space="0" w:color="auto"/>
                    <w:bottom w:val="none" w:sz="0" w:space="0" w:color="auto"/>
                    <w:right w:val="none" w:sz="0" w:space="0" w:color="auto"/>
                  </w:divBdr>
                </w:div>
                <w:div w:id="271712696">
                  <w:marLeft w:val="0"/>
                  <w:marRight w:val="0"/>
                  <w:marTop w:val="0"/>
                  <w:marBottom w:val="0"/>
                  <w:divBdr>
                    <w:top w:val="none" w:sz="0" w:space="0" w:color="auto"/>
                    <w:left w:val="none" w:sz="0" w:space="0" w:color="auto"/>
                    <w:bottom w:val="none" w:sz="0" w:space="0" w:color="auto"/>
                    <w:right w:val="none" w:sz="0" w:space="0" w:color="auto"/>
                  </w:divBdr>
                </w:div>
                <w:div w:id="280301927">
                  <w:marLeft w:val="0"/>
                  <w:marRight w:val="0"/>
                  <w:marTop w:val="0"/>
                  <w:marBottom w:val="0"/>
                  <w:divBdr>
                    <w:top w:val="none" w:sz="0" w:space="0" w:color="auto"/>
                    <w:left w:val="none" w:sz="0" w:space="0" w:color="auto"/>
                    <w:bottom w:val="none" w:sz="0" w:space="0" w:color="auto"/>
                    <w:right w:val="none" w:sz="0" w:space="0" w:color="auto"/>
                  </w:divBdr>
                </w:div>
                <w:div w:id="341321280">
                  <w:marLeft w:val="0"/>
                  <w:marRight w:val="0"/>
                  <w:marTop w:val="0"/>
                  <w:marBottom w:val="0"/>
                  <w:divBdr>
                    <w:top w:val="none" w:sz="0" w:space="0" w:color="auto"/>
                    <w:left w:val="none" w:sz="0" w:space="0" w:color="auto"/>
                    <w:bottom w:val="none" w:sz="0" w:space="0" w:color="auto"/>
                    <w:right w:val="none" w:sz="0" w:space="0" w:color="auto"/>
                  </w:divBdr>
                </w:div>
                <w:div w:id="534119204">
                  <w:marLeft w:val="0"/>
                  <w:marRight w:val="0"/>
                  <w:marTop w:val="0"/>
                  <w:marBottom w:val="0"/>
                  <w:divBdr>
                    <w:top w:val="none" w:sz="0" w:space="0" w:color="auto"/>
                    <w:left w:val="none" w:sz="0" w:space="0" w:color="auto"/>
                    <w:bottom w:val="none" w:sz="0" w:space="0" w:color="auto"/>
                    <w:right w:val="none" w:sz="0" w:space="0" w:color="auto"/>
                  </w:divBdr>
                </w:div>
                <w:div w:id="996422713">
                  <w:marLeft w:val="0"/>
                  <w:marRight w:val="0"/>
                  <w:marTop w:val="0"/>
                  <w:marBottom w:val="0"/>
                  <w:divBdr>
                    <w:top w:val="none" w:sz="0" w:space="0" w:color="auto"/>
                    <w:left w:val="none" w:sz="0" w:space="0" w:color="auto"/>
                    <w:bottom w:val="none" w:sz="0" w:space="0" w:color="auto"/>
                    <w:right w:val="none" w:sz="0" w:space="0" w:color="auto"/>
                  </w:divBdr>
                </w:div>
                <w:div w:id="1063526266">
                  <w:marLeft w:val="0"/>
                  <w:marRight w:val="0"/>
                  <w:marTop w:val="0"/>
                  <w:marBottom w:val="0"/>
                  <w:divBdr>
                    <w:top w:val="none" w:sz="0" w:space="0" w:color="auto"/>
                    <w:left w:val="none" w:sz="0" w:space="0" w:color="auto"/>
                    <w:bottom w:val="none" w:sz="0" w:space="0" w:color="auto"/>
                    <w:right w:val="none" w:sz="0" w:space="0" w:color="auto"/>
                  </w:divBdr>
                </w:div>
                <w:div w:id="1827745214">
                  <w:marLeft w:val="0"/>
                  <w:marRight w:val="0"/>
                  <w:marTop w:val="0"/>
                  <w:marBottom w:val="0"/>
                  <w:divBdr>
                    <w:top w:val="none" w:sz="0" w:space="0" w:color="auto"/>
                    <w:left w:val="none" w:sz="0" w:space="0" w:color="auto"/>
                    <w:bottom w:val="none" w:sz="0" w:space="0" w:color="auto"/>
                    <w:right w:val="none" w:sz="0" w:space="0" w:color="auto"/>
                  </w:divBdr>
                </w:div>
                <w:div w:id="195848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79140">
      <w:bodyDiv w:val="1"/>
      <w:marLeft w:val="0"/>
      <w:marRight w:val="0"/>
      <w:marTop w:val="0"/>
      <w:marBottom w:val="0"/>
      <w:divBdr>
        <w:top w:val="none" w:sz="0" w:space="0" w:color="auto"/>
        <w:left w:val="none" w:sz="0" w:space="0" w:color="auto"/>
        <w:bottom w:val="none" w:sz="0" w:space="0" w:color="auto"/>
        <w:right w:val="none" w:sz="0" w:space="0" w:color="auto"/>
      </w:divBdr>
      <w:divsChild>
        <w:div w:id="169684310">
          <w:marLeft w:val="0"/>
          <w:marRight w:val="0"/>
          <w:marTop w:val="0"/>
          <w:marBottom w:val="0"/>
          <w:divBdr>
            <w:top w:val="none" w:sz="0" w:space="0" w:color="auto"/>
            <w:left w:val="none" w:sz="0" w:space="0" w:color="auto"/>
            <w:bottom w:val="none" w:sz="0" w:space="0" w:color="auto"/>
            <w:right w:val="none" w:sz="0" w:space="0" w:color="auto"/>
          </w:divBdr>
          <w:divsChild>
            <w:div w:id="378091010">
              <w:marLeft w:val="0"/>
              <w:marRight w:val="0"/>
              <w:marTop w:val="0"/>
              <w:marBottom w:val="0"/>
              <w:divBdr>
                <w:top w:val="none" w:sz="0" w:space="0" w:color="auto"/>
                <w:left w:val="none" w:sz="0" w:space="0" w:color="auto"/>
                <w:bottom w:val="none" w:sz="0" w:space="0" w:color="auto"/>
                <w:right w:val="none" w:sz="0" w:space="0" w:color="auto"/>
              </w:divBdr>
            </w:div>
          </w:divsChild>
        </w:div>
        <w:div w:id="250820835">
          <w:marLeft w:val="0"/>
          <w:marRight w:val="0"/>
          <w:marTop w:val="0"/>
          <w:marBottom w:val="0"/>
          <w:divBdr>
            <w:top w:val="none" w:sz="0" w:space="0" w:color="auto"/>
            <w:left w:val="none" w:sz="0" w:space="0" w:color="auto"/>
            <w:bottom w:val="none" w:sz="0" w:space="0" w:color="auto"/>
            <w:right w:val="none" w:sz="0" w:space="0" w:color="auto"/>
          </w:divBdr>
          <w:divsChild>
            <w:div w:id="497421783">
              <w:marLeft w:val="0"/>
              <w:marRight w:val="0"/>
              <w:marTop w:val="0"/>
              <w:marBottom w:val="0"/>
              <w:divBdr>
                <w:top w:val="none" w:sz="0" w:space="0" w:color="auto"/>
                <w:left w:val="none" w:sz="0" w:space="0" w:color="auto"/>
                <w:bottom w:val="none" w:sz="0" w:space="0" w:color="auto"/>
                <w:right w:val="none" w:sz="0" w:space="0" w:color="auto"/>
              </w:divBdr>
            </w:div>
          </w:divsChild>
        </w:div>
        <w:div w:id="273367334">
          <w:marLeft w:val="0"/>
          <w:marRight w:val="0"/>
          <w:marTop w:val="0"/>
          <w:marBottom w:val="0"/>
          <w:divBdr>
            <w:top w:val="none" w:sz="0" w:space="0" w:color="auto"/>
            <w:left w:val="none" w:sz="0" w:space="0" w:color="auto"/>
            <w:bottom w:val="none" w:sz="0" w:space="0" w:color="auto"/>
            <w:right w:val="none" w:sz="0" w:space="0" w:color="auto"/>
          </w:divBdr>
          <w:divsChild>
            <w:div w:id="2052722639">
              <w:marLeft w:val="0"/>
              <w:marRight w:val="0"/>
              <w:marTop w:val="0"/>
              <w:marBottom w:val="0"/>
              <w:divBdr>
                <w:top w:val="none" w:sz="0" w:space="0" w:color="auto"/>
                <w:left w:val="none" w:sz="0" w:space="0" w:color="auto"/>
                <w:bottom w:val="none" w:sz="0" w:space="0" w:color="auto"/>
                <w:right w:val="none" w:sz="0" w:space="0" w:color="auto"/>
              </w:divBdr>
            </w:div>
          </w:divsChild>
        </w:div>
        <w:div w:id="294338179">
          <w:marLeft w:val="0"/>
          <w:marRight w:val="0"/>
          <w:marTop w:val="0"/>
          <w:marBottom w:val="0"/>
          <w:divBdr>
            <w:top w:val="none" w:sz="0" w:space="0" w:color="auto"/>
            <w:left w:val="none" w:sz="0" w:space="0" w:color="auto"/>
            <w:bottom w:val="none" w:sz="0" w:space="0" w:color="auto"/>
            <w:right w:val="none" w:sz="0" w:space="0" w:color="auto"/>
          </w:divBdr>
          <w:divsChild>
            <w:div w:id="930116486">
              <w:marLeft w:val="0"/>
              <w:marRight w:val="0"/>
              <w:marTop w:val="0"/>
              <w:marBottom w:val="0"/>
              <w:divBdr>
                <w:top w:val="none" w:sz="0" w:space="0" w:color="auto"/>
                <w:left w:val="none" w:sz="0" w:space="0" w:color="auto"/>
                <w:bottom w:val="none" w:sz="0" w:space="0" w:color="auto"/>
                <w:right w:val="none" w:sz="0" w:space="0" w:color="auto"/>
              </w:divBdr>
            </w:div>
          </w:divsChild>
        </w:div>
        <w:div w:id="306788080">
          <w:marLeft w:val="0"/>
          <w:marRight w:val="0"/>
          <w:marTop w:val="0"/>
          <w:marBottom w:val="0"/>
          <w:divBdr>
            <w:top w:val="none" w:sz="0" w:space="0" w:color="auto"/>
            <w:left w:val="none" w:sz="0" w:space="0" w:color="auto"/>
            <w:bottom w:val="none" w:sz="0" w:space="0" w:color="auto"/>
            <w:right w:val="none" w:sz="0" w:space="0" w:color="auto"/>
          </w:divBdr>
          <w:divsChild>
            <w:div w:id="1092240039">
              <w:marLeft w:val="0"/>
              <w:marRight w:val="0"/>
              <w:marTop w:val="0"/>
              <w:marBottom w:val="0"/>
              <w:divBdr>
                <w:top w:val="none" w:sz="0" w:space="0" w:color="auto"/>
                <w:left w:val="none" w:sz="0" w:space="0" w:color="auto"/>
                <w:bottom w:val="none" w:sz="0" w:space="0" w:color="auto"/>
                <w:right w:val="none" w:sz="0" w:space="0" w:color="auto"/>
              </w:divBdr>
            </w:div>
          </w:divsChild>
        </w:div>
        <w:div w:id="365444618">
          <w:marLeft w:val="0"/>
          <w:marRight w:val="0"/>
          <w:marTop w:val="0"/>
          <w:marBottom w:val="0"/>
          <w:divBdr>
            <w:top w:val="none" w:sz="0" w:space="0" w:color="auto"/>
            <w:left w:val="none" w:sz="0" w:space="0" w:color="auto"/>
            <w:bottom w:val="none" w:sz="0" w:space="0" w:color="auto"/>
            <w:right w:val="none" w:sz="0" w:space="0" w:color="auto"/>
          </w:divBdr>
          <w:divsChild>
            <w:div w:id="189338996">
              <w:marLeft w:val="0"/>
              <w:marRight w:val="0"/>
              <w:marTop w:val="0"/>
              <w:marBottom w:val="0"/>
              <w:divBdr>
                <w:top w:val="none" w:sz="0" w:space="0" w:color="auto"/>
                <w:left w:val="none" w:sz="0" w:space="0" w:color="auto"/>
                <w:bottom w:val="none" w:sz="0" w:space="0" w:color="auto"/>
                <w:right w:val="none" w:sz="0" w:space="0" w:color="auto"/>
              </w:divBdr>
            </w:div>
          </w:divsChild>
        </w:div>
        <w:div w:id="419983321">
          <w:marLeft w:val="0"/>
          <w:marRight w:val="0"/>
          <w:marTop w:val="0"/>
          <w:marBottom w:val="0"/>
          <w:divBdr>
            <w:top w:val="none" w:sz="0" w:space="0" w:color="auto"/>
            <w:left w:val="none" w:sz="0" w:space="0" w:color="auto"/>
            <w:bottom w:val="none" w:sz="0" w:space="0" w:color="auto"/>
            <w:right w:val="none" w:sz="0" w:space="0" w:color="auto"/>
          </w:divBdr>
          <w:divsChild>
            <w:div w:id="1855418690">
              <w:marLeft w:val="0"/>
              <w:marRight w:val="0"/>
              <w:marTop w:val="0"/>
              <w:marBottom w:val="0"/>
              <w:divBdr>
                <w:top w:val="none" w:sz="0" w:space="0" w:color="auto"/>
                <w:left w:val="none" w:sz="0" w:space="0" w:color="auto"/>
                <w:bottom w:val="none" w:sz="0" w:space="0" w:color="auto"/>
                <w:right w:val="none" w:sz="0" w:space="0" w:color="auto"/>
              </w:divBdr>
            </w:div>
          </w:divsChild>
        </w:div>
        <w:div w:id="579873351">
          <w:marLeft w:val="0"/>
          <w:marRight w:val="0"/>
          <w:marTop w:val="0"/>
          <w:marBottom w:val="0"/>
          <w:divBdr>
            <w:top w:val="none" w:sz="0" w:space="0" w:color="auto"/>
            <w:left w:val="none" w:sz="0" w:space="0" w:color="auto"/>
            <w:bottom w:val="none" w:sz="0" w:space="0" w:color="auto"/>
            <w:right w:val="none" w:sz="0" w:space="0" w:color="auto"/>
          </w:divBdr>
          <w:divsChild>
            <w:div w:id="406807730">
              <w:marLeft w:val="0"/>
              <w:marRight w:val="0"/>
              <w:marTop w:val="0"/>
              <w:marBottom w:val="0"/>
              <w:divBdr>
                <w:top w:val="none" w:sz="0" w:space="0" w:color="auto"/>
                <w:left w:val="none" w:sz="0" w:space="0" w:color="auto"/>
                <w:bottom w:val="none" w:sz="0" w:space="0" w:color="auto"/>
                <w:right w:val="none" w:sz="0" w:space="0" w:color="auto"/>
              </w:divBdr>
            </w:div>
          </w:divsChild>
        </w:div>
        <w:div w:id="595941263">
          <w:marLeft w:val="0"/>
          <w:marRight w:val="0"/>
          <w:marTop w:val="0"/>
          <w:marBottom w:val="0"/>
          <w:divBdr>
            <w:top w:val="none" w:sz="0" w:space="0" w:color="auto"/>
            <w:left w:val="none" w:sz="0" w:space="0" w:color="auto"/>
            <w:bottom w:val="none" w:sz="0" w:space="0" w:color="auto"/>
            <w:right w:val="none" w:sz="0" w:space="0" w:color="auto"/>
          </w:divBdr>
          <w:divsChild>
            <w:div w:id="2056849159">
              <w:marLeft w:val="0"/>
              <w:marRight w:val="0"/>
              <w:marTop w:val="0"/>
              <w:marBottom w:val="0"/>
              <w:divBdr>
                <w:top w:val="none" w:sz="0" w:space="0" w:color="auto"/>
                <w:left w:val="none" w:sz="0" w:space="0" w:color="auto"/>
                <w:bottom w:val="none" w:sz="0" w:space="0" w:color="auto"/>
                <w:right w:val="none" w:sz="0" w:space="0" w:color="auto"/>
              </w:divBdr>
            </w:div>
          </w:divsChild>
        </w:div>
        <w:div w:id="606157467">
          <w:marLeft w:val="0"/>
          <w:marRight w:val="0"/>
          <w:marTop w:val="0"/>
          <w:marBottom w:val="0"/>
          <w:divBdr>
            <w:top w:val="none" w:sz="0" w:space="0" w:color="auto"/>
            <w:left w:val="none" w:sz="0" w:space="0" w:color="auto"/>
            <w:bottom w:val="none" w:sz="0" w:space="0" w:color="auto"/>
            <w:right w:val="none" w:sz="0" w:space="0" w:color="auto"/>
          </w:divBdr>
          <w:divsChild>
            <w:div w:id="1666863768">
              <w:marLeft w:val="0"/>
              <w:marRight w:val="0"/>
              <w:marTop w:val="0"/>
              <w:marBottom w:val="0"/>
              <w:divBdr>
                <w:top w:val="none" w:sz="0" w:space="0" w:color="auto"/>
                <w:left w:val="none" w:sz="0" w:space="0" w:color="auto"/>
                <w:bottom w:val="none" w:sz="0" w:space="0" w:color="auto"/>
                <w:right w:val="none" w:sz="0" w:space="0" w:color="auto"/>
              </w:divBdr>
            </w:div>
          </w:divsChild>
        </w:div>
        <w:div w:id="632098795">
          <w:marLeft w:val="0"/>
          <w:marRight w:val="0"/>
          <w:marTop w:val="0"/>
          <w:marBottom w:val="0"/>
          <w:divBdr>
            <w:top w:val="none" w:sz="0" w:space="0" w:color="auto"/>
            <w:left w:val="none" w:sz="0" w:space="0" w:color="auto"/>
            <w:bottom w:val="none" w:sz="0" w:space="0" w:color="auto"/>
            <w:right w:val="none" w:sz="0" w:space="0" w:color="auto"/>
          </w:divBdr>
          <w:divsChild>
            <w:div w:id="562374543">
              <w:marLeft w:val="0"/>
              <w:marRight w:val="0"/>
              <w:marTop w:val="0"/>
              <w:marBottom w:val="0"/>
              <w:divBdr>
                <w:top w:val="none" w:sz="0" w:space="0" w:color="auto"/>
                <w:left w:val="none" w:sz="0" w:space="0" w:color="auto"/>
                <w:bottom w:val="none" w:sz="0" w:space="0" w:color="auto"/>
                <w:right w:val="none" w:sz="0" w:space="0" w:color="auto"/>
              </w:divBdr>
            </w:div>
          </w:divsChild>
        </w:div>
        <w:div w:id="640967505">
          <w:marLeft w:val="0"/>
          <w:marRight w:val="0"/>
          <w:marTop w:val="0"/>
          <w:marBottom w:val="0"/>
          <w:divBdr>
            <w:top w:val="none" w:sz="0" w:space="0" w:color="auto"/>
            <w:left w:val="none" w:sz="0" w:space="0" w:color="auto"/>
            <w:bottom w:val="none" w:sz="0" w:space="0" w:color="auto"/>
            <w:right w:val="none" w:sz="0" w:space="0" w:color="auto"/>
          </w:divBdr>
          <w:divsChild>
            <w:div w:id="1452089307">
              <w:marLeft w:val="0"/>
              <w:marRight w:val="0"/>
              <w:marTop w:val="0"/>
              <w:marBottom w:val="0"/>
              <w:divBdr>
                <w:top w:val="none" w:sz="0" w:space="0" w:color="auto"/>
                <w:left w:val="none" w:sz="0" w:space="0" w:color="auto"/>
                <w:bottom w:val="none" w:sz="0" w:space="0" w:color="auto"/>
                <w:right w:val="none" w:sz="0" w:space="0" w:color="auto"/>
              </w:divBdr>
            </w:div>
          </w:divsChild>
        </w:div>
        <w:div w:id="662321661">
          <w:marLeft w:val="0"/>
          <w:marRight w:val="0"/>
          <w:marTop w:val="0"/>
          <w:marBottom w:val="0"/>
          <w:divBdr>
            <w:top w:val="none" w:sz="0" w:space="0" w:color="auto"/>
            <w:left w:val="none" w:sz="0" w:space="0" w:color="auto"/>
            <w:bottom w:val="none" w:sz="0" w:space="0" w:color="auto"/>
            <w:right w:val="none" w:sz="0" w:space="0" w:color="auto"/>
          </w:divBdr>
          <w:divsChild>
            <w:div w:id="582841466">
              <w:marLeft w:val="0"/>
              <w:marRight w:val="0"/>
              <w:marTop w:val="0"/>
              <w:marBottom w:val="0"/>
              <w:divBdr>
                <w:top w:val="none" w:sz="0" w:space="0" w:color="auto"/>
                <w:left w:val="none" w:sz="0" w:space="0" w:color="auto"/>
                <w:bottom w:val="none" w:sz="0" w:space="0" w:color="auto"/>
                <w:right w:val="none" w:sz="0" w:space="0" w:color="auto"/>
              </w:divBdr>
            </w:div>
          </w:divsChild>
        </w:div>
        <w:div w:id="781148191">
          <w:marLeft w:val="0"/>
          <w:marRight w:val="0"/>
          <w:marTop w:val="0"/>
          <w:marBottom w:val="0"/>
          <w:divBdr>
            <w:top w:val="none" w:sz="0" w:space="0" w:color="auto"/>
            <w:left w:val="none" w:sz="0" w:space="0" w:color="auto"/>
            <w:bottom w:val="none" w:sz="0" w:space="0" w:color="auto"/>
            <w:right w:val="none" w:sz="0" w:space="0" w:color="auto"/>
          </w:divBdr>
          <w:divsChild>
            <w:div w:id="1003509647">
              <w:marLeft w:val="0"/>
              <w:marRight w:val="0"/>
              <w:marTop w:val="0"/>
              <w:marBottom w:val="0"/>
              <w:divBdr>
                <w:top w:val="none" w:sz="0" w:space="0" w:color="auto"/>
                <w:left w:val="none" w:sz="0" w:space="0" w:color="auto"/>
                <w:bottom w:val="none" w:sz="0" w:space="0" w:color="auto"/>
                <w:right w:val="none" w:sz="0" w:space="0" w:color="auto"/>
              </w:divBdr>
            </w:div>
          </w:divsChild>
        </w:div>
        <w:div w:id="961304149">
          <w:marLeft w:val="0"/>
          <w:marRight w:val="0"/>
          <w:marTop w:val="0"/>
          <w:marBottom w:val="0"/>
          <w:divBdr>
            <w:top w:val="none" w:sz="0" w:space="0" w:color="auto"/>
            <w:left w:val="none" w:sz="0" w:space="0" w:color="auto"/>
            <w:bottom w:val="none" w:sz="0" w:space="0" w:color="auto"/>
            <w:right w:val="none" w:sz="0" w:space="0" w:color="auto"/>
          </w:divBdr>
          <w:divsChild>
            <w:div w:id="741609041">
              <w:marLeft w:val="0"/>
              <w:marRight w:val="0"/>
              <w:marTop w:val="0"/>
              <w:marBottom w:val="0"/>
              <w:divBdr>
                <w:top w:val="none" w:sz="0" w:space="0" w:color="auto"/>
                <w:left w:val="none" w:sz="0" w:space="0" w:color="auto"/>
                <w:bottom w:val="none" w:sz="0" w:space="0" w:color="auto"/>
                <w:right w:val="none" w:sz="0" w:space="0" w:color="auto"/>
              </w:divBdr>
            </w:div>
          </w:divsChild>
        </w:div>
        <w:div w:id="1086464289">
          <w:marLeft w:val="0"/>
          <w:marRight w:val="0"/>
          <w:marTop w:val="0"/>
          <w:marBottom w:val="0"/>
          <w:divBdr>
            <w:top w:val="none" w:sz="0" w:space="0" w:color="auto"/>
            <w:left w:val="none" w:sz="0" w:space="0" w:color="auto"/>
            <w:bottom w:val="none" w:sz="0" w:space="0" w:color="auto"/>
            <w:right w:val="none" w:sz="0" w:space="0" w:color="auto"/>
          </w:divBdr>
          <w:divsChild>
            <w:div w:id="784077146">
              <w:marLeft w:val="0"/>
              <w:marRight w:val="0"/>
              <w:marTop w:val="0"/>
              <w:marBottom w:val="0"/>
              <w:divBdr>
                <w:top w:val="none" w:sz="0" w:space="0" w:color="auto"/>
                <w:left w:val="none" w:sz="0" w:space="0" w:color="auto"/>
                <w:bottom w:val="none" w:sz="0" w:space="0" w:color="auto"/>
                <w:right w:val="none" w:sz="0" w:space="0" w:color="auto"/>
              </w:divBdr>
            </w:div>
          </w:divsChild>
        </w:div>
        <w:div w:id="1111708275">
          <w:marLeft w:val="0"/>
          <w:marRight w:val="0"/>
          <w:marTop w:val="0"/>
          <w:marBottom w:val="0"/>
          <w:divBdr>
            <w:top w:val="none" w:sz="0" w:space="0" w:color="auto"/>
            <w:left w:val="none" w:sz="0" w:space="0" w:color="auto"/>
            <w:bottom w:val="none" w:sz="0" w:space="0" w:color="auto"/>
            <w:right w:val="none" w:sz="0" w:space="0" w:color="auto"/>
          </w:divBdr>
          <w:divsChild>
            <w:div w:id="2132433721">
              <w:marLeft w:val="0"/>
              <w:marRight w:val="0"/>
              <w:marTop w:val="0"/>
              <w:marBottom w:val="0"/>
              <w:divBdr>
                <w:top w:val="none" w:sz="0" w:space="0" w:color="auto"/>
                <w:left w:val="none" w:sz="0" w:space="0" w:color="auto"/>
                <w:bottom w:val="none" w:sz="0" w:space="0" w:color="auto"/>
                <w:right w:val="none" w:sz="0" w:space="0" w:color="auto"/>
              </w:divBdr>
            </w:div>
          </w:divsChild>
        </w:div>
        <w:div w:id="1133255514">
          <w:marLeft w:val="0"/>
          <w:marRight w:val="0"/>
          <w:marTop w:val="0"/>
          <w:marBottom w:val="0"/>
          <w:divBdr>
            <w:top w:val="none" w:sz="0" w:space="0" w:color="auto"/>
            <w:left w:val="none" w:sz="0" w:space="0" w:color="auto"/>
            <w:bottom w:val="none" w:sz="0" w:space="0" w:color="auto"/>
            <w:right w:val="none" w:sz="0" w:space="0" w:color="auto"/>
          </w:divBdr>
          <w:divsChild>
            <w:div w:id="700205456">
              <w:marLeft w:val="0"/>
              <w:marRight w:val="0"/>
              <w:marTop w:val="0"/>
              <w:marBottom w:val="0"/>
              <w:divBdr>
                <w:top w:val="none" w:sz="0" w:space="0" w:color="auto"/>
                <w:left w:val="none" w:sz="0" w:space="0" w:color="auto"/>
                <w:bottom w:val="none" w:sz="0" w:space="0" w:color="auto"/>
                <w:right w:val="none" w:sz="0" w:space="0" w:color="auto"/>
              </w:divBdr>
            </w:div>
          </w:divsChild>
        </w:div>
        <w:div w:id="1218323240">
          <w:marLeft w:val="0"/>
          <w:marRight w:val="0"/>
          <w:marTop w:val="0"/>
          <w:marBottom w:val="0"/>
          <w:divBdr>
            <w:top w:val="none" w:sz="0" w:space="0" w:color="auto"/>
            <w:left w:val="none" w:sz="0" w:space="0" w:color="auto"/>
            <w:bottom w:val="none" w:sz="0" w:space="0" w:color="auto"/>
            <w:right w:val="none" w:sz="0" w:space="0" w:color="auto"/>
          </w:divBdr>
          <w:divsChild>
            <w:div w:id="386149491">
              <w:marLeft w:val="0"/>
              <w:marRight w:val="0"/>
              <w:marTop w:val="0"/>
              <w:marBottom w:val="0"/>
              <w:divBdr>
                <w:top w:val="none" w:sz="0" w:space="0" w:color="auto"/>
                <w:left w:val="none" w:sz="0" w:space="0" w:color="auto"/>
                <w:bottom w:val="none" w:sz="0" w:space="0" w:color="auto"/>
                <w:right w:val="none" w:sz="0" w:space="0" w:color="auto"/>
              </w:divBdr>
            </w:div>
          </w:divsChild>
        </w:div>
        <w:div w:id="1246258146">
          <w:marLeft w:val="0"/>
          <w:marRight w:val="0"/>
          <w:marTop w:val="0"/>
          <w:marBottom w:val="0"/>
          <w:divBdr>
            <w:top w:val="none" w:sz="0" w:space="0" w:color="auto"/>
            <w:left w:val="none" w:sz="0" w:space="0" w:color="auto"/>
            <w:bottom w:val="none" w:sz="0" w:space="0" w:color="auto"/>
            <w:right w:val="none" w:sz="0" w:space="0" w:color="auto"/>
          </w:divBdr>
          <w:divsChild>
            <w:div w:id="2073965080">
              <w:marLeft w:val="0"/>
              <w:marRight w:val="0"/>
              <w:marTop w:val="0"/>
              <w:marBottom w:val="0"/>
              <w:divBdr>
                <w:top w:val="none" w:sz="0" w:space="0" w:color="auto"/>
                <w:left w:val="none" w:sz="0" w:space="0" w:color="auto"/>
                <w:bottom w:val="none" w:sz="0" w:space="0" w:color="auto"/>
                <w:right w:val="none" w:sz="0" w:space="0" w:color="auto"/>
              </w:divBdr>
            </w:div>
          </w:divsChild>
        </w:div>
        <w:div w:id="1248616512">
          <w:marLeft w:val="0"/>
          <w:marRight w:val="0"/>
          <w:marTop w:val="0"/>
          <w:marBottom w:val="0"/>
          <w:divBdr>
            <w:top w:val="none" w:sz="0" w:space="0" w:color="auto"/>
            <w:left w:val="none" w:sz="0" w:space="0" w:color="auto"/>
            <w:bottom w:val="none" w:sz="0" w:space="0" w:color="auto"/>
            <w:right w:val="none" w:sz="0" w:space="0" w:color="auto"/>
          </w:divBdr>
          <w:divsChild>
            <w:div w:id="1501241255">
              <w:marLeft w:val="0"/>
              <w:marRight w:val="0"/>
              <w:marTop w:val="0"/>
              <w:marBottom w:val="0"/>
              <w:divBdr>
                <w:top w:val="none" w:sz="0" w:space="0" w:color="auto"/>
                <w:left w:val="none" w:sz="0" w:space="0" w:color="auto"/>
                <w:bottom w:val="none" w:sz="0" w:space="0" w:color="auto"/>
                <w:right w:val="none" w:sz="0" w:space="0" w:color="auto"/>
              </w:divBdr>
            </w:div>
          </w:divsChild>
        </w:div>
        <w:div w:id="1376196317">
          <w:marLeft w:val="0"/>
          <w:marRight w:val="0"/>
          <w:marTop w:val="0"/>
          <w:marBottom w:val="0"/>
          <w:divBdr>
            <w:top w:val="none" w:sz="0" w:space="0" w:color="auto"/>
            <w:left w:val="none" w:sz="0" w:space="0" w:color="auto"/>
            <w:bottom w:val="none" w:sz="0" w:space="0" w:color="auto"/>
            <w:right w:val="none" w:sz="0" w:space="0" w:color="auto"/>
          </w:divBdr>
          <w:divsChild>
            <w:div w:id="716272156">
              <w:marLeft w:val="0"/>
              <w:marRight w:val="0"/>
              <w:marTop w:val="0"/>
              <w:marBottom w:val="0"/>
              <w:divBdr>
                <w:top w:val="none" w:sz="0" w:space="0" w:color="auto"/>
                <w:left w:val="none" w:sz="0" w:space="0" w:color="auto"/>
                <w:bottom w:val="none" w:sz="0" w:space="0" w:color="auto"/>
                <w:right w:val="none" w:sz="0" w:space="0" w:color="auto"/>
              </w:divBdr>
            </w:div>
          </w:divsChild>
        </w:div>
        <w:div w:id="1627543818">
          <w:marLeft w:val="0"/>
          <w:marRight w:val="0"/>
          <w:marTop w:val="0"/>
          <w:marBottom w:val="0"/>
          <w:divBdr>
            <w:top w:val="none" w:sz="0" w:space="0" w:color="auto"/>
            <w:left w:val="none" w:sz="0" w:space="0" w:color="auto"/>
            <w:bottom w:val="none" w:sz="0" w:space="0" w:color="auto"/>
            <w:right w:val="none" w:sz="0" w:space="0" w:color="auto"/>
          </w:divBdr>
          <w:divsChild>
            <w:div w:id="1890142025">
              <w:marLeft w:val="0"/>
              <w:marRight w:val="0"/>
              <w:marTop w:val="0"/>
              <w:marBottom w:val="0"/>
              <w:divBdr>
                <w:top w:val="none" w:sz="0" w:space="0" w:color="auto"/>
                <w:left w:val="none" w:sz="0" w:space="0" w:color="auto"/>
                <w:bottom w:val="none" w:sz="0" w:space="0" w:color="auto"/>
                <w:right w:val="none" w:sz="0" w:space="0" w:color="auto"/>
              </w:divBdr>
            </w:div>
          </w:divsChild>
        </w:div>
        <w:div w:id="1640375106">
          <w:marLeft w:val="0"/>
          <w:marRight w:val="0"/>
          <w:marTop w:val="0"/>
          <w:marBottom w:val="0"/>
          <w:divBdr>
            <w:top w:val="none" w:sz="0" w:space="0" w:color="auto"/>
            <w:left w:val="none" w:sz="0" w:space="0" w:color="auto"/>
            <w:bottom w:val="none" w:sz="0" w:space="0" w:color="auto"/>
            <w:right w:val="none" w:sz="0" w:space="0" w:color="auto"/>
          </w:divBdr>
          <w:divsChild>
            <w:div w:id="1761413016">
              <w:marLeft w:val="0"/>
              <w:marRight w:val="0"/>
              <w:marTop w:val="0"/>
              <w:marBottom w:val="0"/>
              <w:divBdr>
                <w:top w:val="none" w:sz="0" w:space="0" w:color="auto"/>
                <w:left w:val="none" w:sz="0" w:space="0" w:color="auto"/>
                <w:bottom w:val="none" w:sz="0" w:space="0" w:color="auto"/>
                <w:right w:val="none" w:sz="0" w:space="0" w:color="auto"/>
              </w:divBdr>
            </w:div>
          </w:divsChild>
        </w:div>
        <w:div w:id="1707634363">
          <w:marLeft w:val="0"/>
          <w:marRight w:val="0"/>
          <w:marTop w:val="0"/>
          <w:marBottom w:val="0"/>
          <w:divBdr>
            <w:top w:val="none" w:sz="0" w:space="0" w:color="auto"/>
            <w:left w:val="none" w:sz="0" w:space="0" w:color="auto"/>
            <w:bottom w:val="none" w:sz="0" w:space="0" w:color="auto"/>
            <w:right w:val="none" w:sz="0" w:space="0" w:color="auto"/>
          </w:divBdr>
          <w:divsChild>
            <w:div w:id="1198158605">
              <w:marLeft w:val="0"/>
              <w:marRight w:val="0"/>
              <w:marTop w:val="0"/>
              <w:marBottom w:val="0"/>
              <w:divBdr>
                <w:top w:val="none" w:sz="0" w:space="0" w:color="auto"/>
                <w:left w:val="none" w:sz="0" w:space="0" w:color="auto"/>
                <w:bottom w:val="none" w:sz="0" w:space="0" w:color="auto"/>
                <w:right w:val="none" w:sz="0" w:space="0" w:color="auto"/>
              </w:divBdr>
            </w:div>
          </w:divsChild>
        </w:div>
        <w:div w:id="1732385351">
          <w:marLeft w:val="0"/>
          <w:marRight w:val="0"/>
          <w:marTop w:val="0"/>
          <w:marBottom w:val="0"/>
          <w:divBdr>
            <w:top w:val="none" w:sz="0" w:space="0" w:color="auto"/>
            <w:left w:val="none" w:sz="0" w:space="0" w:color="auto"/>
            <w:bottom w:val="none" w:sz="0" w:space="0" w:color="auto"/>
            <w:right w:val="none" w:sz="0" w:space="0" w:color="auto"/>
          </w:divBdr>
          <w:divsChild>
            <w:div w:id="854618036">
              <w:marLeft w:val="0"/>
              <w:marRight w:val="0"/>
              <w:marTop w:val="0"/>
              <w:marBottom w:val="0"/>
              <w:divBdr>
                <w:top w:val="none" w:sz="0" w:space="0" w:color="auto"/>
                <w:left w:val="none" w:sz="0" w:space="0" w:color="auto"/>
                <w:bottom w:val="none" w:sz="0" w:space="0" w:color="auto"/>
                <w:right w:val="none" w:sz="0" w:space="0" w:color="auto"/>
              </w:divBdr>
            </w:div>
          </w:divsChild>
        </w:div>
        <w:div w:id="1757902040">
          <w:marLeft w:val="0"/>
          <w:marRight w:val="0"/>
          <w:marTop w:val="0"/>
          <w:marBottom w:val="0"/>
          <w:divBdr>
            <w:top w:val="none" w:sz="0" w:space="0" w:color="auto"/>
            <w:left w:val="none" w:sz="0" w:space="0" w:color="auto"/>
            <w:bottom w:val="none" w:sz="0" w:space="0" w:color="auto"/>
            <w:right w:val="none" w:sz="0" w:space="0" w:color="auto"/>
          </w:divBdr>
          <w:divsChild>
            <w:div w:id="868572479">
              <w:marLeft w:val="0"/>
              <w:marRight w:val="0"/>
              <w:marTop w:val="0"/>
              <w:marBottom w:val="0"/>
              <w:divBdr>
                <w:top w:val="none" w:sz="0" w:space="0" w:color="auto"/>
                <w:left w:val="none" w:sz="0" w:space="0" w:color="auto"/>
                <w:bottom w:val="none" w:sz="0" w:space="0" w:color="auto"/>
                <w:right w:val="none" w:sz="0" w:space="0" w:color="auto"/>
              </w:divBdr>
            </w:div>
          </w:divsChild>
        </w:div>
        <w:div w:id="1797871001">
          <w:marLeft w:val="0"/>
          <w:marRight w:val="0"/>
          <w:marTop w:val="0"/>
          <w:marBottom w:val="0"/>
          <w:divBdr>
            <w:top w:val="none" w:sz="0" w:space="0" w:color="auto"/>
            <w:left w:val="none" w:sz="0" w:space="0" w:color="auto"/>
            <w:bottom w:val="none" w:sz="0" w:space="0" w:color="auto"/>
            <w:right w:val="none" w:sz="0" w:space="0" w:color="auto"/>
          </w:divBdr>
          <w:divsChild>
            <w:div w:id="1405489763">
              <w:marLeft w:val="0"/>
              <w:marRight w:val="0"/>
              <w:marTop w:val="0"/>
              <w:marBottom w:val="0"/>
              <w:divBdr>
                <w:top w:val="none" w:sz="0" w:space="0" w:color="auto"/>
                <w:left w:val="none" w:sz="0" w:space="0" w:color="auto"/>
                <w:bottom w:val="none" w:sz="0" w:space="0" w:color="auto"/>
                <w:right w:val="none" w:sz="0" w:space="0" w:color="auto"/>
              </w:divBdr>
            </w:div>
          </w:divsChild>
        </w:div>
        <w:div w:id="1801803764">
          <w:marLeft w:val="0"/>
          <w:marRight w:val="0"/>
          <w:marTop w:val="0"/>
          <w:marBottom w:val="0"/>
          <w:divBdr>
            <w:top w:val="none" w:sz="0" w:space="0" w:color="auto"/>
            <w:left w:val="none" w:sz="0" w:space="0" w:color="auto"/>
            <w:bottom w:val="none" w:sz="0" w:space="0" w:color="auto"/>
            <w:right w:val="none" w:sz="0" w:space="0" w:color="auto"/>
          </w:divBdr>
          <w:divsChild>
            <w:div w:id="776295729">
              <w:marLeft w:val="0"/>
              <w:marRight w:val="0"/>
              <w:marTop w:val="0"/>
              <w:marBottom w:val="0"/>
              <w:divBdr>
                <w:top w:val="none" w:sz="0" w:space="0" w:color="auto"/>
                <w:left w:val="none" w:sz="0" w:space="0" w:color="auto"/>
                <w:bottom w:val="none" w:sz="0" w:space="0" w:color="auto"/>
                <w:right w:val="none" w:sz="0" w:space="0" w:color="auto"/>
              </w:divBdr>
            </w:div>
          </w:divsChild>
        </w:div>
        <w:div w:id="1939217741">
          <w:marLeft w:val="0"/>
          <w:marRight w:val="0"/>
          <w:marTop w:val="0"/>
          <w:marBottom w:val="0"/>
          <w:divBdr>
            <w:top w:val="none" w:sz="0" w:space="0" w:color="auto"/>
            <w:left w:val="none" w:sz="0" w:space="0" w:color="auto"/>
            <w:bottom w:val="none" w:sz="0" w:space="0" w:color="auto"/>
            <w:right w:val="none" w:sz="0" w:space="0" w:color="auto"/>
          </w:divBdr>
          <w:divsChild>
            <w:div w:id="1104154268">
              <w:marLeft w:val="0"/>
              <w:marRight w:val="0"/>
              <w:marTop w:val="0"/>
              <w:marBottom w:val="0"/>
              <w:divBdr>
                <w:top w:val="none" w:sz="0" w:space="0" w:color="auto"/>
                <w:left w:val="none" w:sz="0" w:space="0" w:color="auto"/>
                <w:bottom w:val="none" w:sz="0" w:space="0" w:color="auto"/>
                <w:right w:val="none" w:sz="0" w:space="0" w:color="auto"/>
              </w:divBdr>
            </w:div>
          </w:divsChild>
        </w:div>
        <w:div w:id="2060126020">
          <w:marLeft w:val="0"/>
          <w:marRight w:val="0"/>
          <w:marTop w:val="0"/>
          <w:marBottom w:val="0"/>
          <w:divBdr>
            <w:top w:val="none" w:sz="0" w:space="0" w:color="auto"/>
            <w:left w:val="none" w:sz="0" w:space="0" w:color="auto"/>
            <w:bottom w:val="none" w:sz="0" w:space="0" w:color="auto"/>
            <w:right w:val="none" w:sz="0" w:space="0" w:color="auto"/>
          </w:divBdr>
          <w:divsChild>
            <w:div w:id="70733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903">
      <w:marLeft w:val="0"/>
      <w:marRight w:val="0"/>
      <w:marTop w:val="0"/>
      <w:marBottom w:val="0"/>
      <w:divBdr>
        <w:top w:val="none" w:sz="0" w:space="0" w:color="auto"/>
        <w:left w:val="none" w:sz="0" w:space="0" w:color="auto"/>
        <w:bottom w:val="none" w:sz="0" w:space="0" w:color="auto"/>
        <w:right w:val="none" w:sz="0" w:space="0" w:color="auto"/>
      </w:divBdr>
      <w:divsChild>
        <w:div w:id="735276816">
          <w:marLeft w:val="0"/>
          <w:marRight w:val="0"/>
          <w:marTop w:val="0"/>
          <w:marBottom w:val="0"/>
          <w:divBdr>
            <w:top w:val="none" w:sz="0" w:space="0" w:color="auto"/>
            <w:left w:val="none" w:sz="0" w:space="0" w:color="auto"/>
            <w:bottom w:val="none" w:sz="0" w:space="0" w:color="auto"/>
            <w:right w:val="none" w:sz="0" w:space="0" w:color="auto"/>
          </w:divBdr>
        </w:div>
      </w:divsChild>
    </w:div>
    <w:div w:id="1845706901">
      <w:bodyDiv w:val="1"/>
      <w:marLeft w:val="0"/>
      <w:marRight w:val="0"/>
      <w:marTop w:val="0"/>
      <w:marBottom w:val="0"/>
      <w:divBdr>
        <w:top w:val="none" w:sz="0" w:space="0" w:color="auto"/>
        <w:left w:val="none" w:sz="0" w:space="0" w:color="auto"/>
        <w:bottom w:val="none" w:sz="0" w:space="0" w:color="auto"/>
        <w:right w:val="none" w:sz="0" w:space="0" w:color="auto"/>
      </w:divBdr>
      <w:divsChild>
        <w:div w:id="9646664">
          <w:marLeft w:val="0"/>
          <w:marRight w:val="0"/>
          <w:marTop w:val="0"/>
          <w:marBottom w:val="0"/>
          <w:divBdr>
            <w:top w:val="none" w:sz="0" w:space="0" w:color="auto"/>
            <w:left w:val="none" w:sz="0" w:space="0" w:color="auto"/>
            <w:bottom w:val="none" w:sz="0" w:space="0" w:color="auto"/>
            <w:right w:val="none" w:sz="0" w:space="0" w:color="auto"/>
          </w:divBdr>
          <w:divsChild>
            <w:div w:id="926575744">
              <w:marLeft w:val="0"/>
              <w:marRight w:val="0"/>
              <w:marTop w:val="0"/>
              <w:marBottom w:val="0"/>
              <w:divBdr>
                <w:top w:val="none" w:sz="0" w:space="0" w:color="auto"/>
                <w:left w:val="none" w:sz="0" w:space="0" w:color="auto"/>
                <w:bottom w:val="none" w:sz="0" w:space="0" w:color="auto"/>
                <w:right w:val="none" w:sz="0" w:space="0" w:color="auto"/>
              </w:divBdr>
            </w:div>
          </w:divsChild>
        </w:div>
        <w:div w:id="84957640">
          <w:marLeft w:val="0"/>
          <w:marRight w:val="0"/>
          <w:marTop w:val="0"/>
          <w:marBottom w:val="0"/>
          <w:divBdr>
            <w:top w:val="none" w:sz="0" w:space="0" w:color="auto"/>
            <w:left w:val="none" w:sz="0" w:space="0" w:color="auto"/>
            <w:bottom w:val="none" w:sz="0" w:space="0" w:color="auto"/>
            <w:right w:val="none" w:sz="0" w:space="0" w:color="auto"/>
          </w:divBdr>
          <w:divsChild>
            <w:div w:id="1679235838">
              <w:marLeft w:val="0"/>
              <w:marRight w:val="0"/>
              <w:marTop w:val="0"/>
              <w:marBottom w:val="0"/>
              <w:divBdr>
                <w:top w:val="none" w:sz="0" w:space="0" w:color="auto"/>
                <w:left w:val="none" w:sz="0" w:space="0" w:color="auto"/>
                <w:bottom w:val="none" w:sz="0" w:space="0" w:color="auto"/>
                <w:right w:val="none" w:sz="0" w:space="0" w:color="auto"/>
              </w:divBdr>
            </w:div>
          </w:divsChild>
        </w:div>
        <w:div w:id="93718844">
          <w:marLeft w:val="0"/>
          <w:marRight w:val="0"/>
          <w:marTop w:val="0"/>
          <w:marBottom w:val="0"/>
          <w:divBdr>
            <w:top w:val="none" w:sz="0" w:space="0" w:color="auto"/>
            <w:left w:val="none" w:sz="0" w:space="0" w:color="auto"/>
            <w:bottom w:val="none" w:sz="0" w:space="0" w:color="auto"/>
            <w:right w:val="none" w:sz="0" w:space="0" w:color="auto"/>
          </w:divBdr>
          <w:divsChild>
            <w:div w:id="1831364045">
              <w:marLeft w:val="0"/>
              <w:marRight w:val="0"/>
              <w:marTop w:val="0"/>
              <w:marBottom w:val="0"/>
              <w:divBdr>
                <w:top w:val="none" w:sz="0" w:space="0" w:color="auto"/>
                <w:left w:val="none" w:sz="0" w:space="0" w:color="auto"/>
                <w:bottom w:val="none" w:sz="0" w:space="0" w:color="auto"/>
                <w:right w:val="none" w:sz="0" w:space="0" w:color="auto"/>
              </w:divBdr>
            </w:div>
          </w:divsChild>
        </w:div>
        <w:div w:id="102498757">
          <w:marLeft w:val="0"/>
          <w:marRight w:val="0"/>
          <w:marTop w:val="0"/>
          <w:marBottom w:val="0"/>
          <w:divBdr>
            <w:top w:val="none" w:sz="0" w:space="0" w:color="auto"/>
            <w:left w:val="none" w:sz="0" w:space="0" w:color="auto"/>
            <w:bottom w:val="none" w:sz="0" w:space="0" w:color="auto"/>
            <w:right w:val="none" w:sz="0" w:space="0" w:color="auto"/>
          </w:divBdr>
          <w:divsChild>
            <w:div w:id="384985959">
              <w:marLeft w:val="0"/>
              <w:marRight w:val="0"/>
              <w:marTop w:val="0"/>
              <w:marBottom w:val="0"/>
              <w:divBdr>
                <w:top w:val="none" w:sz="0" w:space="0" w:color="auto"/>
                <w:left w:val="none" w:sz="0" w:space="0" w:color="auto"/>
                <w:bottom w:val="none" w:sz="0" w:space="0" w:color="auto"/>
                <w:right w:val="none" w:sz="0" w:space="0" w:color="auto"/>
              </w:divBdr>
            </w:div>
          </w:divsChild>
        </w:div>
        <w:div w:id="128207474">
          <w:marLeft w:val="0"/>
          <w:marRight w:val="0"/>
          <w:marTop w:val="0"/>
          <w:marBottom w:val="0"/>
          <w:divBdr>
            <w:top w:val="none" w:sz="0" w:space="0" w:color="auto"/>
            <w:left w:val="none" w:sz="0" w:space="0" w:color="auto"/>
            <w:bottom w:val="none" w:sz="0" w:space="0" w:color="auto"/>
            <w:right w:val="none" w:sz="0" w:space="0" w:color="auto"/>
          </w:divBdr>
          <w:divsChild>
            <w:div w:id="600072285">
              <w:marLeft w:val="0"/>
              <w:marRight w:val="0"/>
              <w:marTop w:val="0"/>
              <w:marBottom w:val="0"/>
              <w:divBdr>
                <w:top w:val="none" w:sz="0" w:space="0" w:color="auto"/>
                <w:left w:val="none" w:sz="0" w:space="0" w:color="auto"/>
                <w:bottom w:val="none" w:sz="0" w:space="0" w:color="auto"/>
                <w:right w:val="none" w:sz="0" w:space="0" w:color="auto"/>
              </w:divBdr>
            </w:div>
          </w:divsChild>
        </w:div>
        <w:div w:id="212083616">
          <w:marLeft w:val="0"/>
          <w:marRight w:val="0"/>
          <w:marTop w:val="0"/>
          <w:marBottom w:val="0"/>
          <w:divBdr>
            <w:top w:val="none" w:sz="0" w:space="0" w:color="auto"/>
            <w:left w:val="none" w:sz="0" w:space="0" w:color="auto"/>
            <w:bottom w:val="none" w:sz="0" w:space="0" w:color="auto"/>
            <w:right w:val="none" w:sz="0" w:space="0" w:color="auto"/>
          </w:divBdr>
          <w:divsChild>
            <w:div w:id="1760365739">
              <w:marLeft w:val="0"/>
              <w:marRight w:val="0"/>
              <w:marTop w:val="0"/>
              <w:marBottom w:val="0"/>
              <w:divBdr>
                <w:top w:val="none" w:sz="0" w:space="0" w:color="auto"/>
                <w:left w:val="none" w:sz="0" w:space="0" w:color="auto"/>
                <w:bottom w:val="none" w:sz="0" w:space="0" w:color="auto"/>
                <w:right w:val="none" w:sz="0" w:space="0" w:color="auto"/>
              </w:divBdr>
            </w:div>
          </w:divsChild>
        </w:div>
        <w:div w:id="334572753">
          <w:marLeft w:val="0"/>
          <w:marRight w:val="0"/>
          <w:marTop w:val="0"/>
          <w:marBottom w:val="0"/>
          <w:divBdr>
            <w:top w:val="none" w:sz="0" w:space="0" w:color="auto"/>
            <w:left w:val="none" w:sz="0" w:space="0" w:color="auto"/>
            <w:bottom w:val="none" w:sz="0" w:space="0" w:color="auto"/>
            <w:right w:val="none" w:sz="0" w:space="0" w:color="auto"/>
          </w:divBdr>
          <w:divsChild>
            <w:div w:id="1205218344">
              <w:marLeft w:val="0"/>
              <w:marRight w:val="0"/>
              <w:marTop w:val="0"/>
              <w:marBottom w:val="0"/>
              <w:divBdr>
                <w:top w:val="none" w:sz="0" w:space="0" w:color="auto"/>
                <w:left w:val="none" w:sz="0" w:space="0" w:color="auto"/>
                <w:bottom w:val="none" w:sz="0" w:space="0" w:color="auto"/>
                <w:right w:val="none" w:sz="0" w:space="0" w:color="auto"/>
              </w:divBdr>
            </w:div>
          </w:divsChild>
        </w:div>
        <w:div w:id="345789975">
          <w:marLeft w:val="0"/>
          <w:marRight w:val="0"/>
          <w:marTop w:val="0"/>
          <w:marBottom w:val="0"/>
          <w:divBdr>
            <w:top w:val="none" w:sz="0" w:space="0" w:color="auto"/>
            <w:left w:val="none" w:sz="0" w:space="0" w:color="auto"/>
            <w:bottom w:val="none" w:sz="0" w:space="0" w:color="auto"/>
            <w:right w:val="none" w:sz="0" w:space="0" w:color="auto"/>
          </w:divBdr>
          <w:divsChild>
            <w:div w:id="2125229928">
              <w:marLeft w:val="0"/>
              <w:marRight w:val="0"/>
              <w:marTop w:val="0"/>
              <w:marBottom w:val="0"/>
              <w:divBdr>
                <w:top w:val="none" w:sz="0" w:space="0" w:color="auto"/>
                <w:left w:val="none" w:sz="0" w:space="0" w:color="auto"/>
                <w:bottom w:val="none" w:sz="0" w:space="0" w:color="auto"/>
                <w:right w:val="none" w:sz="0" w:space="0" w:color="auto"/>
              </w:divBdr>
            </w:div>
          </w:divsChild>
        </w:div>
        <w:div w:id="432749100">
          <w:marLeft w:val="0"/>
          <w:marRight w:val="0"/>
          <w:marTop w:val="0"/>
          <w:marBottom w:val="0"/>
          <w:divBdr>
            <w:top w:val="none" w:sz="0" w:space="0" w:color="auto"/>
            <w:left w:val="none" w:sz="0" w:space="0" w:color="auto"/>
            <w:bottom w:val="none" w:sz="0" w:space="0" w:color="auto"/>
            <w:right w:val="none" w:sz="0" w:space="0" w:color="auto"/>
          </w:divBdr>
          <w:divsChild>
            <w:div w:id="2065638136">
              <w:marLeft w:val="0"/>
              <w:marRight w:val="0"/>
              <w:marTop w:val="0"/>
              <w:marBottom w:val="0"/>
              <w:divBdr>
                <w:top w:val="none" w:sz="0" w:space="0" w:color="auto"/>
                <w:left w:val="none" w:sz="0" w:space="0" w:color="auto"/>
                <w:bottom w:val="none" w:sz="0" w:space="0" w:color="auto"/>
                <w:right w:val="none" w:sz="0" w:space="0" w:color="auto"/>
              </w:divBdr>
            </w:div>
          </w:divsChild>
        </w:div>
        <w:div w:id="475076692">
          <w:marLeft w:val="0"/>
          <w:marRight w:val="0"/>
          <w:marTop w:val="0"/>
          <w:marBottom w:val="0"/>
          <w:divBdr>
            <w:top w:val="none" w:sz="0" w:space="0" w:color="auto"/>
            <w:left w:val="none" w:sz="0" w:space="0" w:color="auto"/>
            <w:bottom w:val="none" w:sz="0" w:space="0" w:color="auto"/>
            <w:right w:val="none" w:sz="0" w:space="0" w:color="auto"/>
          </w:divBdr>
          <w:divsChild>
            <w:div w:id="1159730024">
              <w:marLeft w:val="0"/>
              <w:marRight w:val="0"/>
              <w:marTop w:val="0"/>
              <w:marBottom w:val="0"/>
              <w:divBdr>
                <w:top w:val="none" w:sz="0" w:space="0" w:color="auto"/>
                <w:left w:val="none" w:sz="0" w:space="0" w:color="auto"/>
                <w:bottom w:val="none" w:sz="0" w:space="0" w:color="auto"/>
                <w:right w:val="none" w:sz="0" w:space="0" w:color="auto"/>
              </w:divBdr>
            </w:div>
          </w:divsChild>
        </w:div>
        <w:div w:id="528684702">
          <w:marLeft w:val="0"/>
          <w:marRight w:val="0"/>
          <w:marTop w:val="0"/>
          <w:marBottom w:val="0"/>
          <w:divBdr>
            <w:top w:val="none" w:sz="0" w:space="0" w:color="auto"/>
            <w:left w:val="none" w:sz="0" w:space="0" w:color="auto"/>
            <w:bottom w:val="none" w:sz="0" w:space="0" w:color="auto"/>
            <w:right w:val="none" w:sz="0" w:space="0" w:color="auto"/>
          </w:divBdr>
          <w:divsChild>
            <w:div w:id="1405489564">
              <w:marLeft w:val="0"/>
              <w:marRight w:val="0"/>
              <w:marTop w:val="0"/>
              <w:marBottom w:val="0"/>
              <w:divBdr>
                <w:top w:val="none" w:sz="0" w:space="0" w:color="auto"/>
                <w:left w:val="none" w:sz="0" w:space="0" w:color="auto"/>
                <w:bottom w:val="none" w:sz="0" w:space="0" w:color="auto"/>
                <w:right w:val="none" w:sz="0" w:space="0" w:color="auto"/>
              </w:divBdr>
            </w:div>
          </w:divsChild>
        </w:div>
        <w:div w:id="643390044">
          <w:marLeft w:val="0"/>
          <w:marRight w:val="0"/>
          <w:marTop w:val="0"/>
          <w:marBottom w:val="0"/>
          <w:divBdr>
            <w:top w:val="none" w:sz="0" w:space="0" w:color="auto"/>
            <w:left w:val="none" w:sz="0" w:space="0" w:color="auto"/>
            <w:bottom w:val="none" w:sz="0" w:space="0" w:color="auto"/>
            <w:right w:val="none" w:sz="0" w:space="0" w:color="auto"/>
          </w:divBdr>
          <w:divsChild>
            <w:div w:id="1559126637">
              <w:marLeft w:val="0"/>
              <w:marRight w:val="0"/>
              <w:marTop w:val="0"/>
              <w:marBottom w:val="0"/>
              <w:divBdr>
                <w:top w:val="none" w:sz="0" w:space="0" w:color="auto"/>
                <w:left w:val="none" w:sz="0" w:space="0" w:color="auto"/>
                <w:bottom w:val="none" w:sz="0" w:space="0" w:color="auto"/>
                <w:right w:val="none" w:sz="0" w:space="0" w:color="auto"/>
              </w:divBdr>
            </w:div>
          </w:divsChild>
        </w:div>
        <w:div w:id="720708896">
          <w:marLeft w:val="0"/>
          <w:marRight w:val="0"/>
          <w:marTop w:val="0"/>
          <w:marBottom w:val="0"/>
          <w:divBdr>
            <w:top w:val="none" w:sz="0" w:space="0" w:color="auto"/>
            <w:left w:val="none" w:sz="0" w:space="0" w:color="auto"/>
            <w:bottom w:val="none" w:sz="0" w:space="0" w:color="auto"/>
            <w:right w:val="none" w:sz="0" w:space="0" w:color="auto"/>
          </w:divBdr>
          <w:divsChild>
            <w:div w:id="1559322021">
              <w:marLeft w:val="0"/>
              <w:marRight w:val="0"/>
              <w:marTop w:val="0"/>
              <w:marBottom w:val="0"/>
              <w:divBdr>
                <w:top w:val="none" w:sz="0" w:space="0" w:color="auto"/>
                <w:left w:val="none" w:sz="0" w:space="0" w:color="auto"/>
                <w:bottom w:val="none" w:sz="0" w:space="0" w:color="auto"/>
                <w:right w:val="none" w:sz="0" w:space="0" w:color="auto"/>
              </w:divBdr>
            </w:div>
          </w:divsChild>
        </w:div>
        <w:div w:id="884096532">
          <w:marLeft w:val="0"/>
          <w:marRight w:val="0"/>
          <w:marTop w:val="0"/>
          <w:marBottom w:val="0"/>
          <w:divBdr>
            <w:top w:val="none" w:sz="0" w:space="0" w:color="auto"/>
            <w:left w:val="none" w:sz="0" w:space="0" w:color="auto"/>
            <w:bottom w:val="none" w:sz="0" w:space="0" w:color="auto"/>
            <w:right w:val="none" w:sz="0" w:space="0" w:color="auto"/>
          </w:divBdr>
          <w:divsChild>
            <w:div w:id="361056683">
              <w:marLeft w:val="0"/>
              <w:marRight w:val="0"/>
              <w:marTop w:val="0"/>
              <w:marBottom w:val="0"/>
              <w:divBdr>
                <w:top w:val="none" w:sz="0" w:space="0" w:color="auto"/>
                <w:left w:val="none" w:sz="0" w:space="0" w:color="auto"/>
                <w:bottom w:val="none" w:sz="0" w:space="0" w:color="auto"/>
                <w:right w:val="none" w:sz="0" w:space="0" w:color="auto"/>
              </w:divBdr>
            </w:div>
          </w:divsChild>
        </w:div>
        <w:div w:id="960189607">
          <w:marLeft w:val="0"/>
          <w:marRight w:val="0"/>
          <w:marTop w:val="0"/>
          <w:marBottom w:val="0"/>
          <w:divBdr>
            <w:top w:val="none" w:sz="0" w:space="0" w:color="auto"/>
            <w:left w:val="none" w:sz="0" w:space="0" w:color="auto"/>
            <w:bottom w:val="none" w:sz="0" w:space="0" w:color="auto"/>
            <w:right w:val="none" w:sz="0" w:space="0" w:color="auto"/>
          </w:divBdr>
          <w:divsChild>
            <w:div w:id="1397817986">
              <w:marLeft w:val="0"/>
              <w:marRight w:val="0"/>
              <w:marTop w:val="0"/>
              <w:marBottom w:val="0"/>
              <w:divBdr>
                <w:top w:val="none" w:sz="0" w:space="0" w:color="auto"/>
                <w:left w:val="none" w:sz="0" w:space="0" w:color="auto"/>
                <w:bottom w:val="none" w:sz="0" w:space="0" w:color="auto"/>
                <w:right w:val="none" w:sz="0" w:space="0" w:color="auto"/>
              </w:divBdr>
            </w:div>
          </w:divsChild>
        </w:div>
        <w:div w:id="970749659">
          <w:marLeft w:val="0"/>
          <w:marRight w:val="0"/>
          <w:marTop w:val="0"/>
          <w:marBottom w:val="0"/>
          <w:divBdr>
            <w:top w:val="none" w:sz="0" w:space="0" w:color="auto"/>
            <w:left w:val="none" w:sz="0" w:space="0" w:color="auto"/>
            <w:bottom w:val="none" w:sz="0" w:space="0" w:color="auto"/>
            <w:right w:val="none" w:sz="0" w:space="0" w:color="auto"/>
          </w:divBdr>
          <w:divsChild>
            <w:div w:id="266426059">
              <w:marLeft w:val="0"/>
              <w:marRight w:val="0"/>
              <w:marTop w:val="0"/>
              <w:marBottom w:val="0"/>
              <w:divBdr>
                <w:top w:val="none" w:sz="0" w:space="0" w:color="auto"/>
                <w:left w:val="none" w:sz="0" w:space="0" w:color="auto"/>
                <w:bottom w:val="none" w:sz="0" w:space="0" w:color="auto"/>
                <w:right w:val="none" w:sz="0" w:space="0" w:color="auto"/>
              </w:divBdr>
            </w:div>
          </w:divsChild>
        </w:div>
        <w:div w:id="1068385467">
          <w:marLeft w:val="0"/>
          <w:marRight w:val="0"/>
          <w:marTop w:val="0"/>
          <w:marBottom w:val="0"/>
          <w:divBdr>
            <w:top w:val="none" w:sz="0" w:space="0" w:color="auto"/>
            <w:left w:val="none" w:sz="0" w:space="0" w:color="auto"/>
            <w:bottom w:val="none" w:sz="0" w:space="0" w:color="auto"/>
            <w:right w:val="none" w:sz="0" w:space="0" w:color="auto"/>
          </w:divBdr>
          <w:divsChild>
            <w:div w:id="1144195514">
              <w:marLeft w:val="0"/>
              <w:marRight w:val="0"/>
              <w:marTop w:val="0"/>
              <w:marBottom w:val="0"/>
              <w:divBdr>
                <w:top w:val="none" w:sz="0" w:space="0" w:color="auto"/>
                <w:left w:val="none" w:sz="0" w:space="0" w:color="auto"/>
                <w:bottom w:val="none" w:sz="0" w:space="0" w:color="auto"/>
                <w:right w:val="none" w:sz="0" w:space="0" w:color="auto"/>
              </w:divBdr>
            </w:div>
          </w:divsChild>
        </w:div>
        <w:div w:id="1282110028">
          <w:marLeft w:val="0"/>
          <w:marRight w:val="0"/>
          <w:marTop w:val="0"/>
          <w:marBottom w:val="0"/>
          <w:divBdr>
            <w:top w:val="none" w:sz="0" w:space="0" w:color="auto"/>
            <w:left w:val="none" w:sz="0" w:space="0" w:color="auto"/>
            <w:bottom w:val="none" w:sz="0" w:space="0" w:color="auto"/>
            <w:right w:val="none" w:sz="0" w:space="0" w:color="auto"/>
          </w:divBdr>
          <w:divsChild>
            <w:div w:id="36204637">
              <w:marLeft w:val="0"/>
              <w:marRight w:val="0"/>
              <w:marTop w:val="0"/>
              <w:marBottom w:val="0"/>
              <w:divBdr>
                <w:top w:val="none" w:sz="0" w:space="0" w:color="auto"/>
                <w:left w:val="none" w:sz="0" w:space="0" w:color="auto"/>
                <w:bottom w:val="none" w:sz="0" w:space="0" w:color="auto"/>
                <w:right w:val="none" w:sz="0" w:space="0" w:color="auto"/>
              </w:divBdr>
            </w:div>
          </w:divsChild>
        </w:div>
        <w:div w:id="1299341631">
          <w:marLeft w:val="0"/>
          <w:marRight w:val="0"/>
          <w:marTop w:val="0"/>
          <w:marBottom w:val="0"/>
          <w:divBdr>
            <w:top w:val="none" w:sz="0" w:space="0" w:color="auto"/>
            <w:left w:val="none" w:sz="0" w:space="0" w:color="auto"/>
            <w:bottom w:val="none" w:sz="0" w:space="0" w:color="auto"/>
            <w:right w:val="none" w:sz="0" w:space="0" w:color="auto"/>
          </w:divBdr>
          <w:divsChild>
            <w:div w:id="955019924">
              <w:marLeft w:val="0"/>
              <w:marRight w:val="0"/>
              <w:marTop w:val="0"/>
              <w:marBottom w:val="0"/>
              <w:divBdr>
                <w:top w:val="none" w:sz="0" w:space="0" w:color="auto"/>
                <w:left w:val="none" w:sz="0" w:space="0" w:color="auto"/>
                <w:bottom w:val="none" w:sz="0" w:space="0" w:color="auto"/>
                <w:right w:val="none" w:sz="0" w:space="0" w:color="auto"/>
              </w:divBdr>
            </w:div>
          </w:divsChild>
        </w:div>
        <w:div w:id="1305817456">
          <w:marLeft w:val="0"/>
          <w:marRight w:val="0"/>
          <w:marTop w:val="0"/>
          <w:marBottom w:val="0"/>
          <w:divBdr>
            <w:top w:val="none" w:sz="0" w:space="0" w:color="auto"/>
            <w:left w:val="none" w:sz="0" w:space="0" w:color="auto"/>
            <w:bottom w:val="none" w:sz="0" w:space="0" w:color="auto"/>
            <w:right w:val="none" w:sz="0" w:space="0" w:color="auto"/>
          </w:divBdr>
          <w:divsChild>
            <w:div w:id="763495456">
              <w:marLeft w:val="0"/>
              <w:marRight w:val="0"/>
              <w:marTop w:val="0"/>
              <w:marBottom w:val="0"/>
              <w:divBdr>
                <w:top w:val="none" w:sz="0" w:space="0" w:color="auto"/>
                <w:left w:val="none" w:sz="0" w:space="0" w:color="auto"/>
                <w:bottom w:val="none" w:sz="0" w:space="0" w:color="auto"/>
                <w:right w:val="none" w:sz="0" w:space="0" w:color="auto"/>
              </w:divBdr>
            </w:div>
          </w:divsChild>
        </w:div>
        <w:div w:id="1319651403">
          <w:marLeft w:val="0"/>
          <w:marRight w:val="0"/>
          <w:marTop w:val="0"/>
          <w:marBottom w:val="0"/>
          <w:divBdr>
            <w:top w:val="none" w:sz="0" w:space="0" w:color="auto"/>
            <w:left w:val="none" w:sz="0" w:space="0" w:color="auto"/>
            <w:bottom w:val="none" w:sz="0" w:space="0" w:color="auto"/>
            <w:right w:val="none" w:sz="0" w:space="0" w:color="auto"/>
          </w:divBdr>
          <w:divsChild>
            <w:div w:id="695741315">
              <w:marLeft w:val="0"/>
              <w:marRight w:val="0"/>
              <w:marTop w:val="0"/>
              <w:marBottom w:val="0"/>
              <w:divBdr>
                <w:top w:val="none" w:sz="0" w:space="0" w:color="auto"/>
                <w:left w:val="none" w:sz="0" w:space="0" w:color="auto"/>
                <w:bottom w:val="none" w:sz="0" w:space="0" w:color="auto"/>
                <w:right w:val="none" w:sz="0" w:space="0" w:color="auto"/>
              </w:divBdr>
            </w:div>
          </w:divsChild>
        </w:div>
        <w:div w:id="1422945198">
          <w:marLeft w:val="0"/>
          <w:marRight w:val="0"/>
          <w:marTop w:val="0"/>
          <w:marBottom w:val="0"/>
          <w:divBdr>
            <w:top w:val="none" w:sz="0" w:space="0" w:color="auto"/>
            <w:left w:val="none" w:sz="0" w:space="0" w:color="auto"/>
            <w:bottom w:val="none" w:sz="0" w:space="0" w:color="auto"/>
            <w:right w:val="none" w:sz="0" w:space="0" w:color="auto"/>
          </w:divBdr>
          <w:divsChild>
            <w:div w:id="1067996882">
              <w:marLeft w:val="0"/>
              <w:marRight w:val="0"/>
              <w:marTop w:val="0"/>
              <w:marBottom w:val="0"/>
              <w:divBdr>
                <w:top w:val="none" w:sz="0" w:space="0" w:color="auto"/>
                <w:left w:val="none" w:sz="0" w:space="0" w:color="auto"/>
                <w:bottom w:val="none" w:sz="0" w:space="0" w:color="auto"/>
                <w:right w:val="none" w:sz="0" w:space="0" w:color="auto"/>
              </w:divBdr>
            </w:div>
          </w:divsChild>
        </w:div>
        <w:div w:id="1599287081">
          <w:marLeft w:val="0"/>
          <w:marRight w:val="0"/>
          <w:marTop w:val="0"/>
          <w:marBottom w:val="0"/>
          <w:divBdr>
            <w:top w:val="none" w:sz="0" w:space="0" w:color="auto"/>
            <w:left w:val="none" w:sz="0" w:space="0" w:color="auto"/>
            <w:bottom w:val="none" w:sz="0" w:space="0" w:color="auto"/>
            <w:right w:val="none" w:sz="0" w:space="0" w:color="auto"/>
          </w:divBdr>
          <w:divsChild>
            <w:div w:id="2021858278">
              <w:marLeft w:val="0"/>
              <w:marRight w:val="0"/>
              <w:marTop w:val="0"/>
              <w:marBottom w:val="0"/>
              <w:divBdr>
                <w:top w:val="none" w:sz="0" w:space="0" w:color="auto"/>
                <w:left w:val="none" w:sz="0" w:space="0" w:color="auto"/>
                <w:bottom w:val="none" w:sz="0" w:space="0" w:color="auto"/>
                <w:right w:val="none" w:sz="0" w:space="0" w:color="auto"/>
              </w:divBdr>
            </w:div>
          </w:divsChild>
        </w:div>
        <w:div w:id="1604072884">
          <w:marLeft w:val="0"/>
          <w:marRight w:val="0"/>
          <w:marTop w:val="0"/>
          <w:marBottom w:val="0"/>
          <w:divBdr>
            <w:top w:val="none" w:sz="0" w:space="0" w:color="auto"/>
            <w:left w:val="none" w:sz="0" w:space="0" w:color="auto"/>
            <w:bottom w:val="none" w:sz="0" w:space="0" w:color="auto"/>
            <w:right w:val="none" w:sz="0" w:space="0" w:color="auto"/>
          </w:divBdr>
          <w:divsChild>
            <w:div w:id="1326058422">
              <w:marLeft w:val="0"/>
              <w:marRight w:val="0"/>
              <w:marTop w:val="0"/>
              <w:marBottom w:val="0"/>
              <w:divBdr>
                <w:top w:val="none" w:sz="0" w:space="0" w:color="auto"/>
                <w:left w:val="none" w:sz="0" w:space="0" w:color="auto"/>
                <w:bottom w:val="none" w:sz="0" w:space="0" w:color="auto"/>
                <w:right w:val="none" w:sz="0" w:space="0" w:color="auto"/>
              </w:divBdr>
            </w:div>
          </w:divsChild>
        </w:div>
        <w:div w:id="1758792079">
          <w:marLeft w:val="0"/>
          <w:marRight w:val="0"/>
          <w:marTop w:val="0"/>
          <w:marBottom w:val="0"/>
          <w:divBdr>
            <w:top w:val="none" w:sz="0" w:space="0" w:color="auto"/>
            <w:left w:val="none" w:sz="0" w:space="0" w:color="auto"/>
            <w:bottom w:val="none" w:sz="0" w:space="0" w:color="auto"/>
            <w:right w:val="none" w:sz="0" w:space="0" w:color="auto"/>
          </w:divBdr>
          <w:divsChild>
            <w:div w:id="629632120">
              <w:marLeft w:val="0"/>
              <w:marRight w:val="0"/>
              <w:marTop w:val="0"/>
              <w:marBottom w:val="0"/>
              <w:divBdr>
                <w:top w:val="none" w:sz="0" w:space="0" w:color="auto"/>
                <w:left w:val="none" w:sz="0" w:space="0" w:color="auto"/>
                <w:bottom w:val="none" w:sz="0" w:space="0" w:color="auto"/>
                <w:right w:val="none" w:sz="0" w:space="0" w:color="auto"/>
              </w:divBdr>
            </w:div>
          </w:divsChild>
        </w:div>
        <w:div w:id="1859659707">
          <w:marLeft w:val="0"/>
          <w:marRight w:val="0"/>
          <w:marTop w:val="0"/>
          <w:marBottom w:val="0"/>
          <w:divBdr>
            <w:top w:val="none" w:sz="0" w:space="0" w:color="auto"/>
            <w:left w:val="none" w:sz="0" w:space="0" w:color="auto"/>
            <w:bottom w:val="none" w:sz="0" w:space="0" w:color="auto"/>
            <w:right w:val="none" w:sz="0" w:space="0" w:color="auto"/>
          </w:divBdr>
          <w:divsChild>
            <w:div w:id="777214468">
              <w:marLeft w:val="0"/>
              <w:marRight w:val="0"/>
              <w:marTop w:val="0"/>
              <w:marBottom w:val="0"/>
              <w:divBdr>
                <w:top w:val="none" w:sz="0" w:space="0" w:color="auto"/>
                <w:left w:val="none" w:sz="0" w:space="0" w:color="auto"/>
                <w:bottom w:val="none" w:sz="0" w:space="0" w:color="auto"/>
                <w:right w:val="none" w:sz="0" w:space="0" w:color="auto"/>
              </w:divBdr>
            </w:div>
          </w:divsChild>
        </w:div>
        <w:div w:id="1864325444">
          <w:marLeft w:val="0"/>
          <w:marRight w:val="0"/>
          <w:marTop w:val="0"/>
          <w:marBottom w:val="0"/>
          <w:divBdr>
            <w:top w:val="none" w:sz="0" w:space="0" w:color="auto"/>
            <w:left w:val="none" w:sz="0" w:space="0" w:color="auto"/>
            <w:bottom w:val="none" w:sz="0" w:space="0" w:color="auto"/>
            <w:right w:val="none" w:sz="0" w:space="0" w:color="auto"/>
          </w:divBdr>
          <w:divsChild>
            <w:div w:id="1485968682">
              <w:marLeft w:val="0"/>
              <w:marRight w:val="0"/>
              <w:marTop w:val="0"/>
              <w:marBottom w:val="0"/>
              <w:divBdr>
                <w:top w:val="none" w:sz="0" w:space="0" w:color="auto"/>
                <w:left w:val="none" w:sz="0" w:space="0" w:color="auto"/>
                <w:bottom w:val="none" w:sz="0" w:space="0" w:color="auto"/>
                <w:right w:val="none" w:sz="0" w:space="0" w:color="auto"/>
              </w:divBdr>
            </w:div>
          </w:divsChild>
        </w:div>
        <w:div w:id="1892113229">
          <w:marLeft w:val="0"/>
          <w:marRight w:val="0"/>
          <w:marTop w:val="0"/>
          <w:marBottom w:val="0"/>
          <w:divBdr>
            <w:top w:val="none" w:sz="0" w:space="0" w:color="auto"/>
            <w:left w:val="none" w:sz="0" w:space="0" w:color="auto"/>
            <w:bottom w:val="none" w:sz="0" w:space="0" w:color="auto"/>
            <w:right w:val="none" w:sz="0" w:space="0" w:color="auto"/>
          </w:divBdr>
          <w:divsChild>
            <w:div w:id="532379165">
              <w:marLeft w:val="0"/>
              <w:marRight w:val="0"/>
              <w:marTop w:val="0"/>
              <w:marBottom w:val="0"/>
              <w:divBdr>
                <w:top w:val="none" w:sz="0" w:space="0" w:color="auto"/>
                <w:left w:val="none" w:sz="0" w:space="0" w:color="auto"/>
                <w:bottom w:val="none" w:sz="0" w:space="0" w:color="auto"/>
                <w:right w:val="none" w:sz="0" w:space="0" w:color="auto"/>
              </w:divBdr>
            </w:div>
          </w:divsChild>
        </w:div>
        <w:div w:id="1893078590">
          <w:marLeft w:val="0"/>
          <w:marRight w:val="0"/>
          <w:marTop w:val="0"/>
          <w:marBottom w:val="0"/>
          <w:divBdr>
            <w:top w:val="none" w:sz="0" w:space="0" w:color="auto"/>
            <w:left w:val="none" w:sz="0" w:space="0" w:color="auto"/>
            <w:bottom w:val="none" w:sz="0" w:space="0" w:color="auto"/>
            <w:right w:val="none" w:sz="0" w:space="0" w:color="auto"/>
          </w:divBdr>
          <w:divsChild>
            <w:div w:id="1166483371">
              <w:marLeft w:val="0"/>
              <w:marRight w:val="0"/>
              <w:marTop w:val="0"/>
              <w:marBottom w:val="0"/>
              <w:divBdr>
                <w:top w:val="none" w:sz="0" w:space="0" w:color="auto"/>
                <w:left w:val="none" w:sz="0" w:space="0" w:color="auto"/>
                <w:bottom w:val="none" w:sz="0" w:space="0" w:color="auto"/>
                <w:right w:val="none" w:sz="0" w:space="0" w:color="auto"/>
              </w:divBdr>
            </w:div>
          </w:divsChild>
        </w:div>
        <w:div w:id="1959603752">
          <w:marLeft w:val="0"/>
          <w:marRight w:val="0"/>
          <w:marTop w:val="0"/>
          <w:marBottom w:val="0"/>
          <w:divBdr>
            <w:top w:val="none" w:sz="0" w:space="0" w:color="auto"/>
            <w:left w:val="none" w:sz="0" w:space="0" w:color="auto"/>
            <w:bottom w:val="none" w:sz="0" w:space="0" w:color="auto"/>
            <w:right w:val="none" w:sz="0" w:space="0" w:color="auto"/>
          </w:divBdr>
          <w:divsChild>
            <w:div w:id="1702050883">
              <w:marLeft w:val="0"/>
              <w:marRight w:val="0"/>
              <w:marTop w:val="0"/>
              <w:marBottom w:val="0"/>
              <w:divBdr>
                <w:top w:val="none" w:sz="0" w:space="0" w:color="auto"/>
                <w:left w:val="none" w:sz="0" w:space="0" w:color="auto"/>
                <w:bottom w:val="none" w:sz="0" w:space="0" w:color="auto"/>
                <w:right w:val="none" w:sz="0" w:space="0" w:color="auto"/>
              </w:divBdr>
            </w:div>
          </w:divsChild>
        </w:div>
        <w:div w:id="2028677028">
          <w:marLeft w:val="0"/>
          <w:marRight w:val="0"/>
          <w:marTop w:val="0"/>
          <w:marBottom w:val="0"/>
          <w:divBdr>
            <w:top w:val="none" w:sz="0" w:space="0" w:color="auto"/>
            <w:left w:val="none" w:sz="0" w:space="0" w:color="auto"/>
            <w:bottom w:val="none" w:sz="0" w:space="0" w:color="auto"/>
            <w:right w:val="none" w:sz="0" w:space="0" w:color="auto"/>
          </w:divBdr>
          <w:divsChild>
            <w:div w:id="13723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6359">
      <w:bodyDiv w:val="1"/>
      <w:marLeft w:val="0"/>
      <w:marRight w:val="0"/>
      <w:marTop w:val="0"/>
      <w:marBottom w:val="0"/>
      <w:divBdr>
        <w:top w:val="none" w:sz="0" w:space="0" w:color="auto"/>
        <w:left w:val="none" w:sz="0" w:space="0" w:color="auto"/>
        <w:bottom w:val="none" w:sz="0" w:space="0" w:color="auto"/>
        <w:right w:val="none" w:sz="0" w:space="0" w:color="auto"/>
      </w:divBdr>
    </w:div>
    <w:div w:id="1957711135">
      <w:bodyDiv w:val="1"/>
      <w:marLeft w:val="0"/>
      <w:marRight w:val="0"/>
      <w:marTop w:val="0"/>
      <w:marBottom w:val="0"/>
      <w:divBdr>
        <w:top w:val="none" w:sz="0" w:space="0" w:color="auto"/>
        <w:left w:val="none" w:sz="0" w:space="0" w:color="auto"/>
        <w:bottom w:val="none" w:sz="0" w:space="0" w:color="auto"/>
        <w:right w:val="none" w:sz="0" w:space="0" w:color="auto"/>
      </w:divBdr>
      <w:divsChild>
        <w:div w:id="101995808">
          <w:marLeft w:val="0"/>
          <w:marRight w:val="0"/>
          <w:marTop w:val="0"/>
          <w:marBottom w:val="0"/>
          <w:divBdr>
            <w:top w:val="none" w:sz="0" w:space="0" w:color="auto"/>
            <w:left w:val="none" w:sz="0" w:space="0" w:color="auto"/>
            <w:bottom w:val="none" w:sz="0" w:space="0" w:color="auto"/>
            <w:right w:val="none" w:sz="0" w:space="0" w:color="auto"/>
          </w:divBdr>
        </w:div>
        <w:div w:id="300892985">
          <w:marLeft w:val="0"/>
          <w:marRight w:val="0"/>
          <w:marTop w:val="0"/>
          <w:marBottom w:val="0"/>
          <w:divBdr>
            <w:top w:val="none" w:sz="0" w:space="0" w:color="auto"/>
            <w:left w:val="none" w:sz="0" w:space="0" w:color="auto"/>
            <w:bottom w:val="none" w:sz="0" w:space="0" w:color="auto"/>
            <w:right w:val="none" w:sz="0" w:space="0" w:color="auto"/>
          </w:divBdr>
        </w:div>
        <w:div w:id="540097630">
          <w:marLeft w:val="0"/>
          <w:marRight w:val="0"/>
          <w:marTop w:val="0"/>
          <w:marBottom w:val="0"/>
          <w:divBdr>
            <w:top w:val="none" w:sz="0" w:space="0" w:color="auto"/>
            <w:left w:val="none" w:sz="0" w:space="0" w:color="auto"/>
            <w:bottom w:val="none" w:sz="0" w:space="0" w:color="auto"/>
            <w:right w:val="none" w:sz="0" w:space="0" w:color="auto"/>
          </w:divBdr>
        </w:div>
        <w:div w:id="849566620">
          <w:marLeft w:val="0"/>
          <w:marRight w:val="0"/>
          <w:marTop w:val="0"/>
          <w:marBottom w:val="0"/>
          <w:divBdr>
            <w:top w:val="none" w:sz="0" w:space="0" w:color="auto"/>
            <w:left w:val="none" w:sz="0" w:space="0" w:color="auto"/>
            <w:bottom w:val="none" w:sz="0" w:space="0" w:color="auto"/>
            <w:right w:val="none" w:sz="0" w:space="0" w:color="auto"/>
          </w:divBdr>
          <w:divsChild>
            <w:div w:id="1487626718">
              <w:marLeft w:val="0"/>
              <w:marRight w:val="0"/>
              <w:marTop w:val="30"/>
              <w:marBottom w:val="30"/>
              <w:divBdr>
                <w:top w:val="none" w:sz="0" w:space="0" w:color="auto"/>
                <w:left w:val="none" w:sz="0" w:space="0" w:color="auto"/>
                <w:bottom w:val="none" w:sz="0" w:space="0" w:color="auto"/>
                <w:right w:val="none" w:sz="0" w:space="0" w:color="auto"/>
              </w:divBdr>
              <w:divsChild>
                <w:div w:id="43875455">
                  <w:marLeft w:val="0"/>
                  <w:marRight w:val="0"/>
                  <w:marTop w:val="0"/>
                  <w:marBottom w:val="0"/>
                  <w:divBdr>
                    <w:top w:val="none" w:sz="0" w:space="0" w:color="auto"/>
                    <w:left w:val="none" w:sz="0" w:space="0" w:color="auto"/>
                    <w:bottom w:val="none" w:sz="0" w:space="0" w:color="auto"/>
                    <w:right w:val="none" w:sz="0" w:space="0" w:color="auto"/>
                  </w:divBdr>
                  <w:divsChild>
                    <w:div w:id="435950560">
                      <w:marLeft w:val="0"/>
                      <w:marRight w:val="0"/>
                      <w:marTop w:val="0"/>
                      <w:marBottom w:val="0"/>
                      <w:divBdr>
                        <w:top w:val="none" w:sz="0" w:space="0" w:color="auto"/>
                        <w:left w:val="none" w:sz="0" w:space="0" w:color="auto"/>
                        <w:bottom w:val="none" w:sz="0" w:space="0" w:color="auto"/>
                        <w:right w:val="none" w:sz="0" w:space="0" w:color="auto"/>
                      </w:divBdr>
                    </w:div>
                  </w:divsChild>
                </w:div>
                <w:div w:id="53816198">
                  <w:marLeft w:val="0"/>
                  <w:marRight w:val="0"/>
                  <w:marTop w:val="0"/>
                  <w:marBottom w:val="0"/>
                  <w:divBdr>
                    <w:top w:val="none" w:sz="0" w:space="0" w:color="auto"/>
                    <w:left w:val="none" w:sz="0" w:space="0" w:color="auto"/>
                    <w:bottom w:val="none" w:sz="0" w:space="0" w:color="auto"/>
                    <w:right w:val="none" w:sz="0" w:space="0" w:color="auto"/>
                  </w:divBdr>
                  <w:divsChild>
                    <w:div w:id="2015524952">
                      <w:marLeft w:val="0"/>
                      <w:marRight w:val="0"/>
                      <w:marTop w:val="0"/>
                      <w:marBottom w:val="0"/>
                      <w:divBdr>
                        <w:top w:val="none" w:sz="0" w:space="0" w:color="auto"/>
                        <w:left w:val="none" w:sz="0" w:space="0" w:color="auto"/>
                        <w:bottom w:val="none" w:sz="0" w:space="0" w:color="auto"/>
                        <w:right w:val="none" w:sz="0" w:space="0" w:color="auto"/>
                      </w:divBdr>
                    </w:div>
                  </w:divsChild>
                </w:div>
                <w:div w:id="68767886">
                  <w:marLeft w:val="0"/>
                  <w:marRight w:val="0"/>
                  <w:marTop w:val="0"/>
                  <w:marBottom w:val="0"/>
                  <w:divBdr>
                    <w:top w:val="none" w:sz="0" w:space="0" w:color="auto"/>
                    <w:left w:val="none" w:sz="0" w:space="0" w:color="auto"/>
                    <w:bottom w:val="none" w:sz="0" w:space="0" w:color="auto"/>
                    <w:right w:val="none" w:sz="0" w:space="0" w:color="auto"/>
                  </w:divBdr>
                  <w:divsChild>
                    <w:div w:id="89005975">
                      <w:marLeft w:val="0"/>
                      <w:marRight w:val="0"/>
                      <w:marTop w:val="0"/>
                      <w:marBottom w:val="0"/>
                      <w:divBdr>
                        <w:top w:val="none" w:sz="0" w:space="0" w:color="auto"/>
                        <w:left w:val="none" w:sz="0" w:space="0" w:color="auto"/>
                        <w:bottom w:val="none" w:sz="0" w:space="0" w:color="auto"/>
                        <w:right w:val="none" w:sz="0" w:space="0" w:color="auto"/>
                      </w:divBdr>
                    </w:div>
                  </w:divsChild>
                </w:div>
                <w:div w:id="75565563">
                  <w:marLeft w:val="0"/>
                  <w:marRight w:val="0"/>
                  <w:marTop w:val="0"/>
                  <w:marBottom w:val="0"/>
                  <w:divBdr>
                    <w:top w:val="none" w:sz="0" w:space="0" w:color="auto"/>
                    <w:left w:val="none" w:sz="0" w:space="0" w:color="auto"/>
                    <w:bottom w:val="none" w:sz="0" w:space="0" w:color="auto"/>
                    <w:right w:val="none" w:sz="0" w:space="0" w:color="auto"/>
                  </w:divBdr>
                  <w:divsChild>
                    <w:div w:id="60762285">
                      <w:marLeft w:val="0"/>
                      <w:marRight w:val="0"/>
                      <w:marTop w:val="0"/>
                      <w:marBottom w:val="0"/>
                      <w:divBdr>
                        <w:top w:val="none" w:sz="0" w:space="0" w:color="auto"/>
                        <w:left w:val="none" w:sz="0" w:space="0" w:color="auto"/>
                        <w:bottom w:val="none" w:sz="0" w:space="0" w:color="auto"/>
                        <w:right w:val="none" w:sz="0" w:space="0" w:color="auto"/>
                      </w:divBdr>
                    </w:div>
                  </w:divsChild>
                </w:div>
                <w:div w:id="87432738">
                  <w:marLeft w:val="0"/>
                  <w:marRight w:val="0"/>
                  <w:marTop w:val="0"/>
                  <w:marBottom w:val="0"/>
                  <w:divBdr>
                    <w:top w:val="none" w:sz="0" w:space="0" w:color="auto"/>
                    <w:left w:val="none" w:sz="0" w:space="0" w:color="auto"/>
                    <w:bottom w:val="none" w:sz="0" w:space="0" w:color="auto"/>
                    <w:right w:val="none" w:sz="0" w:space="0" w:color="auto"/>
                  </w:divBdr>
                  <w:divsChild>
                    <w:div w:id="1439253555">
                      <w:marLeft w:val="0"/>
                      <w:marRight w:val="0"/>
                      <w:marTop w:val="0"/>
                      <w:marBottom w:val="0"/>
                      <w:divBdr>
                        <w:top w:val="none" w:sz="0" w:space="0" w:color="auto"/>
                        <w:left w:val="none" w:sz="0" w:space="0" w:color="auto"/>
                        <w:bottom w:val="none" w:sz="0" w:space="0" w:color="auto"/>
                        <w:right w:val="none" w:sz="0" w:space="0" w:color="auto"/>
                      </w:divBdr>
                    </w:div>
                  </w:divsChild>
                </w:div>
                <w:div w:id="90198895">
                  <w:marLeft w:val="0"/>
                  <w:marRight w:val="0"/>
                  <w:marTop w:val="0"/>
                  <w:marBottom w:val="0"/>
                  <w:divBdr>
                    <w:top w:val="none" w:sz="0" w:space="0" w:color="auto"/>
                    <w:left w:val="none" w:sz="0" w:space="0" w:color="auto"/>
                    <w:bottom w:val="none" w:sz="0" w:space="0" w:color="auto"/>
                    <w:right w:val="none" w:sz="0" w:space="0" w:color="auto"/>
                  </w:divBdr>
                  <w:divsChild>
                    <w:div w:id="971669073">
                      <w:marLeft w:val="0"/>
                      <w:marRight w:val="0"/>
                      <w:marTop w:val="0"/>
                      <w:marBottom w:val="0"/>
                      <w:divBdr>
                        <w:top w:val="none" w:sz="0" w:space="0" w:color="auto"/>
                        <w:left w:val="none" w:sz="0" w:space="0" w:color="auto"/>
                        <w:bottom w:val="none" w:sz="0" w:space="0" w:color="auto"/>
                        <w:right w:val="none" w:sz="0" w:space="0" w:color="auto"/>
                      </w:divBdr>
                    </w:div>
                  </w:divsChild>
                </w:div>
                <w:div w:id="106589254">
                  <w:marLeft w:val="0"/>
                  <w:marRight w:val="0"/>
                  <w:marTop w:val="0"/>
                  <w:marBottom w:val="0"/>
                  <w:divBdr>
                    <w:top w:val="none" w:sz="0" w:space="0" w:color="auto"/>
                    <w:left w:val="none" w:sz="0" w:space="0" w:color="auto"/>
                    <w:bottom w:val="none" w:sz="0" w:space="0" w:color="auto"/>
                    <w:right w:val="none" w:sz="0" w:space="0" w:color="auto"/>
                  </w:divBdr>
                  <w:divsChild>
                    <w:div w:id="1917781973">
                      <w:marLeft w:val="0"/>
                      <w:marRight w:val="0"/>
                      <w:marTop w:val="0"/>
                      <w:marBottom w:val="0"/>
                      <w:divBdr>
                        <w:top w:val="none" w:sz="0" w:space="0" w:color="auto"/>
                        <w:left w:val="none" w:sz="0" w:space="0" w:color="auto"/>
                        <w:bottom w:val="none" w:sz="0" w:space="0" w:color="auto"/>
                        <w:right w:val="none" w:sz="0" w:space="0" w:color="auto"/>
                      </w:divBdr>
                    </w:div>
                  </w:divsChild>
                </w:div>
                <w:div w:id="111285476">
                  <w:marLeft w:val="0"/>
                  <w:marRight w:val="0"/>
                  <w:marTop w:val="0"/>
                  <w:marBottom w:val="0"/>
                  <w:divBdr>
                    <w:top w:val="none" w:sz="0" w:space="0" w:color="auto"/>
                    <w:left w:val="none" w:sz="0" w:space="0" w:color="auto"/>
                    <w:bottom w:val="none" w:sz="0" w:space="0" w:color="auto"/>
                    <w:right w:val="none" w:sz="0" w:space="0" w:color="auto"/>
                  </w:divBdr>
                  <w:divsChild>
                    <w:div w:id="223027812">
                      <w:marLeft w:val="0"/>
                      <w:marRight w:val="0"/>
                      <w:marTop w:val="0"/>
                      <w:marBottom w:val="0"/>
                      <w:divBdr>
                        <w:top w:val="none" w:sz="0" w:space="0" w:color="auto"/>
                        <w:left w:val="none" w:sz="0" w:space="0" w:color="auto"/>
                        <w:bottom w:val="none" w:sz="0" w:space="0" w:color="auto"/>
                        <w:right w:val="none" w:sz="0" w:space="0" w:color="auto"/>
                      </w:divBdr>
                    </w:div>
                    <w:div w:id="1831143007">
                      <w:marLeft w:val="0"/>
                      <w:marRight w:val="0"/>
                      <w:marTop w:val="0"/>
                      <w:marBottom w:val="0"/>
                      <w:divBdr>
                        <w:top w:val="none" w:sz="0" w:space="0" w:color="auto"/>
                        <w:left w:val="none" w:sz="0" w:space="0" w:color="auto"/>
                        <w:bottom w:val="none" w:sz="0" w:space="0" w:color="auto"/>
                        <w:right w:val="none" w:sz="0" w:space="0" w:color="auto"/>
                      </w:divBdr>
                    </w:div>
                  </w:divsChild>
                </w:div>
                <w:div w:id="119108361">
                  <w:marLeft w:val="0"/>
                  <w:marRight w:val="0"/>
                  <w:marTop w:val="0"/>
                  <w:marBottom w:val="0"/>
                  <w:divBdr>
                    <w:top w:val="none" w:sz="0" w:space="0" w:color="auto"/>
                    <w:left w:val="none" w:sz="0" w:space="0" w:color="auto"/>
                    <w:bottom w:val="none" w:sz="0" w:space="0" w:color="auto"/>
                    <w:right w:val="none" w:sz="0" w:space="0" w:color="auto"/>
                  </w:divBdr>
                  <w:divsChild>
                    <w:div w:id="1046757811">
                      <w:marLeft w:val="0"/>
                      <w:marRight w:val="0"/>
                      <w:marTop w:val="0"/>
                      <w:marBottom w:val="0"/>
                      <w:divBdr>
                        <w:top w:val="none" w:sz="0" w:space="0" w:color="auto"/>
                        <w:left w:val="none" w:sz="0" w:space="0" w:color="auto"/>
                        <w:bottom w:val="none" w:sz="0" w:space="0" w:color="auto"/>
                        <w:right w:val="none" w:sz="0" w:space="0" w:color="auto"/>
                      </w:divBdr>
                    </w:div>
                  </w:divsChild>
                </w:div>
                <w:div w:id="135607367">
                  <w:marLeft w:val="0"/>
                  <w:marRight w:val="0"/>
                  <w:marTop w:val="0"/>
                  <w:marBottom w:val="0"/>
                  <w:divBdr>
                    <w:top w:val="none" w:sz="0" w:space="0" w:color="auto"/>
                    <w:left w:val="none" w:sz="0" w:space="0" w:color="auto"/>
                    <w:bottom w:val="none" w:sz="0" w:space="0" w:color="auto"/>
                    <w:right w:val="none" w:sz="0" w:space="0" w:color="auto"/>
                  </w:divBdr>
                  <w:divsChild>
                    <w:div w:id="590627281">
                      <w:marLeft w:val="0"/>
                      <w:marRight w:val="0"/>
                      <w:marTop w:val="0"/>
                      <w:marBottom w:val="0"/>
                      <w:divBdr>
                        <w:top w:val="none" w:sz="0" w:space="0" w:color="auto"/>
                        <w:left w:val="none" w:sz="0" w:space="0" w:color="auto"/>
                        <w:bottom w:val="none" w:sz="0" w:space="0" w:color="auto"/>
                        <w:right w:val="none" w:sz="0" w:space="0" w:color="auto"/>
                      </w:divBdr>
                    </w:div>
                  </w:divsChild>
                </w:div>
                <w:div w:id="154225800">
                  <w:marLeft w:val="0"/>
                  <w:marRight w:val="0"/>
                  <w:marTop w:val="0"/>
                  <w:marBottom w:val="0"/>
                  <w:divBdr>
                    <w:top w:val="none" w:sz="0" w:space="0" w:color="auto"/>
                    <w:left w:val="none" w:sz="0" w:space="0" w:color="auto"/>
                    <w:bottom w:val="none" w:sz="0" w:space="0" w:color="auto"/>
                    <w:right w:val="none" w:sz="0" w:space="0" w:color="auto"/>
                  </w:divBdr>
                  <w:divsChild>
                    <w:div w:id="980575082">
                      <w:marLeft w:val="0"/>
                      <w:marRight w:val="0"/>
                      <w:marTop w:val="0"/>
                      <w:marBottom w:val="0"/>
                      <w:divBdr>
                        <w:top w:val="none" w:sz="0" w:space="0" w:color="auto"/>
                        <w:left w:val="none" w:sz="0" w:space="0" w:color="auto"/>
                        <w:bottom w:val="none" w:sz="0" w:space="0" w:color="auto"/>
                        <w:right w:val="none" w:sz="0" w:space="0" w:color="auto"/>
                      </w:divBdr>
                    </w:div>
                  </w:divsChild>
                </w:div>
                <w:div w:id="158235207">
                  <w:marLeft w:val="0"/>
                  <w:marRight w:val="0"/>
                  <w:marTop w:val="0"/>
                  <w:marBottom w:val="0"/>
                  <w:divBdr>
                    <w:top w:val="none" w:sz="0" w:space="0" w:color="auto"/>
                    <w:left w:val="none" w:sz="0" w:space="0" w:color="auto"/>
                    <w:bottom w:val="none" w:sz="0" w:space="0" w:color="auto"/>
                    <w:right w:val="none" w:sz="0" w:space="0" w:color="auto"/>
                  </w:divBdr>
                  <w:divsChild>
                    <w:div w:id="2094662259">
                      <w:marLeft w:val="0"/>
                      <w:marRight w:val="0"/>
                      <w:marTop w:val="0"/>
                      <w:marBottom w:val="0"/>
                      <w:divBdr>
                        <w:top w:val="none" w:sz="0" w:space="0" w:color="auto"/>
                        <w:left w:val="none" w:sz="0" w:space="0" w:color="auto"/>
                        <w:bottom w:val="none" w:sz="0" w:space="0" w:color="auto"/>
                        <w:right w:val="none" w:sz="0" w:space="0" w:color="auto"/>
                      </w:divBdr>
                    </w:div>
                  </w:divsChild>
                </w:div>
                <w:div w:id="165021956">
                  <w:marLeft w:val="0"/>
                  <w:marRight w:val="0"/>
                  <w:marTop w:val="0"/>
                  <w:marBottom w:val="0"/>
                  <w:divBdr>
                    <w:top w:val="none" w:sz="0" w:space="0" w:color="auto"/>
                    <w:left w:val="none" w:sz="0" w:space="0" w:color="auto"/>
                    <w:bottom w:val="none" w:sz="0" w:space="0" w:color="auto"/>
                    <w:right w:val="none" w:sz="0" w:space="0" w:color="auto"/>
                  </w:divBdr>
                  <w:divsChild>
                    <w:div w:id="826089501">
                      <w:marLeft w:val="0"/>
                      <w:marRight w:val="0"/>
                      <w:marTop w:val="0"/>
                      <w:marBottom w:val="0"/>
                      <w:divBdr>
                        <w:top w:val="none" w:sz="0" w:space="0" w:color="auto"/>
                        <w:left w:val="none" w:sz="0" w:space="0" w:color="auto"/>
                        <w:bottom w:val="none" w:sz="0" w:space="0" w:color="auto"/>
                        <w:right w:val="none" w:sz="0" w:space="0" w:color="auto"/>
                      </w:divBdr>
                    </w:div>
                  </w:divsChild>
                </w:div>
                <w:div w:id="180776773">
                  <w:marLeft w:val="0"/>
                  <w:marRight w:val="0"/>
                  <w:marTop w:val="0"/>
                  <w:marBottom w:val="0"/>
                  <w:divBdr>
                    <w:top w:val="none" w:sz="0" w:space="0" w:color="auto"/>
                    <w:left w:val="none" w:sz="0" w:space="0" w:color="auto"/>
                    <w:bottom w:val="none" w:sz="0" w:space="0" w:color="auto"/>
                    <w:right w:val="none" w:sz="0" w:space="0" w:color="auto"/>
                  </w:divBdr>
                  <w:divsChild>
                    <w:div w:id="1268344195">
                      <w:marLeft w:val="0"/>
                      <w:marRight w:val="0"/>
                      <w:marTop w:val="0"/>
                      <w:marBottom w:val="0"/>
                      <w:divBdr>
                        <w:top w:val="none" w:sz="0" w:space="0" w:color="auto"/>
                        <w:left w:val="none" w:sz="0" w:space="0" w:color="auto"/>
                        <w:bottom w:val="none" w:sz="0" w:space="0" w:color="auto"/>
                        <w:right w:val="none" w:sz="0" w:space="0" w:color="auto"/>
                      </w:divBdr>
                    </w:div>
                  </w:divsChild>
                </w:div>
                <w:div w:id="188571090">
                  <w:marLeft w:val="0"/>
                  <w:marRight w:val="0"/>
                  <w:marTop w:val="0"/>
                  <w:marBottom w:val="0"/>
                  <w:divBdr>
                    <w:top w:val="none" w:sz="0" w:space="0" w:color="auto"/>
                    <w:left w:val="none" w:sz="0" w:space="0" w:color="auto"/>
                    <w:bottom w:val="none" w:sz="0" w:space="0" w:color="auto"/>
                    <w:right w:val="none" w:sz="0" w:space="0" w:color="auto"/>
                  </w:divBdr>
                  <w:divsChild>
                    <w:div w:id="513426394">
                      <w:marLeft w:val="0"/>
                      <w:marRight w:val="0"/>
                      <w:marTop w:val="0"/>
                      <w:marBottom w:val="0"/>
                      <w:divBdr>
                        <w:top w:val="none" w:sz="0" w:space="0" w:color="auto"/>
                        <w:left w:val="none" w:sz="0" w:space="0" w:color="auto"/>
                        <w:bottom w:val="none" w:sz="0" w:space="0" w:color="auto"/>
                        <w:right w:val="none" w:sz="0" w:space="0" w:color="auto"/>
                      </w:divBdr>
                    </w:div>
                  </w:divsChild>
                </w:div>
                <w:div w:id="194773549">
                  <w:marLeft w:val="0"/>
                  <w:marRight w:val="0"/>
                  <w:marTop w:val="0"/>
                  <w:marBottom w:val="0"/>
                  <w:divBdr>
                    <w:top w:val="none" w:sz="0" w:space="0" w:color="auto"/>
                    <w:left w:val="none" w:sz="0" w:space="0" w:color="auto"/>
                    <w:bottom w:val="none" w:sz="0" w:space="0" w:color="auto"/>
                    <w:right w:val="none" w:sz="0" w:space="0" w:color="auto"/>
                  </w:divBdr>
                  <w:divsChild>
                    <w:div w:id="1223369404">
                      <w:marLeft w:val="0"/>
                      <w:marRight w:val="0"/>
                      <w:marTop w:val="0"/>
                      <w:marBottom w:val="0"/>
                      <w:divBdr>
                        <w:top w:val="none" w:sz="0" w:space="0" w:color="auto"/>
                        <w:left w:val="none" w:sz="0" w:space="0" w:color="auto"/>
                        <w:bottom w:val="none" w:sz="0" w:space="0" w:color="auto"/>
                        <w:right w:val="none" w:sz="0" w:space="0" w:color="auto"/>
                      </w:divBdr>
                    </w:div>
                  </w:divsChild>
                </w:div>
                <w:div w:id="196621893">
                  <w:marLeft w:val="0"/>
                  <w:marRight w:val="0"/>
                  <w:marTop w:val="0"/>
                  <w:marBottom w:val="0"/>
                  <w:divBdr>
                    <w:top w:val="none" w:sz="0" w:space="0" w:color="auto"/>
                    <w:left w:val="none" w:sz="0" w:space="0" w:color="auto"/>
                    <w:bottom w:val="none" w:sz="0" w:space="0" w:color="auto"/>
                    <w:right w:val="none" w:sz="0" w:space="0" w:color="auto"/>
                  </w:divBdr>
                  <w:divsChild>
                    <w:div w:id="745958314">
                      <w:marLeft w:val="0"/>
                      <w:marRight w:val="0"/>
                      <w:marTop w:val="0"/>
                      <w:marBottom w:val="0"/>
                      <w:divBdr>
                        <w:top w:val="none" w:sz="0" w:space="0" w:color="auto"/>
                        <w:left w:val="none" w:sz="0" w:space="0" w:color="auto"/>
                        <w:bottom w:val="none" w:sz="0" w:space="0" w:color="auto"/>
                        <w:right w:val="none" w:sz="0" w:space="0" w:color="auto"/>
                      </w:divBdr>
                    </w:div>
                  </w:divsChild>
                </w:div>
                <w:div w:id="198133223">
                  <w:marLeft w:val="0"/>
                  <w:marRight w:val="0"/>
                  <w:marTop w:val="0"/>
                  <w:marBottom w:val="0"/>
                  <w:divBdr>
                    <w:top w:val="none" w:sz="0" w:space="0" w:color="auto"/>
                    <w:left w:val="none" w:sz="0" w:space="0" w:color="auto"/>
                    <w:bottom w:val="none" w:sz="0" w:space="0" w:color="auto"/>
                    <w:right w:val="none" w:sz="0" w:space="0" w:color="auto"/>
                  </w:divBdr>
                  <w:divsChild>
                    <w:div w:id="1056463">
                      <w:marLeft w:val="0"/>
                      <w:marRight w:val="0"/>
                      <w:marTop w:val="0"/>
                      <w:marBottom w:val="0"/>
                      <w:divBdr>
                        <w:top w:val="none" w:sz="0" w:space="0" w:color="auto"/>
                        <w:left w:val="none" w:sz="0" w:space="0" w:color="auto"/>
                        <w:bottom w:val="none" w:sz="0" w:space="0" w:color="auto"/>
                        <w:right w:val="none" w:sz="0" w:space="0" w:color="auto"/>
                      </w:divBdr>
                    </w:div>
                  </w:divsChild>
                </w:div>
                <w:div w:id="205800583">
                  <w:marLeft w:val="0"/>
                  <w:marRight w:val="0"/>
                  <w:marTop w:val="0"/>
                  <w:marBottom w:val="0"/>
                  <w:divBdr>
                    <w:top w:val="none" w:sz="0" w:space="0" w:color="auto"/>
                    <w:left w:val="none" w:sz="0" w:space="0" w:color="auto"/>
                    <w:bottom w:val="none" w:sz="0" w:space="0" w:color="auto"/>
                    <w:right w:val="none" w:sz="0" w:space="0" w:color="auto"/>
                  </w:divBdr>
                  <w:divsChild>
                    <w:div w:id="2047631967">
                      <w:marLeft w:val="0"/>
                      <w:marRight w:val="0"/>
                      <w:marTop w:val="0"/>
                      <w:marBottom w:val="0"/>
                      <w:divBdr>
                        <w:top w:val="none" w:sz="0" w:space="0" w:color="auto"/>
                        <w:left w:val="none" w:sz="0" w:space="0" w:color="auto"/>
                        <w:bottom w:val="none" w:sz="0" w:space="0" w:color="auto"/>
                        <w:right w:val="none" w:sz="0" w:space="0" w:color="auto"/>
                      </w:divBdr>
                    </w:div>
                  </w:divsChild>
                </w:div>
                <w:div w:id="208491623">
                  <w:marLeft w:val="0"/>
                  <w:marRight w:val="0"/>
                  <w:marTop w:val="0"/>
                  <w:marBottom w:val="0"/>
                  <w:divBdr>
                    <w:top w:val="none" w:sz="0" w:space="0" w:color="auto"/>
                    <w:left w:val="none" w:sz="0" w:space="0" w:color="auto"/>
                    <w:bottom w:val="none" w:sz="0" w:space="0" w:color="auto"/>
                    <w:right w:val="none" w:sz="0" w:space="0" w:color="auto"/>
                  </w:divBdr>
                  <w:divsChild>
                    <w:div w:id="788620806">
                      <w:marLeft w:val="0"/>
                      <w:marRight w:val="0"/>
                      <w:marTop w:val="0"/>
                      <w:marBottom w:val="0"/>
                      <w:divBdr>
                        <w:top w:val="none" w:sz="0" w:space="0" w:color="auto"/>
                        <w:left w:val="none" w:sz="0" w:space="0" w:color="auto"/>
                        <w:bottom w:val="none" w:sz="0" w:space="0" w:color="auto"/>
                        <w:right w:val="none" w:sz="0" w:space="0" w:color="auto"/>
                      </w:divBdr>
                    </w:div>
                  </w:divsChild>
                </w:div>
                <w:div w:id="226916236">
                  <w:marLeft w:val="0"/>
                  <w:marRight w:val="0"/>
                  <w:marTop w:val="0"/>
                  <w:marBottom w:val="0"/>
                  <w:divBdr>
                    <w:top w:val="none" w:sz="0" w:space="0" w:color="auto"/>
                    <w:left w:val="none" w:sz="0" w:space="0" w:color="auto"/>
                    <w:bottom w:val="none" w:sz="0" w:space="0" w:color="auto"/>
                    <w:right w:val="none" w:sz="0" w:space="0" w:color="auto"/>
                  </w:divBdr>
                  <w:divsChild>
                    <w:div w:id="1212038539">
                      <w:marLeft w:val="0"/>
                      <w:marRight w:val="0"/>
                      <w:marTop w:val="0"/>
                      <w:marBottom w:val="0"/>
                      <w:divBdr>
                        <w:top w:val="none" w:sz="0" w:space="0" w:color="auto"/>
                        <w:left w:val="none" w:sz="0" w:space="0" w:color="auto"/>
                        <w:bottom w:val="none" w:sz="0" w:space="0" w:color="auto"/>
                        <w:right w:val="none" w:sz="0" w:space="0" w:color="auto"/>
                      </w:divBdr>
                    </w:div>
                  </w:divsChild>
                </w:div>
                <w:div w:id="237793394">
                  <w:marLeft w:val="0"/>
                  <w:marRight w:val="0"/>
                  <w:marTop w:val="0"/>
                  <w:marBottom w:val="0"/>
                  <w:divBdr>
                    <w:top w:val="none" w:sz="0" w:space="0" w:color="auto"/>
                    <w:left w:val="none" w:sz="0" w:space="0" w:color="auto"/>
                    <w:bottom w:val="none" w:sz="0" w:space="0" w:color="auto"/>
                    <w:right w:val="none" w:sz="0" w:space="0" w:color="auto"/>
                  </w:divBdr>
                  <w:divsChild>
                    <w:div w:id="862595429">
                      <w:marLeft w:val="0"/>
                      <w:marRight w:val="0"/>
                      <w:marTop w:val="0"/>
                      <w:marBottom w:val="0"/>
                      <w:divBdr>
                        <w:top w:val="none" w:sz="0" w:space="0" w:color="auto"/>
                        <w:left w:val="none" w:sz="0" w:space="0" w:color="auto"/>
                        <w:bottom w:val="none" w:sz="0" w:space="0" w:color="auto"/>
                        <w:right w:val="none" w:sz="0" w:space="0" w:color="auto"/>
                      </w:divBdr>
                    </w:div>
                  </w:divsChild>
                </w:div>
                <w:div w:id="246350617">
                  <w:marLeft w:val="0"/>
                  <w:marRight w:val="0"/>
                  <w:marTop w:val="0"/>
                  <w:marBottom w:val="0"/>
                  <w:divBdr>
                    <w:top w:val="none" w:sz="0" w:space="0" w:color="auto"/>
                    <w:left w:val="none" w:sz="0" w:space="0" w:color="auto"/>
                    <w:bottom w:val="none" w:sz="0" w:space="0" w:color="auto"/>
                    <w:right w:val="none" w:sz="0" w:space="0" w:color="auto"/>
                  </w:divBdr>
                  <w:divsChild>
                    <w:div w:id="1331250331">
                      <w:marLeft w:val="0"/>
                      <w:marRight w:val="0"/>
                      <w:marTop w:val="0"/>
                      <w:marBottom w:val="0"/>
                      <w:divBdr>
                        <w:top w:val="none" w:sz="0" w:space="0" w:color="auto"/>
                        <w:left w:val="none" w:sz="0" w:space="0" w:color="auto"/>
                        <w:bottom w:val="none" w:sz="0" w:space="0" w:color="auto"/>
                        <w:right w:val="none" w:sz="0" w:space="0" w:color="auto"/>
                      </w:divBdr>
                    </w:div>
                  </w:divsChild>
                </w:div>
                <w:div w:id="255407865">
                  <w:marLeft w:val="0"/>
                  <w:marRight w:val="0"/>
                  <w:marTop w:val="0"/>
                  <w:marBottom w:val="0"/>
                  <w:divBdr>
                    <w:top w:val="none" w:sz="0" w:space="0" w:color="auto"/>
                    <w:left w:val="none" w:sz="0" w:space="0" w:color="auto"/>
                    <w:bottom w:val="none" w:sz="0" w:space="0" w:color="auto"/>
                    <w:right w:val="none" w:sz="0" w:space="0" w:color="auto"/>
                  </w:divBdr>
                  <w:divsChild>
                    <w:div w:id="1809206151">
                      <w:marLeft w:val="0"/>
                      <w:marRight w:val="0"/>
                      <w:marTop w:val="0"/>
                      <w:marBottom w:val="0"/>
                      <w:divBdr>
                        <w:top w:val="none" w:sz="0" w:space="0" w:color="auto"/>
                        <w:left w:val="none" w:sz="0" w:space="0" w:color="auto"/>
                        <w:bottom w:val="none" w:sz="0" w:space="0" w:color="auto"/>
                        <w:right w:val="none" w:sz="0" w:space="0" w:color="auto"/>
                      </w:divBdr>
                    </w:div>
                  </w:divsChild>
                </w:div>
                <w:div w:id="269287939">
                  <w:marLeft w:val="0"/>
                  <w:marRight w:val="0"/>
                  <w:marTop w:val="0"/>
                  <w:marBottom w:val="0"/>
                  <w:divBdr>
                    <w:top w:val="none" w:sz="0" w:space="0" w:color="auto"/>
                    <w:left w:val="none" w:sz="0" w:space="0" w:color="auto"/>
                    <w:bottom w:val="none" w:sz="0" w:space="0" w:color="auto"/>
                    <w:right w:val="none" w:sz="0" w:space="0" w:color="auto"/>
                  </w:divBdr>
                  <w:divsChild>
                    <w:div w:id="20664669">
                      <w:marLeft w:val="0"/>
                      <w:marRight w:val="0"/>
                      <w:marTop w:val="0"/>
                      <w:marBottom w:val="0"/>
                      <w:divBdr>
                        <w:top w:val="none" w:sz="0" w:space="0" w:color="auto"/>
                        <w:left w:val="none" w:sz="0" w:space="0" w:color="auto"/>
                        <w:bottom w:val="none" w:sz="0" w:space="0" w:color="auto"/>
                        <w:right w:val="none" w:sz="0" w:space="0" w:color="auto"/>
                      </w:divBdr>
                    </w:div>
                  </w:divsChild>
                </w:div>
                <w:div w:id="285622541">
                  <w:marLeft w:val="0"/>
                  <w:marRight w:val="0"/>
                  <w:marTop w:val="0"/>
                  <w:marBottom w:val="0"/>
                  <w:divBdr>
                    <w:top w:val="none" w:sz="0" w:space="0" w:color="auto"/>
                    <w:left w:val="none" w:sz="0" w:space="0" w:color="auto"/>
                    <w:bottom w:val="none" w:sz="0" w:space="0" w:color="auto"/>
                    <w:right w:val="none" w:sz="0" w:space="0" w:color="auto"/>
                  </w:divBdr>
                  <w:divsChild>
                    <w:div w:id="258563436">
                      <w:marLeft w:val="0"/>
                      <w:marRight w:val="0"/>
                      <w:marTop w:val="0"/>
                      <w:marBottom w:val="0"/>
                      <w:divBdr>
                        <w:top w:val="none" w:sz="0" w:space="0" w:color="auto"/>
                        <w:left w:val="none" w:sz="0" w:space="0" w:color="auto"/>
                        <w:bottom w:val="none" w:sz="0" w:space="0" w:color="auto"/>
                        <w:right w:val="none" w:sz="0" w:space="0" w:color="auto"/>
                      </w:divBdr>
                    </w:div>
                  </w:divsChild>
                </w:div>
                <w:div w:id="292102442">
                  <w:marLeft w:val="0"/>
                  <w:marRight w:val="0"/>
                  <w:marTop w:val="0"/>
                  <w:marBottom w:val="0"/>
                  <w:divBdr>
                    <w:top w:val="none" w:sz="0" w:space="0" w:color="auto"/>
                    <w:left w:val="none" w:sz="0" w:space="0" w:color="auto"/>
                    <w:bottom w:val="none" w:sz="0" w:space="0" w:color="auto"/>
                    <w:right w:val="none" w:sz="0" w:space="0" w:color="auto"/>
                  </w:divBdr>
                  <w:divsChild>
                    <w:div w:id="304432367">
                      <w:marLeft w:val="0"/>
                      <w:marRight w:val="0"/>
                      <w:marTop w:val="0"/>
                      <w:marBottom w:val="0"/>
                      <w:divBdr>
                        <w:top w:val="none" w:sz="0" w:space="0" w:color="auto"/>
                        <w:left w:val="none" w:sz="0" w:space="0" w:color="auto"/>
                        <w:bottom w:val="none" w:sz="0" w:space="0" w:color="auto"/>
                        <w:right w:val="none" w:sz="0" w:space="0" w:color="auto"/>
                      </w:divBdr>
                    </w:div>
                  </w:divsChild>
                </w:div>
                <w:div w:id="316348408">
                  <w:marLeft w:val="0"/>
                  <w:marRight w:val="0"/>
                  <w:marTop w:val="0"/>
                  <w:marBottom w:val="0"/>
                  <w:divBdr>
                    <w:top w:val="none" w:sz="0" w:space="0" w:color="auto"/>
                    <w:left w:val="none" w:sz="0" w:space="0" w:color="auto"/>
                    <w:bottom w:val="none" w:sz="0" w:space="0" w:color="auto"/>
                    <w:right w:val="none" w:sz="0" w:space="0" w:color="auto"/>
                  </w:divBdr>
                  <w:divsChild>
                    <w:div w:id="1891501684">
                      <w:marLeft w:val="0"/>
                      <w:marRight w:val="0"/>
                      <w:marTop w:val="0"/>
                      <w:marBottom w:val="0"/>
                      <w:divBdr>
                        <w:top w:val="none" w:sz="0" w:space="0" w:color="auto"/>
                        <w:left w:val="none" w:sz="0" w:space="0" w:color="auto"/>
                        <w:bottom w:val="none" w:sz="0" w:space="0" w:color="auto"/>
                        <w:right w:val="none" w:sz="0" w:space="0" w:color="auto"/>
                      </w:divBdr>
                    </w:div>
                  </w:divsChild>
                </w:div>
                <w:div w:id="351540100">
                  <w:marLeft w:val="0"/>
                  <w:marRight w:val="0"/>
                  <w:marTop w:val="0"/>
                  <w:marBottom w:val="0"/>
                  <w:divBdr>
                    <w:top w:val="none" w:sz="0" w:space="0" w:color="auto"/>
                    <w:left w:val="none" w:sz="0" w:space="0" w:color="auto"/>
                    <w:bottom w:val="none" w:sz="0" w:space="0" w:color="auto"/>
                    <w:right w:val="none" w:sz="0" w:space="0" w:color="auto"/>
                  </w:divBdr>
                  <w:divsChild>
                    <w:div w:id="1195390787">
                      <w:marLeft w:val="0"/>
                      <w:marRight w:val="0"/>
                      <w:marTop w:val="0"/>
                      <w:marBottom w:val="0"/>
                      <w:divBdr>
                        <w:top w:val="none" w:sz="0" w:space="0" w:color="auto"/>
                        <w:left w:val="none" w:sz="0" w:space="0" w:color="auto"/>
                        <w:bottom w:val="none" w:sz="0" w:space="0" w:color="auto"/>
                        <w:right w:val="none" w:sz="0" w:space="0" w:color="auto"/>
                      </w:divBdr>
                    </w:div>
                  </w:divsChild>
                </w:div>
                <w:div w:id="371269728">
                  <w:marLeft w:val="0"/>
                  <w:marRight w:val="0"/>
                  <w:marTop w:val="0"/>
                  <w:marBottom w:val="0"/>
                  <w:divBdr>
                    <w:top w:val="none" w:sz="0" w:space="0" w:color="auto"/>
                    <w:left w:val="none" w:sz="0" w:space="0" w:color="auto"/>
                    <w:bottom w:val="none" w:sz="0" w:space="0" w:color="auto"/>
                    <w:right w:val="none" w:sz="0" w:space="0" w:color="auto"/>
                  </w:divBdr>
                  <w:divsChild>
                    <w:div w:id="1775588832">
                      <w:marLeft w:val="0"/>
                      <w:marRight w:val="0"/>
                      <w:marTop w:val="0"/>
                      <w:marBottom w:val="0"/>
                      <w:divBdr>
                        <w:top w:val="none" w:sz="0" w:space="0" w:color="auto"/>
                        <w:left w:val="none" w:sz="0" w:space="0" w:color="auto"/>
                        <w:bottom w:val="none" w:sz="0" w:space="0" w:color="auto"/>
                        <w:right w:val="none" w:sz="0" w:space="0" w:color="auto"/>
                      </w:divBdr>
                    </w:div>
                  </w:divsChild>
                </w:div>
                <w:div w:id="375008841">
                  <w:marLeft w:val="0"/>
                  <w:marRight w:val="0"/>
                  <w:marTop w:val="0"/>
                  <w:marBottom w:val="0"/>
                  <w:divBdr>
                    <w:top w:val="none" w:sz="0" w:space="0" w:color="auto"/>
                    <w:left w:val="none" w:sz="0" w:space="0" w:color="auto"/>
                    <w:bottom w:val="none" w:sz="0" w:space="0" w:color="auto"/>
                    <w:right w:val="none" w:sz="0" w:space="0" w:color="auto"/>
                  </w:divBdr>
                  <w:divsChild>
                    <w:div w:id="502476190">
                      <w:marLeft w:val="0"/>
                      <w:marRight w:val="0"/>
                      <w:marTop w:val="0"/>
                      <w:marBottom w:val="0"/>
                      <w:divBdr>
                        <w:top w:val="none" w:sz="0" w:space="0" w:color="auto"/>
                        <w:left w:val="none" w:sz="0" w:space="0" w:color="auto"/>
                        <w:bottom w:val="none" w:sz="0" w:space="0" w:color="auto"/>
                        <w:right w:val="none" w:sz="0" w:space="0" w:color="auto"/>
                      </w:divBdr>
                    </w:div>
                  </w:divsChild>
                </w:div>
                <w:div w:id="381753800">
                  <w:marLeft w:val="0"/>
                  <w:marRight w:val="0"/>
                  <w:marTop w:val="0"/>
                  <w:marBottom w:val="0"/>
                  <w:divBdr>
                    <w:top w:val="none" w:sz="0" w:space="0" w:color="auto"/>
                    <w:left w:val="none" w:sz="0" w:space="0" w:color="auto"/>
                    <w:bottom w:val="none" w:sz="0" w:space="0" w:color="auto"/>
                    <w:right w:val="none" w:sz="0" w:space="0" w:color="auto"/>
                  </w:divBdr>
                  <w:divsChild>
                    <w:div w:id="471145014">
                      <w:marLeft w:val="0"/>
                      <w:marRight w:val="0"/>
                      <w:marTop w:val="0"/>
                      <w:marBottom w:val="0"/>
                      <w:divBdr>
                        <w:top w:val="none" w:sz="0" w:space="0" w:color="auto"/>
                        <w:left w:val="none" w:sz="0" w:space="0" w:color="auto"/>
                        <w:bottom w:val="none" w:sz="0" w:space="0" w:color="auto"/>
                        <w:right w:val="none" w:sz="0" w:space="0" w:color="auto"/>
                      </w:divBdr>
                    </w:div>
                  </w:divsChild>
                </w:div>
                <w:div w:id="390734245">
                  <w:marLeft w:val="0"/>
                  <w:marRight w:val="0"/>
                  <w:marTop w:val="0"/>
                  <w:marBottom w:val="0"/>
                  <w:divBdr>
                    <w:top w:val="none" w:sz="0" w:space="0" w:color="auto"/>
                    <w:left w:val="none" w:sz="0" w:space="0" w:color="auto"/>
                    <w:bottom w:val="none" w:sz="0" w:space="0" w:color="auto"/>
                    <w:right w:val="none" w:sz="0" w:space="0" w:color="auto"/>
                  </w:divBdr>
                  <w:divsChild>
                    <w:div w:id="570165636">
                      <w:marLeft w:val="0"/>
                      <w:marRight w:val="0"/>
                      <w:marTop w:val="0"/>
                      <w:marBottom w:val="0"/>
                      <w:divBdr>
                        <w:top w:val="none" w:sz="0" w:space="0" w:color="auto"/>
                        <w:left w:val="none" w:sz="0" w:space="0" w:color="auto"/>
                        <w:bottom w:val="none" w:sz="0" w:space="0" w:color="auto"/>
                        <w:right w:val="none" w:sz="0" w:space="0" w:color="auto"/>
                      </w:divBdr>
                    </w:div>
                  </w:divsChild>
                </w:div>
                <w:div w:id="401366879">
                  <w:marLeft w:val="0"/>
                  <w:marRight w:val="0"/>
                  <w:marTop w:val="0"/>
                  <w:marBottom w:val="0"/>
                  <w:divBdr>
                    <w:top w:val="none" w:sz="0" w:space="0" w:color="auto"/>
                    <w:left w:val="none" w:sz="0" w:space="0" w:color="auto"/>
                    <w:bottom w:val="none" w:sz="0" w:space="0" w:color="auto"/>
                    <w:right w:val="none" w:sz="0" w:space="0" w:color="auto"/>
                  </w:divBdr>
                  <w:divsChild>
                    <w:div w:id="1059717231">
                      <w:marLeft w:val="0"/>
                      <w:marRight w:val="0"/>
                      <w:marTop w:val="0"/>
                      <w:marBottom w:val="0"/>
                      <w:divBdr>
                        <w:top w:val="none" w:sz="0" w:space="0" w:color="auto"/>
                        <w:left w:val="none" w:sz="0" w:space="0" w:color="auto"/>
                        <w:bottom w:val="none" w:sz="0" w:space="0" w:color="auto"/>
                        <w:right w:val="none" w:sz="0" w:space="0" w:color="auto"/>
                      </w:divBdr>
                    </w:div>
                  </w:divsChild>
                </w:div>
                <w:div w:id="403184512">
                  <w:marLeft w:val="0"/>
                  <w:marRight w:val="0"/>
                  <w:marTop w:val="0"/>
                  <w:marBottom w:val="0"/>
                  <w:divBdr>
                    <w:top w:val="none" w:sz="0" w:space="0" w:color="auto"/>
                    <w:left w:val="none" w:sz="0" w:space="0" w:color="auto"/>
                    <w:bottom w:val="none" w:sz="0" w:space="0" w:color="auto"/>
                    <w:right w:val="none" w:sz="0" w:space="0" w:color="auto"/>
                  </w:divBdr>
                  <w:divsChild>
                    <w:div w:id="2079206020">
                      <w:marLeft w:val="0"/>
                      <w:marRight w:val="0"/>
                      <w:marTop w:val="0"/>
                      <w:marBottom w:val="0"/>
                      <w:divBdr>
                        <w:top w:val="none" w:sz="0" w:space="0" w:color="auto"/>
                        <w:left w:val="none" w:sz="0" w:space="0" w:color="auto"/>
                        <w:bottom w:val="none" w:sz="0" w:space="0" w:color="auto"/>
                        <w:right w:val="none" w:sz="0" w:space="0" w:color="auto"/>
                      </w:divBdr>
                    </w:div>
                  </w:divsChild>
                </w:div>
                <w:div w:id="403840731">
                  <w:marLeft w:val="0"/>
                  <w:marRight w:val="0"/>
                  <w:marTop w:val="0"/>
                  <w:marBottom w:val="0"/>
                  <w:divBdr>
                    <w:top w:val="none" w:sz="0" w:space="0" w:color="auto"/>
                    <w:left w:val="none" w:sz="0" w:space="0" w:color="auto"/>
                    <w:bottom w:val="none" w:sz="0" w:space="0" w:color="auto"/>
                    <w:right w:val="none" w:sz="0" w:space="0" w:color="auto"/>
                  </w:divBdr>
                  <w:divsChild>
                    <w:div w:id="135530567">
                      <w:marLeft w:val="0"/>
                      <w:marRight w:val="0"/>
                      <w:marTop w:val="0"/>
                      <w:marBottom w:val="0"/>
                      <w:divBdr>
                        <w:top w:val="none" w:sz="0" w:space="0" w:color="auto"/>
                        <w:left w:val="none" w:sz="0" w:space="0" w:color="auto"/>
                        <w:bottom w:val="none" w:sz="0" w:space="0" w:color="auto"/>
                        <w:right w:val="none" w:sz="0" w:space="0" w:color="auto"/>
                      </w:divBdr>
                    </w:div>
                  </w:divsChild>
                </w:div>
                <w:div w:id="405416683">
                  <w:marLeft w:val="0"/>
                  <w:marRight w:val="0"/>
                  <w:marTop w:val="0"/>
                  <w:marBottom w:val="0"/>
                  <w:divBdr>
                    <w:top w:val="none" w:sz="0" w:space="0" w:color="auto"/>
                    <w:left w:val="none" w:sz="0" w:space="0" w:color="auto"/>
                    <w:bottom w:val="none" w:sz="0" w:space="0" w:color="auto"/>
                    <w:right w:val="none" w:sz="0" w:space="0" w:color="auto"/>
                  </w:divBdr>
                  <w:divsChild>
                    <w:div w:id="1023089356">
                      <w:marLeft w:val="0"/>
                      <w:marRight w:val="0"/>
                      <w:marTop w:val="0"/>
                      <w:marBottom w:val="0"/>
                      <w:divBdr>
                        <w:top w:val="none" w:sz="0" w:space="0" w:color="auto"/>
                        <w:left w:val="none" w:sz="0" w:space="0" w:color="auto"/>
                        <w:bottom w:val="none" w:sz="0" w:space="0" w:color="auto"/>
                        <w:right w:val="none" w:sz="0" w:space="0" w:color="auto"/>
                      </w:divBdr>
                    </w:div>
                  </w:divsChild>
                </w:div>
                <w:div w:id="425157173">
                  <w:marLeft w:val="0"/>
                  <w:marRight w:val="0"/>
                  <w:marTop w:val="0"/>
                  <w:marBottom w:val="0"/>
                  <w:divBdr>
                    <w:top w:val="none" w:sz="0" w:space="0" w:color="auto"/>
                    <w:left w:val="none" w:sz="0" w:space="0" w:color="auto"/>
                    <w:bottom w:val="none" w:sz="0" w:space="0" w:color="auto"/>
                    <w:right w:val="none" w:sz="0" w:space="0" w:color="auto"/>
                  </w:divBdr>
                  <w:divsChild>
                    <w:div w:id="1433475661">
                      <w:marLeft w:val="0"/>
                      <w:marRight w:val="0"/>
                      <w:marTop w:val="0"/>
                      <w:marBottom w:val="0"/>
                      <w:divBdr>
                        <w:top w:val="none" w:sz="0" w:space="0" w:color="auto"/>
                        <w:left w:val="none" w:sz="0" w:space="0" w:color="auto"/>
                        <w:bottom w:val="none" w:sz="0" w:space="0" w:color="auto"/>
                        <w:right w:val="none" w:sz="0" w:space="0" w:color="auto"/>
                      </w:divBdr>
                    </w:div>
                  </w:divsChild>
                </w:div>
                <w:div w:id="432093789">
                  <w:marLeft w:val="0"/>
                  <w:marRight w:val="0"/>
                  <w:marTop w:val="0"/>
                  <w:marBottom w:val="0"/>
                  <w:divBdr>
                    <w:top w:val="none" w:sz="0" w:space="0" w:color="auto"/>
                    <w:left w:val="none" w:sz="0" w:space="0" w:color="auto"/>
                    <w:bottom w:val="none" w:sz="0" w:space="0" w:color="auto"/>
                    <w:right w:val="none" w:sz="0" w:space="0" w:color="auto"/>
                  </w:divBdr>
                  <w:divsChild>
                    <w:div w:id="950741129">
                      <w:marLeft w:val="0"/>
                      <w:marRight w:val="0"/>
                      <w:marTop w:val="0"/>
                      <w:marBottom w:val="0"/>
                      <w:divBdr>
                        <w:top w:val="none" w:sz="0" w:space="0" w:color="auto"/>
                        <w:left w:val="none" w:sz="0" w:space="0" w:color="auto"/>
                        <w:bottom w:val="none" w:sz="0" w:space="0" w:color="auto"/>
                        <w:right w:val="none" w:sz="0" w:space="0" w:color="auto"/>
                      </w:divBdr>
                    </w:div>
                  </w:divsChild>
                </w:div>
                <w:div w:id="436633550">
                  <w:marLeft w:val="0"/>
                  <w:marRight w:val="0"/>
                  <w:marTop w:val="0"/>
                  <w:marBottom w:val="0"/>
                  <w:divBdr>
                    <w:top w:val="none" w:sz="0" w:space="0" w:color="auto"/>
                    <w:left w:val="none" w:sz="0" w:space="0" w:color="auto"/>
                    <w:bottom w:val="none" w:sz="0" w:space="0" w:color="auto"/>
                    <w:right w:val="none" w:sz="0" w:space="0" w:color="auto"/>
                  </w:divBdr>
                  <w:divsChild>
                    <w:div w:id="774012294">
                      <w:marLeft w:val="0"/>
                      <w:marRight w:val="0"/>
                      <w:marTop w:val="0"/>
                      <w:marBottom w:val="0"/>
                      <w:divBdr>
                        <w:top w:val="none" w:sz="0" w:space="0" w:color="auto"/>
                        <w:left w:val="none" w:sz="0" w:space="0" w:color="auto"/>
                        <w:bottom w:val="none" w:sz="0" w:space="0" w:color="auto"/>
                        <w:right w:val="none" w:sz="0" w:space="0" w:color="auto"/>
                      </w:divBdr>
                    </w:div>
                  </w:divsChild>
                </w:div>
                <w:div w:id="473329673">
                  <w:marLeft w:val="0"/>
                  <w:marRight w:val="0"/>
                  <w:marTop w:val="0"/>
                  <w:marBottom w:val="0"/>
                  <w:divBdr>
                    <w:top w:val="none" w:sz="0" w:space="0" w:color="auto"/>
                    <w:left w:val="none" w:sz="0" w:space="0" w:color="auto"/>
                    <w:bottom w:val="none" w:sz="0" w:space="0" w:color="auto"/>
                    <w:right w:val="none" w:sz="0" w:space="0" w:color="auto"/>
                  </w:divBdr>
                  <w:divsChild>
                    <w:div w:id="147327855">
                      <w:marLeft w:val="0"/>
                      <w:marRight w:val="0"/>
                      <w:marTop w:val="0"/>
                      <w:marBottom w:val="0"/>
                      <w:divBdr>
                        <w:top w:val="none" w:sz="0" w:space="0" w:color="auto"/>
                        <w:left w:val="none" w:sz="0" w:space="0" w:color="auto"/>
                        <w:bottom w:val="none" w:sz="0" w:space="0" w:color="auto"/>
                        <w:right w:val="none" w:sz="0" w:space="0" w:color="auto"/>
                      </w:divBdr>
                    </w:div>
                  </w:divsChild>
                </w:div>
                <w:div w:id="479811121">
                  <w:marLeft w:val="0"/>
                  <w:marRight w:val="0"/>
                  <w:marTop w:val="0"/>
                  <w:marBottom w:val="0"/>
                  <w:divBdr>
                    <w:top w:val="none" w:sz="0" w:space="0" w:color="auto"/>
                    <w:left w:val="none" w:sz="0" w:space="0" w:color="auto"/>
                    <w:bottom w:val="none" w:sz="0" w:space="0" w:color="auto"/>
                    <w:right w:val="none" w:sz="0" w:space="0" w:color="auto"/>
                  </w:divBdr>
                  <w:divsChild>
                    <w:div w:id="1594439715">
                      <w:marLeft w:val="0"/>
                      <w:marRight w:val="0"/>
                      <w:marTop w:val="0"/>
                      <w:marBottom w:val="0"/>
                      <w:divBdr>
                        <w:top w:val="none" w:sz="0" w:space="0" w:color="auto"/>
                        <w:left w:val="none" w:sz="0" w:space="0" w:color="auto"/>
                        <w:bottom w:val="none" w:sz="0" w:space="0" w:color="auto"/>
                        <w:right w:val="none" w:sz="0" w:space="0" w:color="auto"/>
                      </w:divBdr>
                    </w:div>
                  </w:divsChild>
                </w:div>
                <w:div w:id="480196043">
                  <w:marLeft w:val="0"/>
                  <w:marRight w:val="0"/>
                  <w:marTop w:val="0"/>
                  <w:marBottom w:val="0"/>
                  <w:divBdr>
                    <w:top w:val="none" w:sz="0" w:space="0" w:color="auto"/>
                    <w:left w:val="none" w:sz="0" w:space="0" w:color="auto"/>
                    <w:bottom w:val="none" w:sz="0" w:space="0" w:color="auto"/>
                    <w:right w:val="none" w:sz="0" w:space="0" w:color="auto"/>
                  </w:divBdr>
                  <w:divsChild>
                    <w:div w:id="770786496">
                      <w:marLeft w:val="0"/>
                      <w:marRight w:val="0"/>
                      <w:marTop w:val="0"/>
                      <w:marBottom w:val="0"/>
                      <w:divBdr>
                        <w:top w:val="none" w:sz="0" w:space="0" w:color="auto"/>
                        <w:left w:val="none" w:sz="0" w:space="0" w:color="auto"/>
                        <w:bottom w:val="none" w:sz="0" w:space="0" w:color="auto"/>
                        <w:right w:val="none" w:sz="0" w:space="0" w:color="auto"/>
                      </w:divBdr>
                    </w:div>
                  </w:divsChild>
                </w:div>
                <w:div w:id="484903694">
                  <w:marLeft w:val="0"/>
                  <w:marRight w:val="0"/>
                  <w:marTop w:val="0"/>
                  <w:marBottom w:val="0"/>
                  <w:divBdr>
                    <w:top w:val="none" w:sz="0" w:space="0" w:color="auto"/>
                    <w:left w:val="none" w:sz="0" w:space="0" w:color="auto"/>
                    <w:bottom w:val="none" w:sz="0" w:space="0" w:color="auto"/>
                    <w:right w:val="none" w:sz="0" w:space="0" w:color="auto"/>
                  </w:divBdr>
                  <w:divsChild>
                    <w:div w:id="1999308287">
                      <w:marLeft w:val="0"/>
                      <w:marRight w:val="0"/>
                      <w:marTop w:val="0"/>
                      <w:marBottom w:val="0"/>
                      <w:divBdr>
                        <w:top w:val="none" w:sz="0" w:space="0" w:color="auto"/>
                        <w:left w:val="none" w:sz="0" w:space="0" w:color="auto"/>
                        <w:bottom w:val="none" w:sz="0" w:space="0" w:color="auto"/>
                        <w:right w:val="none" w:sz="0" w:space="0" w:color="auto"/>
                      </w:divBdr>
                    </w:div>
                  </w:divsChild>
                </w:div>
                <w:div w:id="491454548">
                  <w:marLeft w:val="0"/>
                  <w:marRight w:val="0"/>
                  <w:marTop w:val="0"/>
                  <w:marBottom w:val="0"/>
                  <w:divBdr>
                    <w:top w:val="none" w:sz="0" w:space="0" w:color="auto"/>
                    <w:left w:val="none" w:sz="0" w:space="0" w:color="auto"/>
                    <w:bottom w:val="none" w:sz="0" w:space="0" w:color="auto"/>
                    <w:right w:val="none" w:sz="0" w:space="0" w:color="auto"/>
                  </w:divBdr>
                  <w:divsChild>
                    <w:div w:id="1026100179">
                      <w:marLeft w:val="0"/>
                      <w:marRight w:val="0"/>
                      <w:marTop w:val="0"/>
                      <w:marBottom w:val="0"/>
                      <w:divBdr>
                        <w:top w:val="none" w:sz="0" w:space="0" w:color="auto"/>
                        <w:left w:val="none" w:sz="0" w:space="0" w:color="auto"/>
                        <w:bottom w:val="none" w:sz="0" w:space="0" w:color="auto"/>
                        <w:right w:val="none" w:sz="0" w:space="0" w:color="auto"/>
                      </w:divBdr>
                    </w:div>
                  </w:divsChild>
                </w:div>
                <w:div w:id="504975092">
                  <w:marLeft w:val="0"/>
                  <w:marRight w:val="0"/>
                  <w:marTop w:val="0"/>
                  <w:marBottom w:val="0"/>
                  <w:divBdr>
                    <w:top w:val="none" w:sz="0" w:space="0" w:color="auto"/>
                    <w:left w:val="none" w:sz="0" w:space="0" w:color="auto"/>
                    <w:bottom w:val="none" w:sz="0" w:space="0" w:color="auto"/>
                    <w:right w:val="none" w:sz="0" w:space="0" w:color="auto"/>
                  </w:divBdr>
                  <w:divsChild>
                    <w:div w:id="271717355">
                      <w:marLeft w:val="0"/>
                      <w:marRight w:val="0"/>
                      <w:marTop w:val="0"/>
                      <w:marBottom w:val="0"/>
                      <w:divBdr>
                        <w:top w:val="none" w:sz="0" w:space="0" w:color="auto"/>
                        <w:left w:val="none" w:sz="0" w:space="0" w:color="auto"/>
                        <w:bottom w:val="none" w:sz="0" w:space="0" w:color="auto"/>
                        <w:right w:val="none" w:sz="0" w:space="0" w:color="auto"/>
                      </w:divBdr>
                    </w:div>
                  </w:divsChild>
                </w:div>
                <w:div w:id="512645608">
                  <w:marLeft w:val="0"/>
                  <w:marRight w:val="0"/>
                  <w:marTop w:val="0"/>
                  <w:marBottom w:val="0"/>
                  <w:divBdr>
                    <w:top w:val="none" w:sz="0" w:space="0" w:color="auto"/>
                    <w:left w:val="none" w:sz="0" w:space="0" w:color="auto"/>
                    <w:bottom w:val="none" w:sz="0" w:space="0" w:color="auto"/>
                    <w:right w:val="none" w:sz="0" w:space="0" w:color="auto"/>
                  </w:divBdr>
                  <w:divsChild>
                    <w:div w:id="400567280">
                      <w:marLeft w:val="0"/>
                      <w:marRight w:val="0"/>
                      <w:marTop w:val="0"/>
                      <w:marBottom w:val="0"/>
                      <w:divBdr>
                        <w:top w:val="none" w:sz="0" w:space="0" w:color="auto"/>
                        <w:left w:val="none" w:sz="0" w:space="0" w:color="auto"/>
                        <w:bottom w:val="none" w:sz="0" w:space="0" w:color="auto"/>
                        <w:right w:val="none" w:sz="0" w:space="0" w:color="auto"/>
                      </w:divBdr>
                    </w:div>
                  </w:divsChild>
                </w:div>
                <w:div w:id="518400029">
                  <w:marLeft w:val="0"/>
                  <w:marRight w:val="0"/>
                  <w:marTop w:val="0"/>
                  <w:marBottom w:val="0"/>
                  <w:divBdr>
                    <w:top w:val="none" w:sz="0" w:space="0" w:color="auto"/>
                    <w:left w:val="none" w:sz="0" w:space="0" w:color="auto"/>
                    <w:bottom w:val="none" w:sz="0" w:space="0" w:color="auto"/>
                    <w:right w:val="none" w:sz="0" w:space="0" w:color="auto"/>
                  </w:divBdr>
                  <w:divsChild>
                    <w:div w:id="384572178">
                      <w:marLeft w:val="0"/>
                      <w:marRight w:val="0"/>
                      <w:marTop w:val="0"/>
                      <w:marBottom w:val="0"/>
                      <w:divBdr>
                        <w:top w:val="none" w:sz="0" w:space="0" w:color="auto"/>
                        <w:left w:val="none" w:sz="0" w:space="0" w:color="auto"/>
                        <w:bottom w:val="none" w:sz="0" w:space="0" w:color="auto"/>
                        <w:right w:val="none" w:sz="0" w:space="0" w:color="auto"/>
                      </w:divBdr>
                    </w:div>
                  </w:divsChild>
                </w:div>
                <w:div w:id="524028536">
                  <w:marLeft w:val="0"/>
                  <w:marRight w:val="0"/>
                  <w:marTop w:val="0"/>
                  <w:marBottom w:val="0"/>
                  <w:divBdr>
                    <w:top w:val="none" w:sz="0" w:space="0" w:color="auto"/>
                    <w:left w:val="none" w:sz="0" w:space="0" w:color="auto"/>
                    <w:bottom w:val="none" w:sz="0" w:space="0" w:color="auto"/>
                    <w:right w:val="none" w:sz="0" w:space="0" w:color="auto"/>
                  </w:divBdr>
                  <w:divsChild>
                    <w:div w:id="557858421">
                      <w:marLeft w:val="0"/>
                      <w:marRight w:val="0"/>
                      <w:marTop w:val="0"/>
                      <w:marBottom w:val="0"/>
                      <w:divBdr>
                        <w:top w:val="none" w:sz="0" w:space="0" w:color="auto"/>
                        <w:left w:val="none" w:sz="0" w:space="0" w:color="auto"/>
                        <w:bottom w:val="none" w:sz="0" w:space="0" w:color="auto"/>
                        <w:right w:val="none" w:sz="0" w:space="0" w:color="auto"/>
                      </w:divBdr>
                    </w:div>
                  </w:divsChild>
                </w:div>
                <w:div w:id="527840066">
                  <w:marLeft w:val="0"/>
                  <w:marRight w:val="0"/>
                  <w:marTop w:val="0"/>
                  <w:marBottom w:val="0"/>
                  <w:divBdr>
                    <w:top w:val="none" w:sz="0" w:space="0" w:color="auto"/>
                    <w:left w:val="none" w:sz="0" w:space="0" w:color="auto"/>
                    <w:bottom w:val="none" w:sz="0" w:space="0" w:color="auto"/>
                    <w:right w:val="none" w:sz="0" w:space="0" w:color="auto"/>
                  </w:divBdr>
                  <w:divsChild>
                    <w:div w:id="571548815">
                      <w:marLeft w:val="0"/>
                      <w:marRight w:val="0"/>
                      <w:marTop w:val="0"/>
                      <w:marBottom w:val="0"/>
                      <w:divBdr>
                        <w:top w:val="none" w:sz="0" w:space="0" w:color="auto"/>
                        <w:left w:val="none" w:sz="0" w:space="0" w:color="auto"/>
                        <w:bottom w:val="none" w:sz="0" w:space="0" w:color="auto"/>
                        <w:right w:val="none" w:sz="0" w:space="0" w:color="auto"/>
                      </w:divBdr>
                    </w:div>
                  </w:divsChild>
                </w:div>
                <w:div w:id="532379379">
                  <w:marLeft w:val="0"/>
                  <w:marRight w:val="0"/>
                  <w:marTop w:val="0"/>
                  <w:marBottom w:val="0"/>
                  <w:divBdr>
                    <w:top w:val="none" w:sz="0" w:space="0" w:color="auto"/>
                    <w:left w:val="none" w:sz="0" w:space="0" w:color="auto"/>
                    <w:bottom w:val="none" w:sz="0" w:space="0" w:color="auto"/>
                    <w:right w:val="none" w:sz="0" w:space="0" w:color="auto"/>
                  </w:divBdr>
                  <w:divsChild>
                    <w:div w:id="773525512">
                      <w:marLeft w:val="0"/>
                      <w:marRight w:val="0"/>
                      <w:marTop w:val="0"/>
                      <w:marBottom w:val="0"/>
                      <w:divBdr>
                        <w:top w:val="none" w:sz="0" w:space="0" w:color="auto"/>
                        <w:left w:val="none" w:sz="0" w:space="0" w:color="auto"/>
                        <w:bottom w:val="none" w:sz="0" w:space="0" w:color="auto"/>
                        <w:right w:val="none" w:sz="0" w:space="0" w:color="auto"/>
                      </w:divBdr>
                    </w:div>
                  </w:divsChild>
                </w:div>
                <w:div w:id="537083152">
                  <w:marLeft w:val="0"/>
                  <w:marRight w:val="0"/>
                  <w:marTop w:val="0"/>
                  <w:marBottom w:val="0"/>
                  <w:divBdr>
                    <w:top w:val="none" w:sz="0" w:space="0" w:color="auto"/>
                    <w:left w:val="none" w:sz="0" w:space="0" w:color="auto"/>
                    <w:bottom w:val="none" w:sz="0" w:space="0" w:color="auto"/>
                    <w:right w:val="none" w:sz="0" w:space="0" w:color="auto"/>
                  </w:divBdr>
                  <w:divsChild>
                    <w:div w:id="246228732">
                      <w:marLeft w:val="0"/>
                      <w:marRight w:val="0"/>
                      <w:marTop w:val="0"/>
                      <w:marBottom w:val="0"/>
                      <w:divBdr>
                        <w:top w:val="none" w:sz="0" w:space="0" w:color="auto"/>
                        <w:left w:val="none" w:sz="0" w:space="0" w:color="auto"/>
                        <w:bottom w:val="none" w:sz="0" w:space="0" w:color="auto"/>
                        <w:right w:val="none" w:sz="0" w:space="0" w:color="auto"/>
                      </w:divBdr>
                    </w:div>
                  </w:divsChild>
                </w:div>
                <w:div w:id="549919489">
                  <w:marLeft w:val="0"/>
                  <w:marRight w:val="0"/>
                  <w:marTop w:val="0"/>
                  <w:marBottom w:val="0"/>
                  <w:divBdr>
                    <w:top w:val="none" w:sz="0" w:space="0" w:color="auto"/>
                    <w:left w:val="none" w:sz="0" w:space="0" w:color="auto"/>
                    <w:bottom w:val="none" w:sz="0" w:space="0" w:color="auto"/>
                    <w:right w:val="none" w:sz="0" w:space="0" w:color="auto"/>
                  </w:divBdr>
                  <w:divsChild>
                    <w:div w:id="1577324152">
                      <w:marLeft w:val="0"/>
                      <w:marRight w:val="0"/>
                      <w:marTop w:val="0"/>
                      <w:marBottom w:val="0"/>
                      <w:divBdr>
                        <w:top w:val="none" w:sz="0" w:space="0" w:color="auto"/>
                        <w:left w:val="none" w:sz="0" w:space="0" w:color="auto"/>
                        <w:bottom w:val="none" w:sz="0" w:space="0" w:color="auto"/>
                        <w:right w:val="none" w:sz="0" w:space="0" w:color="auto"/>
                      </w:divBdr>
                    </w:div>
                  </w:divsChild>
                </w:div>
                <w:div w:id="551112274">
                  <w:marLeft w:val="0"/>
                  <w:marRight w:val="0"/>
                  <w:marTop w:val="0"/>
                  <w:marBottom w:val="0"/>
                  <w:divBdr>
                    <w:top w:val="none" w:sz="0" w:space="0" w:color="auto"/>
                    <w:left w:val="none" w:sz="0" w:space="0" w:color="auto"/>
                    <w:bottom w:val="none" w:sz="0" w:space="0" w:color="auto"/>
                    <w:right w:val="none" w:sz="0" w:space="0" w:color="auto"/>
                  </w:divBdr>
                  <w:divsChild>
                    <w:div w:id="1052657143">
                      <w:marLeft w:val="0"/>
                      <w:marRight w:val="0"/>
                      <w:marTop w:val="0"/>
                      <w:marBottom w:val="0"/>
                      <w:divBdr>
                        <w:top w:val="none" w:sz="0" w:space="0" w:color="auto"/>
                        <w:left w:val="none" w:sz="0" w:space="0" w:color="auto"/>
                        <w:bottom w:val="none" w:sz="0" w:space="0" w:color="auto"/>
                        <w:right w:val="none" w:sz="0" w:space="0" w:color="auto"/>
                      </w:divBdr>
                    </w:div>
                  </w:divsChild>
                </w:div>
                <w:div w:id="555045694">
                  <w:marLeft w:val="0"/>
                  <w:marRight w:val="0"/>
                  <w:marTop w:val="0"/>
                  <w:marBottom w:val="0"/>
                  <w:divBdr>
                    <w:top w:val="none" w:sz="0" w:space="0" w:color="auto"/>
                    <w:left w:val="none" w:sz="0" w:space="0" w:color="auto"/>
                    <w:bottom w:val="none" w:sz="0" w:space="0" w:color="auto"/>
                    <w:right w:val="none" w:sz="0" w:space="0" w:color="auto"/>
                  </w:divBdr>
                  <w:divsChild>
                    <w:div w:id="160825471">
                      <w:marLeft w:val="0"/>
                      <w:marRight w:val="0"/>
                      <w:marTop w:val="0"/>
                      <w:marBottom w:val="0"/>
                      <w:divBdr>
                        <w:top w:val="none" w:sz="0" w:space="0" w:color="auto"/>
                        <w:left w:val="none" w:sz="0" w:space="0" w:color="auto"/>
                        <w:bottom w:val="none" w:sz="0" w:space="0" w:color="auto"/>
                        <w:right w:val="none" w:sz="0" w:space="0" w:color="auto"/>
                      </w:divBdr>
                    </w:div>
                  </w:divsChild>
                </w:div>
                <w:div w:id="569273080">
                  <w:marLeft w:val="0"/>
                  <w:marRight w:val="0"/>
                  <w:marTop w:val="0"/>
                  <w:marBottom w:val="0"/>
                  <w:divBdr>
                    <w:top w:val="none" w:sz="0" w:space="0" w:color="auto"/>
                    <w:left w:val="none" w:sz="0" w:space="0" w:color="auto"/>
                    <w:bottom w:val="none" w:sz="0" w:space="0" w:color="auto"/>
                    <w:right w:val="none" w:sz="0" w:space="0" w:color="auto"/>
                  </w:divBdr>
                  <w:divsChild>
                    <w:div w:id="112022021">
                      <w:marLeft w:val="0"/>
                      <w:marRight w:val="0"/>
                      <w:marTop w:val="0"/>
                      <w:marBottom w:val="0"/>
                      <w:divBdr>
                        <w:top w:val="none" w:sz="0" w:space="0" w:color="auto"/>
                        <w:left w:val="none" w:sz="0" w:space="0" w:color="auto"/>
                        <w:bottom w:val="none" w:sz="0" w:space="0" w:color="auto"/>
                        <w:right w:val="none" w:sz="0" w:space="0" w:color="auto"/>
                      </w:divBdr>
                    </w:div>
                  </w:divsChild>
                </w:div>
                <w:div w:id="569274118">
                  <w:marLeft w:val="0"/>
                  <w:marRight w:val="0"/>
                  <w:marTop w:val="0"/>
                  <w:marBottom w:val="0"/>
                  <w:divBdr>
                    <w:top w:val="none" w:sz="0" w:space="0" w:color="auto"/>
                    <w:left w:val="none" w:sz="0" w:space="0" w:color="auto"/>
                    <w:bottom w:val="none" w:sz="0" w:space="0" w:color="auto"/>
                    <w:right w:val="none" w:sz="0" w:space="0" w:color="auto"/>
                  </w:divBdr>
                  <w:divsChild>
                    <w:div w:id="948512254">
                      <w:marLeft w:val="0"/>
                      <w:marRight w:val="0"/>
                      <w:marTop w:val="0"/>
                      <w:marBottom w:val="0"/>
                      <w:divBdr>
                        <w:top w:val="none" w:sz="0" w:space="0" w:color="auto"/>
                        <w:left w:val="none" w:sz="0" w:space="0" w:color="auto"/>
                        <w:bottom w:val="none" w:sz="0" w:space="0" w:color="auto"/>
                        <w:right w:val="none" w:sz="0" w:space="0" w:color="auto"/>
                      </w:divBdr>
                    </w:div>
                  </w:divsChild>
                </w:div>
                <w:div w:id="580675188">
                  <w:marLeft w:val="0"/>
                  <w:marRight w:val="0"/>
                  <w:marTop w:val="0"/>
                  <w:marBottom w:val="0"/>
                  <w:divBdr>
                    <w:top w:val="none" w:sz="0" w:space="0" w:color="auto"/>
                    <w:left w:val="none" w:sz="0" w:space="0" w:color="auto"/>
                    <w:bottom w:val="none" w:sz="0" w:space="0" w:color="auto"/>
                    <w:right w:val="none" w:sz="0" w:space="0" w:color="auto"/>
                  </w:divBdr>
                  <w:divsChild>
                    <w:div w:id="1015574667">
                      <w:marLeft w:val="0"/>
                      <w:marRight w:val="0"/>
                      <w:marTop w:val="0"/>
                      <w:marBottom w:val="0"/>
                      <w:divBdr>
                        <w:top w:val="none" w:sz="0" w:space="0" w:color="auto"/>
                        <w:left w:val="none" w:sz="0" w:space="0" w:color="auto"/>
                        <w:bottom w:val="none" w:sz="0" w:space="0" w:color="auto"/>
                        <w:right w:val="none" w:sz="0" w:space="0" w:color="auto"/>
                      </w:divBdr>
                    </w:div>
                  </w:divsChild>
                </w:div>
                <w:div w:id="589391167">
                  <w:marLeft w:val="0"/>
                  <w:marRight w:val="0"/>
                  <w:marTop w:val="0"/>
                  <w:marBottom w:val="0"/>
                  <w:divBdr>
                    <w:top w:val="none" w:sz="0" w:space="0" w:color="auto"/>
                    <w:left w:val="none" w:sz="0" w:space="0" w:color="auto"/>
                    <w:bottom w:val="none" w:sz="0" w:space="0" w:color="auto"/>
                    <w:right w:val="none" w:sz="0" w:space="0" w:color="auto"/>
                  </w:divBdr>
                  <w:divsChild>
                    <w:div w:id="360017171">
                      <w:marLeft w:val="0"/>
                      <w:marRight w:val="0"/>
                      <w:marTop w:val="0"/>
                      <w:marBottom w:val="0"/>
                      <w:divBdr>
                        <w:top w:val="none" w:sz="0" w:space="0" w:color="auto"/>
                        <w:left w:val="none" w:sz="0" w:space="0" w:color="auto"/>
                        <w:bottom w:val="none" w:sz="0" w:space="0" w:color="auto"/>
                        <w:right w:val="none" w:sz="0" w:space="0" w:color="auto"/>
                      </w:divBdr>
                    </w:div>
                  </w:divsChild>
                </w:div>
                <w:div w:id="611594698">
                  <w:marLeft w:val="0"/>
                  <w:marRight w:val="0"/>
                  <w:marTop w:val="0"/>
                  <w:marBottom w:val="0"/>
                  <w:divBdr>
                    <w:top w:val="none" w:sz="0" w:space="0" w:color="auto"/>
                    <w:left w:val="none" w:sz="0" w:space="0" w:color="auto"/>
                    <w:bottom w:val="none" w:sz="0" w:space="0" w:color="auto"/>
                    <w:right w:val="none" w:sz="0" w:space="0" w:color="auto"/>
                  </w:divBdr>
                  <w:divsChild>
                    <w:div w:id="1428035633">
                      <w:marLeft w:val="0"/>
                      <w:marRight w:val="0"/>
                      <w:marTop w:val="0"/>
                      <w:marBottom w:val="0"/>
                      <w:divBdr>
                        <w:top w:val="none" w:sz="0" w:space="0" w:color="auto"/>
                        <w:left w:val="none" w:sz="0" w:space="0" w:color="auto"/>
                        <w:bottom w:val="none" w:sz="0" w:space="0" w:color="auto"/>
                        <w:right w:val="none" w:sz="0" w:space="0" w:color="auto"/>
                      </w:divBdr>
                    </w:div>
                  </w:divsChild>
                </w:div>
                <w:div w:id="662851501">
                  <w:marLeft w:val="0"/>
                  <w:marRight w:val="0"/>
                  <w:marTop w:val="0"/>
                  <w:marBottom w:val="0"/>
                  <w:divBdr>
                    <w:top w:val="none" w:sz="0" w:space="0" w:color="auto"/>
                    <w:left w:val="none" w:sz="0" w:space="0" w:color="auto"/>
                    <w:bottom w:val="none" w:sz="0" w:space="0" w:color="auto"/>
                    <w:right w:val="none" w:sz="0" w:space="0" w:color="auto"/>
                  </w:divBdr>
                  <w:divsChild>
                    <w:div w:id="97797449">
                      <w:marLeft w:val="0"/>
                      <w:marRight w:val="0"/>
                      <w:marTop w:val="0"/>
                      <w:marBottom w:val="0"/>
                      <w:divBdr>
                        <w:top w:val="none" w:sz="0" w:space="0" w:color="auto"/>
                        <w:left w:val="none" w:sz="0" w:space="0" w:color="auto"/>
                        <w:bottom w:val="none" w:sz="0" w:space="0" w:color="auto"/>
                        <w:right w:val="none" w:sz="0" w:space="0" w:color="auto"/>
                      </w:divBdr>
                    </w:div>
                    <w:div w:id="740445581">
                      <w:marLeft w:val="0"/>
                      <w:marRight w:val="0"/>
                      <w:marTop w:val="0"/>
                      <w:marBottom w:val="0"/>
                      <w:divBdr>
                        <w:top w:val="none" w:sz="0" w:space="0" w:color="auto"/>
                        <w:left w:val="none" w:sz="0" w:space="0" w:color="auto"/>
                        <w:bottom w:val="none" w:sz="0" w:space="0" w:color="auto"/>
                        <w:right w:val="none" w:sz="0" w:space="0" w:color="auto"/>
                      </w:divBdr>
                    </w:div>
                  </w:divsChild>
                </w:div>
                <w:div w:id="746224760">
                  <w:marLeft w:val="0"/>
                  <w:marRight w:val="0"/>
                  <w:marTop w:val="0"/>
                  <w:marBottom w:val="0"/>
                  <w:divBdr>
                    <w:top w:val="none" w:sz="0" w:space="0" w:color="auto"/>
                    <w:left w:val="none" w:sz="0" w:space="0" w:color="auto"/>
                    <w:bottom w:val="none" w:sz="0" w:space="0" w:color="auto"/>
                    <w:right w:val="none" w:sz="0" w:space="0" w:color="auto"/>
                  </w:divBdr>
                  <w:divsChild>
                    <w:div w:id="1384671826">
                      <w:marLeft w:val="0"/>
                      <w:marRight w:val="0"/>
                      <w:marTop w:val="0"/>
                      <w:marBottom w:val="0"/>
                      <w:divBdr>
                        <w:top w:val="none" w:sz="0" w:space="0" w:color="auto"/>
                        <w:left w:val="none" w:sz="0" w:space="0" w:color="auto"/>
                        <w:bottom w:val="none" w:sz="0" w:space="0" w:color="auto"/>
                        <w:right w:val="none" w:sz="0" w:space="0" w:color="auto"/>
                      </w:divBdr>
                    </w:div>
                    <w:div w:id="1758822330">
                      <w:marLeft w:val="0"/>
                      <w:marRight w:val="0"/>
                      <w:marTop w:val="0"/>
                      <w:marBottom w:val="0"/>
                      <w:divBdr>
                        <w:top w:val="none" w:sz="0" w:space="0" w:color="auto"/>
                        <w:left w:val="none" w:sz="0" w:space="0" w:color="auto"/>
                        <w:bottom w:val="none" w:sz="0" w:space="0" w:color="auto"/>
                        <w:right w:val="none" w:sz="0" w:space="0" w:color="auto"/>
                      </w:divBdr>
                    </w:div>
                  </w:divsChild>
                </w:div>
                <w:div w:id="747532075">
                  <w:marLeft w:val="0"/>
                  <w:marRight w:val="0"/>
                  <w:marTop w:val="0"/>
                  <w:marBottom w:val="0"/>
                  <w:divBdr>
                    <w:top w:val="none" w:sz="0" w:space="0" w:color="auto"/>
                    <w:left w:val="none" w:sz="0" w:space="0" w:color="auto"/>
                    <w:bottom w:val="none" w:sz="0" w:space="0" w:color="auto"/>
                    <w:right w:val="none" w:sz="0" w:space="0" w:color="auto"/>
                  </w:divBdr>
                  <w:divsChild>
                    <w:div w:id="909849828">
                      <w:marLeft w:val="0"/>
                      <w:marRight w:val="0"/>
                      <w:marTop w:val="0"/>
                      <w:marBottom w:val="0"/>
                      <w:divBdr>
                        <w:top w:val="none" w:sz="0" w:space="0" w:color="auto"/>
                        <w:left w:val="none" w:sz="0" w:space="0" w:color="auto"/>
                        <w:bottom w:val="none" w:sz="0" w:space="0" w:color="auto"/>
                        <w:right w:val="none" w:sz="0" w:space="0" w:color="auto"/>
                      </w:divBdr>
                    </w:div>
                  </w:divsChild>
                </w:div>
                <w:div w:id="749814698">
                  <w:marLeft w:val="0"/>
                  <w:marRight w:val="0"/>
                  <w:marTop w:val="0"/>
                  <w:marBottom w:val="0"/>
                  <w:divBdr>
                    <w:top w:val="none" w:sz="0" w:space="0" w:color="auto"/>
                    <w:left w:val="none" w:sz="0" w:space="0" w:color="auto"/>
                    <w:bottom w:val="none" w:sz="0" w:space="0" w:color="auto"/>
                    <w:right w:val="none" w:sz="0" w:space="0" w:color="auto"/>
                  </w:divBdr>
                  <w:divsChild>
                    <w:div w:id="113642511">
                      <w:marLeft w:val="0"/>
                      <w:marRight w:val="0"/>
                      <w:marTop w:val="0"/>
                      <w:marBottom w:val="0"/>
                      <w:divBdr>
                        <w:top w:val="none" w:sz="0" w:space="0" w:color="auto"/>
                        <w:left w:val="none" w:sz="0" w:space="0" w:color="auto"/>
                        <w:bottom w:val="none" w:sz="0" w:space="0" w:color="auto"/>
                        <w:right w:val="none" w:sz="0" w:space="0" w:color="auto"/>
                      </w:divBdr>
                    </w:div>
                  </w:divsChild>
                </w:div>
                <w:div w:id="750859772">
                  <w:marLeft w:val="0"/>
                  <w:marRight w:val="0"/>
                  <w:marTop w:val="0"/>
                  <w:marBottom w:val="0"/>
                  <w:divBdr>
                    <w:top w:val="none" w:sz="0" w:space="0" w:color="auto"/>
                    <w:left w:val="none" w:sz="0" w:space="0" w:color="auto"/>
                    <w:bottom w:val="none" w:sz="0" w:space="0" w:color="auto"/>
                    <w:right w:val="none" w:sz="0" w:space="0" w:color="auto"/>
                  </w:divBdr>
                  <w:divsChild>
                    <w:div w:id="599489906">
                      <w:marLeft w:val="0"/>
                      <w:marRight w:val="0"/>
                      <w:marTop w:val="0"/>
                      <w:marBottom w:val="0"/>
                      <w:divBdr>
                        <w:top w:val="none" w:sz="0" w:space="0" w:color="auto"/>
                        <w:left w:val="none" w:sz="0" w:space="0" w:color="auto"/>
                        <w:bottom w:val="none" w:sz="0" w:space="0" w:color="auto"/>
                        <w:right w:val="none" w:sz="0" w:space="0" w:color="auto"/>
                      </w:divBdr>
                    </w:div>
                  </w:divsChild>
                </w:div>
                <w:div w:id="755781777">
                  <w:marLeft w:val="0"/>
                  <w:marRight w:val="0"/>
                  <w:marTop w:val="0"/>
                  <w:marBottom w:val="0"/>
                  <w:divBdr>
                    <w:top w:val="none" w:sz="0" w:space="0" w:color="auto"/>
                    <w:left w:val="none" w:sz="0" w:space="0" w:color="auto"/>
                    <w:bottom w:val="none" w:sz="0" w:space="0" w:color="auto"/>
                    <w:right w:val="none" w:sz="0" w:space="0" w:color="auto"/>
                  </w:divBdr>
                  <w:divsChild>
                    <w:div w:id="2078474515">
                      <w:marLeft w:val="0"/>
                      <w:marRight w:val="0"/>
                      <w:marTop w:val="0"/>
                      <w:marBottom w:val="0"/>
                      <w:divBdr>
                        <w:top w:val="none" w:sz="0" w:space="0" w:color="auto"/>
                        <w:left w:val="none" w:sz="0" w:space="0" w:color="auto"/>
                        <w:bottom w:val="none" w:sz="0" w:space="0" w:color="auto"/>
                        <w:right w:val="none" w:sz="0" w:space="0" w:color="auto"/>
                      </w:divBdr>
                    </w:div>
                  </w:divsChild>
                </w:div>
                <w:div w:id="766078655">
                  <w:marLeft w:val="0"/>
                  <w:marRight w:val="0"/>
                  <w:marTop w:val="0"/>
                  <w:marBottom w:val="0"/>
                  <w:divBdr>
                    <w:top w:val="none" w:sz="0" w:space="0" w:color="auto"/>
                    <w:left w:val="none" w:sz="0" w:space="0" w:color="auto"/>
                    <w:bottom w:val="none" w:sz="0" w:space="0" w:color="auto"/>
                    <w:right w:val="none" w:sz="0" w:space="0" w:color="auto"/>
                  </w:divBdr>
                  <w:divsChild>
                    <w:div w:id="792214657">
                      <w:marLeft w:val="0"/>
                      <w:marRight w:val="0"/>
                      <w:marTop w:val="0"/>
                      <w:marBottom w:val="0"/>
                      <w:divBdr>
                        <w:top w:val="none" w:sz="0" w:space="0" w:color="auto"/>
                        <w:left w:val="none" w:sz="0" w:space="0" w:color="auto"/>
                        <w:bottom w:val="none" w:sz="0" w:space="0" w:color="auto"/>
                        <w:right w:val="none" w:sz="0" w:space="0" w:color="auto"/>
                      </w:divBdr>
                    </w:div>
                  </w:divsChild>
                </w:div>
                <w:div w:id="783422524">
                  <w:marLeft w:val="0"/>
                  <w:marRight w:val="0"/>
                  <w:marTop w:val="0"/>
                  <w:marBottom w:val="0"/>
                  <w:divBdr>
                    <w:top w:val="none" w:sz="0" w:space="0" w:color="auto"/>
                    <w:left w:val="none" w:sz="0" w:space="0" w:color="auto"/>
                    <w:bottom w:val="none" w:sz="0" w:space="0" w:color="auto"/>
                    <w:right w:val="none" w:sz="0" w:space="0" w:color="auto"/>
                  </w:divBdr>
                  <w:divsChild>
                    <w:div w:id="1292977885">
                      <w:marLeft w:val="0"/>
                      <w:marRight w:val="0"/>
                      <w:marTop w:val="0"/>
                      <w:marBottom w:val="0"/>
                      <w:divBdr>
                        <w:top w:val="none" w:sz="0" w:space="0" w:color="auto"/>
                        <w:left w:val="none" w:sz="0" w:space="0" w:color="auto"/>
                        <w:bottom w:val="none" w:sz="0" w:space="0" w:color="auto"/>
                        <w:right w:val="none" w:sz="0" w:space="0" w:color="auto"/>
                      </w:divBdr>
                    </w:div>
                  </w:divsChild>
                </w:div>
                <w:div w:id="807740752">
                  <w:marLeft w:val="0"/>
                  <w:marRight w:val="0"/>
                  <w:marTop w:val="0"/>
                  <w:marBottom w:val="0"/>
                  <w:divBdr>
                    <w:top w:val="none" w:sz="0" w:space="0" w:color="auto"/>
                    <w:left w:val="none" w:sz="0" w:space="0" w:color="auto"/>
                    <w:bottom w:val="none" w:sz="0" w:space="0" w:color="auto"/>
                    <w:right w:val="none" w:sz="0" w:space="0" w:color="auto"/>
                  </w:divBdr>
                  <w:divsChild>
                    <w:div w:id="2055425724">
                      <w:marLeft w:val="0"/>
                      <w:marRight w:val="0"/>
                      <w:marTop w:val="0"/>
                      <w:marBottom w:val="0"/>
                      <w:divBdr>
                        <w:top w:val="none" w:sz="0" w:space="0" w:color="auto"/>
                        <w:left w:val="none" w:sz="0" w:space="0" w:color="auto"/>
                        <w:bottom w:val="none" w:sz="0" w:space="0" w:color="auto"/>
                        <w:right w:val="none" w:sz="0" w:space="0" w:color="auto"/>
                      </w:divBdr>
                    </w:div>
                  </w:divsChild>
                </w:div>
                <w:div w:id="824903373">
                  <w:marLeft w:val="0"/>
                  <w:marRight w:val="0"/>
                  <w:marTop w:val="0"/>
                  <w:marBottom w:val="0"/>
                  <w:divBdr>
                    <w:top w:val="none" w:sz="0" w:space="0" w:color="auto"/>
                    <w:left w:val="none" w:sz="0" w:space="0" w:color="auto"/>
                    <w:bottom w:val="none" w:sz="0" w:space="0" w:color="auto"/>
                    <w:right w:val="none" w:sz="0" w:space="0" w:color="auto"/>
                  </w:divBdr>
                  <w:divsChild>
                    <w:div w:id="1886482835">
                      <w:marLeft w:val="0"/>
                      <w:marRight w:val="0"/>
                      <w:marTop w:val="0"/>
                      <w:marBottom w:val="0"/>
                      <w:divBdr>
                        <w:top w:val="none" w:sz="0" w:space="0" w:color="auto"/>
                        <w:left w:val="none" w:sz="0" w:space="0" w:color="auto"/>
                        <w:bottom w:val="none" w:sz="0" w:space="0" w:color="auto"/>
                        <w:right w:val="none" w:sz="0" w:space="0" w:color="auto"/>
                      </w:divBdr>
                    </w:div>
                  </w:divsChild>
                </w:div>
                <w:div w:id="832263733">
                  <w:marLeft w:val="0"/>
                  <w:marRight w:val="0"/>
                  <w:marTop w:val="0"/>
                  <w:marBottom w:val="0"/>
                  <w:divBdr>
                    <w:top w:val="none" w:sz="0" w:space="0" w:color="auto"/>
                    <w:left w:val="none" w:sz="0" w:space="0" w:color="auto"/>
                    <w:bottom w:val="none" w:sz="0" w:space="0" w:color="auto"/>
                    <w:right w:val="none" w:sz="0" w:space="0" w:color="auto"/>
                  </w:divBdr>
                  <w:divsChild>
                    <w:div w:id="1100376673">
                      <w:marLeft w:val="0"/>
                      <w:marRight w:val="0"/>
                      <w:marTop w:val="0"/>
                      <w:marBottom w:val="0"/>
                      <w:divBdr>
                        <w:top w:val="none" w:sz="0" w:space="0" w:color="auto"/>
                        <w:left w:val="none" w:sz="0" w:space="0" w:color="auto"/>
                        <w:bottom w:val="none" w:sz="0" w:space="0" w:color="auto"/>
                        <w:right w:val="none" w:sz="0" w:space="0" w:color="auto"/>
                      </w:divBdr>
                    </w:div>
                  </w:divsChild>
                </w:div>
                <w:div w:id="849562824">
                  <w:marLeft w:val="0"/>
                  <w:marRight w:val="0"/>
                  <w:marTop w:val="0"/>
                  <w:marBottom w:val="0"/>
                  <w:divBdr>
                    <w:top w:val="none" w:sz="0" w:space="0" w:color="auto"/>
                    <w:left w:val="none" w:sz="0" w:space="0" w:color="auto"/>
                    <w:bottom w:val="none" w:sz="0" w:space="0" w:color="auto"/>
                    <w:right w:val="none" w:sz="0" w:space="0" w:color="auto"/>
                  </w:divBdr>
                  <w:divsChild>
                    <w:div w:id="2113501944">
                      <w:marLeft w:val="0"/>
                      <w:marRight w:val="0"/>
                      <w:marTop w:val="0"/>
                      <w:marBottom w:val="0"/>
                      <w:divBdr>
                        <w:top w:val="none" w:sz="0" w:space="0" w:color="auto"/>
                        <w:left w:val="none" w:sz="0" w:space="0" w:color="auto"/>
                        <w:bottom w:val="none" w:sz="0" w:space="0" w:color="auto"/>
                        <w:right w:val="none" w:sz="0" w:space="0" w:color="auto"/>
                      </w:divBdr>
                    </w:div>
                  </w:divsChild>
                </w:div>
                <w:div w:id="857160886">
                  <w:marLeft w:val="0"/>
                  <w:marRight w:val="0"/>
                  <w:marTop w:val="0"/>
                  <w:marBottom w:val="0"/>
                  <w:divBdr>
                    <w:top w:val="none" w:sz="0" w:space="0" w:color="auto"/>
                    <w:left w:val="none" w:sz="0" w:space="0" w:color="auto"/>
                    <w:bottom w:val="none" w:sz="0" w:space="0" w:color="auto"/>
                    <w:right w:val="none" w:sz="0" w:space="0" w:color="auto"/>
                  </w:divBdr>
                  <w:divsChild>
                    <w:div w:id="297154655">
                      <w:marLeft w:val="0"/>
                      <w:marRight w:val="0"/>
                      <w:marTop w:val="0"/>
                      <w:marBottom w:val="0"/>
                      <w:divBdr>
                        <w:top w:val="none" w:sz="0" w:space="0" w:color="auto"/>
                        <w:left w:val="none" w:sz="0" w:space="0" w:color="auto"/>
                        <w:bottom w:val="none" w:sz="0" w:space="0" w:color="auto"/>
                        <w:right w:val="none" w:sz="0" w:space="0" w:color="auto"/>
                      </w:divBdr>
                    </w:div>
                    <w:div w:id="964504940">
                      <w:marLeft w:val="0"/>
                      <w:marRight w:val="0"/>
                      <w:marTop w:val="0"/>
                      <w:marBottom w:val="0"/>
                      <w:divBdr>
                        <w:top w:val="none" w:sz="0" w:space="0" w:color="auto"/>
                        <w:left w:val="none" w:sz="0" w:space="0" w:color="auto"/>
                        <w:bottom w:val="none" w:sz="0" w:space="0" w:color="auto"/>
                        <w:right w:val="none" w:sz="0" w:space="0" w:color="auto"/>
                      </w:divBdr>
                    </w:div>
                  </w:divsChild>
                </w:div>
                <w:div w:id="860895284">
                  <w:marLeft w:val="0"/>
                  <w:marRight w:val="0"/>
                  <w:marTop w:val="0"/>
                  <w:marBottom w:val="0"/>
                  <w:divBdr>
                    <w:top w:val="none" w:sz="0" w:space="0" w:color="auto"/>
                    <w:left w:val="none" w:sz="0" w:space="0" w:color="auto"/>
                    <w:bottom w:val="none" w:sz="0" w:space="0" w:color="auto"/>
                    <w:right w:val="none" w:sz="0" w:space="0" w:color="auto"/>
                  </w:divBdr>
                  <w:divsChild>
                    <w:div w:id="448359139">
                      <w:marLeft w:val="0"/>
                      <w:marRight w:val="0"/>
                      <w:marTop w:val="0"/>
                      <w:marBottom w:val="0"/>
                      <w:divBdr>
                        <w:top w:val="none" w:sz="0" w:space="0" w:color="auto"/>
                        <w:left w:val="none" w:sz="0" w:space="0" w:color="auto"/>
                        <w:bottom w:val="none" w:sz="0" w:space="0" w:color="auto"/>
                        <w:right w:val="none" w:sz="0" w:space="0" w:color="auto"/>
                      </w:divBdr>
                    </w:div>
                  </w:divsChild>
                </w:div>
                <w:div w:id="865096737">
                  <w:marLeft w:val="0"/>
                  <w:marRight w:val="0"/>
                  <w:marTop w:val="0"/>
                  <w:marBottom w:val="0"/>
                  <w:divBdr>
                    <w:top w:val="none" w:sz="0" w:space="0" w:color="auto"/>
                    <w:left w:val="none" w:sz="0" w:space="0" w:color="auto"/>
                    <w:bottom w:val="none" w:sz="0" w:space="0" w:color="auto"/>
                    <w:right w:val="none" w:sz="0" w:space="0" w:color="auto"/>
                  </w:divBdr>
                  <w:divsChild>
                    <w:div w:id="1009521900">
                      <w:marLeft w:val="0"/>
                      <w:marRight w:val="0"/>
                      <w:marTop w:val="0"/>
                      <w:marBottom w:val="0"/>
                      <w:divBdr>
                        <w:top w:val="none" w:sz="0" w:space="0" w:color="auto"/>
                        <w:left w:val="none" w:sz="0" w:space="0" w:color="auto"/>
                        <w:bottom w:val="none" w:sz="0" w:space="0" w:color="auto"/>
                        <w:right w:val="none" w:sz="0" w:space="0" w:color="auto"/>
                      </w:divBdr>
                    </w:div>
                  </w:divsChild>
                </w:div>
                <w:div w:id="874267014">
                  <w:marLeft w:val="0"/>
                  <w:marRight w:val="0"/>
                  <w:marTop w:val="0"/>
                  <w:marBottom w:val="0"/>
                  <w:divBdr>
                    <w:top w:val="none" w:sz="0" w:space="0" w:color="auto"/>
                    <w:left w:val="none" w:sz="0" w:space="0" w:color="auto"/>
                    <w:bottom w:val="none" w:sz="0" w:space="0" w:color="auto"/>
                    <w:right w:val="none" w:sz="0" w:space="0" w:color="auto"/>
                  </w:divBdr>
                  <w:divsChild>
                    <w:div w:id="1494951246">
                      <w:marLeft w:val="0"/>
                      <w:marRight w:val="0"/>
                      <w:marTop w:val="0"/>
                      <w:marBottom w:val="0"/>
                      <w:divBdr>
                        <w:top w:val="none" w:sz="0" w:space="0" w:color="auto"/>
                        <w:left w:val="none" w:sz="0" w:space="0" w:color="auto"/>
                        <w:bottom w:val="none" w:sz="0" w:space="0" w:color="auto"/>
                        <w:right w:val="none" w:sz="0" w:space="0" w:color="auto"/>
                      </w:divBdr>
                    </w:div>
                  </w:divsChild>
                </w:div>
                <w:div w:id="878056571">
                  <w:marLeft w:val="0"/>
                  <w:marRight w:val="0"/>
                  <w:marTop w:val="0"/>
                  <w:marBottom w:val="0"/>
                  <w:divBdr>
                    <w:top w:val="none" w:sz="0" w:space="0" w:color="auto"/>
                    <w:left w:val="none" w:sz="0" w:space="0" w:color="auto"/>
                    <w:bottom w:val="none" w:sz="0" w:space="0" w:color="auto"/>
                    <w:right w:val="none" w:sz="0" w:space="0" w:color="auto"/>
                  </w:divBdr>
                  <w:divsChild>
                    <w:div w:id="789057905">
                      <w:marLeft w:val="0"/>
                      <w:marRight w:val="0"/>
                      <w:marTop w:val="0"/>
                      <w:marBottom w:val="0"/>
                      <w:divBdr>
                        <w:top w:val="none" w:sz="0" w:space="0" w:color="auto"/>
                        <w:left w:val="none" w:sz="0" w:space="0" w:color="auto"/>
                        <w:bottom w:val="none" w:sz="0" w:space="0" w:color="auto"/>
                        <w:right w:val="none" w:sz="0" w:space="0" w:color="auto"/>
                      </w:divBdr>
                    </w:div>
                    <w:div w:id="1303197938">
                      <w:marLeft w:val="0"/>
                      <w:marRight w:val="0"/>
                      <w:marTop w:val="0"/>
                      <w:marBottom w:val="0"/>
                      <w:divBdr>
                        <w:top w:val="none" w:sz="0" w:space="0" w:color="auto"/>
                        <w:left w:val="none" w:sz="0" w:space="0" w:color="auto"/>
                        <w:bottom w:val="none" w:sz="0" w:space="0" w:color="auto"/>
                        <w:right w:val="none" w:sz="0" w:space="0" w:color="auto"/>
                      </w:divBdr>
                    </w:div>
                  </w:divsChild>
                </w:div>
                <w:div w:id="892541906">
                  <w:marLeft w:val="0"/>
                  <w:marRight w:val="0"/>
                  <w:marTop w:val="0"/>
                  <w:marBottom w:val="0"/>
                  <w:divBdr>
                    <w:top w:val="none" w:sz="0" w:space="0" w:color="auto"/>
                    <w:left w:val="none" w:sz="0" w:space="0" w:color="auto"/>
                    <w:bottom w:val="none" w:sz="0" w:space="0" w:color="auto"/>
                    <w:right w:val="none" w:sz="0" w:space="0" w:color="auto"/>
                  </w:divBdr>
                  <w:divsChild>
                    <w:div w:id="371544134">
                      <w:marLeft w:val="0"/>
                      <w:marRight w:val="0"/>
                      <w:marTop w:val="0"/>
                      <w:marBottom w:val="0"/>
                      <w:divBdr>
                        <w:top w:val="none" w:sz="0" w:space="0" w:color="auto"/>
                        <w:left w:val="none" w:sz="0" w:space="0" w:color="auto"/>
                        <w:bottom w:val="none" w:sz="0" w:space="0" w:color="auto"/>
                        <w:right w:val="none" w:sz="0" w:space="0" w:color="auto"/>
                      </w:divBdr>
                    </w:div>
                  </w:divsChild>
                </w:div>
                <w:div w:id="905528922">
                  <w:marLeft w:val="0"/>
                  <w:marRight w:val="0"/>
                  <w:marTop w:val="0"/>
                  <w:marBottom w:val="0"/>
                  <w:divBdr>
                    <w:top w:val="none" w:sz="0" w:space="0" w:color="auto"/>
                    <w:left w:val="none" w:sz="0" w:space="0" w:color="auto"/>
                    <w:bottom w:val="none" w:sz="0" w:space="0" w:color="auto"/>
                    <w:right w:val="none" w:sz="0" w:space="0" w:color="auto"/>
                  </w:divBdr>
                  <w:divsChild>
                    <w:div w:id="1469595053">
                      <w:marLeft w:val="0"/>
                      <w:marRight w:val="0"/>
                      <w:marTop w:val="0"/>
                      <w:marBottom w:val="0"/>
                      <w:divBdr>
                        <w:top w:val="none" w:sz="0" w:space="0" w:color="auto"/>
                        <w:left w:val="none" w:sz="0" w:space="0" w:color="auto"/>
                        <w:bottom w:val="none" w:sz="0" w:space="0" w:color="auto"/>
                        <w:right w:val="none" w:sz="0" w:space="0" w:color="auto"/>
                      </w:divBdr>
                    </w:div>
                  </w:divsChild>
                </w:div>
                <w:div w:id="921522482">
                  <w:marLeft w:val="0"/>
                  <w:marRight w:val="0"/>
                  <w:marTop w:val="0"/>
                  <w:marBottom w:val="0"/>
                  <w:divBdr>
                    <w:top w:val="none" w:sz="0" w:space="0" w:color="auto"/>
                    <w:left w:val="none" w:sz="0" w:space="0" w:color="auto"/>
                    <w:bottom w:val="none" w:sz="0" w:space="0" w:color="auto"/>
                    <w:right w:val="none" w:sz="0" w:space="0" w:color="auto"/>
                  </w:divBdr>
                  <w:divsChild>
                    <w:div w:id="713584619">
                      <w:marLeft w:val="0"/>
                      <w:marRight w:val="0"/>
                      <w:marTop w:val="0"/>
                      <w:marBottom w:val="0"/>
                      <w:divBdr>
                        <w:top w:val="none" w:sz="0" w:space="0" w:color="auto"/>
                        <w:left w:val="none" w:sz="0" w:space="0" w:color="auto"/>
                        <w:bottom w:val="none" w:sz="0" w:space="0" w:color="auto"/>
                        <w:right w:val="none" w:sz="0" w:space="0" w:color="auto"/>
                      </w:divBdr>
                    </w:div>
                  </w:divsChild>
                </w:div>
                <w:div w:id="922371006">
                  <w:marLeft w:val="0"/>
                  <w:marRight w:val="0"/>
                  <w:marTop w:val="0"/>
                  <w:marBottom w:val="0"/>
                  <w:divBdr>
                    <w:top w:val="none" w:sz="0" w:space="0" w:color="auto"/>
                    <w:left w:val="none" w:sz="0" w:space="0" w:color="auto"/>
                    <w:bottom w:val="none" w:sz="0" w:space="0" w:color="auto"/>
                    <w:right w:val="none" w:sz="0" w:space="0" w:color="auto"/>
                  </w:divBdr>
                  <w:divsChild>
                    <w:div w:id="765689509">
                      <w:marLeft w:val="0"/>
                      <w:marRight w:val="0"/>
                      <w:marTop w:val="0"/>
                      <w:marBottom w:val="0"/>
                      <w:divBdr>
                        <w:top w:val="none" w:sz="0" w:space="0" w:color="auto"/>
                        <w:left w:val="none" w:sz="0" w:space="0" w:color="auto"/>
                        <w:bottom w:val="none" w:sz="0" w:space="0" w:color="auto"/>
                        <w:right w:val="none" w:sz="0" w:space="0" w:color="auto"/>
                      </w:divBdr>
                    </w:div>
                  </w:divsChild>
                </w:div>
                <w:div w:id="933704478">
                  <w:marLeft w:val="0"/>
                  <w:marRight w:val="0"/>
                  <w:marTop w:val="0"/>
                  <w:marBottom w:val="0"/>
                  <w:divBdr>
                    <w:top w:val="none" w:sz="0" w:space="0" w:color="auto"/>
                    <w:left w:val="none" w:sz="0" w:space="0" w:color="auto"/>
                    <w:bottom w:val="none" w:sz="0" w:space="0" w:color="auto"/>
                    <w:right w:val="none" w:sz="0" w:space="0" w:color="auto"/>
                  </w:divBdr>
                  <w:divsChild>
                    <w:div w:id="822620855">
                      <w:marLeft w:val="0"/>
                      <w:marRight w:val="0"/>
                      <w:marTop w:val="0"/>
                      <w:marBottom w:val="0"/>
                      <w:divBdr>
                        <w:top w:val="none" w:sz="0" w:space="0" w:color="auto"/>
                        <w:left w:val="none" w:sz="0" w:space="0" w:color="auto"/>
                        <w:bottom w:val="none" w:sz="0" w:space="0" w:color="auto"/>
                        <w:right w:val="none" w:sz="0" w:space="0" w:color="auto"/>
                      </w:divBdr>
                    </w:div>
                  </w:divsChild>
                </w:div>
                <w:div w:id="956377981">
                  <w:marLeft w:val="0"/>
                  <w:marRight w:val="0"/>
                  <w:marTop w:val="0"/>
                  <w:marBottom w:val="0"/>
                  <w:divBdr>
                    <w:top w:val="none" w:sz="0" w:space="0" w:color="auto"/>
                    <w:left w:val="none" w:sz="0" w:space="0" w:color="auto"/>
                    <w:bottom w:val="none" w:sz="0" w:space="0" w:color="auto"/>
                    <w:right w:val="none" w:sz="0" w:space="0" w:color="auto"/>
                  </w:divBdr>
                  <w:divsChild>
                    <w:div w:id="944338757">
                      <w:marLeft w:val="0"/>
                      <w:marRight w:val="0"/>
                      <w:marTop w:val="0"/>
                      <w:marBottom w:val="0"/>
                      <w:divBdr>
                        <w:top w:val="none" w:sz="0" w:space="0" w:color="auto"/>
                        <w:left w:val="none" w:sz="0" w:space="0" w:color="auto"/>
                        <w:bottom w:val="none" w:sz="0" w:space="0" w:color="auto"/>
                        <w:right w:val="none" w:sz="0" w:space="0" w:color="auto"/>
                      </w:divBdr>
                    </w:div>
                  </w:divsChild>
                </w:div>
                <w:div w:id="980496647">
                  <w:marLeft w:val="0"/>
                  <w:marRight w:val="0"/>
                  <w:marTop w:val="0"/>
                  <w:marBottom w:val="0"/>
                  <w:divBdr>
                    <w:top w:val="none" w:sz="0" w:space="0" w:color="auto"/>
                    <w:left w:val="none" w:sz="0" w:space="0" w:color="auto"/>
                    <w:bottom w:val="none" w:sz="0" w:space="0" w:color="auto"/>
                    <w:right w:val="none" w:sz="0" w:space="0" w:color="auto"/>
                  </w:divBdr>
                  <w:divsChild>
                    <w:div w:id="37635105">
                      <w:marLeft w:val="0"/>
                      <w:marRight w:val="0"/>
                      <w:marTop w:val="0"/>
                      <w:marBottom w:val="0"/>
                      <w:divBdr>
                        <w:top w:val="none" w:sz="0" w:space="0" w:color="auto"/>
                        <w:left w:val="none" w:sz="0" w:space="0" w:color="auto"/>
                        <w:bottom w:val="none" w:sz="0" w:space="0" w:color="auto"/>
                        <w:right w:val="none" w:sz="0" w:space="0" w:color="auto"/>
                      </w:divBdr>
                    </w:div>
                  </w:divsChild>
                </w:div>
                <w:div w:id="986788533">
                  <w:marLeft w:val="0"/>
                  <w:marRight w:val="0"/>
                  <w:marTop w:val="0"/>
                  <w:marBottom w:val="0"/>
                  <w:divBdr>
                    <w:top w:val="none" w:sz="0" w:space="0" w:color="auto"/>
                    <w:left w:val="none" w:sz="0" w:space="0" w:color="auto"/>
                    <w:bottom w:val="none" w:sz="0" w:space="0" w:color="auto"/>
                    <w:right w:val="none" w:sz="0" w:space="0" w:color="auto"/>
                  </w:divBdr>
                  <w:divsChild>
                    <w:div w:id="954021893">
                      <w:marLeft w:val="0"/>
                      <w:marRight w:val="0"/>
                      <w:marTop w:val="0"/>
                      <w:marBottom w:val="0"/>
                      <w:divBdr>
                        <w:top w:val="none" w:sz="0" w:space="0" w:color="auto"/>
                        <w:left w:val="none" w:sz="0" w:space="0" w:color="auto"/>
                        <w:bottom w:val="none" w:sz="0" w:space="0" w:color="auto"/>
                        <w:right w:val="none" w:sz="0" w:space="0" w:color="auto"/>
                      </w:divBdr>
                    </w:div>
                  </w:divsChild>
                </w:div>
                <w:div w:id="1003976525">
                  <w:marLeft w:val="0"/>
                  <w:marRight w:val="0"/>
                  <w:marTop w:val="0"/>
                  <w:marBottom w:val="0"/>
                  <w:divBdr>
                    <w:top w:val="none" w:sz="0" w:space="0" w:color="auto"/>
                    <w:left w:val="none" w:sz="0" w:space="0" w:color="auto"/>
                    <w:bottom w:val="none" w:sz="0" w:space="0" w:color="auto"/>
                    <w:right w:val="none" w:sz="0" w:space="0" w:color="auto"/>
                  </w:divBdr>
                  <w:divsChild>
                    <w:div w:id="2056656726">
                      <w:marLeft w:val="0"/>
                      <w:marRight w:val="0"/>
                      <w:marTop w:val="0"/>
                      <w:marBottom w:val="0"/>
                      <w:divBdr>
                        <w:top w:val="none" w:sz="0" w:space="0" w:color="auto"/>
                        <w:left w:val="none" w:sz="0" w:space="0" w:color="auto"/>
                        <w:bottom w:val="none" w:sz="0" w:space="0" w:color="auto"/>
                        <w:right w:val="none" w:sz="0" w:space="0" w:color="auto"/>
                      </w:divBdr>
                    </w:div>
                  </w:divsChild>
                </w:div>
                <w:div w:id="1019964768">
                  <w:marLeft w:val="0"/>
                  <w:marRight w:val="0"/>
                  <w:marTop w:val="0"/>
                  <w:marBottom w:val="0"/>
                  <w:divBdr>
                    <w:top w:val="none" w:sz="0" w:space="0" w:color="auto"/>
                    <w:left w:val="none" w:sz="0" w:space="0" w:color="auto"/>
                    <w:bottom w:val="none" w:sz="0" w:space="0" w:color="auto"/>
                    <w:right w:val="none" w:sz="0" w:space="0" w:color="auto"/>
                  </w:divBdr>
                  <w:divsChild>
                    <w:div w:id="142747235">
                      <w:marLeft w:val="0"/>
                      <w:marRight w:val="0"/>
                      <w:marTop w:val="0"/>
                      <w:marBottom w:val="0"/>
                      <w:divBdr>
                        <w:top w:val="none" w:sz="0" w:space="0" w:color="auto"/>
                        <w:left w:val="none" w:sz="0" w:space="0" w:color="auto"/>
                        <w:bottom w:val="none" w:sz="0" w:space="0" w:color="auto"/>
                        <w:right w:val="none" w:sz="0" w:space="0" w:color="auto"/>
                      </w:divBdr>
                    </w:div>
                  </w:divsChild>
                </w:div>
                <w:div w:id="1069424319">
                  <w:marLeft w:val="0"/>
                  <w:marRight w:val="0"/>
                  <w:marTop w:val="0"/>
                  <w:marBottom w:val="0"/>
                  <w:divBdr>
                    <w:top w:val="none" w:sz="0" w:space="0" w:color="auto"/>
                    <w:left w:val="none" w:sz="0" w:space="0" w:color="auto"/>
                    <w:bottom w:val="none" w:sz="0" w:space="0" w:color="auto"/>
                    <w:right w:val="none" w:sz="0" w:space="0" w:color="auto"/>
                  </w:divBdr>
                  <w:divsChild>
                    <w:div w:id="906111437">
                      <w:marLeft w:val="0"/>
                      <w:marRight w:val="0"/>
                      <w:marTop w:val="0"/>
                      <w:marBottom w:val="0"/>
                      <w:divBdr>
                        <w:top w:val="none" w:sz="0" w:space="0" w:color="auto"/>
                        <w:left w:val="none" w:sz="0" w:space="0" w:color="auto"/>
                        <w:bottom w:val="none" w:sz="0" w:space="0" w:color="auto"/>
                        <w:right w:val="none" w:sz="0" w:space="0" w:color="auto"/>
                      </w:divBdr>
                    </w:div>
                  </w:divsChild>
                </w:div>
                <w:div w:id="1072002593">
                  <w:marLeft w:val="0"/>
                  <w:marRight w:val="0"/>
                  <w:marTop w:val="0"/>
                  <w:marBottom w:val="0"/>
                  <w:divBdr>
                    <w:top w:val="none" w:sz="0" w:space="0" w:color="auto"/>
                    <w:left w:val="none" w:sz="0" w:space="0" w:color="auto"/>
                    <w:bottom w:val="none" w:sz="0" w:space="0" w:color="auto"/>
                    <w:right w:val="none" w:sz="0" w:space="0" w:color="auto"/>
                  </w:divBdr>
                  <w:divsChild>
                    <w:div w:id="835613806">
                      <w:marLeft w:val="0"/>
                      <w:marRight w:val="0"/>
                      <w:marTop w:val="0"/>
                      <w:marBottom w:val="0"/>
                      <w:divBdr>
                        <w:top w:val="none" w:sz="0" w:space="0" w:color="auto"/>
                        <w:left w:val="none" w:sz="0" w:space="0" w:color="auto"/>
                        <w:bottom w:val="none" w:sz="0" w:space="0" w:color="auto"/>
                        <w:right w:val="none" w:sz="0" w:space="0" w:color="auto"/>
                      </w:divBdr>
                    </w:div>
                  </w:divsChild>
                </w:div>
                <w:div w:id="1075400332">
                  <w:marLeft w:val="0"/>
                  <w:marRight w:val="0"/>
                  <w:marTop w:val="0"/>
                  <w:marBottom w:val="0"/>
                  <w:divBdr>
                    <w:top w:val="none" w:sz="0" w:space="0" w:color="auto"/>
                    <w:left w:val="none" w:sz="0" w:space="0" w:color="auto"/>
                    <w:bottom w:val="none" w:sz="0" w:space="0" w:color="auto"/>
                    <w:right w:val="none" w:sz="0" w:space="0" w:color="auto"/>
                  </w:divBdr>
                  <w:divsChild>
                    <w:div w:id="972710764">
                      <w:marLeft w:val="0"/>
                      <w:marRight w:val="0"/>
                      <w:marTop w:val="0"/>
                      <w:marBottom w:val="0"/>
                      <w:divBdr>
                        <w:top w:val="none" w:sz="0" w:space="0" w:color="auto"/>
                        <w:left w:val="none" w:sz="0" w:space="0" w:color="auto"/>
                        <w:bottom w:val="none" w:sz="0" w:space="0" w:color="auto"/>
                        <w:right w:val="none" w:sz="0" w:space="0" w:color="auto"/>
                      </w:divBdr>
                    </w:div>
                  </w:divsChild>
                </w:div>
                <w:div w:id="1076167933">
                  <w:marLeft w:val="0"/>
                  <w:marRight w:val="0"/>
                  <w:marTop w:val="0"/>
                  <w:marBottom w:val="0"/>
                  <w:divBdr>
                    <w:top w:val="none" w:sz="0" w:space="0" w:color="auto"/>
                    <w:left w:val="none" w:sz="0" w:space="0" w:color="auto"/>
                    <w:bottom w:val="none" w:sz="0" w:space="0" w:color="auto"/>
                    <w:right w:val="none" w:sz="0" w:space="0" w:color="auto"/>
                  </w:divBdr>
                  <w:divsChild>
                    <w:div w:id="2089813174">
                      <w:marLeft w:val="0"/>
                      <w:marRight w:val="0"/>
                      <w:marTop w:val="0"/>
                      <w:marBottom w:val="0"/>
                      <w:divBdr>
                        <w:top w:val="none" w:sz="0" w:space="0" w:color="auto"/>
                        <w:left w:val="none" w:sz="0" w:space="0" w:color="auto"/>
                        <w:bottom w:val="none" w:sz="0" w:space="0" w:color="auto"/>
                        <w:right w:val="none" w:sz="0" w:space="0" w:color="auto"/>
                      </w:divBdr>
                    </w:div>
                  </w:divsChild>
                </w:div>
                <w:div w:id="1082220144">
                  <w:marLeft w:val="0"/>
                  <w:marRight w:val="0"/>
                  <w:marTop w:val="0"/>
                  <w:marBottom w:val="0"/>
                  <w:divBdr>
                    <w:top w:val="none" w:sz="0" w:space="0" w:color="auto"/>
                    <w:left w:val="none" w:sz="0" w:space="0" w:color="auto"/>
                    <w:bottom w:val="none" w:sz="0" w:space="0" w:color="auto"/>
                    <w:right w:val="none" w:sz="0" w:space="0" w:color="auto"/>
                  </w:divBdr>
                  <w:divsChild>
                    <w:div w:id="122968846">
                      <w:marLeft w:val="0"/>
                      <w:marRight w:val="0"/>
                      <w:marTop w:val="0"/>
                      <w:marBottom w:val="0"/>
                      <w:divBdr>
                        <w:top w:val="none" w:sz="0" w:space="0" w:color="auto"/>
                        <w:left w:val="none" w:sz="0" w:space="0" w:color="auto"/>
                        <w:bottom w:val="none" w:sz="0" w:space="0" w:color="auto"/>
                        <w:right w:val="none" w:sz="0" w:space="0" w:color="auto"/>
                      </w:divBdr>
                    </w:div>
                  </w:divsChild>
                </w:div>
                <w:div w:id="1095898834">
                  <w:marLeft w:val="0"/>
                  <w:marRight w:val="0"/>
                  <w:marTop w:val="0"/>
                  <w:marBottom w:val="0"/>
                  <w:divBdr>
                    <w:top w:val="none" w:sz="0" w:space="0" w:color="auto"/>
                    <w:left w:val="none" w:sz="0" w:space="0" w:color="auto"/>
                    <w:bottom w:val="none" w:sz="0" w:space="0" w:color="auto"/>
                    <w:right w:val="none" w:sz="0" w:space="0" w:color="auto"/>
                  </w:divBdr>
                  <w:divsChild>
                    <w:div w:id="862085622">
                      <w:marLeft w:val="0"/>
                      <w:marRight w:val="0"/>
                      <w:marTop w:val="0"/>
                      <w:marBottom w:val="0"/>
                      <w:divBdr>
                        <w:top w:val="none" w:sz="0" w:space="0" w:color="auto"/>
                        <w:left w:val="none" w:sz="0" w:space="0" w:color="auto"/>
                        <w:bottom w:val="none" w:sz="0" w:space="0" w:color="auto"/>
                        <w:right w:val="none" w:sz="0" w:space="0" w:color="auto"/>
                      </w:divBdr>
                    </w:div>
                  </w:divsChild>
                </w:div>
                <w:div w:id="1165583110">
                  <w:marLeft w:val="0"/>
                  <w:marRight w:val="0"/>
                  <w:marTop w:val="0"/>
                  <w:marBottom w:val="0"/>
                  <w:divBdr>
                    <w:top w:val="none" w:sz="0" w:space="0" w:color="auto"/>
                    <w:left w:val="none" w:sz="0" w:space="0" w:color="auto"/>
                    <w:bottom w:val="none" w:sz="0" w:space="0" w:color="auto"/>
                    <w:right w:val="none" w:sz="0" w:space="0" w:color="auto"/>
                  </w:divBdr>
                  <w:divsChild>
                    <w:div w:id="733432565">
                      <w:marLeft w:val="0"/>
                      <w:marRight w:val="0"/>
                      <w:marTop w:val="0"/>
                      <w:marBottom w:val="0"/>
                      <w:divBdr>
                        <w:top w:val="none" w:sz="0" w:space="0" w:color="auto"/>
                        <w:left w:val="none" w:sz="0" w:space="0" w:color="auto"/>
                        <w:bottom w:val="none" w:sz="0" w:space="0" w:color="auto"/>
                        <w:right w:val="none" w:sz="0" w:space="0" w:color="auto"/>
                      </w:divBdr>
                    </w:div>
                  </w:divsChild>
                </w:div>
                <w:div w:id="1174877329">
                  <w:marLeft w:val="0"/>
                  <w:marRight w:val="0"/>
                  <w:marTop w:val="0"/>
                  <w:marBottom w:val="0"/>
                  <w:divBdr>
                    <w:top w:val="none" w:sz="0" w:space="0" w:color="auto"/>
                    <w:left w:val="none" w:sz="0" w:space="0" w:color="auto"/>
                    <w:bottom w:val="none" w:sz="0" w:space="0" w:color="auto"/>
                    <w:right w:val="none" w:sz="0" w:space="0" w:color="auto"/>
                  </w:divBdr>
                  <w:divsChild>
                    <w:div w:id="1235700730">
                      <w:marLeft w:val="0"/>
                      <w:marRight w:val="0"/>
                      <w:marTop w:val="0"/>
                      <w:marBottom w:val="0"/>
                      <w:divBdr>
                        <w:top w:val="none" w:sz="0" w:space="0" w:color="auto"/>
                        <w:left w:val="none" w:sz="0" w:space="0" w:color="auto"/>
                        <w:bottom w:val="none" w:sz="0" w:space="0" w:color="auto"/>
                        <w:right w:val="none" w:sz="0" w:space="0" w:color="auto"/>
                      </w:divBdr>
                    </w:div>
                  </w:divsChild>
                </w:div>
                <w:div w:id="1175807519">
                  <w:marLeft w:val="0"/>
                  <w:marRight w:val="0"/>
                  <w:marTop w:val="0"/>
                  <w:marBottom w:val="0"/>
                  <w:divBdr>
                    <w:top w:val="none" w:sz="0" w:space="0" w:color="auto"/>
                    <w:left w:val="none" w:sz="0" w:space="0" w:color="auto"/>
                    <w:bottom w:val="none" w:sz="0" w:space="0" w:color="auto"/>
                    <w:right w:val="none" w:sz="0" w:space="0" w:color="auto"/>
                  </w:divBdr>
                  <w:divsChild>
                    <w:div w:id="2109814693">
                      <w:marLeft w:val="0"/>
                      <w:marRight w:val="0"/>
                      <w:marTop w:val="0"/>
                      <w:marBottom w:val="0"/>
                      <w:divBdr>
                        <w:top w:val="none" w:sz="0" w:space="0" w:color="auto"/>
                        <w:left w:val="none" w:sz="0" w:space="0" w:color="auto"/>
                        <w:bottom w:val="none" w:sz="0" w:space="0" w:color="auto"/>
                        <w:right w:val="none" w:sz="0" w:space="0" w:color="auto"/>
                      </w:divBdr>
                    </w:div>
                  </w:divsChild>
                </w:div>
                <w:div w:id="1176386076">
                  <w:marLeft w:val="0"/>
                  <w:marRight w:val="0"/>
                  <w:marTop w:val="0"/>
                  <w:marBottom w:val="0"/>
                  <w:divBdr>
                    <w:top w:val="none" w:sz="0" w:space="0" w:color="auto"/>
                    <w:left w:val="none" w:sz="0" w:space="0" w:color="auto"/>
                    <w:bottom w:val="none" w:sz="0" w:space="0" w:color="auto"/>
                    <w:right w:val="none" w:sz="0" w:space="0" w:color="auto"/>
                  </w:divBdr>
                  <w:divsChild>
                    <w:div w:id="1292399629">
                      <w:marLeft w:val="0"/>
                      <w:marRight w:val="0"/>
                      <w:marTop w:val="0"/>
                      <w:marBottom w:val="0"/>
                      <w:divBdr>
                        <w:top w:val="none" w:sz="0" w:space="0" w:color="auto"/>
                        <w:left w:val="none" w:sz="0" w:space="0" w:color="auto"/>
                        <w:bottom w:val="none" w:sz="0" w:space="0" w:color="auto"/>
                        <w:right w:val="none" w:sz="0" w:space="0" w:color="auto"/>
                      </w:divBdr>
                    </w:div>
                  </w:divsChild>
                </w:div>
                <w:div w:id="1188567623">
                  <w:marLeft w:val="0"/>
                  <w:marRight w:val="0"/>
                  <w:marTop w:val="0"/>
                  <w:marBottom w:val="0"/>
                  <w:divBdr>
                    <w:top w:val="none" w:sz="0" w:space="0" w:color="auto"/>
                    <w:left w:val="none" w:sz="0" w:space="0" w:color="auto"/>
                    <w:bottom w:val="none" w:sz="0" w:space="0" w:color="auto"/>
                    <w:right w:val="none" w:sz="0" w:space="0" w:color="auto"/>
                  </w:divBdr>
                  <w:divsChild>
                    <w:div w:id="678579437">
                      <w:marLeft w:val="0"/>
                      <w:marRight w:val="0"/>
                      <w:marTop w:val="0"/>
                      <w:marBottom w:val="0"/>
                      <w:divBdr>
                        <w:top w:val="none" w:sz="0" w:space="0" w:color="auto"/>
                        <w:left w:val="none" w:sz="0" w:space="0" w:color="auto"/>
                        <w:bottom w:val="none" w:sz="0" w:space="0" w:color="auto"/>
                        <w:right w:val="none" w:sz="0" w:space="0" w:color="auto"/>
                      </w:divBdr>
                    </w:div>
                  </w:divsChild>
                </w:div>
                <w:div w:id="1188592970">
                  <w:marLeft w:val="0"/>
                  <w:marRight w:val="0"/>
                  <w:marTop w:val="0"/>
                  <w:marBottom w:val="0"/>
                  <w:divBdr>
                    <w:top w:val="none" w:sz="0" w:space="0" w:color="auto"/>
                    <w:left w:val="none" w:sz="0" w:space="0" w:color="auto"/>
                    <w:bottom w:val="none" w:sz="0" w:space="0" w:color="auto"/>
                    <w:right w:val="none" w:sz="0" w:space="0" w:color="auto"/>
                  </w:divBdr>
                  <w:divsChild>
                    <w:div w:id="480931172">
                      <w:marLeft w:val="0"/>
                      <w:marRight w:val="0"/>
                      <w:marTop w:val="0"/>
                      <w:marBottom w:val="0"/>
                      <w:divBdr>
                        <w:top w:val="none" w:sz="0" w:space="0" w:color="auto"/>
                        <w:left w:val="none" w:sz="0" w:space="0" w:color="auto"/>
                        <w:bottom w:val="none" w:sz="0" w:space="0" w:color="auto"/>
                        <w:right w:val="none" w:sz="0" w:space="0" w:color="auto"/>
                      </w:divBdr>
                    </w:div>
                  </w:divsChild>
                </w:div>
                <w:div w:id="1199466122">
                  <w:marLeft w:val="0"/>
                  <w:marRight w:val="0"/>
                  <w:marTop w:val="0"/>
                  <w:marBottom w:val="0"/>
                  <w:divBdr>
                    <w:top w:val="none" w:sz="0" w:space="0" w:color="auto"/>
                    <w:left w:val="none" w:sz="0" w:space="0" w:color="auto"/>
                    <w:bottom w:val="none" w:sz="0" w:space="0" w:color="auto"/>
                    <w:right w:val="none" w:sz="0" w:space="0" w:color="auto"/>
                  </w:divBdr>
                  <w:divsChild>
                    <w:div w:id="661740669">
                      <w:marLeft w:val="0"/>
                      <w:marRight w:val="0"/>
                      <w:marTop w:val="0"/>
                      <w:marBottom w:val="0"/>
                      <w:divBdr>
                        <w:top w:val="none" w:sz="0" w:space="0" w:color="auto"/>
                        <w:left w:val="none" w:sz="0" w:space="0" w:color="auto"/>
                        <w:bottom w:val="none" w:sz="0" w:space="0" w:color="auto"/>
                        <w:right w:val="none" w:sz="0" w:space="0" w:color="auto"/>
                      </w:divBdr>
                    </w:div>
                  </w:divsChild>
                </w:div>
                <w:div w:id="1207180993">
                  <w:marLeft w:val="0"/>
                  <w:marRight w:val="0"/>
                  <w:marTop w:val="0"/>
                  <w:marBottom w:val="0"/>
                  <w:divBdr>
                    <w:top w:val="none" w:sz="0" w:space="0" w:color="auto"/>
                    <w:left w:val="none" w:sz="0" w:space="0" w:color="auto"/>
                    <w:bottom w:val="none" w:sz="0" w:space="0" w:color="auto"/>
                    <w:right w:val="none" w:sz="0" w:space="0" w:color="auto"/>
                  </w:divBdr>
                  <w:divsChild>
                    <w:div w:id="1274554746">
                      <w:marLeft w:val="0"/>
                      <w:marRight w:val="0"/>
                      <w:marTop w:val="0"/>
                      <w:marBottom w:val="0"/>
                      <w:divBdr>
                        <w:top w:val="none" w:sz="0" w:space="0" w:color="auto"/>
                        <w:left w:val="none" w:sz="0" w:space="0" w:color="auto"/>
                        <w:bottom w:val="none" w:sz="0" w:space="0" w:color="auto"/>
                        <w:right w:val="none" w:sz="0" w:space="0" w:color="auto"/>
                      </w:divBdr>
                    </w:div>
                  </w:divsChild>
                </w:div>
                <w:div w:id="1208832087">
                  <w:marLeft w:val="0"/>
                  <w:marRight w:val="0"/>
                  <w:marTop w:val="0"/>
                  <w:marBottom w:val="0"/>
                  <w:divBdr>
                    <w:top w:val="none" w:sz="0" w:space="0" w:color="auto"/>
                    <w:left w:val="none" w:sz="0" w:space="0" w:color="auto"/>
                    <w:bottom w:val="none" w:sz="0" w:space="0" w:color="auto"/>
                    <w:right w:val="none" w:sz="0" w:space="0" w:color="auto"/>
                  </w:divBdr>
                  <w:divsChild>
                    <w:div w:id="1111971935">
                      <w:marLeft w:val="0"/>
                      <w:marRight w:val="0"/>
                      <w:marTop w:val="0"/>
                      <w:marBottom w:val="0"/>
                      <w:divBdr>
                        <w:top w:val="none" w:sz="0" w:space="0" w:color="auto"/>
                        <w:left w:val="none" w:sz="0" w:space="0" w:color="auto"/>
                        <w:bottom w:val="none" w:sz="0" w:space="0" w:color="auto"/>
                        <w:right w:val="none" w:sz="0" w:space="0" w:color="auto"/>
                      </w:divBdr>
                    </w:div>
                  </w:divsChild>
                </w:div>
                <w:div w:id="1224103933">
                  <w:marLeft w:val="0"/>
                  <w:marRight w:val="0"/>
                  <w:marTop w:val="0"/>
                  <w:marBottom w:val="0"/>
                  <w:divBdr>
                    <w:top w:val="none" w:sz="0" w:space="0" w:color="auto"/>
                    <w:left w:val="none" w:sz="0" w:space="0" w:color="auto"/>
                    <w:bottom w:val="none" w:sz="0" w:space="0" w:color="auto"/>
                    <w:right w:val="none" w:sz="0" w:space="0" w:color="auto"/>
                  </w:divBdr>
                  <w:divsChild>
                    <w:div w:id="1606158595">
                      <w:marLeft w:val="0"/>
                      <w:marRight w:val="0"/>
                      <w:marTop w:val="0"/>
                      <w:marBottom w:val="0"/>
                      <w:divBdr>
                        <w:top w:val="none" w:sz="0" w:space="0" w:color="auto"/>
                        <w:left w:val="none" w:sz="0" w:space="0" w:color="auto"/>
                        <w:bottom w:val="none" w:sz="0" w:space="0" w:color="auto"/>
                        <w:right w:val="none" w:sz="0" w:space="0" w:color="auto"/>
                      </w:divBdr>
                    </w:div>
                  </w:divsChild>
                </w:div>
                <w:div w:id="1230850513">
                  <w:marLeft w:val="0"/>
                  <w:marRight w:val="0"/>
                  <w:marTop w:val="0"/>
                  <w:marBottom w:val="0"/>
                  <w:divBdr>
                    <w:top w:val="none" w:sz="0" w:space="0" w:color="auto"/>
                    <w:left w:val="none" w:sz="0" w:space="0" w:color="auto"/>
                    <w:bottom w:val="none" w:sz="0" w:space="0" w:color="auto"/>
                    <w:right w:val="none" w:sz="0" w:space="0" w:color="auto"/>
                  </w:divBdr>
                  <w:divsChild>
                    <w:div w:id="538199083">
                      <w:marLeft w:val="0"/>
                      <w:marRight w:val="0"/>
                      <w:marTop w:val="0"/>
                      <w:marBottom w:val="0"/>
                      <w:divBdr>
                        <w:top w:val="none" w:sz="0" w:space="0" w:color="auto"/>
                        <w:left w:val="none" w:sz="0" w:space="0" w:color="auto"/>
                        <w:bottom w:val="none" w:sz="0" w:space="0" w:color="auto"/>
                        <w:right w:val="none" w:sz="0" w:space="0" w:color="auto"/>
                      </w:divBdr>
                    </w:div>
                  </w:divsChild>
                </w:div>
                <w:div w:id="1241602987">
                  <w:marLeft w:val="0"/>
                  <w:marRight w:val="0"/>
                  <w:marTop w:val="0"/>
                  <w:marBottom w:val="0"/>
                  <w:divBdr>
                    <w:top w:val="none" w:sz="0" w:space="0" w:color="auto"/>
                    <w:left w:val="none" w:sz="0" w:space="0" w:color="auto"/>
                    <w:bottom w:val="none" w:sz="0" w:space="0" w:color="auto"/>
                    <w:right w:val="none" w:sz="0" w:space="0" w:color="auto"/>
                  </w:divBdr>
                  <w:divsChild>
                    <w:div w:id="775098081">
                      <w:marLeft w:val="0"/>
                      <w:marRight w:val="0"/>
                      <w:marTop w:val="0"/>
                      <w:marBottom w:val="0"/>
                      <w:divBdr>
                        <w:top w:val="none" w:sz="0" w:space="0" w:color="auto"/>
                        <w:left w:val="none" w:sz="0" w:space="0" w:color="auto"/>
                        <w:bottom w:val="none" w:sz="0" w:space="0" w:color="auto"/>
                        <w:right w:val="none" w:sz="0" w:space="0" w:color="auto"/>
                      </w:divBdr>
                    </w:div>
                    <w:div w:id="1773090078">
                      <w:marLeft w:val="0"/>
                      <w:marRight w:val="0"/>
                      <w:marTop w:val="0"/>
                      <w:marBottom w:val="0"/>
                      <w:divBdr>
                        <w:top w:val="none" w:sz="0" w:space="0" w:color="auto"/>
                        <w:left w:val="none" w:sz="0" w:space="0" w:color="auto"/>
                        <w:bottom w:val="none" w:sz="0" w:space="0" w:color="auto"/>
                        <w:right w:val="none" w:sz="0" w:space="0" w:color="auto"/>
                      </w:divBdr>
                    </w:div>
                  </w:divsChild>
                </w:div>
                <w:div w:id="1252666007">
                  <w:marLeft w:val="0"/>
                  <w:marRight w:val="0"/>
                  <w:marTop w:val="0"/>
                  <w:marBottom w:val="0"/>
                  <w:divBdr>
                    <w:top w:val="none" w:sz="0" w:space="0" w:color="auto"/>
                    <w:left w:val="none" w:sz="0" w:space="0" w:color="auto"/>
                    <w:bottom w:val="none" w:sz="0" w:space="0" w:color="auto"/>
                    <w:right w:val="none" w:sz="0" w:space="0" w:color="auto"/>
                  </w:divBdr>
                  <w:divsChild>
                    <w:div w:id="1128939763">
                      <w:marLeft w:val="0"/>
                      <w:marRight w:val="0"/>
                      <w:marTop w:val="0"/>
                      <w:marBottom w:val="0"/>
                      <w:divBdr>
                        <w:top w:val="none" w:sz="0" w:space="0" w:color="auto"/>
                        <w:left w:val="none" w:sz="0" w:space="0" w:color="auto"/>
                        <w:bottom w:val="none" w:sz="0" w:space="0" w:color="auto"/>
                        <w:right w:val="none" w:sz="0" w:space="0" w:color="auto"/>
                      </w:divBdr>
                    </w:div>
                  </w:divsChild>
                </w:div>
                <w:div w:id="1256598372">
                  <w:marLeft w:val="0"/>
                  <w:marRight w:val="0"/>
                  <w:marTop w:val="0"/>
                  <w:marBottom w:val="0"/>
                  <w:divBdr>
                    <w:top w:val="none" w:sz="0" w:space="0" w:color="auto"/>
                    <w:left w:val="none" w:sz="0" w:space="0" w:color="auto"/>
                    <w:bottom w:val="none" w:sz="0" w:space="0" w:color="auto"/>
                    <w:right w:val="none" w:sz="0" w:space="0" w:color="auto"/>
                  </w:divBdr>
                  <w:divsChild>
                    <w:div w:id="1980768257">
                      <w:marLeft w:val="0"/>
                      <w:marRight w:val="0"/>
                      <w:marTop w:val="0"/>
                      <w:marBottom w:val="0"/>
                      <w:divBdr>
                        <w:top w:val="none" w:sz="0" w:space="0" w:color="auto"/>
                        <w:left w:val="none" w:sz="0" w:space="0" w:color="auto"/>
                        <w:bottom w:val="none" w:sz="0" w:space="0" w:color="auto"/>
                        <w:right w:val="none" w:sz="0" w:space="0" w:color="auto"/>
                      </w:divBdr>
                    </w:div>
                  </w:divsChild>
                </w:div>
                <w:div w:id="1282767553">
                  <w:marLeft w:val="0"/>
                  <w:marRight w:val="0"/>
                  <w:marTop w:val="0"/>
                  <w:marBottom w:val="0"/>
                  <w:divBdr>
                    <w:top w:val="none" w:sz="0" w:space="0" w:color="auto"/>
                    <w:left w:val="none" w:sz="0" w:space="0" w:color="auto"/>
                    <w:bottom w:val="none" w:sz="0" w:space="0" w:color="auto"/>
                    <w:right w:val="none" w:sz="0" w:space="0" w:color="auto"/>
                  </w:divBdr>
                  <w:divsChild>
                    <w:div w:id="204752446">
                      <w:marLeft w:val="0"/>
                      <w:marRight w:val="0"/>
                      <w:marTop w:val="0"/>
                      <w:marBottom w:val="0"/>
                      <w:divBdr>
                        <w:top w:val="none" w:sz="0" w:space="0" w:color="auto"/>
                        <w:left w:val="none" w:sz="0" w:space="0" w:color="auto"/>
                        <w:bottom w:val="none" w:sz="0" w:space="0" w:color="auto"/>
                        <w:right w:val="none" w:sz="0" w:space="0" w:color="auto"/>
                      </w:divBdr>
                    </w:div>
                  </w:divsChild>
                </w:div>
                <w:div w:id="1300186832">
                  <w:marLeft w:val="0"/>
                  <w:marRight w:val="0"/>
                  <w:marTop w:val="0"/>
                  <w:marBottom w:val="0"/>
                  <w:divBdr>
                    <w:top w:val="none" w:sz="0" w:space="0" w:color="auto"/>
                    <w:left w:val="none" w:sz="0" w:space="0" w:color="auto"/>
                    <w:bottom w:val="none" w:sz="0" w:space="0" w:color="auto"/>
                    <w:right w:val="none" w:sz="0" w:space="0" w:color="auto"/>
                  </w:divBdr>
                  <w:divsChild>
                    <w:div w:id="565607792">
                      <w:marLeft w:val="0"/>
                      <w:marRight w:val="0"/>
                      <w:marTop w:val="0"/>
                      <w:marBottom w:val="0"/>
                      <w:divBdr>
                        <w:top w:val="none" w:sz="0" w:space="0" w:color="auto"/>
                        <w:left w:val="none" w:sz="0" w:space="0" w:color="auto"/>
                        <w:bottom w:val="none" w:sz="0" w:space="0" w:color="auto"/>
                        <w:right w:val="none" w:sz="0" w:space="0" w:color="auto"/>
                      </w:divBdr>
                    </w:div>
                  </w:divsChild>
                </w:div>
                <w:div w:id="1306592941">
                  <w:marLeft w:val="0"/>
                  <w:marRight w:val="0"/>
                  <w:marTop w:val="0"/>
                  <w:marBottom w:val="0"/>
                  <w:divBdr>
                    <w:top w:val="none" w:sz="0" w:space="0" w:color="auto"/>
                    <w:left w:val="none" w:sz="0" w:space="0" w:color="auto"/>
                    <w:bottom w:val="none" w:sz="0" w:space="0" w:color="auto"/>
                    <w:right w:val="none" w:sz="0" w:space="0" w:color="auto"/>
                  </w:divBdr>
                  <w:divsChild>
                    <w:div w:id="1131901892">
                      <w:marLeft w:val="0"/>
                      <w:marRight w:val="0"/>
                      <w:marTop w:val="0"/>
                      <w:marBottom w:val="0"/>
                      <w:divBdr>
                        <w:top w:val="none" w:sz="0" w:space="0" w:color="auto"/>
                        <w:left w:val="none" w:sz="0" w:space="0" w:color="auto"/>
                        <w:bottom w:val="none" w:sz="0" w:space="0" w:color="auto"/>
                        <w:right w:val="none" w:sz="0" w:space="0" w:color="auto"/>
                      </w:divBdr>
                    </w:div>
                  </w:divsChild>
                </w:div>
                <w:div w:id="1335718957">
                  <w:marLeft w:val="0"/>
                  <w:marRight w:val="0"/>
                  <w:marTop w:val="0"/>
                  <w:marBottom w:val="0"/>
                  <w:divBdr>
                    <w:top w:val="none" w:sz="0" w:space="0" w:color="auto"/>
                    <w:left w:val="none" w:sz="0" w:space="0" w:color="auto"/>
                    <w:bottom w:val="none" w:sz="0" w:space="0" w:color="auto"/>
                    <w:right w:val="none" w:sz="0" w:space="0" w:color="auto"/>
                  </w:divBdr>
                  <w:divsChild>
                    <w:div w:id="565989807">
                      <w:marLeft w:val="0"/>
                      <w:marRight w:val="0"/>
                      <w:marTop w:val="0"/>
                      <w:marBottom w:val="0"/>
                      <w:divBdr>
                        <w:top w:val="none" w:sz="0" w:space="0" w:color="auto"/>
                        <w:left w:val="none" w:sz="0" w:space="0" w:color="auto"/>
                        <w:bottom w:val="none" w:sz="0" w:space="0" w:color="auto"/>
                        <w:right w:val="none" w:sz="0" w:space="0" w:color="auto"/>
                      </w:divBdr>
                    </w:div>
                  </w:divsChild>
                </w:div>
                <w:div w:id="1343164784">
                  <w:marLeft w:val="0"/>
                  <w:marRight w:val="0"/>
                  <w:marTop w:val="0"/>
                  <w:marBottom w:val="0"/>
                  <w:divBdr>
                    <w:top w:val="none" w:sz="0" w:space="0" w:color="auto"/>
                    <w:left w:val="none" w:sz="0" w:space="0" w:color="auto"/>
                    <w:bottom w:val="none" w:sz="0" w:space="0" w:color="auto"/>
                    <w:right w:val="none" w:sz="0" w:space="0" w:color="auto"/>
                  </w:divBdr>
                  <w:divsChild>
                    <w:div w:id="1369335277">
                      <w:marLeft w:val="0"/>
                      <w:marRight w:val="0"/>
                      <w:marTop w:val="0"/>
                      <w:marBottom w:val="0"/>
                      <w:divBdr>
                        <w:top w:val="none" w:sz="0" w:space="0" w:color="auto"/>
                        <w:left w:val="none" w:sz="0" w:space="0" w:color="auto"/>
                        <w:bottom w:val="none" w:sz="0" w:space="0" w:color="auto"/>
                        <w:right w:val="none" w:sz="0" w:space="0" w:color="auto"/>
                      </w:divBdr>
                    </w:div>
                  </w:divsChild>
                </w:div>
                <w:div w:id="1343239676">
                  <w:marLeft w:val="0"/>
                  <w:marRight w:val="0"/>
                  <w:marTop w:val="0"/>
                  <w:marBottom w:val="0"/>
                  <w:divBdr>
                    <w:top w:val="none" w:sz="0" w:space="0" w:color="auto"/>
                    <w:left w:val="none" w:sz="0" w:space="0" w:color="auto"/>
                    <w:bottom w:val="none" w:sz="0" w:space="0" w:color="auto"/>
                    <w:right w:val="none" w:sz="0" w:space="0" w:color="auto"/>
                  </w:divBdr>
                  <w:divsChild>
                    <w:div w:id="1792429814">
                      <w:marLeft w:val="0"/>
                      <w:marRight w:val="0"/>
                      <w:marTop w:val="0"/>
                      <w:marBottom w:val="0"/>
                      <w:divBdr>
                        <w:top w:val="none" w:sz="0" w:space="0" w:color="auto"/>
                        <w:left w:val="none" w:sz="0" w:space="0" w:color="auto"/>
                        <w:bottom w:val="none" w:sz="0" w:space="0" w:color="auto"/>
                        <w:right w:val="none" w:sz="0" w:space="0" w:color="auto"/>
                      </w:divBdr>
                    </w:div>
                  </w:divsChild>
                </w:div>
                <w:div w:id="1384595137">
                  <w:marLeft w:val="0"/>
                  <w:marRight w:val="0"/>
                  <w:marTop w:val="0"/>
                  <w:marBottom w:val="0"/>
                  <w:divBdr>
                    <w:top w:val="none" w:sz="0" w:space="0" w:color="auto"/>
                    <w:left w:val="none" w:sz="0" w:space="0" w:color="auto"/>
                    <w:bottom w:val="none" w:sz="0" w:space="0" w:color="auto"/>
                    <w:right w:val="none" w:sz="0" w:space="0" w:color="auto"/>
                  </w:divBdr>
                  <w:divsChild>
                    <w:div w:id="257950672">
                      <w:marLeft w:val="0"/>
                      <w:marRight w:val="0"/>
                      <w:marTop w:val="0"/>
                      <w:marBottom w:val="0"/>
                      <w:divBdr>
                        <w:top w:val="none" w:sz="0" w:space="0" w:color="auto"/>
                        <w:left w:val="none" w:sz="0" w:space="0" w:color="auto"/>
                        <w:bottom w:val="none" w:sz="0" w:space="0" w:color="auto"/>
                        <w:right w:val="none" w:sz="0" w:space="0" w:color="auto"/>
                      </w:divBdr>
                    </w:div>
                  </w:divsChild>
                </w:div>
                <w:div w:id="1386491158">
                  <w:marLeft w:val="0"/>
                  <w:marRight w:val="0"/>
                  <w:marTop w:val="0"/>
                  <w:marBottom w:val="0"/>
                  <w:divBdr>
                    <w:top w:val="none" w:sz="0" w:space="0" w:color="auto"/>
                    <w:left w:val="none" w:sz="0" w:space="0" w:color="auto"/>
                    <w:bottom w:val="none" w:sz="0" w:space="0" w:color="auto"/>
                    <w:right w:val="none" w:sz="0" w:space="0" w:color="auto"/>
                  </w:divBdr>
                  <w:divsChild>
                    <w:div w:id="1643383944">
                      <w:marLeft w:val="0"/>
                      <w:marRight w:val="0"/>
                      <w:marTop w:val="0"/>
                      <w:marBottom w:val="0"/>
                      <w:divBdr>
                        <w:top w:val="none" w:sz="0" w:space="0" w:color="auto"/>
                        <w:left w:val="none" w:sz="0" w:space="0" w:color="auto"/>
                        <w:bottom w:val="none" w:sz="0" w:space="0" w:color="auto"/>
                        <w:right w:val="none" w:sz="0" w:space="0" w:color="auto"/>
                      </w:divBdr>
                    </w:div>
                  </w:divsChild>
                </w:div>
                <w:div w:id="1387993391">
                  <w:marLeft w:val="0"/>
                  <w:marRight w:val="0"/>
                  <w:marTop w:val="0"/>
                  <w:marBottom w:val="0"/>
                  <w:divBdr>
                    <w:top w:val="none" w:sz="0" w:space="0" w:color="auto"/>
                    <w:left w:val="none" w:sz="0" w:space="0" w:color="auto"/>
                    <w:bottom w:val="none" w:sz="0" w:space="0" w:color="auto"/>
                    <w:right w:val="none" w:sz="0" w:space="0" w:color="auto"/>
                  </w:divBdr>
                  <w:divsChild>
                    <w:div w:id="1374619477">
                      <w:marLeft w:val="0"/>
                      <w:marRight w:val="0"/>
                      <w:marTop w:val="0"/>
                      <w:marBottom w:val="0"/>
                      <w:divBdr>
                        <w:top w:val="none" w:sz="0" w:space="0" w:color="auto"/>
                        <w:left w:val="none" w:sz="0" w:space="0" w:color="auto"/>
                        <w:bottom w:val="none" w:sz="0" w:space="0" w:color="auto"/>
                        <w:right w:val="none" w:sz="0" w:space="0" w:color="auto"/>
                      </w:divBdr>
                    </w:div>
                  </w:divsChild>
                </w:div>
                <w:div w:id="1404333123">
                  <w:marLeft w:val="0"/>
                  <w:marRight w:val="0"/>
                  <w:marTop w:val="0"/>
                  <w:marBottom w:val="0"/>
                  <w:divBdr>
                    <w:top w:val="none" w:sz="0" w:space="0" w:color="auto"/>
                    <w:left w:val="none" w:sz="0" w:space="0" w:color="auto"/>
                    <w:bottom w:val="none" w:sz="0" w:space="0" w:color="auto"/>
                    <w:right w:val="none" w:sz="0" w:space="0" w:color="auto"/>
                  </w:divBdr>
                  <w:divsChild>
                    <w:div w:id="347871823">
                      <w:marLeft w:val="0"/>
                      <w:marRight w:val="0"/>
                      <w:marTop w:val="0"/>
                      <w:marBottom w:val="0"/>
                      <w:divBdr>
                        <w:top w:val="none" w:sz="0" w:space="0" w:color="auto"/>
                        <w:left w:val="none" w:sz="0" w:space="0" w:color="auto"/>
                        <w:bottom w:val="none" w:sz="0" w:space="0" w:color="auto"/>
                        <w:right w:val="none" w:sz="0" w:space="0" w:color="auto"/>
                      </w:divBdr>
                    </w:div>
                  </w:divsChild>
                </w:div>
                <w:div w:id="1413164921">
                  <w:marLeft w:val="0"/>
                  <w:marRight w:val="0"/>
                  <w:marTop w:val="0"/>
                  <w:marBottom w:val="0"/>
                  <w:divBdr>
                    <w:top w:val="none" w:sz="0" w:space="0" w:color="auto"/>
                    <w:left w:val="none" w:sz="0" w:space="0" w:color="auto"/>
                    <w:bottom w:val="none" w:sz="0" w:space="0" w:color="auto"/>
                    <w:right w:val="none" w:sz="0" w:space="0" w:color="auto"/>
                  </w:divBdr>
                  <w:divsChild>
                    <w:div w:id="113325962">
                      <w:marLeft w:val="0"/>
                      <w:marRight w:val="0"/>
                      <w:marTop w:val="0"/>
                      <w:marBottom w:val="0"/>
                      <w:divBdr>
                        <w:top w:val="none" w:sz="0" w:space="0" w:color="auto"/>
                        <w:left w:val="none" w:sz="0" w:space="0" w:color="auto"/>
                        <w:bottom w:val="none" w:sz="0" w:space="0" w:color="auto"/>
                        <w:right w:val="none" w:sz="0" w:space="0" w:color="auto"/>
                      </w:divBdr>
                    </w:div>
                  </w:divsChild>
                </w:div>
                <w:div w:id="1413502652">
                  <w:marLeft w:val="0"/>
                  <w:marRight w:val="0"/>
                  <w:marTop w:val="0"/>
                  <w:marBottom w:val="0"/>
                  <w:divBdr>
                    <w:top w:val="none" w:sz="0" w:space="0" w:color="auto"/>
                    <w:left w:val="none" w:sz="0" w:space="0" w:color="auto"/>
                    <w:bottom w:val="none" w:sz="0" w:space="0" w:color="auto"/>
                    <w:right w:val="none" w:sz="0" w:space="0" w:color="auto"/>
                  </w:divBdr>
                  <w:divsChild>
                    <w:div w:id="1456292334">
                      <w:marLeft w:val="0"/>
                      <w:marRight w:val="0"/>
                      <w:marTop w:val="0"/>
                      <w:marBottom w:val="0"/>
                      <w:divBdr>
                        <w:top w:val="none" w:sz="0" w:space="0" w:color="auto"/>
                        <w:left w:val="none" w:sz="0" w:space="0" w:color="auto"/>
                        <w:bottom w:val="none" w:sz="0" w:space="0" w:color="auto"/>
                        <w:right w:val="none" w:sz="0" w:space="0" w:color="auto"/>
                      </w:divBdr>
                    </w:div>
                  </w:divsChild>
                </w:div>
                <w:div w:id="1417479715">
                  <w:marLeft w:val="0"/>
                  <w:marRight w:val="0"/>
                  <w:marTop w:val="0"/>
                  <w:marBottom w:val="0"/>
                  <w:divBdr>
                    <w:top w:val="none" w:sz="0" w:space="0" w:color="auto"/>
                    <w:left w:val="none" w:sz="0" w:space="0" w:color="auto"/>
                    <w:bottom w:val="none" w:sz="0" w:space="0" w:color="auto"/>
                    <w:right w:val="none" w:sz="0" w:space="0" w:color="auto"/>
                  </w:divBdr>
                  <w:divsChild>
                    <w:div w:id="1197083994">
                      <w:marLeft w:val="0"/>
                      <w:marRight w:val="0"/>
                      <w:marTop w:val="0"/>
                      <w:marBottom w:val="0"/>
                      <w:divBdr>
                        <w:top w:val="none" w:sz="0" w:space="0" w:color="auto"/>
                        <w:left w:val="none" w:sz="0" w:space="0" w:color="auto"/>
                        <w:bottom w:val="none" w:sz="0" w:space="0" w:color="auto"/>
                        <w:right w:val="none" w:sz="0" w:space="0" w:color="auto"/>
                      </w:divBdr>
                    </w:div>
                  </w:divsChild>
                </w:div>
                <w:div w:id="1423061419">
                  <w:marLeft w:val="0"/>
                  <w:marRight w:val="0"/>
                  <w:marTop w:val="0"/>
                  <w:marBottom w:val="0"/>
                  <w:divBdr>
                    <w:top w:val="none" w:sz="0" w:space="0" w:color="auto"/>
                    <w:left w:val="none" w:sz="0" w:space="0" w:color="auto"/>
                    <w:bottom w:val="none" w:sz="0" w:space="0" w:color="auto"/>
                    <w:right w:val="none" w:sz="0" w:space="0" w:color="auto"/>
                  </w:divBdr>
                  <w:divsChild>
                    <w:div w:id="516118386">
                      <w:marLeft w:val="0"/>
                      <w:marRight w:val="0"/>
                      <w:marTop w:val="0"/>
                      <w:marBottom w:val="0"/>
                      <w:divBdr>
                        <w:top w:val="none" w:sz="0" w:space="0" w:color="auto"/>
                        <w:left w:val="none" w:sz="0" w:space="0" w:color="auto"/>
                        <w:bottom w:val="none" w:sz="0" w:space="0" w:color="auto"/>
                        <w:right w:val="none" w:sz="0" w:space="0" w:color="auto"/>
                      </w:divBdr>
                    </w:div>
                    <w:div w:id="1605647785">
                      <w:marLeft w:val="0"/>
                      <w:marRight w:val="0"/>
                      <w:marTop w:val="0"/>
                      <w:marBottom w:val="0"/>
                      <w:divBdr>
                        <w:top w:val="none" w:sz="0" w:space="0" w:color="auto"/>
                        <w:left w:val="none" w:sz="0" w:space="0" w:color="auto"/>
                        <w:bottom w:val="none" w:sz="0" w:space="0" w:color="auto"/>
                        <w:right w:val="none" w:sz="0" w:space="0" w:color="auto"/>
                      </w:divBdr>
                    </w:div>
                  </w:divsChild>
                </w:div>
                <w:div w:id="1434325214">
                  <w:marLeft w:val="0"/>
                  <w:marRight w:val="0"/>
                  <w:marTop w:val="0"/>
                  <w:marBottom w:val="0"/>
                  <w:divBdr>
                    <w:top w:val="none" w:sz="0" w:space="0" w:color="auto"/>
                    <w:left w:val="none" w:sz="0" w:space="0" w:color="auto"/>
                    <w:bottom w:val="none" w:sz="0" w:space="0" w:color="auto"/>
                    <w:right w:val="none" w:sz="0" w:space="0" w:color="auto"/>
                  </w:divBdr>
                  <w:divsChild>
                    <w:div w:id="640967305">
                      <w:marLeft w:val="0"/>
                      <w:marRight w:val="0"/>
                      <w:marTop w:val="0"/>
                      <w:marBottom w:val="0"/>
                      <w:divBdr>
                        <w:top w:val="none" w:sz="0" w:space="0" w:color="auto"/>
                        <w:left w:val="none" w:sz="0" w:space="0" w:color="auto"/>
                        <w:bottom w:val="none" w:sz="0" w:space="0" w:color="auto"/>
                        <w:right w:val="none" w:sz="0" w:space="0" w:color="auto"/>
                      </w:divBdr>
                    </w:div>
                  </w:divsChild>
                </w:div>
                <w:div w:id="1447457221">
                  <w:marLeft w:val="0"/>
                  <w:marRight w:val="0"/>
                  <w:marTop w:val="0"/>
                  <w:marBottom w:val="0"/>
                  <w:divBdr>
                    <w:top w:val="none" w:sz="0" w:space="0" w:color="auto"/>
                    <w:left w:val="none" w:sz="0" w:space="0" w:color="auto"/>
                    <w:bottom w:val="none" w:sz="0" w:space="0" w:color="auto"/>
                    <w:right w:val="none" w:sz="0" w:space="0" w:color="auto"/>
                  </w:divBdr>
                  <w:divsChild>
                    <w:div w:id="303045973">
                      <w:marLeft w:val="0"/>
                      <w:marRight w:val="0"/>
                      <w:marTop w:val="0"/>
                      <w:marBottom w:val="0"/>
                      <w:divBdr>
                        <w:top w:val="none" w:sz="0" w:space="0" w:color="auto"/>
                        <w:left w:val="none" w:sz="0" w:space="0" w:color="auto"/>
                        <w:bottom w:val="none" w:sz="0" w:space="0" w:color="auto"/>
                        <w:right w:val="none" w:sz="0" w:space="0" w:color="auto"/>
                      </w:divBdr>
                    </w:div>
                  </w:divsChild>
                </w:div>
                <w:div w:id="1449085305">
                  <w:marLeft w:val="0"/>
                  <w:marRight w:val="0"/>
                  <w:marTop w:val="0"/>
                  <w:marBottom w:val="0"/>
                  <w:divBdr>
                    <w:top w:val="none" w:sz="0" w:space="0" w:color="auto"/>
                    <w:left w:val="none" w:sz="0" w:space="0" w:color="auto"/>
                    <w:bottom w:val="none" w:sz="0" w:space="0" w:color="auto"/>
                    <w:right w:val="none" w:sz="0" w:space="0" w:color="auto"/>
                  </w:divBdr>
                  <w:divsChild>
                    <w:div w:id="2130707975">
                      <w:marLeft w:val="0"/>
                      <w:marRight w:val="0"/>
                      <w:marTop w:val="0"/>
                      <w:marBottom w:val="0"/>
                      <w:divBdr>
                        <w:top w:val="none" w:sz="0" w:space="0" w:color="auto"/>
                        <w:left w:val="none" w:sz="0" w:space="0" w:color="auto"/>
                        <w:bottom w:val="none" w:sz="0" w:space="0" w:color="auto"/>
                        <w:right w:val="none" w:sz="0" w:space="0" w:color="auto"/>
                      </w:divBdr>
                    </w:div>
                  </w:divsChild>
                </w:div>
                <w:div w:id="1458140990">
                  <w:marLeft w:val="0"/>
                  <w:marRight w:val="0"/>
                  <w:marTop w:val="0"/>
                  <w:marBottom w:val="0"/>
                  <w:divBdr>
                    <w:top w:val="none" w:sz="0" w:space="0" w:color="auto"/>
                    <w:left w:val="none" w:sz="0" w:space="0" w:color="auto"/>
                    <w:bottom w:val="none" w:sz="0" w:space="0" w:color="auto"/>
                    <w:right w:val="none" w:sz="0" w:space="0" w:color="auto"/>
                  </w:divBdr>
                  <w:divsChild>
                    <w:div w:id="269973818">
                      <w:marLeft w:val="0"/>
                      <w:marRight w:val="0"/>
                      <w:marTop w:val="0"/>
                      <w:marBottom w:val="0"/>
                      <w:divBdr>
                        <w:top w:val="none" w:sz="0" w:space="0" w:color="auto"/>
                        <w:left w:val="none" w:sz="0" w:space="0" w:color="auto"/>
                        <w:bottom w:val="none" w:sz="0" w:space="0" w:color="auto"/>
                        <w:right w:val="none" w:sz="0" w:space="0" w:color="auto"/>
                      </w:divBdr>
                    </w:div>
                  </w:divsChild>
                </w:div>
                <w:div w:id="1458372727">
                  <w:marLeft w:val="0"/>
                  <w:marRight w:val="0"/>
                  <w:marTop w:val="0"/>
                  <w:marBottom w:val="0"/>
                  <w:divBdr>
                    <w:top w:val="none" w:sz="0" w:space="0" w:color="auto"/>
                    <w:left w:val="none" w:sz="0" w:space="0" w:color="auto"/>
                    <w:bottom w:val="none" w:sz="0" w:space="0" w:color="auto"/>
                    <w:right w:val="none" w:sz="0" w:space="0" w:color="auto"/>
                  </w:divBdr>
                  <w:divsChild>
                    <w:div w:id="1745762050">
                      <w:marLeft w:val="0"/>
                      <w:marRight w:val="0"/>
                      <w:marTop w:val="0"/>
                      <w:marBottom w:val="0"/>
                      <w:divBdr>
                        <w:top w:val="none" w:sz="0" w:space="0" w:color="auto"/>
                        <w:left w:val="none" w:sz="0" w:space="0" w:color="auto"/>
                        <w:bottom w:val="none" w:sz="0" w:space="0" w:color="auto"/>
                        <w:right w:val="none" w:sz="0" w:space="0" w:color="auto"/>
                      </w:divBdr>
                    </w:div>
                  </w:divsChild>
                </w:div>
                <w:div w:id="1459179753">
                  <w:marLeft w:val="0"/>
                  <w:marRight w:val="0"/>
                  <w:marTop w:val="0"/>
                  <w:marBottom w:val="0"/>
                  <w:divBdr>
                    <w:top w:val="none" w:sz="0" w:space="0" w:color="auto"/>
                    <w:left w:val="none" w:sz="0" w:space="0" w:color="auto"/>
                    <w:bottom w:val="none" w:sz="0" w:space="0" w:color="auto"/>
                    <w:right w:val="none" w:sz="0" w:space="0" w:color="auto"/>
                  </w:divBdr>
                  <w:divsChild>
                    <w:div w:id="1397699099">
                      <w:marLeft w:val="0"/>
                      <w:marRight w:val="0"/>
                      <w:marTop w:val="0"/>
                      <w:marBottom w:val="0"/>
                      <w:divBdr>
                        <w:top w:val="none" w:sz="0" w:space="0" w:color="auto"/>
                        <w:left w:val="none" w:sz="0" w:space="0" w:color="auto"/>
                        <w:bottom w:val="none" w:sz="0" w:space="0" w:color="auto"/>
                        <w:right w:val="none" w:sz="0" w:space="0" w:color="auto"/>
                      </w:divBdr>
                    </w:div>
                  </w:divsChild>
                </w:div>
                <w:div w:id="1459644286">
                  <w:marLeft w:val="0"/>
                  <w:marRight w:val="0"/>
                  <w:marTop w:val="0"/>
                  <w:marBottom w:val="0"/>
                  <w:divBdr>
                    <w:top w:val="none" w:sz="0" w:space="0" w:color="auto"/>
                    <w:left w:val="none" w:sz="0" w:space="0" w:color="auto"/>
                    <w:bottom w:val="none" w:sz="0" w:space="0" w:color="auto"/>
                    <w:right w:val="none" w:sz="0" w:space="0" w:color="auto"/>
                  </w:divBdr>
                  <w:divsChild>
                    <w:div w:id="293606507">
                      <w:marLeft w:val="0"/>
                      <w:marRight w:val="0"/>
                      <w:marTop w:val="0"/>
                      <w:marBottom w:val="0"/>
                      <w:divBdr>
                        <w:top w:val="none" w:sz="0" w:space="0" w:color="auto"/>
                        <w:left w:val="none" w:sz="0" w:space="0" w:color="auto"/>
                        <w:bottom w:val="none" w:sz="0" w:space="0" w:color="auto"/>
                        <w:right w:val="none" w:sz="0" w:space="0" w:color="auto"/>
                      </w:divBdr>
                    </w:div>
                  </w:divsChild>
                </w:div>
                <w:div w:id="1459645655">
                  <w:marLeft w:val="0"/>
                  <w:marRight w:val="0"/>
                  <w:marTop w:val="0"/>
                  <w:marBottom w:val="0"/>
                  <w:divBdr>
                    <w:top w:val="none" w:sz="0" w:space="0" w:color="auto"/>
                    <w:left w:val="none" w:sz="0" w:space="0" w:color="auto"/>
                    <w:bottom w:val="none" w:sz="0" w:space="0" w:color="auto"/>
                    <w:right w:val="none" w:sz="0" w:space="0" w:color="auto"/>
                  </w:divBdr>
                  <w:divsChild>
                    <w:div w:id="1723291022">
                      <w:marLeft w:val="0"/>
                      <w:marRight w:val="0"/>
                      <w:marTop w:val="0"/>
                      <w:marBottom w:val="0"/>
                      <w:divBdr>
                        <w:top w:val="none" w:sz="0" w:space="0" w:color="auto"/>
                        <w:left w:val="none" w:sz="0" w:space="0" w:color="auto"/>
                        <w:bottom w:val="none" w:sz="0" w:space="0" w:color="auto"/>
                        <w:right w:val="none" w:sz="0" w:space="0" w:color="auto"/>
                      </w:divBdr>
                    </w:div>
                  </w:divsChild>
                </w:div>
                <w:div w:id="1469055814">
                  <w:marLeft w:val="0"/>
                  <w:marRight w:val="0"/>
                  <w:marTop w:val="0"/>
                  <w:marBottom w:val="0"/>
                  <w:divBdr>
                    <w:top w:val="none" w:sz="0" w:space="0" w:color="auto"/>
                    <w:left w:val="none" w:sz="0" w:space="0" w:color="auto"/>
                    <w:bottom w:val="none" w:sz="0" w:space="0" w:color="auto"/>
                    <w:right w:val="none" w:sz="0" w:space="0" w:color="auto"/>
                  </w:divBdr>
                  <w:divsChild>
                    <w:div w:id="233442577">
                      <w:marLeft w:val="0"/>
                      <w:marRight w:val="0"/>
                      <w:marTop w:val="0"/>
                      <w:marBottom w:val="0"/>
                      <w:divBdr>
                        <w:top w:val="none" w:sz="0" w:space="0" w:color="auto"/>
                        <w:left w:val="none" w:sz="0" w:space="0" w:color="auto"/>
                        <w:bottom w:val="none" w:sz="0" w:space="0" w:color="auto"/>
                        <w:right w:val="none" w:sz="0" w:space="0" w:color="auto"/>
                      </w:divBdr>
                    </w:div>
                  </w:divsChild>
                </w:div>
                <w:div w:id="1470516023">
                  <w:marLeft w:val="0"/>
                  <w:marRight w:val="0"/>
                  <w:marTop w:val="0"/>
                  <w:marBottom w:val="0"/>
                  <w:divBdr>
                    <w:top w:val="none" w:sz="0" w:space="0" w:color="auto"/>
                    <w:left w:val="none" w:sz="0" w:space="0" w:color="auto"/>
                    <w:bottom w:val="none" w:sz="0" w:space="0" w:color="auto"/>
                    <w:right w:val="none" w:sz="0" w:space="0" w:color="auto"/>
                  </w:divBdr>
                  <w:divsChild>
                    <w:div w:id="780611786">
                      <w:marLeft w:val="0"/>
                      <w:marRight w:val="0"/>
                      <w:marTop w:val="0"/>
                      <w:marBottom w:val="0"/>
                      <w:divBdr>
                        <w:top w:val="none" w:sz="0" w:space="0" w:color="auto"/>
                        <w:left w:val="none" w:sz="0" w:space="0" w:color="auto"/>
                        <w:bottom w:val="none" w:sz="0" w:space="0" w:color="auto"/>
                        <w:right w:val="none" w:sz="0" w:space="0" w:color="auto"/>
                      </w:divBdr>
                    </w:div>
                  </w:divsChild>
                </w:div>
                <w:div w:id="1487429853">
                  <w:marLeft w:val="0"/>
                  <w:marRight w:val="0"/>
                  <w:marTop w:val="0"/>
                  <w:marBottom w:val="0"/>
                  <w:divBdr>
                    <w:top w:val="none" w:sz="0" w:space="0" w:color="auto"/>
                    <w:left w:val="none" w:sz="0" w:space="0" w:color="auto"/>
                    <w:bottom w:val="none" w:sz="0" w:space="0" w:color="auto"/>
                    <w:right w:val="none" w:sz="0" w:space="0" w:color="auto"/>
                  </w:divBdr>
                  <w:divsChild>
                    <w:div w:id="362219419">
                      <w:marLeft w:val="0"/>
                      <w:marRight w:val="0"/>
                      <w:marTop w:val="0"/>
                      <w:marBottom w:val="0"/>
                      <w:divBdr>
                        <w:top w:val="none" w:sz="0" w:space="0" w:color="auto"/>
                        <w:left w:val="none" w:sz="0" w:space="0" w:color="auto"/>
                        <w:bottom w:val="none" w:sz="0" w:space="0" w:color="auto"/>
                        <w:right w:val="none" w:sz="0" w:space="0" w:color="auto"/>
                      </w:divBdr>
                    </w:div>
                  </w:divsChild>
                </w:div>
                <w:div w:id="1490445763">
                  <w:marLeft w:val="0"/>
                  <w:marRight w:val="0"/>
                  <w:marTop w:val="0"/>
                  <w:marBottom w:val="0"/>
                  <w:divBdr>
                    <w:top w:val="none" w:sz="0" w:space="0" w:color="auto"/>
                    <w:left w:val="none" w:sz="0" w:space="0" w:color="auto"/>
                    <w:bottom w:val="none" w:sz="0" w:space="0" w:color="auto"/>
                    <w:right w:val="none" w:sz="0" w:space="0" w:color="auto"/>
                  </w:divBdr>
                  <w:divsChild>
                    <w:div w:id="1069231196">
                      <w:marLeft w:val="0"/>
                      <w:marRight w:val="0"/>
                      <w:marTop w:val="0"/>
                      <w:marBottom w:val="0"/>
                      <w:divBdr>
                        <w:top w:val="none" w:sz="0" w:space="0" w:color="auto"/>
                        <w:left w:val="none" w:sz="0" w:space="0" w:color="auto"/>
                        <w:bottom w:val="none" w:sz="0" w:space="0" w:color="auto"/>
                        <w:right w:val="none" w:sz="0" w:space="0" w:color="auto"/>
                      </w:divBdr>
                    </w:div>
                    <w:div w:id="2104109594">
                      <w:marLeft w:val="0"/>
                      <w:marRight w:val="0"/>
                      <w:marTop w:val="0"/>
                      <w:marBottom w:val="0"/>
                      <w:divBdr>
                        <w:top w:val="none" w:sz="0" w:space="0" w:color="auto"/>
                        <w:left w:val="none" w:sz="0" w:space="0" w:color="auto"/>
                        <w:bottom w:val="none" w:sz="0" w:space="0" w:color="auto"/>
                        <w:right w:val="none" w:sz="0" w:space="0" w:color="auto"/>
                      </w:divBdr>
                    </w:div>
                  </w:divsChild>
                </w:div>
                <w:div w:id="1531069927">
                  <w:marLeft w:val="0"/>
                  <w:marRight w:val="0"/>
                  <w:marTop w:val="0"/>
                  <w:marBottom w:val="0"/>
                  <w:divBdr>
                    <w:top w:val="none" w:sz="0" w:space="0" w:color="auto"/>
                    <w:left w:val="none" w:sz="0" w:space="0" w:color="auto"/>
                    <w:bottom w:val="none" w:sz="0" w:space="0" w:color="auto"/>
                    <w:right w:val="none" w:sz="0" w:space="0" w:color="auto"/>
                  </w:divBdr>
                  <w:divsChild>
                    <w:div w:id="1376463247">
                      <w:marLeft w:val="0"/>
                      <w:marRight w:val="0"/>
                      <w:marTop w:val="0"/>
                      <w:marBottom w:val="0"/>
                      <w:divBdr>
                        <w:top w:val="none" w:sz="0" w:space="0" w:color="auto"/>
                        <w:left w:val="none" w:sz="0" w:space="0" w:color="auto"/>
                        <w:bottom w:val="none" w:sz="0" w:space="0" w:color="auto"/>
                        <w:right w:val="none" w:sz="0" w:space="0" w:color="auto"/>
                      </w:divBdr>
                    </w:div>
                  </w:divsChild>
                </w:div>
                <w:div w:id="1567641674">
                  <w:marLeft w:val="0"/>
                  <w:marRight w:val="0"/>
                  <w:marTop w:val="0"/>
                  <w:marBottom w:val="0"/>
                  <w:divBdr>
                    <w:top w:val="none" w:sz="0" w:space="0" w:color="auto"/>
                    <w:left w:val="none" w:sz="0" w:space="0" w:color="auto"/>
                    <w:bottom w:val="none" w:sz="0" w:space="0" w:color="auto"/>
                    <w:right w:val="none" w:sz="0" w:space="0" w:color="auto"/>
                  </w:divBdr>
                  <w:divsChild>
                    <w:div w:id="84499712">
                      <w:marLeft w:val="0"/>
                      <w:marRight w:val="0"/>
                      <w:marTop w:val="0"/>
                      <w:marBottom w:val="0"/>
                      <w:divBdr>
                        <w:top w:val="none" w:sz="0" w:space="0" w:color="auto"/>
                        <w:left w:val="none" w:sz="0" w:space="0" w:color="auto"/>
                        <w:bottom w:val="none" w:sz="0" w:space="0" w:color="auto"/>
                        <w:right w:val="none" w:sz="0" w:space="0" w:color="auto"/>
                      </w:divBdr>
                    </w:div>
                  </w:divsChild>
                </w:div>
                <w:div w:id="1573927903">
                  <w:marLeft w:val="0"/>
                  <w:marRight w:val="0"/>
                  <w:marTop w:val="0"/>
                  <w:marBottom w:val="0"/>
                  <w:divBdr>
                    <w:top w:val="none" w:sz="0" w:space="0" w:color="auto"/>
                    <w:left w:val="none" w:sz="0" w:space="0" w:color="auto"/>
                    <w:bottom w:val="none" w:sz="0" w:space="0" w:color="auto"/>
                    <w:right w:val="none" w:sz="0" w:space="0" w:color="auto"/>
                  </w:divBdr>
                  <w:divsChild>
                    <w:div w:id="1215850149">
                      <w:marLeft w:val="0"/>
                      <w:marRight w:val="0"/>
                      <w:marTop w:val="0"/>
                      <w:marBottom w:val="0"/>
                      <w:divBdr>
                        <w:top w:val="none" w:sz="0" w:space="0" w:color="auto"/>
                        <w:left w:val="none" w:sz="0" w:space="0" w:color="auto"/>
                        <w:bottom w:val="none" w:sz="0" w:space="0" w:color="auto"/>
                        <w:right w:val="none" w:sz="0" w:space="0" w:color="auto"/>
                      </w:divBdr>
                    </w:div>
                  </w:divsChild>
                </w:div>
                <w:div w:id="1588030627">
                  <w:marLeft w:val="0"/>
                  <w:marRight w:val="0"/>
                  <w:marTop w:val="0"/>
                  <w:marBottom w:val="0"/>
                  <w:divBdr>
                    <w:top w:val="none" w:sz="0" w:space="0" w:color="auto"/>
                    <w:left w:val="none" w:sz="0" w:space="0" w:color="auto"/>
                    <w:bottom w:val="none" w:sz="0" w:space="0" w:color="auto"/>
                    <w:right w:val="none" w:sz="0" w:space="0" w:color="auto"/>
                  </w:divBdr>
                  <w:divsChild>
                    <w:div w:id="42103478">
                      <w:marLeft w:val="0"/>
                      <w:marRight w:val="0"/>
                      <w:marTop w:val="0"/>
                      <w:marBottom w:val="0"/>
                      <w:divBdr>
                        <w:top w:val="none" w:sz="0" w:space="0" w:color="auto"/>
                        <w:left w:val="none" w:sz="0" w:space="0" w:color="auto"/>
                        <w:bottom w:val="none" w:sz="0" w:space="0" w:color="auto"/>
                        <w:right w:val="none" w:sz="0" w:space="0" w:color="auto"/>
                      </w:divBdr>
                    </w:div>
                  </w:divsChild>
                </w:div>
                <w:div w:id="1592473346">
                  <w:marLeft w:val="0"/>
                  <w:marRight w:val="0"/>
                  <w:marTop w:val="0"/>
                  <w:marBottom w:val="0"/>
                  <w:divBdr>
                    <w:top w:val="none" w:sz="0" w:space="0" w:color="auto"/>
                    <w:left w:val="none" w:sz="0" w:space="0" w:color="auto"/>
                    <w:bottom w:val="none" w:sz="0" w:space="0" w:color="auto"/>
                    <w:right w:val="none" w:sz="0" w:space="0" w:color="auto"/>
                  </w:divBdr>
                  <w:divsChild>
                    <w:div w:id="1525751152">
                      <w:marLeft w:val="0"/>
                      <w:marRight w:val="0"/>
                      <w:marTop w:val="0"/>
                      <w:marBottom w:val="0"/>
                      <w:divBdr>
                        <w:top w:val="none" w:sz="0" w:space="0" w:color="auto"/>
                        <w:left w:val="none" w:sz="0" w:space="0" w:color="auto"/>
                        <w:bottom w:val="none" w:sz="0" w:space="0" w:color="auto"/>
                        <w:right w:val="none" w:sz="0" w:space="0" w:color="auto"/>
                      </w:divBdr>
                    </w:div>
                  </w:divsChild>
                </w:div>
                <w:div w:id="1603338868">
                  <w:marLeft w:val="0"/>
                  <w:marRight w:val="0"/>
                  <w:marTop w:val="0"/>
                  <w:marBottom w:val="0"/>
                  <w:divBdr>
                    <w:top w:val="none" w:sz="0" w:space="0" w:color="auto"/>
                    <w:left w:val="none" w:sz="0" w:space="0" w:color="auto"/>
                    <w:bottom w:val="none" w:sz="0" w:space="0" w:color="auto"/>
                    <w:right w:val="none" w:sz="0" w:space="0" w:color="auto"/>
                  </w:divBdr>
                  <w:divsChild>
                    <w:div w:id="1219248372">
                      <w:marLeft w:val="0"/>
                      <w:marRight w:val="0"/>
                      <w:marTop w:val="0"/>
                      <w:marBottom w:val="0"/>
                      <w:divBdr>
                        <w:top w:val="none" w:sz="0" w:space="0" w:color="auto"/>
                        <w:left w:val="none" w:sz="0" w:space="0" w:color="auto"/>
                        <w:bottom w:val="none" w:sz="0" w:space="0" w:color="auto"/>
                        <w:right w:val="none" w:sz="0" w:space="0" w:color="auto"/>
                      </w:divBdr>
                    </w:div>
                  </w:divsChild>
                </w:div>
                <w:div w:id="1638532844">
                  <w:marLeft w:val="0"/>
                  <w:marRight w:val="0"/>
                  <w:marTop w:val="0"/>
                  <w:marBottom w:val="0"/>
                  <w:divBdr>
                    <w:top w:val="none" w:sz="0" w:space="0" w:color="auto"/>
                    <w:left w:val="none" w:sz="0" w:space="0" w:color="auto"/>
                    <w:bottom w:val="none" w:sz="0" w:space="0" w:color="auto"/>
                    <w:right w:val="none" w:sz="0" w:space="0" w:color="auto"/>
                  </w:divBdr>
                  <w:divsChild>
                    <w:div w:id="1887984052">
                      <w:marLeft w:val="0"/>
                      <w:marRight w:val="0"/>
                      <w:marTop w:val="0"/>
                      <w:marBottom w:val="0"/>
                      <w:divBdr>
                        <w:top w:val="none" w:sz="0" w:space="0" w:color="auto"/>
                        <w:left w:val="none" w:sz="0" w:space="0" w:color="auto"/>
                        <w:bottom w:val="none" w:sz="0" w:space="0" w:color="auto"/>
                        <w:right w:val="none" w:sz="0" w:space="0" w:color="auto"/>
                      </w:divBdr>
                    </w:div>
                  </w:divsChild>
                </w:div>
                <w:div w:id="1663697580">
                  <w:marLeft w:val="0"/>
                  <w:marRight w:val="0"/>
                  <w:marTop w:val="0"/>
                  <w:marBottom w:val="0"/>
                  <w:divBdr>
                    <w:top w:val="none" w:sz="0" w:space="0" w:color="auto"/>
                    <w:left w:val="none" w:sz="0" w:space="0" w:color="auto"/>
                    <w:bottom w:val="none" w:sz="0" w:space="0" w:color="auto"/>
                    <w:right w:val="none" w:sz="0" w:space="0" w:color="auto"/>
                  </w:divBdr>
                  <w:divsChild>
                    <w:div w:id="2111508931">
                      <w:marLeft w:val="0"/>
                      <w:marRight w:val="0"/>
                      <w:marTop w:val="0"/>
                      <w:marBottom w:val="0"/>
                      <w:divBdr>
                        <w:top w:val="none" w:sz="0" w:space="0" w:color="auto"/>
                        <w:left w:val="none" w:sz="0" w:space="0" w:color="auto"/>
                        <w:bottom w:val="none" w:sz="0" w:space="0" w:color="auto"/>
                        <w:right w:val="none" w:sz="0" w:space="0" w:color="auto"/>
                      </w:divBdr>
                    </w:div>
                  </w:divsChild>
                </w:div>
                <w:div w:id="1664240525">
                  <w:marLeft w:val="0"/>
                  <w:marRight w:val="0"/>
                  <w:marTop w:val="0"/>
                  <w:marBottom w:val="0"/>
                  <w:divBdr>
                    <w:top w:val="none" w:sz="0" w:space="0" w:color="auto"/>
                    <w:left w:val="none" w:sz="0" w:space="0" w:color="auto"/>
                    <w:bottom w:val="none" w:sz="0" w:space="0" w:color="auto"/>
                    <w:right w:val="none" w:sz="0" w:space="0" w:color="auto"/>
                  </w:divBdr>
                  <w:divsChild>
                    <w:div w:id="1486774328">
                      <w:marLeft w:val="0"/>
                      <w:marRight w:val="0"/>
                      <w:marTop w:val="0"/>
                      <w:marBottom w:val="0"/>
                      <w:divBdr>
                        <w:top w:val="none" w:sz="0" w:space="0" w:color="auto"/>
                        <w:left w:val="none" w:sz="0" w:space="0" w:color="auto"/>
                        <w:bottom w:val="none" w:sz="0" w:space="0" w:color="auto"/>
                        <w:right w:val="none" w:sz="0" w:space="0" w:color="auto"/>
                      </w:divBdr>
                    </w:div>
                  </w:divsChild>
                </w:div>
                <w:div w:id="1694762668">
                  <w:marLeft w:val="0"/>
                  <w:marRight w:val="0"/>
                  <w:marTop w:val="0"/>
                  <w:marBottom w:val="0"/>
                  <w:divBdr>
                    <w:top w:val="none" w:sz="0" w:space="0" w:color="auto"/>
                    <w:left w:val="none" w:sz="0" w:space="0" w:color="auto"/>
                    <w:bottom w:val="none" w:sz="0" w:space="0" w:color="auto"/>
                    <w:right w:val="none" w:sz="0" w:space="0" w:color="auto"/>
                  </w:divBdr>
                  <w:divsChild>
                    <w:div w:id="665593738">
                      <w:marLeft w:val="0"/>
                      <w:marRight w:val="0"/>
                      <w:marTop w:val="0"/>
                      <w:marBottom w:val="0"/>
                      <w:divBdr>
                        <w:top w:val="none" w:sz="0" w:space="0" w:color="auto"/>
                        <w:left w:val="none" w:sz="0" w:space="0" w:color="auto"/>
                        <w:bottom w:val="none" w:sz="0" w:space="0" w:color="auto"/>
                        <w:right w:val="none" w:sz="0" w:space="0" w:color="auto"/>
                      </w:divBdr>
                    </w:div>
                  </w:divsChild>
                </w:div>
                <w:div w:id="1702823890">
                  <w:marLeft w:val="0"/>
                  <w:marRight w:val="0"/>
                  <w:marTop w:val="0"/>
                  <w:marBottom w:val="0"/>
                  <w:divBdr>
                    <w:top w:val="none" w:sz="0" w:space="0" w:color="auto"/>
                    <w:left w:val="none" w:sz="0" w:space="0" w:color="auto"/>
                    <w:bottom w:val="none" w:sz="0" w:space="0" w:color="auto"/>
                    <w:right w:val="none" w:sz="0" w:space="0" w:color="auto"/>
                  </w:divBdr>
                  <w:divsChild>
                    <w:div w:id="1450928765">
                      <w:marLeft w:val="0"/>
                      <w:marRight w:val="0"/>
                      <w:marTop w:val="0"/>
                      <w:marBottom w:val="0"/>
                      <w:divBdr>
                        <w:top w:val="none" w:sz="0" w:space="0" w:color="auto"/>
                        <w:left w:val="none" w:sz="0" w:space="0" w:color="auto"/>
                        <w:bottom w:val="none" w:sz="0" w:space="0" w:color="auto"/>
                        <w:right w:val="none" w:sz="0" w:space="0" w:color="auto"/>
                      </w:divBdr>
                    </w:div>
                  </w:divsChild>
                </w:div>
                <w:div w:id="1703087165">
                  <w:marLeft w:val="0"/>
                  <w:marRight w:val="0"/>
                  <w:marTop w:val="0"/>
                  <w:marBottom w:val="0"/>
                  <w:divBdr>
                    <w:top w:val="none" w:sz="0" w:space="0" w:color="auto"/>
                    <w:left w:val="none" w:sz="0" w:space="0" w:color="auto"/>
                    <w:bottom w:val="none" w:sz="0" w:space="0" w:color="auto"/>
                    <w:right w:val="none" w:sz="0" w:space="0" w:color="auto"/>
                  </w:divBdr>
                  <w:divsChild>
                    <w:div w:id="1514801352">
                      <w:marLeft w:val="0"/>
                      <w:marRight w:val="0"/>
                      <w:marTop w:val="0"/>
                      <w:marBottom w:val="0"/>
                      <w:divBdr>
                        <w:top w:val="none" w:sz="0" w:space="0" w:color="auto"/>
                        <w:left w:val="none" w:sz="0" w:space="0" w:color="auto"/>
                        <w:bottom w:val="none" w:sz="0" w:space="0" w:color="auto"/>
                        <w:right w:val="none" w:sz="0" w:space="0" w:color="auto"/>
                      </w:divBdr>
                    </w:div>
                  </w:divsChild>
                </w:div>
                <w:div w:id="1708413699">
                  <w:marLeft w:val="0"/>
                  <w:marRight w:val="0"/>
                  <w:marTop w:val="0"/>
                  <w:marBottom w:val="0"/>
                  <w:divBdr>
                    <w:top w:val="none" w:sz="0" w:space="0" w:color="auto"/>
                    <w:left w:val="none" w:sz="0" w:space="0" w:color="auto"/>
                    <w:bottom w:val="none" w:sz="0" w:space="0" w:color="auto"/>
                    <w:right w:val="none" w:sz="0" w:space="0" w:color="auto"/>
                  </w:divBdr>
                  <w:divsChild>
                    <w:div w:id="236747760">
                      <w:marLeft w:val="0"/>
                      <w:marRight w:val="0"/>
                      <w:marTop w:val="0"/>
                      <w:marBottom w:val="0"/>
                      <w:divBdr>
                        <w:top w:val="none" w:sz="0" w:space="0" w:color="auto"/>
                        <w:left w:val="none" w:sz="0" w:space="0" w:color="auto"/>
                        <w:bottom w:val="none" w:sz="0" w:space="0" w:color="auto"/>
                        <w:right w:val="none" w:sz="0" w:space="0" w:color="auto"/>
                      </w:divBdr>
                    </w:div>
                    <w:div w:id="2130203484">
                      <w:marLeft w:val="0"/>
                      <w:marRight w:val="0"/>
                      <w:marTop w:val="0"/>
                      <w:marBottom w:val="0"/>
                      <w:divBdr>
                        <w:top w:val="none" w:sz="0" w:space="0" w:color="auto"/>
                        <w:left w:val="none" w:sz="0" w:space="0" w:color="auto"/>
                        <w:bottom w:val="none" w:sz="0" w:space="0" w:color="auto"/>
                        <w:right w:val="none" w:sz="0" w:space="0" w:color="auto"/>
                      </w:divBdr>
                    </w:div>
                  </w:divsChild>
                </w:div>
                <w:div w:id="1708869326">
                  <w:marLeft w:val="0"/>
                  <w:marRight w:val="0"/>
                  <w:marTop w:val="0"/>
                  <w:marBottom w:val="0"/>
                  <w:divBdr>
                    <w:top w:val="none" w:sz="0" w:space="0" w:color="auto"/>
                    <w:left w:val="none" w:sz="0" w:space="0" w:color="auto"/>
                    <w:bottom w:val="none" w:sz="0" w:space="0" w:color="auto"/>
                    <w:right w:val="none" w:sz="0" w:space="0" w:color="auto"/>
                  </w:divBdr>
                  <w:divsChild>
                    <w:div w:id="1880970475">
                      <w:marLeft w:val="0"/>
                      <w:marRight w:val="0"/>
                      <w:marTop w:val="0"/>
                      <w:marBottom w:val="0"/>
                      <w:divBdr>
                        <w:top w:val="none" w:sz="0" w:space="0" w:color="auto"/>
                        <w:left w:val="none" w:sz="0" w:space="0" w:color="auto"/>
                        <w:bottom w:val="none" w:sz="0" w:space="0" w:color="auto"/>
                        <w:right w:val="none" w:sz="0" w:space="0" w:color="auto"/>
                      </w:divBdr>
                    </w:div>
                  </w:divsChild>
                </w:div>
                <w:div w:id="1714846358">
                  <w:marLeft w:val="0"/>
                  <w:marRight w:val="0"/>
                  <w:marTop w:val="0"/>
                  <w:marBottom w:val="0"/>
                  <w:divBdr>
                    <w:top w:val="none" w:sz="0" w:space="0" w:color="auto"/>
                    <w:left w:val="none" w:sz="0" w:space="0" w:color="auto"/>
                    <w:bottom w:val="none" w:sz="0" w:space="0" w:color="auto"/>
                    <w:right w:val="none" w:sz="0" w:space="0" w:color="auto"/>
                  </w:divBdr>
                  <w:divsChild>
                    <w:div w:id="2018724038">
                      <w:marLeft w:val="0"/>
                      <w:marRight w:val="0"/>
                      <w:marTop w:val="0"/>
                      <w:marBottom w:val="0"/>
                      <w:divBdr>
                        <w:top w:val="none" w:sz="0" w:space="0" w:color="auto"/>
                        <w:left w:val="none" w:sz="0" w:space="0" w:color="auto"/>
                        <w:bottom w:val="none" w:sz="0" w:space="0" w:color="auto"/>
                        <w:right w:val="none" w:sz="0" w:space="0" w:color="auto"/>
                      </w:divBdr>
                    </w:div>
                  </w:divsChild>
                </w:div>
                <w:div w:id="1753353548">
                  <w:marLeft w:val="0"/>
                  <w:marRight w:val="0"/>
                  <w:marTop w:val="0"/>
                  <w:marBottom w:val="0"/>
                  <w:divBdr>
                    <w:top w:val="none" w:sz="0" w:space="0" w:color="auto"/>
                    <w:left w:val="none" w:sz="0" w:space="0" w:color="auto"/>
                    <w:bottom w:val="none" w:sz="0" w:space="0" w:color="auto"/>
                    <w:right w:val="none" w:sz="0" w:space="0" w:color="auto"/>
                  </w:divBdr>
                  <w:divsChild>
                    <w:div w:id="41289838">
                      <w:marLeft w:val="0"/>
                      <w:marRight w:val="0"/>
                      <w:marTop w:val="0"/>
                      <w:marBottom w:val="0"/>
                      <w:divBdr>
                        <w:top w:val="none" w:sz="0" w:space="0" w:color="auto"/>
                        <w:left w:val="none" w:sz="0" w:space="0" w:color="auto"/>
                        <w:bottom w:val="none" w:sz="0" w:space="0" w:color="auto"/>
                        <w:right w:val="none" w:sz="0" w:space="0" w:color="auto"/>
                      </w:divBdr>
                    </w:div>
                  </w:divsChild>
                </w:div>
                <w:div w:id="1788767764">
                  <w:marLeft w:val="0"/>
                  <w:marRight w:val="0"/>
                  <w:marTop w:val="0"/>
                  <w:marBottom w:val="0"/>
                  <w:divBdr>
                    <w:top w:val="none" w:sz="0" w:space="0" w:color="auto"/>
                    <w:left w:val="none" w:sz="0" w:space="0" w:color="auto"/>
                    <w:bottom w:val="none" w:sz="0" w:space="0" w:color="auto"/>
                    <w:right w:val="none" w:sz="0" w:space="0" w:color="auto"/>
                  </w:divBdr>
                  <w:divsChild>
                    <w:div w:id="422802269">
                      <w:marLeft w:val="0"/>
                      <w:marRight w:val="0"/>
                      <w:marTop w:val="0"/>
                      <w:marBottom w:val="0"/>
                      <w:divBdr>
                        <w:top w:val="none" w:sz="0" w:space="0" w:color="auto"/>
                        <w:left w:val="none" w:sz="0" w:space="0" w:color="auto"/>
                        <w:bottom w:val="none" w:sz="0" w:space="0" w:color="auto"/>
                        <w:right w:val="none" w:sz="0" w:space="0" w:color="auto"/>
                      </w:divBdr>
                    </w:div>
                  </w:divsChild>
                </w:div>
                <w:div w:id="1790277760">
                  <w:marLeft w:val="0"/>
                  <w:marRight w:val="0"/>
                  <w:marTop w:val="0"/>
                  <w:marBottom w:val="0"/>
                  <w:divBdr>
                    <w:top w:val="none" w:sz="0" w:space="0" w:color="auto"/>
                    <w:left w:val="none" w:sz="0" w:space="0" w:color="auto"/>
                    <w:bottom w:val="none" w:sz="0" w:space="0" w:color="auto"/>
                    <w:right w:val="none" w:sz="0" w:space="0" w:color="auto"/>
                  </w:divBdr>
                  <w:divsChild>
                    <w:div w:id="737509308">
                      <w:marLeft w:val="0"/>
                      <w:marRight w:val="0"/>
                      <w:marTop w:val="0"/>
                      <w:marBottom w:val="0"/>
                      <w:divBdr>
                        <w:top w:val="none" w:sz="0" w:space="0" w:color="auto"/>
                        <w:left w:val="none" w:sz="0" w:space="0" w:color="auto"/>
                        <w:bottom w:val="none" w:sz="0" w:space="0" w:color="auto"/>
                        <w:right w:val="none" w:sz="0" w:space="0" w:color="auto"/>
                      </w:divBdr>
                    </w:div>
                  </w:divsChild>
                </w:div>
                <w:div w:id="1815440028">
                  <w:marLeft w:val="0"/>
                  <w:marRight w:val="0"/>
                  <w:marTop w:val="0"/>
                  <w:marBottom w:val="0"/>
                  <w:divBdr>
                    <w:top w:val="none" w:sz="0" w:space="0" w:color="auto"/>
                    <w:left w:val="none" w:sz="0" w:space="0" w:color="auto"/>
                    <w:bottom w:val="none" w:sz="0" w:space="0" w:color="auto"/>
                    <w:right w:val="none" w:sz="0" w:space="0" w:color="auto"/>
                  </w:divBdr>
                  <w:divsChild>
                    <w:div w:id="994332664">
                      <w:marLeft w:val="0"/>
                      <w:marRight w:val="0"/>
                      <w:marTop w:val="0"/>
                      <w:marBottom w:val="0"/>
                      <w:divBdr>
                        <w:top w:val="none" w:sz="0" w:space="0" w:color="auto"/>
                        <w:left w:val="none" w:sz="0" w:space="0" w:color="auto"/>
                        <w:bottom w:val="none" w:sz="0" w:space="0" w:color="auto"/>
                        <w:right w:val="none" w:sz="0" w:space="0" w:color="auto"/>
                      </w:divBdr>
                    </w:div>
                  </w:divsChild>
                </w:div>
                <w:div w:id="1835219473">
                  <w:marLeft w:val="0"/>
                  <w:marRight w:val="0"/>
                  <w:marTop w:val="0"/>
                  <w:marBottom w:val="0"/>
                  <w:divBdr>
                    <w:top w:val="none" w:sz="0" w:space="0" w:color="auto"/>
                    <w:left w:val="none" w:sz="0" w:space="0" w:color="auto"/>
                    <w:bottom w:val="none" w:sz="0" w:space="0" w:color="auto"/>
                    <w:right w:val="none" w:sz="0" w:space="0" w:color="auto"/>
                  </w:divBdr>
                  <w:divsChild>
                    <w:div w:id="802500530">
                      <w:marLeft w:val="0"/>
                      <w:marRight w:val="0"/>
                      <w:marTop w:val="0"/>
                      <w:marBottom w:val="0"/>
                      <w:divBdr>
                        <w:top w:val="none" w:sz="0" w:space="0" w:color="auto"/>
                        <w:left w:val="none" w:sz="0" w:space="0" w:color="auto"/>
                        <w:bottom w:val="none" w:sz="0" w:space="0" w:color="auto"/>
                        <w:right w:val="none" w:sz="0" w:space="0" w:color="auto"/>
                      </w:divBdr>
                    </w:div>
                    <w:div w:id="1378118089">
                      <w:marLeft w:val="0"/>
                      <w:marRight w:val="0"/>
                      <w:marTop w:val="0"/>
                      <w:marBottom w:val="0"/>
                      <w:divBdr>
                        <w:top w:val="none" w:sz="0" w:space="0" w:color="auto"/>
                        <w:left w:val="none" w:sz="0" w:space="0" w:color="auto"/>
                        <w:bottom w:val="none" w:sz="0" w:space="0" w:color="auto"/>
                        <w:right w:val="none" w:sz="0" w:space="0" w:color="auto"/>
                      </w:divBdr>
                    </w:div>
                  </w:divsChild>
                </w:div>
                <w:div w:id="1863547826">
                  <w:marLeft w:val="0"/>
                  <w:marRight w:val="0"/>
                  <w:marTop w:val="0"/>
                  <w:marBottom w:val="0"/>
                  <w:divBdr>
                    <w:top w:val="none" w:sz="0" w:space="0" w:color="auto"/>
                    <w:left w:val="none" w:sz="0" w:space="0" w:color="auto"/>
                    <w:bottom w:val="none" w:sz="0" w:space="0" w:color="auto"/>
                    <w:right w:val="none" w:sz="0" w:space="0" w:color="auto"/>
                  </w:divBdr>
                  <w:divsChild>
                    <w:div w:id="619267363">
                      <w:marLeft w:val="0"/>
                      <w:marRight w:val="0"/>
                      <w:marTop w:val="0"/>
                      <w:marBottom w:val="0"/>
                      <w:divBdr>
                        <w:top w:val="none" w:sz="0" w:space="0" w:color="auto"/>
                        <w:left w:val="none" w:sz="0" w:space="0" w:color="auto"/>
                        <w:bottom w:val="none" w:sz="0" w:space="0" w:color="auto"/>
                        <w:right w:val="none" w:sz="0" w:space="0" w:color="auto"/>
                      </w:divBdr>
                    </w:div>
                  </w:divsChild>
                </w:div>
                <w:div w:id="1868133257">
                  <w:marLeft w:val="0"/>
                  <w:marRight w:val="0"/>
                  <w:marTop w:val="0"/>
                  <w:marBottom w:val="0"/>
                  <w:divBdr>
                    <w:top w:val="none" w:sz="0" w:space="0" w:color="auto"/>
                    <w:left w:val="none" w:sz="0" w:space="0" w:color="auto"/>
                    <w:bottom w:val="none" w:sz="0" w:space="0" w:color="auto"/>
                    <w:right w:val="none" w:sz="0" w:space="0" w:color="auto"/>
                  </w:divBdr>
                  <w:divsChild>
                    <w:div w:id="2116095880">
                      <w:marLeft w:val="0"/>
                      <w:marRight w:val="0"/>
                      <w:marTop w:val="0"/>
                      <w:marBottom w:val="0"/>
                      <w:divBdr>
                        <w:top w:val="none" w:sz="0" w:space="0" w:color="auto"/>
                        <w:left w:val="none" w:sz="0" w:space="0" w:color="auto"/>
                        <w:bottom w:val="none" w:sz="0" w:space="0" w:color="auto"/>
                        <w:right w:val="none" w:sz="0" w:space="0" w:color="auto"/>
                      </w:divBdr>
                    </w:div>
                  </w:divsChild>
                </w:div>
                <w:div w:id="1880849498">
                  <w:marLeft w:val="0"/>
                  <w:marRight w:val="0"/>
                  <w:marTop w:val="0"/>
                  <w:marBottom w:val="0"/>
                  <w:divBdr>
                    <w:top w:val="none" w:sz="0" w:space="0" w:color="auto"/>
                    <w:left w:val="none" w:sz="0" w:space="0" w:color="auto"/>
                    <w:bottom w:val="none" w:sz="0" w:space="0" w:color="auto"/>
                    <w:right w:val="none" w:sz="0" w:space="0" w:color="auto"/>
                  </w:divBdr>
                  <w:divsChild>
                    <w:div w:id="386144744">
                      <w:marLeft w:val="0"/>
                      <w:marRight w:val="0"/>
                      <w:marTop w:val="0"/>
                      <w:marBottom w:val="0"/>
                      <w:divBdr>
                        <w:top w:val="none" w:sz="0" w:space="0" w:color="auto"/>
                        <w:left w:val="none" w:sz="0" w:space="0" w:color="auto"/>
                        <w:bottom w:val="none" w:sz="0" w:space="0" w:color="auto"/>
                        <w:right w:val="none" w:sz="0" w:space="0" w:color="auto"/>
                      </w:divBdr>
                    </w:div>
                  </w:divsChild>
                </w:div>
                <w:div w:id="1891258952">
                  <w:marLeft w:val="0"/>
                  <w:marRight w:val="0"/>
                  <w:marTop w:val="0"/>
                  <w:marBottom w:val="0"/>
                  <w:divBdr>
                    <w:top w:val="none" w:sz="0" w:space="0" w:color="auto"/>
                    <w:left w:val="none" w:sz="0" w:space="0" w:color="auto"/>
                    <w:bottom w:val="none" w:sz="0" w:space="0" w:color="auto"/>
                    <w:right w:val="none" w:sz="0" w:space="0" w:color="auto"/>
                  </w:divBdr>
                  <w:divsChild>
                    <w:div w:id="1296177473">
                      <w:marLeft w:val="0"/>
                      <w:marRight w:val="0"/>
                      <w:marTop w:val="0"/>
                      <w:marBottom w:val="0"/>
                      <w:divBdr>
                        <w:top w:val="none" w:sz="0" w:space="0" w:color="auto"/>
                        <w:left w:val="none" w:sz="0" w:space="0" w:color="auto"/>
                        <w:bottom w:val="none" w:sz="0" w:space="0" w:color="auto"/>
                        <w:right w:val="none" w:sz="0" w:space="0" w:color="auto"/>
                      </w:divBdr>
                    </w:div>
                  </w:divsChild>
                </w:div>
                <w:div w:id="1895002605">
                  <w:marLeft w:val="0"/>
                  <w:marRight w:val="0"/>
                  <w:marTop w:val="0"/>
                  <w:marBottom w:val="0"/>
                  <w:divBdr>
                    <w:top w:val="none" w:sz="0" w:space="0" w:color="auto"/>
                    <w:left w:val="none" w:sz="0" w:space="0" w:color="auto"/>
                    <w:bottom w:val="none" w:sz="0" w:space="0" w:color="auto"/>
                    <w:right w:val="none" w:sz="0" w:space="0" w:color="auto"/>
                  </w:divBdr>
                  <w:divsChild>
                    <w:div w:id="1903129254">
                      <w:marLeft w:val="0"/>
                      <w:marRight w:val="0"/>
                      <w:marTop w:val="0"/>
                      <w:marBottom w:val="0"/>
                      <w:divBdr>
                        <w:top w:val="none" w:sz="0" w:space="0" w:color="auto"/>
                        <w:left w:val="none" w:sz="0" w:space="0" w:color="auto"/>
                        <w:bottom w:val="none" w:sz="0" w:space="0" w:color="auto"/>
                        <w:right w:val="none" w:sz="0" w:space="0" w:color="auto"/>
                      </w:divBdr>
                    </w:div>
                  </w:divsChild>
                </w:div>
                <w:div w:id="1917781298">
                  <w:marLeft w:val="0"/>
                  <w:marRight w:val="0"/>
                  <w:marTop w:val="0"/>
                  <w:marBottom w:val="0"/>
                  <w:divBdr>
                    <w:top w:val="none" w:sz="0" w:space="0" w:color="auto"/>
                    <w:left w:val="none" w:sz="0" w:space="0" w:color="auto"/>
                    <w:bottom w:val="none" w:sz="0" w:space="0" w:color="auto"/>
                    <w:right w:val="none" w:sz="0" w:space="0" w:color="auto"/>
                  </w:divBdr>
                  <w:divsChild>
                    <w:div w:id="2065132745">
                      <w:marLeft w:val="0"/>
                      <w:marRight w:val="0"/>
                      <w:marTop w:val="0"/>
                      <w:marBottom w:val="0"/>
                      <w:divBdr>
                        <w:top w:val="none" w:sz="0" w:space="0" w:color="auto"/>
                        <w:left w:val="none" w:sz="0" w:space="0" w:color="auto"/>
                        <w:bottom w:val="none" w:sz="0" w:space="0" w:color="auto"/>
                        <w:right w:val="none" w:sz="0" w:space="0" w:color="auto"/>
                      </w:divBdr>
                    </w:div>
                  </w:divsChild>
                </w:div>
                <w:div w:id="1925414039">
                  <w:marLeft w:val="0"/>
                  <w:marRight w:val="0"/>
                  <w:marTop w:val="0"/>
                  <w:marBottom w:val="0"/>
                  <w:divBdr>
                    <w:top w:val="none" w:sz="0" w:space="0" w:color="auto"/>
                    <w:left w:val="none" w:sz="0" w:space="0" w:color="auto"/>
                    <w:bottom w:val="none" w:sz="0" w:space="0" w:color="auto"/>
                    <w:right w:val="none" w:sz="0" w:space="0" w:color="auto"/>
                  </w:divBdr>
                  <w:divsChild>
                    <w:div w:id="1895192228">
                      <w:marLeft w:val="0"/>
                      <w:marRight w:val="0"/>
                      <w:marTop w:val="0"/>
                      <w:marBottom w:val="0"/>
                      <w:divBdr>
                        <w:top w:val="none" w:sz="0" w:space="0" w:color="auto"/>
                        <w:left w:val="none" w:sz="0" w:space="0" w:color="auto"/>
                        <w:bottom w:val="none" w:sz="0" w:space="0" w:color="auto"/>
                        <w:right w:val="none" w:sz="0" w:space="0" w:color="auto"/>
                      </w:divBdr>
                    </w:div>
                  </w:divsChild>
                </w:div>
                <w:div w:id="1941645520">
                  <w:marLeft w:val="0"/>
                  <w:marRight w:val="0"/>
                  <w:marTop w:val="0"/>
                  <w:marBottom w:val="0"/>
                  <w:divBdr>
                    <w:top w:val="none" w:sz="0" w:space="0" w:color="auto"/>
                    <w:left w:val="none" w:sz="0" w:space="0" w:color="auto"/>
                    <w:bottom w:val="none" w:sz="0" w:space="0" w:color="auto"/>
                    <w:right w:val="none" w:sz="0" w:space="0" w:color="auto"/>
                  </w:divBdr>
                  <w:divsChild>
                    <w:div w:id="628166593">
                      <w:marLeft w:val="0"/>
                      <w:marRight w:val="0"/>
                      <w:marTop w:val="0"/>
                      <w:marBottom w:val="0"/>
                      <w:divBdr>
                        <w:top w:val="none" w:sz="0" w:space="0" w:color="auto"/>
                        <w:left w:val="none" w:sz="0" w:space="0" w:color="auto"/>
                        <w:bottom w:val="none" w:sz="0" w:space="0" w:color="auto"/>
                        <w:right w:val="none" w:sz="0" w:space="0" w:color="auto"/>
                      </w:divBdr>
                    </w:div>
                  </w:divsChild>
                </w:div>
                <w:div w:id="1951159523">
                  <w:marLeft w:val="0"/>
                  <w:marRight w:val="0"/>
                  <w:marTop w:val="0"/>
                  <w:marBottom w:val="0"/>
                  <w:divBdr>
                    <w:top w:val="none" w:sz="0" w:space="0" w:color="auto"/>
                    <w:left w:val="none" w:sz="0" w:space="0" w:color="auto"/>
                    <w:bottom w:val="none" w:sz="0" w:space="0" w:color="auto"/>
                    <w:right w:val="none" w:sz="0" w:space="0" w:color="auto"/>
                  </w:divBdr>
                  <w:divsChild>
                    <w:div w:id="1848328870">
                      <w:marLeft w:val="0"/>
                      <w:marRight w:val="0"/>
                      <w:marTop w:val="0"/>
                      <w:marBottom w:val="0"/>
                      <w:divBdr>
                        <w:top w:val="none" w:sz="0" w:space="0" w:color="auto"/>
                        <w:left w:val="none" w:sz="0" w:space="0" w:color="auto"/>
                        <w:bottom w:val="none" w:sz="0" w:space="0" w:color="auto"/>
                        <w:right w:val="none" w:sz="0" w:space="0" w:color="auto"/>
                      </w:divBdr>
                    </w:div>
                  </w:divsChild>
                </w:div>
                <w:div w:id="1956403748">
                  <w:marLeft w:val="0"/>
                  <w:marRight w:val="0"/>
                  <w:marTop w:val="0"/>
                  <w:marBottom w:val="0"/>
                  <w:divBdr>
                    <w:top w:val="none" w:sz="0" w:space="0" w:color="auto"/>
                    <w:left w:val="none" w:sz="0" w:space="0" w:color="auto"/>
                    <w:bottom w:val="none" w:sz="0" w:space="0" w:color="auto"/>
                    <w:right w:val="none" w:sz="0" w:space="0" w:color="auto"/>
                  </w:divBdr>
                  <w:divsChild>
                    <w:div w:id="1540243266">
                      <w:marLeft w:val="0"/>
                      <w:marRight w:val="0"/>
                      <w:marTop w:val="0"/>
                      <w:marBottom w:val="0"/>
                      <w:divBdr>
                        <w:top w:val="none" w:sz="0" w:space="0" w:color="auto"/>
                        <w:left w:val="none" w:sz="0" w:space="0" w:color="auto"/>
                        <w:bottom w:val="none" w:sz="0" w:space="0" w:color="auto"/>
                        <w:right w:val="none" w:sz="0" w:space="0" w:color="auto"/>
                      </w:divBdr>
                    </w:div>
                  </w:divsChild>
                </w:div>
                <w:div w:id="1976791340">
                  <w:marLeft w:val="0"/>
                  <w:marRight w:val="0"/>
                  <w:marTop w:val="0"/>
                  <w:marBottom w:val="0"/>
                  <w:divBdr>
                    <w:top w:val="none" w:sz="0" w:space="0" w:color="auto"/>
                    <w:left w:val="none" w:sz="0" w:space="0" w:color="auto"/>
                    <w:bottom w:val="none" w:sz="0" w:space="0" w:color="auto"/>
                    <w:right w:val="none" w:sz="0" w:space="0" w:color="auto"/>
                  </w:divBdr>
                  <w:divsChild>
                    <w:div w:id="854272953">
                      <w:marLeft w:val="0"/>
                      <w:marRight w:val="0"/>
                      <w:marTop w:val="0"/>
                      <w:marBottom w:val="0"/>
                      <w:divBdr>
                        <w:top w:val="none" w:sz="0" w:space="0" w:color="auto"/>
                        <w:left w:val="none" w:sz="0" w:space="0" w:color="auto"/>
                        <w:bottom w:val="none" w:sz="0" w:space="0" w:color="auto"/>
                        <w:right w:val="none" w:sz="0" w:space="0" w:color="auto"/>
                      </w:divBdr>
                    </w:div>
                    <w:div w:id="1195460758">
                      <w:marLeft w:val="0"/>
                      <w:marRight w:val="0"/>
                      <w:marTop w:val="0"/>
                      <w:marBottom w:val="0"/>
                      <w:divBdr>
                        <w:top w:val="none" w:sz="0" w:space="0" w:color="auto"/>
                        <w:left w:val="none" w:sz="0" w:space="0" w:color="auto"/>
                        <w:bottom w:val="none" w:sz="0" w:space="0" w:color="auto"/>
                        <w:right w:val="none" w:sz="0" w:space="0" w:color="auto"/>
                      </w:divBdr>
                    </w:div>
                  </w:divsChild>
                </w:div>
                <w:div w:id="2017414655">
                  <w:marLeft w:val="0"/>
                  <w:marRight w:val="0"/>
                  <w:marTop w:val="0"/>
                  <w:marBottom w:val="0"/>
                  <w:divBdr>
                    <w:top w:val="none" w:sz="0" w:space="0" w:color="auto"/>
                    <w:left w:val="none" w:sz="0" w:space="0" w:color="auto"/>
                    <w:bottom w:val="none" w:sz="0" w:space="0" w:color="auto"/>
                    <w:right w:val="none" w:sz="0" w:space="0" w:color="auto"/>
                  </w:divBdr>
                  <w:divsChild>
                    <w:div w:id="1114403854">
                      <w:marLeft w:val="0"/>
                      <w:marRight w:val="0"/>
                      <w:marTop w:val="0"/>
                      <w:marBottom w:val="0"/>
                      <w:divBdr>
                        <w:top w:val="none" w:sz="0" w:space="0" w:color="auto"/>
                        <w:left w:val="none" w:sz="0" w:space="0" w:color="auto"/>
                        <w:bottom w:val="none" w:sz="0" w:space="0" w:color="auto"/>
                        <w:right w:val="none" w:sz="0" w:space="0" w:color="auto"/>
                      </w:divBdr>
                    </w:div>
                  </w:divsChild>
                </w:div>
                <w:div w:id="2029209142">
                  <w:marLeft w:val="0"/>
                  <w:marRight w:val="0"/>
                  <w:marTop w:val="0"/>
                  <w:marBottom w:val="0"/>
                  <w:divBdr>
                    <w:top w:val="none" w:sz="0" w:space="0" w:color="auto"/>
                    <w:left w:val="none" w:sz="0" w:space="0" w:color="auto"/>
                    <w:bottom w:val="none" w:sz="0" w:space="0" w:color="auto"/>
                    <w:right w:val="none" w:sz="0" w:space="0" w:color="auto"/>
                  </w:divBdr>
                  <w:divsChild>
                    <w:div w:id="1645351764">
                      <w:marLeft w:val="0"/>
                      <w:marRight w:val="0"/>
                      <w:marTop w:val="0"/>
                      <w:marBottom w:val="0"/>
                      <w:divBdr>
                        <w:top w:val="none" w:sz="0" w:space="0" w:color="auto"/>
                        <w:left w:val="none" w:sz="0" w:space="0" w:color="auto"/>
                        <w:bottom w:val="none" w:sz="0" w:space="0" w:color="auto"/>
                        <w:right w:val="none" w:sz="0" w:space="0" w:color="auto"/>
                      </w:divBdr>
                    </w:div>
                  </w:divsChild>
                </w:div>
                <w:div w:id="2032992324">
                  <w:marLeft w:val="0"/>
                  <w:marRight w:val="0"/>
                  <w:marTop w:val="0"/>
                  <w:marBottom w:val="0"/>
                  <w:divBdr>
                    <w:top w:val="none" w:sz="0" w:space="0" w:color="auto"/>
                    <w:left w:val="none" w:sz="0" w:space="0" w:color="auto"/>
                    <w:bottom w:val="none" w:sz="0" w:space="0" w:color="auto"/>
                    <w:right w:val="none" w:sz="0" w:space="0" w:color="auto"/>
                  </w:divBdr>
                  <w:divsChild>
                    <w:div w:id="1881630103">
                      <w:marLeft w:val="0"/>
                      <w:marRight w:val="0"/>
                      <w:marTop w:val="0"/>
                      <w:marBottom w:val="0"/>
                      <w:divBdr>
                        <w:top w:val="none" w:sz="0" w:space="0" w:color="auto"/>
                        <w:left w:val="none" w:sz="0" w:space="0" w:color="auto"/>
                        <w:bottom w:val="none" w:sz="0" w:space="0" w:color="auto"/>
                        <w:right w:val="none" w:sz="0" w:space="0" w:color="auto"/>
                      </w:divBdr>
                    </w:div>
                  </w:divsChild>
                </w:div>
                <w:div w:id="2041317595">
                  <w:marLeft w:val="0"/>
                  <w:marRight w:val="0"/>
                  <w:marTop w:val="0"/>
                  <w:marBottom w:val="0"/>
                  <w:divBdr>
                    <w:top w:val="none" w:sz="0" w:space="0" w:color="auto"/>
                    <w:left w:val="none" w:sz="0" w:space="0" w:color="auto"/>
                    <w:bottom w:val="none" w:sz="0" w:space="0" w:color="auto"/>
                    <w:right w:val="none" w:sz="0" w:space="0" w:color="auto"/>
                  </w:divBdr>
                  <w:divsChild>
                    <w:div w:id="1396926114">
                      <w:marLeft w:val="0"/>
                      <w:marRight w:val="0"/>
                      <w:marTop w:val="0"/>
                      <w:marBottom w:val="0"/>
                      <w:divBdr>
                        <w:top w:val="none" w:sz="0" w:space="0" w:color="auto"/>
                        <w:left w:val="none" w:sz="0" w:space="0" w:color="auto"/>
                        <w:bottom w:val="none" w:sz="0" w:space="0" w:color="auto"/>
                        <w:right w:val="none" w:sz="0" w:space="0" w:color="auto"/>
                      </w:divBdr>
                    </w:div>
                  </w:divsChild>
                </w:div>
                <w:div w:id="2044860102">
                  <w:marLeft w:val="0"/>
                  <w:marRight w:val="0"/>
                  <w:marTop w:val="0"/>
                  <w:marBottom w:val="0"/>
                  <w:divBdr>
                    <w:top w:val="none" w:sz="0" w:space="0" w:color="auto"/>
                    <w:left w:val="none" w:sz="0" w:space="0" w:color="auto"/>
                    <w:bottom w:val="none" w:sz="0" w:space="0" w:color="auto"/>
                    <w:right w:val="none" w:sz="0" w:space="0" w:color="auto"/>
                  </w:divBdr>
                  <w:divsChild>
                    <w:div w:id="1615400253">
                      <w:marLeft w:val="0"/>
                      <w:marRight w:val="0"/>
                      <w:marTop w:val="0"/>
                      <w:marBottom w:val="0"/>
                      <w:divBdr>
                        <w:top w:val="none" w:sz="0" w:space="0" w:color="auto"/>
                        <w:left w:val="none" w:sz="0" w:space="0" w:color="auto"/>
                        <w:bottom w:val="none" w:sz="0" w:space="0" w:color="auto"/>
                        <w:right w:val="none" w:sz="0" w:space="0" w:color="auto"/>
                      </w:divBdr>
                    </w:div>
                  </w:divsChild>
                </w:div>
                <w:div w:id="2075202023">
                  <w:marLeft w:val="0"/>
                  <w:marRight w:val="0"/>
                  <w:marTop w:val="0"/>
                  <w:marBottom w:val="0"/>
                  <w:divBdr>
                    <w:top w:val="none" w:sz="0" w:space="0" w:color="auto"/>
                    <w:left w:val="none" w:sz="0" w:space="0" w:color="auto"/>
                    <w:bottom w:val="none" w:sz="0" w:space="0" w:color="auto"/>
                    <w:right w:val="none" w:sz="0" w:space="0" w:color="auto"/>
                  </w:divBdr>
                  <w:divsChild>
                    <w:div w:id="960763001">
                      <w:marLeft w:val="0"/>
                      <w:marRight w:val="0"/>
                      <w:marTop w:val="0"/>
                      <w:marBottom w:val="0"/>
                      <w:divBdr>
                        <w:top w:val="none" w:sz="0" w:space="0" w:color="auto"/>
                        <w:left w:val="none" w:sz="0" w:space="0" w:color="auto"/>
                        <w:bottom w:val="none" w:sz="0" w:space="0" w:color="auto"/>
                        <w:right w:val="none" w:sz="0" w:space="0" w:color="auto"/>
                      </w:divBdr>
                    </w:div>
                  </w:divsChild>
                </w:div>
                <w:div w:id="2124180017">
                  <w:marLeft w:val="0"/>
                  <w:marRight w:val="0"/>
                  <w:marTop w:val="0"/>
                  <w:marBottom w:val="0"/>
                  <w:divBdr>
                    <w:top w:val="none" w:sz="0" w:space="0" w:color="auto"/>
                    <w:left w:val="none" w:sz="0" w:space="0" w:color="auto"/>
                    <w:bottom w:val="none" w:sz="0" w:space="0" w:color="auto"/>
                    <w:right w:val="none" w:sz="0" w:space="0" w:color="auto"/>
                  </w:divBdr>
                  <w:divsChild>
                    <w:div w:id="1473016400">
                      <w:marLeft w:val="0"/>
                      <w:marRight w:val="0"/>
                      <w:marTop w:val="0"/>
                      <w:marBottom w:val="0"/>
                      <w:divBdr>
                        <w:top w:val="none" w:sz="0" w:space="0" w:color="auto"/>
                        <w:left w:val="none" w:sz="0" w:space="0" w:color="auto"/>
                        <w:bottom w:val="none" w:sz="0" w:space="0" w:color="auto"/>
                        <w:right w:val="none" w:sz="0" w:space="0" w:color="auto"/>
                      </w:divBdr>
                    </w:div>
                  </w:divsChild>
                </w:div>
                <w:div w:id="2124570728">
                  <w:marLeft w:val="0"/>
                  <w:marRight w:val="0"/>
                  <w:marTop w:val="0"/>
                  <w:marBottom w:val="0"/>
                  <w:divBdr>
                    <w:top w:val="none" w:sz="0" w:space="0" w:color="auto"/>
                    <w:left w:val="none" w:sz="0" w:space="0" w:color="auto"/>
                    <w:bottom w:val="none" w:sz="0" w:space="0" w:color="auto"/>
                    <w:right w:val="none" w:sz="0" w:space="0" w:color="auto"/>
                  </w:divBdr>
                  <w:divsChild>
                    <w:div w:id="1643928622">
                      <w:marLeft w:val="0"/>
                      <w:marRight w:val="0"/>
                      <w:marTop w:val="0"/>
                      <w:marBottom w:val="0"/>
                      <w:divBdr>
                        <w:top w:val="none" w:sz="0" w:space="0" w:color="auto"/>
                        <w:left w:val="none" w:sz="0" w:space="0" w:color="auto"/>
                        <w:bottom w:val="none" w:sz="0" w:space="0" w:color="auto"/>
                        <w:right w:val="none" w:sz="0" w:space="0" w:color="auto"/>
                      </w:divBdr>
                    </w:div>
                  </w:divsChild>
                </w:div>
                <w:div w:id="2134323472">
                  <w:marLeft w:val="0"/>
                  <w:marRight w:val="0"/>
                  <w:marTop w:val="0"/>
                  <w:marBottom w:val="0"/>
                  <w:divBdr>
                    <w:top w:val="none" w:sz="0" w:space="0" w:color="auto"/>
                    <w:left w:val="none" w:sz="0" w:space="0" w:color="auto"/>
                    <w:bottom w:val="none" w:sz="0" w:space="0" w:color="auto"/>
                    <w:right w:val="none" w:sz="0" w:space="0" w:color="auto"/>
                  </w:divBdr>
                  <w:divsChild>
                    <w:div w:id="1588927006">
                      <w:marLeft w:val="0"/>
                      <w:marRight w:val="0"/>
                      <w:marTop w:val="0"/>
                      <w:marBottom w:val="0"/>
                      <w:divBdr>
                        <w:top w:val="none" w:sz="0" w:space="0" w:color="auto"/>
                        <w:left w:val="none" w:sz="0" w:space="0" w:color="auto"/>
                        <w:bottom w:val="none" w:sz="0" w:space="0" w:color="auto"/>
                        <w:right w:val="none" w:sz="0" w:space="0" w:color="auto"/>
                      </w:divBdr>
                    </w:div>
                  </w:divsChild>
                </w:div>
                <w:div w:id="2138260829">
                  <w:marLeft w:val="0"/>
                  <w:marRight w:val="0"/>
                  <w:marTop w:val="0"/>
                  <w:marBottom w:val="0"/>
                  <w:divBdr>
                    <w:top w:val="none" w:sz="0" w:space="0" w:color="auto"/>
                    <w:left w:val="none" w:sz="0" w:space="0" w:color="auto"/>
                    <w:bottom w:val="none" w:sz="0" w:space="0" w:color="auto"/>
                    <w:right w:val="none" w:sz="0" w:space="0" w:color="auto"/>
                  </w:divBdr>
                  <w:divsChild>
                    <w:div w:id="762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49208">
          <w:marLeft w:val="0"/>
          <w:marRight w:val="0"/>
          <w:marTop w:val="0"/>
          <w:marBottom w:val="0"/>
          <w:divBdr>
            <w:top w:val="none" w:sz="0" w:space="0" w:color="auto"/>
            <w:left w:val="none" w:sz="0" w:space="0" w:color="auto"/>
            <w:bottom w:val="none" w:sz="0" w:space="0" w:color="auto"/>
            <w:right w:val="none" w:sz="0" w:space="0" w:color="auto"/>
          </w:divBdr>
        </w:div>
        <w:div w:id="1960841747">
          <w:marLeft w:val="0"/>
          <w:marRight w:val="0"/>
          <w:marTop w:val="0"/>
          <w:marBottom w:val="0"/>
          <w:divBdr>
            <w:top w:val="none" w:sz="0" w:space="0" w:color="auto"/>
            <w:left w:val="none" w:sz="0" w:space="0" w:color="auto"/>
            <w:bottom w:val="none" w:sz="0" w:space="0" w:color="auto"/>
            <w:right w:val="none" w:sz="0" w:space="0" w:color="auto"/>
          </w:divBdr>
          <w:divsChild>
            <w:div w:id="1406300027">
              <w:marLeft w:val="0"/>
              <w:marRight w:val="0"/>
              <w:marTop w:val="30"/>
              <w:marBottom w:val="30"/>
              <w:divBdr>
                <w:top w:val="none" w:sz="0" w:space="0" w:color="auto"/>
                <w:left w:val="none" w:sz="0" w:space="0" w:color="auto"/>
                <w:bottom w:val="none" w:sz="0" w:space="0" w:color="auto"/>
                <w:right w:val="none" w:sz="0" w:space="0" w:color="auto"/>
              </w:divBdr>
              <w:divsChild>
                <w:div w:id="4330363">
                  <w:marLeft w:val="0"/>
                  <w:marRight w:val="0"/>
                  <w:marTop w:val="0"/>
                  <w:marBottom w:val="0"/>
                  <w:divBdr>
                    <w:top w:val="none" w:sz="0" w:space="0" w:color="auto"/>
                    <w:left w:val="none" w:sz="0" w:space="0" w:color="auto"/>
                    <w:bottom w:val="none" w:sz="0" w:space="0" w:color="auto"/>
                    <w:right w:val="none" w:sz="0" w:space="0" w:color="auto"/>
                  </w:divBdr>
                  <w:divsChild>
                    <w:div w:id="1198544465">
                      <w:marLeft w:val="0"/>
                      <w:marRight w:val="0"/>
                      <w:marTop w:val="0"/>
                      <w:marBottom w:val="0"/>
                      <w:divBdr>
                        <w:top w:val="none" w:sz="0" w:space="0" w:color="auto"/>
                        <w:left w:val="none" w:sz="0" w:space="0" w:color="auto"/>
                        <w:bottom w:val="none" w:sz="0" w:space="0" w:color="auto"/>
                        <w:right w:val="none" w:sz="0" w:space="0" w:color="auto"/>
                      </w:divBdr>
                    </w:div>
                  </w:divsChild>
                </w:div>
                <w:div w:id="37246308">
                  <w:marLeft w:val="0"/>
                  <w:marRight w:val="0"/>
                  <w:marTop w:val="0"/>
                  <w:marBottom w:val="0"/>
                  <w:divBdr>
                    <w:top w:val="none" w:sz="0" w:space="0" w:color="auto"/>
                    <w:left w:val="none" w:sz="0" w:space="0" w:color="auto"/>
                    <w:bottom w:val="none" w:sz="0" w:space="0" w:color="auto"/>
                    <w:right w:val="none" w:sz="0" w:space="0" w:color="auto"/>
                  </w:divBdr>
                  <w:divsChild>
                    <w:div w:id="829104881">
                      <w:marLeft w:val="0"/>
                      <w:marRight w:val="0"/>
                      <w:marTop w:val="0"/>
                      <w:marBottom w:val="0"/>
                      <w:divBdr>
                        <w:top w:val="none" w:sz="0" w:space="0" w:color="auto"/>
                        <w:left w:val="none" w:sz="0" w:space="0" w:color="auto"/>
                        <w:bottom w:val="none" w:sz="0" w:space="0" w:color="auto"/>
                        <w:right w:val="none" w:sz="0" w:space="0" w:color="auto"/>
                      </w:divBdr>
                    </w:div>
                  </w:divsChild>
                </w:div>
                <w:div w:id="53893807">
                  <w:marLeft w:val="0"/>
                  <w:marRight w:val="0"/>
                  <w:marTop w:val="0"/>
                  <w:marBottom w:val="0"/>
                  <w:divBdr>
                    <w:top w:val="none" w:sz="0" w:space="0" w:color="auto"/>
                    <w:left w:val="none" w:sz="0" w:space="0" w:color="auto"/>
                    <w:bottom w:val="none" w:sz="0" w:space="0" w:color="auto"/>
                    <w:right w:val="none" w:sz="0" w:space="0" w:color="auto"/>
                  </w:divBdr>
                  <w:divsChild>
                    <w:div w:id="2122914571">
                      <w:marLeft w:val="0"/>
                      <w:marRight w:val="0"/>
                      <w:marTop w:val="0"/>
                      <w:marBottom w:val="0"/>
                      <w:divBdr>
                        <w:top w:val="none" w:sz="0" w:space="0" w:color="auto"/>
                        <w:left w:val="none" w:sz="0" w:space="0" w:color="auto"/>
                        <w:bottom w:val="none" w:sz="0" w:space="0" w:color="auto"/>
                        <w:right w:val="none" w:sz="0" w:space="0" w:color="auto"/>
                      </w:divBdr>
                    </w:div>
                  </w:divsChild>
                </w:div>
                <w:div w:id="73288191">
                  <w:marLeft w:val="0"/>
                  <w:marRight w:val="0"/>
                  <w:marTop w:val="0"/>
                  <w:marBottom w:val="0"/>
                  <w:divBdr>
                    <w:top w:val="none" w:sz="0" w:space="0" w:color="auto"/>
                    <w:left w:val="none" w:sz="0" w:space="0" w:color="auto"/>
                    <w:bottom w:val="none" w:sz="0" w:space="0" w:color="auto"/>
                    <w:right w:val="none" w:sz="0" w:space="0" w:color="auto"/>
                  </w:divBdr>
                  <w:divsChild>
                    <w:div w:id="1360621933">
                      <w:marLeft w:val="0"/>
                      <w:marRight w:val="0"/>
                      <w:marTop w:val="0"/>
                      <w:marBottom w:val="0"/>
                      <w:divBdr>
                        <w:top w:val="none" w:sz="0" w:space="0" w:color="auto"/>
                        <w:left w:val="none" w:sz="0" w:space="0" w:color="auto"/>
                        <w:bottom w:val="none" w:sz="0" w:space="0" w:color="auto"/>
                        <w:right w:val="none" w:sz="0" w:space="0" w:color="auto"/>
                      </w:divBdr>
                    </w:div>
                  </w:divsChild>
                </w:div>
                <w:div w:id="80223890">
                  <w:marLeft w:val="0"/>
                  <w:marRight w:val="0"/>
                  <w:marTop w:val="0"/>
                  <w:marBottom w:val="0"/>
                  <w:divBdr>
                    <w:top w:val="none" w:sz="0" w:space="0" w:color="auto"/>
                    <w:left w:val="none" w:sz="0" w:space="0" w:color="auto"/>
                    <w:bottom w:val="none" w:sz="0" w:space="0" w:color="auto"/>
                    <w:right w:val="none" w:sz="0" w:space="0" w:color="auto"/>
                  </w:divBdr>
                  <w:divsChild>
                    <w:div w:id="970358649">
                      <w:marLeft w:val="0"/>
                      <w:marRight w:val="0"/>
                      <w:marTop w:val="0"/>
                      <w:marBottom w:val="0"/>
                      <w:divBdr>
                        <w:top w:val="none" w:sz="0" w:space="0" w:color="auto"/>
                        <w:left w:val="none" w:sz="0" w:space="0" w:color="auto"/>
                        <w:bottom w:val="none" w:sz="0" w:space="0" w:color="auto"/>
                        <w:right w:val="none" w:sz="0" w:space="0" w:color="auto"/>
                      </w:divBdr>
                    </w:div>
                  </w:divsChild>
                </w:div>
                <w:div w:id="103310746">
                  <w:marLeft w:val="0"/>
                  <w:marRight w:val="0"/>
                  <w:marTop w:val="0"/>
                  <w:marBottom w:val="0"/>
                  <w:divBdr>
                    <w:top w:val="none" w:sz="0" w:space="0" w:color="auto"/>
                    <w:left w:val="none" w:sz="0" w:space="0" w:color="auto"/>
                    <w:bottom w:val="none" w:sz="0" w:space="0" w:color="auto"/>
                    <w:right w:val="none" w:sz="0" w:space="0" w:color="auto"/>
                  </w:divBdr>
                  <w:divsChild>
                    <w:div w:id="1444617158">
                      <w:marLeft w:val="0"/>
                      <w:marRight w:val="0"/>
                      <w:marTop w:val="0"/>
                      <w:marBottom w:val="0"/>
                      <w:divBdr>
                        <w:top w:val="none" w:sz="0" w:space="0" w:color="auto"/>
                        <w:left w:val="none" w:sz="0" w:space="0" w:color="auto"/>
                        <w:bottom w:val="none" w:sz="0" w:space="0" w:color="auto"/>
                        <w:right w:val="none" w:sz="0" w:space="0" w:color="auto"/>
                      </w:divBdr>
                    </w:div>
                  </w:divsChild>
                </w:div>
                <w:div w:id="108358919">
                  <w:marLeft w:val="0"/>
                  <w:marRight w:val="0"/>
                  <w:marTop w:val="0"/>
                  <w:marBottom w:val="0"/>
                  <w:divBdr>
                    <w:top w:val="none" w:sz="0" w:space="0" w:color="auto"/>
                    <w:left w:val="none" w:sz="0" w:space="0" w:color="auto"/>
                    <w:bottom w:val="none" w:sz="0" w:space="0" w:color="auto"/>
                    <w:right w:val="none" w:sz="0" w:space="0" w:color="auto"/>
                  </w:divBdr>
                  <w:divsChild>
                    <w:div w:id="840969426">
                      <w:marLeft w:val="0"/>
                      <w:marRight w:val="0"/>
                      <w:marTop w:val="0"/>
                      <w:marBottom w:val="0"/>
                      <w:divBdr>
                        <w:top w:val="none" w:sz="0" w:space="0" w:color="auto"/>
                        <w:left w:val="none" w:sz="0" w:space="0" w:color="auto"/>
                        <w:bottom w:val="none" w:sz="0" w:space="0" w:color="auto"/>
                        <w:right w:val="none" w:sz="0" w:space="0" w:color="auto"/>
                      </w:divBdr>
                    </w:div>
                  </w:divsChild>
                </w:div>
                <w:div w:id="182013825">
                  <w:marLeft w:val="0"/>
                  <w:marRight w:val="0"/>
                  <w:marTop w:val="0"/>
                  <w:marBottom w:val="0"/>
                  <w:divBdr>
                    <w:top w:val="none" w:sz="0" w:space="0" w:color="auto"/>
                    <w:left w:val="none" w:sz="0" w:space="0" w:color="auto"/>
                    <w:bottom w:val="none" w:sz="0" w:space="0" w:color="auto"/>
                    <w:right w:val="none" w:sz="0" w:space="0" w:color="auto"/>
                  </w:divBdr>
                  <w:divsChild>
                    <w:div w:id="1560896919">
                      <w:marLeft w:val="0"/>
                      <w:marRight w:val="0"/>
                      <w:marTop w:val="0"/>
                      <w:marBottom w:val="0"/>
                      <w:divBdr>
                        <w:top w:val="none" w:sz="0" w:space="0" w:color="auto"/>
                        <w:left w:val="none" w:sz="0" w:space="0" w:color="auto"/>
                        <w:bottom w:val="none" w:sz="0" w:space="0" w:color="auto"/>
                        <w:right w:val="none" w:sz="0" w:space="0" w:color="auto"/>
                      </w:divBdr>
                    </w:div>
                  </w:divsChild>
                </w:div>
                <w:div w:id="192965935">
                  <w:marLeft w:val="0"/>
                  <w:marRight w:val="0"/>
                  <w:marTop w:val="0"/>
                  <w:marBottom w:val="0"/>
                  <w:divBdr>
                    <w:top w:val="none" w:sz="0" w:space="0" w:color="auto"/>
                    <w:left w:val="none" w:sz="0" w:space="0" w:color="auto"/>
                    <w:bottom w:val="none" w:sz="0" w:space="0" w:color="auto"/>
                    <w:right w:val="none" w:sz="0" w:space="0" w:color="auto"/>
                  </w:divBdr>
                  <w:divsChild>
                    <w:div w:id="964239127">
                      <w:marLeft w:val="0"/>
                      <w:marRight w:val="0"/>
                      <w:marTop w:val="0"/>
                      <w:marBottom w:val="0"/>
                      <w:divBdr>
                        <w:top w:val="none" w:sz="0" w:space="0" w:color="auto"/>
                        <w:left w:val="none" w:sz="0" w:space="0" w:color="auto"/>
                        <w:bottom w:val="none" w:sz="0" w:space="0" w:color="auto"/>
                        <w:right w:val="none" w:sz="0" w:space="0" w:color="auto"/>
                      </w:divBdr>
                    </w:div>
                    <w:div w:id="985552395">
                      <w:marLeft w:val="0"/>
                      <w:marRight w:val="0"/>
                      <w:marTop w:val="0"/>
                      <w:marBottom w:val="0"/>
                      <w:divBdr>
                        <w:top w:val="none" w:sz="0" w:space="0" w:color="auto"/>
                        <w:left w:val="none" w:sz="0" w:space="0" w:color="auto"/>
                        <w:bottom w:val="none" w:sz="0" w:space="0" w:color="auto"/>
                        <w:right w:val="none" w:sz="0" w:space="0" w:color="auto"/>
                      </w:divBdr>
                    </w:div>
                  </w:divsChild>
                </w:div>
                <w:div w:id="206644152">
                  <w:marLeft w:val="0"/>
                  <w:marRight w:val="0"/>
                  <w:marTop w:val="0"/>
                  <w:marBottom w:val="0"/>
                  <w:divBdr>
                    <w:top w:val="none" w:sz="0" w:space="0" w:color="auto"/>
                    <w:left w:val="none" w:sz="0" w:space="0" w:color="auto"/>
                    <w:bottom w:val="none" w:sz="0" w:space="0" w:color="auto"/>
                    <w:right w:val="none" w:sz="0" w:space="0" w:color="auto"/>
                  </w:divBdr>
                  <w:divsChild>
                    <w:div w:id="1479499222">
                      <w:marLeft w:val="0"/>
                      <w:marRight w:val="0"/>
                      <w:marTop w:val="0"/>
                      <w:marBottom w:val="0"/>
                      <w:divBdr>
                        <w:top w:val="none" w:sz="0" w:space="0" w:color="auto"/>
                        <w:left w:val="none" w:sz="0" w:space="0" w:color="auto"/>
                        <w:bottom w:val="none" w:sz="0" w:space="0" w:color="auto"/>
                        <w:right w:val="none" w:sz="0" w:space="0" w:color="auto"/>
                      </w:divBdr>
                    </w:div>
                  </w:divsChild>
                </w:div>
                <w:div w:id="216431627">
                  <w:marLeft w:val="0"/>
                  <w:marRight w:val="0"/>
                  <w:marTop w:val="0"/>
                  <w:marBottom w:val="0"/>
                  <w:divBdr>
                    <w:top w:val="none" w:sz="0" w:space="0" w:color="auto"/>
                    <w:left w:val="none" w:sz="0" w:space="0" w:color="auto"/>
                    <w:bottom w:val="none" w:sz="0" w:space="0" w:color="auto"/>
                    <w:right w:val="none" w:sz="0" w:space="0" w:color="auto"/>
                  </w:divBdr>
                  <w:divsChild>
                    <w:div w:id="953707358">
                      <w:marLeft w:val="0"/>
                      <w:marRight w:val="0"/>
                      <w:marTop w:val="0"/>
                      <w:marBottom w:val="0"/>
                      <w:divBdr>
                        <w:top w:val="none" w:sz="0" w:space="0" w:color="auto"/>
                        <w:left w:val="none" w:sz="0" w:space="0" w:color="auto"/>
                        <w:bottom w:val="none" w:sz="0" w:space="0" w:color="auto"/>
                        <w:right w:val="none" w:sz="0" w:space="0" w:color="auto"/>
                      </w:divBdr>
                    </w:div>
                  </w:divsChild>
                </w:div>
                <w:div w:id="235553880">
                  <w:marLeft w:val="0"/>
                  <w:marRight w:val="0"/>
                  <w:marTop w:val="0"/>
                  <w:marBottom w:val="0"/>
                  <w:divBdr>
                    <w:top w:val="none" w:sz="0" w:space="0" w:color="auto"/>
                    <w:left w:val="none" w:sz="0" w:space="0" w:color="auto"/>
                    <w:bottom w:val="none" w:sz="0" w:space="0" w:color="auto"/>
                    <w:right w:val="none" w:sz="0" w:space="0" w:color="auto"/>
                  </w:divBdr>
                  <w:divsChild>
                    <w:div w:id="1352688460">
                      <w:marLeft w:val="0"/>
                      <w:marRight w:val="0"/>
                      <w:marTop w:val="0"/>
                      <w:marBottom w:val="0"/>
                      <w:divBdr>
                        <w:top w:val="none" w:sz="0" w:space="0" w:color="auto"/>
                        <w:left w:val="none" w:sz="0" w:space="0" w:color="auto"/>
                        <w:bottom w:val="none" w:sz="0" w:space="0" w:color="auto"/>
                        <w:right w:val="none" w:sz="0" w:space="0" w:color="auto"/>
                      </w:divBdr>
                    </w:div>
                  </w:divsChild>
                </w:div>
                <w:div w:id="248856082">
                  <w:marLeft w:val="0"/>
                  <w:marRight w:val="0"/>
                  <w:marTop w:val="0"/>
                  <w:marBottom w:val="0"/>
                  <w:divBdr>
                    <w:top w:val="none" w:sz="0" w:space="0" w:color="auto"/>
                    <w:left w:val="none" w:sz="0" w:space="0" w:color="auto"/>
                    <w:bottom w:val="none" w:sz="0" w:space="0" w:color="auto"/>
                    <w:right w:val="none" w:sz="0" w:space="0" w:color="auto"/>
                  </w:divBdr>
                  <w:divsChild>
                    <w:div w:id="2051879129">
                      <w:marLeft w:val="0"/>
                      <w:marRight w:val="0"/>
                      <w:marTop w:val="0"/>
                      <w:marBottom w:val="0"/>
                      <w:divBdr>
                        <w:top w:val="none" w:sz="0" w:space="0" w:color="auto"/>
                        <w:left w:val="none" w:sz="0" w:space="0" w:color="auto"/>
                        <w:bottom w:val="none" w:sz="0" w:space="0" w:color="auto"/>
                        <w:right w:val="none" w:sz="0" w:space="0" w:color="auto"/>
                      </w:divBdr>
                    </w:div>
                  </w:divsChild>
                </w:div>
                <w:div w:id="259682699">
                  <w:marLeft w:val="0"/>
                  <w:marRight w:val="0"/>
                  <w:marTop w:val="0"/>
                  <w:marBottom w:val="0"/>
                  <w:divBdr>
                    <w:top w:val="none" w:sz="0" w:space="0" w:color="auto"/>
                    <w:left w:val="none" w:sz="0" w:space="0" w:color="auto"/>
                    <w:bottom w:val="none" w:sz="0" w:space="0" w:color="auto"/>
                    <w:right w:val="none" w:sz="0" w:space="0" w:color="auto"/>
                  </w:divBdr>
                  <w:divsChild>
                    <w:div w:id="1031682973">
                      <w:marLeft w:val="0"/>
                      <w:marRight w:val="0"/>
                      <w:marTop w:val="0"/>
                      <w:marBottom w:val="0"/>
                      <w:divBdr>
                        <w:top w:val="none" w:sz="0" w:space="0" w:color="auto"/>
                        <w:left w:val="none" w:sz="0" w:space="0" w:color="auto"/>
                        <w:bottom w:val="none" w:sz="0" w:space="0" w:color="auto"/>
                        <w:right w:val="none" w:sz="0" w:space="0" w:color="auto"/>
                      </w:divBdr>
                    </w:div>
                  </w:divsChild>
                </w:div>
                <w:div w:id="326787572">
                  <w:marLeft w:val="0"/>
                  <w:marRight w:val="0"/>
                  <w:marTop w:val="0"/>
                  <w:marBottom w:val="0"/>
                  <w:divBdr>
                    <w:top w:val="none" w:sz="0" w:space="0" w:color="auto"/>
                    <w:left w:val="none" w:sz="0" w:space="0" w:color="auto"/>
                    <w:bottom w:val="none" w:sz="0" w:space="0" w:color="auto"/>
                    <w:right w:val="none" w:sz="0" w:space="0" w:color="auto"/>
                  </w:divBdr>
                  <w:divsChild>
                    <w:div w:id="1715763733">
                      <w:marLeft w:val="0"/>
                      <w:marRight w:val="0"/>
                      <w:marTop w:val="0"/>
                      <w:marBottom w:val="0"/>
                      <w:divBdr>
                        <w:top w:val="none" w:sz="0" w:space="0" w:color="auto"/>
                        <w:left w:val="none" w:sz="0" w:space="0" w:color="auto"/>
                        <w:bottom w:val="none" w:sz="0" w:space="0" w:color="auto"/>
                        <w:right w:val="none" w:sz="0" w:space="0" w:color="auto"/>
                      </w:divBdr>
                    </w:div>
                  </w:divsChild>
                </w:div>
                <w:div w:id="340738148">
                  <w:marLeft w:val="0"/>
                  <w:marRight w:val="0"/>
                  <w:marTop w:val="0"/>
                  <w:marBottom w:val="0"/>
                  <w:divBdr>
                    <w:top w:val="none" w:sz="0" w:space="0" w:color="auto"/>
                    <w:left w:val="none" w:sz="0" w:space="0" w:color="auto"/>
                    <w:bottom w:val="none" w:sz="0" w:space="0" w:color="auto"/>
                    <w:right w:val="none" w:sz="0" w:space="0" w:color="auto"/>
                  </w:divBdr>
                  <w:divsChild>
                    <w:div w:id="103232931">
                      <w:marLeft w:val="0"/>
                      <w:marRight w:val="0"/>
                      <w:marTop w:val="0"/>
                      <w:marBottom w:val="0"/>
                      <w:divBdr>
                        <w:top w:val="none" w:sz="0" w:space="0" w:color="auto"/>
                        <w:left w:val="none" w:sz="0" w:space="0" w:color="auto"/>
                        <w:bottom w:val="none" w:sz="0" w:space="0" w:color="auto"/>
                        <w:right w:val="none" w:sz="0" w:space="0" w:color="auto"/>
                      </w:divBdr>
                    </w:div>
                    <w:div w:id="1211186367">
                      <w:marLeft w:val="0"/>
                      <w:marRight w:val="0"/>
                      <w:marTop w:val="0"/>
                      <w:marBottom w:val="0"/>
                      <w:divBdr>
                        <w:top w:val="none" w:sz="0" w:space="0" w:color="auto"/>
                        <w:left w:val="none" w:sz="0" w:space="0" w:color="auto"/>
                        <w:bottom w:val="none" w:sz="0" w:space="0" w:color="auto"/>
                        <w:right w:val="none" w:sz="0" w:space="0" w:color="auto"/>
                      </w:divBdr>
                    </w:div>
                  </w:divsChild>
                </w:div>
                <w:div w:id="370497159">
                  <w:marLeft w:val="0"/>
                  <w:marRight w:val="0"/>
                  <w:marTop w:val="0"/>
                  <w:marBottom w:val="0"/>
                  <w:divBdr>
                    <w:top w:val="none" w:sz="0" w:space="0" w:color="auto"/>
                    <w:left w:val="none" w:sz="0" w:space="0" w:color="auto"/>
                    <w:bottom w:val="none" w:sz="0" w:space="0" w:color="auto"/>
                    <w:right w:val="none" w:sz="0" w:space="0" w:color="auto"/>
                  </w:divBdr>
                  <w:divsChild>
                    <w:div w:id="1171677982">
                      <w:marLeft w:val="0"/>
                      <w:marRight w:val="0"/>
                      <w:marTop w:val="0"/>
                      <w:marBottom w:val="0"/>
                      <w:divBdr>
                        <w:top w:val="none" w:sz="0" w:space="0" w:color="auto"/>
                        <w:left w:val="none" w:sz="0" w:space="0" w:color="auto"/>
                        <w:bottom w:val="none" w:sz="0" w:space="0" w:color="auto"/>
                        <w:right w:val="none" w:sz="0" w:space="0" w:color="auto"/>
                      </w:divBdr>
                    </w:div>
                  </w:divsChild>
                </w:div>
                <w:div w:id="381249415">
                  <w:marLeft w:val="0"/>
                  <w:marRight w:val="0"/>
                  <w:marTop w:val="0"/>
                  <w:marBottom w:val="0"/>
                  <w:divBdr>
                    <w:top w:val="none" w:sz="0" w:space="0" w:color="auto"/>
                    <w:left w:val="none" w:sz="0" w:space="0" w:color="auto"/>
                    <w:bottom w:val="none" w:sz="0" w:space="0" w:color="auto"/>
                    <w:right w:val="none" w:sz="0" w:space="0" w:color="auto"/>
                  </w:divBdr>
                  <w:divsChild>
                    <w:div w:id="792134753">
                      <w:marLeft w:val="0"/>
                      <w:marRight w:val="0"/>
                      <w:marTop w:val="0"/>
                      <w:marBottom w:val="0"/>
                      <w:divBdr>
                        <w:top w:val="none" w:sz="0" w:space="0" w:color="auto"/>
                        <w:left w:val="none" w:sz="0" w:space="0" w:color="auto"/>
                        <w:bottom w:val="none" w:sz="0" w:space="0" w:color="auto"/>
                        <w:right w:val="none" w:sz="0" w:space="0" w:color="auto"/>
                      </w:divBdr>
                    </w:div>
                  </w:divsChild>
                </w:div>
                <w:div w:id="420369696">
                  <w:marLeft w:val="0"/>
                  <w:marRight w:val="0"/>
                  <w:marTop w:val="0"/>
                  <w:marBottom w:val="0"/>
                  <w:divBdr>
                    <w:top w:val="none" w:sz="0" w:space="0" w:color="auto"/>
                    <w:left w:val="none" w:sz="0" w:space="0" w:color="auto"/>
                    <w:bottom w:val="none" w:sz="0" w:space="0" w:color="auto"/>
                    <w:right w:val="none" w:sz="0" w:space="0" w:color="auto"/>
                  </w:divBdr>
                  <w:divsChild>
                    <w:div w:id="1753889053">
                      <w:marLeft w:val="0"/>
                      <w:marRight w:val="0"/>
                      <w:marTop w:val="0"/>
                      <w:marBottom w:val="0"/>
                      <w:divBdr>
                        <w:top w:val="none" w:sz="0" w:space="0" w:color="auto"/>
                        <w:left w:val="none" w:sz="0" w:space="0" w:color="auto"/>
                        <w:bottom w:val="none" w:sz="0" w:space="0" w:color="auto"/>
                        <w:right w:val="none" w:sz="0" w:space="0" w:color="auto"/>
                      </w:divBdr>
                    </w:div>
                  </w:divsChild>
                </w:div>
                <w:div w:id="421728072">
                  <w:marLeft w:val="0"/>
                  <w:marRight w:val="0"/>
                  <w:marTop w:val="0"/>
                  <w:marBottom w:val="0"/>
                  <w:divBdr>
                    <w:top w:val="none" w:sz="0" w:space="0" w:color="auto"/>
                    <w:left w:val="none" w:sz="0" w:space="0" w:color="auto"/>
                    <w:bottom w:val="none" w:sz="0" w:space="0" w:color="auto"/>
                    <w:right w:val="none" w:sz="0" w:space="0" w:color="auto"/>
                  </w:divBdr>
                  <w:divsChild>
                    <w:div w:id="1725518524">
                      <w:marLeft w:val="0"/>
                      <w:marRight w:val="0"/>
                      <w:marTop w:val="0"/>
                      <w:marBottom w:val="0"/>
                      <w:divBdr>
                        <w:top w:val="none" w:sz="0" w:space="0" w:color="auto"/>
                        <w:left w:val="none" w:sz="0" w:space="0" w:color="auto"/>
                        <w:bottom w:val="none" w:sz="0" w:space="0" w:color="auto"/>
                        <w:right w:val="none" w:sz="0" w:space="0" w:color="auto"/>
                      </w:divBdr>
                    </w:div>
                  </w:divsChild>
                </w:div>
                <w:div w:id="427700014">
                  <w:marLeft w:val="0"/>
                  <w:marRight w:val="0"/>
                  <w:marTop w:val="0"/>
                  <w:marBottom w:val="0"/>
                  <w:divBdr>
                    <w:top w:val="none" w:sz="0" w:space="0" w:color="auto"/>
                    <w:left w:val="none" w:sz="0" w:space="0" w:color="auto"/>
                    <w:bottom w:val="none" w:sz="0" w:space="0" w:color="auto"/>
                    <w:right w:val="none" w:sz="0" w:space="0" w:color="auto"/>
                  </w:divBdr>
                  <w:divsChild>
                    <w:div w:id="1601334804">
                      <w:marLeft w:val="0"/>
                      <w:marRight w:val="0"/>
                      <w:marTop w:val="0"/>
                      <w:marBottom w:val="0"/>
                      <w:divBdr>
                        <w:top w:val="none" w:sz="0" w:space="0" w:color="auto"/>
                        <w:left w:val="none" w:sz="0" w:space="0" w:color="auto"/>
                        <w:bottom w:val="none" w:sz="0" w:space="0" w:color="auto"/>
                        <w:right w:val="none" w:sz="0" w:space="0" w:color="auto"/>
                      </w:divBdr>
                    </w:div>
                  </w:divsChild>
                </w:div>
                <w:div w:id="428165515">
                  <w:marLeft w:val="0"/>
                  <w:marRight w:val="0"/>
                  <w:marTop w:val="0"/>
                  <w:marBottom w:val="0"/>
                  <w:divBdr>
                    <w:top w:val="none" w:sz="0" w:space="0" w:color="auto"/>
                    <w:left w:val="none" w:sz="0" w:space="0" w:color="auto"/>
                    <w:bottom w:val="none" w:sz="0" w:space="0" w:color="auto"/>
                    <w:right w:val="none" w:sz="0" w:space="0" w:color="auto"/>
                  </w:divBdr>
                  <w:divsChild>
                    <w:div w:id="1272661144">
                      <w:marLeft w:val="0"/>
                      <w:marRight w:val="0"/>
                      <w:marTop w:val="0"/>
                      <w:marBottom w:val="0"/>
                      <w:divBdr>
                        <w:top w:val="none" w:sz="0" w:space="0" w:color="auto"/>
                        <w:left w:val="none" w:sz="0" w:space="0" w:color="auto"/>
                        <w:bottom w:val="none" w:sz="0" w:space="0" w:color="auto"/>
                        <w:right w:val="none" w:sz="0" w:space="0" w:color="auto"/>
                      </w:divBdr>
                    </w:div>
                  </w:divsChild>
                </w:div>
                <w:div w:id="480460089">
                  <w:marLeft w:val="0"/>
                  <w:marRight w:val="0"/>
                  <w:marTop w:val="0"/>
                  <w:marBottom w:val="0"/>
                  <w:divBdr>
                    <w:top w:val="none" w:sz="0" w:space="0" w:color="auto"/>
                    <w:left w:val="none" w:sz="0" w:space="0" w:color="auto"/>
                    <w:bottom w:val="none" w:sz="0" w:space="0" w:color="auto"/>
                    <w:right w:val="none" w:sz="0" w:space="0" w:color="auto"/>
                  </w:divBdr>
                  <w:divsChild>
                    <w:div w:id="1536305843">
                      <w:marLeft w:val="0"/>
                      <w:marRight w:val="0"/>
                      <w:marTop w:val="0"/>
                      <w:marBottom w:val="0"/>
                      <w:divBdr>
                        <w:top w:val="none" w:sz="0" w:space="0" w:color="auto"/>
                        <w:left w:val="none" w:sz="0" w:space="0" w:color="auto"/>
                        <w:bottom w:val="none" w:sz="0" w:space="0" w:color="auto"/>
                        <w:right w:val="none" w:sz="0" w:space="0" w:color="auto"/>
                      </w:divBdr>
                    </w:div>
                  </w:divsChild>
                </w:div>
                <w:div w:id="488521982">
                  <w:marLeft w:val="0"/>
                  <w:marRight w:val="0"/>
                  <w:marTop w:val="0"/>
                  <w:marBottom w:val="0"/>
                  <w:divBdr>
                    <w:top w:val="none" w:sz="0" w:space="0" w:color="auto"/>
                    <w:left w:val="none" w:sz="0" w:space="0" w:color="auto"/>
                    <w:bottom w:val="none" w:sz="0" w:space="0" w:color="auto"/>
                    <w:right w:val="none" w:sz="0" w:space="0" w:color="auto"/>
                  </w:divBdr>
                  <w:divsChild>
                    <w:div w:id="2116634323">
                      <w:marLeft w:val="0"/>
                      <w:marRight w:val="0"/>
                      <w:marTop w:val="0"/>
                      <w:marBottom w:val="0"/>
                      <w:divBdr>
                        <w:top w:val="none" w:sz="0" w:space="0" w:color="auto"/>
                        <w:left w:val="none" w:sz="0" w:space="0" w:color="auto"/>
                        <w:bottom w:val="none" w:sz="0" w:space="0" w:color="auto"/>
                        <w:right w:val="none" w:sz="0" w:space="0" w:color="auto"/>
                      </w:divBdr>
                    </w:div>
                  </w:divsChild>
                </w:div>
                <w:div w:id="488864074">
                  <w:marLeft w:val="0"/>
                  <w:marRight w:val="0"/>
                  <w:marTop w:val="0"/>
                  <w:marBottom w:val="0"/>
                  <w:divBdr>
                    <w:top w:val="none" w:sz="0" w:space="0" w:color="auto"/>
                    <w:left w:val="none" w:sz="0" w:space="0" w:color="auto"/>
                    <w:bottom w:val="none" w:sz="0" w:space="0" w:color="auto"/>
                    <w:right w:val="none" w:sz="0" w:space="0" w:color="auto"/>
                  </w:divBdr>
                  <w:divsChild>
                    <w:div w:id="935601519">
                      <w:marLeft w:val="0"/>
                      <w:marRight w:val="0"/>
                      <w:marTop w:val="0"/>
                      <w:marBottom w:val="0"/>
                      <w:divBdr>
                        <w:top w:val="none" w:sz="0" w:space="0" w:color="auto"/>
                        <w:left w:val="none" w:sz="0" w:space="0" w:color="auto"/>
                        <w:bottom w:val="none" w:sz="0" w:space="0" w:color="auto"/>
                        <w:right w:val="none" w:sz="0" w:space="0" w:color="auto"/>
                      </w:divBdr>
                    </w:div>
                  </w:divsChild>
                </w:div>
                <w:div w:id="519391752">
                  <w:marLeft w:val="0"/>
                  <w:marRight w:val="0"/>
                  <w:marTop w:val="0"/>
                  <w:marBottom w:val="0"/>
                  <w:divBdr>
                    <w:top w:val="none" w:sz="0" w:space="0" w:color="auto"/>
                    <w:left w:val="none" w:sz="0" w:space="0" w:color="auto"/>
                    <w:bottom w:val="none" w:sz="0" w:space="0" w:color="auto"/>
                    <w:right w:val="none" w:sz="0" w:space="0" w:color="auto"/>
                  </w:divBdr>
                  <w:divsChild>
                    <w:div w:id="1564608944">
                      <w:marLeft w:val="0"/>
                      <w:marRight w:val="0"/>
                      <w:marTop w:val="0"/>
                      <w:marBottom w:val="0"/>
                      <w:divBdr>
                        <w:top w:val="none" w:sz="0" w:space="0" w:color="auto"/>
                        <w:left w:val="none" w:sz="0" w:space="0" w:color="auto"/>
                        <w:bottom w:val="none" w:sz="0" w:space="0" w:color="auto"/>
                        <w:right w:val="none" w:sz="0" w:space="0" w:color="auto"/>
                      </w:divBdr>
                    </w:div>
                  </w:divsChild>
                </w:div>
                <w:div w:id="568224444">
                  <w:marLeft w:val="0"/>
                  <w:marRight w:val="0"/>
                  <w:marTop w:val="0"/>
                  <w:marBottom w:val="0"/>
                  <w:divBdr>
                    <w:top w:val="none" w:sz="0" w:space="0" w:color="auto"/>
                    <w:left w:val="none" w:sz="0" w:space="0" w:color="auto"/>
                    <w:bottom w:val="none" w:sz="0" w:space="0" w:color="auto"/>
                    <w:right w:val="none" w:sz="0" w:space="0" w:color="auto"/>
                  </w:divBdr>
                  <w:divsChild>
                    <w:div w:id="1024332145">
                      <w:marLeft w:val="0"/>
                      <w:marRight w:val="0"/>
                      <w:marTop w:val="0"/>
                      <w:marBottom w:val="0"/>
                      <w:divBdr>
                        <w:top w:val="none" w:sz="0" w:space="0" w:color="auto"/>
                        <w:left w:val="none" w:sz="0" w:space="0" w:color="auto"/>
                        <w:bottom w:val="none" w:sz="0" w:space="0" w:color="auto"/>
                        <w:right w:val="none" w:sz="0" w:space="0" w:color="auto"/>
                      </w:divBdr>
                    </w:div>
                  </w:divsChild>
                </w:div>
                <w:div w:id="604969058">
                  <w:marLeft w:val="0"/>
                  <w:marRight w:val="0"/>
                  <w:marTop w:val="0"/>
                  <w:marBottom w:val="0"/>
                  <w:divBdr>
                    <w:top w:val="none" w:sz="0" w:space="0" w:color="auto"/>
                    <w:left w:val="none" w:sz="0" w:space="0" w:color="auto"/>
                    <w:bottom w:val="none" w:sz="0" w:space="0" w:color="auto"/>
                    <w:right w:val="none" w:sz="0" w:space="0" w:color="auto"/>
                  </w:divBdr>
                  <w:divsChild>
                    <w:div w:id="55129927">
                      <w:marLeft w:val="0"/>
                      <w:marRight w:val="0"/>
                      <w:marTop w:val="0"/>
                      <w:marBottom w:val="0"/>
                      <w:divBdr>
                        <w:top w:val="none" w:sz="0" w:space="0" w:color="auto"/>
                        <w:left w:val="none" w:sz="0" w:space="0" w:color="auto"/>
                        <w:bottom w:val="none" w:sz="0" w:space="0" w:color="auto"/>
                        <w:right w:val="none" w:sz="0" w:space="0" w:color="auto"/>
                      </w:divBdr>
                    </w:div>
                  </w:divsChild>
                </w:div>
                <w:div w:id="614797594">
                  <w:marLeft w:val="0"/>
                  <w:marRight w:val="0"/>
                  <w:marTop w:val="0"/>
                  <w:marBottom w:val="0"/>
                  <w:divBdr>
                    <w:top w:val="none" w:sz="0" w:space="0" w:color="auto"/>
                    <w:left w:val="none" w:sz="0" w:space="0" w:color="auto"/>
                    <w:bottom w:val="none" w:sz="0" w:space="0" w:color="auto"/>
                    <w:right w:val="none" w:sz="0" w:space="0" w:color="auto"/>
                  </w:divBdr>
                  <w:divsChild>
                    <w:div w:id="22479920">
                      <w:marLeft w:val="0"/>
                      <w:marRight w:val="0"/>
                      <w:marTop w:val="0"/>
                      <w:marBottom w:val="0"/>
                      <w:divBdr>
                        <w:top w:val="none" w:sz="0" w:space="0" w:color="auto"/>
                        <w:left w:val="none" w:sz="0" w:space="0" w:color="auto"/>
                        <w:bottom w:val="none" w:sz="0" w:space="0" w:color="auto"/>
                        <w:right w:val="none" w:sz="0" w:space="0" w:color="auto"/>
                      </w:divBdr>
                    </w:div>
                    <w:div w:id="265382499">
                      <w:marLeft w:val="0"/>
                      <w:marRight w:val="0"/>
                      <w:marTop w:val="0"/>
                      <w:marBottom w:val="0"/>
                      <w:divBdr>
                        <w:top w:val="none" w:sz="0" w:space="0" w:color="auto"/>
                        <w:left w:val="none" w:sz="0" w:space="0" w:color="auto"/>
                        <w:bottom w:val="none" w:sz="0" w:space="0" w:color="auto"/>
                        <w:right w:val="none" w:sz="0" w:space="0" w:color="auto"/>
                      </w:divBdr>
                    </w:div>
                  </w:divsChild>
                </w:div>
                <w:div w:id="652871580">
                  <w:marLeft w:val="0"/>
                  <w:marRight w:val="0"/>
                  <w:marTop w:val="0"/>
                  <w:marBottom w:val="0"/>
                  <w:divBdr>
                    <w:top w:val="none" w:sz="0" w:space="0" w:color="auto"/>
                    <w:left w:val="none" w:sz="0" w:space="0" w:color="auto"/>
                    <w:bottom w:val="none" w:sz="0" w:space="0" w:color="auto"/>
                    <w:right w:val="none" w:sz="0" w:space="0" w:color="auto"/>
                  </w:divBdr>
                  <w:divsChild>
                    <w:div w:id="1678652517">
                      <w:marLeft w:val="0"/>
                      <w:marRight w:val="0"/>
                      <w:marTop w:val="0"/>
                      <w:marBottom w:val="0"/>
                      <w:divBdr>
                        <w:top w:val="none" w:sz="0" w:space="0" w:color="auto"/>
                        <w:left w:val="none" w:sz="0" w:space="0" w:color="auto"/>
                        <w:bottom w:val="none" w:sz="0" w:space="0" w:color="auto"/>
                        <w:right w:val="none" w:sz="0" w:space="0" w:color="auto"/>
                      </w:divBdr>
                    </w:div>
                  </w:divsChild>
                </w:div>
                <w:div w:id="690374010">
                  <w:marLeft w:val="0"/>
                  <w:marRight w:val="0"/>
                  <w:marTop w:val="0"/>
                  <w:marBottom w:val="0"/>
                  <w:divBdr>
                    <w:top w:val="none" w:sz="0" w:space="0" w:color="auto"/>
                    <w:left w:val="none" w:sz="0" w:space="0" w:color="auto"/>
                    <w:bottom w:val="none" w:sz="0" w:space="0" w:color="auto"/>
                    <w:right w:val="none" w:sz="0" w:space="0" w:color="auto"/>
                  </w:divBdr>
                  <w:divsChild>
                    <w:div w:id="2077312286">
                      <w:marLeft w:val="0"/>
                      <w:marRight w:val="0"/>
                      <w:marTop w:val="0"/>
                      <w:marBottom w:val="0"/>
                      <w:divBdr>
                        <w:top w:val="none" w:sz="0" w:space="0" w:color="auto"/>
                        <w:left w:val="none" w:sz="0" w:space="0" w:color="auto"/>
                        <w:bottom w:val="none" w:sz="0" w:space="0" w:color="auto"/>
                        <w:right w:val="none" w:sz="0" w:space="0" w:color="auto"/>
                      </w:divBdr>
                    </w:div>
                  </w:divsChild>
                </w:div>
                <w:div w:id="693505775">
                  <w:marLeft w:val="0"/>
                  <w:marRight w:val="0"/>
                  <w:marTop w:val="0"/>
                  <w:marBottom w:val="0"/>
                  <w:divBdr>
                    <w:top w:val="none" w:sz="0" w:space="0" w:color="auto"/>
                    <w:left w:val="none" w:sz="0" w:space="0" w:color="auto"/>
                    <w:bottom w:val="none" w:sz="0" w:space="0" w:color="auto"/>
                    <w:right w:val="none" w:sz="0" w:space="0" w:color="auto"/>
                  </w:divBdr>
                  <w:divsChild>
                    <w:div w:id="818963604">
                      <w:marLeft w:val="0"/>
                      <w:marRight w:val="0"/>
                      <w:marTop w:val="0"/>
                      <w:marBottom w:val="0"/>
                      <w:divBdr>
                        <w:top w:val="none" w:sz="0" w:space="0" w:color="auto"/>
                        <w:left w:val="none" w:sz="0" w:space="0" w:color="auto"/>
                        <w:bottom w:val="none" w:sz="0" w:space="0" w:color="auto"/>
                        <w:right w:val="none" w:sz="0" w:space="0" w:color="auto"/>
                      </w:divBdr>
                    </w:div>
                  </w:divsChild>
                </w:div>
                <w:div w:id="695621526">
                  <w:marLeft w:val="0"/>
                  <w:marRight w:val="0"/>
                  <w:marTop w:val="0"/>
                  <w:marBottom w:val="0"/>
                  <w:divBdr>
                    <w:top w:val="none" w:sz="0" w:space="0" w:color="auto"/>
                    <w:left w:val="none" w:sz="0" w:space="0" w:color="auto"/>
                    <w:bottom w:val="none" w:sz="0" w:space="0" w:color="auto"/>
                    <w:right w:val="none" w:sz="0" w:space="0" w:color="auto"/>
                  </w:divBdr>
                  <w:divsChild>
                    <w:div w:id="1453591721">
                      <w:marLeft w:val="0"/>
                      <w:marRight w:val="0"/>
                      <w:marTop w:val="0"/>
                      <w:marBottom w:val="0"/>
                      <w:divBdr>
                        <w:top w:val="none" w:sz="0" w:space="0" w:color="auto"/>
                        <w:left w:val="none" w:sz="0" w:space="0" w:color="auto"/>
                        <w:bottom w:val="none" w:sz="0" w:space="0" w:color="auto"/>
                        <w:right w:val="none" w:sz="0" w:space="0" w:color="auto"/>
                      </w:divBdr>
                    </w:div>
                  </w:divsChild>
                </w:div>
                <w:div w:id="705521713">
                  <w:marLeft w:val="0"/>
                  <w:marRight w:val="0"/>
                  <w:marTop w:val="0"/>
                  <w:marBottom w:val="0"/>
                  <w:divBdr>
                    <w:top w:val="none" w:sz="0" w:space="0" w:color="auto"/>
                    <w:left w:val="none" w:sz="0" w:space="0" w:color="auto"/>
                    <w:bottom w:val="none" w:sz="0" w:space="0" w:color="auto"/>
                    <w:right w:val="none" w:sz="0" w:space="0" w:color="auto"/>
                  </w:divBdr>
                  <w:divsChild>
                    <w:div w:id="764113986">
                      <w:marLeft w:val="0"/>
                      <w:marRight w:val="0"/>
                      <w:marTop w:val="0"/>
                      <w:marBottom w:val="0"/>
                      <w:divBdr>
                        <w:top w:val="none" w:sz="0" w:space="0" w:color="auto"/>
                        <w:left w:val="none" w:sz="0" w:space="0" w:color="auto"/>
                        <w:bottom w:val="none" w:sz="0" w:space="0" w:color="auto"/>
                        <w:right w:val="none" w:sz="0" w:space="0" w:color="auto"/>
                      </w:divBdr>
                    </w:div>
                    <w:div w:id="1021080722">
                      <w:marLeft w:val="0"/>
                      <w:marRight w:val="0"/>
                      <w:marTop w:val="0"/>
                      <w:marBottom w:val="0"/>
                      <w:divBdr>
                        <w:top w:val="none" w:sz="0" w:space="0" w:color="auto"/>
                        <w:left w:val="none" w:sz="0" w:space="0" w:color="auto"/>
                        <w:bottom w:val="none" w:sz="0" w:space="0" w:color="auto"/>
                        <w:right w:val="none" w:sz="0" w:space="0" w:color="auto"/>
                      </w:divBdr>
                    </w:div>
                  </w:divsChild>
                </w:div>
                <w:div w:id="745493837">
                  <w:marLeft w:val="0"/>
                  <w:marRight w:val="0"/>
                  <w:marTop w:val="0"/>
                  <w:marBottom w:val="0"/>
                  <w:divBdr>
                    <w:top w:val="none" w:sz="0" w:space="0" w:color="auto"/>
                    <w:left w:val="none" w:sz="0" w:space="0" w:color="auto"/>
                    <w:bottom w:val="none" w:sz="0" w:space="0" w:color="auto"/>
                    <w:right w:val="none" w:sz="0" w:space="0" w:color="auto"/>
                  </w:divBdr>
                  <w:divsChild>
                    <w:div w:id="930622515">
                      <w:marLeft w:val="0"/>
                      <w:marRight w:val="0"/>
                      <w:marTop w:val="0"/>
                      <w:marBottom w:val="0"/>
                      <w:divBdr>
                        <w:top w:val="none" w:sz="0" w:space="0" w:color="auto"/>
                        <w:left w:val="none" w:sz="0" w:space="0" w:color="auto"/>
                        <w:bottom w:val="none" w:sz="0" w:space="0" w:color="auto"/>
                        <w:right w:val="none" w:sz="0" w:space="0" w:color="auto"/>
                      </w:divBdr>
                    </w:div>
                  </w:divsChild>
                </w:div>
                <w:div w:id="751657063">
                  <w:marLeft w:val="0"/>
                  <w:marRight w:val="0"/>
                  <w:marTop w:val="0"/>
                  <w:marBottom w:val="0"/>
                  <w:divBdr>
                    <w:top w:val="none" w:sz="0" w:space="0" w:color="auto"/>
                    <w:left w:val="none" w:sz="0" w:space="0" w:color="auto"/>
                    <w:bottom w:val="none" w:sz="0" w:space="0" w:color="auto"/>
                    <w:right w:val="none" w:sz="0" w:space="0" w:color="auto"/>
                  </w:divBdr>
                  <w:divsChild>
                    <w:div w:id="910579476">
                      <w:marLeft w:val="0"/>
                      <w:marRight w:val="0"/>
                      <w:marTop w:val="0"/>
                      <w:marBottom w:val="0"/>
                      <w:divBdr>
                        <w:top w:val="none" w:sz="0" w:space="0" w:color="auto"/>
                        <w:left w:val="none" w:sz="0" w:space="0" w:color="auto"/>
                        <w:bottom w:val="none" w:sz="0" w:space="0" w:color="auto"/>
                        <w:right w:val="none" w:sz="0" w:space="0" w:color="auto"/>
                      </w:divBdr>
                    </w:div>
                  </w:divsChild>
                </w:div>
                <w:div w:id="765539566">
                  <w:marLeft w:val="0"/>
                  <w:marRight w:val="0"/>
                  <w:marTop w:val="0"/>
                  <w:marBottom w:val="0"/>
                  <w:divBdr>
                    <w:top w:val="none" w:sz="0" w:space="0" w:color="auto"/>
                    <w:left w:val="none" w:sz="0" w:space="0" w:color="auto"/>
                    <w:bottom w:val="none" w:sz="0" w:space="0" w:color="auto"/>
                    <w:right w:val="none" w:sz="0" w:space="0" w:color="auto"/>
                  </w:divBdr>
                  <w:divsChild>
                    <w:div w:id="2072345019">
                      <w:marLeft w:val="0"/>
                      <w:marRight w:val="0"/>
                      <w:marTop w:val="0"/>
                      <w:marBottom w:val="0"/>
                      <w:divBdr>
                        <w:top w:val="none" w:sz="0" w:space="0" w:color="auto"/>
                        <w:left w:val="none" w:sz="0" w:space="0" w:color="auto"/>
                        <w:bottom w:val="none" w:sz="0" w:space="0" w:color="auto"/>
                        <w:right w:val="none" w:sz="0" w:space="0" w:color="auto"/>
                      </w:divBdr>
                    </w:div>
                  </w:divsChild>
                </w:div>
                <w:div w:id="802312281">
                  <w:marLeft w:val="0"/>
                  <w:marRight w:val="0"/>
                  <w:marTop w:val="0"/>
                  <w:marBottom w:val="0"/>
                  <w:divBdr>
                    <w:top w:val="none" w:sz="0" w:space="0" w:color="auto"/>
                    <w:left w:val="none" w:sz="0" w:space="0" w:color="auto"/>
                    <w:bottom w:val="none" w:sz="0" w:space="0" w:color="auto"/>
                    <w:right w:val="none" w:sz="0" w:space="0" w:color="auto"/>
                  </w:divBdr>
                  <w:divsChild>
                    <w:div w:id="1226987954">
                      <w:marLeft w:val="0"/>
                      <w:marRight w:val="0"/>
                      <w:marTop w:val="0"/>
                      <w:marBottom w:val="0"/>
                      <w:divBdr>
                        <w:top w:val="none" w:sz="0" w:space="0" w:color="auto"/>
                        <w:left w:val="none" w:sz="0" w:space="0" w:color="auto"/>
                        <w:bottom w:val="none" w:sz="0" w:space="0" w:color="auto"/>
                        <w:right w:val="none" w:sz="0" w:space="0" w:color="auto"/>
                      </w:divBdr>
                    </w:div>
                  </w:divsChild>
                </w:div>
                <w:div w:id="803619755">
                  <w:marLeft w:val="0"/>
                  <w:marRight w:val="0"/>
                  <w:marTop w:val="0"/>
                  <w:marBottom w:val="0"/>
                  <w:divBdr>
                    <w:top w:val="none" w:sz="0" w:space="0" w:color="auto"/>
                    <w:left w:val="none" w:sz="0" w:space="0" w:color="auto"/>
                    <w:bottom w:val="none" w:sz="0" w:space="0" w:color="auto"/>
                    <w:right w:val="none" w:sz="0" w:space="0" w:color="auto"/>
                  </w:divBdr>
                  <w:divsChild>
                    <w:div w:id="1576746573">
                      <w:marLeft w:val="0"/>
                      <w:marRight w:val="0"/>
                      <w:marTop w:val="0"/>
                      <w:marBottom w:val="0"/>
                      <w:divBdr>
                        <w:top w:val="none" w:sz="0" w:space="0" w:color="auto"/>
                        <w:left w:val="none" w:sz="0" w:space="0" w:color="auto"/>
                        <w:bottom w:val="none" w:sz="0" w:space="0" w:color="auto"/>
                        <w:right w:val="none" w:sz="0" w:space="0" w:color="auto"/>
                      </w:divBdr>
                    </w:div>
                  </w:divsChild>
                </w:div>
                <w:div w:id="833228008">
                  <w:marLeft w:val="0"/>
                  <w:marRight w:val="0"/>
                  <w:marTop w:val="0"/>
                  <w:marBottom w:val="0"/>
                  <w:divBdr>
                    <w:top w:val="none" w:sz="0" w:space="0" w:color="auto"/>
                    <w:left w:val="none" w:sz="0" w:space="0" w:color="auto"/>
                    <w:bottom w:val="none" w:sz="0" w:space="0" w:color="auto"/>
                    <w:right w:val="none" w:sz="0" w:space="0" w:color="auto"/>
                  </w:divBdr>
                  <w:divsChild>
                    <w:div w:id="798258772">
                      <w:marLeft w:val="0"/>
                      <w:marRight w:val="0"/>
                      <w:marTop w:val="0"/>
                      <w:marBottom w:val="0"/>
                      <w:divBdr>
                        <w:top w:val="none" w:sz="0" w:space="0" w:color="auto"/>
                        <w:left w:val="none" w:sz="0" w:space="0" w:color="auto"/>
                        <w:bottom w:val="none" w:sz="0" w:space="0" w:color="auto"/>
                        <w:right w:val="none" w:sz="0" w:space="0" w:color="auto"/>
                      </w:divBdr>
                    </w:div>
                  </w:divsChild>
                </w:div>
                <w:div w:id="839544763">
                  <w:marLeft w:val="0"/>
                  <w:marRight w:val="0"/>
                  <w:marTop w:val="0"/>
                  <w:marBottom w:val="0"/>
                  <w:divBdr>
                    <w:top w:val="none" w:sz="0" w:space="0" w:color="auto"/>
                    <w:left w:val="none" w:sz="0" w:space="0" w:color="auto"/>
                    <w:bottom w:val="none" w:sz="0" w:space="0" w:color="auto"/>
                    <w:right w:val="none" w:sz="0" w:space="0" w:color="auto"/>
                  </w:divBdr>
                  <w:divsChild>
                    <w:div w:id="937829320">
                      <w:marLeft w:val="0"/>
                      <w:marRight w:val="0"/>
                      <w:marTop w:val="0"/>
                      <w:marBottom w:val="0"/>
                      <w:divBdr>
                        <w:top w:val="none" w:sz="0" w:space="0" w:color="auto"/>
                        <w:left w:val="none" w:sz="0" w:space="0" w:color="auto"/>
                        <w:bottom w:val="none" w:sz="0" w:space="0" w:color="auto"/>
                        <w:right w:val="none" w:sz="0" w:space="0" w:color="auto"/>
                      </w:divBdr>
                    </w:div>
                  </w:divsChild>
                </w:div>
                <w:div w:id="864710098">
                  <w:marLeft w:val="0"/>
                  <w:marRight w:val="0"/>
                  <w:marTop w:val="0"/>
                  <w:marBottom w:val="0"/>
                  <w:divBdr>
                    <w:top w:val="none" w:sz="0" w:space="0" w:color="auto"/>
                    <w:left w:val="none" w:sz="0" w:space="0" w:color="auto"/>
                    <w:bottom w:val="none" w:sz="0" w:space="0" w:color="auto"/>
                    <w:right w:val="none" w:sz="0" w:space="0" w:color="auto"/>
                  </w:divBdr>
                  <w:divsChild>
                    <w:div w:id="1211382479">
                      <w:marLeft w:val="0"/>
                      <w:marRight w:val="0"/>
                      <w:marTop w:val="0"/>
                      <w:marBottom w:val="0"/>
                      <w:divBdr>
                        <w:top w:val="none" w:sz="0" w:space="0" w:color="auto"/>
                        <w:left w:val="none" w:sz="0" w:space="0" w:color="auto"/>
                        <w:bottom w:val="none" w:sz="0" w:space="0" w:color="auto"/>
                        <w:right w:val="none" w:sz="0" w:space="0" w:color="auto"/>
                      </w:divBdr>
                    </w:div>
                  </w:divsChild>
                </w:div>
                <w:div w:id="900948633">
                  <w:marLeft w:val="0"/>
                  <w:marRight w:val="0"/>
                  <w:marTop w:val="0"/>
                  <w:marBottom w:val="0"/>
                  <w:divBdr>
                    <w:top w:val="none" w:sz="0" w:space="0" w:color="auto"/>
                    <w:left w:val="none" w:sz="0" w:space="0" w:color="auto"/>
                    <w:bottom w:val="none" w:sz="0" w:space="0" w:color="auto"/>
                    <w:right w:val="none" w:sz="0" w:space="0" w:color="auto"/>
                  </w:divBdr>
                  <w:divsChild>
                    <w:div w:id="1007056462">
                      <w:marLeft w:val="0"/>
                      <w:marRight w:val="0"/>
                      <w:marTop w:val="0"/>
                      <w:marBottom w:val="0"/>
                      <w:divBdr>
                        <w:top w:val="none" w:sz="0" w:space="0" w:color="auto"/>
                        <w:left w:val="none" w:sz="0" w:space="0" w:color="auto"/>
                        <w:bottom w:val="none" w:sz="0" w:space="0" w:color="auto"/>
                        <w:right w:val="none" w:sz="0" w:space="0" w:color="auto"/>
                      </w:divBdr>
                    </w:div>
                  </w:divsChild>
                </w:div>
                <w:div w:id="920603117">
                  <w:marLeft w:val="0"/>
                  <w:marRight w:val="0"/>
                  <w:marTop w:val="0"/>
                  <w:marBottom w:val="0"/>
                  <w:divBdr>
                    <w:top w:val="none" w:sz="0" w:space="0" w:color="auto"/>
                    <w:left w:val="none" w:sz="0" w:space="0" w:color="auto"/>
                    <w:bottom w:val="none" w:sz="0" w:space="0" w:color="auto"/>
                    <w:right w:val="none" w:sz="0" w:space="0" w:color="auto"/>
                  </w:divBdr>
                  <w:divsChild>
                    <w:div w:id="1864241101">
                      <w:marLeft w:val="0"/>
                      <w:marRight w:val="0"/>
                      <w:marTop w:val="0"/>
                      <w:marBottom w:val="0"/>
                      <w:divBdr>
                        <w:top w:val="none" w:sz="0" w:space="0" w:color="auto"/>
                        <w:left w:val="none" w:sz="0" w:space="0" w:color="auto"/>
                        <w:bottom w:val="none" w:sz="0" w:space="0" w:color="auto"/>
                        <w:right w:val="none" w:sz="0" w:space="0" w:color="auto"/>
                      </w:divBdr>
                    </w:div>
                  </w:divsChild>
                </w:div>
                <w:div w:id="929851677">
                  <w:marLeft w:val="0"/>
                  <w:marRight w:val="0"/>
                  <w:marTop w:val="0"/>
                  <w:marBottom w:val="0"/>
                  <w:divBdr>
                    <w:top w:val="none" w:sz="0" w:space="0" w:color="auto"/>
                    <w:left w:val="none" w:sz="0" w:space="0" w:color="auto"/>
                    <w:bottom w:val="none" w:sz="0" w:space="0" w:color="auto"/>
                    <w:right w:val="none" w:sz="0" w:space="0" w:color="auto"/>
                  </w:divBdr>
                  <w:divsChild>
                    <w:div w:id="143740471">
                      <w:marLeft w:val="0"/>
                      <w:marRight w:val="0"/>
                      <w:marTop w:val="0"/>
                      <w:marBottom w:val="0"/>
                      <w:divBdr>
                        <w:top w:val="none" w:sz="0" w:space="0" w:color="auto"/>
                        <w:left w:val="none" w:sz="0" w:space="0" w:color="auto"/>
                        <w:bottom w:val="none" w:sz="0" w:space="0" w:color="auto"/>
                        <w:right w:val="none" w:sz="0" w:space="0" w:color="auto"/>
                      </w:divBdr>
                    </w:div>
                  </w:divsChild>
                </w:div>
                <w:div w:id="936326195">
                  <w:marLeft w:val="0"/>
                  <w:marRight w:val="0"/>
                  <w:marTop w:val="0"/>
                  <w:marBottom w:val="0"/>
                  <w:divBdr>
                    <w:top w:val="none" w:sz="0" w:space="0" w:color="auto"/>
                    <w:left w:val="none" w:sz="0" w:space="0" w:color="auto"/>
                    <w:bottom w:val="none" w:sz="0" w:space="0" w:color="auto"/>
                    <w:right w:val="none" w:sz="0" w:space="0" w:color="auto"/>
                  </w:divBdr>
                  <w:divsChild>
                    <w:div w:id="230698108">
                      <w:marLeft w:val="0"/>
                      <w:marRight w:val="0"/>
                      <w:marTop w:val="0"/>
                      <w:marBottom w:val="0"/>
                      <w:divBdr>
                        <w:top w:val="none" w:sz="0" w:space="0" w:color="auto"/>
                        <w:left w:val="none" w:sz="0" w:space="0" w:color="auto"/>
                        <w:bottom w:val="none" w:sz="0" w:space="0" w:color="auto"/>
                        <w:right w:val="none" w:sz="0" w:space="0" w:color="auto"/>
                      </w:divBdr>
                    </w:div>
                    <w:div w:id="1787506798">
                      <w:marLeft w:val="0"/>
                      <w:marRight w:val="0"/>
                      <w:marTop w:val="0"/>
                      <w:marBottom w:val="0"/>
                      <w:divBdr>
                        <w:top w:val="none" w:sz="0" w:space="0" w:color="auto"/>
                        <w:left w:val="none" w:sz="0" w:space="0" w:color="auto"/>
                        <w:bottom w:val="none" w:sz="0" w:space="0" w:color="auto"/>
                        <w:right w:val="none" w:sz="0" w:space="0" w:color="auto"/>
                      </w:divBdr>
                    </w:div>
                  </w:divsChild>
                </w:div>
                <w:div w:id="937103596">
                  <w:marLeft w:val="0"/>
                  <w:marRight w:val="0"/>
                  <w:marTop w:val="0"/>
                  <w:marBottom w:val="0"/>
                  <w:divBdr>
                    <w:top w:val="none" w:sz="0" w:space="0" w:color="auto"/>
                    <w:left w:val="none" w:sz="0" w:space="0" w:color="auto"/>
                    <w:bottom w:val="none" w:sz="0" w:space="0" w:color="auto"/>
                    <w:right w:val="none" w:sz="0" w:space="0" w:color="auto"/>
                  </w:divBdr>
                  <w:divsChild>
                    <w:div w:id="179661659">
                      <w:marLeft w:val="0"/>
                      <w:marRight w:val="0"/>
                      <w:marTop w:val="0"/>
                      <w:marBottom w:val="0"/>
                      <w:divBdr>
                        <w:top w:val="none" w:sz="0" w:space="0" w:color="auto"/>
                        <w:left w:val="none" w:sz="0" w:space="0" w:color="auto"/>
                        <w:bottom w:val="none" w:sz="0" w:space="0" w:color="auto"/>
                        <w:right w:val="none" w:sz="0" w:space="0" w:color="auto"/>
                      </w:divBdr>
                    </w:div>
                  </w:divsChild>
                </w:div>
                <w:div w:id="951473527">
                  <w:marLeft w:val="0"/>
                  <w:marRight w:val="0"/>
                  <w:marTop w:val="0"/>
                  <w:marBottom w:val="0"/>
                  <w:divBdr>
                    <w:top w:val="none" w:sz="0" w:space="0" w:color="auto"/>
                    <w:left w:val="none" w:sz="0" w:space="0" w:color="auto"/>
                    <w:bottom w:val="none" w:sz="0" w:space="0" w:color="auto"/>
                    <w:right w:val="none" w:sz="0" w:space="0" w:color="auto"/>
                  </w:divBdr>
                  <w:divsChild>
                    <w:div w:id="1966738604">
                      <w:marLeft w:val="0"/>
                      <w:marRight w:val="0"/>
                      <w:marTop w:val="0"/>
                      <w:marBottom w:val="0"/>
                      <w:divBdr>
                        <w:top w:val="none" w:sz="0" w:space="0" w:color="auto"/>
                        <w:left w:val="none" w:sz="0" w:space="0" w:color="auto"/>
                        <w:bottom w:val="none" w:sz="0" w:space="0" w:color="auto"/>
                        <w:right w:val="none" w:sz="0" w:space="0" w:color="auto"/>
                      </w:divBdr>
                    </w:div>
                  </w:divsChild>
                </w:div>
                <w:div w:id="976567999">
                  <w:marLeft w:val="0"/>
                  <w:marRight w:val="0"/>
                  <w:marTop w:val="0"/>
                  <w:marBottom w:val="0"/>
                  <w:divBdr>
                    <w:top w:val="none" w:sz="0" w:space="0" w:color="auto"/>
                    <w:left w:val="none" w:sz="0" w:space="0" w:color="auto"/>
                    <w:bottom w:val="none" w:sz="0" w:space="0" w:color="auto"/>
                    <w:right w:val="none" w:sz="0" w:space="0" w:color="auto"/>
                  </w:divBdr>
                  <w:divsChild>
                    <w:div w:id="1885943566">
                      <w:marLeft w:val="0"/>
                      <w:marRight w:val="0"/>
                      <w:marTop w:val="0"/>
                      <w:marBottom w:val="0"/>
                      <w:divBdr>
                        <w:top w:val="none" w:sz="0" w:space="0" w:color="auto"/>
                        <w:left w:val="none" w:sz="0" w:space="0" w:color="auto"/>
                        <w:bottom w:val="none" w:sz="0" w:space="0" w:color="auto"/>
                        <w:right w:val="none" w:sz="0" w:space="0" w:color="auto"/>
                      </w:divBdr>
                    </w:div>
                  </w:divsChild>
                </w:div>
                <w:div w:id="1068725929">
                  <w:marLeft w:val="0"/>
                  <w:marRight w:val="0"/>
                  <w:marTop w:val="0"/>
                  <w:marBottom w:val="0"/>
                  <w:divBdr>
                    <w:top w:val="none" w:sz="0" w:space="0" w:color="auto"/>
                    <w:left w:val="none" w:sz="0" w:space="0" w:color="auto"/>
                    <w:bottom w:val="none" w:sz="0" w:space="0" w:color="auto"/>
                    <w:right w:val="none" w:sz="0" w:space="0" w:color="auto"/>
                  </w:divBdr>
                  <w:divsChild>
                    <w:div w:id="227770348">
                      <w:marLeft w:val="0"/>
                      <w:marRight w:val="0"/>
                      <w:marTop w:val="0"/>
                      <w:marBottom w:val="0"/>
                      <w:divBdr>
                        <w:top w:val="none" w:sz="0" w:space="0" w:color="auto"/>
                        <w:left w:val="none" w:sz="0" w:space="0" w:color="auto"/>
                        <w:bottom w:val="none" w:sz="0" w:space="0" w:color="auto"/>
                        <w:right w:val="none" w:sz="0" w:space="0" w:color="auto"/>
                      </w:divBdr>
                    </w:div>
                  </w:divsChild>
                </w:div>
                <w:div w:id="1106851299">
                  <w:marLeft w:val="0"/>
                  <w:marRight w:val="0"/>
                  <w:marTop w:val="0"/>
                  <w:marBottom w:val="0"/>
                  <w:divBdr>
                    <w:top w:val="none" w:sz="0" w:space="0" w:color="auto"/>
                    <w:left w:val="none" w:sz="0" w:space="0" w:color="auto"/>
                    <w:bottom w:val="none" w:sz="0" w:space="0" w:color="auto"/>
                    <w:right w:val="none" w:sz="0" w:space="0" w:color="auto"/>
                  </w:divBdr>
                  <w:divsChild>
                    <w:div w:id="958923457">
                      <w:marLeft w:val="0"/>
                      <w:marRight w:val="0"/>
                      <w:marTop w:val="0"/>
                      <w:marBottom w:val="0"/>
                      <w:divBdr>
                        <w:top w:val="none" w:sz="0" w:space="0" w:color="auto"/>
                        <w:left w:val="none" w:sz="0" w:space="0" w:color="auto"/>
                        <w:bottom w:val="none" w:sz="0" w:space="0" w:color="auto"/>
                        <w:right w:val="none" w:sz="0" w:space="0" w:color="auto"/>
                      </w:divBdr>
                    </w:div>
                  </w:divsChild>
                </w:div>
                <w:div w:id="1111825369">
                  <w:marLeft w:val="0"/>
                  <w:marRight w:val="0"/>
                  <w:marTop w:val="0"/>
                  <w:marBottom w:val="0"/>
                  <w:divBdr>
                    <w:top w:val="none" w:sz="0" w:space="0" w:color="auto"/>
                    <w:left w:val="none" w:sz="0" w:space="0" w:color="auto"/>
                    <w:bottom w:val="none" w:sz="0" w:space="0" w:color="auto"/>
                    <w:right w:val="none" w:sz="0" w:space="0" w:color="auto"/>
                  </w:divBdr>
                  <w:divsChild>
                    <w:div w:id="15037306">
                      <w:marLeft w:val="0"/>
                      <w:marRight w:val="0"/>
                      <w:marTop w:val="0"/>
                      <w:marBottom w:val="0"/>
                      <w:divBdr>
                        <w:top w:val="none" w:sz="0" w:space="0" w:color="auto"/>
                        <w:left w:val="none" w:sz="0" w:space="0" w:color="auto"/>
                        <w:bottom w:val="none" w:sz="0" w:space="0" w:color="auto"/>
                        <w:right w:val="none" w:sz="0" w:space="0" w:color="auto"/>
                      </w:divBdr>
                    </w:div>
                  </w:divsChild>
                </w:div>
                <w:div w:id="1182471348">
                  <w:marLeft w:val="0"/>
                  <w:marRight w:val="0"/>
                  <w:marTop w:val="0"/>
                  <w:marBottom w:val="0"/>
                  <w:divBdr>
                    <w:top w:val="none" w:sz="0" w:space="0" w:color="auto"/>
                    <w:left w:val="none" w:sz="0" w:space="0" w:color="auto"/>
                    <w:bottom w:val="none" w:sz="0" w:space="0" w:color="auto"/>
                    <w:right w:val="none" w:sz="0" w:space="0" w:color="auto"/>
                  </w:divBdr>
                  <w:divsChild>
                    <w:div w:id="1896964792">
                      <w:marLeft w:val="0"/>
                      <w:marRight w:val="0"/>
                      <w:marTop w:val="0"/>
                      <w:marBottom w:val="0"/>
                      <w:divBdr>
                        <w:top w:val="none" w:sz="0" w:space="0" w:color="auto"/>
                        <w:left w:val="none" w:sz="0" w:space="0" w:color="auto"/>
                        <w:bottom w:val="none" w:sz="0" w:space="0" w:color="auto"/>
                        <w:right w:val="none" w:sz="0" w:space="0" w:color="auto"/>
                      </w:divBdr>
                    </w:div>
                  </w:divsChild>
                </w:div>
                <w:div w:id="1198078822">
                  <w:marLeft w:val="0"/>
                  <w:marRight w:val="0"/>
                  <w:marTop w:val="0"/>
                  <w:marBottom w:val="0"/>
                  <w:divBdr>
                    <w:top w:val="none" w:sz="0" w:space="0" w:color="auto"/>
                    <w:left w:val="none" w:sz="0" w:space="0" w:color="auto"/>
                    <w:bottom w:val="none" w:sz="0" w:space="0" w:color="auto"/>
                    <w:right w:val="none" w:sz="0" w:space="0" w:color="auto"/>
                  </w:divBdr>
                  <w:divsChild>
                    <w:div w:id="1371302999">
                      <w:marLeft w:val="0"/>
                      <w:marRight w:val="0"/>
                      <w:marTop w:val="0"/>
                      <w:marBottom w:val="0"/>
                      <w:divBdr>
                        <w:top w:val="none" w:sz="0" w:space="0" w:color="auto"/>
                        <w:left w:val="none" w:sz="0" w:space="0" w:color="auto"/>
                        <w:bottom w:val="none" w:sz="0" w:space="0" w:color="auto"/>
                        <w:right w:val="none" w:sz="0" w:space="0" w:color="auto"/>
                      </w:divBdr>
                    </w:div>
                    <w:div w:id="2124029732">
                      <w:marLeft w:val="0"/>
                      <w:marRight w:val="0"/>
                      <w:marTop w:val="0"/>
                      <w:marBottom w:val="0"/>
                      <w:divBdr>
                        <w:top w:val="none" w:sz="0" w:space="0" w:color="auto"/>
                        <w:left w:val="none" w:sz="0" w:space="0" w:color="auto"/>
                        <w:bottom w:val="none" w:sz="0" w:space="0" w:color="auto"/>
                        <w:right w:val="none" w:sz="0" w:space="0" w:color="auto"/>
                      </w:divBdr>
                    </w:div>
                  </w:divsChild>
                </w:div>
                <w:div w:id="1205751021">
                  <w:marLeft w:val="0"/>
                  <w:marRight w:val="0"/>
                  <w:marTop w:val="0"/>
                  <w:marBottom w:val="0"/>
                  <w:divBdr>
                    <w:top w:val="none" w:sz="0" w:space="0" w:color="auto"/>
                    <w:left w:val="none" w:sz="0" w:space="0" w:color="auto"/>
                    <w:bottom w:val="none" w:sz="0" w:space="0" w:color="auto"/>
                    <w:right w:val="none" w:sz="0" w:space="0" w:color="auto"/>
                  </w:divBdr>
                  <w:divsChild>
                    <w:div w:id="1213731343">
                      <w:marLeft w:val="0"/>
                      <w:marRight w:val="0"/>
                      <w:marTop w:val="0"/>
                      <w:marBottom w:val="0"/>
                      <w:divBdr>
                        <w:top w:val="none" w:sz="0" w:space="0" w:color="auto"/>
                        <w:left w:val="none" w:sz="0" w:space="0" w:color="auto"/>
                        <w:bottom w:val="none" w:sz="0" w:space="0" w:color="auto"/>
                        <w:right w:val="none" w:sz="0" w:space="0" w:color="auto"/>
                      </w:divBdr>
                    </w:div>
                  </w:divsChild>
                </w:div>
                <w:div w:id="1239361756">
                  <w:marLeft w:val="0"/>
                  <w:marRight w:val="0"/>
                  <w:marTop w:val="0"/>
                  <w:marBottom w:val="0"/>
                  <w:divBdr>
                    <w:top w:val="none" w:sz="0" w:space="0" w:color="auto"/>
                    <w:left w:val="none" w:sz="0" w:space="0" w:color="auto"/>
                    <w:bottom w:val="none" w:sz="0" w:space="0" w:color="auto"/>
                    <w:right w:val="none" w:sz="0" w:space="0" w:color="auto"/>
                  </w:divBdr>
                  <w:divsChild>
                    <w:div w:id="1583639381">
                      <w:marLeft w:val="0"/>
                      <w:marRight w:val="0"/>
                      <w:marTop w:val="0"/>
                      <w:marBottom w:val="0"/>
                      <w:divBdr>
                        <w:top w:val="none" w:sz="0" w:space="0" w:color="auto"/>
                        <w:left w:val="none" w:sz="0" w:space="0" w:color="auto"/>
                        <w:bottom w:val="none" w:sz="0" w:space="0" w:color="auto"/>
                        <w:right w:val="none" w:sz="0" w:space="0" w:color="auto"/>
                      </w:divBdr>
                    </w:div>
                  </w:divsChild>
                </w:div>
                <w:div w:id="1319266209">
                  <w:marLeft w:val="0"/>
                  <w:marRight w:val="0"/>
                  <w:marTop w:val="0"/>
                  <w:marBottom w:val="0"/>
                  <w:divBdr>
                    <w:top w:val="none" w:sz="0" w:space="0" w:color="auto"/>
                    <w:left w:val="none" w:sz="0" w:space="0" w:color="auto"/>
                    <w:bottom w:val="none" w:sz="0" w:space="0" w:color="auto"/>
                    <w:right w:val="none" w:sz="0" w:space="0" w:color="auto"/>
                  </w:divBdr>
                  <w:divsChild>
                    <w:div w:id="153300563">
                      <w:marLeft w:val="0"/>
                      <w:marRight w:val="0"/>
                      <w:marTop w:val="0"/>
                      <w:marBottom w:val="0"/>
                      <w:divBdr>
                        <w:top w:val="none" w:sz="0" w:space="0" w:color="auto"/>
                        <w:left w:val="none" w:sz="0" w:space="0" w:color="auto"/>
                        <w:bottom w:val="none" w:sz="0" w:space="0" w:color="auto"/>
                        <w:right w:val="none" w:sz="0" w:space="0" w:color="auto"/>
                      </w:divBdr>
                    </w:div>
                  </w:divsChild>
                </w:div>
                <w:div w:id="1352295706">
                  <w:marLeft w:val="0"/>
                  <w:marRight w:val="0"/>
                  <w:marTop w:val="0"/>
                  <w:marBottom w:val="0"/>
                  <w:divBdr>
                    <w:top w:val="none" w:sz="0" w:space="0" w:color="auto"/>
                    <w:left w:val="none" w:sz="0" w:space="0" w:color="auto"/>
                    <w:bottom w:val="none" w:sz="0" w:space="0" w:color="auto"/>
                    <w:right w:val="none" w:sz="0" w:space="0" w:color="auto"/>
                  </w:divBdr>
                  <w:divsChild>
                    <w:div w:id="1125848424">
                      <w:marLeft w:val="0"/>
                      <w:marRight w:val="0"/>
                      <w:marTop w:val="0"/>
                      <w:marBottom w:val="0"/>
                      <w:divBdr>
                        <w:top w:val="none" w:sz="0" w:space="0" w:color="auto"/>
                        <w:left w:val="none" w:sz="0" w:space="0" w:color="auto"/>
                        <w:bottom w:val="none" w:sz="0" w:space="0" w:color="auto"/>
                        <w:right w:val="none" w:sz="0" w:space="0" w:color="auto"/>
                      </w:divBdr>
                    </w:div>
                  </w:divsChild>
                </w:div>
                <w:div w:id="1391735914">
                  <w:marLeft w:val="0"/>
                  <w:marRight w:val="0"/>
                  <w:marTop w:val="0"/>
                  <w:marBottom w:val="0"/>
                  <w:divBdr>
                    <w:top w:val="none" w:sz="0" w:space="0" w:color="auto"/>
                    <w:left w:val="none" w:sz="0" w:space="0" w:color="auto"/>
                    <w:bottom w:val="none" w:sz="0" w:space="0" w:color="auto"/>
                    <w:right w:val="none" w:sz="0" w:space="0" w:color="auto"/>
                  </w:divBdr>
                  <w:divsChild>
                    <w:div w:id="1654677670">
                      <w:marLeft w:val="0"/>
                      <w:marRight w:val="0"/>
                      <w:marTop w:val="0"/>
                      <w:marBottom w:val="0"/>
                      <w:divBdr>
                        <w:top w:val="none" w:sz="0" w:space="0" w:color="auto"/>
                        <w:left w:val="none" w:sz="0" w:space="0" w:color="auto"/>
                        <w:bottom w:val="none" w:sz="0" w:space="0" w:color="auto"/>
                        <w:right w:val="none" w:sz="0" w:space="0" w:color="auto"/>
                      </w:divBdr>
                    </w:div>
                  </w:divsChild>
                </w:div>
                <w:div w:id="1400321935">
                  <w:marLeft w:val="0"/>
                  <w:marRight w:val="0"/>
                  <w:marTop w:val="0"/>
                  <w:marBottom w:val="0"/>
                  <w:divBdr>
                    <w:top w:val="none" w:sz="0" w:space="0" w:color="auto"/>
                    <w:left w:val="none" w:sz="0" w:space="0" w:color="auto"/>
                    <w:bottom w:val="none" w:sz="0" w:space="0" w:color="auto"/>
                    <w:right w:val="none" w:sz="0" w:space="0" w:color="auto"/>
                  </w:divBdr>
                  <w:divsChild>
                    <w:div w:id="1579631653">
                      <w:marLeft w:val="0"/>
                      <w:marRight w:val="0"/>
                      <w:marTop w:val="0"/>
                      <w:marBottom w:val="0"/>
                      <w:divBdr>
                        <w:top w:val="none" w:sz="0" w:space="0" w:color="auto"/>
                        <w:left w:val="none" w:sz="0" w:space="0" w:color="auto"/>
                        <w:bottom w:val="none" w:sz="0" w:space="0" w:color="auto"/>
                        <w:right w:val="none" w:sz="0" w:space="0" w:color="auto"/>
                      </w:divBdr>
                    </w:div>
                  </w:divsChild>
                </w:div>
                <w:div w:id="1408960291">
                  <w:marLeft w:val="0"/>
                  <w:marRight w:val="0"/>
                  <w:marTop w:val="0"/>
                  <w:marBottom w:val="0"/>
                  <w:divBdr>
                    <w:top w:val="none" w:sz="0" w:space="0" w:color="auto"/>
                    <w:left w:val="none" w:sz="0" w:space="0" w:color="auto"/>
                    <w:bottom w:val="none" w:sz="0" w:space="0" w:color="auto"/>
                    <w:right w:val="none" w:sz="0" w:space="0" w:color="auto"/>
                  </w:divBdr>
                  <w:divsChild>
                    <w:div w:id="1746949615">
                      <w:marLeft w:val="0"/>
                      <w:marRight w:val="0"/>
                      <w:marTop w:val="0"/>
                      <w:marBottom w:val="0"/>
                      <w:divBdr>
                        <w:top w:val="none" w:sz="0" w:space="0" w:color="auto"/>
                        <w:left w:val="none" w:sz="0" w:space="0" w:color="auto"/>
                        <w:bottom w:val="none" w:sz="0" w:space="0" w:color="auto"/>
                        <w:right w:val="none" w:sz="0" w:space="0" w:color="auto"/>
                      </w:divBdr>
                    </w:div>
                  </w:divsChild>
                </w:div>
                <w:div w:id="1416510237">
                  <w:marLeft w:val="0"/>
                  <w:marRight w:val="0"/>
                  <w:marTop w:val="0"/>
                  <w:marBottom w:val="0"/>
                  <w:divBdr>
                    <w:top w:val="none" w:sz="0" w:space="0" w:color="auto"/>
                    <w:left w:val="none" w:sz="0" w:space="0" w:color="auto"/>
                    <w:bottom w:val="none" w:sz="0" w:space="0" w:color="auto"/>
                    <w:right w:val="none" w:sz="0" w:space="0" w:color="auto"/>
                  </w:divBdr>
                  <w:divsChild>
                    <w:div w:id="1294093786">
                      <w:marLeft w:val="0"/>
                      <w:marRight w:val="0"/>
                      <w:marTop w:val="0"/>
                      <w:marBottom w:val="0"/>
                      <w:divBdr>
                        <w:top w:val="none" w:sz="0" w:space="0" w:color="auto"/>
                        <w:left w:val="none" w:sz="0" w:space="0" w:color="auto"/>
                        <w:bottom w:val="none" w:sz="0" w:space="0" w:color="auto"/>
                        <w:right w:val="none" w:sz="0" w:space="0" w:color="auto"/>
                      </w:divBdr>
                    </w:div>
                  </w:divsChild>
                </w:div>
                <w:div w:id="1418207514">
                  <w:marLeft w:val="0"/>
                  <w:marRight w:val="0"/>
                  <w:marTop w:val="0"/>
                  <w:marBottom w:val="0"/>
                  <w:divBdr>
                    <w:top w:val="none" w:sz="0" w:space="0" w:color="auto"/>
                    <w:left w:val="none" w:sz="0" w:space="0" w:color="auto"/>
                    <w:bottom w:val="none" w:sz="0" w:space="0" w:color="auto"/>
                    <w:right w:val="none" w:sz="0" w:space="0" w:color="auto"/>
                  </w:divBdr>
                  <w:divsChild>
                    <w:div w:id="760563806">
                      <w:marLeft w:val="0"/>
                      <w:marRight w:val="0"/>
                      <w:marTop w:val="0"/>
                      <w:marBottom w:val="0"/>
                      <w:divBdr>
                        <w:top w:val="none" w:sz="0" w:space="0" w:color="auto"/>
                        <w:left w:val="none" w:sz="0" w:space="0" w:color="auto"/>
                        <w:bottom w:val="none" w:sz="0" w:space="0" w:color="auto"/>
                        <w:right w:val="none" w:sz="0" w:space="0" w:color="auto"/>
                      </w:divBdr>
                    </w:div>
                  </w:divsChild>
                </w:div>
                <w:div w:id="1446731277">
                  <w:marLeft w:val="0"/>
                  <w:marRight w:val="0"/>
                  <w:marTop w:val="0"/>
                  <w:marBottom w:val="0"/>
                  <w:divBdr>
                    <w:top w:val="none" w:sz="0" w:space="0" w:color="auto"/>
                    <w:left w:val="none" w:sz="0" w:space="0" w:color="auto"/>
                    <w:bottom w:val="none" w:sz="0" w:space="0" w:color="auto"/>
                    <w:right w:val="none" w:sz="0" w:space="0" w:color="auto"/>
                  </w:divBdr>
                  <w:divsChild>
                    <w:div w:id="2053456182">
                      <w:marLeft w:val="0"/>
                      <w:marRight w:val="0"/>
                      <w:marTop w:val="0"/>
                      <w:marBottom w:val="0"/>
                      <w:divBdr>
                        <w:top w:val="none" w:sz="0" w:space="0" w:color="auto"/>
                        <w:left w:val="none" w:sz="0" w:space="0" w:color="auto"/>
                        <w:bottom w:val="none" w:sz="0" w:space="0" w:color="auto"/>
                        <w:right w:val="none" w:sz="0" w:space="0" w:color="auto"/>
                      </w:divBdr>
                    </w:div>
                  </w:divsChild>
                </w:div>
                <w:div w:id="1462533647">
                  <w:marLeft w:val="0"/>
                  <w:marRight w:val="0"/>
                  <w:marTop w:val="0"/>
                  <w:marBottom w:val="0"/>
                  <w:divBdr>
                    <w:top w:val="none" w:sz="0" w:space="0" w:color="auto"/>
                    <w:left w:val="none" w:sz="0" w:space="0" w:color="auto"/>
                    <w:bottom w:val="none" w:sz="0" w:space="0" w:color="auto"/>
                    <w:right w:val="none" w:sz="0" w:space="0" w:color="auto"/>
                  </w:divBdr>
                  <w:divsChild>
                    <w:div w:id="1444114472">
                      <w:marLeft w:val="0"/>
                      <w:marRight w:val="0"/>
                      <w:marTop w:val="0"/>
                      <w:marBottom w:val="0"/>
                      <w:divBdr>
                        <w:top w:val="none" w:sz="0" w:space="0" w:color="auto"/>
                        <w:left w:val="none" w:sz="0" w:space="0" w:color="auto"/>
                        <w:bottom w:val="none" w:sz="0" w:space="0" w:color="auto"/>
                        <w:right w:val="none" w:sz="0" w:space="0" w:color="auto"/>
                      </w:divBdr>
                    </w:div>
                    <w:div w:id="1696954532">
                      <w:marLeft w:val="0"/>
                      <w:marRight w:val="0"/>
                      <w:marTop w:val="0"/>
                      <w:marBottom w:val="0"/>
                      <w:divBdr>
                        <w:top w:val="none" w:sz="0" w:space="0" w:color="auto"/>
                        <w:left w:val="none" w:sz="0" w:space="0" w:color="auto"/>
                        <w:bottom w:val="none" w:sz="0" w:space="0" w:color="auto"/>
                        <w:right w:val="none" w:sz="0" w:space="0" w:color="auto"/>
                      </w:divBdr>
                    </w:div>
                  </w:divsChild>
                </w:div>
                <w:div w:id="1475104495">
                  <w:marLeft w:val="0"/>
                  <w:marRight w:val="0"/>
                  <w:marTop w:val="0"/>
                  <w:marBottom w:val="0"/>
                  <w:divBdr>
                    <w:top w:val="none" w:sz="0" w:space="0" w:color="auto"/>
                    <w:left w:val="none" w:sz="0" w:space="0" w:color="auto"/>
                    <w:bottom w:val="none" w:sz="0" w:space="0" w:color="auto"/>
                    <w:right w:val="none" w:sz="0" w:space="0" w:color="auto"/>
                  </w:divBdr>
                  <w:divsChild>
                    <w:div w:id="445272641">
                      <w:marLeft w:val="0"/>
                      <w:marRight w:val="0"/>
                      <w:marTop w:val="0"/>
                      <w:marBottom w:val="0"/>
                      <w:divBdr>
                        <w:top w:val="none" w:sz="0" w:space="0" w:color="auto"/>
                        <w:left w:val="none" w:sz="0" w:space="0" w:color="auto"/>
                        <w:bottom w:val="none" w:sz="0" w:space="0" w:color="auto"/>
                        <w:right w:val="none" w:sz="0" w:space="0" w:color="auto"/>
                      </w:divBdr>
                    </w:div>
                    <w:div w:id="737900408">
                      <w:marLeft w:val="0"/>
                      <w:marRight w:val="0"/>
                      <w:marTop w:val="0"/>
                      <w:marBottom w:val="0"/>
                      <w:divBdr>
                        <w:top w:val="none" w:sz="0" w:space="0" w:color="auto"/>
                        <w:left w:val="none" w:sz="0" w:space="0" w:color="auto"/>
                        <w:bottom w:val="none" w:sz="0" w:space="0" w:color="auto"/>
                        <w:right w:val="none" w:sz="0" w:space="0" w:color="auto"/>
                      </w:divBdr>
                    </w:div>
                  </w:divsChild>
                </w:div>
                <w:div w:id="1480802902">
                  <w:marLeft w:val="0"/>
                  <w:marRight w:val="0"/>
                  <w:marTop w:val="0"/>
                  <w:marBottom w:val="0"/>
                  <w:divBdr>
                    <w:top w:val="none" w:sz="0" w:space="0" w:color="auto"/>
                    <w:left w:val="none" w:sz="0" w:space="0" w:color="auto"/>
                    <w:bottom w:val="none" w:sz="0" w:space="0" w:color="auto"/>
                    <w:right w:val="none" w:sz="0" w:space="0" w:color="auto"/>
                  </w:divBdr>
                  <w:divsChild>
                    <w:div w:id="1497843979">
                      <w:marLeft w:val="0"/>
                      <w:marRight w:val="0"/>
                      <w:marTop w:val="0"/>
                      <w:marBottom w:val="0"/>
                      <w:divBdr>
                        <w:top w:val="none" w:sz="0" w:space="0" w:color="auto"/>
                        <w:left w:val="none" w:sz="0" w:space="0" w:color="auto"/>
                        <w:bottom w:val="none" w:sz="0" w:space="0" w:color="auto"/>
                        <w:right w:val="none" w:sz="0" w:space="0" w:color="auto"/>
                      </w:divBdr>
                    </w:div>
                  </w:divsChild>
                </w:div>
                <w:div w:id="1504004303">
                  <w:marLeft w:val="0"/>
                  <w:marRight w:val="0"/>
                  <w:marTop w:val="0"/>
                  <w:marBottom w:val="0"/>
                  <w:divBdr>
                    <w:top w:val="none" w:sz="0" w:space="0" w:color="auto"/>
                    <w:left w:val="none" w:sz="0" w:space="0" w:color="auto"/>
                    <w:bottom w:val="none" w:sz="0" w:space="0" w:color="auto"/>
                    <w:right w:val="none" w:sz="0" w:space="0" w:color="auto"/>
                  </w:divBdr>
                  <w:divsChild>
                    <w:div w:id="1474561510">
                      <w:marLeft w:val="0"/>
                      <w:marRight w:val="0"/>
                      <w:marTop w:val="0"/>
                      <w:marBottom w:val="0"/>
                      <w:divBdr>
                        <w:top w:val="none" w:sz="0" w:space="0" w:color="auto"/>
                        <w:left w:val="none" w:sz="0" w:space="0" w:color="auto"/>
                        <w:bottom w:val="none" w:sz="0" w:space="0" w:color="auto"/>
                        <w:right w:val="none" w:sz="0" w:space="0" w:color="auto"/>
                      </w:divBdr>
                    </w:div>
                    <w:div w:id="1817869953">
                      <w:marLeft w:val="0"/>
                      <w:marRight w:val="0"/>
                      <w:marTop w:val="0"/>
                      <w:marBottom w:val="0"/>
                      <w:divBdr>
                        <w:top w:val="none" w:sz="0" w:space="0" w:color="auto"/>
                        <w:left w:val="none" w:sz="0" w:space="0" w:color="auto"/>
                        <w:bottom w:val="none" w:sz="0" w:space="0" w:color="auto"/>
                        <w:right w:val="none" w:sz="0" w:space="0" w:color="auto"/>
                      </w:divBdr>
                    </w:div>
                  </w:divsChild>
                </w:div>
                <w:div w:id="1517034043">
                  <w:marLeft w:val="0"/>
                  <w:marRight w:val="0"/>
                  <w:marTop w:val="0"/>
                  <w:marBottom w:val="0"/>
                  <w:divBdr>
                    <w:top w:val="none" w:sz="0" w:space="0" w:color="auto"/>
                    <w:left w:val="none" w:sz="0" w:space="0" w:color="auto"/>
                    <w:bottom w:val="none" w:sz="0" w:space="0" w:color="auto"/>
                    <w:right w:val="none" w:sz="0" w:space="0" w:color="auto"/>
                  </w:divBdr>
                  <w:divsChild>
                    <w:div w:id="240989560">
                      <w:marLeft w:val="0"/>
                      <w:marRight w:val="0"/>
                      <w:marTop w:val="0"/>
                      <w:marBottom w:val="0"/>
                      <w:divBdr>
                        <w:top w:val="none" w:sz="0" w:space="0" w:color="auto"/>
                        <w:left w:val="none" w:sz="0" w:space="0" w:color="auto"/>
                        <w:bottom w:val="none" w:sz="0" w:space="0" w:color="auto"/>
                        <w:right w:val="none" w:sz="0" w:space="0" w:color="auto"/>
                      </w:divBdr>
                    </w:div>
                  </w:divsChild>
                </w:div>
                <w:div w:id="1517495761">
                  <w:marLeft w:val="0"/>
                  <w:marRight w:val="0"/>
                  <w:marTop w:val="0"/>
                  <w:marBottom w:val="0"/>
                  <w:divBdr>
                    <w:top w:val="none" w:sz="0" w:space="0" w:color="auto"/>
                    <w:left w:val="none" w:sz="0" w:space="0" w:color="auto"/>
                    <w:bottom w:val="none" w:sz="0" w:space="0" w:color="auto"/>
                    <w:right w:val="none" w:sz="0" w:space="0" w:color="auto"/>
                  </w:divBdr>
                  <w:divsChild>
                    <w:div w:id="1863326070">
                      <w:marLeft w:val="0"/>
                      <w:marRight w:val="0"/>
                      <w:marTop w:val="0"/>
                      <w:marBottom w:val="0"/>
                      <w:divBdr>
                        <w:top w:val="none" w:sz="0" w:space="0" w:color="auto"/>
                        <w:left w:val="none" w:sz="0" w:space="0" w:color="auto"/>
                        <w:bottom w:val="none" w:sz="0" w:space="0" w:color="auto"/>
                        <w:right w:val="none" w:sz="0" w:space="0" w:color="auto"/>
                      </w:divBdr>
                    </w:div>
                  </w:divsChild>
                </w:div>
                <w:div w:id="1540586301">
                  <w:marLeft w:val="0"/>
                  <w:marRight w:val="0"/>
                  <w:marTop w:val="0"/>
                  <w:marBottom w:val="0"/>
                  <w:divBdr>
                    <w:top w:val="none" w:sz="0" w:space="0" w:color="auto"/>
                    <w:left w:val="none" w:sz="0" w:space="0" w:color="auto"/>
                    <w:bottom w:val="none" w:sz="0" w:space="0" w:color="auto"/>
                    <w:right w:val="none" w:sz="0" w:space="0" w:color="auto"/>
                  </w:divBdr>
                  <w:divsChild>
                    <w:div w:id="1598563413">
                      <w:marLeft w:val="0"/>
                      <w:marRight w:val="0"/>
                      <w:marTop w:val="0"/>
                      <w:marBottom w:val="0"/>
                      <w:divBdr>
                        <w:top w:val="none" w:sz="0" w:space="0" w:color="auto"/>
                        <w:left w:val="none" w:sz="0" w:space="0" w:color="auto"/>
                        <w:bottom w:val="none" w:sz="0" w:space="0" w:color="auto"/>
                        <w:right w:val="none" w:sz="0" w:space="0" w:color="auto"/>
                      </w:divBdr>
                    </w:div>
                  </w:divsChild>
                </w:div>
                <w:div w:id="1541238274">
                  <w:marLeft w:val="0"/>
                  <w:marRight w:val="0"/>
                  <w:marTop w:val="0"/>
                  <w:marBottom w:val="0"/>
                  <w:divBdr>
                    <w:top w:val="none" w:sz="0" w:space="0" w:color="auto"/>
                    <w:left w:val="none" w:sz="0" w:space="0" w:color="auto"/>
                    <w:bottom w:val="none" w:sz="0" w:space="0" w:color="auto"/>
                    <w:right w:val="none" w:sz="0" w:space="0" w:color="auto"/>
                  </w:divBdr>
                  <w:divsChild>
                    <w:div w:id="1773889956">
                      <w:marLeft w:val="0"/>
                      <w:marRight w:val="0"/>
                      <w:marTop w:val="0"/>
                      <w:marBottom w:val="0"/>
                      <w:divBdr>
                        <w:top w:val="none" w:sz="0" w:space="0" w:color="auto"/>
                        <w:left w:val="none" w:sz="0" w:space="0" w:color="auto"/>
                        <w:bottom w:val="none" w:sz="0" w:space="0" w:color="auto"/>
                        <w:right w:val="none" w:sz="0" w:space="0" w:color="auto"/>
                      </w:divBdr>
                    </w:div>
                  </w:divsChild>
                </w:div>
                <w:div w:id="1552305454">
                  <w:marLeft w:val="0"/>
                  <w:marRight w:val="0"/>
                  <w:marTop w:val="0"/>
                  <w:marBottom w:val="0"/>
                  <w:divBdr>
                    <w:top w:val="none" w:sz="0" w:space="0" w:color="auto"/>
                    <w:left w:val="none" w:sz="0" w:space="0" w:color="auto"/>
                    <w:bottom w:val="none" w:sz="0" w:space="0" w:color="auto"/>
                    <w:right w:val="none" w:sz="0" w:space="0" w:color="auto"/>
                  </w:divBdr>
                  <w:divsChild>
                    <w:div w:id="1547134742">
                      <w:marLeft w:val="0"/>
                      <w:marRight w:val="0"/>
                      <w:marTop w:val="0"/>
                      <w:marBottom w:val="0"/>
                      <w:divBdr>
                        <w:top w:val="none" w:sz="0" w:space="0" w:color="auto"/>
                        <w:left w:val="none" w:sz="0" w:space="0" w:color="auto"/>
                        <w:bottom w:val="none" w:sz="0" w:space="0" w:color="auto"/>
                        <w:right w:val="none" w:sz="0" w:space="0" w:color="auto"/>
                      </w:divBdr>
                    </w:div>
                  </w:divsChild>
                </w:div>
                <w:div w:id="1553544093">
                  <w:marLeft w:val="0"/>
                  <w:marRight w:val="0"/>
                  <w:marTop w:val="0"/>
                  <w:marBottom w:val="0"/>
                  <w:divBdr>
                    <w:top w:val="none" w:sz="0" w:space="0" w:color="auto"/>
                    <w:left w:val="none" w:sz="0" w:space="0" w:color="auto"/>
                    <w:bottom w:val="none" w:sz="0" w:space="0" w:color="auto"/>
                    <w:right w:val="none" w:sz="0" w:space="0" w:color="auto"/>
                  </w:divBdr>
                  <w:divsChild>
                    <w:div w:id="1419257124">
                      <w:marLeft w:val="0"/>
                      <w:marRight w:val="0"/>
                      <w:marTop w:val="0"/>
                      <w:marBottom w:val="0"/>
                      <w:divBdr>
                        <w:top w:val="none" w:sz="0" w:space="0" w:color="auto"/>
                        <w:left w:val="none" w:sz="0" w:space="0" w:color="auto"/>
                        <w:bottom w:val="none" w:sz="0" w:space="0" w:color="auto"/>
                        <w:right w:val="none" w:sz="0" w:space="0" w:color="auto"/>
                      </w:divBdr>
                    </w:div>
                  </w:divsChild>
                </w:div>
                <w:div w:id="1576865377">
                  <w:marLeft w:val="0"/>
                  <w:marRight w:val="0"/>
                  <w:marTop w:val="0"/>
                  <w:marBottom w:val="0"/>
                  <w:divBdr>
                    <w:top w:val="none" w:sz="0" w:space="0" w:color="auto"/>
                    <w:left w:val="none" w:sz="0" w:space="0" w:color="auto"/>
                    <w:bottom w:val="none" w:sz="0" w:space="0" w:color="auto"/>
                    <w:right w:val="none" w:sz="0" w:space="0" w:color="auto"/>
                  </w:divBdr>
                  <w:divsChild>
                    <w:div w:id="347997116">
                      <w:marLeft w:val="0"/>
                      <w:marRight w:val="0"/>
                      <w:marTop w:val="0"/>
                      <w:marBottom w:val="0"/>
                      <w:divBdr>
                        <w:top w:val="none" w:sz="0" w:space="0" w:color="auto"/>
                        <w:left w:val="none" w:sz="0" w:space="0" w:color="auto"/>
                        <w:bottom w:val="none" w:sz="0" w:space="0" w:color="auto"/>
                        <w:right w:val="none" w:sz="0" w:space="0" w:color="auto"/>
                      </w:divBdr>
                    </w:div>
                  </w:divsChild>
                </w:div>
                <w:div w:id="1581451460">
                  <w:marLeft w:val="0"/>
                  <w:marRight w:val="0"/>
                  <w:marTop w:val="0"/>
                  <w:marBottom w:val="0"/>
                  <w:divBdr>
                    <w:top w:val="none" w:sz="0" w:space="0" w:color="auto"/>
                    <w:left w:val="none" w:sz="0" w:space="0" w:color="auto"/>
                    <w:bottom w:val="none" w:sz="0" w:space="0" w:color="auto"/>
                    <w:right w:val="none" w:sz="0" w:space="0" w:color="auto"/>
                  </w:divBdr>
                  <w:divsChild>
                    <w:div w:id="1301880376">
                      <w:marLeft w:val="0"/>
                      <w:marRight w:val="0"/>
                      <w:marTop w:val="0"/>
                      <w:marBottom w:val="0"/>
                      <w:divBdr>
                        <w:top w:val="none" w:sz="0" w:space="0" w:color="auto"/>
                        <w:left w:val="none" w:sz="0" w:space="0" w:color="auto"/>
                        <w:bottom w:val="none" w:sz="0" w:space="0" w:color="auto"/>
                        <w:right w:val="none" w:sz="0" w:space="0" w:color="auto"/>
                      </w:divBdr>
                    </w:div>
                  </w:divsChild>
                </w:div>
                <w:div w:id="1634750170">
                  <w:marLeft w:val="0"/>
                  <w:marRight w:val="0"/>
                  <w:marTop w:val="0"/>
                  <w:marBottom w:val="0"/>
                  <w:divBdr>
                    <w:top w:val="none" w:sz="0" w:space="0" w:color="auto"/>
                    <w:left w:val="none" w:sz="0" w:space="0" w:color="auto"/>
                    <w:bottom w:val="none" w:sz="0" w:space="0" w:color="auto"/>
                    <w:right w:val="none" w:sz="0" w:space="0" w:color="auto"/>
                  </w:divBdr>
                  <w:divsChild>
                    <w:div w:id="229077202">
                      <w:marLeft w:val="0"/>
                      <w:marRight w:val="0"/>
                      <w:marTop w:val="0"/>
                      <w:marBottom w:val="0"/>
                      <w:divBdr>
                        <w:top w:val="none" w:sz="0" w:space="0" w:color="auto"/>
                        <w:left w:val="none" w:sz="0" w:space="0" w:color="auto"/>
                        <w:bottom w:val="none" w:sz="0" w:space="0" w:color="auto"/>
                        <w:right w:val="none" w:sz="0" w:space="0" w:color="auto"/>
                      </w:divBdr>
                    </w:div>
                  </w:divsChild>
                </w:div>
                <w:div w:id="1642077812">
                  <w:marLeft w:val="0"/>
                  <w:marRight w:val="0"/>
                  <w:marTop w:val="0"/>
                  <w:marBottom w:val="0"/>
                  <w:divBdr>
                    <w:top w:val="none" w:sz="0" w:space="0" w:color="auto"/>
                    <w:left w:val="none" w:sz="0" w:space="0" w:color="auto"/>
                    <w:bottom w:val="none" w:sz="0" w:space="0" w:color="auto"/>
                    <w:right w:val="none" w:sz="0" w:space="0" w:color="auto"/>
                  </w:divBdr>
                  <w:divsChild>
                    <w:div w:id="328558939">
                      <w:marLeft w:val="0"/>
                      <w:marRight w:val="0"/>
                      <w:marTop w:val="0"/>
                      <w:marBottom w:val="0"/>
                      <w:divBdr>
                        <w:top w:val="none" w:sz="0" w:space="0" w:color="auto"/>
                        <w:left w:val="none" w:sz="0" w:space="0" w:color="auto"/>
                        <w:bottom w:val="none" w:sz="0" w:space="0" w:color="auto"/>
                        <w:right w:val="none" w:sz="0" w:space="0" w:color="auto"/>
                      </w:divBdr>
                    </w:div>
                  </w:divsChild>
                </w:div>
                <w:div w:id="1688752515">
                  <w:marLeft w:val="0"/>
                  <w:marRight w:val="0"/>
                  <w:marTop w:val="0"/>
                  <w:marBottom w:val="0"/>
                  <w:divBdr>
                    <w:top w:val="none" w:sz="0" w:space="0" w:color="auto"/>
                    <w:left w:val="none" w:sz="0" w:space="0" w:color="auto"/>
                    <w:bottom w:val="none" w:sz="0" w:space="0" w:color="auto"/>
                    <w:right w:val="none" w:sz="0" w:space="0" w:color="auto"/>
                  </w:divBdr>
                  <w:divsChild>
                    <w:div w:id="1676570898">
                      <w:marLeft w:val="0"/>
                      <w:marRight w:val="0"/>
                      <w:marTop w:val="0"/>
                      <w:marBottom w:val="0"/>
                      <w:divBdr>
                        <w:top w:val="none" w:sz="0" w:space="0" w:color="auto"/>
                        <w:left w:val="none" w:sz="0" w:space="0" w:color="auto"/>
                        <w:bottom w:val="none" w:sz="0" w:space="0" w:color="auto"/>
                        <w:right w:val="none" w:sz="0" w:space="0" w:color="auto"/>
                      </w:divBdr>
                    </w:div>
                  </w:divsChild>
                </w:div>
                <w:div w:id="1696223543">
                  <w:marLeft w:val="0"/>
                  <w:marRight w:val="0"/>
                  <w:marTop w:val="0"/>
                  <w:marBottom w:val="0"/>
                  <w:divBdr>
                    <w:top w:val="none" w:sz="0" w:space="0" w:color="auto"/>
                    <w:left w:val="none" w:sz="0" w:space="0" w:color="auto"/>
                    <w:bottom w:val="none" w:sz="0" w:space="0" w:color="auto"/>
                    <w:right w:val="none" w:sz="0" w:space="0" w:color="auto"/>
                  </w:divBdr>
                  <w:divsChild>
                    <w:div w:id="714890853">
                      <w:marLeft w:val="0"/>
                      <w:marRight w:val="0"/>
                      <w:marTop w:val="0"/>
                      <w:marBottom w:val="0"/>
                      <w:divBdr>
                        <w:top w:val="none" w:sz="0" w:space="0" w:color="auto"/>
                        <w:left w:val="none" w:sz="0" w:space="0" w:color="auto"/>
                        <w:bottom w:val="none" w:sz="0" w:space="0" w:color="auto"/>
                        <w:right w:val="none" w:sz="0" w:space="0" w:color="auto"/>
                      </w:divBdr>
                    </w:div>
                  </w:divsChild>
                </w:div>
                <w:div w:id="1699046912">
                  <w:marLeft w:val="0"/>
                  <w:marRight w:val="0"/>
                  <w:marTop w:val="0"/>
                  <w:marBottom w:val="0"/>
                  <w:divBdr>
                    <w:top w:val="none" w:sz="0" w:space="0" w:color="auto"/>
                    <w:left w:val="none" w:sz="0" w:space="0" w:color="auto"/>
                    <w:bottom w:val="none" w:sz="0" w:space="0" w:color="auto"/>
                    <w:right w:val="none" w:sz="0" w:space="0" w:color="auto"/>
                  </w:divBdr>
                  <w:divsChild>
                    <w:div w:id="212666438">
                      <w:marLeft w:val="0"/>
                      <w:marRight w:val="0"/>
                      <w:marTop w:val="0"/>
                      <w:marBottom w:val="0"/>
                      <w:divBdr>
                        <w:top w:val="none" w:sz="0" w:space="0" w:color="auto"/>
                        <w:left w:val="none" w:sz="0" w:space="0" w:color="auto"/>
                        <w:bottom w:val="none" w:sz="0" w:space="0" w:color="auto"/>
                        <w:right w:val="none" w:sz="0" w:space="0" w:color="auto"/>
                      </w:divBdr>
                    </w:div>
                  </w:divsChild>
                </w:div>
                <w:div w:id="1720591617">
                  <w:marLeft w:val="0"/>
                  <w:marRight w:val="0"/>
                  <w:marTop w:val="0"/>
                  <w:marBottom w:val="0"/>
                  <w:divBdr>
                    <w:top w:val="none" w:sz="0" w:space="0" w:color="auto"/>
                    <w:left w:val="none" w:sz="0" w:space="0" w:color="auto"/>
                    <w:bottom w:val="none" w:sz="0" w:space="0" w:color="auto"/>
                    <w:right w:val="none" w:sz="0" w:space="0" w:color="auto"/>
                  </w:divBdr>
                  <w:divsChild>
                    <w:div w:id="892812105">
                      <w:marLeft w:val="0"/>
                      <w:marRight w:val="0"/>
                      <w:marTop w:val="0"/>
                      <w:marBottom w:val="0"/>
                      <w:divBdr>
                        <w:top w:val="none" w:sz="0" w:space="0" w:color="auto"/>
                        <w:left w:val="none" w:sz="0" w:space="0" w:color="auto"/>
                        <w:bottom w:val="none" w:sz="0" w:space="0" w:color="auto"/>
                        <w:right w:val="none" w:sz="0" w:space="0" w:color="auto"/>
                      </w:divBdr>
                    </w:div>
                  </w:divsChild>
                </w:div>
                <w:div w:id="1730348430">
                  <w:marLeft w:val="0"/>
                  <w:marRight w:val="0"/>
                  <w:marTop w:val="0"/>
                  <w:marBottom w:val="0"/>
                  <w:divBdr>
                    <w:top w:val="none" w:sz="0" w:space="0" w:color="auto"/>
                    <w:left w:val="none" w:sz="0" w:space="0" w:color="auto"/>
                    <w:bottom w:val="none" w:sz="0" w:space="0" w:color="auto"/>
                    <w:right w:val="none" w:sz="0" w:space="0" w:color="auto"/>
                  </w:divBdr>
                  <w:divsChild>
                    <w:div w:id="1723669752">
                      <w:marLeft w:val="0"/>
                      <w:marRight w:val="0"/>
                      <w:marTop w:val="0"/>
                      <w:marBottom w:val="0"/>
                      <w:divBdr>
                        <w:top w:val="none" w:sz="0" w:space="0" w:color="auto"/>
                        <w:left w:val="none" w:sz="0" w:space="0" w:color="auto"/>
                        <w:bottom w:val="none" w:sz="0" w:space="0" w:color="auto"/>
                        <w:right w:val="none" w:sz="0" w:space="0" w:color="auto"/>
                      </w:divBdr>
                    </w:div>
                  </w:divsChild>
                </w:div>
                <w:div w:id="1731728919">
                  <w:marLeft w:val="0"/>
                  <w:marRight w:val="0"/>
                  <w:marTop w:val="0"/>
                  <w:marBottom w:val="0"/>
                  <w:divBdr>
                    <w:top w:val="none" w:sz="0" w:space="0" w:color="auto"/>
                    <w:left w:val="none" w:sz="0" w:space="0" w:color="auto"/>
                    <w:bottom w:val="none" w:sz="0" w:space="0" w:color="auto"/>
                    <w:right w:val="none" w:sz="0" w:space="0" w:color="auto"/>
                  </w:divBdr>
                  <w:divsChild>
                    <w:div w:id="1845777083">
                      <w:marLeft w:val="0"/>
                      <w:marRight w:val="0"/>
                      <w:marTop w:val="0"/>
                      <w:marBottom w:val="0"/>
                      <w:divBdr>
                        <w:top w:val="none" w:sz="0" w:space="0" w:color="auto"/>
                        <w:left w:val="none" w:sz="0" w:space="0" w:color="auto"/>
                        <w:bottom w:val="none" w:sz="0" w:space="0" w:color="auto"/>
                        <w:right w:val="none" w:sz="0" w:space="0" w:color="auto"/>
                      </w:divBdr>
                    </w:div>
                  </w:divsChild>
                </w:div>
                <w:div w:id="1744989917">
                  <w:marLeft w:val="0"/>
                  <w:marRight w:val="0"/>
                  <w:marTop w:val="0"/>
                  <w:marBottom w:val="0"/>
                  <w:divBdr>
                    <w:top w:val="none" w:sz="0" w:space="0" w:color="auto"/>
                    <w:left w:val="none" w:sz="0" w:space="0" w:color="auto"/>
                    <w:bottom w:val="none" w:sz="0" w:space="0" w:color="auto"/>
                    <w:right w:val="none" w:sz="0" w:space="0" w:color="auto"/>
                  </w:divBdr>
                  <w:divsChild>
                    <w:div w:id="984773596">
                      <w:marLeft w:val="0"/>
                      <w:marRight w:val="0"/>
                      <w:marTop w:val="0"/>
                      <w:marBottom w:val="0"/>
                      <w:divBdr>
                        <w:top w:val="none" w:sz="0" w:space="0" w:color="auto"/>
                        <w:left w:val="none" w:sz="0" w:space="0" w:color="auto"/>
                        <w:bottom w:val="none" w:sz="0" w:space="0" w:color="auto"/>
                        <w:right w:val="none" w:sz="0" w:space="0" w:color="auto"/>
                      </w:divBdr>
                    </w:div>
                  </w:divsChild>
                </w:div>
                <w:div w:id="1805347572">
                  <w:marLeft w:val="0"/>
                  <w:marRight w:val="0"/>
                  <w:marTop w:val="0"/>
                  <w:marBottom w:val="0"/>
                  <w:divBdr>
                    <w:top w:val="none" w:sz="0" w:space="0" w:color="auto"/>
                    <w:left w:val="none" w:sz="0" w:space="0" w:color="auto"/>
                    <w:bottom w:val="none" w:sz="0" w:space="0" w:color="auto"/>
                    <w:right w:val="none" w:sz="0" w:space="0" w:color="auto"/>
                  </w:divBdr>
                  <w:divsChild>
                    <w:div w:id="1327591171">
                      <w:marLeft w:val="0"/>
                      <w:marRight w:val="0"/>
                      <w:marTop w:val="0"/>
                      <w:marBottom w:val="0"/>
                      <w:divBdr>
                        <w:top w:val="none" w:sz="0" w:space="0" w:color="auto"/>
                        <w:left w:val="none" w:sz="0" w:space="0" w:color="auto"/>
                        <w:bottom w:val="none" w:sz="0" w:space="0" w:color="auto"/>
                        <w:right w:val="none" w:sz="0" w:space="0" w:color="auto"/>
                      </w:divBdr>
                    </w:div>
                  </w:divsChild>
                </w:div>
                <w:div w:id="1853950009">
                  <w:marLeft w:val="0"/>
                  <w:marRight w:val="0"/>
                  <w:marTop w:val="0"/>
                  <w:marBottom w:val="0"/>
                  <w:divBdr>
                    <w:top w:val="none" w:sz="0" w:space="0" w:color="auto"/>
                    <w:left w:val="none" w:sz="0" w:space="0" w:color="auto"/>
                    <w:bottom w:val="none" w:sz="0" w:space="0" w:color="auto"/>
                    <w:right w:val="none" w:sz="0" w:space="0" w:color="auto"/>
                  </w:divBdr>
                  <w:divsChild>
                    <w:div w:id="34627156">
                      <w:marLeft w:val="0"/>
                      <w:marRight w:val="0"/>
                      <w:marTop w:val="0"/>
                      <w:marBottom w:val="0"/>
                      <w:divBdr>
                        <w:top w:val="none" w:sz="0" w:space="0" w:color="auto"/>
                        <w:left w:val="none" w:sz="0" w:space="0" w:color="auto"/>
                        <w:bottom w:val="none" w:sz="0" w:space="0" w:color="auto"/>
                        <w:right w:val="none" w:sz="0" w:space="0" w:color="auto"/>
                      </w:divBdr>
                    </w:div>
                  </w:divsChild>
                </w:div>
                <w:div w:id="1862471737">
                  <w:marLeft w:val="0"/>
                  <w:marRight w:val="0"/>
                  <w:marTop w:val="0"/>
                  <w:marBottom w:val="0"/>
                  <w:divBdr>
                    <w:top w:val="none" w:sz="0" w:space="0" w:color="auto"/>
                    <w:left w:val="none" w:sz="0" w:space="0" w:color="auto"/>
                    <w:bottom w:val="none" w:sz="0" w:space="0" w:color="auto"/>
                    <w:right w:val="none" w:sz="0" w:space="0" w:color="auto"/>
                  </w:divBdr>
                  <w:divsChild>
                    <w:div w:id="269776872">
                      <w:marLeft w:val="0"/>
                      <w:marRight w:val="0"/>
                      <w:marTop w:val="0"/>
                      <w:marBottom w:val="0"/>
                      <w:divBdr>
                        <w:top w:val="none" w:sz="0" w:space="0" w:color="auto"/>
                        <w:left w:val="none" w:sz="0" w:space="0" w:color="auto"/>
                        <w:bottom w:val="none" w:sz="0" w:space="0" w:color="auto"/>
                        <w:right w:val="none" w:sz="0" w:space="0" w:color="auto"/>
                      </w:divBdr>
                    </w:div>
                    <w:div w:id="996374653">
                      <w:marLeft w:val="0"/>
                      <w:marRight w:val="0"/>
                      <w:marTop w:val="0"/>
                      <w:marBottom w:val="0"/>
                      <w:divBdr>
                        <w:top w:val="none" w:sz="0" w:space="0" w:color="auto"/>
                        <w:left w:val="none" w:sz="0" w:space="0" w:color="auto"/>
                        <w:bottom w:val="none" w:sz="0" w:space="0" w:color="auto"/>
                        <w:right w:val="none" w:sz="0" w:space="0" w:color="auto"/>
                      </w:divBdr>
                    </w:div>
                  </w:divsChild>
                </w:div>
                <w:div w:id="1864052311">
                  <w:marLeft w:val="0"/>
                  <w:marRight w:val="0"/>
                  <w:marTop w:val="0"/>
                  <w:marBottom w:val="0"/>
                  <w:divBdr>
                    <w:top w:val="none" w:sz="0" w:space="0" w:color="auto"/>
                    <w:left w:val="none" w:sz="0" w:space="0" w:color="auto"/>
                    <w:bottom w:val="none" w:sz="0" w:space="0" w:color="auto"/>
                    <w:right w:val="none" w:sz="0" w:space="0" w:color="auto"/>
                  </w:divBdr>
                  <w:divsChild>
                    <w:div w:id="1072655981">
                      <w:marLeft w:val="0"/>
                      <w:marRight w:val="0"/>
                      <w:marTop w:val="0"/>
                      <w:marBottom w:val="0"/>
                      <w:divBdr>
                        <w:top w:val="none" w:sz="0" w:space="0" w:color="auto"/>
                        <w:left w:val="none" w:sz="0" w:space="0" w:color="auto"/>
                        <w:bottom w:val="none" w:sz="0" w:space="0" w:color="auto"/>
                        <w:right w:val="none" w:sz="0" w:space="0" w:color="auto"/>
                      </w:divBdr>
                    </w:div>
                  </w:divsChild>
                </w:div>
                <w:div w:id="1889872415">
                  <w:marLeft w:val="0"/>
                  <w:marRight w:val="0"/>
                  <w:marTop w:val="0"/>
                  <w:marBottom w:val="0"/>
                  <w:divBdr>
                    <w:top w:val="none" w:sz="0" w:space="0" w:color="auto"/>
                    <w:left w:val="none" w:sz="0" w:space="0" w:color="auto"/>
                    <w:bottom w:val="none" w:sz="0" w:space="0" w:color="auto"/>
                    <w:right w:val="none" w:sz="0" w:space="0" w:color="auto"/>
                  </w:divBdr>
                  <w:divsChild>
                    <w:div w:id="327556251">
                      <w:marLeft w:val="0"/>
                      <w:marRight w:val="0"/>
                      <w:marTop w:val="0"/>
                      <w:marBottom w:val="0"/>
                      <w:divBdr>
                        <w:top w:val="none" w:sz="0" w:space="0" w:color="auto"/>
                        <w:left w:val="none" w:sz="0" w:space="0" w:color="auto"/>
                        <w:bottom w:val="none" w:sz="0" w:space="0" w:color="auto"/>
                        <w:right w:val="none" w:sz="0" w:space="0" w:color="auto"/>
                      </w:divBdr>
                    </w:div>
                  </w:divsChild>
                </w:div>
                <w:div w:id="1915316445">
                  <w:marLeft w:val="0"/>
                  <w:marRight w:val="0"/>
                  <w:marTop w:val="0"/>
                  <w:marBottom w:val="0"/>
                  <w:divBdr>
                    <w:top w:val="none" w:sz="0" w:space="0" w:color="auto"/>
                    <w:left w:val="none" w:sz="0" w:space="0" w:color="auto"/>
                    <w:bottom w:val="none" w:sz="0" w:space="0" w:color="auto"/>
                    <w:right w:val="none" w:sz="0" w:space="0" w:color="auto"/>
                  </w:divBdr>
                  <w:divsChild>
                    <w:div w:id="1350836699">
                      <w:marLeft w:val="0"/>
                      <w:marRight w:val="0"/>
                      <w:marTop w:val="0"/>
                      <w:marBottom w:val="0"/>
                      <w:divBdr>
                        <w:top w:val="none" w:sz="0" w:space="0" w:color="auto"/>
                        <w:left w:val="none" w:sz="0" w:space="0" w:color="auto"/>
                        <w:bottom w:val="none" w:sz="0" w:space="0" w:color="auto"/>
                        <w:right w:val="none" w:sz="0" w:space="0" w:color="auto"/>
                      </w:divBdr>
                    </w:div>
                  </w:divsChild>
                </w:div>
                <w:div w:id="1920363203">
                  <w:marLeft w:val="0"/>
                  <w:marRight w:val="0"/>
                  <w:marTop w:val="0"/>
                  <w:marBottom w:val="0"/>
                  <w:divBdr>
                    <w:top w:val="none" w:sz="0" w:space="0" w:color="auto"/>
                    <w:left w:val="none" w:sz="0" w:space="0" w:color="auto"/>
                    <w:bottom w:val="none" w:sz="0" w:space="0" w:color="auto"/>
                    <w:right w:val="none" w:sz="0" w:space="0" w:color="auto"/>
                  </w:divBdr>
                  <w:divsChild>
                    <w:div w:id="1929725673">
                      <w:marLeft w:val="0"/>
                      <w:marRight w:val="0"/>
                      <w:marTop w:val="0"/>
                      <w:marBottom w:val="0"/>
                      <w:divBdr>
                        <w:top w:val="none" w:sz="0" w:space="0" w:color="auto"/>
                        <w:left w:val="none" w:sz="0" w:space="0" w:color="auto"/>
                        <w:bottom w:val="none" w:sz="0" w:space="0" w:color="auto"/>
                        <w:right w:val="none" w:sz="0" w:space="0" w:color="auto"/>
                      </w:divBdr>
                    </w:div>
                  </w:divsChild>
                </w:div>
                <w:div w:id="1930119539">
                  <w:marLeft w:val="0"/>
                  <w:marRight w:val="0"/>
                  <w:marTop w:val="0"/>
                  <w:marBottom w:val="0"/>
                  <w:divBdr>
                    <w:top w:val="none" w:sz="0" w:space="0" w:color="auto"/>
                    <w:left w:val="none" w:sz="0" w:space="0" w:color="auto"/>
                    <w:bottom w:val="none" w:sz="0" w:space="0" w:color="auto"/>
                    <w:right w:val="none" w:sz="0" w:space="0" w:color="auto"/>
                  </w:divBdr>
                  <w:divsChild>
                    <w:div w:id="440147142">
                      <w:marLeft w:val="0"/>
                      <w:marRight w:val="0"/>
                      <w:marTop w:val="0"/>
                      <w:marBottom w:val="0"/>
                      <w:divBdr>
                        <w:top w:val="none" w:sz="0" w:space="0" w:color="auto"/>
                        <w:left w:val="none" w:sz="0" w:space="0" w:color="auto"/>
                        <w:bottom w:val="none" w:sz="0" w:space="0" w:color="auto"/>
                        <w:right w:val="none" w:sz="0" w:space="0" w:color="auto"/>
                      </w:divBdr>
                    </w:div>
                  </w:divsChild>
                </w:div>
                <w:div w:id="1936548997">
                  <w:marLeft w:val="0"/>
                  <w:marRight w:val="0"/>
                  <w:marTop w:val="0"/>
                  <w:marBottom w:val="0"/>
                  <w:divBdr>
                    <w:top w:val="none" w:sz="0" w:space="0" w:color="auto"/>
                    <w:left w:val="none" w:sz="0" w:space="0" w:color="auto"/>
                    <w:bottom w:val="none" w:sz="0" w:space="0" w:color="auto"/>
                    <w:right w:val="none" w:sz="0" w:space="0" w:color="auto"/>
                  </w:divBdr>
                  <w:divsChild>
                    <w:div w:id="422263261">
                      <w:marLeft w:val="0"/>
                      <w:marRight w:val="0"/>
                      <w:marTop w:val="0"/>
                      <w:marBottom w:val="0"/>
                      <w:divBdr>
                        <w:top w:val="none" w:sz="0" w:space="0" w:color="auto"/>
                        <w:left w:val="none" w:sz="0" w:space="0" w:color="auto"/>
                        <w:bottom w:val="none" w:sz="0" w:space="0" w:color="auto"/>
                        <w:right w:val="none" w:sz="0" w:space="0" w:color="auto"/>
                      </w:divBdr>
                    </w:div>
                  </w:divsChild>
                </w:div>
                <w:div w:id="1943149358">
                  <w:marLeft w:val="0"/>
                  <w:marRight w:val="0"/>
                  <w:marTop w:val="0"/>
                  <w:marBottom w:val="0"/>
                  <w:divBdr>
                    <w:top w:val="none" w:sz="0" w:space="0" w:color="auto"/>
                    <w:left w:val="none" w:sz="0" w:space="0" w:color="auto"/>
                    <w:bottom w:val="none" w:sz="0" w:space="0" w:color="auto"/>
                    <w:right w:val="none" w:sz="0" w:space="0" w:color="auto"/>
                  </w:divBdr>
                  <w:divsChild>
                    <w:div w:id="740566715">
                      <w:marLeft w:val="0"/>
                      <w:marRight w:val="0"/>
                      <w:marTop w:val="0"/>
                      <w:marBottom w:val="0"/>
                      <w:divBdr>
                        <w:top w:val="none" w:sz="0" w:space="0" w:color="auto"/>
                        <w:left w:val="none" w:sz="0" w:space="0" w:color="auto"/>
                        <w:bottom w:val="none" w:sz="0" w:space="0" w:color="auto"/>
                        <w:right w:val="none" w:sz="0" w:space="0" w:color="auto"/>
                      </w:divBdr>
                    </w:div>
                  </w:divsChild>
                </w:div>
                <w:div w:id="1982614085">
                  <w:marLeft w:val="0"/>
                  <w:marRight w:val="0"/>
                  <w:marTop w:val="0"/>
                  <w:marBottom w:val="0"/>
                  <w:divBdr>
                    <w:top w:val="none" w:sz="0" w:space="0" w:color="auto"/>
                    <w:left w:val="none" w:sz="0" w:space="0" w:color="auto"/>
                    <w:bottom w:val="none" w:sz="0" w:space="0" w:color="auto"/>
                    <w:right w:val="none" w:sz="0" w:space="0" w:color="auto"/>
                  </w:divBdr>
                  <w:divsChild>
                    <w:div w:id="906913552">
                      <w:marLeft w:val="0"/>
                      <w:marRight w:val="0"/>
                      <w:marTop w:val="0"/>
                      <w:marBottom w:val="0"/>
                      <w:divBdr>
                        <w:top w:val="none" w:sz="0" w:space="0" w:color="auto"/>
                        <w:left w:val="none" w:sz="0" w:space="0" w:color="auto"/>
                        <w:bottom w:val="none" w:sz="0" w:space="0" w:color="auto"/>
                        <w:right w:val="none" w:sz="0" w:space="0" w:color="auto"/>
                      </w:divBdr>
                    </w:div>
                    <w:div w:id="1156609614">
                      <w:marLeft w:val="0"/>
                      <w:marRight w:val="0"/>
                      <w:marTop w:val="0"/>
                      <w:marBottom w:val="0"/>
                      <w:divBdr>
                        <w:top w:val="none" w:sz="0" w:space="0" w:color="auto"/>
                        <w:left w:val="none" w:sz="0" w:space="0" w:color="auto"/>
                        <w:bottom w:val="none" w:sz="0" w:space="0" w:color="auto"/>
                        <w:right w:val="none" w:sz="0" w:space="0" w:color="auto"/>
                      </w:divBdr>
                    </w:div>
                  </w:divsChild>
                </w:div>
                <w:div w:id="1993752467">
                  <w:marLeft w:val="0"/>
                  <w:marRight w:val="0"/>
                  <w:marTop w:val="0"/>
                  <w:marBottom w:val="0"/>
                  <w:divBdr>
                    <w:top w:val="none" w:sz="0" w:space="0" w:color="auto"/>
                    <w:left w:val="none" w:sz="0" w:space="0" w:color="auto"/>
                    <w:bottom w:val="none" w:sz="0" w:space="0" w:color="auto"/>
                    <w:right w:val="none" w:sz="0" w:space="0" w:color="auto"/>
                  </w:divBdr>
                  <w:divsChild>
                    <w:div w:id="90512502">
                      <w:marLeft w:val="0"/>
                      <w:marRight w:val="0"/>
                      <w:marTop w:val="0"/>
                      <w:marBottom w:val="0"/>
                      <w:divBdr>
                        <w:top w:val="none" w:sz="0" w:space="0" w:color="auto"/>
                        <w:left w:val="none" w:sz="0" w:space="0" w:color="auto"/>
                        <w:bottom w:val="none" w:sz="0" w:space="0" w:color="auto"/>
                        <w:right w:val="none" w:sz="0" w:space="0" w:color="auto"/>
                      </w:divBdr>
                    </w:div>
                  </w:divsChild>
                </w:div>
                <w:div w:id="2008360774">
                  <w:marLeft w:val="0"/>
                  <w:marRight w:val="0"/>
                  <w:marTop w:val="0"/>
                  <w:marBottom w:val="0"/>
                  <w:divBdr>
                    <w:top w:val="none" w:sz="0" w:space="0" w:color="auto"/>
                    <w:left w:val="none" w:sz="0" w:space="0" w:color="auto"/>
                    <w:bottom w:val="none" w:sz="0" w:space="0" w:color="auto"/>
                    <w:right w:val="none" w:sz="0" w:space="0" w:color="auto"/>
                  </w:divBdr>
                  <w:divsChild>
                    <w:div w:id="1166550428">
                      <w:marLeft w:val="0"/>
                      <w:marRight w:val="0"/>
                      <w:marTop w:val="0"/>
                      <w:marBottom w:val="0"/>
                      <w:divBdr>
                        <w:top w:val="none" w:sz="0" w:space="0" w:color="auto"/>
                        <w:left w:val="none" w:sz="0" w:space="0" w:color="auto"/>
                        <w:bottom w:val="none" w:sz="0" w:space="0" w:color="auto"/>
                        <w:right w:val="none" w:sz="0" w:space="0" w:color="auto"/>
                      </w:divBdr>
                    </w:div>
                    <w:div w:id="1284844292">
                      <w:marLeft w:val="0"/>
                      <w:marRight w:val="0"/>
                      <w:marTop w:val="0"/>
                      <w:marBottom w:val="0"/>
                      <w:divBdr>
                        <w:top w:val="none" w:sz="0" w:space="0" w:color="auto"/>
                        <w:left w:val="none" w:sz="0" w:space="0" w:color="auto"/>
                        <w:bottom w:val="none" w:sz="0" w:space="0" w:color="auto"/>
                        <w:right w:val="none" w:sz="0" w:space="0" w:color="auto"/>
                      </w:divBdr>
                    </w:div>
                  </w:divsChild>
                </w:div>
                <w:div w:id="2012950829">
                  <w:marLeft w:val="0"/>
                  <w:marRight w:val="0"/>
                  <w:marTop w:val="0"/>
                  <w:marBottom w:val="0"/>
                  <w:divBdr>
                    <w:top w:val="none" w:sz="0" w:space="0" w:color="auto"/>
                    <w:left w:val="none" w:sz="0" w:space="0" w:color="auto"/>
                    <w:bottom w:val="none" w:sz="0" w:space="0" w:color="auto"/>
                    <w:right w:val="none" w:sz="0" w:space="0" w:color="auto"/>
                  </w:divBdr>
                  <w:divsChild>
                    <w:div w:id="430207386">
                      <w:marLeft w:val="0"/>
                      <w:marRight w:val="0"/>
                      <w:marTop w:val="0"/>
                      <w:marBottom w:val="0"/>
                      <w:divBdr>
                        <w:top w:val="none" w:sz="0" w:space="0" w:color="auto"/>
                        <w:left w:val="none" w:sz="0" w:space="0" w:color="auto"/>
                        <w:bottom w:val="none" w:sz="0" w:space="0" w:color="auto"/>
                        <w:right w:val="none" w:sz="0" w:space="0" w:color="auto"/>
                      </w:divBdr>
                    </w:div>
                    <w:div w:id="1290819810">
                      <w:marLeft w:val="0"/>
                      <w:marRight w:val="0"/>
                      <w:marTop w:val="0"/>
                      <w:marBottom w:val="0"/>
                      <w:divBdr>
                        <w:top w:val="none" w:sz="0" w:space="0" w:color="auto"/>
                        <w:left w:val="none" w:sz="0" w:space="0" w:color="auto"/>
                        <w:bottom w:val="none" w:sz="0" w:space="0" w:color="auto"/>
                        <w:right w:val="none" w:sz="0" w:space="0" w:color="auto"/>
                      </w:divBdr>
                    </w:div>
                  </w:divsChild>
                </w:div>
                <w:div w:id="2048137985">
                  <w:marLeft w:val="0"/>
                  <w:marRight w:val="0"/>
                  <w:marTop w:val="0"/>
                  <w:marBottom w:val="0"/>
                  <w:divBdr>
                    <w:top w:val="none" w:sz="0" w:space="0" w:color="auto"/>
                    <w:left w:val="none" w:sz="0" w:space="0" w:color="auto"/>
                    <w:bottom w:val="none" w:sz="0" w:space="0" w:color="auto"/>
                    <w:right w:val="none" w:sz="0" w:space="0" w:color="auto"/>
                  </w:divBdr>
                  <w:divsChild>
                    <w:div w:id="1579287735">
                      <w:marLeft w:val="0"/>
                      <w:marRight w:val="0"/>
                      <w:marTop w:val="0"/>
                      <w:marBottom w:val="0"/>
                      <w:divBdr>
                        <w:top w:val="none" w:sz="0" w:space="0" w:color="auto"/>
                        <w:left w:val="none" w:sz="0" w:space="0" w:color="auto"/>
                        <w:bottom w:val="none" w:sz="0" w:space="0" w:color="auto"/>
                        <w:right w:val="none" w:sz="0" w:space="0" w:color="auto"/>
                      </w:divBdr>
                    </w:div>
                  </w:divsChild>
                </w:div>
                <w:div w:id="2073115518">
                  <w:marLeft w:val="0"/>
                  <w:marRight w:val="0"/>
                  <w:marTop w:val="0"/>
                  <w:marBottom w:val="0"/>
                  <w:divBdr>
                    <w:top w:val="none" w:sz="0" w:space="0" w:color="auto"/>
                    <w:left w:val="none" w:sz="0" w:space="0" w:color="auto"/>
                    <w:bottom w:val="none" w:sz="0" w:space="0" w:color="auto"/>
                    <w:right w:val="none" w:sz="0" w:space="0" w:color="auto"/>
                  </w:divBdr>
                  <w:divsChild>
                    <w:div w:id="368334464">
                      <w:marLeft w:val="0"/>
                      <w:marRight w:val="0"/>
                      <w:marTop w:val="0"/>
                      <w:marBottom w:val="0"/>
                      <w:divBdr>
                        <w:top w:val="none" w:sz="0" w:space="0" w:color="auto"/>
                        <w:left w:val="none" w:sz="0" w:space="0" w:color="auto"/>
                        <w:bottom w:val="none" w:sz="0" w:space="0" w:color="auto"/>
                        <w:right w:val="none" w:sz="0" w:space="0" w:color="auto"/>
                      </w:divBdr>
                    </w:div>
                  </w:divsChild>
                </w:div>
                <w:div w:id="2083140060">
                  <w:marLeft w:val="0"/>
                  <w:marRight w:val="0"/>
                  <w:marTop w:val="0"/>
                  <w:marBottom w:val="0"/>
                  <w:divBdr>
                    <w:top w:val="none" w:sz="0" w:space="0" w:color="auto"/>
                    <w:left w:val="none" w:sz="0" w:space="0" w:color="auto"/>
                    <w:bottom w:val="none" w:sz="0" w:space="0" w:color="auto"/>
                    <w:right w:val="none" w:sz="0" w:space="0" w:color="auto"/>
                  </w:divBdr>
                  <w:divsChild>
                    <w:div w:id="107436268">
                      <w:marLeft w:val="0"/>
                      <w:marRight w:val="0"/>
                      <w:marTop w:val="0"/>
                      <w:marBottom w:val="0"/>
                      <w:divBdr>
                        <w:top w:val="none" w:sz="0" w:space="0" w:color="auto"/>
                        <w:left w:val="none" w:sz="0" w:space="0" w:color="auto"/>
                        <w:bottom w:val="none" w:sz="0" w:space="0" w:color="auto"/>
                        <w:right w:val="none" w:sz="0" w:space="0" w:color="auto"/>
                      </w:divBdr>
                    </w:div>
                    <w:div w:id="2080787478">
                      <w:marLeft w:val="0"/>
                      <w:marRight w:val="0"/>
                      <w:marTop w:val="0"/>
                      <w:marBottom w:val="0"/>
                      <w:divBdr>
                        <w:top w:val="none" w:sz="0" w:space="0" w:color="auto"/>
                        <w:left w:val="none" w:sz="0" w:space="0" w:color="auto"/>
                        <w:bottom w:val="none" w:sz="0" w:space="0" w:color="auto"/>
                        <w:right w:val="none" w:sz="0" w:space="0" w:color="auto"/>
                      </w:divBdr>
                    </w:div>
                  </w:divsChild>
                </w:div>
                <w:div w:id="2084446996">
                  <w:marLeft w:val="0"/>
                  <w:marRight w:val="0"/>
                  <w:marTop w:val="0"/>
                  <w:marBottom w:val="0"/>
                  <w:divBdr>
                    <w:top w:val="none" w:sz="0" w:space="0" w:color="auto"/>
                    <w:left w:val="none" w:sz="0" w:space="0" w:color="auto"/>
                    <w:bottom w:val="none" w:sz="0" w:space="0" w:color="auto"/>
                    <w:right w:val="none" w:sz="0" w:space="0" w:color="auto"/>
                  </w:divBdr>
                  <w:divsChild>
                    <w:div w:id="98824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95">
          <w:marLeft w:val="0"/>
          <w:marRight w:val="0"/>
          <w:marTop w:val="0"/>
          <w:marBottom w:val="0"/>
          <w:divBdr>
            <w:top w:val="none" w:sz="0" w:space="0" w:color="auto"/>
            <w:left w:val="none" w:sz="0" w:space="0" w:color="auto"/>
            <w:bottom w:val="none" w:sz="0" w:space="0" w:color="auto"/>
            <w:right w:val="none" w:sz="0" w:space="0" w:color="auto"/>
          </w:divBdr>
        </w:div>
      </w:divsChild>
    </w:div>
    <w:div w:id="1967269180">
      <w:bodyDiv w:val="1"/>
      <w:marLeft w:val="0"/>
      <w:marRight w:val="0"/>
      <w:marTop w:val="0"/>
      <w:marBottom w:val="0"/>
      <w:divBdr>
        <w:top w:val="none" w:sz="0" w:space="0" w:color="auto"/>
        <w:left w:val="none" w:sz="0" w:space="0" w:color="auto"/>
        <w:bottom w:val="none" w:sz="0" w:space="0" w:color="auto"/>
        <w:right w:val="none" w:sz="0" w:space="0" w:color="auto"/>
      </w:divBdr>
    </w:div>
    <w:div w:id="1968197666">
      <w:bodyDiv w:val="1"/>
      <w:marLeft w:val="0"/>
      <w:marRight w:val="0"/>
      <w:marTop w:val="0"/>
      <w:marBottom w:val="0"/>
      <w:divBdr>
        <w:top w:val="none" w:sz="0" w:space="0" w:color="auto"/>
        <w:left w:val="none" w:sz="0" w:space="0" w:color="auto"/>
        <w:bottom w:val="none" w:sz="0" w:space="0" w:color="auto"/>
        <w:right w:val="none" w:sz="0" w:space="0" w:color="auto"/>
      </w:divBdr>
    </w:div>
    <w:div w:id="1969973691">
      <w:bodyDiv w:val="1"/>
      <w:marLeft w:val="0"/>
      <w:marRight w:val="0"/>
      <w:marTop w:val="0"/>
      <w:marBottom w:val="0"/>
      <w:divBdr>
        <w:top w:val="none" w:sz="0" w:space="0" w:color="auto"/>
        <w:left w:val="none" w:sz="0" w:space="0" w:color="auto"/>
        <w:bottom w:val="none" w:sz="0" w:space="0" w:color="auto"/>
        <w:right w:val="none" w:sz="0" w:space="0" w:color="auto"/>
      </w:divBdr>
    </w:div>
    <w:div w:id="2011524926">
      <w:bodyDiv w:val="1"/>
      <w:marLeft w:val="0"/>
      <w:marRight w:val="0"/>
      <w:marTop w:val="0"/>
      <w:marBottom w:val="0"/>
      <w:divBdr>
        <w:top w:val="none" w:sz="0" w:space="0" w:color="auto"/>
        <w:left w:val="none" w:sz="0" w:space="0" w:color="auto"/>
        <w:bottom w:val="none" w:sz="0" w:space="0" w:color="auto"/>
        <w:right w:val="none" w:sz="0" w:space="0" w:color="auto"/>
      </w:divBdr>
      <w:divsChild>
        <w:div w:id="74135731">
          <w:marLeft w:val="0"/>
          <w:marRight w:val="0"/>
          <w:marTop w:val="0"/>
          <w:marBottom w:val="0"/>
          <w:divBdr>
            <w:top w:val="none" w:sz="0" w:space="0" w:color="auto"/>
            <w:left w:val="none" w:sz="0" w:space="0" w:color="auto"/>
            <w:bottom w:val="none" w:sz="0" w:space="0" w:color="auto"/>
            <w:right w:val="none" w:sz="0" w:space="0" w:color="auto"/>
          </w:divBdr>
          <w:divsChild>
            <w:div w:id="1024210194">
              <w:marLeft w:val="0"/>
              <w:marRight w:val="0"/>
              <w:marTop w:val="0"/>
              <w:marBottom w:val="0"/>
              <w:divBdr>
                <w:top w:val="none" w:sz="0" w:space="0" w:color="auto"/>
                <w:left w:val="none" w:sz="0" w:space="0" w:color="auto"/>
                <w:bottom w:val="none" w:sz="0" w:space="0" w:color="auto"/>
                <w:right w:val="none" w:sz="0" w:space="0" w:color="auto"/>
              </w:divBdr>
            </w:div>
          </w:divsChild>
        </w:div>
        <w:div w:id="89786954">
          <w:marLeft w:val="0"/>
          <w:marRight w:val="0"/>
          <w:marTop w:val="0"/>
          <w:marBottom w:val="0"/>
          <w:divBdr>
            <w:top w:val="none" w:sz="0" w:space="0" w:color="auto"/>
            <w:left w:val="none" w:sz="0" w:space="0" w:color="auto"/>
            <w:bottom w:val="none" w:sz="0" w:space="0" w:color="auto"/>
            <w:right w:val="none" w:sz="0" w:space="0" w:color="auto"/>
          </w:divBdr>
          <w:divsChild>
            <w:div w:id="465393730">
              <w:marLeft w:val="0"/>
              <w:marRight w:val="0"/>
              <w:marTop w:val="0"/>
              <w:marBottom w:val="0"/>
              <w:divBdr>
                <w:top w:val="none" w:sz="0" w:space="0" w:color="auto"/>
                <w:left w:val="none" w:sz="0" w:space="0" w:color="auto"/>
                <w:bottom w:val="none" w:sz="0" w:space="0" w:color="auto"/>
                <w:right w:val="none" w:sz="0" w:space="0" w:color="auto"/>
              </w:divBdr>
            </w:div>
          </w:divsChild>
        </w:div>
        <w:div w:id="95714078">
          <w:marLeft w:val="0"/>
          <w:marRight w:val="0"/>
          <w:marTop w:val="0"/>
          <w:marBottom w:val="0"/>
          <w:divBdr>
            <w:top w:val="none" w:sz="0" w:space="0" w:color="auto"/>
            <w:left w:val="none" w:sz="0" w:space="0" w:color="auto"/>
            <w:bottom w:val="none" w:sz="0" w:space="0" w:color="auto"/>
            <w:right w:val="none" w:sz="0" w:space="0" w:color="auto"/>
          </w:divBdr>
          <w:divsChild>
            <w:div w:id="271014588">
              <w:marLeft w:val="0"/>
              <w:marRight w:val="0"/>
              <w:marTop w:val="0"/>
              <w:marBottom w:val="0"/>
              <w:divBdr>
                <w:top w:val="none" w:sz="0" w:space="0" w:color="auto"/>
                <w:left w:val="none" w:sz="0" w:space="0" w:color="auto"/>
                <w:bottom w:val="none" w:sz="0" w:space="0" w:color="auto"/>
                <w:right w:val="none" w:sz="0" w:space="0" w:color="auto"/>
              </w:divBdr>
            </w:div>
          </w:divsChild>
        </w:div>
        <w:div w:id="126700229">
          <w:marLeft w:val="0"/>
          <w:marRight w:val="0"/>
          <w:marTop w:val="0"/>
          <w:marBottom w:val="0"/>
          <w:divBdr>
            <w:top w:val="none" w:sz="0" w:space="0" w:color="auto"/>
            <w:left w:val="none" w:sz="0" w:space="0" w:color="auto"/>
            <w:bottom w:val="none" w:sz="0" w:space="0" w:color="auto"/>
            <w:right w:val="none" w:sz="0" w:space="0" w:color="auto"/>
          </w:divBdr>
          <w:divsChild>
            <w:div w:id="528832852">
              <w:marLeft w:val="0"/>
              <w:marRight w:val="0"/>
              <w:marTop w:val="0"/>
              <w:marBottom w:val="0"/>
              <w:divBdr>
                <w:top w:val="none" w:sz="0" w:space="0" w:color="auto"/>
                <w:left w:val="none" w:sz="0" w:space="0" w:color="auto"/>
                <w:bottom w:val="none" w:sz="0" w:space="0" w:color="auto"/>
                <w:right w:val="none" w:sz="0" w:space="0" w:color="auto"/>
              </w:divBdr>
            </w:div>
          </w:divsChild>
        </w:div>
        <w:div w:id="148209186">
          <w:marLeft w:val="0"/>
          <w:marRight w:val="0"/>
          <w:marTop w:val="0"/>
          <w:marBottom w:val="0"/>
          <w:divBdr>
            <w:top w:val="none" w:sz="0" w:space="0" w:color="auto"/>
            <w:left w:val="none" w:sz="0" w:space="0" w:color="auto"/>
            <w:bottom w:val="none" w:sz="0" w:space="0" w:color="auto"/>
            <w:right w:val="none" w:sz="0" w:space="0" w:color="auto"/>
          </w:divBdr>
          <w:divsChild>
            <w:div w:id="1621497244">
              <w:marLeft w:val="0"/>
              <w:marRight w:val="0"/>
              <w:marTop w:val="0"/>
              <w:marBottom w:val="0"/>
              <w:divBdr>
                <w:top w:val="none" w:sz="0" w:space="0" w:color="auto"/>
                <w:left w:val="none" w:sz="0" w:space="0" w:color="auto"/>
                <w:bottom w:val="none" w:sz="0" w:space="0" w:color="auto"/>
                <w:right w:val="none" w:sz="0" w:space="0" w:color="auto"/>
              </w:divBdr>
            </w:div>
          </w:divsChild>
        </w:div>
        <w:div w:id="150294228">
          <w:marLeft w:val="0"/>
          <w:marRight w:val="0"/>
          <w:marTop w:val="0"/>
          <w:marBottom w:val="0"/>
          <w:divBdr>
            <w:top w:val="none" w:sz="0" w:space="0" w:color="auto"/>
            <w:left w:val="none" w:sz="0" w:space="0" w:color="auto"/>
            <w:bottom w:val="none" w:sz="0" w:space="0" w:color="auto"/>
            <w:right w:val="none" w:sz="0" w:space="0" w:color="auto"/>
          </w:divBdr>
          <w:divsChild>
            <w:div w:id="1682468014">
              <w:marLeft w:val="0"/>
              <w:marRight w:val="0"/>
              <w:marTop w:val="0"/>
              <w:marBottom w:val="0"/>
              <w:divBdr>
                <w:top w:val="none" w:sz="0" w:space="0" w:color="auto"/>
                <w:left w:val="none" w:sz="0" w:space="0" w:color="auto"/>
                <w:bottom w:val="none" w:sz="0" w:space="0" w:color="auto"/>
                <w:right w:val="none" w:sz="0" w:space="0" w:color="auto"/>
              </w:divBdr>
            </w:div>
          </w:divsChild>
        </w:div>
        <w:div w:id="166675084">
          <w:marLeft w:val="0"/>
          <w:marRight w:val="0"/>
          <w:marTop w:val="0"/>
          <w:marBottom w:val="0"/>
          <w:divBdr>
            <w:top w:val="none" w:sz="0" w:space="0" w:color="auto"/>
            <w:left w:val="none" w:sz="0" w:space="0" w:color="auto"/>
            <w:bottom w:val="none" w:sz="0" w:space="0" w:color="auto"/>
            <w:right w:val="none" w:sz="0" w:space="0" w:color="auto"/>
          </w:divBdr>
          <w:divsChild>
            <w:div w:id="1917931669">
              <w:marLeft w:val="0"/>
              <w:marRight w:val="0"/>
              <w:marTop w:val="0"/>
              <w:marBottom w:val="0"/>
              <w:divBdr>
                <w:top w:val="none" w:sz="0" w:space="0" w:color="auto"/>
                <w:left w:val="none" w:sz="0" w:space="0" w:color="auto"/>
                <w:bottom w:val="none" w:sz="0" w:space="0" w:color="auto"/>
                <w:right w:val="none" w:sz="0" w:space="0" w:color="auto"/>
              </w:divBdr>
            </w:div>
          </w:divsChild>
        </w:div>
        <w:div w:id="175269820">
          <w:marLeft w:val="0"/>
          <w:marRight w:val="0"/>
          <w:marTop w:val="0"/>
          <w:marBottom w:val="0"/>
          <w:divBdr>
            <w:top w:val="none" w:sz="0" w:space="0" w:color="auto"/>
            <w:left w:val="none" w:sz="0" w:space="0" w:color="auto"/>
            <w:bottom w:val="none" w:sz="0" w:space="0" w:color="auto"/>
            <w:right w:val="none" w:sz="0" w:space="0" w:color="auto"/>
          </w:divBdr>
          <w:divsChild>
            <w:div w:id="837698515">
              <w:marLeft w:val="0"/>
              <w:marRight w:val="0"/>
              <w:marTop w:val="0"/>
              <w:marBottom w:val="0"/>
              <w:divBdr>
                <w:top w:val="none" w:sz="0" w:space="0" w:color="auto"/>
                <w:left w:val="none" w:sz="0" w:space="0" w:color="auto"/>
                <w:bottom w:val="none" w:sz="0" w:space="0" w:color="auto"/>
                <w:right w:val="none" w:sz="0" w:space="0" w:color="auto"/>
              </w:divBdr>
            </w:div>
          </w:divsChild>
        </w:div>
        <w:div w:id="252977527">
          <w:marLeft w:val="0"/>
          <w:marRight w:val="0"/>
          <w:marTop w:val="0"/>
          <w:marBottom w:val="0"/>
          <w:divBdr>
            <w:top w:val="none" w:sz="0" w:space="0" w:color="auto"/>
            <w:left w:val="none" w:sz="0" w:space="0" w:color="auto"/>
            <w:bottom w:val="none" w:sz="0" w:space="0" w:color="auto"/>
            <w:right w:val="none" w:sz="0" w:space="0" w:color="auto"/>
          </w:divBdr>
          <w:divsChild>
            <w:div w:id="1824079923">
              <w:marLeft w:val="0"/>
              <w:marRight w:val="0"/>
              <w:marTop w:val="0"/>
              <w:marBottom w:val="0"/>
              <w:divBdr>
                <w:top w:val="none" w:sz="0" w:space="0" w:color="auto"/>
                <w:left w:val="none" w:sz="0" w:space="0" w:color="auto"/>
                <w:bottom w:val="none" w:sz="0" w:space="0" w:color="auto"/>
                <w:right w:val="none" w:sz="0" w:space="0" w:color="auto"/>
              </w:divBdr>
            </w:div>
          </w:divsChild>
        </w:div>
        <w:div w:id="264390420">
          <w:marLeft w:val="0"/>
          <w:marRight w:val="0"/>
          <w:marTop w:val="0"/>
          <w:marBottom w:val="0"/>
          <w:divBdr>
            <w:top w:val="none" w:sz="0" w:space="0" w:color="auto"/>
            <w:left w:val="none" w:sz="0" w:space="0" w:color="auto"/>
            <w:bottom w:val="none" w:sz="0" w:space="0" w:color="auto"/>
            <w:right w:val="none" w:sz="0" w:space="0" w:color="auto"/>
          </w:divBdr>
          <w:divsChild>
            <w:div w:id="455755738">
              <w:marLeft w:val="0"/>
              <w:marRight w:val="0"/>
              <w:marTop w:val="0"/>
              <w:marBottom w:val="0"/>
              <w:divBdr>
                <w:top w:val="none" w:sz="0" w:space="0" w:color="auto"/>
                <w:left w:val="none" w:sz="0" w:space="0" w:color="auto"/>
                <w:bottom w:val="none" w:sz="0" w:space="0" w:color="auto"/>
                <w:right w:val="none" w:sz="0" w:space="0" w:color="auto"/>
              </w:divBdr>
            </w:div>
          </w:divsChild>
        </w:div>
        <w:div w:id="270671512">
          <w:marLeft w:val="0"/>
          <w:marRight w:val="0"/>
          <w:marTop w:val="0"/>
          <w:marBottom w:val="0"/>
          <w:divBdr>
            <w:top w:val="none" w:sz="0" w:space="0" w:color="auto"/>
            <w:left w:val="none" w:sz="0" w:space="0" w:color="auto"/>
            <w:bottom w:val="none" w:sz="0" w:space="0" w:color="auto"/>
            <w:right w:val="none" w:sz="0" w:space="0" w:color="auto"/>
          </w:divBdr>
          <w:divsChild>
            <w:div w:id="1110973262">
              <w:marLeft w:val="0"/>
              <w:marRight w:val="0"/>
              <w:marTop w:val="0"/>
              <w:marBottom w:val="0"/>
              <w:divBdr>
                <w:top w:val="none" w:sz="0" w:space="0" w:color="auto"/>
                <w:left w:val="none" w:sz="0" w:space="0" w:color="auto"/>
                <w:bottom w:val="none" w:sz="0" w:space="0" w:color="auto"/>
                <w:right w:val="none" w:sz="0" w:space="0" w:color="auto"/>
              </w:divBdr>
            </w:div>
          </w:divsChild>
        </w:div>
        <w:div w:id="283314753">
          <w:marLeft w:val="0"/>
          <w:marRight w:val="0"/>
          <w:marTop w:val="0"/>
          <w:marBottom w:val="0"/>
          <w:divBdr>
            <w:top w:val="none" w:sz="0" w:space="0" w:color="auto"/>
            <w:left w:val="none" w:sz="0" w:space="0" w:color="auto"/>
            <w:bottom w:val="none" w:sz="0" w:space="0" w:color="auto"/>
            <w:right w:val="none" w:sz="0" w:space="0" w:color="auto"/>
          </w:divBdr>
          <w:divsChild>
            <w:div w:id="2079935921">
              <w:marLeft w:val="0"/>
              <w:marRight w:val="0"/>
              <w:marTop w:val="0"/>
              <w:marBottom w:val="0"/>
              <w:divBdr>
                <w:top w:val="none" w:sz="0" w:space="0" w:color="auto"/>
                <w:left w:val="none" w:sz="0" w:space="0" w:color="auto"/>
                <w:bottom w:val="none" w:sz="0" w:space="0" w:color="auto"/>
                <w:right w:val="none" w:sz="0" w:space="0" w:color="auto"/>
              </w:divBdr>
            </w:div>
          </w:divsChild>
        </w:div>
        <w:div w:id="291833773">
          <w:marLeft w:val="0"/>
          <w:marRight w:val="0"/>
          <w:marTop w:val="0"/>
          <w:marBottom w:val="0"/>
          <w:divBdr>
            <w:top w:val="none" w:sz="0" w:space="0" w:color="auto"/>
            <w:left w:val="none" w:sz="0" w:space="0" w:color="auto"/>
            <w:bottom w:val="none" w:sz="0" w:space="0" w:color="auto"/>
            <w:right w:val="none" w:sz="0" w:space="0" w:color="auto"/>
          </w:divBdr>
          <w:divsChild>
            <w:div w:id="1052968324">
              <w:marLeft w:val="0"/>
              <w:marRight w:val="0"/>
              <w:marTop w:val="0"/>
              <w:marBottom w:val="0"/>
              <w:divBdr>
                <w:top w:val="none" w:sz="0" w:space="0" w:color="auto"/>
                <w:left w:val="none" w:sz="0" w:space="0" w:color="auto"/>
                <w:bottom w:val="none" w:sz="0" w:space="0" w:color="auto"/>
                <w:right w:val="none" w:sz="0" w:space="0" w:color="auto"/>
              </w:divBdr>
            </w:div>
          </w:divsChild>
        </w:div>
        <w:div w:id="297075627">
          <w:marLeft w:val="0"/>
          <w:marRight w:val="0"/>
          <w:marTop w:val="0"/>
          <w:marBottom w:val="0"/>
          <w:divBdr>
            <w:top w:val="none" w:sz="0" w:space="0" w:color="auto"/>
            <w:left w:val="none" w:sz="0" w:space="0" w:color="auto"/>
            <w:bottom w:val="none" w:sz="0" w:space="0" w:color="auto"/>
            <w:right w:val="none" w:sz="0" w:space="0" w:color="auto"/>
          </w:divBdr>
          <w:divsChild>
            <w:div w:id="994382062">
              <w:marLeft w:val="0"/>
              <w:marRight w:val="0"/>
              <w:marTop w:val="0"/>
              <w:marBottom w:val="0"/>
              <w:divBdr>
                <w:top w:val="none" w:sz="0" w:space="0" w:color="auto"/>
                <w:left w:val="none" w:sz="0" w:space="0" w:color="auto"/>
                <w:bottom w:val="none" w:sz="0" w:space="0" w:color="auto"/>
                <w:right w:val="none" w:sz="0" w:space="0" w:color="auto"/>
              </w:divBdr>
            </w:div>
          </w:divsChild>
        </w:div>
        <w:div w:id="301427681">
          <w:marLeft w:val="0"/>
          <w:marRight w:val="0"/>
          <w:marTop w:val="0"/>
          <w:marBottom w:val="0"/>
          <w:divBdr>
            <w:top w:val="none" w:sz="0" w:space="0" w:color="auto"/>
            <w:left w:val="none" w:sz="0" w:space="0" w:color="auto"/>
            <w:bottom w:val="none" w:sz="0" w:space="0" w:color="auto"/>
            <w:right w:val="none" w:sz="0" w:space="0" w:color="auto"/>
          </w:divBdr>
          <w:divsChild>
            <w:div w:id="658656572">
              <w:marLeft w:val="0"/>
              <w:marRight w:val="0"/>
              <w:marTop w:val="0"/>
              <w:marBottom w:val="0"/>
              <w:divBdr>
                <w:top w:val="none" w:sz="0" w:space="0" w:color="auto"/>
                <w:left w:val="none" w:sz="0" w:space="0" w:color="auto"/>
                <w:bottom w:val="none" w:sz="0" w:space="0" w:color="auto"/>
                <w:right w:val="none" w:sz="0" w:space="0" w:color="auto"/>
              </w:divBdr>
            </w:div>
          </w:divsChild>
        </w:div>
        <w:div w:id="303434323">
          <w:marLeft w:val="0"/>
          <w:marRight w:val="0"/>
          <w:marTop w:val="0"/>
          <w:marBottom w:val="0"/>
          <w:divBdr>
            <w:top w:val="none" w:sz="0" w:space="0" w:color="auto"/>
            <w:left w:val="none" w:sz="0" w:space="0" w:color="auto"/>
            <w:bottom w:val="none" w:sz="0" w:space="0" w:color="auto"/>
            <w:right w:val="none" w:sz="0" w:space="0" w:color="auto"/>
          </w:divBdr>
          <w:divsChild>
            <w:div w:id="881676567">
              <w:marLeft w:val="0"/>
              <w:marRight w:val="0"/>
              <w:marTop w:val="0"/>
              <w:marBottom w:val="0"/>
              <w:divBdr>
                <w:top w:val="none" w:sz="0" w:space="0" w:color="auto"/>
                <w:left w:val="none" w:sz="0" w:space="0" w:color="auto"/>
                <w:bottom w:val="none" w:sz="0" w:space="0" w:color="auto"/>
                <w:right w:val="none" w:sz="0" w:space="0" w:color="auto"/>
              </w:divBdr>
            </w:div>
          </w:divsChild>
        </w:div>
        <w:div w:id="305285922">
          <w:marLeft w:val="0"/>
          <w:marRight w:val="0"/>
          <w:marTop w:val="0"/>
          <w:marBottom w:val="0"/>
          <w:divBdr>
            <w:top w:val="none" w:sz="0" w:space="0" w:color="auto"/>
            <w:left w:val="none" w:sz="0" w:space="0" w:color="auto"/>
            <w:bottom w:val="none" w:sz="0" w:space="0" w:color="auto"/>
            <w:right w:val="none" w:sz="0" w:space="0" w:color="auto"/>
          </w:divBdr>
          <w:divsChild>
            <w:div w:id="1234244176">
              <w:marLeft w:val="0"/>
              <w:marRight w:val="0"/>
              <w:marTop w:val="0"/>
              <w:marBottom w:val="0"/>
              <w:divBdr>
                <w:top w:val="none" w:sz="0" w:space="0" w:color="auto"/>
                <w:left w:val="none" w:sz="0" w:space="0" w:color="auto"/>
                <w:bottom w:val="none" w:sz="0" w:space="0" w:color="auto"/>
                <w:right w:val="none" w:sz="0" w:space="0" w:color="auto"/>
              </w:divBdr>
            </w:div>
          </w:divsChild>
        </w:div>
        <w:div w:id="367075072">
          <w:marLeft w:val="0"/>
          <w:marRight w:val="0"/>
          <w:marTop w:val="0"/>
          <w:marBottom w:val="0"/>
          <w:divBdr>
            <w:top w:val="none" w:sz="0" w:space="0" w:color="auto"/>
            <w:left w:val="none" w:sz="0" w:space="0" w:color="auto"/>
            <w:bottom w:val="none" w:sz="0" w:space="0" w:color="auto"/>
            <w:right w:val="none" w:sz="0" w:space="0" w:color="auto"/>
          </w:divBdr>
          <w:divsChild>
            <w:div w:id="1117603699">
              <w:marLeft w:val="0"/>
              <w:marRight w:val="0"/>
              <w:marTop w:val="0"/>
              <w:marBottom w:val="0"/>
              <w:divBdr>
                <w:top w:val="none" w:sz="0" w:space="0" w:color="auto"/>
                <w:left w:val="none" w:sz="0" w:space="0" w:color="auto"/>
                <w:bottom w:val="none" w:sz="0" w:space="0" w:color="auto"/>
                <w:right w:val="none" w:sz="0" w:space="0" w:color="auto"/>
              </w:divBdr>
            </w:div>
          </w:divsChild>
        </w:div>
        <w:div w:id="373506400">
          <w:marLeft w:val="0"/>
          <w:marRight w:val="0"/>
          <w:marTop w:val="0"/>
          <w:marBottom w:val="0"/>
          <w:divBdr>
            <w:top w:val="none" w:sz="0" w:space="0" w:color="auto"/>
            <w:left w:val="none" w:sz="0" w:space="0" w:color="auto"/>
            <w:bottom w:val="none" w:sz="0" w:space="0" w:color="auto"/>
            <w:right w:val="none" w:sz="0" w:space="0" w:color="auto"/>
          </w:divBdr>
          <w:divsChild>
            <w:div w:id="1354377810">
              <w:marLeft w:val="0"/>
              <w:marRight w:val="0"/>
              <w:marTop w:val="0"/>
              <w:marBottom w:val="0"/>
              <w:divBdr>
                <w:top w:val="none" w:sz="0" w:space="0" w:color="auto"/>
                <w:left w:val="none" w:sz="0" w:space="0" w:color="auto"/>
                <w:bottom w:val="none" w:sz="0" w:space="0" w:color="auto"/>
                <w:right w:val="none" w:sz="0" w:space="0" w:color="auto"/>
              </w:divBdr>
            </w:div>
          </w:divsChild>
        </w:div>
        <w:div w:id="390663816">
          <w:marLeft w:val="0"/>
          <w:marRight w:val="0"/>
          <w:marTop w:val="0"/>
          <w:marBottom w:val="0"/>
          <w:divBdr>
            <w:top w:val="none" w:sz="0" w:space="0" w:color="auto"/>
            <w:left w:val="none" w:sz="0" w:space="0" w:color="auto"/>
            <w:bottom w:val="none" w:sz="0" w:space="0" w:color="auto"/>
            <w:right w:val="none" w:sz="0" w:space="0" w:color="auto"/>
          </w:divBdr>
          <w:divsChild>
            <w:div w:id="1169298050">
              <w:marLeft w:val="0"/>
              <w:marRight w:val="0"/>
              <w:marTop w:val="0"/>
              <w:marBottom w:val="0"/>
              <w:divBdr>
                <w:top w:val="none" w:sz="0" w:space="0" w:color="auto"/>
                <w:left w:val="none" w:sz="0" w:space="0" w:color="auto"/>
                <w:bottom w:val="none" w:sz="0" w:space="0" w:color="auto"/>
                <w:right w:val="none" w:sz="0" w:space="0" w:color="auto"/>
              </w:divBdr>
            </w:div>
          </w:divsChild>
        </w:div>
        <w:div w:id="431782428">
          <w:marLeft w:val="0"/>
          <w:marRight w:val="0"/>
          <w:marTop w:val="0"/>
          <w:marBottom w:val="0"/>
          <w:divBdr>
            <w:top w:val="none" w:sz="0" w:space="0" w:color="auto"/>
            <w:left w:val="none" w:sz="0" w:space="0" w:color="auto"/>
            <w:bottom w:val="none" w:sz="0" w:space="0" w:color="auto"/>
            <w:right w:val="none" w:sz="0" w:space="0" w:color="auto"/>
          </w:divBdr>
          <w:divsChild>
            <w:div w:id="1378778125">
              <w:marLeft w:val="0"/>
              <w:marRight w:val="0"/>
              <w:marTop w:val="0"/>
              <w:marBottom w:val="0"/>
              <w:divBdr>
                <w:top w:val="none" w:sz="0" w:space="0" w:color="auto"/>
                <w:left w:val="none" w:sz="0" w:space="0" w:color="auto"/>
                <w:bottom w:val="none" w:sz="0" w:space="0" w:color="auto"/>
                <w:right w:val="none" w:sz="0" w:space="0" w:color="auto"/>
              </w:divBdr>
            </w:div>
          </w:divsChild>
        </w:div>
        <w:div w:id="438061691">
          <w:marLeft w:val="0"/>
          <w:marRight w:val="0"/>
          <w:marTop w:val="0"/>
          <w:marBottom w:val="0"/>
          <w:divBdr>
            <w:top w:val="none" w:sz="0" w:space="0" w:color="auto"/>
            <w:left w:val="none" w:sz="0" w:space="0" w:color="auto"/>
            <w:bottom w:val="none" w:sz="0" w:space="0" w:color="auto"/>
            <w:right w:val="none" w:sz="0" w:space="0" w:color="auto"/>
          </w:divBdr>
          <w:divsChild>
            <w:div w:id="828786253">
              <w:marLeft w:val="0"/>
              <w:marRight w:val="0"/>
              <w:marTop w:val="0"/>
              <w:marBottom w:val="0"/>
              <w:divBdr>
                <w:top w:val="none" w:sz="0" w:space="0" w:color="auto"/>
                <w:left w:val="none" w:sz="0" w:space="0" w:color="auto"/>
                <w:bottom w:val="none" w:sz="0" w:space="0" w:color="auto"/>
                <w:right w:val="none" w:sz="0" w:space="0" w:color="auto"/>
              </w:divBdr>
            </w:div>
          </w:divsChild>
        </w:div>
        <w:div w:id="438375050">
          <w:marLeft w:val="0"/>
          <w:marRight w:val="0"/>
          <w:marTop w:val="0"/>
          <w:marBottom w:val="0"/>
          <w:divBdr>
            <w:top w:val="none" w:sz="0" w:space="0" w:color="auto"/>
            <w:left w:val="none" w:sz="0" w:space="0" w:color="auto"/>
            <w:bottom w:val="none" w:sz="0" w:space="0" w:color="auto"/>
            <w:right w:val="none" w:sz="0" w:space="0" w:color="auto"/>
          </w:divBdr>
          <w:divsChild>
            <w:div w:id="1496677889">
              <w:marLeft w:val="0"/>
              <w:marRight w:val="0"/>
              <w:marTop w:val="0"/>
              <w:marBottom w:val="0"/>
              <w:divBdr>
                <w:top w:val="none" w:sz="0" w:space="0" w:color="auto"/>
                <w:left w:val="none" w:sz="0" w:space="0" w:color="auto"/>
                <w:bottom w:val="none" w:sz="0" w:space="0" w:color="auto"/>
                <w:right w:val="none" w:sz="0" w:space="0" w:color="auto"/>
              </w:divBdr>
            </w:div>
          </w:divsChild>
        </w:div>
        <w:div w:id="474371392">
          <w:marLeft w:val="0"/>
          <w:marRight w:val="0"/>
          <w:marTop w:val="0"/>
          <w:marBottom w:val="0"/>
          <w:divBdr>
            <w:top w:val="none" w:sz="0" w:space="0" w:color="auto"/>
            <w:left w:val="none" w:sz="0" w:space="0" w:color="auto"/>
            <w:bottom w:val="none" w:sz="0" w:space="0" w:color="auto"/>
            <w:right w:val="none" w:sz="0" w:space="0" w:color="auto"/>
          </w:divBdr>
          <w:divsChild>
            <w:div w:id="656960293">
              <w:marLeft w:val="0"/>
              <w:marRight w:val="0"/>
              <w:marTop w:val="0"/>
              <w:marBottom w:val="0"/>
              <w:divBdr>
                <w:top w:val="none" w:sz="0" w:space="0" w:color="auto"/>
                <w:left w:val="none" w:sz="0" w:space="0" w:color="auto"/>
                <w:bottom w:val="none" w:sz="0" w:space="0" w:color="auto"/>
                <w:right w:val="none" w:sz="0" w:space="0" w:color="auto"/>
              </w:divBdr>
            </w:div>
          </w:divsChild>
        </w:div>
        <w:div w:id="503664398">
          <w:marLeft w:val="0"/>
          <w:marRight w:val="0"/>
          <w:marTop w:val="0"/>
          <w:marBottom w:val="0"/>
          <w:divBdr>
            <w:top w:val="none" w:sz="0" w:space="0" w:color="auto"/>
            <w:left w:val="none" w:sz="0" w:space="0" w:color="auto"/>
            <w:bottom w:val="none" w:sz="0" w:space="0" w:color="auto"/>
            <w:right w:val="none" w:sz="0" w:space="0" w:color="auto"/>
          </w:divBdr>
          <w:divsChild>
            <w:div w:id="2130389466">
              <w:marLeft w:val="0"/>
              <w:marRight w:val="0"/>
              <w:marTop w:val="0"/>
              <w:marBottom w:val="0"/>
              <w:divBdr>
                <w:top w:val="none" w:sz="0" w:space="0" w:color="auto"/>
                <w:left w:val="none" w:sz="0" w:space="0" w:color="auto"/>
                <w:bottom w:val="none" w:sz="0" w:space="0" w:color="auto"/>
                <w:right w:val="none" w:sz="0" w:space="0" w:color="auto"/>
              </w:divBdr>
            </w:div>
          </w:divsChild>
        </w:div>
        <w:div w:id="528684881">
          <w:marLeft w:val="0"/>
          <w:marRight w:val="0"/>
          <w:marTop w:val="0"/>
          <w:marBottom w:val="0"/>
          <w:divBdr>
            <w:top w:val="none" w:sz="0" w:space="0" w:color="auto"/>
            <w:left w:val="none" w:sz="0" w:space="0" w:color="auto"/>
            <w:bottom w:val="none" w:sz="0" w:space="0" w:color="auto"/>
            <w:right w:val="none" w:sz="0" w:space="0" w:color="auto"/>
          </w:divBdr>
          <w:divsChild>
            <w:div w:id="790444517">
              <w:marLeft w:val="0"/>
              <w:marRight w:val="0"/>
              <w:marTop w:val="0"/>
              <w:marBottom w:val="0"/>
              <w:divBdr>
                <w:top w:val="none" w:sz="0" w:space="0" w:color="auto"/>
                <w:left w:val="none" w:sz="0" w:space="0" w:color="auto"/>
                <w:bottom w:val="none" w:sz="0" w:space="0" w:color="auto"/>
                <w:right w:val="none" w:sz="0" w:space="0" w:color="auto"/>
              </w:divBdr>
            </w:div>
          </w:divsChild>
        </w:div>
        <w:div w:id="541212200">
          <w:marLeft w:val="0"/>
          <w:marRight w:val="0"/>
          <w:marTop w:val="0"/>
          <w:marBottom w:val="0"/>
          <w:divBdr>
            <w:top w:val="none" w:sz="0" w:space="0" w:color="auto"/>
            <w:left w:val="none" w:sz="0" w:space="0" w:color="auto"/>
            <w:bottom w:val="none" w:sz="0" w:space="0" w:color="auto"/>
            <w:right w:val="none" w:sz="0" w:space="0" w:color="auto"/>
          </w:divBdr>
          <w:divsChild>
            <w:div w:id="1499226920">
              <w:marLeft w:val="0"/>
              <w:marRight w:val="0"/>
              <w:marTop w:val="0"/>
              <w:marBottom w:val="0"/>
              <w:divBdr>
                <w:top w:val="none" w:sz="0" w:space="0" w:color="auto"/>
                <w:left w:val="none" w:sz="0" w:space="0" w:color="auto"/>
                <w:bottom w:val="none" w:sz="0" w:space="0" w:color="auto"/>
                <w:right w:val="none" w:sz="0" w:space="0" w:color="auto"/>
              </w:divBdr>
            </w:div>
          </w:divsChild>
        </w:div>
        <w:div w:id="547228893">
          <w:marLeft w:val="0"/>
          <w:marRight w:val="0"/>
          <w:marTop w:val="0"/>
          <w:marBottom w:val="0"/>
          <w:divBdr>
            <w:top w:val="none" w:sz="0" w:space="0" w:color="auto"/>
            <w:left w:val="none" w:sz="0" w:space="0" w:color="auto"/>
            <w:bottom w:val="none" w:sz="0" w:space="0" w:color="auto"/>
            <w:right w:val="none" w:sz="0" w:space="0" w:color="auto"/>
          </w:divBdr>
          <w:divsChild>
            <w:div w:id="159126857">
              <w:marLeft w:val="0"/>
              <w:marRight w:val="0"/>
              <w:marTop w:val="0"/>
              <w:marBottom w:val="0"/>
              <w:divBdr>
                <w:top w:val="none" w:sz="0" w:space="0" w:color="auto"/>
                <w:left w:val="none" w:sz="0" w:space="0" w:color="auto"/>
                <w:bottom w:val="none" w:sz="0" w:space="0" w:color="auto"/>
                <w:right w:val="none" w:sz="0" w:space="0" w:color="auto"/>
              </w:divBdr>
            </w:div>
          </w:divsChild>
        </w:div>
        <w:div w:id="549926954">
          <w:marLeft w:val="0"/>
          <w:marRight w:val="0"/>
          <w:marTop w:val="0"/>
          <w:marBottom w:val="0"/>
          <w:divBdr>
            <w:top w:val="none" w:sz="0" w:space="0" w:color="auto"/>
            <w:left w:val="none" w:sz="0" w:space="0" w:color="auto"/>
            <w:bottom w:val="none" w:sz="0" w:space="0" w:color="auto"/>
            <w:right w:val="none" w:sz="0" w:space="0" w:color="auto"/>
          </w:divBdr>
          <w:divsChild>
            <w:div w:id="1751150384">
              <w:marLeft w:val="0"/>
              <w:marRight w:val="0"/>
              <w:marTop w:val="0"/>
              <w:marBottom w:val="0"/>
              <w:divBdr>
                <w:top w:val="none" w:sz="0" w:space="0" w:color="auto"/>
                <w:left w:val="none" w:sz="0" w:space="0" w:color="auto"/>
                <w:bottom w:val="none" w:sz="0" w:space="0" w:color="auto"/>
                <w:right w:val="none" w:sz="0" w:space="0" w:color="auto"/>
              </w:divBdr>
            </w:div>
          </w:divsChild>
        </w:div>
        <w:div w:id="551238095">
          <w:marLeft w:val="0"/>
          <w:marRight w:val="0"/>
          <w:marTop w:val="0"/>
          <w:marBottom w:val="0"/>
          <w:divBdr>
            <w:top w:val="none" w:sz="0" w:space="0" w:color="auto"/>
            <w:left w:val="none" w:sz="0" w:space="0" w:color="auto"/>
            <w:bottom w:val="none" w:sz="0" w:space="0" w:color="auto"/>
            <w:right w:val="none" w:sz="0" w:space="0" w:color="auto"/>
          </w:divBdr>
          <w:divsChild>
            <w:div w:id="679816016">
              <w:marLeft w:val="0"/>
              <w:marRight w:val="0"/>
              <w:marTop w:val="0"/>
              <w:marBottom w:val="0"/>
              <w:divBdr>
                <w:top w:val="none" w:sz="0" w:space="0" w:color="auto"/>
                <w:left w:val="none" w:sz="0" w:space="0" w:color="auto"/>
                <w:bottom w:val="none" w:sz="0" w:space="0" w:color="auto"/>
                <w:right w:val="none" w:sz="0" w:space="0" w:color="auto"/>
              </w:divBdr>
            </w:div>
          </w:divsChild>
        </w:div>
        <w:div w:id="582029002">
          <w:marLeft w:val="0"/>
          <w:marRight w:val="0"/>
          <w:marTop w:val="0"/>
          <w:marBottom w:val="0"/>
          <w:divBdr>
            <w:top w:val="none" w:sz="0" w:space="0" w:color="auto"/>
            <w:left w:val="none" w:sz="0" w:space="0" w:color="auto"/>
            <w:bottom w:val="none" w:sz="0" w:space="0" w:color="auto"/>
            <w:right w:val="none" w:sz="0" w:space="0" w:color="auto"/>
          </w:divBdr>
          <w:divsChild>
            <w:div w:id="1288123396">
              <w:marLeft w:val="0"/>
              <w:marRight w:val="0"/>
              <w:marTop w:val="0"/>
              <w:marBottom w:val="0"/>
              <w:divBdr>
                <w:top w:val="none" w:sz="0" w:space="0" w:color="auto"/>
                <w:left w:val="none" w:sz="0" w:space="0" w:color="auto"/>
                <w:bottom w:val="none" w:sz="0" w:space="0" w:color="auto"/>
                <w:right w:val="none" w:sz="0" w:space="0" w:color="auto"/>
              </w:divBdr>
            </w:div>
          </w:divsChild>
        </w:div>
        <w:div w:id="599262878">
          <w:marLeft w:val="0"/>
          <w:marRight w:val="0"/>
          <w:marTop w:val="0"/>
          <w:marBottom w:val="0"/>
          <w:divBdr>
            <w:top w:val="none" w:sz="0" w:space="0" w:color="auto"/>
            <w:left w:val="none" w:sz="0" w:space="0" w:color="auto"/>
            <w:bottom w:val="none" w:sz="0" w:space="0" w:color="auto"/>
            <w:right w:val="none" w:sz="0" w:space="0" w:color="auto"/>
          </w:divBdr>
          <w:divsChild>
            <w:div w:id="685518789">
              <w:marLeft w:val="0"/>
              <w:marRight w:val="0"/>
              <w:marTop w:val="0"/>
              <w:marBottom w:val="0"/>
              <w:divBdr>
                <w:top w:val="none" w:sz="0" w:space="0" w:color="auto"/>
                <w:left w:val="none" w:sz="0" w:space="0" w:color="auto"/>
                <w:bottom w:val="none" w:sz="0" w:space="0" w:color="auto"/>
                <w:right w:val="none" w:sz="0" w:space="0" w:color="auto"/>
              </w:divBdr>
            </w:div>
          </w:divsChild>
        </w:div>
        <w:div w:id="630325962">
          <w:marLeft w:val="0"/>
          <w:marRight w:val="0"/>
          <w:marTop w:val="0"/>
          <w:marBottom w:val="0"/>
          <w:divBdr>
            <w:top w:val="none" w:sz="0" w:space="0" w:color="auto"/>
            <w:left w:val="none" w:sz="0" w:space="0" w:color="auto"/>
            <w:bottom w:val="none" w:sz="0" w:space="0" w:color="auto"/>
            <w:right w:val="none" w:sz="0" w:space="0" w:color="auto"/>
          </w:divBdr>
          <w:divsChild>
            <w:div w:id="2055690801">
              <w:marLeft w:val="0"/>
              <w:marRight w:val="0"/>
              <w:marTop w:val="0"/>
              <w:marBottom w:val="0"/>
              <w:divBdr>
                <w:top w:val="none" w:sz="0" w:space="0" w:color="auto"/>
                <w:left w:val="none" w:sz="0" w:space="0" w:color="auto"/>
                <w:bottom w:val="none" w:sz="0" w:space="0" w:color="auto"/>
                <w:right w:val="none" w:sz="0" w:space="0" w:color="auto"/>
              </w:divBdr>
            </w:div>
          </w:divsChild>
        </w:div>
        <w:div w:id="640766563">
          <w:marLeft w:val="0"/>
          <w:marRight w:val="0"/>
          <w:marTop w:val="0"/>
          <w:marBottom w:val="0"/>
          <w:divBdr>
            <w:top w:val="none" w:sz="0" w:space="0" w:color="auto"/>
            <w:left w:val="none" w:sz="0" w:space="0" w:color="auto"/>
            <w:bottom w:val="none" w:sz="0" w:space="0" w:color="auto"/>
            <w:right w:val="none" w:sz="0" w:space="0" w:color="auto"/>
          </w:divBdr>
          <w:divsChild>
            <w:div w:id="1168248761">
              <w:marLeft w:val="0"/>
              <w:marRight w:val="0"/>
              <w:marTop w:val="0"/>
              <w:marBottom w:val="0"/>
              <w:divBdr>
                <w:top w:val="none" w:sz="0" w:space="0" w:color="auto"/>
                <w:left w:val="none" w:sz="0" w:space="0" w:color="auto"/>
                <w:bottom w:val="none" w:sz="0" w:space="0" w:color="auto"/>
                <w:right w:val="none" w:sz="0" w:space="0" w:color="auto"/>
              </w:divBdr>
            </w:div>
          </w:divsChild>
        </w:div>
        <w:div w:id="682559307">
          <w:marLeft w:val="0"/>
          <w:marRight w:val="0"/>
          <w:marTop w:val="0"/>
          <w:marBottom w:val="0"/>
          <w:divBdr>
            <w:top w:val="none" w:sz="0" w:space="0" w:color="auto"/>
            <w:left w:val="none" w:sz="0" w:space="0" w:color="auto"/>
            <w:bottom w:val="none" w:sz="0" w:space="0" w:color="auto"/>
            <w:right w:val="none" w:sz="0" w:space="0" w:color="auto"/>
          </w:divBdr>
          <w:divsChild>
            <w:div w:id="523518174">
              <w:marLeft w:val="0"/>
              <w:marRight w:val="0"/>
              <w:marTop w:val="0"/>
              <w:marBottom w:val="0"/>
              <w:divBdr>
                <w:top w:val="none" w:sz="0" w:space="0" w:color="auto"/>
                <w:left w:val="none" w:sz="0" w:space="0" w:color="auto"/>
                <w:bottom w:val="none" w:sz="0" w:space="0" w:color="auto"/>
                <w:right w:val="none" w:sz="0" w:space="0" w:color="auto"/>
              </w:divBdr>
            </w:div>
          </w:divsChild>
        </w:div>
        <w:div w:id="743337595">
          <w:marLeft w:val="0"/>
          <w:marRight w:val="0"/>
          <w:marTop w:val="0"/>
          <w:marBottom w:val="0"/>
          <w:divBdr>
            <w:top w:val="none" w:sz="0" w:space="0" w:color="auto"/>
            <w:left w:val="none" w:sz="0" w:space="0" w:color="auto"/>
            <w:bottom w:val="none" w:sz="0" w:space="0" w:color="auto"/>
            <w:right w:val="none" w:sz="0" w:space="0" w:color="auto"/>
          </w:divBdr>
          <w:divsChild>
            <w:div w:id="1034311047">
              <w:marLeft w:val="0"/>
              <w:marRight w:val="0"/>
              <w:marTop w:val="0"/>
              <w:marBottom w:val="0"/>
              <w:divBdr>
                <w:top w:val="none" w:sz="0" w:space="0" w:color="auto"/>
                <w:left w:val="none" w:sz="0" w:space="0" w:color="auto"/>
                <w:bottom w:val="none" w:sz="0" w:space="0" w:color="auto"/>
                <w:right w:val="none" w:sz="0" w:space="0" w:color="auto"/>
              </w:divBdr>
            </w:div>
          </w:divsChild>
        </w:div>
        <w:div w:id="757869386">
          <w:marLeft w:val="0"/>
          <w:marRight w:val="0"/>
          <w:marTop w:val="0"/>
          <w:marBottom w:val="0"/>
          <w:divBdr>
            <w:top w:val="none" w:sz="0" w:space="0" w:color="auto"/>
            <w:left w:val="none" w:sz="0" w:space="0" w:color="auto"/>
            <w:bottom w:val="none" w:sz="0" w:space="0" w:color="auto"/>
            <w:right w:val="none" w:sz="0" w:space="0" w:color="auto"/>
          </w:divBdr>
          <w:divsChild>
            <w:div w:id="1915510144">
              <w:marLeft w:val="0"/>
              <w:marRight w:val="0"/>
              <w:marTop w:val="0"/>
              <w:marBottom w:val="0"/>
              <w:divBdr>
                <w:top w:val="none" w:sz="0" w:space="0" w:color="auto"/>
                <w:left w:val="none" w:sz="0" w:space="0" w:color="auto"/>
                <w:bottom w:val="none" w:sz="0" w:space="0" w:color="auto"/>
                <w:right w:val="none" w:sz="0" w:space="0" w:color="auto"/>
              </w:divBdr>
            </w:div>
          </w:divsChild>
        </w:div>
        <w:div w:id="775559021">
          <w:marLeft w:val="0"/>
          <w:marRight w:val="0"/>
          <w:marTop w:val="0"/>
          <w:marBottom w:val="0"/>
          <w:divBdr>
            <w:top w:val="none" w:sz="0" w:space="0" w:color="auto"/>
            <w:left w:val="none" w:sz="0" w:space="0" w:color="auto"/>
            <w:bottom w:val="none" w:sz="0" w:space="0" w:color="auto"/>
            <w:right w:val="none" w:sz="0" w:space="0" w:color="auto"/>
          </w:divBdr>
          <w:divsChild>
            <w:div w:id="46926883">
              <w:marLeft w:val="0"/>
              <w:marRight w:val="0"/>
              <w:marTop w:val="0"/>
              <w:marBottom w:val="0"/>
              <w:divBdr>
                <w:top w:val="none" w:sz="0" w:space="0" w:color="auto"/>
                <w:left w:val="none" w:sz="0" w:space="0" w:color="auto"/>
                <w:bottom w:val="none" w:sz="0" w:space="0" w:color="auto"/>
                <w:right w:val="none" w:sz="0" w:space="0" w:color="auto"/>
              </w:divBdr>
            </w:div>
          </w:divsChild>
        </w:div>
        <w:div w:id="784614837">
          <w:marLeft w:val="0"/>
          <w:marRight w:val="0"/>
          <w:marTop w:val="0"/>
          <w:marBottom w:val="0"/>
          <w:divBdr>
            <w:top w:val="none" w:sz="0" w:space="0" w:color="auto"/>
            <w:left w:val="none" w:sz="0" w:space="0" w:color="auto"/>
            <w:bottom w:val="none" w:sz="0" w:space="0" w:color="auto"/>
            <w:right w:val="none" w:sz="0" w:space="0" w:color="auto"/>
          </w:divBdr>
          <w:divsChild>
            <w:div w:id="971204943">
              <w:marLeft w:val="0"/>
              <w:marRight w:val="0"/>
              <w:marTop w:val="0"/>
              <w:marBottom w:val="0"/>
              <w:divBdr>
                <w:top w:val="none" w:sz="0" w:space="0" w:color="auto"/>
                <w:left w:val="none" w:sz="0" w:space="0" w:color="auto"/>
                <w:bottom w:val="none" w:sz="0" w:space="0" w:color="auto"/>
                <w:right w:val="none" w:sz="0" w:space="0" w:color="auto"/>
              </w:divBdr>
            </w:div>
          </w:divsChild>
        </w:div>
        <w:div w:id="813716130">
          <w:marLeft w:val="0"/>
          <w:marRight w:val="0"/>
          <w:marTop w:val="0"/>
          <w:marBottom w:val="0"/>
          <w:divBdr>
            <w:top w:val="none" w:sz="0" w:space="0" w:color="auto"/>
            <w:left w:val="none" w:sz="0" w:space="0" w:color="auto"/>
            <w:bottom w:val="none" w:sz="0" w:space="0" w:color="auto"/>
            <w:right w:val="none" w:sz="0" w:space="0" w:color="auto"/>
          </w:divBdr>
          <w:divsChild>
            <w:div w:id="532692627">
              <w:marLeft w:val="0"/>
              <w:marRight w:val="0"/>
              <w:marTop w:val="0"/>
              <w:marBottom w:val="0"/>
              <w:divBdr>
                <w:top w:val="none" w:sz="0" w:space="0" w:color="auto"/>
                <w:left w:val="none" w:sz="0" w:space="0" w:color="auto"/>
                <w:bottom w:val="none" w:sz="0" w:space="0" w:color="auto"/>
                <w:right w:val="none" w:sz="0" w:space="0" w:color="auto"/>
              </w:divBdr>
            </w:div>
          </w:divsChild>
        </w:div>
        <w:div w:id="814757079">
          <w:marLeft w:val="0"/>
          <w:marRight w:val="0"/>
          <w:marTop w:val="0"/>
          <w:marBottom w:val="0"/>
          <w:divBdr>
            <w:top w:val="none" w:sz="0" w:space="0" w:color="auto"/>
            <w:left w:val="none" w:sz="0" w:space="0" w:color="auto"/>
            <w:bottom w:val="none" w:sz="0" w:space="0" w:color="auto"/>
            <w:right w:val="none" w:sz="0" w:space="0" w:color="auto"/>
          </w:divBdr>
          <w:divsChild>
            <w:div w:id="431360082">
              <w:marLeft w:val="0"/>
              <w:marRight w:val="0"/>
              <w:marTop w:val="0"/>
              <w:marBottom w:val="0"/>
              <w:divBdr>
                <w:top w:val="none" w:sz="0" w:space="0" w:color="auto"/>
                <w:left w:val="none" w:sz="0" w:space="0" w:color="auto"/>
                <w:bottom w:val="none" w:sz="0" w:space="0" w:color="auto"/>
                <w:right w:val="none" w:sz="0" w:space="0" w:color="auto"/>
              </w:divBdr>
            </w:div>
          </w:divsChild>
        </w:div>
        <w:div w:id="834684181">
          <w:marLeft w:val="0"/>
          <w:marRight w:val="0"/>
          <w:marTop w:val="0"/>
          <w:marBottom w:val="0"/>
          <w:divBdr>
            <w:top w:val="none" w:sz="0" w:space="0" w:color="auto"/>
            <w:left w:val="none" w:sz="0" w:space="0" w:color="auto"/>
            <w:bottom w:val="none" w:sz="0" w:space="0" w:color="auto"/>
            <w:right w:val="none" w:sz="0" w:space="0" w:color="auto"/>
          </w:divBdr>
          <w:divsChild>
            <w:div w:id="2010599784">
              <w:marLeft w:val="0"/>
              <w:marRight w:val="0"/>
              <w:marTop w:val="0"/>
              <w:marBottom w:val="0"/>
              <w:divBdr>
                <w:top w:val="none" w:sz="0" w:space="0" w:color="auto"/>
                <w:left w:val="none" w:sz="0" w:space="0" w:color="auto"/>
                <w:bottom w:val="none" w:sz="0" w:space="0" w:color="auto"/>
                <w:right w:val="none" w:sz="0" w:space="0" w:color="auto"/>
              </w:divBdr>
            </w:div>
          </w:divsChild>
        </w:div>
        <w:div w:id="889614636">
          <w:marLeft w:val="0"/>
          <w:marRight w:val="0"/>
          <w:marTop w:val="0"/>
          <w:marBottom w:val="0"/>
          <w:divBdr>
            <w:top w:val="none" w:sz="0" w:space="0" w:color="auto"/>
            <w:left w:val="none" w:sz="0" w:space="0" w:color="auto"/>
            <w:bottom w:val="none" w:sz="0" w:space="0" w:color="auto"/>
            <w:right w:val="none" w:sz="0" w:space="0" w:color="auto"/>
          </w:divBdr>
          <w:divsChild>
            <w:div w:id="1508866021">
              <w:marLeft w:val="0"/>
              <w:marRight w:val="0"/>
              <w:marTop w:val="0"/>
              <w:marBottom w:val="0"/>
              <w:divBdr>
                <w:top w:val="none" w:sz="0" w:space="0" w:color="auto"/>
                <w:left w:val="none" w:sz="0" w:space="0" w:color="auto"/>
                <w:bottom w:val="none" w:sz="0" w:space="0" w:color="auto"/>
                <w:right w:val="none" w:sz="0" w:space="0" w:color="auto"/>
              </w:divBdr>
            </w:div>
          </w:divsChild>
        </w:div>
        <w:div w:id="906300933">
          <w:marLeft w:val="0"/>
          <w:marRight w:val="0"/>
          <w:marTop w:val="0"/>
          <w:marBottom w:val="0"/>
          <w:divBdr>
            <w:top w:val="none" w:sz="0" w:space="0" w:color="auto"/>
            <w:left w:val="none" w:sz="0" w:space="0" w:color="auto"/>
            <w:bottom w:val="none" w:sz="0" w:space="0" w:color="auto"/>
            <w:right w:val="none" w:sz="0" w:space="0" w:color="auto"/>
          </w:divBdr>
          <w:divsChild>
            <w:div w:id="84616126">
              <w:marLeft w:val="0"/>
              <w:marRight w:val="0"/>
              <w:marTop w:val="0"/>
              <w:marBottom w:val="0"/>
              <w:divBdr>
                <w:top w:val="none" w:sz="0" w:space="0" w:color="auto"/>
                <w:left w:val="none" w:sz="0" w:space="0" w:color="auto"/>
                <w:bottom w:val="none" w:sz="0" w:space="0" w:color="auto"/>
                <w:right w:val="none" w:sz="0" w:space="0" w:color="auto"/>
              </w:divBdr>
            </w:div>
          </w:divsChild>
        </w:div>
        <w:div w:id="926498685">
          <w:marLeft w:val="0"/>
          <w:marRight w:val="0"/>
          <w:marTop w:val="0"/>
          <w:marBottom w:val="0"/>
          <w:divBdr>
            <w:top w:val="none" w:sz="0" w:space="0" w:color="auto"/>
            <w:left w:val="none" w:sz="0" w:space="0" w:color="auto"/>
            <w:bottom w:val="none" w:sz="0" w:space="0" w:color="auto"/>
            <w:right w:val="none" w:sz="0" w:space="0" w:color="auto"/>
          </w:divBdr>
          <w:divsChild>
            <w:div w:id="1370377853">
              <w:marLeft w:val="0"/>
              <w:marRight w:val="0"/>
              <w:marTop w:val="0"/>
              <w:marBottom w:val="0"/>
              <w:divBdr>
                <w:top w:val="none" w:sz="0" w:space="0" w:color="auto"/>
                <w:left w:val="none" w:sz="0" w:space="0" w:color="auto"/>
                <w:bottom w:val="none" w:sz="0" w:space="0" w:color="auto"/>
                <w:right w:val="none" w:sz="0" w:space="0" w:color="auto"/>
              </w:divBdr>
            </w:div>
          </w:divsChild>
        </w:div>
        <w:div w:id="941766600">
          <w:marLeft w:val="0"/>
          <w:marRight w:val="0"/>
          <w:marTop w:val="0"/>
          <w:marBottom w:val="0"/>
          <w:divBdr>
            <w:top w:val="none" w:sz="0" w:space="0" w:color="auto"/>
            <w:left w:val="none" w:sz="0" w:space="0" w:color="auto"/>
            <w:bottom w:val="none" w:sz="0" w:space="0" w:color="auto"/>
            <w:right w:val="none" w:sz="0" w:space="0" w:color="auto"/>
          </w:divBdr>
          <w:divsChild>
            <w:div w:id="1660429049">
              <w:marLeft w:val="0"/>
              <w:marRight w:val="0"/>
              <w:marTop w:val="0"/>
              <w:marBottom w:val="0"/>
              <w:divBdr>
                <w:top w:val="none" w:sz="0" w:space="0" w:color="auto"/>
                <w:left w:val="none" w:sz="0" w:space="0" w:color="auto"/>
                <w:bottom w:val="none" w:sz="0" w:space="0" w:color="auto"/>
                <w:right w:val="none" w:sz="0" w:space="0" w:color="auto"/>
              </w:divBdr>
            </w:div>
          </w:divsChild>
        </w:div>
        <w:div w:id="951589589">
          <w:marLeft w:val="0"/>
          <w:marRight w:val="0"/>
          <w:marTop w:val="0"/>
          <w:marBottom w:val="0"/>
          <w:divBdr>
            <w:top w:val="none" w:sz="0" w:space="0" w:color="auto"/>
            <w:left w:val="none" w:sz="0" w:space="0" w:color="auto"/>
            <w:bottom w:val="none" w:sz="0" w:space="0" w:color="auto"/>
            <w:right w:val="none" w:sz="0" w:space="0" w:color="auto"/>
          </w:divBdr>
          <w:divsChild>
            <w:div w:id="1296135868">
              <w:marLeft w:val="0"/>
              <w:marRight w:val="0"/>
              <w:marTop w:val="0"/>
              <w:marBottom w:val="0"/>
              <w:divBdr>
                <w:top w:val="none" w:sz="0" w:space="0" w:color="auto"/>
                <w:left w:val="none" w:sz="0" w:space="0" w:color="auto"/>
                <w:bottom w:val="none" w:sz="0" w:space="0" w:color="auto"/>
                <w:right w:val="none" w:sz="0" w:space="0" w:color="auto"/>
              </w:divBdr>
            </w:div>
          </w:divsChild>
        </w:div>
        <w:div w:id="978802092">
          <w:marLeft w:val="0"/>
          <w:marRight w:val="0"/>
          <w:marTop w:val="0"/>
          <w:marBottom w:val="0"/>
          <w:divBdr>
            <w:top w:val="none" w:sz="0" w:space="0" w:color="auto"/>
            <w:left w:val="none" w:sz="0" w:space="0" w:color="auto"/>
            <w:bottom w:val="none" w:sz="0" w:space="0" w:color="auto"/>
            <w:right w:val="none" w:sz="0" w:space="0" w:color="auto"/>
          </w:divBdr>
          <w:divsChild>
            <w:div w:id="1955357818">
              <w:marLeft w:val="0"/>
              <w:marRight w:val="0"/>
              <w:marTop w:val="0"/>
              <w:marBottom w:val="0"/>
              <w:divBdr>
                <w:top w:val="none" w:sz="0" w:space="0" w:color="auto"/>
                <w:left w:val="none" w:sz="0" w:space="0" w:color="auto"/>
                <w:bottom w:val="none" w:sz="0" w:space="0" w:color="auto"/>
                <w:right w:val="none" w:sz="0" w:space="0" w:color="auto"/>
              </w:divBdr>
            </w:div>
          </w:divsChild>
        </w:div>
        <w:div w:id="1007367327">
          <w:marLeft w:val="0"/>
          <w:marRight w:val="0"/>
          <w:marTop w:val="0"/>
          <w:marBottom w:val="0"/>
          <w:divBdr>
            <w:top w:val="none" w:sz="0" w:space="0" w:color="auto"/>
            <w:left w:val="none" w:sz="0" w:space="0" w:color="auto"/>
            <w:bottom w:val="none" w:sz="0" w:space="0" w:color="auto"/>
            <w:right w:val="none" w:sz="0" w:space="0" w:color="auto"/>
          </w:divBdr>
          <w:divsChild>
            <w:div w:id="1722050175">
              <w:marLeft w:val="0"/>
              <w:marRight w:val="0"/>
              <w:marTop w:val="0"/>
              <w:marBottom w:val="0"/>
              <w:divBdr>
                <w:top w:val="none" w:sz="0" w:space="0" w:color="auto"/>
                <w:left w:val="none" w:sz="0" w:space="0" w:color="auto"/>
                <w:bottom w:val="none" w:sz="0" w:space="0" w:color="auto"/>
                <w:right w:val="none" w:sz="0" w:space="0" w:color="auto"/>
              </w:divBdr>
            </w:div>
          </w:divsChild>
        </w:div>
        <w:div w:id="1026295081">
          <w:marLeft w:val="0"/>
          <w:marRight w:val="0"/>
          <w:marTop w:val="0"/>
          <w:marBottom w:val="0"/>
          <w:divBdr>
            <w:top w:val="none" w:sz="0" w:space="0" w:color="auto"/>
            <w:left w:val="none" w:sz="0" w:space="0" w:color="auto"/>
            <w:bottom w:val="none" w:sz="0" w:space="0" w:color="auto"/>
            <w:right w:val="none" w:sz="0" w:space="0" w:color="auto"/>
          </w:divBdr>
          <w:divsChild>
            <w:div w:id="6251101">
              <w:marLeft w:val="0"/>
              <w:marRight w:val="0"/>
              <w:marTop w:val="0"/>
              <w:marBottom w:val="0"/>
              <w:divBdr>
                <w:top w:val="none" w:sz="0" w:space="0" w:color="auto"/>
                <w:left w:val="none" w:sz="0" w:space="0" w:color="auto"/>
                <w:bottom w:val="none" w:sz="0" w:space="0" w:color="auto"/>
                <w:right w:val="none" w:sz="0" w:space="0" w:color="auto"/>
              </w:divBdr>
            </w:div>
          </w:divsChild>
        </w:div>
        <w:div w:id="1064523366">
          <w:marLeft w:val="0"/>
          <w:marRight w:val="0"/>
          <w:marTop w:val="0"/>
          <w:marBottom w:val="0"/>
          <w:divBdr>
            <w:top w:val="none" w:sz="0" w:space="0" w:color="auto"/>
            <w:left w:val="none" w:sz="0" w:space="0" w:color="auto"/>
            <w:bottom w:val="none" w:sz="0" w:space="0" w:color="auto"/>
            <w:right w:val="none" w:sz="0" w:space="0" w:color="auto"/>
          </w:divBdr>
          <w:divsChild>
            <w:div w:id="1518495993">
              <w:marLeft w:val="0"/>
              <w:marRight w:val="0"/>
              <w:marTop w:val="0"/>
              <w:marBottom w:val="0"/>
              <w:divBdr>
                <w:top w:val="none" w:sz="0" w:space="0" w:color="auto"/>
                <w:left w:val="none" w:sz="0" w:space="0" w:color="auto"/>
                <w:bottom w:val="none" w:sz="0" w:space="0" w:color="auto"/>
                <w:right w:val="none" w:sz="0" w:space="0" w:color="auto"/>
              </w:divBdr>
            </w:div>
          </w:divsChild>
        </w:div>
        <w:div w:id="1075476034">
          <w:marLeft w:val="0"/>
          <w:marRight w:val="0"/>
          <w:marTop w:val="0"/>
          <w:marBottom w:val="0"/>
          <w:divBdr>
            <w:top w:val="none" w:sz="0" w:space="0" w:color="auto"/>
            <w:left w:val="none" w:sz="0" w:space="0" w:color="auto"/>
            <w:bottom w:val="none" w:sz="0" w:space="0" w:color="auto"/>
            <w:right w:val="none" w:sz="0" w:space="0" w:color="auto"/>
          </w:divBdr>
          <w:divsChild>
            <w:div w:id="1067343463">
              <w:marLeft w:val="0"/>
              <w:marRight w:val="0"/>
              <w:marTop w:val="0"/>
              <w:marBottom w:val="0"/>
              <w:divBdr>
                <w:top w:val="none" w:sz="0" w:space="0" w:color="auto"/>
                <w:left w:val="none" w:sz="0" w:space="0" w:color="auto"/>
                <w:bottom w:val="none" w:sz="0" w:space="0" w:color="auto"/>
                <w:right w:val="none" w:sz="0" w:space="0" w:color="auto"/>
              </w:divBdr>
            </w:div>
          </w:divsChild>
        </w:div>
        <w:div w:id="1118797510">
          <w:marLeft w:val="0"/>
          <w:marRight w:val="0"/>
          <w:marTop w:val="0"/>
          <w:marBottom w:val="0"/>
          <w:divBdr>
            <w:top w:val="none" w:sz="0" w:space="0" w:color="auto"/>
            <w:left w:val="none" w:sz="0" w:space="0" w:color="auto"/>
            <w:bottom w:val="none" w:sz="0" w:space="0" w:color="auto"/>
            <w:right w:val="none" w:sz="0" w:space="0" w:color="auto"/>
          </w:divBdr>
          <w:divsChild>
            <w:div w:id="542207449">
              <w:marLeft w:val="0"/>
              <w:marRight w:val="0"/>
              <w:marTop w:val="0"/>
              <w:marBottom w:val="0"/>
              <w:divBdr>
                <w:top w:val="none" w:sz="0" w:space="0" w:color="auto"/>
                <w:left w:val="none" w:sz="0" w:space="0" w:color="auto"/>
                <w:bottom w:val="none" w:sz="0" w:space="0" w:color="auto"/>
                <w:right w:val="none" w:sz="0" w:space="0" w:color="auto"/>
              </w:divBdr>
            </w:div>
          </w:divsChild>
        </w:div>
        <w:div w:id="1125005916">
          <w:marLeft w:val="0"/>
          <w:marRight w:val="0"/>
          <w:marTop w:val="0"/>
          <w:marBottom w:val="0"/>
          <w:divBdr>
            <w:top w:val="none" w:sz="0" w:space="0" w:color="auto"/>
            <w:left w:val="none" w:sz="0" w:space="0" w:color="auto"/>
            <w:bottom w:val="none" w:sz="0" w:space="0" w:color="auto"/>
            <w:right w:val="none" w:sz="0" w:space="0" w:color="auto"/>
          </w:divBdr>
          <w:divsChild>
            <w:div w:id="1728530649">
              <w:marLeft w:val="0"/>
              <w:marRight w:val="0"/>
              <w:marTop w:val="0"/>
              <w:marBottom w:val="0"/>
              <w:divBdr>
                <w:top w:val="none" w:sz="0" w:space="0" w:color="auto"/>
                <w:left w:val="none" w:sz="0" w:space="0" w:color="auto"/>
                <w:bottom w:val="none" w:sz="0" w:space="0" w:color="auto"/>
                <w:right w:val="none" w:sz="0" w:space="0" w:color="auto"/>
              </w:divBdr>
            </w:div>
          </w:divsChild>
        </w:div>
        <w:div w:id="1130053968">
          <w:marLeft w:val="0"/>
          <w:marRight w:val="0"/>
          <w:marTop w:val="0"/>
          <w:marBottom w:val="0"/>
          <w:divBdr>
            <w:top w:val="none" w:sz="0" w:space="0" w:color="auto"/>
            <w:left w:val="none" w:sz="0" w:space="0" w:color="auto"/>
            <w:bottom w:val="none" w:sz="0" w:space="0" w:color="auto"/>
            <w:right w:val="none" w:sz="0" w:space="0" w:color="auto"/>
          </w:divBdr>
          <w:divsChild>
            <w:div w:id="432554944">
              <w:marLeft w:val="0"/>
              <w:marRight w:val="0"/>
              <w:marTop w:val="0"/>
              <w:marBottom w:val="0"/>
              <w:divBdr>
                <w:top w:val="none" w:sz="0" w:space="0" w:color="auto"/>
                <w:left w:val="none" w:sz="0" w:space="0" w:color="auto"/>
                <w:bottom w:val="none" w:sz="0" w:space="0" w:color="auto"/>
                <w:right w:val="none" w:sz="0" w:space="0" w:color="auto"/>
              </w:divBdr>
            </w:div>
          </w:divsChild>
        </w:div>
        <w:div w:id="1144858604">
          <w:marLeft w:val="0"/>
          <w:marRight w:val="0"/>
          <w:marTop w:val="0"/>
          <w:marBottom w:val="0"/>
          <w:divBdr>
            <w:top w:val="none" w:sz="0" w:space="0" w:color="auto"/>
            <w:left w:val="none" w:sz="0" w:space="0" w:color="auto"/>
            <w:bottom w:val="none" w:sz="0" w:space="0" w:color="auto"/>
            <w:right w:val="none" w:sz="0" w:space="0" w:color="auto"/>
          </w:divBdr>
          <w:divsChild>
            <w:div w:id="1887520067">
              <w:marLeft w:val="0"/>
              <w:marRight w:val="0"/>
              <w:marTop w:val="0"/>
              <w:marBottom w:val="0"/>
              <w:divBdr>
                <w:top w:val="none" w:sz="0" w:space="0" w:color="auto"/>
                <w:left w:val="none" w:sz="0" w:space="0" w:color="auto"/>
                <w:bottom w:val="none" w:sz="0" w:space="0" w:color="auto"/>
                <w:right w:val="none" w:sz="0" w:space="0" w:color="auto"/>
              </w:divBdr>
            </w:div>
          </w:divsChild>
        </w:div>
        <w:div w:id="1154833085">
          <w:marLeft w:val="0"/>
          <w:marRight w:val="0"/>
          <w:marTop w:val="0"/>
          <w:marBottom w:val="0"/>
          <w:divBdr>
            <w:top w:val="none" w:sz="0" w:space="0" w:color="auto"/>
            <w:left w:val="none" w:sz="0" w:space="0" w:color="auto"/>
            <w:bottom w:val="none" w:sz="0" w:space="0" w:color="auto"/>
            <w:right w:val="none" w:sz="0" w:space="0" w:color="auto"/>
          </w:divBdr>
          <w:divsChild>
            <w:div w:id="699669831">
              <w:marLeft w:val="0"/>
              <w:marRight w:val="0"/>
              <w:marTop w:val="0"/>
              <w:marBottom w:val="0"/>
              <w:divBdr>
                <w:top w:val="none" w:sz="0" w:space="0" w:color="auto"/>
                <w:left w:val="none" w:sz="0" w:space="0" w:color="auto"/>
                <w:bottom w:val="none" w:sz="0" w:space="0" w:color="auto"/>
                <w:right w:val="none" w:sz="0" w:space="0" w:color="auto"/>
              </w:divBdr>
            </w:div>
          </w:divsChild>
        </w:div>
        <w:div w:id="1155679890">
          <w:marLeft w:val="0"/>
          <w:marRight w:val="0"/>
          <w:marTop w:val="0"/>
          <w:marBottom w:val="0"/>
          <w:divBdr>
            <w:top w:val="none" w:sz="0" w:space="0" w:color="auto"/>
            <w:left w:val="none" w:sz="0" w:space="0" w:color="auto"/>
            <w:bottom w:val="none" w:sz="0" w:space="0" w:color="auto"/>
            <w:right w:val="none" w:sz="0" w:space="0" w:color="auto"/>
          </w:divBdr>
          <w:divsChild>
            <w:div w:id="1225019830">
              <w:marLeft w:val="0"/>
              <w:marRight w:val="0"/>
              <w:marTop w:val="0"/>
              <w:marBottom w:val="0"/>
              <w:divBdr>
                <w:top w:val="none" w:sz="0" w:space="0" w:color="auto"/>
                <w:left w:val="none" w:sz="0" w:space="0" w:color="auto"/>
                <w:bottom w:val="none" w:sz="0" w:space="0" w:color="auto"/>
                <w:right w:val="none" w:sz="0" w:space="0" w:color="auto"/>
              </w:divBdr>
            </w:div>
          </w:divsChild>
        </w:div>
        <w:div w:id="1162157467">
          <w:marLeft w:val="0"/>
          <w:marRight w:val="0"/>
          <w:marTop w:val="0"/>
          <w:marBottom w:val="0"/>
          <w:divBdr>
            <w:top w:val="none" w:sz="0" w:space="0" w:color="auto"/>
            <w:left w:val="none" w:sz="0" w:space="0" w:color="auto"/>
            <w:bottom w:val="none" w:sz="0" w:space="0" w:color="auto"/>
            <w:right w:val="none" w:sz="0" w:space="0" w:color="auto"/>
          </w:divBdr>
          <w:divsChild>
            <w:div w:id="1860774416">
              <w:marLeft w:val="0"/>
              <w:marRight w:val="0"/>
              <w:marTop w:val="0"/>
              <w:marBottom w:val="0"/>
              <w:divBdr>
                <w:top w:val="none" w:sz="0" w:space="0" w:color="auto"/>
                <w:left w:val="none" w:sz="0" w:space="0" w:color="auto"/>
                <w:bottom w:val="none" w:sz="0" w:space="0" w:color="auto"/>
                <w:right w:val="none" w:sz="0" w:space="0" w:color="auto"/>
              </w:divBdr>
            </w:div>
          </w:divsChild>
        </w:div>
        <w:div w:id="1165978909">
          <w:marLeft w:val="0"/>
          <w:marRight w:val="0"/>
          <w:marTop w:val="0"/>
          <w:marBottom w:val="0"/>
          <w:divBdr>
            <w:top w:val="none" w:sz="0" w:space="0" w:color="auto"/>
            <w:left w:val="none" w:sz="0" w:space="0" w:color="auto"/>
            <w:bottom w:val="none" w:sz="0" w:space="0" w:color="auto"/>
            <w:right w:val="none" w:sz="0" w:space="0" w:color="auto"/>
          </w:divBdr>
          <w:divsChild>
            <w:div w:id="26571272">
              <w:marLeft w:val="0"/>
              <w:marRight w:val="0"/>
              <w:marTop w:val="0"/>
              <w:marBottom w:val="0"/>
              <w:divBdr>
                <w:top w:val="none" w:sz="0" w:space="0" w:color="auto"/>
                <w:left w:val="none" w:sz="0" w:space="0" w:color="auto"/>
                <w:bottom w:val="none" w:sz="0" w:space="0" w:color="auto"/>
                <w:right w:val="none" w:sz="0" w:space="0" w:color="auto"/>
              </w:divBdr>
            </w:div>
          </w:divsChild>
        </w:div>
        <w:div w:id="1203129991">
          <w:marLeft w:val="0"/>
          <w:marRight w:val="0"/>
          <w:marTop w:val="0"/>
          <w:marBottom w:val="0"/>
          <w:divBdr>
            <w:top w:val="none" w:sz="0" w:space="0" w:color="auto"/>
            <w:left w:val="none" w:sz="0" w:space="0" w:color="auto"/>
            <w:bottom w:val="none" w:sz="0" w:space="0" w:color="auto"/>
            <w:right w:val="none" w:sz="0" w:space="0" w:color="auto"/>
          </w:divBdr>
          <w:divsChild>
            <w:div w:id="64687730">
              <w:marLeft w:val="0"/>
              <w:marRight w:val="0"/>
              <w:marTop w:val="0"/>
              <w:marBottom w:val="0"/>
              <w:divBdr>
                <w:top w:val="none" w:sz="0" w:space="0" w:color="auto"/>
                <w:left w:val="none" w:sz="0" w:space="0" w:color="auto"/>
                <w:bottom w:val="none" w:sz="0" w:space="0" w:color="auto"/>
                <w:right w:val="none" w:sz="0" w:space="0" w:color="auto"/>
              </w:divBdr>
            </w:div>
          </w:divsChild>
        </w:div>
        <w:div w:id="1205632621">
          <w:marLeft w:val="0"/>
          <w:marRight w:val="0"/>
          <w:marTop w:val="0"/>
          <w:marBottom w:val="0"/>
          <w:divBdr>
            <w:top w:val="none" w:sz="0" w:space="0" w:color="auto"/>
            <w:left w:val="none" w:sz="0" w:space="0" w:color="auto"/>
            <w:bottom w:val="none" w:sz="0" w:space="0" w:color="auto"/>
            <w:right w:val="none" w:sz="0" w:space="0" w:color="auto"/>
          </w:divBdr>
          <w:divsChild>
            <w:div w:id="1015813780">
              <w:marLeft w:val="0"/>
              <w:marRight w:val="0"/>
              <w:marTop w:val="0"/>
              <w:marBottom w:val="0"/>
              <w:divBdr>
                <w:top w:val="none" w:sz="0" w:space="0" w:color="auto"/>
                <w:left w:val="none" w:sz="0" w:space="0" w:color="auto"/>
                <w:bottom w:val="none" w:sz="0" w:space="0" w:color="auto"/>
                <w:right w:val="none" w:sz="0" w:space="0" w:color="auto"/>
              </w:divBdr>
            </w:div>
          </w:divsChild>
        </w:div>
        <w:div w:id="1206602351">
          <w:marLeft w:val="0"/>
          <w:marRight w:val="0"/>
          <w:marTop w:val="0"/>
          <w:marBottom w:val="0"/>
          <w:divBdr>
            <w:top w:val="none" w:sz="0" w:space="0" w:color="auto"/>
            <w:left w:val="none" w:sz="0" w:space="0" w:color="auto"/>
            <w:bottom w:val="none" w:sz="0" w:space="0" w:color="auto"/>
            <w:right w:val="none" w:sz="0" w:space="0" w:color="auto"/>
          </w:divBdr>
          <w:divsChild>
            <w:div w:id="229851306">
              <w:marLeft w:val="0"/>
              <w:marRight w:val="0"/>
              <w:marTop w:val="0"/>
              <w:marBottom w:val="0"/>
              <w:divBdr>
                <w:top w:val="none" w:sz="0" w:space="0" w:color="auto"/>
                <w:left w:val="none" w:sz="0" w:space="0" w:color="auto"/>
                <w:bottom w:val="none" w:sz="0" w:space="0" w:color="auto"/>
                <w:right w:val="none" w:sz="0" w:space="0" w:color="auto"/>
              </w:divBdr>
            </w:div>
          </w:divsChild>
        </w:div>
        <w:div w:id="1216620028">
          <w:marLeft w:val="0"/>
          <w:marRight w:val="0"/>
          <w:marTop w:val="0"/>
          <w:marBottom w:val="0"/>
          <w:divBdr>
            <w:top w:val="none" w:sz="0" w:space="0" w:color="auto"/>
            <w:left w:val="none" w:sz="0" w:space="0" w:color="auto"/>
            <w:bottom w:val="none" w:sz="0" w:space="0" w:color="auto"/>
            <w:right w:val="none" w:sz="0" w:space="0" w:color="auto"/>
          </w:divBdr>
          <w:divsChild>
            <w:div w:id="715085615">
              <w:marLeft w:val="0"/>
              <w:marRight w:val="0"/>
              <w:marTop w:val="0"/>
              <w:marBottom w:val="0"/>
              <w:divBdr>
                <w:top w:val="none" w:sz="0" w:space="0" w:color="auto"/>
                <w:left w:val="none" w:sz="0" w:space="0" w:color="auto"/>
                <w:bottom w:val="none" w:sz="0" w:space="0" w:color="auto"/>
                <w:right w:val="none" w:sz="0" w:space="0" w:color="auto"/>
              </w:divBdr>
            </w:div>
          </w:divsChild>
        </w:div>
        <w:div w:id="1235629530">
          <w:marLeft w:val="0"/>
          <w:marRight w:val="0"/>
          <w:marTop w:val="0"/>
          <w:marBottom w:val="0"/>
          <w:divBdr>
            <w:top w:val="none" w:sz="0" w:space="0" w:color="auto"/>
            <w:left w:val="none" w:sz="0" w:space="0" w:color="auto"/>
            <w:bottom w:val="none" w:sz="0" w:space="0" w:color="auto"/>
            <w:right w:val="none" w:sz="0" w:space="0" w:color="auto"/>
          </w:divBdr>
          <w:divsChild>
            <w:div w:id="685135303">
              <w:marLeft w:val="0"/>
              <w:marRight w:val="0"/>
              <w:marTop w:val="0"/>
              <w:marBottom w:val="0"/>
              <w:divBdr>
                <w:top w:val="none" w:sz="0" w:space="0" w:color="auto"/>
                <w:left w:val="none" w:sz="0" w:space="0" w:color="auto"/>
                <w:bottom w:val="none" w:sz="0" w:space="0" w:color="auto"/>
                <w:right w:val="none" w:sz="0" w:space="0" w:color="auto"/>
              </w:divBdr>
            </w:div>
          </w:divsChild>
        </w:div>
        <w:div w:id="1241139832">
          <w:marLeft w:val="0"/>
          <w:marRight w:val="0"/>
          <w:marTop w:val="0"/>
          <w:marBottom w:val="0"/>
          <w:divBdr>
            <w:top w:val="none" w:sz="0" w:space="0" w:color="auto"/>
            <w:left w:val="none" w:sz="0" w:space="0" w:color="auto"/>
            <w:bottom w:val="none" w:sz="0" w:space="0" w:color="auto"/>
            <w:right w:val="none" w:sz="0" w:space="0" w:color="auto"/>
          </w:divBdr>
          <w:divsChild>
            <w:div w:id="798886117">
              <w:marLeft w:val="0"/>
              <w:marRight w:val="0"/>
              <w:marTop w:val="0"/>
              <w:marBottom w:val="0"/>
              <w:divBdr>
                <w:top w:val="none" w:sz="0" w:space="0" w:color="auto"/>
                <w:left w:val="none" w:sz="0" w:space="0" w:color="auto"/>
                <w:bottom w:val="none" w:sz="0" w:space="0" w:color="auto"/>
                <w:right w:val="none" w:sz="0" w:space="0" w:color="auto"/>
              </w:divBdr>
            </w:div>
          </w:divsChild>
        </w:div>
        <w:div w:id="1250386344">
          <w:marLeft w:val="0"/>
          <w:marRight w:val="0"/>
          <w:marTop w:val="0"/>
          <w:marBottom w:val="0"/>
          <w:divBdr>
            <w:top w:val="none" w:sz="0" w:space="0" w:color="auto"/>
            <w:left w:val="none" w:sz="0" w:space="0" w:color="auto"/>
            <w:bottom w:val="none" w:sz="0" w:space="0" w:color="auto"/>
            <w:right w:val="none" w:sz="0" w:space="0" w:color="auto"/>
          </w:divBdr>
          <w:divsChild>
            <w:div w:id="706609884">
              <w:marLeft w:val="0"/>
              <w:marRight w:val="0"/>
              <w:marTop w:val="0"/>
              <w:marBottom w:val="0"/>
              <w:divBdr>
                <w:top w:val="none" w:sz="0" w:space="0" w:color="auto"/>
                <w:left w:val="none" w:sz="0" w:space="0" w:color="auto"/>
                <w:bottom w:val="none" w:sz="0" w:space="0" w:color="auto"/>
                <w:right w:val="none" w:sz="0" w:space="0" w:color="auto"/>
              </w:divBdr>
            </w:div>
          </w:divsChild>
        </w:div>
        <w:div w:id="1277054954">
          <w:marLeft w:val="0"/>
          <w:marRight w:val="0"/>
          <w:marTop w:val="0"/>
          <w:marBottom w:val="0"/>
          <w:divBdr>
            <w:top w:val="none" w:sz="0" w:space="0" w:color="auto"/>
            <w:left w:val="none" w:sz="0" w:space="0" w:color="auto"/>
            <w:bottom w:val="none" w:sz="0" w:space="0" w:color="auto"/>
            <w:right w:val="none" w:sz="0" w:space="0" w:color="auto"/>
          </w:divBdr>
          <w:divsChild>
            <w:div w:id="701398697">
              <w:marLeft w:val="0"/>
              <w:marRight w:val="0"/>
              <w:marTop w:val="0"/>
              <w:marBottom w:val="0"/>
              <w:divBdr>
                <w:top w:val="none" w:sz="0" w:space="0" w:color="auto"/>
                <w:left w:val="none" w:sz="0" w:space="0" w:color="auto"/>
                <w:bottom w:val="none" w:sz="0" w:space="0" w:color="auto"/>
                <w:right w:val="none" w:sz="0" w:space="0" w:color="auto"/>
              </w:divBdr>
            </w:div>
          </w:divsChild>
        </w:div>
        <w:div w:id="1302996408">
          <w:marLeft w:val="0"/>
          <w:marRight w:val="0"/>
          <w:marTop w:val="0"/>
          <w:marBottom w:val="0"/>
          <w:divBdr>
            <w:top w:val="none" w:sz="0" w:space="0" w:color="auto"/>
            <w:left w:val="none" w:sz="0" w:space="0" w:color="auto"/>
            <w:bottom w:val="none" w:sz="0" w:space="0" w:color="auto"/>
            <w:right w:val="none" w:sz="0" w:space="0" w:color="auto"/>
          </w:divBdr>
          <w:divsChild>
            <w:div w:id="1889340272">
              <w:marLeft w:val="0"/>
              <w:marRight w:val="0"/>
              <w:marTop w:val="0"/>
              <w:marBottom w:val="0"/>
              <w:divBdr>
                <w:top w:val="none" w:sz="0" w:space="0" w:color="auto"/>
                <w:left w:val="none" w:sz="0" w:space="0" w:color="auto"/>
                <w:bottom w:val="none" w:sz="0" w:space="0" w:color="auto"/>
                <w:right w:val="none" w:sz="0" w:space="0" w:color="auto"/>
              </w:divBdr>
            </w:div>
          </w:divsChild>
        </w:div>
        <w:div w:id="1317878160">
          <w:marLeft w:val="0"/>
          <w:marRight w:val="0"/>
          <w:marTop w:val="0"/>
          <w:marBottom w:val="0"/>
          <w:divBdr>
            <w:top w:val="none" w:sz="0" w:space="0" w:color="auto"/>
            <w:left w:val="none" w:sz="0" w:space="0" w:color="auto"/>
            <w:bottom w:val="none" w:sz="0" w:space="0" w:color="auto"/>
            <w:right w:val="none" w:sz="0" w:space="0" w:color="auto"/>
          </w:divBdr>
          <w:divsChild>
            <w:div w:id="924655190">
              <w:marLeft w:val="0"/>
              <w:marRight w:val="0"/>
              <w:marTop w:val="0"/>
              <w:marBottom w:val="0"/>
              <w:divBdr>
                <w:top w:val="none" w:sz="0" w:space="0" w:color="auto"/>
                <w:left w:val="none" w:sz="0" w:space="0" w:color="auto"/>
                <w:bottom w:val="none" w:sz="0" w:space="0" w:color="auto"/>
                <w:right w:val="none" w:sz="0" w:space="0" w:color="auto"/>
              </w:divBdr>
            </w:div>
          </w:divsChild>
        </w:div>
        <w:div w:id="1340893170">
          <w:marLeft w:val="0"/>
          <w:marRight w:val="0"/>
          <w:marTop w:val="0"/>
          <w:marBottom w:val="0"/>
          <w:divBdr>
            <w:top w:val="none" w:sz="0" w:space="0" w:color="auto"/>
            <w:left w:val="none" w:sz="0" w:space="0" w:color="auto"/>
            <w:bottom w:val="none" w:sz="0" w:space="0" w:color="auto"/>
            <w:right w:val="none" w:sz="0" w:space="0" w:color="auto"/>
          </w:divBdr>
          <w:divsChild>
            <w:div w:id="752094771">
              <w:marLeft w:val="0"/>
              <w:marRight w:val="0"/>
              <w:marTop w:val="0"/>
              <w:marBottom w:val="0"/>
              <w:divBdr>
                <w:top w:val="none" w:sz="0" w:space="0" w:color="auto"/>
                <w:left w:val="none" w:sz="0" w:space="0" w:color="auto"/>
                <w:bottom w:val="none" w:sz="0" w:space="0" w:color="auto"/>
                <w:right w:val="none" w:sz="0" w:space="0" w:color="auto"/>
              </w:divBdr>
            </w:div>
          </w:divsChild>
        </w:div>
        <w:div w:id="1344631141">
          <w:marLeft w:val="0"/>
          <w:marRight w:val="0"/>
          <w:marTop w:val="0"/>
          <w:marBottom w:val="0"/>
          <w:divBdr>
            <w:top w:val="none" w:sz="0" w:space="0" w:color="auto"/>
            <w:left w:val="none" w:sz="0" w:space="0" w:color="auto"/>
            <w:bottom w:val="none" w:sz="0" w:space="0" w:color="auto"/>
            <w:right w:val="none" w:sz="0" w:space="0" w:color="auto"/>
          </w:divBdr>
          <w:divsChild>
            <w:div w:id="90321752">
              <w:marLeft w:val="0"/>
              <w:marRight w:val="0"/>
              <w:marTop w:val="0"/>
              <w:marBottom w:val="0"/>
              <w:divBdr>
                <w:top w:val="none" w:sz="0" w:space="0" w:color="auto"/>
                <w:left w:val="none" w:sz="0" w:space="0" w:color="auto"/>
                <w:bottom w:val="none" w:sz="0" w:space="0" w:color="auto"/>
                <w:right w:val="none" w:sz="0" w:space="0" w:color="auto"/>
              </w:divBdr>
            </w:div>
          </w:divsChild>
        </w:div>
        <w:div w:id="1350646677">
          <w:marLeft w:val="0"/>
          <w:marRight w:val="0"/>
          <w:marTop w:val="0"/>
          <w:marBottom w:val="0"/>
          <w:divBdr>
            <w:top w:val="none" w:sz="0" w:space="0" w:color="auto"/>
            <w:left w:val="none" w:sz="0" w:space="0" w:color="auto"/>
            <w:bottom w:val="none" w:sz="0" w:space="0" w:color="auto"/>
            <w:right w:val="none" w:sz="0" w:space="0" w:color="auto"/>
          </w:divBdr>
          <w:divsChild>
            <w:div w:id="1196389960">
              <w:marLeft w:val="0"/>
              <w:marRight w:val="0"/>
              <w:marTop w:val="0"/>
              <w:marBottom w:val="0"/>
              <w:divBdr>
                <w:top w:val="none" w:sz="0" w:space="0" w:color="auto"/>
                <w:left w:val="none" w:sz="0" w:space="0" w:color="auto"/>
                <w:bottom w:val="none" w:sz="0" w:space="0" w:color="auto"/>
                <w:right w:val="none" w:sz="0" w:space="0" w:color="auto"/>
              </w:divBdr>
            </w:div>
          </w:divsChild>
        </w:div>
        <w:div w:id="1358233667">
          <w:marLeft w:val="0"/>
          <w:marRight w:val="0"/>
          <w:marTop w:val="0"/>
          <w:marBottom w:val="0"/>
          <w:divBdr>
            <w:top w:val="none" w:sz="0" w:space="0" w:color="auto"/>
            <w:left w:val="none" w:sz="0" w:space="0" w:color="auto"/>
            <w:bottom w:val="none" w:sz="0" w:space="0" w:color="auto"/>
            <w:right w:val="none" w:sz="0" w:space="0" w:color="auto"/>
          </w:divBdr>
          <w:divsChild>
            <w:div w:id="365179182">
              <w:marLeft w:val="0"/>
              <w:marRight w:val="0"/>
              <w:marTop w:val="0"/>
              <w:marBottom w:val="0"/>
              <w:divBdr>
                <w:top w:val="none" w:sz="0" w:space="0" w:color="auto"/>
                <w:left w:val="none" w:sz="0" w:space="0" w:color="auto"/>
                <w:bottom w:val="none" w:sz="0" w:space="0" w:color="auto"/>
                <w:right w:val="none" w:sz="0" w:space="0" w:color="auto"/>
              </w:divBdr>
            </w:div>
          </w:divsChild>
        </w:div>
        <w:div w:id="1419713992">
          <w:marLeft w:val="0"/>
          <w:marRight w:val="0"/>
          <w:marTop w:val="0"/>
          <w:marBottom w:val="0"/>
          <w:divBdr>
            <w:top w:val="none" w:sz="0" w:space="0" w:color="auto"/>
            <w:left w:val="none" w:sz="0" w:space="0" w:color="auto"/>
            <w:bottom w:val="none" w:sz="0" w:space="0" w:color="auto"/>
            <w:right w:val="none" w:sz="0" w:space="0" w:color="auto"/>
          </w:divBdr>
          <w:divsChild>
            <w:div w:id="465858149">
              <w:marLeft w:val="0"/>
              <w:marRight w:val="0"/>
              <w:marTop w:val="0"/>
              <w:marBottom w:val="0"/>
              <w:divBdr>
                <w:top w:val="none" w:sz="0" w:space="0" w:color="auto"/>
                <w:left w:val="none" w:sz="0" w:space="0" w:color="auto"/>
                <w:bottom w:val="none" w:sz="0" w:space="0" w:color="auto"/>
                <w:right w:val="none" w:sz="0" w:space="0" w:color="auto"/>
              </w:divBdr>
            </w:div>
          </w:divsChild>
        </w:div>
        <w:div w:id="1434546836">
          <w:marLeft w:val="0"/>
          <w:marRight w:val="0"/>
          <w:marTop w:val="0"/>
          <w:marBottom w:val="0"/>
          <w:divBdr>
            <w:top w:val="none" w:sz="0" w:space="0" w:color="auto"/>
            <w:left w:val="none" w:sz="0" w:space="0" w:color="auto"/>
            <w:bottom w:val="none" w:sz="0" w:space="0" w:color="auto"/>
            <w:right w:val="none" w:sz="0" w:space="0" w:color="auto"/>
          </w:divBdr>
          <w:divsChild>
            <w:div w:id="399451060">
              <w:marLeft w:val="0"/>
              <w:marRight w:val="0"/>
              <w:marTop w:val="0"/>
              <w:marBottom w:val="0"/>
              <w:divBdr>
                <w:top w:val="none" w:sz="0" w:space="0" w:color="auto"/>
                <w:left w:val="none" w:sz="0" w:space="0" w:color="auto"/>
                <w:bottom w:val="none" w:sz="0" w:space="0" w:color="auto"/>
                <w:right w:val="none" w:sz="0" w:space="0" w:color="auto"/>
              </w:divBdr>
            </w:div>
          </w:divsChild>
        </w:div>
        <w:div w:id="1438713066">
          <w:marLeft w:val="0"/>
          <w:marRight w:val="0"/>
          <w:marTop w:val="0"/>
          <w:marBottom w:val="0"/>
          <w:divBdr>
            <w:top w:val="none" w:sz="0" w:space="0" w:color="auto"/>
            <w:left w:val="none" w:sz="0" w:space="0" w:color="auto"/>
            <w:bottom w:val="none" w:sz="0" w:space="0" w:color="auto"/>
            <w:right w:val="none" w:sz="0" w:space="0" w:color="auto"/>
          </w:divBdr>
          <w:divsChild>
            <w:div w:id="388501857">
              <w:marLeft w:val="0"/>
              <w:marRight w:val="0"/>
              <w:marTop w:val="0"/>
              <w:marBottom w:val="0"/>
              <w:divBdr>
                <w:top w:val="none" w:sz="0" w:space="0" w:color="auto"/>
                <w:left w:val="none" w:sz="0" w:space="0" w:color="auto"/>
                <w:bottom w:val="none" w:sz="0" w:space="0" w:color="auto"/>
                <w:right w:val="none" w:sz="0" w:space="0" w:color="auto"/>
              </w:divBdr>
            </w:div>
          </w:divsChild>
        </w:div>
        <w:div w:id="1439333722">
          <w:marLeft w:val="0"/>
          <w:marRight w:val="0"/>
          <w:marTop w:val="0"/>
          <w:marBottom w:val="0"/>
          <w:divBdr>
            <w:top w:val="none" w:sz="0" w:space="0" w:color="auto"/>
            <w:left w:val="none" w:sz="0" w:space="0" w:color="auto"/>
            <w:bottom w:val="none" w:sz="0" w:space="0" w:color="auto"/>
            <w:right w:val="none" w:sz="0" w:space="0" w:color="auto"/>
          </w:divBdr>
          <w:divsChild>
            <w:div w:id="1754010524">
              <w:marLeft w:val="0"/>
              <w:marRight w:val="0"/>
              <w:marTop w:val="0"/>
              <w:marBottom w:val="0"/>
              <w:divBdr>
                <w:top w:val="none" w:sz="0" w:space="0" w:color="auto"/>
                <w:left w:val="none" w:sz="0" w:space="0" w:color="auto"/>
                <w:bottom w:val="none" w:sz="0" w:space="0" w:color="auto"/>
                <w:right w:val="none" w:sz="0" w:space="0" w:color="auto"/>
              </w:divBdr>
            </w:div>
          </w:divsChild>
        </w:div>
        <w:div w:id="1473136658">
          <w:marLeft w:val="0"/>
          <w:marRight w:val="0"/>
          <w:marTop w:val="0"/>
          <w:marBottom w:val="0"/>
          <w:divBdr>
            <w:top w:val="none" w:sz="0" w:space="0" w:color="auto"/>
            <w:left w:val="none" w:sz="0" w:space="0" w:color="auto"/>
            <w:bottom w:val="none" w:sz="0" w:space="0" w:color="auto"/>
            <w:right w:val="none" w:sz="0" w:space="0" w:color="auto"/>
          </w:divBdr>
          <w:divsChild>
            <w:div w:id="1203983822">
              <w:marLeft w:val="0"/>
              <w:marRight w:val="0"/>
              <w:marTop w:val="0"/>
              <w:marBottom w:val="0"/>
              <w:divBdr>
                <w:top w:val="none" w:sz="0" w:space="0" w:color="auto"/>
                <w:left w:val="none" w:sz="0" w:space="0" w:color="auto"/>
                <w:bottom w:val="none" w:sz="0" w:space="0" w:color="auto"/>
                <w:right w:val="none" w:sz="0" w:space="0" w:color="auto"/>
              </w:divBdr>
            </w:div>
          </w:divsChild>
        </w:div>
        <w:div w:id="1474299600">
          <w:marLeft w:val="0"/>
          <w:marRight w:val="0"/>
          <w:marTop w:val="0"/>
          <w:marBottom w:val="0"/>
          <w:divBdr>
            <w:top w:val="none" w:sz="0" w:space="0" w:color="auto"/>
            <w:left w:val="none" w:sz="0" w:space="0" w:color="auto"/>
            <w:bottom w:val="none" w:sz="0" w:space="0" w:color="auto"/>
            <w:right w:val="none" w:sz="0" w:space="0" w:color="auto"/>
          </w:divBdr>
          <w:divsChild>
            <w:div w:id="1443189728">
              <w:marLeft w:val="0"/>
              <w:marRight w:val="0"/>
              <w:marTop w:val="0"/>
              <w:marBottom w:val="0"/>
              <w:divBdr>
                <w:top w:val="none" w:sz="0" w:space="0" w:color="auto"/>
                <w:left w:val="none" w:sz="0" w:space="0" w:color="auto"/>
                <w:bottom w:val="none" w:sz="0" w:space="0" w:color="auto"/>
                <w:right w:val="none" w:sz="0" w:space="0" w:color="auto"/>
              </w:divBdr>
            </w:div>
          </w:divsChild>
        </w:div>
        <w:div w:id="1478959671">
          <w:marLeft w:val="0"/>
          <w:marRight w:val="0"/>
          <w:marTop w:val="0"/>
          <w:marBottom w:val="0"/>
          <w:divBdr>
            <w:top w:val="none" w:sz="0" w:space="0" w:color="auto"/>
            <w:left w:val="none" w:sz="0" w:space="0" w:color="auto"/>
            <w:bottom w:val="none" w:sz="0" w:space="0" w:color="auto"/>
            <w:right w:val="none" w:sz="0" w:space="0" w:color="auto"/>
          </w:divBdr>
          <w:divsChild>
            <w:div w:id="1981835720">
              <w:marLeft w:val="0"/>
              <w:marRight w:val="0"/>
              <w:marTop w:val="0"/>
              <w:marBottom w:val="0"/>
              <w:divBdr>
                <w:top w:val="none" w:sz="0" w:space="0" w:color="auto"/>
                <w:left w:val="none" w:sz="0" w:space="0" w:color="auto"/>
                <w:bottom w:val="none" w:sz="0" w:space="0" w:color="auto"/>
                <w:right w:val="none" w:sz="0" w:space="0" w:color="auto"/>
              </w:divBdr>
            </w:div>
          </w:divsChild>
        </w:div>
        <w:div w:id="1509831999">
          <w:marLeft w:val="0"/>
          <w:marRight w:val="0"/>
          <w:marTop w:val="0"/>
          <w:marBottom w:val="0"/>
          <w:divBdr>
            <w:top w:val="none" w:sz="0" w:space="0" w:color="auto"/>
            <w:left w:val="none" w:sz="0" w:space="0" w:color="auto"/>
            <w:bottom w:val="none" w:sz="0" w:space="0" w:color="auto"/>
            <w:right w:val="none" w:sz="0" w:space="0" w:color="auto"/>
          </w:divBdr>
          <w:divsChild>
            <w:div w:id="1135567868">
              <w:marLeft w:val="0"/>
              <w:marRight w:val="0"/>
              <w:marTop w:val="0"/>
              <w:marBottom w:val="0"/>
              <w:divBdr>
                <w:top w:val="none" w:sz="0" w:space="0" w:color="auto"/>
                <w:left w:val="none" w:sz="0" w:space="0" w:color="auto"/>
                <w:bottom w:val="none" w:sz="0" w:space="0" w:color="auto"/>
                <w:right w:val="none" w:sz="0" w:space="0" w:color="auto"/>
              </w:divBdr>
            </w:div>
          </w:divsChild>
        </w:div>
        <w:div w:id="1510292198">
          <w:marLeft w:val="0"/>
          <w:marRight w:val="0"/>
          <w:marTop w:val="0"/>
          <w:marBottom w:val="0"/>
          <w:divBdr>
            <w:top w:val="none" w:sz="0" w:space="0" w:color="auto"/>
            <w:left w:val="none" w:sz="0" w:space="0" w:color="auto"/>
            <w:bottom w:val="none" w:sz="0" w:space="0" w:color="auto"/>
            <w:right w:val="none" w:sz="0" w:space="0" w:color="auto"/>
          </w:divBdr>
          <w:divsChild>
            <w:div w:id="2045708501">
              <w:marLeft w:val="0"/>
              <w:marRight w:val="0"/>
              <w:marTop w:val="0"/>
              <w:marBottom w:val="0"/>
              <w:divBdr>
                <w:top w:val="none" w:sz="0" w:space="0" w:color="auto"/>
                <w:left w:val="none" w:sz="0" w:space="0" w:color="auto"/>
                <w:bottom w:val="none" w:sz="0" w:space="0" w:color="auto"/>
                <w:right w:val="none" w:sz="0" w:space="0" w:color="auto"/>
              </w:divBdr>
            </w:div>
          </w:divsChild>
        </w:div>
        <w:div w:id="1513032871">
          <w:marLeft w:val="0"/>
          <w:marRight w:val="0"/>
          <w:marTop w:val="0"/>
          <w:marBottom w:val="0"/>
          <w:divBdr>
            <w:top w:val="none" w:sz="0" w:space="0" w:color="auto"/>
            <w:left w:val="none" w:sz="0" w:space="0" w:color="auto"/>
            <w:bottom w:val="none" w:sz="0" w:space="0" w:color="auto"/>
            <w:right w:val="none" w:sz="0" w:space="0" w:color="auto"/>
          </w:divBdr>
          <w:divsChild>
            <w:div w:id="476192933">
              <w:marLeft w:val="0"/>
              <w:marRight w:val="0"/>
              <w:marTop w:val="0"/>
              <w:marBottom w:val="0"/>
              <w:divBdr>
                <w:top w:val="none" w:sz="0" w:space="0" w:color="auto"/>
                <w:left w:val="none" w:sz="0" w:space="0" w:color="auto"/>
                <w:bottom w:val="none" w:sz="0" w:space="0" w:color="auto"/>
                <w:right w:val="none" w:sz="0" w:space="0" w:color="auto"/>
              </w:divBdr>
            </w:div>
          </w:divsChild>
        </w:div>
        <w:div w:id="1518696248">
          <w:marLeft w:val="0"/>
          <w:marRight w:val="0"/>
          <w:marTop w:val="0"/>
          <w:marBottom w:val="0"/>
          <w:divBdr>
            <w:top w:val="none" w:sz="0" w:space="0" w:color="auto"/>
            <w:left w:val="none" w:sz="0" w:space="0" w:color="auto"/>
            <w:bottom w:val="none" w:sz="0" w:space="0" w:color="auto"/>
            <w:right w:val="none" w:sz="0" w:space="0" w:color="auto"/>
          </w:divBdr>
          <w:divsChild>
            <w:div w:id="1717897989">
              <w:marLeft w:val="0"/>
              <w:marRight w:val="0"/>
              <w:marTop w:val="0"/>
              <w:marBottom w:val="0"/>
              <w:divBdr>
                <w:top w:val="none" w:sz="0" w:space="0" w:color="auto"/>
                <w:left w:val="none" w:sz="0" w:space="0" w:color="auto"/>
                <w:bottom w:val="none" w:sz="0" w:space="0" w:color="auto"/>
                <w:right w:val="none" w:sz="0" w:space="0" w:color="auto"/>
              </w:divBdr>
            </w:div>
          </w:divsChild>
        </w:div>
        <w:div w:id="1520509960">
          <w:marLeft w:val="0"/>
          <w:marRight w:val="0"/>
          <w:marTop w:val="0"/>
          <w:marBottom w:val="0"/>
          <w:divBdr>
            <w:top w:val="none" w:sz="0" w:space="0" w:color="auto"/>
            <w:left w:val="none" w:sz="0" w:space="0" w:color="auto"/>
            <w:bottom w:val="none" w:sz="0" w:space="0" w:color="auto"/>
            <w:right w:val="none" w:sz="0" w:space="0" w:color="auto"/>
          </w:divBdr>
          <w:divsChild>
            <w:div w:id="381053578">
              <w:marLeft w:val="0"/>
              <w:marRight w:val="0"/>
              <w:marTop w:val="0"/>
              <w:marBottom w:val="0"/>
              <w:divBdr>
                <w:top w:val="none" w:sz="0" w:space="0" w:color="auto"/>
                <w:left w:val="none" w:sz="0" w:space="0" w:color="auto"/>
                <w:bottom w:val="none" w:sz="0" w:space="0" w:color="auto"/>
                <w:right w:val="none" w:sz="0" w:space="0" w:color="auto"/>
              </w:divBdr>
            </w:div>
          </w:divsChild>
        </w:div>
        <w:div w:id="1536774253">
          <w:marLeft w:val="0"/>
          <w:marRight w:val="0"/>
          <w:marTop w:val="0"/>
          <w:marBottom w:val="0"/>
          <w:divBdr>
            <w:top w:val="none" w:sz="0" w:space="0" w:color="auto"/>
            <w:left w:val="none" w:sz="0" w:space="0" w:color="auto"/>
            <w:bottom w:val="none" w:sz="0" w:space="0" w:color="auto"/>
            <w:right w:val="none" w:sz="0" w:space="0" w:color="auto"/>
          </w:divBdr>
          <w:divsChild>
            <w:div w:id="1427964243">
              <w:marLeft w:val="0"/>
              <w:marRight w:val="0"/>
              <w:marTop w:val="0"/>
              <w:marBottom w:val="0"/>
              <w:divBdr>
                <w:top w:val="none" w:sz="0" w:space="0" w:color="auto"/>
                <w:left w:val="none" w:sz="0" w:space="0" w:color="auto"/>
                <w:bottom w:val="none" w:sz="0" w:space="0" w:color="auto"/>
                <w:right w:val="none" w:sz="0" w:space="0" w:color="auto"/>
              </w:divBdr>
            </w:div>
          </w:divsChild>
        </w:div>
        <w:div w:id="1538543590">
          <w:marLeft w:val="0"/>
          <w:marRight w:val="0"/>
          <w:marTop w:val="0"/>
          <w:marBottom w:val="0"/>
          <w:divBdr>
            <w:top w:val="none" w:sz="0" w:space="0" w:color="auto"/>
            <w:left w:val="none" w:sz="0" w:space="0" w:color="auto"/>
            <w:bottom w:val="none" w:sz="0" w:space="0" w:color="auto"/>
            <w:right w:val="none" w:sz="0" w:space="0" w:color="auto"/>
          </w:divBdr>
          <w:divsChild>
            <w:div w:id="2112118206">
              <w:marLeft w:val="0"/>
              <w:marRight w:val="0"/>
              <w:marTop w:val="0"/>
              <w:marBottom w:val="0"/>
              <w:divBdr>
                <w:top w:val="none" w:sz="0" w:space="0" w:color="auto"/>
                <w:left w:val="none" w:sz="0" w:space="0" w:color="auto"/>
                <w:bottom w:val="none" w:sz="0" w:space="0" w:color="auto"/>
                <w:right w:val="none" w:sz="0" w:space="0" w:color="auto"/>
              </w:divBdr>
            </w:div>
          </w:divsChild>
        </w:div>
        <w:div w:id="1579712306">
          <w:marLeft w:val="0"/>
          <w:marRight w:val="0"/>
          <w:marTop w:val="0"/>
          <w:marBottom w:val="0"/>
          <w:divBdr>
            <w:top w:val="none" w:sz="0" w:space="0" w:color="auto"/>
            <w:left w:val="none" w:sz="0" w:space="0" w:color="auto"/>
            <w:bottom w:val="none" w:sz="0" w:space="0" w:color="auto"/>
            <w:right w:val="none" w:sz="0" w:space="0" w:color="auto"/>
          </w:divBdr>
          <w:divsChild>
            <w:div w:id="192809550">
              <w:marLeft w:val="0"/>
              <w:marRight w:val="0"/>
              <w:marTop w:val="0"/>
              <w:marBottom w:val="0"/>
              <w:divBdr>
                <w:top w:val="none" w:sz="0" w:space="0" w:color="auto"/>
                <w:left w:val="none" w:sz="0" w:space="0" w:color="auto"/>
                <w:bottom w:val="none" w:sz="0" w:space="0" w:color="auto"/>
                <w:right w:val="none" w:sz="0" w:space="0" w:color="auto"/>
              </w:divBdr>
            </w:div>
          </w:divsChild>
        </w:div>
        <w:div w:id="1597595072">
          <w:marLeft w:val="0"/>
          <w:marRight w:val="0"/>
          <w:marTop w:val="0"/>
          <w:marBottom w:val="0"/>
          <w:divBdr>
            <w:top w:val="none" w:sz="0" w:space="0" w:color="auto"/>
            <w:left w:val="none" w:sz="0" w:space="0" w:color="auto"/>
            <w:bottom w:val="none" w:sz="0" w:space="0" w:color="auto"/>
            <w:right w:val="none" w:sz="0" w:space="0" w:color="auto"/>
          </w:divBdr>
          <w:divsChild>
            <w:div w:id="1094783393">
              <w:marLeft w:val="0"/>
              <w:marRight w:val="0"/>
              <w:marTop w:val="0"/>
              <w:marBottom w:val="0"/>
              <w:divBdr>
                <w:top w:val="none" w:sz="0" w:space="0" w:color="auto"/>
                <w:left w:val="none" w:sz="0" w:space="0" w:color="auto"/>
                <w:bottom w:val="none" w:sz="0" w:space="0" w:color="auto"/>
                <w:right w:val="none" w:sz="0" w:space="0" w:color="auto"/>
              </w:divBdr>
            </w:div>
          </w:divsChild>
        </w:div>
        <w:div w:id="1602760804">
          <w:marLeft w:val="0"/>
          <w:marRight w:val="0"/>
          <w:marTop w:val="0"/>
          <w:marBottom w:val="0"/>
          <w:divBdr>
            <w:top w:val="none" w:sz="0" w:space="0" w:color="auto"/>
            <w:left w:val="none" w:sz="0" w:space="0" w:color="auto"/>
            <w:bottom w:val="none" w:sz="0" w:space="0" w:color="auto"/>
            <w:right w:val="none" w:sz="0" w:space="0" w:color="auto"/>
          </w:divBdr>
          <w:divsChild>
            <w:div w:id="722869075">
              <w:marLeft w:val="0"/>
              <w:marRight w:val="0"/>
              <w:marTop w:val="0"/>
              <w:marBottom w:val="0"/>
              <w:divBdr>
                <w:top w:val="none" w:sz="0" w:space="0" w:color="auto"/>
                <w:left w:val="none" w:sz="0" w:space="0" w:color="auto"/>
                <w:bottom w:val="none" w:sz="0" w:space="0" w:color="auto"/>
                <w:right w:val="none" w:sz="0" w:space="0" w:color="auto"/>
              </w:divBdr>
            </w:div>
          </w:divsChild>
        </w:div>
        <w:div w:id="1622763838">
          <w:marLeft w:val="0"/>
          <w:marRight w:val="0"/>
          <w:marTop w:val="0"/>
          <w:marBottom w:val="0"/>
          <w:divBdr>
            <w:top w:val="none" w:sz="0" w:space="0" w:color="auto"/>
            <w:left w:val="none" w:sz="0" w:space="0" w:color="auto"/>
            <w:bottom w:val="none" w:sz="0" w:space="0" w:color="auto"/>
            <w:right w:val="none" w:sz="0" w:space="0" w:color="auto"/>
          </w:divBdr>
          <w:divsChild>
            <w:div w:id="767239053">
              <w:marLeft w:val="0"/>
              <w:marRight w:val="0"/>
              <w:marTop w:val="0"/>
              <w:marBottom w:val="0"/>
              <w:divBdr>
                <w:top w:val="none" w:sz="0" w:space="0" w:color="auto"/>
                <w:left w:val="none" w:sz="0" w:space="0" w:color="auto"/>
                <w:bottom w:val="none" w:sz="0" w:space="0" w:color="auto"/>
                <w:right w:val="none" w:sz="0" w:space="0" w:color="auto"/>
              </w:divBdr>
            </w:div>
          </w:divsChild>
        </w:div>
        <w:div w:id="1668749435">
          <w:marLeft w:val="0"/>
          <w:marRight w:val="0"/>
          <w:marTop w:val="0"/>
          <w:marBottom w:val="0"/>
          <w:divBdr>
            <w:top w:val="none" w:sz="0" w:space="0" w:color="auto"/>
            <w:left w:val="none" w:sz="0" w:space="0" w:color="auto"/>
            <w:bottom w:val="none" w:sz="0" w:space="0" w:color="auto"/>
            <w:right w:val="none" w:sz="0" w:space="0" w:color="auto"/>
          </w:divBdr>
          <w:divsChild>
            <w:div w:id="71776149">
              <w:marLeft w:val="0"/>
              <w:marRight w:val="0"/>
              <w:marTop w:val="0"/>
              <w:marBottom w:val="0"/>
              <w:divBdr>
                <w:top w:val="none" w:sz="0" w:space="0" w:color="auto"/>
                <w:left w:val="none" w:sz="0" w:space="0" w:color="auto"/>
                <w:bottom w:val="none" w:sz="0" w:space="0" w:color="auto"/>
                <w:right w:val="none" w:sz="0" w:space="0" w:color="auto"/>
              </w:divBdr>
            </w:div>
          </w:divsChild>
        </w:div>
        <w:div w:id="1737587293">
          <w:marLeft w:val="0"/>
          <w:marRight w:val="0"/>
          <w:marTop w:val="0"/>
          <w:marBottom w:val="0"/>
          <w:divBdr>
            <w:top w:val="none" w:sz="0" w:space="0" w:color="auto"/>
            <w:left w:val="none" w:sz="0" w:space="0" w:color="auto"/>
            <w:bottom w:val="none" w:sz="0" w:space="0" w:color="auto"/>
            <w:right w:val="none" w:sz="0" w:space="0" w:color="auto"/>
          </w:divBdr>
          <w:divsChild>
            <w:div w:id="1966543242">
              <w:marLeft w:val="0"/>
              <w:marRight w:val="0"/>
              <w:marTop w:val="0"/>
              <w:marBottom w:val="0"/>
              <w:divBdr>
                <w:top w:val="none" w:sz="0" w:space="0" w:color="auto"/>
                <w:left w:val="none" w:sz="0" w:space="0" w:color="auto"/>
                <w:bottom w:val="none" w:sz="0" w:space="0" w:color="auto"/>
                <w:right w:val="none" w:sz="0" w:space="0" w:color="auto"/>
              </w:divBdr>
            </w:div>
          </w:divsChild>
        </w:div>
        <w:div w:id="1753817197">
          <w:marLeft w:val="0"/>
          <w:marRight w:val="0"/>
          <w:marTop w:val="0"/>
          <w:marBottom w:val="0"/>
          <w:divBdr>
            <w:top w:val="none" w:sz="0" w:space="0" w:color="auto"/>
            <w:left w:val="none" w:sz="0" w:space="0" w:color="auto"/>
            <w:bottom w:val="none" w:sz="0" w:space="0" w:color="auto"/>
            <w:right w:val="none" w:sz="0" w:space="0" w:color="auto"/>
          </w:divBdr>
          <w:divsChild>
            <w:div w:id="1828397575">
              <w:marLeft w:val="0"/>
              <w:marRight w:val="0"/>
              <w:marTop w:val="0"/>
              <w:marBottom w:val="0"/>
              <w:divBdr>
                <w:top w:val="none" w:sz="0" w:space="0" w:color="auto"/>
                <w:left w:val="none" w:sz="0" w:space="0" w:color="auto"/>
                <w:bottom w:val="none" w:sz="0" w:space="0" w:color="auto"/>
                <w:right w:val="none" w:sz="0" w:space="0" w:color="auto"/>
              </w:divBdr>
            </w:div>
          </w:divsChild>
        </w:div>
        <w:div w:id="1814984122">
          <w:marLeft w:val="0"/>
          <w:marRight w:val="0"/>
          <w:marTop w:val="0"/>
          <w:marBottom w:val="0"/>
          <w:divBdr>
            <w:top w:val="none" w:sz="0" w:space="0" w:color="auto"/>
            <w:left w:val="none" w:sz="0" w:space="0" w:color="auto"/>
            <w:bottom w:val="none" w:sz="0" w:space="0" w:color="auto"/>
            <w:right w:val="none" w:sz="0" w:space="0" w:color="auto"/>
          </w:divBdr>
          <w:divsChild>
            <w:div w:id="538862645">
              <w:marLeft w:val="0"/>
              <w:marRight w:val="0"/>
              <w:marTop w:val="0"/>
              <w:marBottom w:val="0"/>
              <w:divBdr>
                <w:top w:val="none" w:sz="0" w:space="0" w:color="auto"/>
                <w:left w:val="none" w:sz="0" w:space="0" w:color="auto"/>
                <w:bottom w:val="none" w:sz="0" w:space="0" w:color="auto"/>
                <w:right w:val="none" w:sz="0" w:space="0" w:color="auto"/>
              </w:divBdr>
            </w:div>
          </w:divsChild>
        </w:div>
        <w:div w:id="1819035864">
          <w:marLeft w:val="0"/>
          <w:marRight w:val="0"/>
          <w:marTop w:val="0"/>
          <w:marBottom w:val="0"/>
          <w:divBdr>
            <w:top w:val="none" w:sz="0" w:space="0" w:color="auto"/>
            <w:left w:val="none" w:sz="0" w:space="0" w:color="auto"/>
            <w:bottom w:val="none" w:sz="0" w:space="0" w:color="auto"/>
            <w:right w:val="none" w:sz="0" w:space="0" w:color="auto"/>
          </w:divBdr>
          <w:divsChild>
            <w:div w:id="907959906">
              <w:marLeft w:val="0"/>
              <w:marRight w:val="0"/>
              <w:marTop w:val="0"/>
              <w:marBottom w:val="0"/>
              <w:divBdr>
                <w:top w:val="none" w:sz="0" w:space="0" w:color="auto"/>
                <w:left w:val="none" w:sz="0" w:space="0" w:color="auto"/>
                <w:bottom w:val="none" w:sz="0" w:space="0" w:color="auto"/>
                <w:right w:val="none" w:sz="0" w:space="0" w:color="auto"/>
              </w:divBdr>
            </w:div>
          </w:divsChild>
        </w:div>
        <w:div w:id="1821337848">
          <w:marLeft w:val="0"/>
          <w:marRight w:val="0"/>
          <w:marTop w:val="0"/>
          <w:marBottom w:val="0"/>
          <w:divBdr>
            <w:top w:val="none" w:sz="0" w:space="0" w:color="auto"/>
            <w:left w:val="none" w:sz="0" w:space="0" w:color="auto"/>
            <w:bottom w:val="none" w:sz="0" w:space="0" w:color="auto"/>
            <w:right w:val="none" w:sz="0" w:space="0" w:color="auto"/>
          </w:divBdr>
          <w:divsChild>
            <w:div w:id="1859079716">
              <w:marLeft w:val="0"/>
              <w:marRight w:val="0"/>
              <w:marTop w:val="0"/>
              <w:marBottom w:val="0"/>
              <w:divBdr>
                <w:top w:val="none" w:sz="0" w:space="0" w:color="auto"/>
                <w:left w:val="none" w:sz="0" w:space="0" w:color="auto"/>
                <w:bottom w:val="none" w:sz="0" w:space="0" w:color="auto"/>
                <w:right w:val="none" w:sz="0" w:space="0" w:color="auto"/>
              </w:divBdr>
            </w:div>
          </w:divsChild>
        </w:div>
        <w:div w:id="1823230362">
          <w:marLeft w:val="0"/>
          <w:marRight w:val="0"/>
          <w:marTop w:val="0"/>
          <w:marBottom w:val="0"/>
          <w:divBdr>
            <w:top w:val="none" w:sz="0" w:space="0" w:color="auto"/>
            <w:left w:val="none" w:sz="0" w:space="0" w:color="auto"/>
            <w:bottom w:val="none" w:sz="0" w:space="0" w:color="auto"/>
            <w:right w:val="none" w:sz="0" w:space="0" w:color="auto"/>
          </w:divBdr>
          <w:divsChild>
            <w:div w:id="1753813226">
              <w:marLeft w:val="0"/>
              <w:marRight w:val="0"/>
              <w:marTop w:val="0"/>
              <w:marBottom w:val="0"/>
              <w:divBdr>
                <w:top w:val="none" w:sz="0" w:space="0" w:color="auto"/>
                <w:left w:val="none" w:sz="0" w:space="0" w:color="auto"/>
                <w:bottom w:val="none" w:sz="0" w:space="0" w:color="auto"/>
                <w:right w:val="none" w:sz="0" w:space="0" w:color="auto"/>
              </w:divBdr>
            </w:div>
          </w:divsChild>
        </w:div>
        <w:div w:id="1829594223">
          <w:marLeft w:val="0"/>
          <w:marRight w:val="0"/>
          <w:marTop w:val="0"/>
          <w:marBottom w:val="0"/>
          <w:divBdr>
            <w:top w:val="none" w:sz="0" w:space="0" w:color="auto"/>
            <w:left w:val="none" w:sz="0" w:space="0" w:color="auto"/>
            <w:bottom w:val="none" w:sz="0" w:space="0" w:color="auto"/>
            <w:right w:val="none" w:sz="0" w:space="0" w:color="auto"/>
          </w:divBdr>
          <w:divsChild>
            <w:div w:id="1216892643">
              <w:marLeft w:val="0"/>
              <w:marRight w:val="0"/>
              <w:marTop w:val="0"/>
              <w:marBottom w:val="0"/>
              <w:divBdr>
                <w:top w:val="none" w:sz="0" w:space="0" w:color="auto"/>
                <w:left w:val="none" w:sz="0" w:space="0" w:color="auto"/>
                <w:bottom w:val="none" w:sz="0" w:space="0" w:color="auto"/>
                <w:right w:val="none" w:sz="0" w:space="0" w:color="auto"/>
              </w:divBdr>
            </w:div>
          </w:divsChild>
        </w:div>
        <w:div w:id="1857503849">
          <w:marLeft w:val="0"/>
          <w:marRight w:val="0"/>
          <w:marTop w:val="0"/>
          <w:marBottom w:val="0"/>
          <w:divBdr>
            <w:top w:val="none" w:sz="0" w:space="0" w:color="auto"/>
            <w:left w:val="none" w:sz="0" w:space="0" w:color="auto"/>
            <w:bottom w:val="none" w:sz="0" w:space="0" w:color="auto"/>
            <w:right w:val="none" w:sz="0" w:space="0" w:color="auto"/>
          </w:divBdr>
          <w:divsChild>
            <w:div w:id="1412891881">
              <w:marLeft w:val="0"/>
              <w:marRight w:val="0"/>
              <w:marTop w:val="0"/>
              <w:marBottom w:val="0"/>
              <w:divBdr>
                <w:top w:val="none" w:sz="0" w:space="0" w:color="auto"/>
                <w:left w:val="none" w:sz="0" w:space="0" w:color="auto"/>
                <w:bottom w:val="none" w:sz="0" w:space="0" w:color="auto"/>
                <w:right w:val="none" w:sz="0" w:space="0" w:color="auto"/>
              </w:divBdr>
            </w:div>
          </w:divsChild>
        </w:div>
        <w:div w:id="1862547223">
          <w:marLeft w:val="0"/>
          <w:marRight w:val="0"/>
          <w:marTop w:val="0"/>
          <w:marBottom w:val="0"/>
          <w:divBdr>
            <w:top w:val="none" w:sz="0" w:space="0" w:color="auto"/>
            <w:left w:val="none" w:sz="0" w:space="0" w:color="auto"/>
            <w:bottom w:val="none" w:sz="0" w:space="0" w:color="auto"/>
            <w:right w:val="none" w:sz="0" w:space="0" w:color="auto"/>
          </w:divBdr>
          <w:divsChild>
            <w:div w:id="857156857">
              <w:marLeft w:val="0"/>
              <w:marRight w:val="0"/>
              <w:marTop w:val="0"/>
              <w:marBottom w:val="0"/>
              <w:divBdr>
                <w:top w:val="none" w:sz="0" w:space="0" w:color="auto"/>
                <w:left w:val="none" w:sz="0" w:space="0" w:color="auto"/>
                <w:bottom w:val="none" w:sz="0" w:space="0" w:color="auto"/>
                <w:right w:val="none" w:sz="0" w:space="0" w:color="auto"/>
              </w:divBdr>
            </w:div>
          </w:divsChild>
        </w:div>
        <w:div w:id="1896621795">
          <w:marLeft w:val="0"/>
          <w:marRight w:val="0"/>
          <w:marTop w:val="0"/>
          <w:marBottom w:val="0"/>
          <w:divBdr>
            <w:top w:val="none" w:sz="0" w:space="0" w:color="auto"/>
            <w:left w:val="none" w:sz="0" w:space="0" w:color="auto"/>
            <w:bottom w:val="none" w:sz="0" w:space="0" w:color="auto"/>
            <w:right w:val="none" w:sz="0" w:space="0" w:color="auto"/>
          </w:divBdr>
          <w:divsChild>
            <w:div w:id="2007127399">
              <w:marLeft w:val="0"/>
              <w:marRight w:val="0"/>
              <w:marTop w:val="0"/>
              <w:marBottom w:val="0"/>
              <w:divBdr>
                <w:top w:val="none" w:sz="0" w:space="0" w:color="auto"/>
                <w:left w:val="none" w:sz="0" w:space="0" w:color="auto"/>
                <w:bottom w:val="none" w:sz="0" w:space="0" w:color="auto"/>
                <w:right w:val="none" w:sz="0" w:space="0" w:color="auto"/>
              </w:divBdr>
            </w:div>
          </w:divsChild>
        </w:div>
        <w:div w:id="1900045352">
          <w:marLeft w:val="0"/>
          <w:marRight w:val="0"/>
          <w:marTop w:val="0"/>
          <w:marBottom w:val="0"/>
          <w:divBdr>
            <w:top w:val="none" w:sz="0" w:space="0" w:color="auto"/>
            <w:left w:val="none" w:sz="0" w:space="0" w:color="auto"/>
            <w:bottom w:val="none" w:sz="0" w:space="0" w:color="auto"/>
            <w:right w:val="none" w:sz="0" w:space="0" w:color="auto"/>
          </w:divBdr>
          <w:divsChild>
            <w:div w:id="294138052">
              <w:marLeft w:val="0"/>
              <w:marRight w:val="0"/>
              <w:marTop w:val="0"/>
              <w:marBottom w:val="0"/>
              <w:divBdr>
                <w:top w:val="none" w:sz="0" w:space="0" w:color="auto"/>
                <w:left w:val="none" w:sz="0" w:space="0" w:color="auto"/>
                <w:bottom w:val="none" w:sz="0" w:space="0" w:color="auto"/>
                <w:right w:val="none" w:sz="0" w:space="0" w:color="auto"/>
              </w:divBdr>
            </w:div>
          </w:divsChild>
        </w:div>
        <w:div w:id="1921601487">
          <w:marLeft w:val="0"/>
          <w:marRight w:val="0"/>
          <w:marTop w:val="0"/>
          <w:marBottom w:val="0"/>
          <w:divBdr>
            <w:top w:val="none" w:sz="0" w:space="0" w:color="auto"/>
            <w:left w:val="none" w:sz="0" w:space="0" w:color="auto"/>
            <w:bottom w:val="none" w:sz="0" w:space="0" w:color="auto"/>
            <w:right w:val="none" w:sz="0" w:space="0" w:color="auto"/>
          </w:divBdr>
          <w:divsChild>
            <w:div w:id="37121365">
              <w:marLeft w:val="0"/>
              <w:marRight w:val="0"/>
              <w:marTop w:val="0"/>
              <w:marBottom w:val="0"/>
              <w:divBdr>
                <w:top w:val="none" w:sz="0" w:space="0" w:color="auto"/>
                <w:left w:val="none" w:sz="0" w:space="0" w:color="auto"/>
                <w:bottom w:val="none" w:sz="0" w:space="0" w:color="auto"/>
                <w:right w:val="none" w:sz="0" w:space="0" w:color="auto"/>
              </w:divBdr>
            </w:div>
          </w:divsChild>
        </w:div>
        <w:div w:id="1940675518">
          <w:marLeft w:val="0"/>
          <w:marRight w:val="0"/>
          <w:marTop w:val="0"/>
          <w:marBottom w:val="0"/>
          <w:divBdr>
            <w:top w:val="none" w:sz="0" w:space="0" w:color="auto"/>
            <w:left w:val="none" w:sz="0" w:space="0" w:color="auto"/>
            <w:bottom w:val="none" w:sz="0" w:space="0" w:color="auto"/>
            <w:right w:val="none" w:sz="0" w:space="0" w:color="auto"/>
          </w:divBdr>
          <w:divsChild>
            <w:div w:id="1094208313">
              <w:marLeft w:val="0"/>
              <w:marRight w:val="0"/>
              <w:marTop w:val="0"/>
              <w:marBottom w:val="0"/>
              <w:divBdr>
                <w:top w:val="none" w:sz="0" w:space="0" w:color="auto"/>
                <w:left w:val="none" w:sz="0" w:space="0" w:color="auto"/>
                <w:bottom w:val="none" w:sz="0" w:space="0" w:color="auto"/>
                <w:right w:val="none" w:sz="0" w:space="0" w:color="auto"/>
              </w:divBdr>
            </w:div>
          </w:divsChild>
        </w:div>
        <w:div w:id="1973707176">
          <w:marLeft w:val="0"/>
          <w:marRight w:val="0"/>
          <w:marTop w:val="0"/>
          <w:marBottom w:val="0"/>
          <w:divBdr>
            <w:top w:val="none" w:sz="0" w:space="0" w:color="auto"/>
            <w:left w:val="none" w:sz="0" w:space="0" w:color="auto"/>
            <w:bottom w:val="none" w:sz="0" w:space="0" w:color="auto"/>
            <w:right w:val="none" w:sz="0" w:space="0" w:color="auto"/>
          </w:divBdr>
          <w:divsChild>
            <w:div w:id="1462771080">
              <w:marLeft w:val="0"/>
              <w:marRight w:val="0"/>
              <w:marTop w:val="0"/>
              <w:marBottom w:val="0"/>
              <w:divBdr>
                <w:top w:val="none" w:sz="0" w:space="0" w:color="auto"/>
                <w:left w:val="none" w:sz="0" w:space="0" w:color="auto"/>
                <w:bottom w:val="none" w:sz="0" w:space="0" w:color="auto"/>
                <w:right w:val="none" w:sz="0" w:space="0" w:color="auto"/>
              </w:divBdr>
            </w:div>
          </w:divsChild>
        </w:div>
        <w:div w:id="1980524989">
          <w:marLeft w:val="0"/>
          <w:marRight w:val="0"/>
          <w:marTop w:val="0"/>
          <w:marBottom w:val="0"/>
          <w:divBdr>
            <w:top w:val="none" w:sz="0" w:space="0" w:color="auto"/>
            <w:left w:val="none" w:sz="0" w:space="0" w:color="auto"/>
            <w:bottom w:val="none" w:sz="0" w:space="0" w:color="auto"/>
            <w:right w:val="none" w:sz="0" w:space="0" w:color="auto"/>
          </w:divBdr>
          <w:divsChild>
            <w:div w:id="1849446796">
              <w:marLeft w:val="0"/>
              <w:marRight w:val="0"/>
              <w:marTop w:val="0"/>
              <w:marBottom w:val="0"/>
              <w:divBdr>
                <w:top w:val="none" w:sz="0" w:space="0" w:color="auto"/>
                <w:left w:val="none" w:sz="0" w:space="0" w:color="auto"/>
                <w:bottom w:val="none" w:sz="0" w:space="0" w:color="auto"/>
                <w:right w:val="none" w:sz="0" w:space="0" w:color="auto"/>
              </w:divBdr>
            </w:div>
          </w:divsChild>
        </w:div>
        <w:div w:id="1984382463">
          <w:marLeft w:val="0"/>
          <w:marRight w:val="0"/>
          <w:marTop w:val="0"/>
          <w:marBottom w:val="0"/>
          <w:divBdr>
            <w:top w:val="none" w:sz="0" w:space="0" w:color="auto"/>
            <w:left w:val="none" w:sz="0" w:space="0" w:color="auto"/>
            <w:bottom w:val="none" w:sz="0" w:space="0" w:color="auto"/>
            <w:right w:val="none" w:sz="0" w:space="0" w:color="auto"/>
          </w:divBdr>
          <w:divsChild>
            <w:div w:id="1134523019">
              <w:marLeft w:val="0"/>
              <w:marRight w:val="0"/>
              <w:marTop w:val="0"/>
              <w:marBottom w:val="0"/>
              <w:divBdr>
                <w:top w:val="none" w:sz="0" w:space="0" w:color="auto"/>
                <w:left w:val="none" w:sz="0" w:space="0" w:color="auto"/>
                <w:bottom w:val="none" w:sz="0" w:space="0" w:color="auto"/>
                <w:right w:val="none" w:sz="0" w:space="0" w:color="auto"/>
              </w:divBdr>
            </w:div>
          </w:divsChild>
        </w:div>
        <w:div w:id="2014720883">
          <w:marLeft w:val="0"/>
          <w:marRight w:val="0"/>
          <w:marTop w:val="0"/>
          <w:marBottom w:val="0"/>
          <w:divBdr>
            <w:top w:val="none" w:sz="0" w:space="0" w:color="auto"/>
            <w:left w:val="none" w:sz="0" w:space="0" w:color="auto"/>
            <w:bottom w:val="none" w:sz="0" w:space="0" w:color="auto"/>
            <w:right w:val="none" w:sz="0" w:space="0" w:color="auto"/>
          </w:divBdr>
          <w:divsChild>
            <w:div w:id="402457410">
              <w:marLeft w:val="0"/>
              <w:marRight w:val="0"/>
              <w:marTop w:val="0"/>
              <w:marBottom w:val="0"/>
              <w:divBdr>
                <w:top w:val="none" w:sz="0" w:space="0" w:color="auto"/>
                <w:left w:val="none" w:sz="0" w:space="0" w:color="auto"/>
                <w:bottom w:val="none" w:sz="0" w:space="0" w:color="auto"/>
                <w:right w:val="none" w:sz="0" w:space="0" w:color="auto"/>
              </w:divBdr>
            </w:div>
          </w:divsChild>
        </w:div>
        <w:div w:id="2023823235">
          <w:marLeft w:val="0"/>
          <w:marRight w:val="0"/>
          <w:marTop w:val="0"/>
          <w:marBottom w:val="0"/>
          <w:divBdr>
            <w:top w:val="none" w:sz="0" w:space="0" w:color="auto"/>
            <w:left w:val="none" w:sz="0" w:space="0" w:color="auto"/>
            <w:bottom w:val="none" w:sz="0" w:space="0" w:color="auto"/>
            <w:right w:val="none" w:sz="0" w:space="0" w:color="auto"/>
          </w:divBdr>
          <w:divsChild>
            <w:div w:id="1710490117">
              <w:marLeft w:val="0"/>
              <w:marRight w:val="0"/>
              <w:marTop w:val="0"/>
              <w:marBottom w:val="0"/>
              <w:divBdr>
                <w:top w:val="none" w:sz="0" w:space="0" w:color="auto"/>
                <w:left w:val="none" w:sz="0" w:space="0" w:color="auto"/>
                <w:bottom w:val="none" w:sz="0" w:space="0" w:color="auto"/>
                <w:right w:val="none" w:sz="0" w:space="0" w:color="auto"/>
              </w:divBdr>
            </w:div>
          </w:divsChild>
        </w:div>
        <w:div w:id="2030329111">
          <w:marLeft w:val="0"/>
          <w:marRight w:val="0"/>
          <w:marTop w:val="0"/>
          <w:marBottom w:val="0"/>
          <w:divBdr>
            <w:top w:val="none" w:sz="0" w:space="0" w:color="auto"/>
            <w:left w:val="none" w:sz="0" w:space="0" w:color="auto"/>
            <w:bottom w:val="none" w:sz="0" w:space="0" w:color="auto"/>
            <w:right w:val="none" w:sz="0" w:space="0" w:color="auto"/>
          </w:divBdr>
          <w:divsChild>
            <w:div w:id="1109399473">
              <w:marLeft w:val="0"/>
              <w:marRight w:val="0"/>
              <w:marTop w:val="0"/>
              <w:marBottom w:val="0"/>
              <w:divBdr>
                <w:top w:val="none" w:sz="0" w:space="0" w:color="auto"/>
                <w:left w:val="none" w:sz="0" w:space="0" w:color="auto"/>
                <w:bottom w:val="none" w:sz="0" w:space="0" w:color="auto"/>
                <w:right w:val="none" w:sz="0" w:space="0" w:color="auto"/>
              </w:divBdr>
            </w:div>
          </w:divsChild>
        </w:div>
        <w:div w:id="2050950759">
          <w:marLeft w:val="0"/>
          <w:marRight w:val="0"/>
          <w:marTop w:val="0"/>
          <w:marBottom w:val="0"/>
          <w:divBdr>
            <w:top w:val="none" w:sz="0" w:space="0" w:color="auto"/>
            <w:left w:val="none" w:sz="0" w:space="0" w:color="auto"/>
            <w:bottom w:val="none" w:sz="0" w:space="0" w:color="auto"/>
            <w:right w:val="none" w:sz="0" w:space="0" w:color="auto"/>
          </w:divBdr>
          <w:divsChild>
            <w:div w:id="1214539900">
              <w:marLeft w:val="0"/>
              <w:marRight w:val="0"/>
              <w:marTop w:val="0"/>
              <w:marBottom w:val="0"/>
              <w:divBdr>
                <w:top w:val="none" w:sz="0" w:space="0" w:color="auto"/>
                <w:left w:val="none" w:sz="0" w:space="0" w:color="auto"/>
                <w:bottom w:val="none" w:sz="0" w:space="0" w:color="auto"/>
                <w:right w:val="none" w:sz="0" w:space="0" w:color="auto"/>
              </w:divBdr>
            </w:div>
          </w:divsChild>
        </w:div>
        <w:div w:id="2053726137">
          <w:marLeft w:val="0"/>
          <w:marRight w:val="0"/>
          <w:marTop w:val="0"/>
          <w:marBottom w:val="0"/>
          <w:divBdr>
            <w:top w:val="none" w:sz="0" w:space="0" w:color="auto"/>
            <w:left w:val="none" w:sz="0" w:space="0" w:color="auto"/>
            <w:bottom w:val="none" w:sz="0" w:space="0" w:color="auto"/>
            <w:right w:val="none" w:sz="0" w:space="0" w:color="auto"/>
          </w:divBdr>
          <w:divsChild>
            <w:div w:id="1533808871">
              <w:marLeft w:val="0"/>
              <w:marRight w:val="0"/>
              <w:marTop w:val="0"/>
              <w:marBottom w:val="0"/>
              <w:divBdr>
                <w:top w:val="none" w:sz="0" w:space="0" w:color="auto"/>
                <w:left w:val="none" w:sz="0" w:space="0" w:color="auto"/>
                <w:bottom w:val="none" w:sz="0" w:space="0" w:color="auto"/>
                <w:right w:val="none" w:sz="0" w:space="0" w:color="auto"/>
              </w:divBdr>
            </w:div>
          </w:divsChild>
        </w:div>
        <w:div w:id="2056006324">
          <w:marLeft w:val="0"/>
          <w:marRight w:val="0"/>
          <w:marTop w:val="0"/>
          <w:marBottom w:val="0"/>
          <w:divBdr>
            <w:top w:val="none" w:sz="0" w:space="0" w:color="auto"/>
            <w:left w:val="none" w:sz="0" w:space="0" w:color="auto"/>
            <w:bottom w:val="none" w:sz="0" w:space="0" w:color="auto"/>
            <w:right w:val="none" w:sz="0" w:space="0" w:color="auto"/>
          </w:divBdr>
          <w:divsChild>
            <w:div w:id="812794611">
              <w:marLeft w:val="0"/>
              <w:marRight w:val="0"/>
              <w:marTop w:val="0"/>
              <w:marBottom w:val="0"/>
              <w:divBdr>
                <w:top w:val="none" w:sz="0" w:space="0" w:color="auto"/>
                <w:left w:val="none" w:sz="0" w:space="0" w:color="auto"/>
                <w:bottom w:val="none" w:sz="0" w:space="0" w:color="auto"/>
                <w:right w:val="none" w:sz="0" w:space="0" w:color="auto"/>
              </w:divBdr>
            </w:div>
          </w:divsChild>
        </w:div>
        <w:div w:id="2064984157">
          <w:marLeft w:val="0"/>
          <w:marRight w:val="0"/>
          <w:marTop w:val="0"/>
          <w:marBottom w:val="0"/>
          <w:divBdr>
            <w:top w:val="none" w:sz="0" w:space="0" w:color="auto"/>
            <w:left w:val="none" w:sz="0" w:space="0" w:color="auto"/>
            <w:bottom w:val="none" w:sz="0" w:space="0" w:color="auto"/>
            <w:right w:val="none" w:sz="0" w:space="0" w:color="auto"/>
          </w:divBdr>
          <w:divsChild>
            <w:div w:id="82069275">
              <w:marLeft w:val="0"/>
              <w:marRight w:val="0"/>
              <w:marTop w:val="0"/>
              <w:marBottom w:val="0"/>
              <w:divBdr>
                <w:top w:val="none" w:sz="0" w:space="0" w:color="auto"/>
                <w:left w:val="none" w:sz="0" w:space="0" w:color="auto"/>
                <w:bottom w:val="none" w:sz="0" w:space="0" w:color="auto"/>
                <w:right w:val="none" w:sz="0" w:space="0" w:color="auto"/>
              </w:divBdr>
            </w:div>
          </w:divsChild>
        </w:div>
        <w:div w:id="2085838125">
          <w:marLeft w:val="0"/>
          <w:marRight w:val="0"/>
          <w:marTop w:val="0"/>
          <w:marBottom w:val="0"/>
          <w:divBdr>
            <w:top w:val="none" w:sz="0" w:space="0" w:color="auto"/>
            <w:left w:val="none" w:sz="0" w:space="0" w:color="auto"/>
            <w:bottom w:val="none" w:sz="0" w:space="0" w:color="auto"/>
            <w:right w:val="none" w:sz="0" w:space="0" w:color="auto"/>
          </w:divBdr>
          <w:divsChild>
            <w:div w:id="1956397914">
              <w:marLeft w:val="0"/>
              <w:marRight w:val="0"/>
              <w:marTop w:val="0"/>
              <w:marBottom w:val="0"/>
              <w:divBdr>
                <w:top w:val="none" w:sz="0" w:space="0" w:color="auto"/>
                <w:left w:val="none" w:sz="0" w:space="0" w:color="auto"/>
                <w:bottom w:val="none" w:sz="0" w:space="0" w:color="auto"/>
                <w:right w:val="none" w:sz="0" w:space="0" w:color="auto"/>
              </w:divBdr>
            </w:div>
          </w:divsChild>
        </w:div>
        <w:div w:id="2089884391">
          <w:marLeft w:val="0"/>
          <w:marRight w:val="0"/>
          <w:marTop w:val="0"/>
          <w:marBottom w:val="0"/>
          <w:divBdr>
            <w:top w:val="none" w:sz="0" w:space="0" w:color="auto"/>
            <w:left w:val="none" w:sz="0" w:space="0" w:color="auto"/>
            <w:bottom w:val="none" w:sz="0" w:space="0" w:color="auto"/>
            <w:right w:val="none" w:sz="0" w:space="0" w:color="auto"/>
          </w:divBdr>
          <w:divsChild>
            <w:div w:id="332152226">
              <w:marLeft w:val="0"/>
              <w:marRight w:val="0"/>
              <w:marTop w:val="0"/>
              <w:marBottom w:val="0"/>
              <w:divBdr>
                <w:top w:val="none" w:sz="0" w:space="0" w:color="auto"/>
                <w:left w:val="none" w:sz="0" w:space="0" w:color="auto"/>
                <w:bottom w:val="none" w:sz="0" w:space="0" w:color="auto"/>
                <w:right w:val="none" w:sz="0" w:space="0" w:color="auto"/>
              </w:divBdr>
            </w:div>
          </w:divsChild>
        </w:div>
        <w:div w:id="2102801012">
          <w:marLeft w:val="0"/>
          <w:marRight w:val="0"/>
          <w:marTop w:val="0"/>
          <w:marBottom w:val="0"/>
          <w:divBdr>
            <w:top w:val="none" w:sz="0" w:space="0" w:color="auto"/>
            <w:left w:val="none" w:sz="0" w:space="0" w:color="auto"/>
            <w:bottom w:val="none" w:sz="0" w:space="0" w:color="auto"/>
            <w:right w:val="none" w:sz="0" w:space="0" w:color="auto"/>
          </w:divBdr>
          <w:divsChild>
            <w:div w:id="1945720795">
              <w:marLeft w:val="0"/>
              <w:marRight w:val="0"/>
              <w:marTop w:val="0"/>
              <w:marBottom w:val="0"/>
              <w:divBdr>
                <w:top w:val="none" w:sz="0" w:space="0" w:color="auto"/>
                <w:left w:val="none" w:sz="0" w:space="0" w:color="auto"/>
                <w:bottom w:val="none" w:sz="0" w:space="0" w:color="auto"/>
                <w:right w:val="none" w:sz="0" w:space="0" w:color="auto"/>
              </w:divBdr>
            </w:div>
          </w:divsChild>
        </w:div>
        <w:div w:id="2105493514">
          <w:marLeft w:val="0"/>
          <w:marRight w:val="0"/>
          <w:marTop w:val="0"/>
          <w:marBottom w:val="0"/>
          <w:divBdr>
            <w:top w:val="none" w:sz="0" w:space="0" w:color="auto"/>
            <w:left w:val="none" w:sz="0" w:space="0" w:color="auto"/>
            <w:bottom w:val="none" w:sz="0" w:space="0" w:color="auto"/>
            <w:right w:val="none" w:sz="0" w:space="0" w:color="auto"/>
          </w:divBdr>
          <w:divsChild>
            <w:div w:id="1347174668">
              <w:marLeft w:val="0"/>
              <w:marRight w:val="0"/>
              <w:marTop w:val="0"/>
              <w:marBottom w:val="0"/>
              <w:divBdr>
                <w:top w:val="none" w:sz="0" w:space="0" w:color="auto"/>
                <w:left w:val="none" w:sz="0" w:space="0" w:color="auto"/>
                <w:bottom w:val="none" w:sz="0" w:space="0" w:color="auto"/>
                <w:right w:val="none" w:sz="0" w:space="0" w:color="auto"/>
              </w:divBdr>
            </w:div>
          </w:divsChild>
        </w:div>
        <w:div w:id="2112312743">
          <w:marLeft w:val="0"/>
          <w:marRight w:val="0"/>
          <w:marTop w:val="0"/>
          <w:marBottom w:val="0"/>
          <w:divBdr>
            <w:top w:val="none" w:sz="0" w:space="0" w:color="auto"/>
            <w:left w:val="none" w:sz="0" w:space="0" w:color="auto"/>
            <w:bottom w:val="none" w:sz="0" w:space="0" w:color="auto"/>
            <w:right w:val="none" w:sz="0" w:space="0" w:color="auto"/>
          </w:divBdr>
          <w:divsChild>
            <w:div w:id="1443375724">
              <w:marLeft w:val="0"/>
              <w:marRight w:val="0"/>
              <w:marTop w:val="0"/>
              <w:marBottom w:val="0"/>
              <w:divBdr>
                <w:top w:val="none" w:sz="0" w:space="0" w:color="auto"/>
                <w:left w:val="none" w:sz="0" w:space="0" w:color="auto"/>
                <w:bottom w:val="none" w:sz="0" w:space="0" w:color="auto"/>
                <w:right w:val="none" w:sz="0" w:space="0" w:color="auto"/>
              </w:divBdr>
            </w:div>
          </w:divsChild>
        </w:div>
        <w:div w:id="2116092240">
          <w:marLeft w:val="0"/>
          <w:marRight w:val="0"/>
          <w:marTop w:val="0"/>
          <w:marBottom w:val="0"/>
          <w:divBdr>
            <w:top w:val="none" w:sz="0" w:space="0" w:color="auto"/>
            <w:left w:val="none" w:sz="0" w:space="0" w:color="auto"/>
            <w:bottom w:val="none" w:sz="0" w:space="0" w:color="auto"/>
            <w:right w:val="none" w:sz="0" w:space="0" w:color="auto"/>
          </w:divBdr>
          <w:divsChild>
            <w:div w:id="776488918">
              <w:marLeft w:val="0"/>
              <w:marRight w:val="0"/>
              <w:marTop w:val="0"/>
              <w:marBottom w:val="0"/>
              <w:divBdr>
                <w:top w:val="none" w:sz="0" w:space="0" w:color="auto"/>
                <w:left w:val="none" w:sz="0" w:space="0" w:color="auto"/>
                <w:bottom w:val="none" w:sz="0" w:space="0" w:color="auto"/>
                <w:right w:val="none" w:sz="0" w:space="0" w:color="auto"/>
              </w:divBdr>
            </w:div>
          </w:divsChild>
        </w:div>
        <w:div w:id="2121026122">
          <w:marLeft w:val="0"/>
          <w:marRight w:val="0"/>
          <w:marTop w:val="0"/>
          <w:marBottom w:val="0"/>
          <w:divBdr>
            <w:top w:val="none" w:sz="0" w:space="0" w:color="auto"/>
            <w:left w:val="none" w:sz="0" w:space="0" w:color="auto"/>
            <w:bottom w:val="none" w:sz="0" w:space="0" w:color="auto"/>
            <w:right w:val="none" w:sz="0" w:space="0" w:color="auto"/>
          </w:divBdr>
          <w:divsChild>
            <w:div w:id="964625535">
              <w:marLeft w:val="0"/>
              <w:marRight w:val="0"/>
              <w:marTop w:val="0"/>
              <w:marBottom w:val="0"/>
              <w:divBdr>
                <w:top w:val="none" w:sz="0" w:space="0" w:color="auto"/>
                <w:left w:val="none" w:sz="0" w:space="0" w:color="auto"/>
                <w:bottom w:val="none" w:sz="0" w:space="0" w:color="auto"/>
                <w:right w:val="none" w:sz="0" w:space="0" w:color="auto"/>
              </w:divBdr>
            </w:div>
          </w:divsChild>
        </w:div>
        <w:div w:id="2146504274">
          <w:marLeft w:val="0"/>
          <w:marRight w:val="0"/>
          <w:marTop w:val="0"/>
          <w:marBottom w:val="0"/>
          <w:divBdr>
            <w:top w:val="none" w:sz="0" w:space="0" w:color="auto"/>
            <w:left w:val="none" w:sz="0" w:space="0" w:color="auto"/>
            <w:bottom w:val="none" w:sz="0" w:space="0" w:color="auto"/>
            <w:right w:val="none" w:sz="0" w:space="0" w:color="auto"/>
          </w:divBdr>
          <w:divsChild>
            <w:div w:id="172471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91155">
      <w:bodyDiv w:val="1"/>
      <w:marLeft w:val="0"/>
      <w:marRight w:val="0"/>
      <w:marTop w:val="0"/>
      <w:marBottom w:val="0"/>
      <w:divBdr>
        <w:top w:val="none" w:sz="0" w:space="0" w:color="auto"/>
        <w:left w:val="none" w:sz="0" w:space="0" w:color="auto"/>
        <w:bottom w:val="none" w:sz="0" w:space="0" w:color="auto"/>
        <w:right w:val="none" w:sz="0" w:space="0" w:color="auto"/>
      </w:divBdr>
      <w:divsChild>
        <w:div w:id="11417643">
          <w:marLeft w:val="0"/>
          <w:marRight w:val="0"/>
          <w:marTop w:val="0"/>
          <w:marBottom w:val="0"/>
          <w:divBdr>
            <w:top w:val="none" w:sz="0" w:space="0" w:color="auto"/>
            <w:left w:val="none" w:sz="0" w:space="0" w:color="auto"/>
            <w:bottom w:val="none" w:sz="0" w:space="0" w:color="auto"/>
            <w:right w:val="none" w:sz="0" w:space="0" w:color="auto"/>
          </w:divBdr>
        </w:div>
        <w:div w:id="176122719">
          <w:marLeft w:val="0"/>
          <w:marRight w:val="0"/>
          <w:marTop w:val="0"/>
          <w:marBottom w:val="0"/>
          <w:divBdr>
            <w:top w:val="none" w:sz="0" w:space="0" w:color="auto"/>
            <w:left w:val="none" w:sz="0" w:space="0" w:color="auto"/>
            <w:bottom w:val="none" w:sz="0" w:space="0" w:color="auto"/>
            <w:right w:val="none" w:sz="0" w:space="0" w:color="auto"/>
          </w:divBdr>
        </w:div>
        <w:div w:id="226037424">
          <w:marLeft w:val="0"/>
          <w:marRight w:val="0"/>
          <w:marTop w:val="0"/>
          <w:marBottom w:val="0"/>
          <w:divBdr>
            <w:top w:val="none" w:sz="0" w:space="0" w:color="auto"/>
            <w:left w:val="none" w:sz="0" w:space="0" w:color="auto"/>
            <w:bottom w:val="none" w:sz="0" w:space="0" w:color="auto"/>
            <w:right w:val="none" w:sz="0" w:space="0" w:color="auto"/>
          </w:divBdr>
        </w:div>
        <w:div w:id="255791931">
          <w:marLeft w:val="0"/>
          <w:marRight w:val="0"/>
          <w:marTop w:val="0"/>
          <w:marBottom w:val="0"/>
          <w:divBdr>
            <w:top w:val="none" w:sz="0" w:space="0" w:color="auto"/>
            <w:left w:val="none" w:sz="0" w:space="0" w:color="auto"/>
            <w:bottom w:val="none" w:sz="0" w:space="0" w:color="auto"/>
            <w:right w:val="none" w:sz="0" w:space="0" w:color="auto"/>
          </w:divBdr>
        </w:div>
        <w:div w:id="717973934">
          <w:marLeft w:val="0"/>
          <w:marRight w:val="0"/>
          <w:marTop w:val="0"/>
          <w:marBottom w:val="0"/>
          <w:divBdr>
            <w:top w:val="none" w:sz="0" w:space="0" w:color="auto"/>
            <w:left w:val="none" w:sz="0" w:space="0" w:color="auto"/>
            <w:bottom w:val="none" w:sz="0" w:space="0" w:color="auto"/>
            <w:right w:val="none" w:sz="0" w:space="0" w:color="auto"/>
          </w:divBdr>
        </w:div>
        <w:div w:id="732048563">
          <w:marLeft w:val="0"/>
          <w:marRight w:val="0"/>
          <w:marTop w:val="0"/>
          <w:marBottom w:val="0"/>
          <w:divBdr>
            <w:top w:val="none" w:sz="0" w:space="0" w:color="auto"/>
            <w:left w:val="none" w:sz="0" w:space="0" w:color="auto"/>
            <w:bottom w:val="none" w:sz="0" w:space="0" w:color="auto"/>
            <w:right w:val="none" w:sz="0" w:space="0" w:color="auto"/>
          </w:divBdr>
        </w:div>
        <w:div w:id="903292786">
          <w:marLeft w:val="0"/>
          <w:marRight w:val="0"/>
          <w:marTop w:val="0"/>
          <w:marBottom w:val="0"/>
          <w:divBdr>
            <w:top w:val="none" w:sz="0" w:space="0" w:color="auto"/>
            <w:left w:val="none" w:sz="0" w:space="0" w:color="auto"/>
            <w:bottom w:val="none" w:sz="0" w:space="0" w:color="auto"/>
            <w:right w:val="none" w:sz="0" w:space="0" w:color="auto"/>
          </w:divBdr>
        </w:div>
        <w:div w:id="952710381">
          <w:marLeft w:val="0"/>
          <w:marRight w:val="0"/>
          <w:marTop w:val="0"/>
          <w:marBottom w:val="0"/>
          <w:divBdr>
            <w:top w:val="none" w:sz="0" w:space="0" w:color="auto"/>
            <w:left w:val="none" w:sz="0" w:space="0" w:color="auto"/>
            <w:bottom w:val="none" w:sz="0" w:space="0" w:color="auto"/>
            <w:right w:val="none" w:sz="0" w:space="0" w:color="auto"/>
          </w:divBdr>
        </w:div>
        <w:div w:id="1010184808">
          <w:marLeft w:val="0"/>
          <w:marRight w:val="0"/>
          <w:marTop w:val="0"/>
          <w:marBottom w:val="0"/>
          <w:divBdr>
            <w:top w:val="none" w:sz="0" w:space="0" w:color="auto"/>
            <w:left w:val="none" w:sz="0" w:space="0" w:color="auto"/>
            <w:bottom w:val="none" w:sz="0" w:space="0" w:color="auto"/>
            <w:right w:val="none" w:sz="0" w:space="0" w:color="auto"/>
          </w:divBdr>
        </w:div>
        <w:div w:id="1025398822">
          <w:marLeft w:val="0"/>
          <w:marRight w:val="0"/>
          <w:marTop w:val="0"/>
          <w:marBottom w:val="0"/>
          <w:divBdr>
            <w:top w:val="none" w:sz="0" w:space="0" w:color="auto"/>
            <w:left w:val="none" w:sz="0" w:space="0" w:color="auto"/>
            <w:bottom w:val="none" w:sz="0" w:space="0" w:color="auto"/>
            <w:right w:val="none" w:sz="0" w:space="0" w:color="auto"/>
          </w:divBdr>
        </w:div>
        <w:div w:id="1075129797">
          <w:marLeft w:val="0"/>
          <w:marRight w:val="0"/>
          <w:marTop w:val="0"/>
          <w:marBottom w:val="0"/>
          <w:divBdr>
            <w:top w:val="none" w:sz="0" w:space="0" w:color="auto"/>
            <w:left w:val="none" w:sz="0" w:space="0" w:color="auto"/>
            <w:bottom w:val="none" w:sz="0" w:space="0" w:color="auto"/>
            <w:right w:val="none" w:sz="0" w:space="0" w:color="auto"/>
          </w:divBdr>
        </w:div>
        <w:div w:id="1094320371">
          <w:marLeft w:val="0"/>
          <w:marRight w:val="0"/>
          <w:marTop w:val="0"/>
          <w:marBottom w:val="0"/>
          <w:divBdr>
            <w:top w:val="none" w:sz="0" w:space="0" w:color="auto"/>
            <w:left w:val="none" w:sz="0" w:space="0" w:color="auto"/>
            <w:bottom w:val="none" w:sz="0" w:space="0" w:color="auto"/>
            <w:right w:val="none" w:sz="0" w:space="0" w:color="auto"/>
          </w:divBdr>
        </w:div>
        <w:div w:id="1169178554">
          <w:marLeft w:val="0"/>
          <w:marRight w:val="0"/>
          <w:marTop w:val="0"/>
          <w:marBottom w:val="0"/>
          <w:divBdr>
            <w:top w:val="none" w:sz="0" w:space="0" w:color="auto"/>
            <w:left w:val="none" w:sz="0" w:space="0" w:color="auto"/>
            <w:bottom w:val="none" w:sz="0" w:space="0" w:color="auto"/>
            <w:right w:val="none" w:sz="0" w:space="0" w:color="auto"/>
          </w:divBdr>
        </w:div>
        <w:div w:id="1213807114">
          <w:marLeft w:val="0"/>
          <w:marRight w:val="0"/>
          <w:marTop w:val="0"/>
          <w:marBottom w:val="0"/>
          <w:divBdr>
            <w:top w:val="none" w:sz="0" w:space="0" w:color="auto"/>
            <w:left w:val="none" w:sz="0" w:space="0" w:color="auto"/>
            <w:bottom w:val="none" w:sz="0" w:space="0" w:color="auto"/>
            <w:right w:val="none" w:sz="0" w:space="0" w:color="auto"/>
          </w:divBdr>
        </w:div>
        <w:div w:id="1322540357">
          <w:marLeft w:val="0"/>
          <w:marRight w:val="0"/>
          <w:marTop w:val="0"/>
          <w:marBottom w:val="0"/>
          <w:divBdr>
            <w:top w:val="none" w:sz="0" w:space="0" w:color="auto"/>
            <w:left w:val="none" w:sz="0" w:space="0" w:color="auto"/>
            <w:bottom w:val="none" w:sz="0" w:space="0" w:color="auto"/>
            <w:right w:val="none" w:sz="0" w:space="0" w:color="auto"/>
          </w:divBdr>
        </w:div>
        <w:div w:id="1413963444">
          <w:marLeft w:val="0"/>
          <w:marRight w:val="0"/>
          <w:marTop w:val="0"/>
          <w:marBottom w:val="0"/>
          <w:divBdr>
            <w:top w:val="none" w:sz="0" w:space="0" w:color="auto"/>
            <w:left w:val="none" w:sz="0" w:space="0" w:color="auto"/>
            <w:bottom w:val="none" w:sz="0" w:space="0" w:color="auto"/>
            <w:right w:val="none" w:sz="0" w:space="0" w:color="auto"/>
          </w:divBdr>
        </w:div>
        <w:div w:id="1426003137">
          <w:marLeft w:val="0"/>
          <w:marRight w:val="0"/>
          <w:marTop w:val="0"/>
          <w:marBottom w:val="0"/>
          <w:divBdr>
            <w:top w:val="none" w:sz="0" w:space="0" w:color="auto"/>
            <w:left w:val="none" w:sz="0" w:space="0" w:color="auto"/>
            <w:bottom w:val="none" w:sz="0" w:space="0" w:color="auto"/>
            <w:right w:val="none" w:sz="0" w:space="0" w:color="auto"/>
          </w:divBdr>
        </w:div>
        <w:div w:id="1494876292">
          <w:marLeft w:val="0"/>
          <w:marRight w:val="0"/>
          <w:marTop w:val="0"/>
          <w:marBottom w:val="0"/>
          <w:divBdr>
            <w:top w:val="none" w:sz="0" w:space="0" w:color="auto"/>
            <w:left w:val="none" w:sz="0" w:space="0" w:color="auto"/>
            <w:bottom w:val="none" w:sz="0" w:space="0" w:color="auto"/>
            <w:right w:val="none" w:sz="0" w:space="0" w:color="auto"/>
          </w:divBdr>
        </w:div>
        <w:div w:id="1495146664">
          <w:marLeft w:val="0"/>
          <w:marRight w:val="0"/>
          <w:marTop w:val="0"/>
          <w:marBottom w:val="0"/>
          <w:divBdr>
            <w:top w:val="none" w:sz="0" w:space="0" w:color="auto"/>
            <w:left w:val="none" w:sz="0" w:space="0" w:color="auto"/>
            <w:bottom w:val="none" w:sz="0" w:space="0" w:color="auto"/>
            <w:right w:val="none" w:sz="0" w:space="0" w:color="auto"/>
          </w:divBdr>
        </w:div>
        <w:div w:id="1581719474">
          <w:marLeft w:val="0"/>
          <w:marRight w:val="0"/>
          <w:marTop w:val="0"/>
          <w:marBottom w:val="0"/>
          <w:divBdr>
            <w:top w:val="none" w:sz="0" w:space="0" w:color="auto"/>
            <w:left w:val="none" w:sz="0" w:space="0" w:color="auto"/>
            <w:bottom w:val="none" w:sz="0" w:space="0" w:color="auto"/>
            <w:right w:val="none" w:sz="0" w:space="0" w:color="auto"/>
          </w:divBdr>
        </w:div>
        <w:div w:id="1585530481">
          <w:marLeft w:val="0"/>
          <w:marRight w:val="0"/>
          <w:marTop w:val="0"/>
          <w:marBottom w:val="0"/>
          <w:divBdr>
            <w:top w:val="none" w:sz="0" w:space="0" w:color="auto"/>
            <w:left w:val="none" w:sz="0" w:space="0" w:color="auto"/>
            <w:bottom w:val="none" w:sz="0" w:space="0" w:color="auto"/>
            <w:right w:val="none" w:sz="0" w:space="0" w:color="auto"/>
          </w:divBdr>
        </w:div>
        <w:div w:id="1665429429">
          <w:marLeft w:val="0"/>
          <w:marRight w:val="0"/>
          <w:marTop w:val="0"/>
          <w:marBottom w:val="0"/>
          <w:divBdr>
            <w:top w:val="none" w:sz="0" w:space="0" w:color="auto"/>
            <w:left w:val="none" w:sz="0" w:space="0" w:color="auto"/>
            <w:bottom w:val="none" w:sz="0" w:space="0" w:color="auto"/>
            <w:right w:val="none" w:sz="0" w:space="0" w:color="auto"/>
          </w:divBdr>
        </w:div>
        <w:div w:id="1736390296">
          <w:marLeft w:val="0"/>
          <w:marRight w:val="0"/>
          <w:marTop w:val="0"/>
          <w:marBottom w:val="0"/>
          <w:divBdr>
            <w:top w:val="none" w:sz="0" w:space="0" w:color="auto"/>
            <w:left w:val="none" w:sz="0" w:space="0" w:color="auto"/>
            <w:bottom w:val="none" w:sz="0" w:space="0" w:color="auto"/>
            <w:right w:val="none" w:sz="0" w:space="0" w:color="auto"/>
          </w:divBdr>
        </w:div>
        <w:div w:id="1929271740">
          <w:marLeft w:val="0"/>
          <w:marRight w:val="0"/>
          <w:marTop w:val="0"/>
          <w:marBottom w:val="0"/>
          <w:divBdr>
            <w:top w:val="none" w:sz="0" w:space="0" w:color="auto"/>
            <w:left w:val="none" w:sz="0" w:space="0" w:color="auto"/>
            <w:bottom w:val="none" w:sz="0" w:space="0" w:color="auto"/>
            <w:right w:val="none" w:sz="0" w:space="0" w:color="auto"/>
          </w:divBdr>
        </w:div>
        <w:div w:id="1940062920">
          <w:marLeft w:val="0"/>
          <w:marRight w:val="0"/>
          <w:marTop w:val="0"/>
          <w:marBottom w:val="0"/>
          <w:divBdr>
            <w:top w:val="none" w:sz="0" w:space="0" w:color="auto"/>
            <w:left w:val="none" w:sz="0" w:space="0" w:color="auto"/>
            <w:bottom w:val="none" w:sz="0" w:space="0" w:color="auto"/>
            <w:right w:val="none" w:sz="0" w:space="0" w:color="auto"/>
          </w:divBdr>
        </w:div>
      </w:divsChild>
    </w:div>
    <w:div w:id="2064911689">
      <w:bodyDiv w:val="1"/>
      <w:marLeft w:val="0"/>
      <w:marRight w:val="0"/>
      <w:marTop w:val="0"/>
      <w:marBottom w:val="0"/>
      <w:divBdr>
        <w:top w:val="none" w:sz="0" w:space="0" w:color="auto"/>
        <w:left w:val="none" w:sz="0" w:space="0" w:color="auto"/>
        <w:bottom w:val="none" w:sz="0" w:space="0" w:color="auto"/>
        <w:right w:val="none" w:sz="0" w:space="0" w:color="auto"/>
      </w:divBdr>
    </w:div>
    <w:div w:id="2075546910">
      <w:bodyDiv w:val="1"/>
      <w:marLeft w:val="0"/>
      <w:marRight w:val="0"/>
      <w:marTop w:val="0"/>
      <w:marBottom w:val="0"/>
      <w:divBdr>
        <w:top w:val="none" w:sz="0" w:space="0" w:color="auto"/>
        <w:left w:val="none" w:sz="0" w:space="0" w:color="auto"/>
        <w:bottom w:val="none" w:sz="0" w:space="0" w:color="auto"/>
        <w:right w:val="none" w:sz="0" w:space="0" w:color="auto"/>
      </w:divBdr>
      <w:divsChild>
        <w:div w:id="412364395">
          <w:marLeft w:val="0"/>
          <w:marRight w:val="0"/>
          <w:marTop w:val="0"/>
          <w:marBottom w:val="0"/>
          <w:divBdr>
            <w:top w:val="none" w:sz="0" w:space="0" w:color="auto"/>
            <w:left w:val="none" w:sz="0" w:space="0" w:color="auto"/>
            <w:bottom w:val="none" w:sz="0" w:space="0" w:color="auto"/>
            <w:right w:val="none" w:sz="0" w:space="0" w:color="auto"/>
          </w:divBdr>
        </w:div>
        <w:div w:id="947351399">
          <w:marLeft w:val="0"/>
          <w:marRight w:val="0"/>
          <w:marTop w:val="0"/>
          <w:marBottom w:val="0"/>
          <w:divBdr>
            <w:top w:val="none" w:sz="0" w:space="0" w:color="auto"/>
            <w:left w:val="none" w:sz="0" w:space="0" w:color="auto"/>
            <w:bottom w:val="none" w:sz="0" w:space="0" w:color="auto"/>
            <w:right w:val="none" w:sz="0" w:space="0" w:color="auto"/>
          </w:divBdr>
        </w:div>
        <w:div w:id="1570924981">
          <w:marLeft w:val="0"/>
          <w:marRight w:val="0"/>
          <w:marTop w:val="0"/>
          <w:marBottom w:val="0"/>
          <w:divBdr>
            <w:top w:val="none" w:sz="0" w:space="0" w:color="auto"/>
            <w:left w:val="none" w:sz="0" w:space="0" w:color="auto"/>
            <w:bottom w:val="none" w:sz="0" w:space="0" w:color="auto"/>
            <w:right w:val="none" w:sz="0" w:space="0" w:color="auto"/>
          </w:divBdr>
        </w:div>
        <w:div w:id="1629357579">
          <w:marLeft w:val="0"/>
          <w:marRight w:val="0"/>
          <w:marTop w:val="0"/>
          <w:marBottom w:val="0"/>
          <w:divBdr>
            <w:top w:val="none" w:sz="0" w:space="0" w:color="auto"/>
            <w:left w:val="none" w:sz="0" w:space="0" w:color="auto"/>
            <w:bottom w:val="none" w:sz="0" w:space="0" w:color="auto"/>
            <w:right w:val="none" w:sz="0" w:space="0" w:color="auto"/>
          </w:divBdr>
        </w:div>
        <w:div w:id="1656106475">
          <w:marLeft w:val="0"/>
          <w:marRight w:val="0"/>
          <w:marTop w:val="0"/>
          <w:marBottom w:val="0"/>
          <w:divBdr>
            <w:top w:val="none" w:sz="0" w:space="0" w:color="auto"/>
            <w:left w:val="none" w:sz="0" w:space="0" w:color="auto"/>
            <w:bottom w:val="none" w:sz="0" w:space="0" w:color="auto"/>
            <w:right w:val="none" w:sz="0" w:space="0" w:color="auto"/>
          </w:divBdr>
        </w:div>
        <w:div w:id="1661420091">
          <w:marLeft w:val="0"/>
          <w:marRight w:val="0"/>
          <w:marTop w:val="0"/>
          <w:marBottom w:val="0"/>
          <w:divBdr>
            <w:top w:val="none" w:sz="0" w:space="0" w:color="auto"/>
            <w:left w:val="none" w:sz="0" w:space="0" w:color="auto"/>
            <w:bottom w:val="none" w:sz="0" w:space="0" w:color="auto"/>
            <w:right w:val="none" w:sz="0" w:space="0" w:color="auto"/>
          </w:divBdr>
        </w:div>
        <w:div w:id="1797598661">
          <w:marLeft w:val="0"/>
          <w:marRight w:val="0"/>
          <w:marTop w:val="0"/>
          <w:marBottom w:val="0"/>
          <w:divBdr>
            <w:top w:val="none" w:sz="0" w:space="0" w:color="auto"/>
            <w:left w:val="none" w:sz="0" w:space="0" w:color="auto"/>
            <w:bottom w:val="none" w:sz="0" w:space="0" w:color="auto"/>
            <w:right w:val="none" w:sz="0" w:space="0" w:color="auto"/>
          </w:divBdr>
        </w:div>
      </w:divsChild>
    </w:div>
    <w:div w:id="2125876791">
      <w:bodyDiv w:val="1"/>
      <w:marLeft w:val="0"/>
      <w:marRight w:val="0"/>
      <w:marTop w:val="0"/>
      <w:marBottom w:val="0"/>
      <w:divBdr>
        <w:top w:val="none" w:sz="0" w:space="0" w:color="auto"/>
        <w:left w:val="none" w:sz="0" w:space="0" w:color="auto"/>
        <w:bottom w:val="none" w:sz="0" w:space="0" w:color="auto"/>
        <w:right w:val="none" w:sz="0" w:space="0" w:color="auto"/>
      </w:divBdr>
      <w:divsChild>
        <w:div w:id="1182625670">
          <w:marLeft w:val="0"/>
          <w:marRight w:val="0"/>
          <w:marTop w:val="0"/>
          <w:marBottom w:val="0"/>
          <w:divBdr>
            <w:top w:val="none" w:sz="0" w:space="0" w:color="auto"/>
            <w:left w:val="none" w:sz="0" w:space="0" w:color="auto"/>
            <w:bottom w:val="none" w:sz="0" w:space="0" w:color="auto"/>
            <w:right w:val="none" w:sz="0" w:space="0" w:color="auto"/>
          </w:divBdr>
          <w:divsChild>
            <w:div w:id="1948535548">
              <w:marLeft w:val="0"/>
              <w:marRight w:val="0"/>
              <w:marTop w:val="0"/>
              <w:marBottom w:val="0"/>
              <w:divBdr>
                <w:top w:val="none" w:sz="0" w:space="0" w:color="auto"/>
                <w:left w:val="none" w:sz="0" w:space="0" w:color="auto"/>
                <w:bottom w:val="none" w:sz="0" w:space="0" w:color="auto"/>
                <w:right w:val="none" w:sz="0" w:space="0" w:color="auto"/>
              </w:divBdr>
            </w:div>
          </w:divsChild>
        </w:div>
        <w:div w:id="1984843444">
          <w:marLeft w:val="0"/>
          <w:marRight w:val="0"/>
          <w:marTop w:val="0"/>
          <w:marBottom w:val="0"/>
          <w:divBdr>
            <w:top w:val="none" w:sz="0" w:space="0" w:color="auto"/>
            <w:left w:val="none" w:sz="0" w:space="0" w:color="auto"/>
            <w:bottom w:val="none" w:sz="0" w:space="0" w:color="auto"/>
            <w:right w:val="none" w:sz="0" w:space="0" w:color="auto"/>
          </w:divBdr>
          <w:divsChild>
            <w:div w:id="44769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3C3825A-6319-497B-A70A-5F9A9ED32ADC}"/>
      </w:docPartPr>
      <w:docPartBody>
        <w:p w:rsidR="00B43912" w:rsidRDefault="00C426C1">
          <w:r w:rsidRPr="002174E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6C1"/>
    <w:rsid w:val="00196CDE"/>
    <w:rsid w:val="00326492"/>
    <w:rsid w:val="00361977"/>
    <w:rsid w:val="006227DF"/>
    <w:rsid w:val="00737F71"/>
    <w:rsid w:val="007C1D76"/>
    <w:rsid w:val="00B43912"/>
    <w:rsid w:val="00C426C1"/>
    <w:rsid w:val="00CB196A"/>
    <w:rsid w:val="00DC497A"/>
    <w:rsid w:val="00F143E2"/>
    <w:rsid w:val="00F41D9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26C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528386-734F-46D5-93DB-23EDB6166978}">
  <we:reference id="wa104382081" version="1.35.0.0" store="en-GB" storeType="OMEX"/>
  <we:alternateReferences>
    <we:reference id="wa104382081" version="1.35.0.0" store="wa104382081" storeType="OMEX"/>
  </we:alternateReferences>
  <we:properties>
    <we:property name="MENDELEY_CITATIONS" value="[{&quot;citationID&quot;:&quot;MENDELEY_CITATION_fe2ba05d-3f03-471e-af10-13fdb308776a&quot;,&quot;citationItems&quot;:[{&quot;id&quot;:&quot;98c622ac-d2a8-550a-8b1d-c2f8400f9c60&quot;,&quot;itemData&quot;:{&quot;ISSN&quot;:&quot;2158-3188&quot;,&quot;author&quot;:[{&quot;dropping-particle&quot;:&quot;&quot;,&quot;family&quot;:&quot;Mokrysz&quot;,&quot;given&quot;:&quot;Claire&quot;,&quot;non-dropping-particle&quot;:&quot;&quot;,&quot;parse-names&quot;:false,&quot;suffix&quot;:&quot;&quot;},{&quot;dropping-particle&quot;:&quot;&quot;,&quot;family&quot;:&quot;Freeman&quot;,&quot;given&quot;:&quot;Tom P&quot;,&quot;non-dropping-particle&quot;:&quot;&quot;,&quot;parse-names&quot;:false,&quot;suffix&quot;:&quot;&quot;},{&quot;dropping-particle&quot;:&quot;&quot;,&quot;family&quot;:&quot;Korkki&quot;,&quot;given&quot;:&quot;Saana&quot;,&quot;non-dropping-particle&quot;:&quot;&quot;,&quot;parse-names&quot;:false,&quot;suffix&quot;:&quot;&quot;},{&quot;dropping-particle&quot;:&quot;&quot;,&quot;family&quot;:&quot;Griffiths&quot;,&quot;given&quot;:&quot;Kirsty&quot;,&quot;non-dropping-particle&quot;:&quot;&quot;,&quot;parse-names&quot;:false,&quot;suffix&quot;:&quot;&quot;},{&quot;dropping-particle&quot;:&quot;&quot;,&quot;family&quot;:&quot;Curran&quot;,&quot;given&quot;:&quot;H Valerie&quot;,&quot;non-dropping-particle&quot;:&quot;&quot;,&quot;parse-names&quot;:false,&quot;suffix&quot;:&quot;&quot;}],&quot;container-title&quot;:&quot;Translational psychiatry&quot;,&quot;id&quot;:&quot;98c622ac-d2a8-550a-8b1d-c2f8400f9c60&quot;,&quot;issue&quot;:&quot;11&quot;,&quot;issued&quot;:{&quot;date-parts&quot;:[[&quot;2016&quot;]]},&quot;page&quot;:&quot;e961-e961&quot;,&quot;publisher&quot;:&quot;Nature Publishing Group&quot;,&quot;title&quot;:&quot;Are adolescents more vulnerable to the harmful effects of cannabis than adults? A placebo-controlled study in human males&quot;,&quot;type&quot;:&quot;article-journal&quot;,&quot;volume&quot;:&quot;6&quot;},&quot;uris&quot;:[&quot;http://www.mendeley.com/documents/?uuid=d4d107cf-ab92-4d31-b6d7-10b4fa19c61d&quot;],&quot;isTemporary&quot;:false,&quot;legacyDesktopId&quot;:&quot;d4d107cf-ab92-4d31-b6d7-10b4fa19c61d&quot;},{&quot;id&quot;:&quot;2b150737-93c2-560a-aa8e-69fd5a279d5e&quot;,&quot;itemData&quot;:{&quot;ISSN&quot;:&quot;2158-3188&quot;,&quot;author&quot;:[{&quot;dropping-particle&quot;:&quot;&quot;,&quot;family&quot;:&quot;Morgan&quot;,&quot;given&quot;:&quot;Celia J A&quot;,&quot;non-dropping-particle&quot;:&quot;&quot;,&quot;parse-names&quot;:false,&quot;suffix&quot;:&quot;&quot;},{&quot;dropping-particle&quot;:&quot;&quot;,&quot;family&quot;:&quot;Freeman&quot;,&quot;given&quot;:&quot;Tom P&quot;,&quot;non-dropping-particle&quot;:&quot;&quot;,&quot;parse-names&quot;:false,&quot;suffix&quot;:&quot;&quot;},{&quot;dropping-particle&quot;:&quot;&quot;,&quot;family&quot;:&quot;Hindocha&quot;,&quot;given&quot;:&quot;Chandni&quot;,&quot;non-dropping-particle&quot;:&quot;&quot;,&quot;parse-names&quot;:false,&quot;suffix&quot;:&quot;&quot;},{&quot;dropping-particle&quot;:&quot;&quot;,&quot;family&quot;:&quot;Schafer&quot;,&quot;given&quot;:&quot;Grainne&quot;,&quot;non-dropping-particle&quot;:&quot;&quot;,&quot;parse-names&quot;:false,&quot;suffix&quot;:&quot;&quot;},{&quot;dropping-particle&quot;:&quot;&quot;,&quot;family&quot;:&quot;Gardner&quot;,&quot;given&quot;:&quot;Chelsea&quot;,&quot;non-dropping-particle&quot;:&quot;&quot;,&quot;parse-names&quot;:false,&quot;suffix&quot;:&quot;&quot;},{&quot;dropping-particle&quot;:&quot;&quot;,&quot;family&quot;:&quot;Curran&quot;,&quot;given&quot;:&quot;H Valerie&quot;,&quot;non-dropping-particle&quot;:&quot;&quot;,&quot;parse-names&quot;:false,&quot;suffix&quot;:&quot;&quot;}],&quot;container-title&quot;:&quot;Translational psychiatry&quot;,&quot;id&quot;:&quot;2b150737-93c2-560a-aa8e-69fd5a279d5e&quot;,&quot;issue&quot;:&quot;1&quot;,&quot;issued&quot;:{&quot;date-parts&quot;:[[&quot;2018&quot;]]},&quot;page&quot;:&quot;1-10&quot;,&quot;publisher&quot;:&quot;Nature Publishing Group&quot;,&quot;title&quot;:&quot;Individual and combined effects of acute delta-9-tetrahydrocannabinol and cannabidiol on psychotomimetic symptoms and memory function&quot;,&quot;type&quot;:&quot;article-journal&quot;,&quot;volume&quot;:&quot;8&quot;},&quot;uris&quot;:[&quot;http://www.mendeley.com/documents/?uuid=64734d30-fa7f-4e61-bf4f-ef16c7a221b4&quot;],&quot;isTemporary&quot;:false,&quot;legacyDesktopId&quot;:&quot;64734d30-fa7f-4e61-bf4f-ef16c7a221b4&quot;}],&quot;properties&quot;:{&quot;noteIndex&quot;:0},&quot;isEdited&quot;:false,&quot;manualOverride&quot;:{&quot;citeprocText&quot;:&quot;(1,2)&quot;,&quot;isManuallyOverridden&quot;:false,&quot;manualOverrideText&quot;:&quot;&quot;},&quot;citationTag&quot;:&quot;MENDELEY_CITATION_v3_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&quot;},{&quot;citationID&quot;:&quot;MENDELEY_CITATION_eddfce4e-df39-4c4b-8254-b979f53fc525&quot;,&quot;citationItems&quot;:[{&quot;id&quot;:&quot;6015a1b4-08d2-55dd-934b-f998c97e762a&quot;,&quot;itemData&quot;:{&quot;ISSN&quot;:&quot;1932-6203&quot;,&quot;author&quot;:[{&quot;dropping-particle&quot;:&quot;&quot;,&quot;family&quot;:&quot;Lanz&quot;,&quot;given&quot;:&quot;Christian&quot;,&quot;non-dropping-particle&quot;:&quot;&quot;,&quot;parse-names&quot;:false,&quot;suffix&quot;:&quot;&quot;},{&quot;dropping-particle&quot;:&quot;&quot;,&quot;family&quot;:&quot;Mattsson&quot;,&quot;given&quot;:&quot;Johan&quot;,&quot;non-dropping-particle&quot;:&quot;&quot;,&quot;parse-names&quot;:false,&quot;suffix&quot;:&quot;&quot;},{&quot;dropping-particle&quot;:&quot;&quot;,&quot;family&quot;:&quot;Soydaner&quot;,&quot;given&quot;:&quot;Umut&quot;,&quot;non-dropping-particle&quot;:&quot;&quot;,&quot;parse-names&quot;:false,&quot;suffix&quot;:&quot;&quot;},{&quot;dropping-particle&quot;:&quot;&quot;,&quot;family&quot;:&quot;Brenneisen&quot;,&quot;given&quot;:&quot;Rudolf&quot;,&quot;non-dropping-particle&quot;:&quot;&quot;,&quot;parse-names&quot;:false,&quot;suffix&quot;:&quot;&quot;}],&quot;container-title&quot;:&quot;PloS one&quot;,&quot;id&quot;:&quot;6015a1b4-08d2-55dd-934b-f998c97e762a&quot;,&quot;issue&quot;:&quot;1&quot;,&quot;issued&quot;:{&quot;date-parts&quot;:[[&quot;2016&quot;]]},&quot;page&quot;:&quot;e0147286&quot;,&quot;publisher&quot;:&quot;Public Library of Science San Francisco, CA USA&quot;,&quot;title&quot;:&quot;Medicinal cannabis: in vitro validation of vaporizers for the smoke-free inhalation of cannabis&quot;,&quot;type&quot;:&quot;article-journal&quot;,&quot;volume&quot;:&quot;11&quot;},&quot;uris&quot;:[&quot;http://www.mendeley.com/documents/?uuid=1f953c42-7c75-42c8-a1d7-b96ea6d3c771&quot;],&quot;isTemporary&quot;:false,&quot;legacyDesktopId&quot;:&quot;1f953c42-7c75-42c8-a1d7-b96ea6d3c771&quot;},{&quot;id&quot;:&quot;28d8a9b1-6448-52a3-a81b-62558daa1ee0&quot;,&quot;itemData&quot;:{&quot;ISSN&quot;:&quot;0022-3549&quot;,&quot;author&quot;:[{&quot;dropping-particle&quot;:&quot;&quot;,&quot;family&quot;:&quot;Hazekamp&quot;,&quot;given&quot;:&quot;Arno&quot;,&quot;non-dropping-particle&quot;:&quot;&quot;,&quot;parse-names&quot;:false,&quot;suffix&quot;:&quot;&quot;},{&quot;dropping-particle&quot;:&quot;&quot;,&quot;family&quot;:&quot;Ruhaak&quot;,&quot;given&quot;:&quot;Renee&quot;,&quot;non-dropping-particle&quot;:&quot;&quot;,&quot;parse-names&quot;:false,&quot;suffix&quot;:&quot;&quot;},{&quot;dropping-particle&quot;:&quot;&quot;,&quot;family&quot;:&quot;Zuurman&quot;,&quot;given&quot;:&quot;Lineke&quot;,&quot;non-dropping-particle&quot;:&quot;&quot;,&quot;parse-names&quot;:false,&quot;suffix&quot;:&quot;&quot;},{&quot;dropping-particle&quot;:&quot;&quot;,&quot;family&quot;:&quot;Gerven&quot;,&quot;given&quot;:&quot;Joop&quot;,&quot;non-dropping-particle&quot;:&quot;van&quot;,&quot;parse-names&quot;:false,&quot;suffix&quot;:&quot;&quot;},{&quot;dropping-particle&quot;:&quot;&quot;,&quot;family&quot;:&quot;Verpoorte&quot;,&quot;given&quot;:&quot;Rob&quot;,&quot;non-dropping-particle&quot;:&quot;&quot;,&quot;parse-names&quot;:false,&quot;suffix&quot;:&quot;&quot;}],&quot;container-title&quot;:&quot;Journal of pharmaceutical sciences&quot;,&quot;id&quot;:&quot;28d8a9b1-6448-52a3-a81b-62558daa1ee0&quot;,&quot;issue&quot;:&quot;6&quot;,&quot;issued&quot;:{&quot;date-parts&quot;:[[&quot;2006&quot;]]},&quot;page&quot;:&quot;1308-1317&quot;,&quot;publisher&quot;:&quot;Elsevier&quot;,&quot;title&quot;:&quot;Evaluation of a vaporizing device (Volcano®) for the pulmonary administration of tetrahydrocannabinol&quot;,&quot;type&quot;:&quot;article-journal&quot;,&quot;volume&quot;:&quot;95&quot;},&quot;uris&quot;:[&quot;http://www.mendeley.com/documents/?uuid=2fee055c-fe01-4cc5-98e8-2296dd22ac9a&quot;],&quot;isTemporary&quot;:false,&quot;legacyDesktopId&quot;:&quot;2fee055c-fe01-4cc5-98e8-2296dd22ac9a&quot;},{&quot;id&quot;:&quot;3e39f708-1be0-5291-9ed7-3a63eac2ecf3&quot;,&quot;itemData&quot;:{&quot;ISSN&quot;:&quot;0009-9236&quot;,&quot;author&quot;:[{&quot;dropping-particle&quot;:&quot;&quot;,&quot;family&quot;:&quot;Abrams&quot;,&quot;given&quot;:&quot;Donald I&quot;,&quot;non-dropping-particle&quot;:&quot;&quot;,&quot;parse-names&quot;:false,&quot;suffix&quot;:&quot;&quot;},{&quot;dropping-particle&quot;:&quot;&quot;,&quot;family&quot;:&quot;Vizoso&quot;,&quot;given&quot;:&quot;Hector P&quot;,&quot;non-dropping-particle&quot;:&quot;&quot;,&quot;parse-names&quot;:false,&quot;suffix&quot;:&quot;&quot;},{&quot;dropping-particle&quot;:&quot;&quot;,&quot;family&quot;:&quot;Shade&quot;,&quot;given&quot;:&quot;Starley B&quot;,&quot;non-dropping-particle&quot;:&quot;&quot;,&quot;parse-names&quot;:false,&quot;suffix&quot;:&quot;&quot;},{&quot;dropping-particle&quot;:&quot;&quot;,&quot;family&quot;:&quot;Jay&quot;,&quot;given&quot;:&quot;Cheryl&quot;,&quot;non-dropping-particle&quot;:&quot;&quot;,&quot;parse-names&quot;:false,&quot;suffix&quot;:&quot;&quot;},{&quot;dropping-particle&quot;:&quot;&quot;,&quot;family&quot;:&quot;Kelly&quot;,&quot;given&quot;:&quot;Mary Ellen&quot;,&quot;non-dropping-particle&quot;:&quot;&quot;,&quot;parse-names&quot;:false,&quot;suffix&quot;:&quot;&quot;},{&quot;dropping-particle&quot;:&quot;&quot;,&quot;family&quot;:&quot;Benowitz&quot;,&quot;given&quot;:&quot;Neal L&quot;,&quot;non-dropping-particle&quot;:&quot;&quot;,&quot;parse-names&quot;:false,&quot;suffix&quot;:&quot;&quot;}],&quot;container-title&quot;:&quot;Clinical Pharmacology &amp; Therapeutics&quot;,&quot;id&quot;:&quot;3e39f708-1be0-5291-9ed7-3a63eac2ecf3&quot;,&quot;issue&quot;:&quot;5&quot;,&quot;issued&quot;:{&quot;date-parts&quot;:[[&quot;2007&quot;]]},&quot;page&quot;:&quot;572-578&quot;,&quot;publisher&quot;:&quot;Wiley Online Library&quot;,&quot;title&quot;:&quot;Vaporization as a smokeless cannabis delivery system: a pilot study&quot;,&quot;type&quot;:&quot;article-journal&quot;,&quot;volume&quot;:&quot;82&quot;},&quot;uris&quot;:[&quot;http://www.mendeley.com/documents/?uuid=b0021d24-08ae-4927-be5c-0e9f3feb644e&quot;],&quot;isTemporary&quot;:false,&quot;legacyDesktopId&quot;:&quot;b0021d24-08ae-4927-be5c-0e9f3feb644e&quot;}],&quot;properties&quot;:{&quot;noteIndex&quot;:0},&quot;isEdited&quot;:false,&quot;manualOverride&quot;:{&quot;citeprocText&quot;:&quot;(3–5)&quot;,&quot;isManuallyOverridden&quot;:false,&quot;manualOverrideText&quot;:&quot;&quot;},&quot;citationTag&quot;:&quot;MENDELEY_CITATION_v3_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&quot;},{&quot;citationID&quot;:&quot;MENDELEY_CITATION_5410ba97-f3ab-4149-ac8e-b9b467b7d499&quot;,&quot;citationItems&quot;:[{&quot;id&quot;:&quot;67cd9b39-9d89-5bba-b9c7-dc2cb6ca8fd9&quot;,&quot;itemData&quot;:{&quot;ISSN&quot;:&quot;1939-1501&quot;,&quot;author&quot;:[{&quot;dropping-particle&quot;:&quot;&quot;,&quot;family&quot;:&quot;Robinson&quot;,&quot;given&quot;:&quot;Sean M&quot;,&quot;non-dropping-particle&quot;:&quot;&quot;,&quot;parse-names&quot;:false,&quot;suffix&quot;:&quot;&quot;},{&quot;dropping-particle&quot;:&quot;&quot;,&quot;family&quot;:&quot;Sobell&quot;,&quot;given&quot;:&quot;Linda Carter&quot;,&quot;non-dropping-particle&quot;:&quot;&quot;,&quot;parse-names&quot;:false,&quot;suffix&quot;:&quot;&quot;},{&quot;dropping-particle&quot;:&quot;&quot;,&quot;family&quot;:&quot;Sobell&quot;,&quot;given&quot;:&quot;Mark B&quot;,&quot;non-dropping-particle&quot;:&quot;&quot;,&quot;parse-names&quot;:false,&quot;suffix&quot;:&quot;&quot;},{&quot;dropping-particle&quot;:&quot;&quot;,&quot;family&quot;:&quot;Leo&quot;,&quot;given&quot;:&quot;Gloria I&quot;,&quot;non-dropping-particle&quot;:&quot;&quot;,&quot;parse-names&quot;:false,&quot;suffix&quot;:&quot;&quot;}],&quot;container-title&quot;:&quot;Psychology of addictive behaviors&quot;,&quot;id&quot;:&quot;67cd9b39-9d89-5bba-b9c7-dc2cb6ca8fd9&quot;,&quot;issue&quot;:&quot;1&quot;,&quot;issued&quot;:{&quot;date-parts&quot;:[[&quot;2014&quot;]]},&quot;page&quot;:&quot;154&quot;,&quot;publisher&quot;:&quot;American Psychological Association&quot;,&quot;title&quot;:&quot;Reliability of the Timeline Followback for cocaine, cannabis, and cigarette use.&quot;,&quot;type&quot;:&quot;article-journal&quot;,&quot;volume&quot;:&quot;28&quot;},&quot;uris&quot;:[&quot;http://www.mendeley.com/documents/?uuid=f75327da-8e11-4e47-987b-ebdea5998f7a&quot;],&quot;isTemporary&quot;:false,&quot;legacyDesktopId&quot;:&quot;f75327da-8e11-4e47-987b-ebdea5998f7a&quot;}],&quot;properties&quot;:{&quot;noteIndex&quot;:0},&quot;isEdited&quot;:false,&quot;manualOverride&quot;:{&quot;citeprocText&quot;:&quot;(6)&quot;,&quot;isManuallyOverridden&quot;:false,&quot;manualOverrideText&quot;:&quot;&quot;},&quot;citationTag&quot;:&quot;MENDELEY_CITATION_v3_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&quot;},{&quot;citationID&quot;:&quot;MENDELEY_CITATION_8a661347-2a58-4495-a5f7-c09f29035088&quot;,&quot;citationItems&quot;:[{&quot;id&quot;:&quot;67cd9b39-9d89-5bba-b9c7-dc2cb6ca8fd9&quot;,&quot;itemData&quot;:{&quot;ISSN&quot;:&quot;1939-1501&quot;,&quot;author&quot;:[{&quot;dropping-particle&quot;:&quot;&quot;,&quot;family&quot;:&quot;Robinson&quot;,&quot;given&quot;:&quot;Sean M&quot;,&quot;non-dropping-particle&quot;:&quot;&quot;,&quot;parse-names&quot;:false,&quot;suffix&quot;:&quot;&quot;},{&quot;dropping-particle&quot;:&quot;&quot;,&quot;family&quot;:&quot;Sobell&quot;,&quot;given&quot;:&quot;Linda Carter&quot;,&quot;non-dropping-particle&quot;:&quot;&quot;,&quot;parse-names&quot;:false,&quot;suffix&quot;:&quot;&quot;},{&quot;dropping-particle&quot;:&quot;&quot;,&quot;family&quot;:&quot;Sobell&quot;,&quot;given&quot;:&quot;Mark B&quot;,&quot;non-dropping-particle&quot;:&quot;&quot;,&quot;parse-names&quot;:false,&quot;suffix&quot;:&quot;&quot;},{&quot;dropping-particle&quot;:&quot;&quot;,&quot;family&quot;:&quot;Leo&quot;,&quot;given&quot;:&quot;Gloria I&quot;,&quot;non-dropping-particle&quot;:&quot;&quot;,&quot;parse-names&quot;:false,&quot;suffix&quot;:&quot;&quot;}],&quot;container-title&quot;:&quot;Psychology of addictive behaviors&quot;,&quot;id&quot;:&quot;67cd9b39-9d89-5bba-b9c7-dc2cb6ca8fd9&quot;,&quot;issue&quot;:&quot;1&quot;,&quot;issued&quot;:{&quot;date-parts&quot;:[[&quot;2014&quot;]]},&quot;page&quot;:&quot;154&quot;,&quot;publisher&quot;:&quot;American Psychological Association&quot;,&quot;title&quot;:&quot;Reliability of the Timeline Followback for cocaine, cannabis, and cigarette use.&quot;,&quot;type&quot;:&quot;article-journal&quot;,&quot;volume&quot;:&quot;28&quot;},&quot;uris&quot;:[&quot;http://www.mendeley.com/documents/?uuid=f75327da-8e11-4e47-987b-ebdea5998f7a&quot;],&quot;isTemporary&quot;:false,&quot;legacyDesktopId&quot;:&quot;f75327da-8e11-4e47-987b-ebdea5998f7a&quot;}],&quot;properties&quot;:{&quot;noteIndex&quot;:0},&quot;isEdited&quot;:false,&quot;manualOverride&quot;:{&quot;citeprocText&quot;:&quot;(6)&quot;,&quot;isManuallyOverridden&quot;:false,&quot;manualOverrideText&quot;:&quot;&quot;},&quot;citationTag&quot;:&quot;MENDELEY_CITATION_v3_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&quot;},{&quot;citationID&quot;:&quot;MENDELEY_CITATION_c3db8782-c886-45c5-a27c-2351d113df86&quot;,&quot;citationItems&quot;:[{&quot;id&quot;:&quot;b8d4f95e-9555-50c3-af69-abfbb061aea0&quot;,&quot;itemData&quot;:{&quot;author&quot;:[{&quot;dropping-particle&quot;:&quot;&quot;,&quot;family&quot;:&quot;Beck&quot;,&quot;given&quot;:&quot;Aaron T&quot;,&quot;non-dropping-particle&quot;:&quot;&quot;,&quot;parse-names&quot;:false,&quot;suffix&quot;:&quot;&quot;},{&quot;dropping-particle&quot;:&quot;&quot;,&quot;family&quot;:&quot;Steer&quot;,&quot;given&quot;:&quot;Robert A&quot;,&quot;non-dropping-particle&quot;:&quot;&quot;,&quot;parse-names&quot;:false,&quot;suffix&quot;:&quot;&quot;},{&quot;dropping-particle&quot;:&quot;&quot;,&quot;family&quot;:&quot;Brown&quot;,&quot;given&quot;:&quot;Gregory K&quot;,&quot;non-dropping-particle&quot;:&quot;&quot;,&quot;parse-names&quot;:false,&quot;suffix&quot;:&quot;&quot;}],&quot;id&quot;:&quot;b8d4f95e-9555-50c3-af69-abfbb061aea0&quot;,&quot;issued&quot;:{&quot;date-parts&quot;:[[&quot;1996&quot;]]},&quot;publisher&quot;:&quot;Psychological Corporation San Antonio, TX&quot;,&quot;title&quot;:&quot;Beck depression inventory&quot;,&quot;type&quot;:&quot;article-journal&quot;},&quot;uris&quot;:[&quot;http://www.mendeley.com/documents/?uuid=7eda0ffd-dc28-416c-98b3-c1d1878a1aec&quot;],&quot;isTemporary&quot;:false,&quot;legacyDesktopId&quot;:&quot;7eda0ffd-dc28-416c-98b3-c1d1878a1aec&quot;}],&quot;properties&quot;:{&quot;noteIndex&quot;:0},&quot;isEdited&quot;:false,&quot;manualOverride&quot;:{&quot;citeprocText&quot;:&quot;(7)&quot;,&quot;isManuallyOverridden&quot;:false,&quot;manualOverrideText&quot;:&quot;&quot;},&quot;citationTag&quot;:&quot;MENDELEY_CITATION_v3_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&quot;},{&quot;citationID&quot;:&quot;MENDELEY_CITATION_dfba82bc-5363-4e5f-9bec-20f39dc1693e&quot;,&quot;citationItems&quot;:[{&quot;id&quot;:&quot;fff3862d-f1cc-51b9-a7ad-83bbedd52dbf&quot;,&quot;itemData&quot;:{&quot;author&quot;:[{&quot;dropping-particle&quot;:&quot;&quot;,&quot;family&quot;:&quot;Beck&quot;,&quot;given&quot;:&quot;A T&quot;,&quot;non-dropping-particle&quot;:&quot;&quot;,&quot;parse-names&quot;:false,&quot;suffix&quot;:&quot;&quot;},{&quot;dropping-particle&quot;:&quot;&quot;,&quot;family&quot;:&quot;Epstein&quot;,&quot;given&quot;:&quot;N&quot;,&quot;non-dropping-particle&quot;:&quot;&quot;,&quot;parse-names&quot;:false,&quot;suffix&quot;:&quot;&quot;},{&quot;dropping-particle&quot;:&quot;&quot;,&quot;family&quot;:&quot;Brown&quot;,&quot;given&quot;:&quot;G&quot;,&quot;non-dropping-particle&quot;:&quot;&quot;,&quot;parse-names&quot;:false,&quot;suffix&quot;:&quot;&quot;},{&quot;dropping-particle&quot;:&quot;&quot;,&quot;family&quot;:&quot;Steer&quot;,&quot;given&quot;:&quot;R A&quot;,&quot;non-dropping-particle&quot;:&quot;&quot;,&quot;parse-names&quot;:false,&quot;suffix&quot;:&quot;&quot;}],&quot;container-title&quot;:&quot;J Consult Clin Psychol&quot;,&quot;id&quot;:&quot;fff3862d-f1cc-51b9-a7ad-83bbedd52dbf&quot;,&quot;issue&quot;:&quot;6&quot;,&quot;issued&quot;:{&quot;date-parts&quot;:[[&quot;1988&quot;]]},&quot;page&quot;:&quot;893-897&quot;,&quot;title&quot;:&quot;An inventory for measuring clinical anxiety: The Beck Anxiety Inventory&quot;,&quot;type&quot;:&quot;article-journal&quot;,&quot;volume&quot;:&quot;56&quot;},&quot;uris&quot;:[&quot;http://www.mendeley.com/documents/?uuid=dbbce338-d481-4cfe-838c-f7fc050cb0e5&quot;],&quot;isTemporary&quot;:false,&quot;legacyDesktopId&quot;:&quot;dbbce338-d481-4cfe-838c-f7fc050cb0e5&quot;}],&quot;properties&quot;:{&quot;noteIndex&quot;:0},&quot;isEdited&quot;:false,&quot;manualOverride&quot;:{&quot;citeprocText&quot;:&quot;(8)&quot;,&quot;isManuallyOverridden&quot;:false,&quot;manualOverrideText&quot;:&quot;&quot;},&quot;citationTag&quot;:&quot;MENDELEY_CITATION_v3_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&quot;},{&quot;citationID&quot;:&quot;MENDELEY_CITATION_9a6deeb7-68ac-4c2b-838a-4a036d560cd3&quot;,&quot;citationItems&quot;:[{&quot;id&quot;:&quot;5d74ccde-ac5b-54de-91fa-36cca0c4a2ef&quot;,&quot;itemData&quot;:{&quot;ISSN&quot;:&quot;0306-4603&quot;,&quot;author&quot;:[{&quot;dropping-particle&quot;:&quot;&quot;,&quot;family&quot;:&quot;Cyders&quot;,&quot;given&quot;:&quot;Melissa A&quot;,&quot;non-dropping-particle&quot;:&quot;&quot;,&quot;parse-names&quot;:false,&quot;suffix&quot;:&quot;&quot;},{&quot;dropping-particle&quot;:&quot;&quot;,&quot;family&quot;:&quot;Littlefield&quot;,&quot;given&quot;:&quot;Andrew K&quot;,&quot;non-dropping-particle&quot;:&quot;&quot;,&quot;parse-names&quot;:false,&quot;suffix&quot;:&quot;&quot;},{&quot;dropping-particle&quot;:&quot;&quot;,&quot;family&quot;:&quot;Coffey&quot;,&quot;given&quot;:&quot;Scott&quot;,&quot;non-dropping-particle&quot;:&quot;&quot;,&quot;parse-names&quot;:false,&quot;suffix&quot;:&quot;&quot;},{&quot;dropping-particle&quot;:&quot;&quot;,&quot;family&quot;:&quot;Karyadi&quot;,&quot;given&quot;:&quot;Kenny A&quot;,&quot;non-dropping-particle&quot;:&quot;&quot;,&quot;parse-names&quot;:false,&quot;suffix&quot;:&quot;&quot;}],&quot;container-title&quot;:&quot;Addictive behaviors&quot;,&quot;id&quot;:&quot;5d74ccde-ac5b-54de-91fa-36cca0c4a2ef&quot;,&quot;issue&quot;:&quot;9&quot;,&quot;issued&quot;:{&quot;date-parts&quot;:[[&quot;2014&quot;]]},&quot;page&quot;:&quot;1372-1376&quot;,&quot;publisher&quot;:&quot;Elsevier&quot;,&quot;title&quot;:&quot;Examination of a short English version of the UPPS-P Impulsive Behavior Scale&quot;,&quot;type&quot;:&quot;article-journal&quot;,&quot;volume&quot;:&quot;39&quot;},&quot;uris&quot;:[&quot;http://www.mendeley.com/documents/?uuid=050c4903-42c2-4df4-b5c3-1ac31b74bbca&quot;],&quot;isTemporary&quot;:false,&quot;legacyDesktopId&quot;:&quot;050c4903-42c2-4df4-b5c3-1ac31b74bbca&quot;}],&quot;properties&quot;:{&quot;noteIndex&quot;:0},&quot;isEdited&quot;:false,&quot;manualOverride&quot;:{&quot;citeprocText&quot;:&quot;(9)&quot;,&quot;isManuallyOverridden&quot;:false,&quot;manualOverrideText&quot;:&quot;&quot;},&quot;citationTag&quot;:&quot;MENDELEY_CITATION_v3_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&quot;},{&quot;citationID&quot;:&quot;MENDELEY_CITATION_25ad7d97-db24-48da-8410-a3783631e781&quot;,&quot;citationItems&quot;:[{&quot;id&quot;:&quot;8082fb24-24f8-5e4a-833e-e27e333dcbfd&quot;,&quot;itemData&quot;:{&quot;author&quot;:[{&quot;dropping-particle&quot;:&quot;&quot;,&quot;family&quot;:&quot;Holdnack&quot;,&quot;given&quot;:&quot;H A&quot;,&quot;non-dropping-particle&quot;:&quot;&quot;,&quot;parse-names&quot;:false,&quot;suffix&quot;:&quot;&quot;}],&quot;container-title&quot;:&quot;San Antonio, TX: The Psychological Corporation&quot;,&quot;id&quot;:&quot;8082fb24-24f8-5e4a-833e-e27e333dcbfd&quot;,&quot;issued&quot;:{&quot;date-parts&quot;:[[&quot;2001&quot;]]},&quot;title&quot;:&quot;Wechsler test of adult reading: WTAR&quot;,&quot;type&quot;:&quot;article-journal&quot;},&quot;uris&quot;:[&quot;http://www.mendeley.com/documents/?uuid=c6070847-43cb-40b1-9705-897df14bce03&quot;],&quot;isTemporary&quot;:false,&quot;legacyDesktopId&quot;:&quot;c6070847-43cb-40b1-9705-897df14bce03&quot;}],&quot;properties&quot;:{&quot;noteIndex&quot;:0},&quot;isEdited&quot;:false,&quot;manualOverride&quot;:{&quot;citeprocText&quot;:&quot;(10)&quot;,&quot;isManuallyOverridden&quot;:false,&quot;manualOverrideText&quot;:&quot;&quot;},&quot;citationTag&quot;:&quot;MENDELEY_CITATION_v3_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&quot;},{&quot;citationID&quot;:&quot;MENDELEY_CITATION_c3a3deff-5af7-4730-9cf5-7e1733ac18b4&quot;,&quot;citationItems&quot;:[{&quot;id&quot;:&quot;4e038d2e-6cfe-5626-b690-27c4d7a0743b&quot;,&quot;itemData&quot;:{&quot;ISSN&quot;:&quot;0096-882X&quot;,&quot;author&quot;:[{&quot;dropping-particle&quot;:&quot;&quot;,&quot;family&quot;:&quot;Bohn&quot;,&quot;given&quot;:&quot;Michael J&quot;,&quot;non-dropping-particle&quot;:&quot;&quot;,&quot;parse-names&quot;:false,&quot;suffix&quot;:&quot;&quot;},{&quot;dropping-particle&quot;:&quot;&quot;,&quot;family&quot;:&quot;Babor&quot;,&quot;given&quot;:&quot;Thomas F&quot;,&quot;non-dropping-particle&quot;:&quot;&quot;,&quot;parse-names&quot;:false,&quot;suffix&quot;:&quot;&quot;},{&quot;dropping-particle&quot;:&quot;&quot;,&quot;family&quot;:&quot;Kranzler&quot;,&quot;given&quot;:&quot;Henry R&quot;,&quot;non-dropping-particle&quot;:&quot;&quot;,&quot;parse-names&quot;:false,&quot;suffix&quot;:&quot;&quot;}],&quot;container-title&quot;:&quot;Journal of studies on alcohol&quot;,&quot;id&quot;:&quot;4e038d2e-6cfe-5626-b690-27c4d7a0743b&quot;,&quot;issue&quot;:&quot;4&quot;,&quot;issued&quot;:{&quot;date-parts&quot;:[[&quot;1995&quot;]]},&quot;page&quot;:&quot;423-432&quot;,&quot;publisher&quot;:&quot;Rutgers University Piscataway, NJ&quot;,&quot;title&quot;:&quot;The Alcohol Use Disorders Identification Test (AUDIT): validation of a screening instrument for use in medical settings.&quot;,&quot;type&quot;:&quot;article-journal&quot;,&quot;volume&quot;:&quot;56&quot;},&quot;uris&quot;:[&quot;http://www.mendeley.com/documents/?uuid=56c672e3-7a85-4d5b-8846-d59ccac77ec8&quot;],&quot;isTemporary&quot;:false,&quot;legacyDesktopId&quot;:&quot;56c672e3-7a85-4d5b-8846-d59ccac77ec8&quot;}],&quot;properties&quot;:{&quot;noteIndex&quot;:0},&quot;isEdited&quot;:false,&quot;manualOverride&quot;:{&quot;citeprocText&quot;:&quot;(11)&quot;,&quot;isManuallyOverridden&quot;:false,&quot;manualOverrideText&quot;:&quot;&quot;},&quot;citationTag&quot;:&quot;MENDELEY_CITATION_v3_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&quot;},{&quot;citationID&quot;:&quot;MENDELEY_CITATION_6d306e87-4d16-4fa5-935b-f9d304a7abe5&quot;,&quot;citationItems&quot;:[{&quot;id&quot;:&quot;7e7a5470-f2a8-553e-9a36-3ce0cf5f7352&quot;,&quot;itemData&quot;:{&quot;ISSN&quot;:&quot;0376-8716&quot;,&quot;author&quot;:[{&quot;dropping-particle&quot;:&quot;&quot;,&quot;family&quot;:&quot;Adamson&quot;,&quot;given&quot;:&quot;Simon J&quot;,&quot;non-dropping-particle&quot;:&quot;&quot;,&quot;parse-names&quot;:false,&quot;suffix&quot;:&quot;&quot;},{&quot;dropping-particle&quot;:&quot;&quot;,&quot;family&quot;:&quot;Kay-Lambkin&quot;,&quot;given&quot;:&quot;Frances J&quot;,&quot;non-dropping-particle&quot;:&quot;&quot;,&quot;parse-names&quot;:false,&quot;suffix&quot;:&quot;&quot;},{&quot;dropping-particle&quot;:&quot;&quot;,&quot;family&quot;:&quot;Baker&quot;,&quot;given&quot;:&quot;Amanda L&quot;,&quot;non-dropping-particle&quot;:&quot;&quot;,&quot;parse-names&quot;:false,&quot;suffix&quot;:&quot;&quot;},{&quot;dropping-particle&quot;:&quot;&quot;,&quot;family&quot;:&quot;Lewin&quot;,&quot;given&quot;:&quot;Terry J&quot;,&quot;non-dropping-particle&quot;:&quot;&quot;,&quot;parse-names&quot;:false,&quot;suffix&quot;:&quot;&quot;},{&quot;dropping-particle&quot;:&quot;&quot;,&quot;family&quot;:&quot;Thornton&quot;,&quot;given&quot;:&quot;Louise&quot;,&quot;non-dropping-particle&quot;:&quot;&quot;,&quot;parse-names&quot;:false,&quot;suffix&quot;:&quot;&quot;},{&quot;dropping-particle&quot;:&quot;&quot;,&quot;family&quot;:&quot;Kelly&quot;,&quot;given&quot;:&quot;Brian J&quot;,&quot;non-dropping-particle&quot;:&quot;&quot;,&quot;parse-names&quot;:false,&quot;suffix&quot;:&quot;&quot;},{&quot;dropping-particle&quot;:&quot;&quot;,&quot;family&quot;:&quot;Sellman&quot;,&quot;given&quot;:&quot;J Douglas&quot;,&quot;non-dropping-particle&quot;:&quot;&quot;,&quot;parse-names&quot;:false,&quot;suffix&quot;:&quot;&quot;}],&quot;container-title&quot;:&quot;Drug and alcohol dependence&quot;,&quot;id&quot;:&quot;7e7a5470-f2a8-553e-9a36-3ce0cf5f7352&quot;,&quot;issue&quot;:&quot;1-2&quot;,&quot;issued&quot;:{&quot;date-parts&quot;:[[&quot;2010&quot;]]},&quot;page&quot;:&quot;137-143&quot;,&quot;publisher&quot;:&quot;Elsevier&quot;,&quot;title&quot;:&quot;An improved brief measure of cannabis misuse: the Cannabis Use Disorders Identification Test-Revised (CUDIT-R)&quot;,&quot;type&quot;:&quot;article-journal&quot;,&quot;volume&quot;:&quot;110&quot;},&quot;uris&quot;:[&quot;http://www.mendeley.com/documents/?uuid=6b0fcda1-bd20-411e-8871-2a48b9b8a5b7&quot;],&quot;isTemporary&quot;:false,&quot;legacyDesktopId&quot;:&quot;6b0fcda1-bd20-411e-8871-2a48b9b8a5b7&quot;}],&quot;properties&quot;:{&quot;noteIndex&quot;:0},&quot;isEdited&quot;:false,&quot;manualOverride&quot;:{&quot;citeprocText&quot;:&quot;(12)&quot;,&quot;isManuallyOverridden&quot;:false,&quot;manualOverrideText&quot;:&quot;&quot;},&quot;citationTag&quot;:&quot;MENDELEY_CITATION_v3_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&quot;},{&quot;citationID&quot;:&quot;MENDELEY_CITATION_8488509a-45ae-4e8f-93ad-fa823b90265e&quot;,&quot;citationItems&quot;:[{&quot;id&quot;:&quot;ec0c79be-3b27-55f2-9160-b69651cf9bbc&quot;,&quot;itemData&quot;:{&quot;ISSN&quot;:&quot;0160-6689&quot;,&quot;author&quot;:[{&quot;dropping-particle&quot;:&quot;V&quot;,&quot;family&quot;:&quot;Sheehan&quot;,&quot;given&quot;:&quot;David&quot;,&quot;non-dropping-particle&quot;:&quot;&quot;,&quot;parse-names&quot;:false,&quot;suffix&quot;:&quot;&quot;},{&quot;dropping-particle&quot;:&quot;&quot;,&quot;family&quot;:&quot;Lecrubier&quot;,&quot;given&quot;:&quot;Yves&quot;,&quot;non-dropping-particle&quot;:&quot;&quot;,&quot;parse-names&quot;:false,&quot;suffix&quot;:&quot;&quot;},{&quot;dropping-particle&quot;:&quot;&quot;,&quot;family&quot;:&quot;Sheehan&quot;,&quot;given&quot;:&quot;K Harnett&quot;,&quot;non-dropping-particle&quot;:&quot;&quot;,&quot;parse-names&quot;:false,&quot;suffix&quot;:&quot;&quot;},{&quot;dropping-particle&quot;:&quot;&quot;,&quot;family&quot;:&quot;Amorim&quot;,&quot;given&quot;:&quot;Patricia&quot;,&quot;non-dropping-particle&quot;:&quot;&quot;,&quot;parse-names&quot;:false,&quot;suffix&quot;:&quot;&quot;},{&quot;dropping-particle&quot;:&quot;&quot;,&quot;family&quot;:&quot;Janavs&quot;,&quot;given&quot;:&quot;Juris&quot;,&quot;non-dropping-particle&quot;:&quot;&quot;,&quot;parse-names&quot;:false,&quot;suffix&quot;:&quot;&quot;},{&quot;dropping-particle&quot;:&quot;&quot;,&quot;family&quot;:&quot;Weiller&quot;,&quot;given&quot;:&quot;Emmanuelle&quot;,&quot;non-dropping-particle&quot;:&quot;&quot;,&quot;parse-names&quot;:false,&quot;suffix&quot;:&quot;&quot;},{&quot;dropping-particle&quot;:&quot;&quot;,&quot;family&quot;:&quot;Hergueta&quot;,&quot;given&quot;:&quot;Thierry&quot;,&quot;non-dropping-particle&quot;:&quot;&quot;,&quot;parse-names&quot;:false,&quot;suffix&quot;:&quot;&quot;},{&quot;dropping-particle&quot;:&quot;&quot;,&quot;family&quot;:&quot;Baker&quot;,&quot;given&quot;:&quot;Roxy&quot;,&quot;non-dropping-particle&quot;:&quot;&quot;,&quot;parse-names&quot;:false,&quot;suffix&quot;:&quot;&quot;},{&quot;dropping-particle&quot;:&quot;&quot;,&quot;family&quot;:&quot;Dunbar&quot;,&quot;given&quot;:&quot;Geoffrey C&quot;,&quot;non-dropping-particle&quot;:&quot;&quot;,&quot;parse-names&quot;:false,&quot;suffix&quot;:&quot;&quot;}],&quot;container-title&quot;:&quot;Journal of clinical psychiatry&quot;,&quot;id&quot;:&quot;ec0c79be-3b27-55f2-9160-b69651cf9bbc&quot;,&quot;issue&quot;:&quot;20&quot;,&quot;issued&quot;:{&quot;date-parts&quot;:[[&quot;1998&quot;]]},&quot;page&quot;:&quot;22-33&quot;,&quot;publisher&quot;:&quot;[Memphis, Tenn., Physicians Postgraduate Press]&quot;,&quot;title&quot;:&quot;The Mini-International Neuropsychiatric Interview (MINI): the development and validation of a structured diagnostic psychiatric interview for DSM-IV and ICD-10&quot;,&quot;type&quot;:&quot;article-journal&quot;,&quot;volume&quot;:&quot;59&quot;},&quot;uris&quot;:[&quot;http://www.mendeley.com/documents/?uuid=43e3f181-a131-4e41-ac76-a2bc404e81e4&quot;],&quot;isTemporary&quot;:false,&quot;legacyDesktopId&quot;:&quot;43e3f181-a131-4e41-ac76-a2bc404e81e4&quot;}],&quot;properties&quot;:{&quot;noteIndex&quot;:0},&quot;isEdited&quot;:false,&quot;manualOverride&quot;:{&quot;citeprocText&quot;:&quot;(13)&quot;,&quot;isManuallyOverridden&quot;:false,&quot;manualOverrideText&quot;:&quot;&quot;},&quot;citationTag&quot;:&quot;MENDELEY_CITATION_v3_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&quot;},{&quot;citationID&quot;:&quot;MENDELEY_CITATION_798f1349-f064-4c40-b9ea-4bd7ef3c404a&quot;,&quot;citationItems&quot;:[{&quot;id&quot;:&quot;f0f0b3fb-85b4-5151-bbdd-6bae51bc38f4&quot;,&quot;itemData&quot;:{&quot;ISSN&quot;:&quot;0920-9964&quot;,&quot;author&quot;:[{&quot;dropping-particle&quot;:&quot;&quot;,&quot;family&quot;:&quot;Mason&quot;,&quot;given&quot;:&quot;Oliver J&quot;,&quot;non-dropping-particle&quot;:&quot;&quot;,&quot;parse-names&quot;:false,&quot;suffix&quot;:&quot;&quot;},{&quot;dropping-particle&quot;:&quot;&quot;,&quot;family&quot;:&quot;Morgan&quot;,&quot;given&quot;:&quot;Celia J M&quot;,&quot;non-dropping-particle&quot;:&quot;&quot;,&quot;parse-names&quot;:false,&quot;suffix&quot;:&quot;&quot;},{&quot;dropping-particle&quot;:&quot;&quot;,&quot;family&quot;:&quot;Stefanovic&quot;,&quot;given&quot;:&quot;Ana&quot;,&quot;non-dropping-particle&quot;:&quot;&quot;,&quot;parse-names&quot;:false,&quot;suffix&quot;:&quot;&quot;},{&quot;dropping-particle&quot;:&quot;&quot;,&quot;family&quot;:&quot;Curran&quot;,&quot;given&quot;:&quot;H Valerie&quot;,&quot;non-dropping-particle&quot;:&quot;&quot;,&quot;parse-names&quot;:false,&quot;suffix&quot;:&quot;&quot;}],&quot;container-title&quot;:&quot;Schizophrenia research&quot;,&quot;id&quot;:&quot;f0f0b3fb-85b4-5151-bbdd-6bae51bc38f4&quot;,&quot;issue&quot;:&quot;1-3&quot;,&quot;issued&quot;:{&quot;date-parts&quot;:[[&quot;2008&quot;]]},&quot;page&quot;:&quot;138-142&quot;,&quot;publisher&quot;:&quot;Elsevier&quot;,&quot;title&quot;:&quot;The psychotomimetic states inventory (PSI): measuring psychotic-type experiences from ketamine and cannabis&quot;,&quot;type&quot;:&quot;article-journal&quot;,&quot;volume&quot;:&quot;103&quot;},&quot;uris&quot;:[&quot;http://www.mendeley.com/documents/?uuid=877ee2b0-193c-4f4e-9aa8-f89f5ffd531f&quot;],&quot;isTemporary&quot;:false,&quot;legacyDesktopId&quot;:&quot;877ee2b0-193c-4f4e-9aa8-f89f5ffd531f&quot;}],&quot;properties&quot;:{&quot;noteIndex&quot;:0},&quot;isEdited&quot;:false,&quot;manualOverride&quot;:{&quot;citeprocText&quot;:&quot;(14)&quot;,&quot;isManuallyOverridden&quot;:false,&quot;manualOverrideText&quot;:&quot;&quot;},&quot;citationTag&quot;:&quot;MENDELEY_CITATION_v3_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&quot;},{&quot;citationID&quot;:&quot;MENDELEY_CITATION_a029341e-411a-46d3-b25a-96f1c9922582&quot;,&quot;citationItems&quot;:[{&quot;id&quot;:&quot;d766a857-8b46-56a0-a927-bd0d176f61ed&quot;,&quot;itemData&quot;:{&quot;ISSN&quot;:&quot;0028-3932&quot;,&quot;author&quot;:[{&quot;dropping-particle&quot;:&quot;&quot;,&quot;family&quot;:&quot;Baddeley&quot;,&quot;given&quot;:&quot;Alan&quot;,&quot;non-dropping-particle&quot;:&quot;&quot;,&quot;parse-names&quot;:false,&quot;suffix&quot;:&quot;&quot;},{&quot;dropping-particle&quot;:&quot;&quot;,&quot;family&quot;:&quot;Wilson&quot;,&quot;given&quot;:&quot;Barbara A&quot;,&quot;non-dropping-particle&quot;:&quot;&quot;,&quot;parse-names&quot;:false,&quot;suffix&quot;:&quot;&quot;}],&quot;container-title&quot;:&quot;Neuropsychologia&quot;,&quot;id&quot;:&quot;d766a857-8b46-56a0-a927-bd0d176f61ed&quot;,&quot;issue&quot;:&quot;10&quot;,&quot;issued&quot;:{&quot;date-parts&quot;:[[&quot;2002&quot;]]},&quot;page&quot;:&quot;1737-1743&quot;,&quot;publisher&quot;:&quot;Elsevier&quot;,&quot;title&quot;:&quot;Prose recall and amnesia: Implications for the structure of working memory&quot;,&quot;type&quot;:&quot;article-journal&quot;,&quot;volume&quot;:&quot;40&quot;},&quot;uris&quot;:[&quot;http://www.mendeley.com/documents/?uuid=fe493d59-8f2b-4aaa-98a5-ce8f61d9383f&quot;],&quot;isTemporary&quot;:false,&quot;legacyDesktopId&quot;:&quot;fe493d59-8f2b-4aaa-98a5-ce8f61d9383f&quot;}],&quot;properties&quot;:{&quot;noteIndex&quot;:0},&quot;isEdited&quot;:false,&quot;manualOverride&quot;:{&quot;citeprocText&quot;:&quot;(15)&quot;,&quot;isManuallyOverridden&quot;:false,&quot;manualOverrideText&quot;:&quot;&quot;},&quot;citationTag&quot;:&quot;MENDELEY_CITATION_v3_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&quot;},{&quot;citationID&quot;:&quot;MENDELEY_CITATION_f16b1998-66b4-4388-bcb1-afda9fe6c574&quot;,&quot;citationItems&quot;:[{&quot;id&quot;:&quot;d775682c-b258-5ad3-a3d3-21aa3ffd5853&quot;,&quot;itemData&quot;:{&quot;ISSN&quot;:&quot;0586-7614&quot;,&quot;author&quot;:[{&quot;dropping-particle&quot;:&quot;&quot;,&quot;family&quot;:&quot;Kay&quot;,&quot;given&quot;:&quot;Stanley R&quot;,&quot;non-dropping-particle&quot;:&quot;&quot;,&quot;parse-names&quot;:false,&quot;suffix&quot;:&quot;&quot;},{&quot;dropping-particle&quot;:&quot;&quot;,&quot;family&quot;:&quot;Fiszbein&quot;,&quot;given&quot;:&quot;Abraham&quot;,&quot;non-dropping-particle&quot;:&quot;&quot;,&quot;parse-names&quot;:false,&quot;suffix&quot;:&quot;&quot;},{&quot;dropping-particle&quot;:&quot;&quot;,&quot;family&quot;:&quot;Opler&quot;,&quot;given&quot;:&quot;Lewis A&quot;,&quot;non-dropping-particle&quot;:&quot;&quot;,&quot;parse-names&quot;:false,&quot;suffix&quot;:&quot;&quot;}],&quot;container-title&quot;:&quot;Schizophrenia bulletin&quot;,&quot;id&quot;:&quot;d775682c-b258-5ad3-a3d3-21aa3ffd5853&quot;,&quot;issue&quot;:&quot;2&quot;,&quot;issued&quot;:{&quot;date-parts&quot;:[[&quot;1987&quot;]]},&quot;page&quot;:&quot;261-276&quot;,&quot;publisher&quot;:&quot;Oxford University Press&quot;,&quot;title&quot;:&quot;The positive and negative syndrome scale (PANSS) for schizophrenia&quot;,&quot;type&quot;:&quot;article-journal&quot;,&quot;volume&quot;:&quot;13&quot;},&quot;uris&quot;:[&quot;http://www.mendeley.com/documents/?uuid=15d681e1-f262-4027-81cb-bde9a6ece091&quot;],&quot;isTemporary&quot;:false,&quot;legacyDesktopId&quot;:&quot;15d681e1-f262-4027-81cb-bde9a6ece091&quot;}],&quot;properties&quot;:{&quot;noteIndex&quot;:0},&quot;isEdited&quot;:false,&quot;manualOverride&quot;:{&quot;citeprocText&quot;:&quot;(16)&quot;,&quot;isManuallyOverridden&quot;:false,&quot;manualOverrideText&quot;:&quot;&quot;},&quot;citationTag&quot;:&quot;MENDELEY_CITATION_v3_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&quot;},{&quot;citationID&quot;:&quot;MENDELEY_CITATION_990492d3-a0f8-4f56-bd8c-c50700cf6301&quot;,&quot;citationItems&quot;:[{&quot;id&quot;:&quot;7eaba6ab-f9b7-5aba-82d4-2b78ed5e42e8&quot;,&quot;itemData&quot;:{&quot;ISSN&quot;:&quot;1740-634X&quot;,&quot;author&quot;:[{&quot;dropping-particle&quot;:&quot;&quot;,&quot;family&quot;:&quot;D'Souza&quot;,&quot;given&quot;:&quot;Deepak Cyril&quot;,&quot;non-dropping-particle&quot;:&quot;&quot;,&quot;parse-names&quot;:false,&quot;suffix&quot;:&quot;&quot;},{&quot;dropping-particle&quot;:&quot;&quot;,&quot;family&quot;:&quot;Perry&quot;,&quot;given&quot;:&quot;Edward&quot;,&quot;non-dropping-particle&quot;:&quot;&quot;,&quot;parse-names&quot;:false,&quot;suffix&quot;:&quot;&quot;},{&quot;dropping-particle&quot;:&quot;&quot;,&quot;family&quot;:&quot;MacDougall&quot;,&quot;given&quot;:&quot;Lisa&quot;,&quot;non-dropping-particle&quot;:&quot;&quot;,&quot;parse-names&quot;:false,&quot;suffix&quot;:&quot;&quot;},{&quot;dropping-particle&quot;:&quot;&quot;,&quot;family&quot;:&quot;Ammerman&quot;,&quot;given&quot;:&quot;Yola&quot;,&quot;non-dropping-particle&quot;:&quot;&quot;,&quot;parse-names&quot;:false,&quot;suffix&quot;:&quot;&quot;},{&quot;dropping-particle&quot;:&quot;&quot;,&quot;family&quot;:&quot;Cooper&quot;,&quot;given&quot;:&quot;Thomas&quot;,&quot;non-dropping-particle&quot;:&quot;&quot;,&quot;parse-names&quot;:false,&quot;suffix&quot;:&quot;&quot;},{&quot;dropping-particle&quot;:&quot;&quot;,&quot;family&quot;:&quot;Wu&quot;,&quot;given&quot;:&quot;Yu-te&quot;,&quot;non-dropping-particle&quot;:&quot;&quot;,&quot;parse-names&quot;:false,&quot;suffix&quot;:&quot;&quot;},{&quot;dropping-particle&quot;:&quot;&quot;,&quot;family&quot;:&quot;Braley&quot;,&quot;given&quot;:&quot;Gabriel&quot;,&quot;non-dropping-particle&quot;:&quot;&quot;,&quot;parse-names&quot;:false,&quot;suffix&quot;:&quot;&quot;},{&quot;dropping-particle&quot;:&quot;&quot;,&quot;family&quot;:&quot;Gueorguieva&quot;,&quot;given&quot;:&quot;Ralitza&quot;,&quot;non-dropping-particle&quot;:&quot;&quot;,&quot;parse-names&quot;:false,&quot;suffix&quot;:&quot;&quot;},{&quot;dropping-particle&quot;:&quot;&quot;,&quot;family&quot;:&quot;Krystal&quot;,&quot;given&quot;:&quot;John Harrison&quot;,&quot;non-dropping-particle&quot;:&quot;&quot;,&quot;parse-names&quot;:false,&quot;suffix&quot;:&quot;&quot;}],&quot;container-title&quot;:&quot;Neuropsychopharmacology&quot;,&quot;id&quot;:&quot;7eaba6ab-f9b7-5aba-82d4-2b78ed5e42e8&quot;,&quot;issue&quot;:&quot;8&quot;,&quot;issued&quot;:{&quot;date-parts&quot;:[[&quot;2004&quot;]]},&quot;page&quot;:&quot;1558-1572&quot;,&quot;publisher&quot;:&quot;Nature Publishing Group&quot;,&quot;title&quot;:&quot;The psychotomimetic effects of intravenous delta-9-tetrahydrocannabinol in healthy individuals: implications for psychosis&quot;,&quot;type&quot;:&quot;article-journal&quot;,&quot;volume&quot;:&quot;29&quot;},&quot;uris&quot;:[&quot;http://www.mendeley.com/documents/?uuid=9d7a7268-de84-48c3-a674-f5f33f9259f1&quot;],&quot;isTemporary&quot;:false,&quot;legacyDesktopId&quot;:&quot;9d7a7268-de84-48c3-a674-f5f33f9259f1&quot;}],&quot;properties&quot;:{&quot;noteIndex&quot;:0},&quot;isEdited&quot;:false,&quot;manualOverride&quot;:{&quot;citeprocText&quot;:&quot;(17)&quot;,&quot;isManuallyOverridden&quot;:false,&quot;manualOverrideText&quot;:&quot;&quot;},&quot;citationTag&quot;:&quot;MENDELEY_CITATION_v3_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&quot;},{&quot;citationID&quot;:&quot;MENDELEY_CITATION_21f1a3fc-b39c-4f93-a84f-15776f875163&quot;,&quot;citationItems&quot;:[{&quot;id&quot;:&quot;7eaba6ab-f9b7-5aba-82d4-2b78ed5e42e8&quot;,&quot;itemData&quot;:{&quot;ISSN&quot;:&quot;1740-634X&quot;,&quot;author&quot;:[{&quot;dropping-particle&quot;:&quot;&quot;,&quot;family&quot;:&quot;D'Souza&quot;,&quot;given&quot;:&quot;Deepak Cyril&quot;,&quot;non-dropping-particle&quot;:&quot;&quot;,&quot;parse-names&quot;:false,&quot;suffix&quot;:&quot;&quot;},{&quot;dropping-particle&quot;:&quot;&quot;,&quot;family&quot;:&quot;Perry&quot;,&quot;given&quot;:&quot;Edward&quot;,&quot;non-dropping-particle&quot;:&quot;&quot;,&quot;parse-names&quot;:false,&quot;suffix&quot;:&quot;&quot;},{&quot;dropping-particle&quot;:&quot;&quot;,&quot;family&quot;:&quot;MacDougall&quot;,&quot;given&quot;:&quot;Lisa&quot;,&quot;non-dropping-particle&quot;:&quot;&quot;,&quot;parse-names&quot;:false,&quot;suffix&quot;:&quot;&quot;},{&quot;dropping-particle&quot;:&quot;&quot;,&quot;family&quot;:&quot;Ammerman&quot;,&quot;given&quot;:&quot;Yola&quot;,&quot;non-dropping-particle&quot;:&quot;&quot;,&quot;parse-names&quot;:false,&quot;suffix&quot;:&quot;&quot;},{&quot;dropping-particle&quot;:&quot;&quot;,&quot;family&quot;:&quot;Cooper&quot;,&quot;given&quot;:&quot;Thomas&quot;,&quot;non-dropping-particle&quot;:&quot;&quot;,&quot;parse-names&quot;:false,&quot;suffix&quot;:&quot;&quot;},{&quot;dropping-particle&quot;:&quot;&quot;,&quot;family&quot;:&quot;Wu&quot;,&quot;given&quot;:&quot;Yu-te&quot;,&quot;non-dropping-particle&quot;:&quot;&quot;,&quot;parse-names&quot;:false,&quot;suffix&quot;:&quot;&quot;},{&quot;dropping-particle&quot;:&quot;&quot;,&quot;family&quot;:&quot;Braley&quot;,&quot;given&quot;:&quot;Gabriel&quot;,&quot;non-dropping-particle&quot;:&quot;&quot;,&quot;parse-names&quot;:false,&quot;suffix&quot;:&quot;&quot;},{&quot;dropping-particle&quot;:&quot;&quot;,&quot;family&quot;:&quot;Gueorguieva&quot;,&quot;given&quot;:&quot;Ralitza&quot;,&quot;non-dropping-particle&quot;:&quot;&quot;,&quot;parse-names&quot;:false,&quot;suffix&quot;:&quot;&quot;},{&quot;dropping-particle&quot;:&quot;&quot;,&quot;family&quot;:&quot;Krystal&quot;,&quot;given&quot;:&quot;John Harrison&quot;,&quot;non-dropping-particle&quot;:&quot;&quot;,&quot;parse-names&quot;:false,&quot;suffix&quot;:&quot;&quot;}],&quot;container-title&quot;:&quot;Neuropsychopharmacology&quot;,&quot;id&quot;:&quot;7eaba6ab-f9b7-5aba-82d4-2b78ed5e42e8&quot;,&quot;issue&quot;:&quot;8&quot;,&quot;issued&quot;:{&quot;date-parts&quot;:[[&quot;2004&quot;]]},&quot;page&quot;:&quot;1558-1572&quot;,&quot;publisher&quot;:&quot;Nature Publishing Group&quot;,&quot;title&quot;:&quot;The psychotomimetic effects of intravenous delta-9-tetrahydrocannabinol in healthy individuals: implications for psychosis&quot;,&quot;type&quot;:&quot;article-journal&quot;,&quot;volume&quot;:&quot;29&quot;},&quot;uris&quot;:[&quot;http://www.mendeley.com/documents/?uuid=9d7a7268-de84-48c3-a674-f5f33f9259f1&quot;],&quot;isTemporary&quot;:false,&quot;legacyDesktopId&quot;:&quot;9d7a7268-de84-48c3-a674-f5f33f9259f1&quot;},{&quot;id&quot;:&quot;70b6c002-31b8-5db9-acdf-983412e6c177&quot;,&quot;itemData&quot;:{&quot;ISSN&quot;:&quot;0269-8811&quot;,&quot;author&quot;:[{&quot;dropping-particle&quot;:&quot;&quot;,&quot;family&quot;:&quot;Englund&quot;,&quot;given&quot;:&quot;Amir&quot;,&quot;non-dropping-particle&quot;:&quot;&quot;,&quot;parse-names&quot;:false,&quot;suffix&quot;:&quot;&quot;},{&quot;dropping-particle&quot;:&quot;&quot;,&quot;family&quot;:&quot;Morrison&quot;,&quot;given&quot;:&quot;Paul D&quot;,&quot;non-dropping-particle&quot;:&quot;&quot;,&quot;parse-names&quot;:false,&quot;suffix&quot;:&quot;&quot;},{&quot;dropping-particle&quot;:&quot;&quot;,&quot;family&quot;:&quot;Nottage&quot;,&quot;given&quot;:&quot;Judith&quot;,&quot;non-dropping-particle&quot;:&quot;&quot;,&quot;parse-names&quot;:false,&quot;suffix&quot;:&quot;&quot;},{&quot;dropping-particle&quot;:&quot;&quot;,&quot;family&quot;:&quot;Hague&quot;,&quot;given&quot;:&quot;Dominic&quot;,&quot;non-dropping-particle&quot;:&quot;&quot;,&quot;parse-names&quot;:false,&quot;suffix&quot;:&quot;&quot;},{&quot;dropping-particle&quot;:&quot;&quot;,&quot;family&quot;:&quot;Kane&quot;,&quot;given&quot;:&quot;Fergus&quot;,&quot;non-dropping-particle&quot;:&quot;&quot;,&quot;parse-names&quot;:false,&quot;suffix&quot;:&quot;&quot;},{&quot;dropping-particle&quot;:&quot;&quot;,&quot;family&quot;:&quot;Bonaccorso&quot;,&quot;given&quot;:&quot;Stefania&quot;,&quot;non-dropping-particle&quot;:&quot;&quot;,&quot;parse-names&quot;:false,&quot;suffix&quot;:&quot;&quot;},{&quot;dropping-particle&quot;:&quot;&quot;,&quot;family&quot;:&quot;Stone&quot;,&quot;given&quot;:&quot;James M&quot;,&quot;non-dropping-particle&quot;:&quot;&quot;,&quot;parse-names&quot;:false,&quot;suffix&quot;:&quot;&quot;},{&quot;dropping-particle&quot;:&quot;&quot;,&quot;family&quot;:&quot;Reichenberg&quot;,&quot;given&quot;:&quot;Avi&quot;,&quot;non-dropping-particle&quot;:&quot;&quot;,&quot;parse-names&quot;:false,&quot;suffix&quot;:&quot;&quot;},{&quot;dropping-particle&quot;:&quot;&quot;,&quot;family&quot;:&quot;Brenneisen&quot;,&quot;given&quot;:&quot;Rudolf&quot;,&quot;non-dropping-particle&quot;:&quot;&quot;,&quot;parse-names&quot;:false,&quot;suffix&quot;:&quot;&quot;},{&quot;dropping-particle&quot;:&quot;&quot;,&quot;family&quot;:&quot;Holt&quot;,&quot;given&quot;:&quot;David&quot;,&quot;non-dropping-particle&quot;:&quot;&quot;,&quot;parse-names&quot;:false,&quot;suffix&quot;:&quot;&quot;}],&quot;container-title&quot;:&quot;Journal of psychopharmacology&quot;,&quot;id&quot;:&quot;70b6c002-31b8-5db9-acdf-983412e6c177&quot;,&quot;issue&quot;:&quot;1&quot;,&quot;issued&quot;:{&quot;date-parts&quot;:[[&quot;2013&quot;]]},&quot;page&quot;:&quot;19-27&quot;,&quot;publisher&quot;:&quot;Sage Publications Sage UK: London, England&quot;,&quot;title&quot;:&quot;Cannabidiol inhibits THC-elicited paranoid symptoms and hippocampal-dependent memory impairment&quot;,&quot;type&quot;:&quot;article-journal&quot;,&quot;volume&quot;:&quot;27&quot;},&quot;uris&quot;:[&quot;http://www.mendeley.com/documents/?uuid=4bb463fc-b238-4a24-8ba2-af3285bde503&quot;],&quot;isTemporary&quot;:false,&quot;legacyDesktopId&quot;:&quot;4bb463fc-b238-4a24-8ba2-af3285bde503&quot;}],&quot;properties&quot;:{&quot;noteIndex&quot;:0},&quot;isEdited&quot;:false,&quot;manualOverride&quot;:{&quot;citeprocText&quot;:&quot;(17,18)&quot;,&quot;isManuallyOverridden&quot;:false,&quot;manualOverrideText&quot;:&quot;&quot;},&quot;citationTag&quot;:&quot;MENDELEY_CITATION_v3_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&quot;},{&quot;citationID&quot;:&quot;MENDELEY_CITATION_7ef2c13d-7403-4fa5-bb62-0a6ae47f5a6d&quot;,&quot;citationItems&quot;:[{&quot;id&quot;:&quot;5cc80b75-a4d0-5f7f-8748-f61ac2037be8&quot;,&quot;itemData&quot;:{&quot;ISSN&quot;:&quot;0004-8674&quot;,&quot;author&quot;:[{&quot;dropping-particle&quot;:&quot;&quot;,&quot;family&quot;:&quot;Hawthorne&quot;,&quot;given&quot;:&quot;Graeme&quot;,&quot;non-dropping-particle&quot;:&quot;&quot;,&quot;parse-names&quot;:false,&quot;suffix&quot;:&quot;&quot;},{&quot;dropping-particle&quot;:&quot;&quot;,&quot;family&quot;:&quot;Hawthorne&quot;,&quot;given&quot;:&quot;Graeme&quot;,&quot;non-dropping-particle&quot;:&quot;&quot;,&quot;parse-names&quot;:false,&quot;suffix&quot;:&quot;&quot;},{&quot;dropping-particle&quot;:&quot;&quot;,&quot;family&quot;:&quot;Elliott&quot;,&quot;given&quot;:&quot;Peter&quot;,&quot;non-dropping-particle&quot;:&quot;&quot;,&quot;parse-names&quot;:false,&quot;suffix&quot;:&quot;&quot;}],&quot;container-title&quot;:&quot;Australian &amp; New Zealand Journal of Psychiatry&quot;,&quot;id&quot;:&quot;5cc80b75-a4d0-5f7f-8748-f61ac2037be8&quot;,&quot;issue&quot;:&quot;7&quot;,&quot;issued&quot;:{&quot;date-parts&quot;:[[&quot;2005&quot;]]},&quot;page&quot;:&quot;583-590&quot;,&quot;publisher&quot;:&quot;Sage Publications Sage UK: London, England&quot;,&quot;title&quot;:&quot;Imputing cross-sectional missing data: comparison of common techniques&quot;,&quot;type&quot;:&quot;article-journal&quot;,&quot;volume&quot;:&quot;39&quot;},&quot;uris&quot;:[&quot;http://www.mendeley.com/documents/?uuid=20c94e32-2de1-46a4-9c5e-03c58ff96d6e&quot;],&quot;isTemporary&quot;:false,&quot;legacyDesktopId&quot;:&quot;20c94e32-2de1-46a4-9c5e-03c58ff96d6e&quot;},{&quot;id&quot;:&quot;b9697555-0829-5723-8482-b3b2bd915add&quot;,&quot;itemData&quot;:{&quot;ISSN&quot;:&quot;0277-6715&quot;,&quot;author&quot;:[{&quot;dropping-particle&quot;:&quot;&quot;,&quot;family&quot;:&quot;Gmel&quot;,&quot;given&quot;:&quot;Gerhard&quot;,&quot;non-dropping-particle&quot;:&quot;&quot;,&quot;parse-names&quot;:false,&quot;suffix&quot;:&quot;&quot;}],&quot;container-title&quot;:&quot;Statistics in medicine&quot;,&quot;id&quot;:&quot;b9697555-0829-5723-8482-b3b2bd915add&quot;,&quot;issue&quot;:&quot;15&quot;,&quot;issued&quot;:{&quot;date-parts&quot;:[[&quot;2001&quot;]]},&quot;page&quot;:&quot;2369-2381&quot;,&quot;publisher&quot;:&quot;Wiley Online Library&quot;,&quot;title&quot;:&quot;Imputation of missing values in the case of a multiple item instrument measuring alcohol consumption&quot;,&quot;type&quot;:&quot;article-journal&quot;,&quot;volume&quot;:&quot;20&quot;},&quot;uris&quot;:[&quot;http://www.mendeley.com/documents/?uuid=ba8de16b-1cf1-46e0-8d0f-1ba107231a1a&quot;],&quot;isTemporary&quot;:false,&quot;legacyDesktopId&quot;:&quot;ba8de16b-1cf1-46e0-8d0f-1ba107231a1a&quot;},{&quot;id&quot;:&quot;48f38d7d-4bd4-5d12-8142-4a95faddccf4&quot;,&quot;itemData&quot;:{&quot;ISSN&quot;:&quot;1471-2288&quot;,&quot;author&quot;:[{&quot;dropping-particle&quot;:&quot;&quot;,&quot;family&quot;:&quot;Shrive&quot;,&quot;given&quot;:&quot;Fiona M&quot;,&quot;non-dropping-particle&quot;:&quot;&quot;,&quot;parse-names&quot;:false,&quot;suffix&quot;:&quot;&quot;},{&quot;dropping-particle&quot;:&quot;&quot;,&quot;family&quot;:&quot;Stuart&quot;,&quot;given&quot;:&quot;Heather&quot;,&quot;non-dropping-particle&quot;:&quot;&quot;,&quot;parse-names&quot;:false,&quot;suffix&quot;:&quot;&quot;},{&quot;dropping-particle&quot;:&quot;&quot;,&quot;family&quot;:&quot;Quan&quot;,&quot;given&quot;:&quot;Hude&quot;,&quot;non-dropping-particle&quot;:&quot;&quot;,&quot;parse-names&quot;:false,&quot;suffix&quot;:&quot;&quot;},{&quot;dropping-particle&quot;:&quot;&quot;,&quot;family&quot;:&quot;Ghali&quot;,&quot;given&quot;:&quot;William A&quot;,&quot;non-dropping-particle&quot;:&quot;&quot;,&quot;parse-names&quot;:false,&quot;suffix&quot;:&quot;&quot;}],&quot;container-title&quot;:&quot;BMC medical research methodology&quot;,&quot;id&quot;:&quot;48f38d7d-4bd4-5d12-8142-4a95faddccf4&quot;,&quot;issue&quot;:&quot;1&quot;,&quot;issued&quot;:{&quot;date-parts&quot;:[[&quot;2006&quot;]]},&quot;page&quot;:&quot;1-10&quot;,&quot;publisher&quot;:&quot;Springer&quot;,&quot;title&quot;:&quot;Dealing with missing data in a multi-question depression scale: a comparison of imputation methods&quot;,&quot;type&quot;:&quot;article-journal&quot;,&quot;volume&quot;:&quot;6&quot;},&quot;uris&quot;:[&quot;http://www.mendeley.com/documents/?uuid=5c9acf04-a296-4073-9174-add063501791&quot;],&quot;isTemporary&quot;:false,&quot;legacyDesktopId&quot;:&quot;5c9acf04-a296-4073-9174-add063501791&quot;}],&quot;properties&quot;:{&quot;noteIndex&quot;:0},&quot;isEdited&quot;:false,&quot;manualOverride&quot;:{&quot;citeprocText&quot;:&quot;(19–21)&quot;,&quot;isManuallyOverridden&quot;:false,&quot;manualOverrideText&quot;:&quot;&quot;},&quot;citationTag&quot;:&quot;MENDELEY_CITATION_v3_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&quot;},{&quot;citationID&quot;:&quot;MENDELEY_CITATION_3fbc0e45-bbaf-4fdd-980d-913236329c4d&quot;,&quot;citationItems&quot;:[{&quot;id&quot;:&quot;98c622ac-d2a8-550a-8b1d-c2f8400f9c60&quot;,&quot;itemData&quot;:{&quot;ISSN&quot;:&quot;2158-3188&quot;,&quot;author&quot;:[{&quot;dropping-particle&quot;:&quot;&quot;,&quot;family&quot;:&quot;Mokrysz&quot;,&quot;given&quot;:&quot;Claire&quot;,&quot;non-dropping-particle&quot;:&quot;&quot;,&quot;parse-names&quot;:false,&quot;suffix&quot;:&quot;&quot;},{&quot;dropping-particle&quot;:&quot;&quot;,&quot;family&quot;:&quot;Freeman&quot;,&quot;given&quot;:&quot;Tom P&quot;,&quot;non-dropping-particle&quot;:&quot;&quot;,&quot;parse-names&quot;:false,&quot;suffix&quot;:&quot;&quot;},{&quot;dropping-particle&quot;:&quot;&quot;,&quot;family&quot;:&quot;Korkki&quot;,&quot;given&quot;:&quot;Saana&quot;,&quot;non-dropping-particle&quot;:&quot;&quot;,&quot;parse-names&quot;:false,&quot;suffix&quot;:&quot;&quot;},{&quot;dropping-particle&quot;:&quot;&quot;,&quot;family&quot;:&quot;Griffiths&quot;,&quot;given&quot;:&quot;Kirsty&quot;,&quot;non-dropping-particle&quot;:&quot;&quot;,&quot;parse-names&quot;:false,&quot;suffix&quot;:&quot;&quot;},{&quot;dropping-particle&quot;:&quot;&quot;,&quot;family&quot;:&quot;Curran&quot;,&quot;given&quot;:&quot;H Valerie&quot;,&quot;non-dropping-particle&quot;:&quot;&quot;,&quot;parse-names&quot;:false,&quot;suffix&quot;:&quot;&quot;}],&quot;container-title&quot;:&quot;Translational psychiatry&quot;,&quot;id&quot;:&quot;98c622ac-d2a8-550a-8b1d-c2f8400f9c60&quot;,&quot;issue&quot;:&quot;11&quot;,&quot;issued&quot;:{&quot;date-parts&quot;:[[&quot;2016&quot;]]},&quot;page&quot;:&quot;e961-e961&quot;,&quot;publisher&quot;:&quot;Nature Publishing Group&quot;,&quot;title&quot;:&quot;Are adolescents more vulnerable to the harmful effects of cannabis than adults? A placebo-controlled study in human males&quot;,&quot;type&quot;:&quot;article-journal&quot;,&quot;volume&quot;:&quot;6&quot;},&quot;uris&quot;:[&quot;http://www.mendeley.com/documents/?uuid=d4d107cf-ab92-4d31-b6d7-10b4fa19c61d&quot;],&quot;isTemporary&quot;:false,&quot;legacyDesktopId&quot;:&quot;d4d107cf-ab92-4d31-b6d7-10b4fa19c61d&quot;},{&quot;id&quot;:&quot;264a9cb7-2f4b-528b-9470-42f284396268&quot;,&quot;itemData&quot;:{&quot;ISSN&quot;:&quot;1432-2072&quot;,&quot;author&quot;:[{&quot;dropping-particle&quot;:&quot;&quot;,&quot;family&quot;:&quot;Curran&quot;,&quot;given&quot;:&quot;Valerie H&quot;,&quot;non-dropping-particle&quot;:&quot;&quot;,&quot;parse-names&quot;:false,&quot;suffix&quot;:&quot;&quot;},{&quot;dropping-particle&quot;:&quot;&quot;,&quot;family&quot;:&quot;Brignell&quot;,&quot;given&quot;:&quot;Catherine&quot;,&quot;non-dropping-particle&quot;:&quot;&quot;,&quot;parse-names&quot;:false,&quot;suffix&quot;:&quot;&quot;},{&quot;dropping-particle&quot;:&quot;&quot;,&quot;family&quot;:&quot;Fletcher&quot;,&quot;given&quot;:&quot;Sally&quot;,&quot;non-dropping-particle&quot;:&quot;&quot;,&quot;parse-names&quot;:false,&quot;suffix&quot;:&quot;&quot;},{&quot;dropping-particle&quot;:&quot;&quot;,&quot;family&quot;:&quot;Middleton&quot;,&quot;given&quot;:&quot;Paul&quot;,&quot;non-dropping-particle&quot;:&quot;&quot;,&quot;parse-names&quot;:false,&quot;suffix&quot;:&quot;&quot;},{&quot;dropping-particle&quot;:&quot;&quot;,&quot;family&quot;:&quot;Henry&quot;,&quot;given&quot;:&quot;John&quot;,&quot;non-dropping-particle&quot;:&quot;&quot;,&quot;parse-names&quot;:false,&quot;suffix&quot;:&quot;&quot;}],&quot;container-title&quot;:&quot;Psychopharmacology&quot;,&quot;id&quot;:&quot;264a9cb7-2f4b-528b-9470-42f284396268&quot;,&quot;issue&quot;:&quot;1&quot;,&quot;issued&quot;:{&quot;date-parts&quot;:[[&quot;2002&quot;]]},&quot;page&quot;:&quot;61-70&quot;,&quot;publisher&quot;:&quot;Springer&quot;,&quot;title&quot;:&quot;Cognitive and subjective dose-response effects of acute oral Δ 9-tetrahydrocannabinol (THC) in infrequent cannabis users&quot;,&quot;type&quot;:&quot;article-journal&quot;,&quot;volume&quot;:&quot;164&quot;},&quot;uris&quot;:[&quot;http://www.mendeley.com/documents/?uuid=de23ccb7-5289-4d36-a83a-21565757b7c4&quot;],&quot;isTemporary&quot;:false,&quot;legacyDesktopId&quot;:&quot;de23ccb7-5289-4d36-a83a-21565757b7c4&quot;},{&quot;id&quot;:&quot;0e8c2f3b-3275-5760-8ab9-d92e5864096c&quot;,&quot;itemData&quot;:{&quot;ISSN&quot;:&quot;0033-2917&quot;,&quot;author&quot;:[{&quot;dropping-particle&quot;:&quot;&quot;,&quot;family&quot;:&quot;Hindocha&quot;,&quot;given&quot;:&quot;Chandni&quot;,&quot;non-dropping-particle&quot;:&quot;&quot;,&quot;parse-names&quot;:false,&quot;suffix&quot;:&quot;&quot;},{&quot;dropping-particle&quot;:&quot;&quot;,&quot;family&quot;:&quot;Freeman&quot;,&quot;given&quot;:&quot;T P&quot;,&quot;non-dropping-particle&quot;:&quot;&quot;,&quot;parse-names&quot;:false,&quot;suffix&quot;:&quot;&quot;},{&quot;dropping-particle&quot;:&quot;&quot;,&quot;family&quot;:&quot;Xia&quot;,&quot;given&quot;:&quot;J X&quot;,&quot;non-dropping-particle&quot;:&quot;&quot;,&quot;parse-names&quot;:false,&quot;suffix&quot;:&quot;&quot;},{&quot;dropping-particle&quot;:&quot;&quot;,&quot;family&quot;:&quot;Shaban&quot;,&quot;given&quot;:&quot;Natacha D C&quot;,&quot;non-dropping-particle&quot;:&quot;&quot;,&quot;parse-names&quot;:false,&quot;suffix&quot;:&quot;&quot;},{&quot;dropping-particle&quot;:&quot;V&quot;,&quot;family&quot;:&quot;Curran&quot;,&quot;given&quot;:&quot;Helen&quot;,&quot;non-dropping-particle&quot;:&quot;&quot;,&quot;parse-names&quot;:false,&quot;suffix&quot;:&quot;&quot;}],&quot;container-title&quot;:&quot;Psychological Medicine&quot;,&quot;id&quot;:&quot;0e8c2f3b-3275-5760-8ab9-d92e5864096c&quot;,&quot;issue&quot;:&quot;15&quot;,&quot;issued&quot;:{&quot;date-parts&quot;:[[&quot;2017&quot;]]},&quot;page&quot;:&quot;2708-2719&quot;,&quot;publisher&quot;:&quot;Cambridge University Press&quot;,&quot;title&quot;:&quot;Acute memory and psychotomimetic effects of cannabis and tobacco both ‘joint’and individually: a placebo-controlled trial&quot;,&quot;type&quot;:&quot;article-journal&quot;,&quot;volume&quot;:&quot;47&quot;},&quot;uris&quot;:[&quot;http://www.mendeley.com/documents/?uuid=fae2d790-7e3a-470d-be83-f8d4539a37dc&quot;],&quot;isTemporary&quot;:false,&quot;legacyDesktopId&quot;:&quot;fae2d790-7e3a-470d-be83-f8d4539a37dc&quot;}],&quot;properties&quot;:{&quot;noteIndex&quot;:0},&quot;isEdited&quot;:false,&quot;manualOverride&quot;:{&quot;citeprocText&quot;:&quot;(1,22,23)&quot;,&quot;isManuallyOverridden&quot;:false,&quot;manualOverrideText&quot;:&quot;&quot;},&quot;citationTag&quot;:&quot;MENDELEY_CITATION_v3_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&quot;},{&quot;citationID&quot;:&quot;MENDELEY_CITATION_94a92826-758e-47a8-9ef0-81a0d8ada578&quot;,&quot;citationItems&quot;:[{&quot;id&quot;:&quot;60100159-f89f-5a50-ad0f-897b6cba4917&quot;,&quot;itemData&quot;:{&quot;ISSN&quot;:&quot;0214-9915&quot;,&quot;author&quot;:[{&quot;dropping-particle&quot;:&quot;&quot;,&quot;family&quot;:&quot;Blanca Mena&quot;,&quot;given&quot;:&quot;M José&quot;,&quot;non-dropping-particle&quot;:&quot;&quot;,&quot;parse-names&quot;:false,&quot;suffix&quot;:&quot;&quot;},{&quot;dropping-particle&quot;:&quot;&quot;,&quot;family&quot;:&quot;Alarcón Postigo&quot;,&quot;given&quot;:&quot;Rafael&quot;,&quot;non-dropping-particle&quot;:&quot;&quot;,&quot;parse-names&quot;:false,&quot;suffix&quot;:&quot;&quot;},{&quot;dropping-particle&quot;:&quot;&quot;,&quot;family&quot;:&quot;Arnau Gras&quot;,&quot;given&quot;:&quot;Jaume&quot;,&quot;non-dropping-particle&quot;:&quot;&quot;,&quot;parse-names&quot;:false,&quot;suffix&quot;:&quot;&quot;},{&quot;dropping-particle&quot;:&quot;&quot;,&quot;family&quot;:&quot;Bono Cabré&quot;,&quot;given&quot;:&quot;Roser&quot;,&quot;non-dropping-particle&quot;:&quot;&quot;,&quot;parse-names&quot;:false,&quot;suffix&quot;:&quot;&quot;},{&quot;dropping-particle&quot;:&quot;&quot;,&quot;family&quot;:&quot;Bendayan&quot;,&quot;given&quot;:&quot;Rebecca&quot;,&quot;non-dropping-particle&quot;:&quot;&quot;,&quot;parse-names&quot;:false,&quot;suffix&quot;:&quot;&quot;}],&quot;container-title&quot;:&quot;Psicothema, 2017, vol. 29, num. 4, p. 552-557&quot;,&quot;id&quot;:&quot;60100159-f89f-5a50-ad0f-897b6cba4917&quot;,&quot;issued&quot;:{&quot;date-parts&quot;:[[&quot;2017&quot;]]},&quot;publisher&quot;:&quot;Facultad de Psicología de la Universidad de Oviedo y el Colegio Oficial de …&quot;,&quot;title&quot;:&quot;Non-normal data: Is ANOVA still a valid option?&quot;,&quot;type&quot;:&quot;article-journal&quot;},&quot;uris&quot;:[&quot;http://www.mendeley.com/documents/?uuid=20dbb554-c62d-4ad2-8be5-c1e99bd26943&quot;],&quot;isTemporary&quot;:false,&quot;legacyDesktopId&quot;:&quot;20dbb554-c62d-4ad2-8be5-c1e99bd26943&quot;},{&quot;id&quot;:&quot;4efa274f-1ce4-5cec-99e2-14f4fd3ad3bc&quot;,&quot;itemData&quot;:{&quot;author&quot;:[{&quot;dropping-particle&quot;:&quot;&quot;,&quot;family&quot;:&quot;Schmider&quot;,&quot;given&quot;:&quot;Emanuel&quot;,&quot;non-dropping-particle&quot;:&quot;&quot;,&quot;parse-names&quot;:false,&quot;suffix&quot;:&quot;&quot;},{&quot;dropping-particle&quot;:&quot;&quot;,&quot;family&quot;:&quot;Ziegler&quot;,&quot;given&quot;:&quot;Matthias&quot;,&quot;non-dropping-particle&quot;:&quot;&quot;,&quot;parse-names&quot;:false,&quot;suffix&quot;:&quot;&quot;},{&quot;dropping-particle&quot;:&quot;&quot;,&quot;family&quot;:&quot;Danay&quot;,&quot;given&quot;:&quot;Erik&quot;,&quot;non-dropping-particle&quot;:&quot;&quot;,&quot;parse-names&quot;:false,&quot;suffix&quot;:&quot;&quot;},{&quot;dropping-particle&quot;:&quot;&quot;,&quot;family&quot;:&quot;Beyer&quot;,&quot;given&quot;:&quot;Luzi&quot;,&quot;non-dropping-particle&quot;:&quot;&quot;,&quot;parse-names&quot;:false,&quot;suffix&quot;:&quot;&quot;},{&quot;dropping-particle&quot;:&quot;&quot;,&quot;family&quot;:&quot;Bühner&quot;,&quot;given&quot;:&quot;Markus&quot;,&quot;non-dropping-particle&quot;:&quot;&quot;,&quot;parse-names&quot;:false,&quot;suffix&quot;:&quot;&quot;}],&quot;container-title&quot;:&quot;Methodology&quot;,&quot;id&quot;:&quot;4efa274f-1ce4-5cec-99e2-14f4fd3ad3bc&quot;,&quot;issued&quot;:{&quot;date-parts&quot;:[[&quot;2010&quot;]]},&quot;publisher&quot;:&quot;Hogrefe Publishing&quot;,&quot;title&quot;:&quot;Is it really robust?&quot;,&quot;type&quot;:&quot;article-journal&quot;},&quot;uris&quot;:[&quot;http://www.mendeley.com/documents/?uuid=8d940da8-6dbc-447a-bf27-8c5d6d5ddcbc&quot;],&quot;isTemporary&quot;:false,&quot;legacyDesktopId&quot;:&quot;8d940da8-6dbc-447a-bf27-8c5d6d5ddcbc&quot;}],&quot;properties&quot;:{&quot;noteIndex&quot;:0},&quot;isEdited&quot;:false,&quot;manualOverride&quot;:{&quot;citeprocText&quot;:&quot;(24,25)&quot;,&quot;isManuallyOverridden&quot;:false,&quot;manualOverrideText&quot;:&quot;&quot;},&quot;citationTag&quot;:&quot;MENDELEY_CITATION_v3_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&quot;},{&quot;citationID&quot;:&quot;MENDELEY_CITATION_7f380dbb-c6da-40da-b568-2d45e1a342c5&quot;,&quot;citationItems&quot;:[{&quot;id&quot;:&quot;98c622ac-d2a8-550a-8b1d-c2f8400f9c60&quot;,&quot;itemData&quot;:{&quot;ISSN&quot;:&quot;2158-3188&quot;,&quot;author&quot;:[{&quot;dropping-particle&quot;:&quot;&quot;,&quot;family&quot;:&quot;Mokrysz&quot;,&quot;given&quot;:&quot;Claire&quot;,&quot;non-dropping-particle&quot;:&quot;&quot;,&quot;parse-names&quot;:false,&quot;suffix&quot;:&quot;&quot;},{&quot;dropping-particle&quot;:&quot;&quot;,&quot;family&quot;:&quot;Freeman&quot;,&quot;given&quot;:&quot;Tom P&quot;,&quot;non-dropping-particle&quot;:&quot;&quot;,&quot;parse-names&quot;:false,&quot;suffix&quot;:&quot;&quot;},{&quot;dropping-particle&quot;:&quot;&quot;,&quot;family&quot;:&quot;Korkki&quot;,&quot;given&quot;:&quot;Saana&quot;,&quot;non-dropping-particle&quot;:&quot;&quot;,&quot;parse-names&quot;:false,&quot;suffix&quot;:&quot;&quot;},{&quot;dropping-particle&quot;:&quot;&quot;,&quot;family&quot;:&quot;Griffiths&quot;,&quot;given&quot;:&quot;Kirsty&quot;,&quot;non-dropping-particle&quot;:&quot;&quot;,&quot;parse-names&quot;:false,&quot;suffix&quot;:&quot;&quot;},{&quot;dropping-particle&quot;:&quot;&quot;,&quot;family&quot;:&quot;Curran&quot;,&quot;given&quot;:&quot;H Valerie&quot;,&quot;non-dropping-particle&quot;:&quot;&quot;,&quot;parse-names&quot;:false,&quot;suffix&quot;:&quot;&quot;}],&quot;container-title&quot;:&quot;Translational psychiatry&quot;,&quot;id&quot;:&quot;98c622ac-d2a8-550a-8b1d-c2f8400f9c60&quot;,&quot;issue&quot;:&quot;11&quot;,&quot;issued&quot;:{&quot;date-parts&quot;:[[&quot;2016&quot;]]},&quot;page&quot;:&quot;e961-e961&quot;,&quot;publisher&quot;:&quot;Nature Publishing Group&quot;,&quot;title&quot;:&quot;Are adolescents more vulnerable to the harmful effects of cannabis than adults? A placebo-controlled study in human males&quot;,&quot;type&quot;:&quot;article-journal&quot;,&quot;volume&quot;:&quot;6&quot;},&quot;uris&quot;:[&quot;http://www.mendeley.com/documents/?uuid=d4d107cf-ab92-4d31-b6d7-10b4fa19c61d&quot;],&quot;isTemporary&quot;:false,&quot;legacyDesktopId&quot;:&quot;d4d107cf-ab92-4d31-b6d7-10b4fa19c61d&quot;},{&quot;id&quot;:&quot;264a9cb7-2f4b-528b-9470-42f284396268&quot;,&quot;itemData&quot;:{&quot;ISSN&quot;:&quot;1432-2072&quot;,&quot;author&quot;:[{&quot;dropping-particle&quot;:&quot;&quot;,&quot;family&quot;:&quot;Curran&quot;,&quot;given&quot;:&quot;Valerie H&quot;,&quot;non-dropping-particle&quot;:&quot;&quot;,&quot;parse-names&quot;:false,&quot;suffix&quot;:&quot;&quot;},{&quot;dropping-particle&quot;:&quot;&quot;,&quot;family&quot;:&quot;Brignell&quot;,&quot;given&quot;:&quot;Catherine&quot;,&quot;non-dropping-particle&quot;:&quot;&quot;,&quot;parse-names&quot;:false,&quot;suffix&quot;:&quot;&quot;},{&quot;dropping-particle&quot;:&quot;&quot;,&quot;family&quot;:&quot;Fletcher&quot;,&quot;given&quot;:&quot;Sally&quot;,&quot;non-dropping-particle&quot;:&quot;&quot;,&quot;parse-names&quot;:false,&quot;suffix&quot;:&quot;&quot;},{&quot;dropping-particle&quot;:&quot;&quot;,&quot;family&quot;:&quot;Middleton&quot;,&quot;given&quot;:&quot;Paul&quot;,&quot;non-dropping-particle&quot;:&quot;&quot;,&quot;parse-names&quot;:false,&quot;suffix&quot;:&quot;&quot;},{&quot;dropping-particle&quot;:&quot;&quot;,&quot;family&quot;:&quot;Henry&quot;,&quot;given&quot;:&quot;John&quot;,&quot;non-dropping-particle&quot;:&quot;&quot;,&quot;parse-names&quot;:false,&quot;suffix&quot;:&quot;&quot;}],&quot;container-title&quot;:&quot;Psychopharmacology&quot;,&quot;id&quot;:&quot;264a9cb7-2f4b-528b-9470-42f284396268&quot;,&quot;issue&quot;:&quot;1&quot;,&quot;issued&quot;:{&quot;date-parts&quot;:[[&quot;2002&quot;]]},&quot;page&quot;:&quot;61-70&quot;,&quot;publisher&quot;:&quot;Springer&quot;,&quot;title&quot;:&quot;Cognitive and subjective dose-response effects of acute oral Δ 9-tetrahydrocannabinol (THC) in infrequent cannabis users&quot;,&quot;type&quot;:&quot;article-journal&quot;,&quot;volume&quot;:&quot;164&quot;},&quot;uris&quot;:[&quot;http://www.mendeley.com/documents/?uuid=de23ccb7-5289-4d36-a83a-21565757b7c4&quot;],&quot;isTemporary&quot;:false,&quot;legacyDesktopId&quot;:&quot;de23ccb7-5289-4d36-a83a-21565757b7c4&quot;},{&quot;id&quot;:&quot;0e8c2f3b-3275-5760-8ab9-d92e5864096c&quot;,&quot;itemData&quot;:{&quot;ISSN&quot;:&quot;0033-2917&quot;,&quot;author&quot;:[{&quot;dropping-particle&quot;:&quot;&quot;,&quot;family&quot;:&quot;Hindocha&quot;,&quot;given&quot;:&quot;Chandni&quot;,&quot;non-dropping-particle&quot;:&quot;&quot;,&quot;parse-names&quot;:false,&quot;suffix&quot;:&quot;&quot;},{&quot;dropping-particle&quot;:&quot;&quot;,&quot;family&quot;:&quot;Freeman&quot;,&quot;given&quot;:&quot;T P&quot;,&quot;non-dropping-particle&quot;:&quot;&quot;,&quot;parse-names&quot;:false,&quot;suffix&quot;:&quot;&quot;},{&quot;dropping-particle&quot;:&quot;&quot;,&quot;family&quot;:&quot;Xia&quot;,&quot;given&quot;:&quot;J X&quot;,&quot;non-dropping-particle&quot;:&quot;&quot;,&quot;parse-names&quot;:false,&quot;suffix&quot;:&quot;&quot;},{&quot;dropping-particle&quot;:&quot;&quot;,&quot;family&quot;:&quot;Shaban&quot;,&quot;given&quot;:&quot;Natacha D C&quot;,&quot;non-dropping-particle&quot;:&quot;&quot;,&quot;parse-names&quot;:false,&quot;suffix&quot;:&quot;&quot;},{&quot;dropping-particle&quot;:&quot;V&quot;,&quot;family&quot;:&quot;Curran&quot;,&quot;given&quot;:&quot;Helen&quot;,&quot;non-dropping-particle&quot;:&quot;&quot;,&quot;parse-names&quot;:false,&quot;suffix&quot;:&quot;&quot;}],&quot;container-title&quot;:&quot;Psychological Medicine&quot;,&quot;id&quot;:&quot;0e8c2f3b-3275-5760-8ab9-d92e5864096c&quot;,&quot;issue&quot;:&quot;15&quot;,&quot;issued&quot;:{&quot;date-parts&quot;:[[&quot;2017&quot;]]},&quot;page&quot;:&quot;2708-2719&quot;,&quot;publisher&quot;:&quot;Cambridge University Press&quot;,&quot;title&quot;:&quot;Acute memory and psychotomimetic effects of cannabis and tobacco both ‘joint’and individually: a placebo-controlled trial&quot;,&quot;type&quot;:&quot;article-journal&quot;,&quot;volume&quot;:&quot;47&quot;},&quot;uris&quot;:[&quot;http://www.mendeley.com/documents/?uuid=fae2d790-7e3a-470d-be83-f8d4539a37dc&quot;],&quot;isTemporary&quot;:false,&quot;legacyDesktopId&quot;:&quot;fae2d790-7e3a-470d-be83-f8d4539a37dc&quot;}],&quot;properties&quot;:{&quot;noteIndex&quot;:0},&quot;isEdited&quot;:false,&quot;manualOverride&quot;:{&quot;citeprocText&quot;:&quot;(1,22,23)&quot;,&quot;isManuallyOverridden&quot;:false,&quot;manualOverrideText&quot;:&quot;&quot;},&quot;citationTag&quot;:&quot;MENDELEY_CITATION_v3_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&quot;},{&quot;citationID&quot;:&quot;MENDELEY_CITATION_dd1dad85-26c9-4856-9bfe-93c108866d04&quot;,&quot;citationItems&quot;:[{&quot;id&quot;:&quot;60100159-f89f-5a50-ad0f-897b6cba4917&quot;,&quot;itemData&quot;:{&quot;ISSN&quot;:&quot;0214-9915&quot;,&quot;author&quot;:[{&quot;dropping-particle&quot;:&quot;&quot;,&quot;family&quot;:&quot;Blanca Mena&quot;,&quot;given&quot;:&quot;M José&quot;,&quot;non-dropping-particle&quot;:&quot;&quot;,&quot;parse-names&quot;:false,&quot;suffix&quot;:&quot;&quot;},{&quot;dropping-particle&quot;:&quot;&quot;,&quot;family&quot;:&quot;Alarcón Postigo&quot;,&quot;given&quot;:&quot;Rafael&quot;,&quot;non-dropping-particle&quot;:&quot;&quot;,&quot;parse-names&quot;:false,&quot;suffix&quot;:&quot;&quot;},{&quot;dropping-particle&quot;:&quot;&quot;,&quot;family&quot;:&quot;Arnau Gras&quot;,&quot;given&quot;:&quot;Jaume&quot;,&quot;non-dropping-particle&quot;:&quot;&quot;,&quot;parse-names&quot;:false,&quot;suffix&quot;:&quot;&quot;},{&quot;dropping-particle&quot;:&quot;&quot;,&quot;family&quot;:&quot;Bono Cabré&quot;,&quot;given&quot;:&quot;Roser&quot;,&quot;non-dropping-particle&quot;:&quot;&quot;,&quot;parse-names&quot;:false,&quot;suffix&quot;:&quot;&quot;},{&quot;dropping-particle&quot;:&quot;&quot;,&quot;family&quot;:&quot;Bendayan&quot;,&quot;given&quot;:&quot;Rebecca&quot;,&quot;non-dropping-particle&quot;:&quot;&quot;,&quot;parse-names&quot;:false,&quot;suffix&quot;:&quot;&quot;}],&quot;container-title&quot;:&quot;Psicothema, 2017, vol. 29, num. 4, p. 552-557&quot;,&quot;id&quot;:&quot;60100159-f89f-5a50-ad0f-897b6cba4917&quot;,&quot;issued&quot;:{&quot;date-parts&quot;:[[&quot;2017&quot;]]},&quot;publisher&quot;:&quot;Facultad de Psicología de la Universidad de Oviedo y el Colegio Oficial de …&quot;,&quot;title&quot;:&quot;Non-normal data: Is ANOVA still a valid option?&quot;,&quot;type&quot;:&quot;article-journal&quot;},&quot;uris&quot;:[&quot;http://www.mendeley.com/documents/?uuid=20dbb554-c62d-4ad2-8be5-c1e99bd26943&quot;],&quot;isTemporary&quot;:false,&quot;legacyDesktopId&quot;:&quot;20dbb554-c62d-4ad2-8be5-c1e99bd26943&quot;},{&quot;id&quot;:&quot;4efa274f-1ce4-5cec-99e2-14f4fd3ad3bc&quot;,&quot;itemData&quot;:{&quot;author&quot;:[{&quot;dropping-particle&quot;:&quot;&quot;,&quot;family&quot;:&quot;Schmider&quot;,&quot;given&quot;:&quot;Emanuel&quot;,&quot;non-dropping-particle&quot;:&quot;&quot;,&quot;parse-names&quot;:false,&quot;suffix&quot;:&quot;&quot;},{&quot;dropping-particle&quot;:&quot;&quot;,&quot;family&quot;:&quot;Ziegler&quot;,&quot;given&quot;:&quot;Matthias&quot;,&quot;non-dropping-particle&quot;:&quot;&quot;,&quot;parse-names&quot;:false,&quot;suffix&quot;:&quot;&quot;},{&quot;dropping-particle&quot;:&quot;&quot;,&quot;family&quot;:&quot;Danay&quot;,&quot;given&quot;:&quot;Erik&quot;,&quot;non-dropping-particle&quot;:&quot;&quot;,&quot;parse-names&quot;:false,&quot;suffix&quot;:&quot;&quot;},{&quot;dropping-particle&quot;:&quot;&quot;,&quot;family&quot;:&quot;Beyer&quot;,&quot;given&quot;:&quot;Luzi&quot;,&quot;non-dropping-particle&quot;:&quot;&quot;,&quot;parse-names&quot;:false,&quot;suffix&quot;:&quot;&quot;},{&quot;dropping-particle&quot;:&quot;&quot;,&quot;family&quot;:&quot;Bühner&quot;,&quot;given&quot;:&quot;Markus&quot;,&quot;non-dropping-particle&quot;:&quot;&quot;,&quot;parse-names&quot;:false,&quot;suffix&quot;:&quot;&quot;}],&quot;container-title&quot;:&quot;Methodology&quot;,&quot;id&quot;:&quot;4efa274f-1ce4-5cec-99e2-14f4fd3ad3bc&quot;,&quot;issued&quot;:{&quot;date-parts&quot;:[[&quot;2010&quot;]]},&quot;publisher&quot;:&quot;Hogrefe Publishing&quot;,&quot;title&quot;:&quot;Is it really robust?&quot;,&quot;type&quot;:&quot;article-journal&quot;},&quot;uris&quot;:[&quot;http://www.mendeley.com/documents/?uuid=8d940da8-6dbc-447a-bf27-8c5d6d5ddcbc&quot;],&quot;isTemporary&quot;:false,&quot;legacyDesktopId&quot;:&quot;8d940da8-6dbc-447a-bf27-8c5d6d5ddcbc&quot;}],&quot;properties&quot;:{&quot;noteIndex&quot;:0},&quot;isEdited&quot;:false,&quot;manualOverride&quot;:{&quot;citeprocText&quot;:&quot;(24,25)&quot;,&quot;isManuallyOverridden&quot;:false,&quot;manualOverrideText&quot;:&quot;&quot;},&quot;citationTag&quot;:&quot;MENDELEY_CITATION_v3_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&quot;},{&quot;citationID&quot;:&quot;MENDELEY_CITATION_9028f9b1-cbde-43e3-820a-33c0d52490ba&quot;,&quot;citationItems&quot;:[{&quot;id&quot;:&quot;bcaf821d-eb63-5f49-a90c-4421f1863bee&quot;,&quot;itemData&quot;:{&quot;ISSN&quot;:&quot;0149-7634&quot;,&quot;author&quot;:[{&quot;dropping-particle&quot;:&quot;&quot;,&quot;family&quot;:&quot;Freeman&quot;,&quot;given&quot;:&quot;Abigail M&quot;,&quot;non-dropping-particle&quot;:&quot;&quot;,&quot;parse-names&quot;:false,&quot;suffix&quot;:&quot;&quot;},{&quot;dropping-particle&quot;:&quot;&quot;,&quot;family&quot;:&quot;Petrilli&quot;,&quot;given&quot;:&quot;Katherine&quot;,&quot;non-dropping-particle&quot;:&quot;&quot;,&quot;parse-names&quot;:false,&quot;suffix&quot;:&quot;&quot;},{&quot;dropping-particle&quot;:&quot;&quot;,&quot;family&quot;:&quot;Lees&quot;,&quot;given&quot;:&quot;Rachel&quot;,&quot;non-dropping-particle&quot;:&quot;&quot;,&quot;parse-names&quot;:false,&quot;suffix&quot;:&quot;&quot;},{&quot;dropping-particle&quot;:&quot;&quot;,&quot;family&quot;:&quot;Hindocha&quot;,&quot;given&quot;:&quot;Chandni&quot;,&quot;non-dropping-particle&quot;:&quot;&quot;,&quot;parse-names&quot;:false,&quot;suffix&quot;:&quot;&quot;},{&quot;dropping-particle&quot;:&quot;&quot;,&quot;family&quot;:&quot;Mokrysz&quot;,&quot;given&quot;:&quot;Claire&quot;,&quot;non-dropping-particle&quot;:&quot;&quot;,&quot;parse-names&quot;:false,&quot;suffix&quot;:&quot;&quot;},{&quot;dropping-particle&quot;:&quot;&quot;,&quot;family&quot;:&quot;Curran&quot;,&quot;given&quot;:&quot;H Valerie&quot;,&quot;non-dropping-particle&quot;:&quot;&quot;,&quot;parse-names&quot;:false,&quot;suffix&quot;:&quot;&quot;},{&quot;dropping-particle&quot;:&quot;&quot;,&quot;family&quot;:&quot;Saunders&quot;,&quot;given&quot;:&quot;Rob&quot;,&quot;non-dropping-particle&quot;:&quot;&quot;,&quot;parse-names&quot;:false,&quot;suffix&quot;:&quot;&quot;},{&quot;dropping-particle&quot;:&quot;&quot;,&quot;family&quot;:&quot;Freeman&quot;,&quot;given&quot;:&quot;Tom P&quot;,&quot;non-dropping-particle&quot;:&quot;&quot;,&quot;parse-names&quot;:false,&quot;suffix&quot;:&quot;&quot;}],&quot;container-title&quot;:&quot;Neuroscience &amp; Biobehavioral Reviews&quot;,&quot;id&quot;:&quot;bcaf821d-eb63-5f49-a90c-4421f1863bee&quot;,&quot;issued&quot;:{&quot;date-parts&quot;:[[&quot;2019&quot;]]},&quot;page&quot;:&quot;696-712&quot;,&quot;publisher&quot;:&quot;Elsevier&quot;,&quot;title&quot;:&quot;How does cannabidiol (CBD) influence the acute effects of delta-9-tetrahydrocannabinol (THC) in humans? A systematic review&quot;,&quot;type&quot;:&quot;article-journal&quot;,&quot;volume&quot;:&quot;107&quot;},&quot;uris&quot;:[&quot;http://www.mendeley.com/documents/?uuid=2e58baa6-330b-4f52-bb5c-63cd273c886d&quot;],&quot;isTemporary&quot;:false,&quot;legacyDesktopId&quot;:&quot;2e58baa6-330b-4f52-bb5c-63cd273c886d&quot;}],&quot;properties&quot;:{&quot;noteIndex&quot;:0},&quot;isEdited&quot;:false,&quot;manualOverride&quot;:{&quot;citeprocText&quot;:&quot;(26)&quot;,&quot;isManuallyOverridden&quot;:false,&quot;manualOverrideText&quot;:&quot;&quot;},&quot;citationTag&quot;:&quot;MENDELEY_CITATION_v3_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&quot;},{&quot;citationID&quot;:&quot;MENDELEY_CITATION_80d152fb-58cf-46f8-90eb-28ffebd2d8fc&quot;,&quot;citationItems&quot;:[{&quot;id&quot;:&quot;bcaf821d-eb63-5f49-a90c-4421f1863bee&quot;,&quot;itemData&quot;:{&quot;ISSN&quot;:&quot;0149-7634&quot;,&quot;author&quot;:[{&quot;dropping-particle&quot;:&quot;&quot;,&quot;family&quot;:&quot;Freeman&quot;,&quot;given&quot;:&quot;Abigail M&quot;,&quot;non-dropping-particle&quot;:&quot;&quot;,&quot;parse-names&quot;:false,&quot;suffix&quot;:&quot;&quot;},{&quot;dropping-particle&quot;:&quot;&quot;,&quot;family&quot;:&quot;Petrilli&quot;,&quot;given&quot;:&quot;Katherine&quot;,&quot;non-dropping-particle&quot;:&quot;&quot;,&quot;parse-names&quot;:false,&quot;suffix&quot;:&quot;&quot;},{&quot;dropping-particle&quot;:&quot;&quot;,&quot;family&quot;:&quot;Lees&quot;,&quot;given&quot;:&quot;Rachel&quot;,&quot;non-dropping-particle&quot;:&quot;&quot;,&quot;parse-names&quot;:false,&quot;suffix&quot;:&quot;&quot;},{&quot;dropping-particle&quot;:&quot;&quot;,&quot;family&quot;:&quot;Hindocha&quot;,&quot;given&quot;:&quot;Chandni&quot;,&quot;non-dropping-particle&quot;:&quot;&quot;,&quot;parse-names&quot;:false,&quot;suffix&quot;:&quot;&quot;},{&quot;dropping-particle&quot;:&quot;&quot;,&quot;family&quot;:&quot;Mokrysz&quot;,&quot;given&quot;:&quot;Claire&quot;,&quot;non-dropping-particle&quot;:&quot;&quot;,&quot;parse-names&quot;:false,&quot;suffix&quot;:&quot;&quot;},{&quot;dropping-particle&quot;:&quot;&quot;,&quot;family&quot;:&quot;Curran&quot;,&quot;given&quot;:&quot;H Valerie&quot;,&quot;non-dropping-particle&quot;:&quot;&quot;,&quot;parse-names&quot;:false,&quot;suffix&quot;:&quot;&quot;},{&quot;dropping-particle&quot;:&quot;&quot;,&quot;family&quot;:&quot;Saunders&quot;,&quot;given&quot;:&quot;Rob&quot;,&quot;non-dropping-particle&quot;:&quot;&quot;,&quot;parse-names&quot;:false,&quot;suffix&quot;:&quot;&quot;},{&quot;dropping-particle&quot;:&quot;&quot;,&quot;family&quot;:&quot;Freeman&quot;,&quot;given&quot;:&quot;Tom P&quot;,&quot;non-dropping-particle&quot;:&quot;&quot;,&quot;parse-names&quot;:false,&quot;suffix&quot;:&quot;&quot;}],&quot;container-title&quot;:&quot;Neuroscience &amp; Biobehavioral Reviews&quot;,&quot;id&quot;:&quot;bcaf821d-eb63-5f49-a90c-4421f1863bee&quot;,&quot;issued&quot;:{&quot;date-parts&quot;:[[&quot;2019&quot;]]},&quot;page&quot;:&quot;696-712&quot;,&quot;publisher&quot;:&quot;Elsevier&quot;,&quot;title&quot;:&quot;How does cannabidiol (CBD) influence the acute effects of delta-9-tetrahydrocannabinol (THC) in humans? A systematic review&quot;,&quot;type&quot;:&quot;article-journal&quot;,&quot;volume&quot;:&quot;107&quot;},&quot;uris&quot;:[&quot;http://www.mendeley.com/documents/?uuid=2e58baa6-330b-4f52-bb5c-63cd273c886d&quot;],&quot;isTemporary&quot;:false,&quot;legacyDesktopId&quot;:&quot;2e58baa6-330b-4f52-bb5c-63cd273c886d&quot;}],&quot;properties&quot;:{&quot;noteIndex&quot;:0},&quot;isEdited&quot;:false,&quot;manualOverride&quot;:{&quot;citeprocText&quot;:&quot;(26)&quot;,&quot;isManuallyOverridden&quot;:false,&quot;manualOverrideText&quot;:&quot;&quot;},&quot;citationTag&quot;:&quot;MENDELEY_CITATION_v3_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&quot;},{&quot;citationID&quot;:&quot;MENDELEY_CITATION_9ffe526e-aa58-4167-8255-434f2cab315e&quot;,&quot;citationItems&quot;:[{&quot;id&quot;:&quot;4cb7d36b-659e-589a-b1da-908e327313de&quot;,&quot;itemData&quot;:{&quot;ISSN&quot;:&quot;1433-8491&quot;,&quot;author&quot;:[{&quot;dropping-particle&quot;:&quot;&quot;,&quot;family&quot;:&quot;Solowij&quot;,&quot;given&quot;:&quot;Nadia&quot;,&quot;non-dropping-particle&quot;:&quot;&quot;,&quot;parse-names&quot;:false,&quot;suffix&quot;:&quot;&quot;},{&quot;dropping-particle&quot;:&quot;&quot;,&quot;family&quot;:&quot;Broyd&quot;,&quot;given&quot;:&quot;Samantha&quot;,&quot;non-dropping-particle&quot;:&quot;&quot;,&quot;parse-names&quot;:false,&quot;suffix&quot;:&quot;&quot;},{&quot;dropping-particle&quot;:&quot;&quot;,&quot;family&quot;:&quot;Greenwood&quot;,&quot;given&quot;:&quot;Lisa-marie&quot;,&quot;non-dropping-particle&quot;:&quot;&quot;,&quot;parse-names&quot;:false,&quot;suffix&quot;:&quot;&quot;},{&quot;dropping-particle&quot;:&quot;&quot;,&quot;family&quot;:&quot;Hell&quot;,&quot;given&quot;:&quot;Hendrika&quot;,&quot;non-dropping-particle&quot;:&quot;van&quot;,&quot;parse-names&quot;:false,&quot;suffix&quot;:&quot;&quot;},{&quot;dropping-particle&quot;:&quot;&quot;,&quot;family&quot;:&quot;Martelozzo&quot;,&quot;given&quot;:&quot;Dave&quot;,&quot;non-dropping-particle&quot;:&quot;&quot;,&quot;parse-names&quot;:false,&quot;suffix&quot;:&quot;&quot;},{&quot;dropping-particle&quot;:&quot;&quot;,&quot;family&quot;:&quot;Rueb&quot;,&quot;given&quot;:&quot;Kuna&quot;,&quot;non-dropping-particle&quot;:&quot;&quot;,&quot;parse-names&quot;:false,&quot;suffix&quot;:&quot;&quot;},{&quot;dropping-particle&quot;:&quot;&quot;,&quot;family&quot;:&quot;Todd&quot;,&quot;given&quot;:&quot;Juanita&quot;,&quot;non-dropping-particle&quot;:&quot;&quot;,&quot;parse-names&quot;:false,&quot;suffix&quot;:&quot;&quot;},{&quot;dropping-particle&quot;:&quot;&quot;,&quot;family&quot;:&quot;Liu&quot;,&quot;given&quot;:&quot;Zheng&quot;,&quot;non-dropping-particle&quot;:&quot;&quot;,&quot;parse-names&quot;:false,&quot;suffix&quot;:&quot;&quot;},{&quot;dropping-particle&quot;:&quot;&quot;,&quot;family&quot;:&quot;Galettis&quot;,&quot;given&quot;:&quot;Peter&quot;,&quot;non-dropping-particle&quot;:&quot;&quot;,&quot;parse-names&quot;:false,&quot;suffix&quot;:&quot;&quot;},{&quot;dropping-particle&quot;:&quot;&quot;,&quot;family&quot;:&quot;Martin&quot;,&quot;given&quot;:&quot;Jennifer&quot;,&quot;non-dropping-particle&quot;:&quot;&quot;,&quot;parse-names&quot;:false,&quot;suffix&quot;:&quot;&quot;}],&quot;container-title&quot;:&quot;European archives of psychiatry and clinical neuroscience&quot;,&quot;id&quot;:&quot;4cb7d36b-659e-589a-b1da-908e327313de&quot;,&quot;issue&quot;:&quot;1&quot;,&quot;issued&quot;:{&quot;date-parts&quot;:[[&quot;2019&quot;]]},&quot;page&quot;:&quot;17-35&quot;,&quot;publisher&quot;:&quot;Springer&quot;,&quot;title&quot;:&quot;A randomised controlled trial of vaporised Δ9-tetrahydrocannabinol and cannabidiol alone and in combination in frequent and infrequent cannabis users: acute intoxication effects&quot;,&quot;type&quot;:&quot;article-journal&quot;,&quot;volume&quot;:&quot;269&quot;},&quot;uris&quot;:[&quot;http://www.mendeley.com/documents/?uuid=32cea95f-fdb2-4190-b655-b486612e66ae&quot;,&quot;http://www.mendeley.com/documents/?uuid=9df438cb-e35c-48ee-b551-3cb1f8f5badf&quot;],&quot;isTemporary&quot;:false,&quot;legacyDesktopId&quot;:&quot;32cea95f-fdb2-4190-b655-b486612e66ae&quot;}],&quot;properties&quot;:{&quot;noteIndex&quot;:0},&quot;isEdited&quot;:false,&quot;manualOverride&quot;:{&quot;citeprocText&quot;:&quot;(27)&quot;,&quot;isManuallyOverridden&quot;:false,&quot;manualOverrideText&quot;:&quot;&quot;},&quot;citationTag&quot;:&quot;MENDELEY_CITATION_v3_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&quot;},{&quot;citationID&quot;:&quot;MENDELEY_CITATION_25443252-8974-4520-bde5-51d3b5a95ead&quot;,&quot;citationItems&quot;:[{&quot;id&quot;:&quot;500fc3dc-7614-5911-abd4-594e928603f7&quot;,&quot;itemData&quot;:{&quot;ISSN&quot;:&quot;1432-2072&quot;,&quot;author&quot;:[{&quot;dropping-particle&quot;:&quot;&quot;,&quot;family&quot;:&quot;Arkell&quot;,&quot;given&quot;:&quot;Thomas R&quot;,&quot;non-dropping-particle&quot;:&quot;&quot;,&quot;parse-names&quot;:false,&quot;suffix&quot;:&quot;&quot;},{&quot;dropping-particle&quot;:&quot;&quot;,&quot;family&quot;:&quot;Lintzeris&quot;,&quot;given&quot;:&quot;Nicholas&quot;,&quot;non-dropping-particle&quot;:&quot;&quot;,&quot;parse-names&quot;:false,&quot;suffix&quot;:&quot;&quot;},{&quot;dropping-particle&quot;:&quot;&quot;,&quot;family&quot;:&quot;Kevin&quot;,&quot;given&quot;:&quot;Richard C&quot;,&quot;non-dropping-particle&quot;:&quot;&quot;,&quot;parse-names&quot;:false,&quot;suffix&quot;:&quot;&quot;},{&quot;dropping-particle&quot;:&quot;&quot;,&quot;family&quot;:&quot;Ramaekers&quot;,&quot;given&quot;:&quot;Johannes G&quot;,&quot;non-dropping-particle&quot;:&quot;&quot;,&quot;parse-names&quot;:false,&quot;suffix&quot;:&quot;&quot;},{&quot;dropping-particle&quot;:&quot;&quot;,&quot;family&quot;:&quot;Vandrey&quot;,&quot;given&quot;:&quot;Ryan&quot;,&quot;non-dropping-particle&quot;:&quot;&quot;,&quot;parse-names&quot;:false,&quot;suffix&quot;:&quot;&quot;},{&quot;dropping-particle&quot;:&quot;&quot;,&quot;family&quot;:&quot;Irwin&quot;,&quot;given&quot;:&quot;Christopher&quot;,&quot;non-dropping-particle&quot;:&quot;&quot;,&quot;parse-names&quot;:false,&quot;suffix&quot;:&quot;&quot;},{&quot;dropping-particle&quot;:&quot;&quot;,&quot;family&quot;:&quot;Haber&quot;,&quot;given&quot;:&quot;Paul S&quot;,&quot;non-dropping-particle&quot;:&quot;&quot;,&quot;parse-names&quot;:false,&quot;suffix&quot;:&quot;&quot;},{&quot;dropping-particle&quot;:&quot;&quot;,&quot;family&quot;:&quot;McGregor&quot;,&quot;given&quot;:&quot;Iain S&quot;,&quot;non-dropping-particle&quot;:&quot;&quot;,&quot;parse-names&quot;:false,&quot;suffix&quot;:&quot;&quot;}],&quot;container-title&quot;:&quot;Psychopharmacology&quot;,&quot;id&quot;:&quot;500fc3dc-7614-5911-abd4-594e928603f7&quot;,&quot;issue&quot;:&quot;9&quot;,&quot;issued&quot;:{&quot;date-parts&quot;:[[&quot;2019&quot;]]},&quot;page&quot;:&quot;2713-2724&quot;,&quot;publisher&quot;:&quot;Springer&quot;,&quot;title&quot;:&quot;Cannabidiol (CBD) content in vaporized cannabis does not prevent tetrahydrocannabinol (THC)-induced impairment of driving and cognition&quot;,&quot;type&quot;:&quot;article-journal&quot;,&quot;volume&quot;:&quot;236&quot;},&quot;uris&quot;:[&quot;http://www.mendeley.com/documents/?uuid=a18d58de-39e3-4ac8-873d-7569846b77a3&quot;],&quot;isTemporary&quot;:false,&quot;legacyDesktopId&quot;:&quot;a18d58de-39e3-4ac8-873d-7569846b77a3&quot;}],&quot;properties&quot;:{&quot;noteIndex&quot;:0},&quot;isEdited&quot;:false,&quot;manualOverride&quot;:{&quot;citeprocText&quot;:&quot;(28)&quot;,&quot;isManuallyOverridden&quot;:false,&quot;manualOverrideText&quot;:&quot;&quot;},&quot;citationTag&quot;:&quot;MENDELEY_CITATION_v3_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&quot;},{&quot;citationID&quot;:&quot;MENDELEY_CITATION_2f54c9ea-533d-4094-a20c-69f25e2d7718&quot;,&quot;citationItems&quot;:[{&quot;id&quot;:&quot;0f7a18c5-1f97-5467-a211-bfcb396f53a1&quot;,&quot;itemData&quot;:{&quot;ISSN&quot;:&quot;0001-4575&quot;,&quot;author&quot;:[{&quot;dropping-particle&quot;:&quot;&quot;,&quot;family&quot;:&quot;Arkell&quot;,&quot;given&quot;:&quot;Thomas R&quot;,&quot;non-dropping-particle&quot;:&quot;&quot;,&quot;parse-names&quot;:false,&quot;suffix&quot;:&quot;&quot;},{&quot;dropping-particle&quot;:&quot;&quot;,&quot;family&quot;:&quot;Lintzeris&quot;,&quot;given&quot;:&quot;Nicholas&quot;,&quot;non-dropping-particle&quot;:&quot;&quot;,&quot;parse-names&quot;:false,&quot;suffix&quot;:&quot;&quot;},{&quot;dropping-particle&quot;:&quot;&quot;,&quot;family&quot;:&quot;Mills&quot;,&quot;given&quot;:&quot;Llewellyn&quot;,&quot;non-dropping-particle&quot;:&quot;&quot;,&quot;parse-names&quot;:false,&quot;suffix&quot;:&quot;&quot;},{&quot;dropping-particle&quot;:&quot;&quot;,&quot;family&quot;:&quot;Suraev&quot;,&quot;given&quot;:&quot;Anastasia&quot;,&quot;non-dropping-particle&quot;:&quot;&quot;,&quot;parse-names&quot;:false,&quot;suffix&quot;:&quot;&quot;},{&quot;dropping-particle&quot;:&quot;&quot;,&quot;family&quot;:&quot;Arnold&quot;,&quot;given&quot;:&quot;Jonathon C&quot;,&quot;non-dropping-particle&quot;:&quot;&quot;,&quot;parse-names&quot;:false,&quot;suffix&quot;:&quot;&quot;},{&quot;dropping-particle&quot;:&quot;&quot;,&quot;family&quot;:&quot;McGregor&quot;,&quot;given&quot;:&quot;Iain S&quot;,&quot;non-dropping-particle&quot;:&quot;&quot;,&quot;parse-names&quot;:false,&quot;suffix&quot;:&quot;&quot;}],&quot;container-title&quot;:&quot;Accident Analysis &amp; Prevention&quot;,&quot;id&quot;:&quot;0f7a18c5-1f97-5467-a211-bfcb396f53a1&quot;,&quot;issued&quot;:{&quot;date-parts&quot;:[[&quot;2020&quot;]]},&quot;page&quot;:&quot;105784&quot;,&quot;publisher&quot;:&quot;Elsevier&quot;,&quot;title&quot;:&quot;Driving-related behaviours, attitudes and perceptions among Australian medical cannabis users: results from the CAMS 18-19 survey&quot;,&quot;type&quot;:&quot;article-journal&quot;,&quot;volume&quot;:&quot;148&quot;},&quot;uris&quot;:[&quot;http://www.mendeley.com/documents/?uuid=03219242-cf15-4ffe-abb8-0c56ced0004e&quot;],&quot;isTemporary&quot;:false,&quot;legacyDesktopId&quot;:&quot;03219242-cf15-4ffe-abb8-0c56ced0004e&quot;}],&quot;properties&quot;:{&quot;noteIndex&quot;:0},&quot;isEdited&quot;:false,&quot;manualOverride&quot;:{&quot;citeprocText&quot;:&quot;(29)&quot;,&quot;isManuallyOverridden&quot;:false,&quot;manualOverrideText&quot;:&quot;&quot;},&quot;citationTag&quot;:&quot;MENDELEY_CITATION_v3_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&quot;},{&quot;citationID&quot;:&quot;MENDELEY_CITATION_c9c0b6f4-969d-4f98-9527-a87e469631b0&quot;,&quot;citationItems&quot;:[{&quot;id&quot;:&quot;6210ba62-94d3-59c6-97f8-112404808feb&quot;,&quot;itemData&quot;:{&quot;author&quot;:[{&quot;dropping-particle&quot;:&quot;&quot;,&quot;family&quot;:&quot;Donk&quot;,&quot;given&quot;:&quot;Tine&quot;,&quot;non-dropping-particle&quot;:&quot;van de&quot;,&quot;parse-names&quot;:false,&quot;suffix&quot;:&quot;&quot;},{&quot;dropping-particle&quot;:&quot;&quot;,&quot;family&quot;:&quot;Niesters&quot;,&quot;given&quot;:&quot;Marieke&quot;,&quot;non-dropping-particle&quot;:&quot;&quot;,&quot;parse-names&quot;:false,&quot;suffix&quot;:&quot;&quot;},{&quot;dropping-particle&quot;:&quot;&quot;,&quot;family&quot;:&quot;Kowal&quot;,&quot;given&quot;:&quot;Mikael A&quot;,&quot;non-dropping-particle&quot;:&quot;&quot;,&quot;parse-names&quot;:false,&quot;suffix&quot;:&quot;&quot;},{&quot;dropping-particle&quot;:&quot;&quot;,&quot;family&quot;:&quot;Olofsen&quot;,&quot;given&quot;:&quot;Erik&quot;,&quot;non-dropping-particle&quot;:&quot;&quot;,&quot;parse-names&quot;:false,&quot;suffix&quot;:&quot;&quot;},{&quot;dropping-particle&quot;:&quot;&quot;,&quot;family&quot;:&quot;Dahan&quot;,&quot;given&quot;:&quot;Albert&quot;,&quot;non-dropping-particle&quot;:&quot;&quot;,&quot;parse-names&quot;:false,&quot;suffix&quot;:&quot;&quot;},{&quot;dropping-particle&quot;:&quot;&quot;,&quot;family&quot;:&quot;Velzen&quot;,&quot;given&quot;:&quot;Monique&quot;,&quot;non-dropping-particle&quot;:&quot;van&quot;,&quot;parse-names&quot;:false,&quot;suffix&quot;:&quot;&quot;}],&quot;container-title&quot;:&quot;Pain&quot;,&quot;id&quot;:&quot;6210ba62-94d3-59c6-97f8-112404808feb&quot;,&quot;issue&quot;:&quot;4&quot;,&quot;issued&quot;:{&quot;date-parts&quot;:[[&quot;2019&quot;]]},&quot;page&quot;:&quot;860&quot;,&quot;publisher&quot;:&quot;Wolters Kluwer Health&quot;,&quot;title&quot;:&quot;An experimental randomized study on the analgesic effects of pharmaceutical-grade cannabis in chronic pain patients with fibromyalgia&quot;,&quot;type&quot;:&quot;article-journal&quot;,&quot;volume&quot;:&quot;160&quot;},&quot;uris&quot;:[&quot;http://www.mendeley.com/documents/?uuid=27793a29-cf57-4377-9cfd-1e01c8b610c8&quot;],&quot;isTemporary&quot;:false,&quot;legacyDesktopId&quot;:&quot;27793a29-cf57-4377-9cfd-1e01c8b610c8&quot;}],&quot;properties&quot;:{&quot;noteIndex&quot;:0},&quot;isEdited&quot;:false,&quot;manualOverride&quot;:{&quot;citeprocText&quot;:&quot;(30)&quot;,&quot;isManuallyOverridden&quot;:false,&quot;manualOverrideText&quot;:&quot;&quot;},&quot;citationTag&quot;:&quot;MENDELEY_CITATION_v3_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&quot;},{&quot;citationID&quot;:&quot;MENDELEY_CITATION_30608aa0-64d2-43eb-91d4-c8581ddb3f9c&quot;,&quot;citationItems&quot;:[{&quot;id&quot;:&quot;500fc3dc-7614-5911-abd4-594e928603f7&quot;,&quot;itemData&quot;:{&quot;ISSN&quot;:&quot;1432-2072&quot;,&quot;author&quot;:[{&quot;dropping-particle&quot;:&quot;&quot;,&quot;family&quot;:&quot;Arkell&quot;,&quot;given&quot;:&quot;Thomas R&quot;,&quot;non-dropping-particle&quot;:&quot;&quot;,&quot;parse-names&quot;:false,&quot;suffix&quot;:&quot;&quot;},{&quot;dropping-particle&quot;:&quot;&quot;,&quot;family&quot;:&quot;Lintzeris&quot;,&quot;given&quot;:&quot;Nicholas&quot;,&quot;non-dropping-particle&quot;:&quot;&quot;,&quot;parse-names&quot;:false,&quot;suffix&quot;:&quot;&quot;},{&quot;dropping-particle&quot;:&quot;&quot;,&quot;family&quot;:&quot;Kevin&quot;,&quot;given&quot;:&quot;Richard C&quot;,&quot;non-dropping-particle&quot;:&quot;&quot;,&quot;parse-names&quot;:false,&quot;suffix&quot;:&quot;&quot;},{&quot;dropping-particle&quot;:&quot;&quot;,&quot;family&quot;:&quot;Ramaekers&quot;,&quot;given&quot;:&quot;Johannes G&quot;,&quot;non-dropping-particle&quot;:&quot;&quot;,&quot;parse-names&quot;:false,&quot;suffix&quot;:&quot;&quot;},{&quot;dropping-particle&quot;:&quot;&quot;,&quot;family&quot;:&quot;Vandrey&quot;,&quot;given&quot;:&quot;Ryan&quot;,&quot;non-dropping-particle&quot;:&quot;&quot;,&quot;parse-names&quot;:false,&quot;suffix&quot;:&quot;&quot;},{&quot;dropping-particle&quot;:&quot;&quot;,&quot;family&quot;:&quot;Irwin&quot;,&quot;given&quot;:&quot;Christopher&quot;,&quot;non-dropping-particle&quot;:&quot;&quot;,&quot;parse-names&quot;:false,&quot;suffix&quot;:&quot;&quot;},{&quot;dropping-particle&quot;:&quot;&quot;,&quot;family&quot;:&quot;Haber&quot;,&quot;given&quot;:&quot;Paul S&quot;,&quot;non-dropping-particle&quot;:&quot;&quot;,&quot;parse-names&quot;:false,&quot;suffix&quot;:&quot;&quot;},{&quot;dropping-particle&quot;:&quot;&quot;,&quot;family&quot;:&quot;McGregor&quot;,&quot;given&quot;:&quot;Iain S&quot;,&quot;non-dropping-particle&quot;:&quot;&quot;,&quot;parse-names&quot;:false,&quot;suffix&quot;:&quot;&quot;}],&quot;container-title&quot;:&quot;Psychopharmacology&quot;,&quot;id&quot;:&quot;500fc3dc-7614-5911-abd4-594e928603f7&quot;,&quot;issue&quot;:&quot;9&quot;,&quot;issued&quot;:{&quot;date-parts&quot;:[[&quot;2019&quot;]]},&quot;page&quot;:&quot;2713-2724&quot;,&quot;publisher&quot;:&quot;Springer&quot;,&quot;title&quot;:&quot;Cannabidiol (CBD) content in vaporized cannabis does not prevent tetrahydrocannabinol (THC)-induced impairment of driving and cognition&quot;,&quot;type&quot;:&quot;article-journal&quot;,&quot;volume&quot;:&quot;236&quot;},&quot;uris&quot;:[&quot;http://www.mendeley.com/documents/?uuid=a18d58de-39e3-4ac8-873d-7569846b77a3&quot;],&quot;isTemporary&quot;:false,&quot;legacyDesktopId&quot;:&quot;a18d58de-39e3-4ac8-873d-7569846b77a3&quot;}],&quot;properties&quot;:{&quot;noteIndex&quot;:0},&quot;isEdited&quot;:false,&quot;manualOverride&quot;:{&quot;citeprocText&quot;:&quot;(28)&quot;,&quot;isManuallyOverridden&quot;:false,&quot;manualOverrideText&quot;:&quot;&quot;},&quot;citationTag&quot;:&quot;MENDELEY_CITATION_v3_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&quot;},{&quot;citationID&quot;:&quot;MENDELEY_CITATION_1663f318-561b-46a2-84b5-78856b035e4d&quot;,&quot;citationItems&quot;:[{&quot;id&quot;:&quot;0f7a18c5-1f97-5467-a211-bfcb396f53a1&quot;,&quot;itemData&quot;:{&quot;ISSN&quot;:&quot;0001-4575&quot;,&quot;author&quot;:[{&quot;dropping-particle&quot;:&quot;&quot;,&quot;family&quot;:&quot;Arkell&quot;,&quot;given&quot;:&quot;Thomas R&quot;,&quot;non-dropping-particle&quot;:&quot;&quot;,&quot;parse-names&quot;:false,&quot;suffix&quot;:&quot;&quot;},{&quot;dropping-particle&quot;:&quot;&quot;,&quot;family&quot;:&quot;Lintzeris&quot;,&quot;given&quot;:&quot;Nicholas&quot;,&quot;non-dropping-particle&quot;:&quot;&quot;,&quot;parse-names&quot;:false,&quot;suffix&quot;:&quot;&quot;},{&quot;dropping-particle&quot;:&quot;&quot;,&quot;family&quot;:&quot;Mills&quot;,&quot;given&quot;:&quot;Llewellyn&quot;,&quot;non-dropping-particle&quot;:&quot;&quot;,&quot;parse-names&quot;:false,&quot;suffix&quot;:&quot;&quot;},{&quot;dropping-particle&quot;:&quot;&quot;,&quot;family&quot;:&quot;Suraev&quot;,&quot;given&quot;:&quot;Anastasia&quot;,&quot;non-dropping-particle&quot;:&quot;&quot;,&quot;parse-names&quot;:false,&quot;suffix&quot;:&quot;&quot;},{&quot;dropping-particle&quot;:&quot;&quot;,&quot;family&quot;:&quot;Arnold&quot;,&quot;given&quot;:&quot;Jonathon C&quot;,&quot;non-dropping-particle&quot;:&quot;&quot;,&quot;parse-names&quot;:false,&quot;suffix&quot;:&quot;&quot;},{&quot;dropping-particle&quot;:&quot;&quot;,&quot;family&quot;:&quot;McGregor&quot;,&quot;given&quot;:&quot;Iain S&quot;,&quot;non-dropping-particle&quot;:&quot;&quot;,&quot;parse-names&quot;:false,&quot;suffix&quot;:&quot;&quot;}],&quot;container-title&quot;:&quot;Accident Analysis &amp; Prevention&quot;,&quot;id&quot;:&quot;0f7a18c5-1f97-5467-a211-bfcb396f53a1&quot;,&quot;issued&quot;:{&quot;date-parts&quot;:[[&quot;2020&quot;]]},&quot;page&quot;:&quot;105784&quot;,&quot;publisher&quot;:&quot;Elsevier&quot;,&quot;title&quot;:&quot;Driving-related behaviours, attitudes and perceptions among Australian medical cannabis users: results from the CAMS 18-19 survey&quot;,&quot;type&quot;:&quot;article-journal&quot;,&quot;volume&quot;:&quot;148&quot;},&quot;uris&quot;:[&quot;http://www.mendeley.com/documents/?uuid=03219242-cf15-4ffe-abb8-0c56ced0004e&quot;],&quot;isTemporary&quot;:false,&quot;legacyDesktopId&quot;:&quot;03219242-cf15-4ffe-abb8-0c56ced0004e&quot;}],&quot;properties&quot;:{&quot;noteIndex&quot;:0},&quot;isEdited&quot;:false,&quot;manualOverride&quot;:{&quot;citeprocText&quot;:&quot;(29)&quot;,&quot;isManuallyOverridden&quot;:false,&quot;manualOverrideText&quot;:&quot;&quot;},&quot;citationTag&quot;:&quot;MENDELEY_CITATION_v3_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&quot;},{&quot;citationID&quot;:&quot;MENDELEY_CITATION_3260a6bd-1520-4270-b5e5-3a5555ab2201&quot;,&quot;citationItems&quot;:[{&quot;id&quot;:&quot;6210ba62-94d3-59c6-97f8-112404808feb&quot;,&quot;itemData&quot;:{&quot;author&quot;:[{&quot;dropping-particle&quot;:&quot;&quot;,&quot;family&quot;:&quot;Donk&quot;,&quot;given&quot;:&quot;Tine&quot;,&quot;non-dropping-particle&quot;:&quot;van de&quot;,&quot;parse-names&quot;:false,&quot;suffix&quot;:&quot;&quot;},{&quot;dropping-particle&quot;:&quot;&quot;,&quot;family&quot;:&quot;Niesters&quot;,&quot;given&quot;:&quot;Marieke&quot;,&quot;non-dropping-particle&quot;:&quot;&quot;,&quot;parse-names&quot;:false,&quot;suffix&quot;:&quot;&quot;},{&quot;dropping-particle&quot;:&quot;&quot;,&quot;family&quot;:&quot;Kowal&quot;,&quot;given&quot;:&quot;Mikael A&quot;,&quot;non-dropping-particle&quot;:&quot;&quot;,&quot;parse-names&quot;:false,&quot;suffix&quot;:&quot;&quot;},{&quot;dropping-particle&quot;:&quot;&quot;,&quot;family&quot;:&quot;Olofsen&quot;,&quot;given&quot;:&quot;Erik&quot;,&quot;non-dropping-particle&quot;:&quot;&quot;,&quot;parse-names&quot;:false,&quot;suffix&quot;:&quot;&quot;},{&quot;dropping-particle&quot;:&quot;&quot;,&quot;family&quot;:&quot;Dahan&quot;,&quot;given&quot;:&quot;Albert&quot;,&quot;non-dropping-particle&quot;:&quot;&quot;,&quot;parse-names&quot;:false,&quot;suffix&quot;:&quot;&quot;},{&quot;dropping-particle&quot;:&quot;&quot;,&quot;family&quot;:&quot;Velzen&quot;,&quot;given&quot;:&quot;Monique&quot;,&quot;non-dropping-particle&quot;:&quot;van&quot;,&quot;parse-names&quot;:false,&quot;suffix&quot;:&quot;&quot;}],&quot;container-title&quot;:&quot;Pain&quot;,&quot;id&quot;:&quot;6210ba62-94d3-59c6-97f8-112404808feb&quot;,&quot;issue&quot;:&quot;4&quot;,&quot;issued&quot;:{&quot;date-parts&quot;:[[&quot;2019&quot;]]},&quot;page&quot;:&quot;860&quot;,&quot;publisher&quot;:&quot;Wolters Kluwer Health&quot;,&quot;title&quot;:&quot;An experimental randomized study on the analgesic effects of pharmaceutical-grade cannabis in chronic pain patients with fibromyalgia&quot;,&quot;type&quot;:&quot;article-journal&quot;,&quot;volume&quot;:&quot;160&quot;},&quot;uris&quot;:[&quot;http://www.mendeley.com/documents/?uuid=27793a29-cf57-4377-9cfd-1e01c8b610c8&quot;],&quot;isTemporary&quot;:false,&quot;legacyDesktopId&quot;:&quot;27793a29-cf57-4377-9cfd-1e01c8b610c8&quot;}],&quot;properties&quot;:{&quot;noteIndex&quot;:0},&quot;isEdited&quot;:false,&quot;manualOverride&quot;:{&quot;citeprocText&quot;:&quot;(30)&quot;,&quot;isManuallyOverridden&quot;:false,&quot;manualOverrideText&quot;:&quot;&quot;},&quot;citationTag&quot;:&quot;MENDELEY_CITATION_v3_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&quot;},{&quot;citationID&quot;:&quot;MENDELEY_CITATION_2f2f6458-9f30-4f00-91c2-a3df28c79a40&quot;,&quot;citationItems&quot;:[{&quot;id&quot;:&quot;500fc3dc-7614-5911-abd4-594e928603f7&quot;,&quot;itemData&quot;:{&quot;ISSN&quot;:&quot;1432-2072&quot;,&quot;author&quot;:[{&quot;dropping-particle&quot;:&quot;&quot;,&quot;family&quot;:&quot;Arkell&quot;,&quot;given&quot;:&quot;Thomas R&quot;,&quot;non-dropping-particle&quot;:&quot;&quot;,&quot;parse-names&quot;:false,&quot;suffix&quot;:&quot;&quot;},{&quot;dropping-particle&quot;:&quot;&quot;,&quot;family&quot;:&quot;Lintzeris&quot;,&quot;given&quot;:&quot;Nicholas&quot;,&quot;non-dropping-particle&quot;:&quot;&quot;,&quot;parse-names&quot;:false,&quot;suffix&quot;:&quot;&quot;},{&quot;dropping-particle&quot;:&quot;&quot;,&quot;family&quot;:&quot;Kevin&quot;,&quot;given&quot;:&quot;Richard C&quot;,&quot;non-dropping-particle&quot;:&quot;&quot;,&quot;parse-names&quot;:false,&quot;suffix&quot;:&quot;&quot;},{&quot;dropping-particle&quot;:&quot;&quot;,&quot;family&quot;:&quot;Ramaekers&quot;,&quot;given&quot;:&quot;Johannes G&quot;,&quot;non-dropping-particle&quot;:&quot;&quot;,&quot;parse-names&quot;:false,&quot;suffix&quot;:&quot;&quot;},{&quot;dropping-particle&quot;:&quot;&quot;,&quot;family&quot;:&quot;Vandrey&quot;,&quot;given&quot;:&quot;Ryan&quot;,&quot;non-dropping-particle&quot;:&quot;&quot;,&quot;parse-names&quot;:false,&quot;suffix&quot;:&quot;&quot;},{&quot;dropping-particle&quot;:&quot;&quot;,&quot;family&quot;:&quot;Irwin&quot;,&quot;given&quot;:&quot;Christopher&quot;,&quot;non-dropping-particle&quot;:&quot;&quot;,&quot;parse-names&quot;:false,&quot;suffix&quot;:&quot;&quot;},{&quot;dropping-particle&quot;:&quot;&quot;,&quot;family&quot;:&quot;Haber&quot;,&quot;given&quot;:&quot;Paul S&quot;,&quot;non-dropping-particle&quot;:&quot;&quot;,&quot;parse-names&quot;:false,&quot;suffix&quot;:&quot;&quot;},{&quot;dropping-particle&quot;:&quot;&quot;,&quot;family&quot;:&quot;McGregor&quot;,&quot;given&quot;:&quot;Iain S&quot;,&quot;non-dropping-particle&quot;:&quot;&quot;,&quot;parse-names&quot;:false,&quot;suffix&quot;:&quot;&quot;}],&quot;container-title&quot;:&quot;Psychopharmacology&quot;,&quot;id&quot;:&quot;500fc3dc-7614-5911-abd4-594e928603f7&quot;,&quot;issue&quot;:&quot;9&quot;,&quot;issued&quot;:{&quot;date-parts&quot;:[[&quot;2019&quot;]]},&quot;page&quot;:&quot;2713-2724&quot;,&quot;publisher&quot;:&quot;Springer&quot;,&quot;title&quot;:&quot;Cannabidiol (CBD) content in vaporized cannabis does not prevent tetrahydrocannabinol (THC)-induced impairment of driving and cognition&quot;,&quot;type&quot;:&quot;article-journal&quot;,&quot;volume&quot;:&quot;236&quot;},&quot;uris&quot;:[&quot;http://www.mendeley.com/documents/?uuid=a18d58de-39e3-4ac8-873d-7569846b77a3&quot;],&quot;isTemporary&quot;:false,&quot;legacyDesktopId&quot;:&quot;a18d58de-39e3-4ac8-873d-7569846b77a3&quot;}],&quot;properties&quot;:{&quot;noteIndex&quot;:0},&quot;isEdited&quot;:false,&quot;manualOverride&quot;:{&quot;citeprocText&quot;:&quot;(28)&quot;,&quot;isManuallyOverridden&quot;:false,&quot;manualOverrideText&quot;:&quot;&quot;},&quot;citationTag&quot;:&quot;MENDELEY_CITATION_v3_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&quot;},{&quot;citationID&quot;:&quot;MENDELEY_CITATION_e513f0b9-0c8a-4cb6-9ecd-026f512c1908&quot;,&quot;citationItems&quot;:[{&quot;id&quot;:&quot;0f7a18c5-1f97-5467-a211-bfcb396f53a1&quot;,&quot;itemData&quot;:{&quot;ISSN&quot;:&quot;0001-4575&quot;,&quot;author&quot;:[{&quot;dropping-particle&quot;:&quot;&quot;,&quot;family&quot;:&quot;Arkell&quot;,&quot;given&quot;:&quot;Thomas R&quot;,&quot;non-dropping-particle&quot;:&quot;&quot;,&quot;parse-names&quot;:false,&quot;suffix&quot;:&quot;&quot;},{&quot;dropping-particle&quot;:&quot;&quot;,&quot;family&quot;:&quot;Lintzeris&quot;,&quot;given&quot;:&quot;Nicholas&quot;,&quot;non-dropping-particle&quot;:&quot;&quot;,&quot;parse-names&quot;:false,&quot;suffix&quot;:&quot;&quot;},{&quot;dropping-particle&quot;:&quot;&quot;,&quot;family&quot;:&quot;Mills&quot;,&quot;given&quot;:&quot;Llewellyn&quot;,&quot;non-dropping-particle&quot;:&quot;&quot;,&quot;parse-names&quot;:false,&quot;suffix&quot;:&quot;&quot;},{&quot;dropping-particle&quot;:&quot;&quot;,&quot;family&quot;:&quot;Suraev&quot;,&quot;given&quot;:&quot;Anastasia&quot;,&quot;non-dropping-particle&quot;:&quot;&quot;,&quot;parse-names&quot;:false,&quot;suffix&quot;:&quot;&quot;},{&quot;dropping-particle&quot;:&quot;&quot;,&quot;family&quot;:&quot;Arnold&quot;,&quot;given&quot;:&quot;Jonathon C&quot;,&quot;non-dropping-particle&quot;:&quot;&quot;,&quot;parse-names&quot;:false,&quot;suffix&quot;:&quot;&quot;},{&quot;dropping-particle&quot;:&quot;&quot;,&quot;family&quot;:&quot;McGregor&quot;,&quot;given&quot;:&quot;Iain S&quot;,&quot;non-dropping-particle&quot;:&quot;&quot;,&quot;parse-names&quot;:false,&quot;suffix&quot;:&quot;&quot;}],&quot;container-title&quot;:&quot;Accident Analysis &amp; Prevention&quot;,&quot;id&quot;:&quot;0f7a18c5-1f97-5467-a211-bfcb396f53a1&quot;,&quot;issued&quot;:{&quot;date-parts&quot;:[[&quot;2020&quot;]]},&quot;page&quot;:&quot;105784&quot;,&quot;publisher&quot;:&quot;Elsevier&quot;,&quot;title&quot;:&quot;Driving-related behaviours, attitudes and perceptions among Australian medical cannabis users: results from the CAMS 18-19 survey&quot;,&quot;type&quot;:&quot;article-journal&quot;,&quot;volume&quot;:&quot;148&quot;},&quot;uris&quot;:[&quot;http://www.mendeley.com/documents/?uuid=03219242-cf15-4ffe-abb8-0c56ced0004e&quot;],&quot;isTemporary&quot;:false,&quot;legacyDesktopId&quot;:&quot;03219242-cf15-4ffe-abb8-0c56ced0004e&quot;}],&quot;properties&quot;:{&quot;noteIndex&quot;:0},&quot;isEdited&quot;:false,&quot;manualOverride&quot;:{&quot;citeprocText&quot;:&quot;(29)&quot;,&quot;isManuallyOverridden&quot;:false,&quot;manualOverrideText&quot;:&quot;&quot;},&quot;citationTag&quot;:&quot;MENDELEY_CITATION_v3_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&quot;},{&quot;citationID&quot;:&quot;MENDELEY_CITATION_49adce7c-db60-420a-b0f9-eaae5df6c002&quot;,&quot;citationItems&quot;:[{&quot;id&quot;:&quot;6210ba62-94d3-59c6-97f8-112404808feb&quot;,&quot;itemData&quot;:{&quot;author&quot;:[{&quot;dropping-particle&quot;:&quot;&quot;,&quot;family&quot;:&quot;Donk&quot;,&quot;given&quot;:&quot;Tine&quot;,&quot;non-dropping-particle&quot;:&quot;van de&quot;,&quot;parse-names&quot;:false,&quot;suffix&quot;:&quot;&quot;},{&quot;dropping-particle&quot;:&quot;&quot;,&quot;family&quot;:&quot;Niesters&quot;,&quot;given&quot;:&quot;Marieke&quot;,&quot;non-dropping-particle&quot;:&quot;&quot;,&quot;parse-names&quot;:false,&quot;suffix&quot;:&quot;&quot;},{&quot;dropping-particle&quot;:&quot;&quot;,&quot;family&quot;:&quot;Kowal&quot;,&quot;given&quot;:&quot;Mikael A&quot;,&quot;non-dropping-particle&quot;:&quot;&quot;,&quot;parse-names&quot;:false,&quot;suffix&quot;:&quot;&quot;},{&quot;dropping-particle&quot;:&quot;&quot;,&quot;family&quot;:&quot;Olofsen&quot;,&quot;given&quot;:&quot;Erik&quot;,&quot;non-dropping-particle&quot;:&quot;&quot;,&quot;parse-names&quot;:false,&quot;suffix&quot;:&quot;&quot;},{&quot;dropping-particle&quot;:&quot;&quot;,&quot;family&quot;:&quot;Dahan&quot;,&quot;given&quot;:&quot;Albert&quot;,&quot;non-dropping-particle&quot;:&quot;&quot;,&quot;parse-names&quot;:false,&quot;suffix&quot;:&quot;&quot;},{&quot;dropping-particle&quot;:&quot;&quot;,&quot;family&quot;:&quot;Velzen&quot;,&quot;given&quot;:&quot;Monique&quot;,&quot;non-dropping-particle&quot;:&quot;van&quot;,&quot;parse-names&quot;:false,&quot;suffix&quot;:&quot;&quot;}],&quot;container-title&quot;:&quot;Pain&quot;,&quot;id&quot;:&quot;6210ba62-94d3-59c6-97f8-112404808feb&quot;,&quot;issue&quot;:&quot;4&quot;,&quot;issued&quot;:{&quot;date-parts&quot;:[[&quot;2019&quot;]]},&quot;page&quot;:&quot;860&quot;,&quot;publisher&quot;:&quot;Wolters Kluwer Health&quot;,&quot;title&quot;:&quot;An experimental randomized study on the analgesic effects of pharmaceutical-grade cannabis in chronic pain patients with fibromyalgia&quot;,&quot;type&quot;:&quot;article-journal&quot;,&quot;volume&quot;:&quot;160&quot;},&quot;uris&quot;:[&quot;http://www.mendeley.com/documents/?uuid=27793a29-cf57-4377-9cfd-1e01c8b610c8&quot;],&quot;isTemporary&quot;:false,&quot;legacyDesktopId&quot;:&quot;27793a29-cf57-4377-9cfd-1e01c8b610c8&quot;}],&quot;properties&quot;:{&quot;noteIndex&quot;:0},&quot;isEdited&quot;:false,&quot;manualOverride&quot;:{&quot;citeprocText&quot;:&quot;(30)&quot;,&quot;isManuallyOverridden&quot;:false,&quot;manualOverrideText&quot;:&quot;&quot;},&quot;citationTag&quot;:&quot;MENDELEY_CITATION_v3_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&quot;},{&quot;citationID&quot;:&quot;MENDELEY_CITATION_40ea410b-eb85-4fca-b71f-2d5fb376df38&quot;,&quot;citationItems&quot;:[{&quot;id&quot;:&quot;bcaf821d-eb63-5f49-a90c-4421f1863bee&quot;,&quot;itemData&quot;:{&quot;ISSN&quot;:&quot;0149-7634&quot;,&quot;author&quot;:[{&quot;dropping-particle&quot;:&quot;&quot;,&quot;family&quot;:&quot;Freeman&quot;,&quot;given&quot;:&quot;Abigail M&quot;,&quot;non-dropping-particle&quot;:&quot;&quot;,&quot;parse-names&quot;:false,&quot;suffix&quot;:&quot;&quot;},{&quot;dropping-particle&quot;:&quot;&quot;,&quot;family&quot;:&quot;Petrilli&quot;,&quot;given&quot;:&quot;Katherine&quot;,&quot;non-dropping-particle&quot;:&quot;&quot;,&quot;parse-names&quot;:false,&quot;suffix&quot;:&quot;&quot;},{&quot;dropping-particle&quot;:&quot;&quot;,&quot;family&quot;:&quot;Lees&quot;,&quot;given&quot;:&quot;Rachel&quot;,&quot;non-dropping-particle&quot;:&quot;&quot;,&quot;parse-names&quot;:false,&quot;suffix&quot;:&quot;&quot;},{&quot;dropping-particle&quot;:&quot;&quot;,&quot;family&quot;:&quot;Hindocha&quot;,&quot;given&quot;:&quot;Chandni&quot;,&quot;non-dropping-particle&quot;:&quot;&quot;,&quot;parse-names&quot;:false,&quot;suffix&quot;:&quot;&quot;},{&quot;dropping-particle&quot;:&quot;&quot;,&quot;family&quot;:&quot;Mokrysz&quot;,&quot;given&quot;:&quot;Claire&quot;,&quot;non-dropping-particle&quot;:&quot;&quot;,&quot;parse-names&quot;:false,&quot;suffix&quot;:&quot;&quot;},{&quot;dropping-particle&quot;:&quot;&quot;,&quot;family&quot;:&quot;Curran&quot;,&quot;given&quot;:&quot;H Valerie&quot;,&quot;non-dropping-particle&quot;:&quot;&quot;,&quot;parse-names&quot;:false,&quot;suffix&quot;:&quot;&quot;},{&quot;dropping-particle&quot;:&quot;&quot;,&quot;family&quot;:&quot;Saunders&quot;,&quot;given&quot;:&quot;Rob&quot;,&quot;non-dropping-particle&quot;:&quot;&quot;,&quot;parse-names&quot;:false,&quot;suffix&quot;:&quot;&quot;},{&quot;dropping-particle&quot;:&quot;&quot;,&quot;family&quot;:&quot;Freeman&quot;,&quot;given&quot;:&quot;Tom P&quot;,&quot;non-dropping-particle&quot;:&quot;&quot;,&quot;parse-names&quot;:false,&quot;suffix&quot;:&quot;&quot;}],&quot;container-title&quot;:&quot;Neuroscience &amp; Biobehavioral Reviews&quot;,&quot;id&quot;:&quot;bcaf821d-eb63-5f49-a90c-4421f1863bee&quot;,&quot;issued&quot;:{&quot;date-parts&quot;:[[&quot;2019&quot;]]},&quot;page&quot;:&quot;696-712&quot;,&quot;publisher&quot;:&quot;Elsevier&quot;,&quot;title&quot;:&quot;How does cannabidiol (CBD) influence the acute effects of delta-9-tetrahydrocannabinol (THC) in humans? A systematic review&quot;,&quot;type&quot;:&quot;article-journal&quot;,&quot;volume&quot;:&quot;107&quot;},&quot;uris&quot;:[&quot;http://www.mendeley.com/documents/?uuid=2e58baa6-330b-4f52-bb5c-63cd273c886d&quot;],&quot;isTemporary&quot;:false,&quot;legacyDesktopId&quot;:&quot;2e58baa6-330b-4f52-bb5c-63cd273c886d&quot;},{&quot;id&quot;:&quot;6210ba62-94d3-59c6-97f8-112404808feb&quot;,&quot;itemData&quot;:{&quot;author&quot;:[{&quot;dropping-particle&quot;:&quot;&quot;,&quot;family&quot;:&quot;Donk&quot;,&quot;given&quot;:&quot;Tine&quot;,&quot;non-dropping-particle&quot;:&quot;van de&quot;,&quot;parse-names&quot;:false,&quot;suffix&quot;:&quot;&quot;},{&quot;dropping-particle&quot;:&quot;&quot;,&quot;family&quot;:&quot;Niesters&quot;,&quot;given&quot;:&quot;Marieke&quot;,&quot;non-dropping-particle&quot;:&quot;&quot;,&quot;parse-names&quot;:false,&quot;suffix&quot;:&quot;&quot;},{&quot;dropping-particle&quot;:&quot;&quot;,&quot;family&quot;:&quot;Kowal&quot;,&quot;given&quot;:&quot;Mikael A&quot;,&quot;non-dropping-particle&quot;:&quot;&quot;,&quot;parse-names&quot;:false,&quot;suffix&quot;:&quot;&quot;},{&quot;dropping-particle&quot;:&quot;&quot;,&quot;family&quot;:&quot;Olofsen&quot;,&quot;given&quot;:&quot;Erik&quot;,&quot;non-dropping-particle&quot;:&quot;&quot;,&quot;parse-names&quot;:false,&quot;suffix&quot;:&quot;&quot;},{&quot;dropping-particle&quot;:&quot;&quot;,&quot;family&quot;:&quot;Dahan&quot;,&quot;given&quot;:&quot;Albert&quot;,&quot;non-dropping-particle&quot;:&quot;&quot;,&quot;parse-names&quot;:false,&quot;suffix&quot;:&quot;&quot;},{&quot;dropping-particle&quot;:&quot;&quot;,&quot;family&quot;:&quot;Velzen&quot;,&quot;given&quot;:&quot;Monique&quot;,&quot;non-dropping-particle&quot;:&quot;van&quot;,&quot;parse-names&quot;:false,&quot;suffix&quot;:&quot;&quot;}],&quot;container-title&quot;:&quot;Pain&quot;,&quot;id&quot;:&quot;6210ba62-94d3-59c6-97f8-112404808feb&quot;,&quot;issue&quot;:&quot;4&quot;,&quot;issued&quot;:{&quot;date-parts&quot;:[[&quot;2019&quot;]]},&quot;page&quot;:&quot;860&quot;,&quot;publisher&quot;:&quot;Wolters Kluwer Health&quot;,&quot;title&quot;:&quot;An experimental randomized study on the analgesic effects of pharmaceutical-grade cannabis in chronic pain patients with fibromyalgia&quot;,&quot;type&quot;:&quot;article-journal&quot;,&quot;volume&quot;:&quot;160&quot;},&quot;uris&quot;:[&quot;http://www.mendeley.com/documents/?uuid=27793a29-cf57-4377-9cfd-1e01c8b610c8&quot;],&quot;isTemporary&quot;:false,&quot;legacyDesktopId&quot;:&quot;27793a29-cf57-4377-9cfd-1e01c8b610c8&quot;}],&quot;properties&quot;:{&quot;noteIndex&quot;:0},&quot;isEdited&quot;:false,&quot;manualOverride&quot;:{&quot;citeprocText&quot;:&quot;(26,30)&quot;,&quot;isManuallyOverridden&quot;:false,&quot;manualOverrideText&quot;:&quot;&quot;},&quot;citationTag&quot;:&quot;MENDELEY_CITATION_v3_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&quot;},{&quot;citationID&quot;:&quot;MENDELEY_CITATION_563fc6b8-c185-48b8-997c-3eb888290414&quot;,&quot;citationItems&quot;:[{&quot;id&quot;:&quot;63520a75-5099-585a-a10a-271cf6ff834a&quot;,&quot;itemData&quot;:{&quot;ISSN&quot;:&quot;0006-8993&quot;,&quot;author&quot;:[{&quot;dropping-particle&quot;:&quot;&quot;,&quot;family&quot;:&quot;Hayakawa&quot;,&quot;given&quot;:&quot;Kazuhide&quot;,&quot;non-dropping-particle&quot;:&quot;&quot;,&quot;parse-names&quot;:false,&quot;suffix&quot;:&quot;&quot;},{&quot;dropping-particle&quot;:&quot;&quot;,&quot;family&quot;:&quot;Mishima&quot;,&quot;given&quot;:&quot;Kenichi&quot;,&quot;non-dropping-particle&quot;:&quot;&quot;,&quot;parse-names&quot;:false,&quot;suffix&quot;:&quot;&quot;},{&quot;dropping-particle&quot;:&quot;&quot;,&quot;family&quot;:&quot;Hazekawa&quot;,&quot;given&quot;:&quot;Mai&quot;,&quot;non-dropping-particle&quot;:&quot;&quot;,&quot;parse-names&quot;:false,&quot;suffix&quot;:&quot;&quot;},{&quot;dropping-particle&quot;:&quot;&quot;,&quot;family&quot;:&quot;Sano&quot;,&quot;given&quot;:&quot;Kazunori&quot;,&quot;non-dropping-particle&quot;:&quot;&quot;,&quot;parse-names&quot;:false,&quot;suffix&quot;:&quot;&quot;},{&quot;dropping-particle&quot;:&quot;&quot;,&quot;family&quot;:&quot;Irie&quot;,&quot;given&quot;:&quot;Keiichi&quot;,&quot;non-dropping-particle&quot;:&quot;&quot;,&quot;parse-names&quot;:false,&quot;suffix&quot;:&quot;&quot;},{&quot;dropping-particle&quot;:&quot;&quot;,&quot;family&quot;:&quot;Orito&quot;,&quot;given&quot;:&quot;Kensuke&quot;,&quot;non-dropping-particle&quot;:&quot;&quot;,&quot;parse-names&quot;:false,&quot;suffix&quot;:&quot;&quot;},{&quot;dropping-particle&quot;:&quot;&quot;,&quot;family&quot;:&quot;Egawa&quot;,&quot;given&quot;:&quot;Takashi&quot;,&quot;non-dropping-particle&quot;:&quot;&quot;,&quot;parse-names&quot;:false,&quot;suffix&quot;:&quot;&quot;},{&quot;dropping-particle&quot;:&quot;&quot;,&quot;family&quot;:&quot;Kitamura&quot;,&quot;given&quot;:&quot;Yoshihisa&quot;,&quot;non-dropping-particle&quot;:&quot;&quot;,&quot;parse-names&quot;:false,&quot;suffix&quot;:&quot;&quot;},{&quot;dropping-particle&quot;:&quot;&quot;,&quot;family&quot;:&quot;Uchida&quot;,&quot;given&quot;:&quot;Naoki&quot;,&quot;non-dropping-particle&quot;:&quot;&quot;,&quot;parse-names&quot;:false,&quot;suffix&quot;:&quot;&quot;},{&quot;dropping-particle&quot;:&quot;&quot;,&quot;family&quot;:&quot;Nishimura&quot;,&quot;given&quot;:&quot;Ryoji&quot;,&quot;non-dropping-particle&quot;:&quot;&quot;,&quot;parse-names&quot;:false,&quot;suffix&quot;:&quot;&quot;}],&quot;container-title&quot;:&quot;Brain research&quot;,&quot;id&quot;:&quot;63520a75-5099-585a-a10a-271cf6ff834a&quot;,&quot;issued&quot;:{&quot;date-parts&quot;:[[&quot;2008&quot;]]},&quot;page&quot;:&quot;157-164&quot;,&quot;publisher&quot;:&quot;Elsevier&quot;,&quot;title&quot;:&quot;Cannabidiol potentiates pharmacological effects of Δ9-tetrahydrocannabinol via CB1 receptor-dependent mechanism&quot;,&quot;type&quot;:&quot;article-journal&quot;,&quot;volume&quot;:&quot;1188&quot;},&quot;uris&quot;:[&quot;http://www.mendeley.com/documents/?uuid=9bff8bc0-4507-41b3-b14d-e7f61b860223&quot;,&quot;http://www.mendeley.com/documents/?uuid=77d90fcd-61a0-437d-be2c-b801a3d3e39a&quot;],&quot;isTemporary&quot;:false,&quot;legacyDesktopId&quot;:&quot;9bff8bc0-4507-41b3-b14d-e7f61b860223&quot;}],&quot;properties&quot;:{&quot;noteIndex&quot;:0},&quot;isEdited&quot;:false,&quot;manualOverride&quot;:{&quot;citeprocText&quot;:&quot;(31)&quot;,&quot;isManuallyOverridden&quot;:false,&quot;manualOverrideText&quot;:&quot;&quot;},&quot;citationTag&quot;:&quot;MENDELEY_CITATION_v3_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&quot;},{&quot;citationID&quot;:&quot;MENDELEY_CITATION_79c69f16-a278-48d1-9a42-231338139bd8&quot;,&quot;citationItems&quot;:[{&quot;id&quot;:&quot;500fc3dc-7614-5911-abd4-594e928603f7&quot;,&quot;itemData&quot;:{&quot;ISSN&quot;:&quot;1432-2072&quot;,&quot;author&quot;:[{&quot;dropping-particle&quot;:&quot;&quot;,&quot;family&quot;:&quot;Arkell&quot;,&quot;given&quot;:&quot;Thomas R&quot;,&quot;non-dropping-particle&quot;:&quot;&quot;,&quot;parse-names&quot;:false,&quot;suffix&quot;:&quot;&quot;},{&quot;dropping-particle&quot;:&quot;&quot;,&quot;family&quot;:&quot;Lintzeris&quot;,&quot;given&quot;:&quot;Nicholas&quot;,&quot;non-dropping-particle&quot;:&quot;&quot;,&quot;parse-names&quot;:false,&quot;suffix&quot;:&quot;&quot;},{&quot;dropping-particle&quot;:&quot;&quot;,&quot;family&quot;:&quot;Kevin&quot;,&quot;given&quot;:&quot;Richard C&quot;,&quot;non-dropping-particle&quot;:&quot;&quot;,&quot;parse-names&quot;:false,&quot;suffix&quot;:&quot;&quot;},{&quot;dropping-particle&quot;:&quot;&quot;,&quot;family&quot;:&quot;Ramaekers&quot;,&quot;given&quot;:&quot;Johannes G&quot;,&quot;non-dropping-particle&quot;:&quot;&quot;,&quot;parse-names&quot;:false,&quot;suffix&quot;:&quot;&quot;},{&quot;dropping-particle&quot;:&quot;&quot;,&quot;family&quot;:&quot;Vandrey&quot;,&quot;given&quot;:&quot;Ryan&quot;,&quot;non-dropping-particle&quot;:&quot;&quot;,&quot;parse-names&quot;:false,&quot;suffix&quot;:&quot;&quot;},{&quot;dropping-particle&quot;:&quot;&quot;,&quot;family&quot;:&quot;Irwin&quot;,&quot;given&quot;:&quot;Christopher&quot;,&quot;non-dropping-particle&quot;:&quot;&quot;,&quot;parse-names&quot;:false,&quot;suffix&quot;:&quot;&quot;},{&quot;dropping-particle&quot;:&quot;&quot;,&quot;family&quot;:&quot;Haber&quot;,&quot;given&quot;:&quot;Paul S&quot;,&quot;non-dropping-particle&quot;:&quot;&quot;,&quot;parse-names&quot;:false,&quot;suffix&quot;:&quot;&quot;},{&quot;dropping-particle&quot;:&quot;&quot;,&quot;family&quot;:&quot;McGregor&quot;,&quot;given&quot;:&quot;Iain S&quot;,&quot;non-dropping-particle&quot;:&quot;&quot;,&quot;parse-names&quot;:false,&quot;suffix&quot;:&quot;&quot;}],&quot;container-title&quot;:&quot;Psychopharmacology&quot;,&quot;id&quot;:&quot;500fc3dc-7614-5911-abd4-594e928603f7&quot;,&quot;issue&quot;:&quot;9&quot;,&quot;issued&quot;:{&quot;date-parts&quot;:[[&quot;2019&quot;]]},&quot;page&quot;:&quot;2713-2724&quot;,&quot;publisher&quot;:&quot;Springer&quot;,&quot;title&quot;:&quot;Cannabidiol (CBD) content in vaporized cannabis does not prevent tetrahydrocannabinol (THC)-induced impairment of driving and cognition&quot;,&quot;type&quot;:&quot;article-journal&quot;,&quot;volume&quot;:&quot;236&quot;},&quot;uris&quot;:[&quot;http://www.mendeley.com/documents/?uuid=a18d58de-39e3-4ac8-873d-7569846b77a3&quot;],&quot;isTemporary&quot;:false,&quot;legacyDesktopId&quot;:&quot;a18d58de-39e3-4ac8-873d-7569846b77a3&quot;}],&quot;properties&quot;:{&quot;noteIndex&quot;:0},&quot;isEdited&quot;:false,&quot;manualOverride&quot;:{&quot;citeprocText&quot;:&quot;(28)&quot;,&quot;isManuallyOverridden&quot;:false,&quot;manualOverrideText&quot;:&quot;&quot;},&quot;citationTag&quot;:&quot;MENDELEY_CITATION_v3_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&quot;},{&quot;citationID&quot;:&quot;MENDELEY_CITATION_b0e08cd4-0804-4a29-9927-4d00faacc446&quot;,&quot;citationItems&quot;:[{&quot;id&quot;:&quot;22694b21-7a72-506d-bf03-e98e5e85ae99&quot;,&quot;itemData&quot;:{&quot;author&quot;:[{&quot;dropping-particle&quot;:&quot;&quot;,&quot;family&quot;:&quot;Barnett&quot;,&quot;given&quot;:&quot;Gene&quot;,&quot;non-dropping-particle&quot;:&quot;&quot;,&quot;parse-names&quot;:false,&quot;suffix&quot;:&quot;&quot;},{&quot;dropping-particle&quot;:&quot;&quot;,&quot;family&quot;:&quot;Chiang&quot;,&quot;given&quot;:&quot;Chia-Whei N&quot;,&quot;non-dropping-particle&quot;:&quot;&quot;,&quot;parse-names&quot;:false,&quot;suffix&quot;:&quot;&quot;},{&quot;dropping-particle&quot;:&quot;&quot;,&quot;family&quot;:&quot;Perez-Reyes&quot;,&quot;given&quot;:&quot;M&quot;,&quot;non-dropping-particle&quot;:&quot;&quot;,&quot;parse-names&quot;:false,&quot;suffix&quot;:&quot;&quot;},{&quot;dropping-particle&quot;:&quot;&quot;,&quot;family&quot;:&quot;Owens&quot;,&quot;given&quot;:&quot;S M&quot;,&quot;non-dropping-particle&quot;:&quot;&quot;,&quot;parse-names&quot;:false,&quot;suffix&quot;:&quot;&quot;}],&quot;container-title&quot;:&quot;Journal of pharmacokinetics and biopharmaceutics&quot;,&quot;id&quot;:&quot;22694b21-7a72-506d-bf03-e98e5e85ae99&quot;,&quot;issue&quot;:&quot;5&quot;,&quot;issued&quot;:{&quot;date-parts&quot;:[[&quot;1982&quot;]]},&quot;page&quot;:&quot;495-506&quot;,&quot;publisher&quot;:&quot;Springer&quot;,&quot;title&quot;:&quot;Kinetic study of smoking marijuana&quot;,&quot;type&quot;:&quot;article-journal&quot;,&quot;volume&quot;:&quot;10&quot;},&quot;uris&quot;:[&quot;http://www.mendeley.com/documents/?uuid=1ee7f7b6-dad9-42a8-9de6-c6bc662eee21&quot;],&quot;isTemporary&quot;:false,&quot;legacyDesktopId&quot;:&quot;1ee7f7b6-dad9-42a8-9de6-c6bc662eee21&quot;},{&quot;id&quot;:&quot;dea3e03a-efbd-51bb-8bab-637cb665b0b5&quot;,&quot;itemData&quot;:{&quot;ISSN&quot;:&quot;0009-9236&quot;,&quot;author&quot;:[{&quot;dropping-particle&quot;:&quot;&quot;,&quot;family&quot;:&quot;Ohlsson&quot;,&quot;given&quot;:&quot;AJASLH&quot;,&quot;non-dropping-particle&quot;:&quot;&quot;,&quot;parse-names&quot;:false,&quot;suffix&quot;:&quot;&quot;},{&quot;dropping-particle&quot;:&quot;&quot;,&quot;family&quot;:&quot;Lindgren&quot;,&quot;given&quot;:&quot;J‐E&quot;,&quot;non-dropping-particle&quot;:&quot;&quot;,&quot;parse-names&quot;:false,&quot;suffix&quot;:&quot;&quot;},{&quot;dropping-particle&quot;:&quot;&quot;,&quot;family&quot;:&quot;Wahlen&quot;,&quot;given&quot;:&quot;A&quot;,&quot;non-dropping-particle&quot;:&quot;&quot;,&quot;parse-names&quot;:false,&quot;suffix&quot;:&quot;&quot;},{&quot;dropping-particle&quot;:&quot;&quot;,&quot;family&quot;:&quot;Agurell&quot;,&quot;given&quot;:&quot;S&quot;,&quot;non-dropping-particle&quot;:&quot;&quot;,&quot;parse-names&quot;:false,&quot;suffix&quot;:&quot;&quot;},{&quot;dropping-particle&quot;:&quot;&quot;,&quot;family&quot;:&quot;Hollister&quot;,&quot;given&quot;:&quot;L E&quot;,&quot;non-dropping-particle&quot;:&quot;&quot;,&quot;parse-names&quot;:false,&quot;suffix&quot;:&quot;&quot;},{&quot;dropping-particle&quot;:&quot;&quot;,&quot;family&quot;:&quot;Gillespie&quot;,&quot;given&quot;:&quot;H K&quot;,&quot;non-dropping-particle&quot;:&quot;&quot;,&quot;parse-names&quot;:false,&quot;suffix&quot;:&quot;&quot;}],&quot;container-title&quot;:&quot;Clinical Pharmacology &amp; Therapeutics&quot;,&quot;id&quot;:&quot;dea3e03a-efbd-51bb-8bab-637cb665b0b5&quot;,&quot;issue&quot;:&quot;3&quot;,&quot;issued&quot;:{&quot;date-parts&quot;:[[&quot;1980&quot;]]},&quot;page&quot;:&quot;409-416&quot;,&quot;publisher&quot;:&quot;Wiley Online Library&quot;,&quot;title&quot;:&quot;Plasma delta‐9‐tetrahydrocannabinol concentrations and clinical effects after oral and intravenous administration and smoking&quot;,&quot;type&quot;:&quot;article-journal&quot;,&quot;volume&quot;:&quot;28&quot;},&quot;uris&quot;:[&quot;http://www.mendeley.com/documents/?uuid=7babd79a-dff7-4690-b92e-44eaab57e2b6&quot;],&quot;isTemporary&quot;:false,&quot;legacyDesktopId&quot;:&quot;7babd79a-dff7-4690-b92e-44eaab57e2b6&quot;}],&quot;properties&quot;:{&quot;noteIndex&quot;:0},&quot;isEdited&quot;:false,&quot;manualOverride&quot;:{&quot;citeprocText&quot;:&quot;(32,33)&quot;,&quot;isManuallyOverridden&quot;:false,&quot;manualOverrideText&quot;:&quot;&quot;},&quot;citationTag&quot;:&quot;MENDELEY_CITATION_v3_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&quot;},{&quot;citationID&quot;:&quot;MENDELEY_CITATION_722b6051-d8c8-48fa-b16d-87f39501a4aa&quot;,&quot;citationItems&quot;:[{&quot;id&quot;:&quot;98c622ac-d2a8-550a-8b1d-c2f8400f9c60&quot;,&quot;itemData&quot;:{&quot;ISSN&quot;:&quot;2158-3188&quot;,&quot;author&quot;:[{&quot;dropping-particle&quot;:&quot;&quot;,&quot;family&quot;:&quot;Mokrysz&quot;,&quot;given&quot;:&quot;Claire&quot;,&quot;non-dropping-particle&quot;:&quot;&quot;,&quot;parse-names&quot;:false,&quot;suffix&quot;:&quot;&quot;},{&quot;dropping-particle&quot;:&quot;&quot;,&quot;family&quot;:&quot;Freeman&quot;,&quot;given&quot;:&quot;Tom P&quot;,&quot;non-dropping-particle&quot;:&quot;&quot;,&quot;parse-names&quot;:false,&quot;suffix&quot;:&quot;&quot;},{&quot;dropping-particle&quot;:&quot;&quot;,&quot;family&quot;:&quot;Korkki&quot;,&quot;given&quot;:&quot;Saana&quot;,&quot;non-dropping-particle&quot;:&quot;&quot;,&quot;parse-names&quot;:false,&quot;suffix&quot;:&quot;&quot;},{&quot;dropping-particle&quot;:&quot;&quot;,&quot;family&quot;:&quot;Griffiths&quot;,&quot;given&quot;:&quot;Kirsty&quot;,&quot;non-dropping-particle&quot;:&quot;&quot;,&quot;parse-names&quot;:false,&quot;suffix&quot;:&quot;&quot;},{&quot;dropping-particle&quot;:&quot;&quot;,&quot;family&quot;:&quot;Curran&quot;,&quot;given&quot;:&quot;H Valerie&quot;,&quot;non-dropping-particle&quot;:&quot;&quot;,&quot;parse-names&quot;:false,&quot;suffix&quot;:&quot;&quot;}],&quot;container-title&quot;:&quot;Translational psychiatry&quot;,&quot;id&quot;:&quot;98c622ac-d2a8-550a-8b1d-c2f8400f9c60&quot;,&quot;issue&quot;:&quot;11&quot;,&quot;issued&quot;:{&quot;date-parts&quot;:[[&quot;2016&quot;]]},&quot;page&quot;:&quot;e961-e961&quot;,&quot;publisher&quot;:&quot;Nature Publishing Group&quot;,&quot;title&quot;:&quot;Are adolescents more vulnerable to the harmful effects of cannabis than adults? A placebo-controlled study in human males&quot;,&quot;type&quot;:&quot;article-journal&quot;,&quot;volume&quot;:&quot;6&quot;},&quot;uris&quot;:[&quot;http://www.mendeley.com/documents/?uuid=d4d107cf-ab92-4d31-b6d7-10b4fa19c61d&quot;],&quot;isTemporary&quot;:false,&quot;legacyDesktopId&quot;:&quot;d4d107cf-ab92-4d31-b6d7-10b4fa19c61d&quot;}],&quot;properties&quot;:{&quot;noteIndex&quot;:0},&quot;isEdited&quot;:false,&quot;manualOverride&quot;:{&quot;citeprocText&quot;:&quot;(1)&quot;,&quot;isManuallyOverridden&quot;:false,&quot;manualOverrideText&quot;:&quot;&quot;},&quot;citationTag&quot;:&quot;MENDELEY_CITATION_v3_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&quot;},{&quot;citationID&quot;:&quot;MENDELEY_CITATION_03b1f760-3f14-4917-b6e1-efb9b38b8e47&quot;,&quot;citationItems&quot;:[{&quot;id&quot;:&quot;98c622ac-d2a8-550a-8b1d-c2f8400f9c60&quot;,&quot;itemData&quot;:{&quot;ISSN&quot;:&quot;2158-3188&quot;,&quot;author&quot;:[{&quot;dropping-particle&quot;:&quot;&quot;,&quot;family&quot;:&quot;Mokrysz&quot;,&quot;given&quot;:&quot;Claire&quot;,&quot;non-dropping-particle&quot;:&quot;&quot;,&quot;parse-names&quot;:false,&quot;suffix&quot;:&quot;&quot;},{&quot;dropping-particle&quot;:&quot;&quot;,&quot;family&quot;:&quot;Freeman&quot;,&quot;given&quot;:&quot;Tom P&quot;,&quot;non-dropping-particle&quot;:&quot;&quot;,&quot;parse-names&quot;:false,&quot;suffix&quot;:&quot;&quot;},{&quot;dropping-particle&quot;:&quot;&quot;,&quot;family&quot;:&quot;Korkki&quot;,&quot;given&quot;:&quot;Saana&quot;,&quot;non-dropping-particle&quot;:&quot;&quot;,&quot;parse-names&quot;:false,&quot;suffix&quot;:&quot;&quot;},{&quot;dropping-particle&quot;:&quot;&quot;,&quot;family&quot;:&quot;Griffiths&quot;,&quot;given&quot;:&quot;Kirsty&quot;,&quot;non-dropping-particle&quot;:&quot;&quot;,&quot;parse-names&quot;:false,&quot;suffix&quot;:&quot;&quot;},{&quot;dropping-particle&quot;:&quot;&quot;,&quot;family&quot;:&quot;Curran&quot;,&quot;given&quot;:&quot;H Valerie&quot;,&quot;non-dropping-particle&quot;:&quot;&quot;,&quot;parse-names&quot;:false,&quot;suffix&quot;:&quot;&quot;}],&quot;container-title&quot;:&quot;Translational psychiatry&quot;,&quot;id&quot;:&quot;98c622ac-d2a8-550a-8b1d-c2f8400f9c60&quot;,&quot;issue&quot;:&quot;11&quot;,&quot;issued&quot;:{&quot;date-parts&quot;:[[&quot;2016&quot;]]},&quot;page&quot;:&quot;e961-e961&quot;,&quot;publisher&quot;:&quot;Nature Publishing Group&quot;,&quot;title&quot;:&quot;Are adolescents more vulnerable to the harmful effects of cannabis than adults? A placebo-controlled study in human males&quot;,&quot;type&quot;:&quot;article-journal&quot;,&quot;volume&quot;:&quot;6&quot;},&quot;uris&quot;:[&quot;http://www.mendeley.com/documents/?uuid=d4d107cf-ab92-4d31-b6d7-10b4fa19c61d&quot;],&quot;isTemporary&quot;:false,&quot;legacyDesktopId&quot;:&quot;d4d107cf-ab92-4d31-b6d7-10b4fa19c61d&quot;},{&quot;id&quot;:&quot;009227cc-7741-5f44-93a4-0d9b71fbfd0a&quot;,&quot;itemData&quot;:{&quot;ISSN&quot;:&quot;1740-634X&quot;,&quot;author&quot;:[{&quot;dropping-particle&quot;:&quot;&quot;,&quot;family&quot;:&quot;Murray&quot;,&quot;given&quot;:&quot;Conor H&quot;,&quot;non-dropping-particle&quot;:&quot;&quot;,&quot;parse-names&quot;:false,&quot;suffix&quot;:&quot;&quot;},{&quot;dropping-particle&quot;:&quot;&quot;,&quot;family&quot;:&quot;Huang&quot;,&quot;given&quot;:&quot;Zhengyi&quot;,&quot;non-dropping-particle&quot;:&quot;&quot;,&quot;parse-names&quot;:false,&quot;suffix&quot;:&quot;&quot;},{&quot;dropping-particle&quot;:&quot;&quot;,&quot;family&quot;:&quot;Lee&quot;,&quot;given&quot;:&quot;Royce&quot;,&quot;non-dropping-particle&quot;:&quot;&quot;,&quot;parse-names&quot;:false,&quot;suffix&quot;:&quot;&quot;},{&quot;dropping-particle&quot;:&quot;&quot;,&quot;family&quot;:&quot;Wit&quot;,&quot;given&quot;:&quot;Harriet&quot;,&quot;non-dropping-particle&quot;:&quot;de&quot;,&quot;parse-names&quot;:false,&quot;suffix&quot;:&quot;&quot;}],&quot;container-title&quot;:&quot;Neuropsychopharmacology&quot;,&quot;id&quot;:&quot;009227cc-7741-5f44-93a4-0d9b71fbfd0a&quot;,&quot;issued&quot;:{&quot;date-parts&quot;:[[&quot;2022&quot;]]},&quot;page&quot;:&quot;1-8&quot;,&quot;publisher&quot;:&quot;Nature Publishing Group&quot;,&quot;title&quot;:&quot;Adolescents are more sensitive than adults to acute behavioral and cognitive effects of THC&quot;,&quot;type&quot;:&quot;article-journal&quot;},&quot;uris&quot;:[&quot;http://www.mendeley.com/documents/?uuid=c1fa6ec6-9875-44b4-9a99-19201f2e3cc0&quot;],&quot;isTemporary&quot;:false,&quot;legacyDesktopId&quot;:&quot;c1fa6ec6-9875-44b4-9a99-19201f2e3cc0&quot;}],&quot;properties&quot;:{&quot;noteIndex&quot;:0},&quot;isEdited&quot;:false,&quot;manualOverride&quot;:{&quot;citeprocText&quot;:&quot;(1,34)&quot;,&quot;isManuallyOverridden&quot;:false,&quot;manualOverrideText&quot;:&quot;&quot;},&quot;citationTag&quot;:&quot;MENDELEY_CITATION_v3_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&quot;},{&quot;citationID&quot;:&quot;MENDELEY_CITATION_0ae94c69-57d4-4aab-a57e-a27ab3667f4e&quot;,&quot;citationItems&quot;:[{&quot;id&quot;:&quot;12b6fc32-160b-5b01-a2a3-7bd4155ae16b&quot;,&quot;itemData&quot;:{&quot;ISSN&quot;:&quot;2451-9022&quot;,&quot;author&quot;:[{&quot;dropping-particle&quot;:&quot;&quot;,&quot;family&quot;:&quot;D’Souza&quot;,&quot;given&quot;:&quot;Deepak Cyril&quot;,&quot;non-dropping-particle&quot;:&quot;&quot;,&quot;parse-names&quot;:false,&quot;suffix&quot;:&quot;&quot;},{&quot;dropping-particle&quot;:&quot;&quot;,&quot;family&quot;:&quot;Cortes-Briones&quot;,&quot;given&quot;:&quot;Jose A&quot;,&quot;non-dropping-particle&quot;:&quot;&quot;,&quot;parse-names&quot;:false,&quot;suffix&quot;:&quot;&quot;},{&quot;dropping-particle&quot;:&quot;&quot;,&quot;family&quot;:&quot;Ranganathan&quot;,&quot;given&quot;:&quot;Mohini&quot;,&quot;non-dropping-particle&quot;:&quot;&quot;,&quot;parse-names&quot;:false,&quot;suffix&quot;:&quot;&quot;},{&quot;dropping-particle&quot;:&quot;&quot;,&quot;family&quot;:&quot;Thurnauer&quot;,&quot;given&quot;:&quot;Halle&quot;,&quot;non-dropping-particle&quot;:&quot;&quot;,&quot;parse-names&quot;:false,&quot;suffix&quot;:&quot;&quot;},{&quot;dropping-particle&quot;:&quot;&quot;,&quot;family&quot;:&quot;Creatura&quot;,&quot;given&quot;:&quot;Gina&quot;,&quot;non-dropping-particle&quot;:&quot;&quot;,&quot;parse-names&quot;:false,&quot;suffix&quot;:&quot;&quot;},{&quot;dropping-particle&quot;:&quot;&quot;,&quot;family&quot;:&quot;Surti&quot;,&quot;given&quot;:&quot;Toral&quot;,&quot;non-dropping-particle&quot;:&quot;&quot;,&quot;parse-names&quot;:false,&quot;suffix&quot;:&quot;&quot;},{&quot;dropping-particle&quot;:&quot;&quot;,&quot;family&quot;:&quot;Planeta&quot;,&quot;given&quot;:&quot;Beata&quot;,&quot;non-dropping-particle&quot;:&quot;&quot;,&quot;parse-names&quot;:false,&quot;suffix&quot;:&quot;&quot;},{&quot;dropping-particle&quot;:&quot;&quot;,&quot;family&quot;:&quot;Neumeister&quot;,&quot;given&quot;:&quot;Alexander&quot;,&quot;non-dropping-particle&quot;:&quot;&quot;,&quot;parse-names&quot;:false,&quot;suffix&quot;:&quot;&quot;},{&quot;dropping-particle&quot;:&quot;&quot;,&quot;family&quot;:&quot;Pittman&quot;,&quot;given&quot;:&quot;Brian&quot;,&quot;non-dropping-particle&quot;:&quot;&quot;,&quot;parse-names&quot;:false,&quot;suffix&quot;:&quot;&quot;},{&quot;dropping-particle&quot;:&quot;&quot;,&quot;family&quot;:&quot;Normandin&quot;,&quot;given&quot;:&quot;Marc D&quot;,&quot;non-dropping-particle&quot;:&quot;&quot;,&quot;parse-names&quot;:false,&quot;suffix&quot;:&quot;&quot;}],&quot;container-title&quot;:&quot;Biological psychiatry: cognitive neuroscience and neuroimaging&quot;,&quot;id&quot;:&quot;12b6fc32-160b-5b01-a2a3-7bd4155ae16b&quot;,&quot;issue&quot;:&quot;1&quot;,&quot;issued&quot;:{&quot;date-parts&quot;:[[&quot;2016&quot;]]},&quot;page&quot;:&quot;60-67&quot;,&quot;publisher&quot;:&quot;Elsevier&quot;,&quot;title&quot;:&quot;Rapid changes in cannabinoid 1 receptor availability in cannabis-dependent male subjects after abstinence from cannabis&quot;,&quot;type&quot;:&quot;article-journal&quot;,&quot;volume&quot;:&quot;1&quot;},&quot;uris&quot;:[&quot;http://www.mendeley.com/documents/?uuid=971a2b90-9966-41f1-a0ab-fc0a2cdba026&quot;,&quot;http://www.mendeley.com/documents/?uuid=819c6e15-b9e9-4ca9-9d01-106988c132d7&quot;],&quot;isTemporary&quot;:false,&quot;legacyDesktopId&quot;:&quot;971a2b90-9966-41f1-a0ab-fc0a2cdba026&quot;}],&quot;properties&quot;:{&quot;noteIndex&quot;:0},&quot;isEdited&quot;:false,&quot;manualOverride&quot;:{&quot;citeprocText&quot;:&quot;(35)&quot;,&quot;isManuallyOverridden&quot;:false,&quot;manualOverrideText&quot;:&quot;&quot;},&quot;citationTag&quot;:&quot;MENDELEY_CITATION_v3_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&quot;}]"/>
    <we:property name="MENDELEY_CITATIONS_STYLE" value="{&quot;id&quot;:&quot;https://www.zotero.org/styles/vancouver&quot;,&quot;title&quot;:&quot;Vancouver&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a3d4f5-307b-455b-a9dd-f13501d69ff4">
      <Terms xmlns="http://schemas.microsoft.com/office/infopath/2007/PartnerControls"/>
    </lcf76f155ced4ddcb4097134ff3c332f>
    <TaxCatchAll xmlns="caca0a10-cc96-4124-8296-035547b93be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0A0032F144A04683BAAF409FC50A8F" ma:contentTypeVersion="14" ma:contentTypeDescription="Create a new document." ma:contentTypeScope="" ma:versionID="571e372e86e0cd89a4b0a51e30ae562a">
  <xsd:schema xmlns:xsd="http://www.w3.org/2001/XMLSchema" xmlns:xs="http://www.w3.org/2001/XMLSchema" xmlns:p="http://schemas.microsoft.com/office/2006/metadata/properties" xmlns:ns2="02a3d4f5-307b-455b-a9dd-f13501d69ff4" xmlns:ns3="caca0a10-cc96-4124-8296-035547b93be8" targetNamespace="http://schemas.microsoft.com/office/2006/metadata/properties" ma:root="true" ma:fieldsID="722d7c94b3c8bfe9c8b356e6adfa68ac" ns2:_="" ns3:_="">
    <xsd:import namespace="02a3d4f5-307b-455b-a9dd-f13501d69ff4"/>
    <xsd:import namespace="caca0a10-cc96-4124-8296-035547b93b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a3d4f5-307b-455b-a9dd-f13501d69f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79a89b1-2c2c-4f7f-9bd7-7914fb13a0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ca0a10-cc96-4124-8296-035547b93b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afa806e-4b4a-4215-b041-23c134d064ac}" ma:internalName="TaxCatchAll" ma:showField="CatchAllData" ma:web="caca0a10-cc96-4124-8296-035547b93b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8F281E-9750-43F8-B906-B5C1CAD86EAF}">
  <ds:schemaRefs>
    <ds:schemaRef ds:uri="http://schemas.openxmlformats.org/officeDocument/2006/bibliography"/>
  </ds:schemaRefs>
</ds:datastoreItem>
</file>

<file path=customXml/itemProps2.xml><?xml version="1.0" encoding="utf-8"?>
<ds:datastoreItem xmlns:ds="http://schemas.openxmlformats.org/officeDocument/2006/customXml" ds:itemID="{837C4424-58CD-46BF-8DBD-F4E7AE66A852}">
  <ds:schemaRefs>
    <ds:schemaRef ds:uri="http://schemas.microsoft.com/sharepoint/v3/contenttype/forms"/>
  </ds:schemaRefs>
</ds:datastoreItem>
</file>

<file path=customXml/itemProps3.xml><?xml version="1.0" encoding="utf-8"?>
<ds:datastoreItem xmlns:ds="http://schemas.openxmlformats.org/officeDocument/2006/customXml" ds:itemID="{1D649B6A-E868-48B3-A07F-0BFD3D4549CD}">
  <ds:schemaRefs>
    <ds:schemaRef ds:uri="http://schemas.microsoft.com/office/2006/metadata/properties"/>
    <ds:schemaRef ds:uri="http://schemas.microsoft.com/office/infopath/2007/PartnerControls"/>
    <ds:schemaRef ds:uri="02a3d4f5-307b-455b-a9dd-f13501d69ff4"/>
    <ds:schemaRef ds:uri="caca0a10-cc96-4124-8296-035547b93be8"/>
  </ds:schemaRefs>
</ds:datastoreItem>
</file>

<file path=customXml/itemProps4.xml><?xml version="1.0" encoding="utf-8"?>
<ds:datastoreItem xmlns:ds="http://schemas.openxmlformats.org/officeDocument/2006/customXml" ds:itemID="{F2E4826B-BD5D-4C44-A667-9A3C16CA7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a3d4f5-307b-455b-a9dd-f13501d69ff4"/>
    <ds:schemaRef ds:uri="caca0a10-cc96-4124-8296-035547b93b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51</Pages>
  <Words>16125</Words>
  <Characters>91917</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Trinci, Katie</dc:creator>
  <cp:keywords/>
  <dc:description/>
  <cp:lastModifiedBy>Lawn, Will</cp:lastModifiedBy>
  <cp:revision>4</cp:revision>
  <dcterms:created xsi:type="dcterms:W3CDTF">2022-10-27T13:23:00Z</dcterms:created>
  <dcterms:modified xsi:type="dcterms:W3CDTF">2022-10-27T15:40:00Z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0x010100E70A0032F144A04683BAAF409FC50A8F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http://www.zotero.org/styles/vancouver</vt:lpwstr>
  </property>
  <property fmtid="{D5CDD505-2E9C-101B-9397-08002B2CF9AE}" pid="20" name="Mendeley Recent Style Name 8_1">
    <vt:lpwstr>Vancouver</vt:lpwstr>
  </property>
  <property fmtid="{D5CDD505-2E9C-101B-9397-08002B2CF9AE}" pid="21" name="Mendeley Recent Style Id 9_1">
    <vt:lpwstr>http://www.zotero.org/styles/vancouver-superscript</vt:lpwstr>
  </property>
  <property fmtid="{D5CDD505-2E9C-101B-9397-08002B2CF9AE}" pid="22" name="Mendeley Recent Style Name 9_1">
    <vt:lpwstr>Vancouver (superscript)</vt:lpwstr>
  </property>
  <property fmtid="{D5CDD505-2E9C-101B-9397-08002B2CF9AE}" pid="23" name="Mendeley Document_1">
    <vt:lpwstr>True</vt:lpwstr>
  </property>
  <property fmtid="{D5CDD505-2E9C-101B-9397-08002B2CF9AE}" pid="24" name="Mendeley Unique User Id_1">
    <vt:lpwstr>2100da10-1e42-3b56-a715-e502e106a2df</vt:lpwstr>
  </property>
  <property fmtid="{D5CDD505-2E9C-101B-9397-08002B2CF9AE}" pid="25" name="Mendeley Citation Style_1">
    <vt:lpwstr>http://www.zotero.org/styles/apa</vt:lpwstr>
  </property>
  <property fmtid="{D5CDD505-2E9C-101B-9397-08002B2CF9AE}" pid="26" name="MediaServiceImageTags">
    <vt:lpwstr/>
  </property>
</Properties>
</file>