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69E90" w14:textId="771976AE" w:rsidR="000E645F" w:rsidRDefault="000E645F" w:rsidP="000E645F">
      <w:pPr>
        <w:spacing w:line="480" w:lineRule="auto"/>
        <w:jc w:val="both"/>
        <w:rPr>
          <w:b/>
          <w:bCs/>
        </w:rPr>
      </w:pPr>
      <w:r>
        <w:rPr>
          <w:b/>
          <w:bCs/>
        </w:rPr>
        <w:t>Supplementary Material</w:t>
      </w:r>
    </w:p>
    <w:p w14:paraId="60E28586" w14:textId="541840E3" w:rsidR="00027B18" w:rsidRPr="00CD436E" w:rsidRDefault="00027B18" w:rsidP="00027B18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1</w:t>
      </w:r>
    </w:p>
    <w:tbl>
      <w:tblPr>
        <w:tblStyle w:val="APAReport"/>
        <w:tblpPr w:leftFromText="180" w:rightFromText="180" w:vertAnchor="text" w:horzAnchor="margin" w:tblpXSpec="center" w:tblpY="953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027B18" w14:paraId="4EA74E1F" w14:textId="77777777" w:rsidTr="00027B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61" w:type="dxa"/>
            <w:vMerge w:val="restart"/>
            <w:vAlign w:val="center"/>
          </w:tcPr>
          <w:p w14:paraId="6D294F67" w14:textId="77777777" w:rsidR="00027B18" w:rsidRDefault="00027B18" w:rsidP="00027B18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18" w:type="dxa"/>
            <w:gridSpan w:val="10"/>
            <w:tcBorders>
              <w:bottom w:val="single" w:sz="4" w:space="0" w:color="auto"/>
            </w:tcBorders>
            <w:vAlign w:val="center"/>
          </w:tcPr>
          <w:p w14:paraId="64D80792" w14:textId="573F0963" w:rsidR="00027B18" w:rsidRPr="003C040F" w:rsidRDefault="003C040F" w:rsidP="00027B18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027B18" w14:paraId="0A574CB1" w14:textId="77777777" w:rsidTr="00FE1869">
        <w:trPr>
          <w:trHeight w:val="515"/>
        </w:trPr>
        <w:tc>
          <w:tcPr>
            <w:tcW w:w="2261" w:type="dxa"/>
            <w:vMerge/>
            <w:tcBorders>
              <w:bottom w:val="single" w:sz="4" w:space="0" w:color="auto"/>
            </w:tcBorders>
            <w:vAlign w:val="center"/>
          </w:tcPr>
          <w:p w14:paraId="036CCC30" w14:textId="77777777" w:rsidR="00027B18" w:rsidRPr="00687ACA" w:rsidRDefault="00027B18" w:rsidP="00027B18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7FE20781" w14:textId="77777777" w:rsidR="00027B18" w:rsidRPr="00687ACA" w:rsidRDefault="00027B18" w:rsidP="00027B18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center"/>
          </w:tcPr>
          <w:p w14:paraId="1D46D74D" w14:textId="77777777" w:rsidR="00027B18" w:rsidRPr="00687ACA" w:rsidRDefault="00027B18" w:rsidP="00027B18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7" w:type="dxa"/>
            <w:gridSpan w:val="2"/>
            <w:tcBorders>
              <w:bottom w:val="single" w:sz="4" w:space="0" w:color="auto"/>
            </w:tcBorders>
            <w:vAlign w:val="center"/>
          </w:tcPr>
          <w:p w14:paraId="41BE6CFB" w14:textId="77777777" w:rsidR="00027B18" w:rsidRPr="00687ACA" w:rsidRDefault="00027B18" w:rsidP="00027B18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4167A204" w14:textId="77777777" w:rsidR="00027B18" w:rsidRPr="00687ACA" w:rsidRDefault="00027B18" w:rsidP="00027B18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3FBF3C35" w14:textId="77777777" w:rsidR="00027B18" w:rsidRPr="00687ACA" w:rsidRDefault="00027B18" w:rsidP="00027B18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7" w:type="dxa"/>
            <w:gridSpan w:val="2"/>
            <w:tcBorders>
              <w:bottom w:val="single" w:sz="4" w:space="0" w:color="auto"/>
            </w:tcBorders>
            <w:vAlign w:val="center"/>
          </w:tcPr>
          <w:p w14:paraId="2675A568" w14:textId="77777777" w:rsidR="00027B18" w:rsidRPr="00687ACA" w:rsidRDefault="00027B18" w:rsidP="00027B18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027B18" w14:paraId="33913A67" w14:textId="77777777" w:rsidTr="00FE1869">
        <w:trPr>
          <w:gridAfter w:val="1"/>
          <w:wAfter w:w="31" w:type="dxa"/>
          <w:trHeight w:val="515"/>
        </w:trPr>
        <w:tc>
          <w:tcPr>
            <w:tcW w:w="2261" w:type="dxa"/>
            <w:tcBorders>
              <w:top w:val="single" w:sz="4" w:space="0" w:color="auto"/>
            </w:tcBorders>
            <w:vAlign w:val="center"/>
          </w:tcPr>
          <w:p w14:paraId="5225E7D5" w14:textId="77777777" w:rsidR="00027B18" w:rsidRPr="00687ACA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133BC5CD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772000C4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vAlign w:val="center"/>
          </w:tcPr>
          <w:p w14:paraId="21CA615B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6C05A72A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2FEADE8F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</w:tcBorders>
            <w:vAlign w:val="center"/>
          </w:tcPr>
          <w:p w14:paraId="6068E7CB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027B18" w14:paraId="514EE42A" w14:textId="77777777" w:rsidTr="00FE1869">
        <w:trPr>
          <w:gridAfter w:val="1"/>
          <w:wAfter w:w="31" w:type="dxa"/>
          <w:trHeight w:val="515"/>
        </w:trPr>
        <w:tc>
          <w:tcPr>
            <w:tcW w:w="2261" w:type="dxa"/>
            <w:vAlign w:val="center"/>
          </w:tcPr>
          <w:p w14:paraId="657A4B38" w14:textId="77777777" w:rsidR="00027B18" w:rsidRPr="00687ACA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1" w:type="dxa"/>
            <w:vAlign w:val="center"/>
          </w:tcPr>
          <w:p w14:paraId="1FA4A054" w14:textId="57384118" w:rsidR="00027B18" w:rsidRPr="007D113C" w:rsidRDefault="00F5076D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737FBD">
              <w:rPr>
                <w:color w:val="000000"/>
                <w:shd w:val="clear" w:color="auto" w:fill="FFFFFF"/>
                <w:lang w:val="en-GB"/>
              </w:rPr>
              <w:t>76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37FBD">
              <w:rPr>
                <w:color w:val="000000"/>
                <w:shd w:val="clear" w:color="auto" w:fill="FFFFFF"/>
              </w:rPr>
              <w:t>69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1" w:type="dxa"/>
            <w:vAlign w:val="center"/>
          </w:tcPr>
          <w:p w14:paraId="09A76919" w14:textId="04CFD1CB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vAlign w:val="center"/>
          </w:tcPr>
          <w:p w14:paraId="7677887F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2BC549D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E06FB33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1CDFD083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027B18" w14:paraId="4EB5E4CC" w14:textId="77777777" w:rsidTr="00FE1869">
        <w:trPr>
          <w:gridAfter w:val="1"/>
          <w:wAfter w:w="31" w:type="dxa"/>
          <w:trHeight w:val="515"/>
        </w:trPr>
        <w:tc>
          <w:tcPr>
            <w:tcW w:w="2261" w:type="dxa"/>
            <w:vAlign w:val="center"/>
          </w:tcPr>
          <w:p w14:paraId="5A941066" w14:textId="77777777" w:rsidR="00027B18" w:rsidRPr="00687ACA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1" w:type="dxa"/>
            <w:vAlign w:val="center"/>
          </w:tcPr>
          <w:p w14:paraId="7D45FD88" w14:textId="2E44BF07" w:rsidR="00027B18" w:rsidRPr="007D113C" w:rsidRDefault="00F5076D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737FBD">
              <w:rPr>
                <w:color w:val="000000"/>
                <w:shd w:val="clear" w:color="auto" w:fill="FFFFFF"/>
                <w:lang w:val="en-GB"/>
              </w:rPr>
              <w:t>78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37FBD">
              <w:rPr>
                <w:color w:val="000000"/>
                <w:shd w:val="clear" w:color="auto" w:fill="FFFFFF"/>
              </w:rPr>
              <w:t>86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1" w:type="dxa"/>
            <w:vAlign w:val="center"/>
          </w:tcPr>
          <w:p w14:paraId="011C3A81" w14:textId="193C1E62" w:rsidR="00027B18" w:rsidRPr="007D113C" w:rsidRDefault="00F5076D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-.02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885606">
              <w:rPr>
                <w:color w:val="000000"/>
                <w:shd w:val="clear" w:color="auto" w:fill="FFFFFF"/>
              </w:rPr>
              <w:t>83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1" w:type="dxa"/>
            <w:vAlign w:val="center"/>
          </w:tcPr>
          <w:p w14:paraId="32FD1026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1615EDE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7F81408D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1C9657E0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027B18" w14:paraId="640C9B0D" w14:textId="77777777" w:rsidTr="00FE1869">
        <w:trPr>
          <w:gridAfter w:val="1"/>
          <w:wAfter w:w="31" w:type="dxa"/>
          <w:trHeight w:val="515"/>
        </w:trPr>
        <w:tc>
          <w:tcPr>
            <w:tcW w:w="2261" w:type="dxa"/>
            <w:vAlign w:val="center"/>
          </w:tcPr>
          <w:p w14:paraId="33173755" w14:textId="77777777" w:rsidR="00027B18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1" w:type="dxa"/>
            <w:vAlign w:val="center"/>
          </w:tcPr>
          <w:p w14:paraId="1CB28DD3" w14:textId="65DFAC14" w:rsidR="00027B18" w:rsidRPr="007D113C" w:rsidRDefault="00F5076D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737FBD">
              <w:rPr>
                <w:color w:val="000000"/>
                <w:shd w:val="clear" w:color="auto" w:fill="FFFFFF"/>
                <w:lang w:val="en-GB"/>
              </w:rPr>
              <w:t>8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37FBD">
              <w:rPr>
                <w:color w:val="000000"/>
                <w:shd w:val="clear" w:color="auto" w:fill="FFFFFF"/>
              </w:rPr>
              <w:t>94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737FBD">
              <w:rPr>
                <w:i/>
                <w:iCs/>
                <w:color w:val="000000"/>
                <w:shd w:val="clear" w:color="auto" w:fill="FFFFFF"/>
              </w:rPr>
              <w:t>&lt;</w:t>
            </w:r>
            <w:r>
              <w:rPr>
                <w:color w:val="000000"/>
                <w:shd w:val="clear" w:color="auto" w:fill="FFFFFF"/>
              </w:rPr>
              <w:t>.00</w:t>
            </w:r>
            <w:r w:rsidR="00737FBD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231" w:type="dxa"/>
            <w:vAlign w:val="center"/>
          </w:tcPr>
          <w:p w14:paraId="08F7983F" w14:textId="68221375" w:rsidR="00027B18" w:rsidRPr="007D113C" w:rsidRDefault="00885606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F5076D">
              <w:rPr>
                <w:color w:val="000000"/>
                <w:shd w:val="clear" w:color="auto" w:fill="FFFFFF"/>
                <w:lang w:val="en-GB"/>
              </w:rPr>
              <w:t>.</w:t>
            </w:r>
            <w:r w:rsidR="00686A94">
              <w:rPr>
                <w:color w:val="000000"/>
                <w:shd w:val="clear" w:color="auto" w:fill="FFFFFF"/>
                <w:lang w:val="en-GB"/>
              </w:rPr>
              <w:t>03</w:t>
            </w:r>
            <w:r w:rsidR="00F5076D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F5076D" w:rsidRPr="00412153">
              <w:rPr>
                <w:color w:val="000000"/>
                <w:shd w:val="clear" w:color="auto" w:fill="FFFFFF"/>
              </w:rPr>
              <w:t>±</w:t>
            </w:r>
            <w:r w:rsidR="00F5076D">
              <w:rPr>
                <w:color w:val="000000"/>
                <w:shd w:val="clear" w:color="auto" w:fill="FFFFFF"/>
              </w:rPr>
              <w:t xml:space="preserve"> 1.</w:t>
            </w:r>
            <w:r>
              <w:rPr>
                <w:color w:val="000000"/>
                <w:shd w:val="clear" w:color="auto" w:fill="FFFFFF"/>
              </w:rPr>
              <w:t>9</w:t>
            </w:r>
            <w:r w:rsidR="00686A94">
              <w:rPr>
                <w:color w:val="000000"/>
                <w:shd w:val="clear" w:color="auto" w:fill="FFFFFF"/>
              </w:rPr>
              <w:t>6</w:t>
            </w:r>
            <w:r w:rsidR="00F5076D">
              <w:rPr>
                <w:color w:val="000000"/>
                <w:shd w:val="clear" w:color="auto" w:fill="FFFFFF"/>
              </w:rPr>
              <w:t xml:space="preserve">, </w:t>
            </w:r>
            <w:r w:rsidR="00F5076D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F5076D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1" w:type="dxa"/>
            <w:vAlign w:val="center"/>
          </w:tcPr>
          <w:p w14:paraId="1D984C08" w14:textId="692DDEFF" w:rsidR="00027B18" w:rsidRPr="007D113C" w:rsidRDefault="009159C0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F5076D">
              <w:rPr>
                <w:color w:val="000000"/>
                <w:shd w:val="clear" w:color="auto" w:fill="FFFFFF"/>
                <w:lang w:val="en-GB"/>
              </w:rPr>
              <w:t>.0</w:t>
            </w:r>
            <w:r>
              <w:rPr>
                <w:color w:val="000000"/>
                <w:shd w:val="clear" w:color="auto" w:fill="FFFFFF"/>
                <w:lang w:val="en-GB"/>
              </w:rPr>
              <w:t>2</w:t>
            </w:r>
            <w:r w:rsidR="00F5076D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F5076D" w:rsidRPr="00412153">
              <w:rPr>
                <w:color w:val="000000"/>
                <w:shd w:val="clear" w:color="auto" w:fill="FFFFFF"/>
              </w:rPr>
              <w:t>±</w:t>
            </w:r>
            <w:r w:rsidR="00F5076D">
              <w:rPr>
                <w:color w:val="000000"/>
                <w:shd w:val="clear" w:color="auto" w:fill="FFFFFF"/>
              </w:rPr>
              <w:t xml:space="preserve"> 1.</w:t>
            </w:r>
            <w:r>
              <w:rPr>
                <w:color w:val="000000"/>
                <w:shd w:val="clear" w:color="auto" w:fill="FFFFFF"/>
              </w:rPr>
              <w:t>66</w:t>
            </w:r>
            <w:r w:rsidR="00F5076D">
              <w:rPr>
                <w:color w:val="000000"/>
                <w:shd w:val="clear" w:color="auto" w:fill="FFFFFF"/>
              </w:rPr>
              <w:t xml:space="preserve">, </w:t>
            </w:r>
            <w:r w:rsidR="00F5076D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F5076D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1" w:type="dxa"/>
            <w:gridSpan w:val="2"/>
            <w:vAlign w:val="center"/>
          </w:tcPr>
          <w:p w14:paraId="76A989A6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1128EBA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1FFA654A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027B18" w14:paraId="2C3059DA" w14:textId="77777777" w:rsidTr="00FE1869">
        <w:trPr>
          <w:gridAfter w:val="1"/>
          <w:wAfter w:w="31" w:type="dxa"/>
          <w:trHeight w:val="515"/>
        </w:trPr>
        <w:tc>
          <w:tcPr>
            <w:tcW w:w="2261" w:type="dxa"/>
            <w:vAlign w:val="center"/>
          </w:tcPr>
          <w:p w14:paraId="52A53363" w14:textId="77777777" w:rsidR="00027B18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1" w:type="dxa"/>
            <w:vAlign w:val="center"/>
          </w:tcPr>
          <w:p w14:paraId="26B14BDC" w14:textId="3A846137" w:rsidR="00027B18" w:rsidRPr="007D113C" w:rsidRDefault="00F5076D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737FBD">
              <w:rPr>
                <w:color w:val="000000"/>
                <w:shd w:val="clear" w:color="auto" w:fill="FFFFFF"/>
                <w:lang w:val="en-GB"/>
              </w:rPr>
              <w:t>74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37FBD">
              <w:rPr>
                <w:color w:val="000000"/>
                <w:shd w:val="clear" w:color="auto" w:fill="FFFFFF"/>
              </w:rPr>
              <w:t>56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1" w:type="dxa"/>
            <w:vAlign w:val="center"/>
          </w:tcPr>
          <w:p w14:paraId="7AB80A2A" w14:textId="7DBDDE60" w:rsidR="00027B18" w:rsidRPr="007D113C" w:rsidRDefault="00885606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F5076D">
              <w:rPr>
                <w:color w:val="000000"/>
                <w:shd w:val="clear" w:color="auto" w:fill="FFFFFF"/>
                <w:lang w:val="en-GB"/>
              </w:rPr>
              <w:t>.</w:t>
            </w:r>
            <w:r w:rsidR="00686A94">
              <w:rPr>
                <w:color w:val="000000"/>
                <w:shd w:val="clear" w:color="auto" w:fill="FFFFFF"/>
                <w:lang w:val="en-GB"/>
              </w:rPr>
              <w:t>02</w:t>
            </w:r>
            <w:r w:rsidR="00F5076D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F5076D" w:rsidRPr="00412153">
              <w:rPr>
                <w:color w:val="000000"/>
                <w:shd w:val="clear" w:color="auto" w:fill="FFFFFF"/>
              </w:rPr>
              <w:t>±</w:t>
            </w:r>
            <w:r w:rsidR="00F5076D">
              <w:rPr>
                <w:color w:val="000000"/>
                <w:shd w:val="clear" w:color="auto" w:fill="FFFFFF"/>
              </w:rPr>
              <w:t xml:space="preserve"> 1.</w:t>
            </w:r>
            <w:r w:rsidR="00686A94">
              <w:rPr>
                <w:color w:val="000000"/>
                <w:shd w:val="clear" w:color="auto" w:fill="FFFFFF"/>
              </w:rPr>
              <w:t>88</w:t>
            </w:r>
            <w:r w:rsidR="00F5076D">
              <w:rPr>
                <w:color w:val="000000"/>
                <w:shd w:val="clear" w:color="auto" w:fill="FFFFFF"/>
              </w:rPr>
              <w:t xml:space="preserve">, </w:t>
            </w:r>
            <w:r w:rsidR="00F5076D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F5076D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1" w:type="dxa"/>
            <w:vAlign w:val="center"/>
          </w:tcPr>
          <w:p w14:paraId="016AE5E6" w14:textId="578FFD93" w:rsidR="00027B18" w:rsidRPr="00F5076D" w:rsidRDefault="00F5076D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9159C0">
              <w:rPr>
                <w:color w:val="000000"/>
                <w:shd w:val="clear" w:color="auto" w:fill="FFFFFF"/>
                <w:lang w:val="en-GB"/>
              </w:rPr>
              <w:t>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9159C0">
              <w:rPr>
                <w:color w:val="000000"/>
                <w:shd w:val="clear" w:color="auto" w:fill="FFFFFF"/>
              </w:rPr>
              <w:t>71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1" w:type="dxa"/>
            <w:gridSpan w:val="2"/>
            <w:vAlign w:val="center"/>
          </w:tcPr>
          <w:p w14:paraId="7D024699" w14:textId="0106312A" w:rsidR="00027B18" w:rsidRPr="00F5076D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 w:rsidR="00F5076D">
              <w:rPr>
                <w:color w:val="000000"/>
                <w:shd w:val="clear" w:color="auto" w:fill="FFFFFF"/>
                <w:lang w:val="en-GB"/>
              </w:rPr>
              <w:t>0</w:t>
            </w:r>
            <w:r w:rsidR="006F0148">
              <w:rPr>
                <w:color w:val="000000"/>
                <w:shd w:val="clear" w:color="auto" w:fill="FFFFFF"/>
                <w:lang w:val="en-GB"/>
              </w:rPr>
              <w:t>6</w:t>
            </w:r>
            <w:r w:rsidR="00F5076D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F5076D" w:rsidRPr="00412153">
              <w:rPr>
                <w:color w:val="000000"/>
                <w:shd w:val="clear" w:color="auto" w:fill="FFFFFF"/>
              </w:rPr>
              <w:t>±</w:t>
            </w:r>
            <w:r w:rsidR="00F5076D">
              <w:rPr>
                <w:color w:val="000000"/>
                <w:shd w:val="clear" w:color="auto" w:fill="FFFFFF"/>
              </w:rPr>
              <w:t xml:space="preserve"> 1.</w:t>
            </w:r>
            <w:r w:rsidR="006F0148">
              <w:rPr>
                <w:color w:val="000000"/>
                <w:shd w:val="clear" w:color="auto" w:fill="FFFFFF"/>
              </w:rPr>
              <w:t>73</w:t>
            </w:r>
            <w:r w:rsidR="00F5076D">
              <w:rPr>
                <w:color w:val="000000"/>
                <w:shd w:val="clear" w:color="auto" w:fill="FFFFFF"/>
              </w:rPr>
              <w:t xml:space="preserve">, </w:t>
            </w:r>
            <w:r w:rsid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F5076D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1" w:type="dxa"/>
            <w:gridSpan w:val="2"/>
            <w:vAlign w:val="center"/>
          </w:tcPr>
          <w:p w14:paraId="5B5B5591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59EE75F7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027B18" w14:paraId="095EBF1B" w14:textId="77777777" w:rsidTr="00FE1869">
        <w:trPr>
          <w:gridAfter w:val="1"/>
          <w:wAfter w:w="31" w:type="dxa"/>
          <w:trHeight w:val="515"/>
        </w:trPr>
        <w:tc>
          <w:tcPr>
            <w:tcW w:w="2261" w:type="dxa"/>
            <w:vAlign w:val="center"/>
          </w:tcPr>
          <w:p w14:paraId="55F3C0DB" w14:textId="77777777" w:rsidR="00027B18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1" w:type="dxa"/>
            <w:vAlign w:val="center"/>
          </w:tcPr>
          <w:p w14:paraId="033A8866" w14:textId="61079029" w:rsidR="00027B18" w:rsidRPr="007D113C" w:rsidRDefault="00737FBD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-.61</w:t>
            </w:r>
            <w:r w:rsidR="00F5076D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F5076D" w:rsidRPr="00412153">
              <w:rPr>
                <w:color w:val="000000"/>
                <w:shd w:val="clear" w:color="auto" w:fill="FFFFFF"/>
              </w:rPr>
              <w:t>±</w:t>
            </w:r>
            <w:r w:rsidR="00F5076D">
              <w:rPr>
                <w:color w:val="000000"/>
                <w:shd w:val="clear" w:color="auto" w:fill="FFFFFF"/>
              </w:rPr>
              <w:t xml:space="preserve"> 1.4</w:t>
            </w:r>
            <w:r>
              <w:rPr>
                <w:color w:val="000000"/>
                <w:shd w:val="clear" w:color="auto" w:fill="FFFFFF"/>
              </w:rPr>
              <w:t>2</w:t>
            </w:r>
            <w:r w:rsidR="00F5076D">
              <w:rPr>
                <w:color w:val="000000"/>
                <w:shd w:val="clear" w:color="auto" w:fill="FFFFFF"/>
              </w:rPr>
              <w:t xml:space="preserve">, </w:t>
            </w:r>
            <w:r w:rsidR="00F5076D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F5076D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1" w:type="dxa"/>
            <w:vAlign w:val="center"/>
          </w:tcPr>
          <w:p w14:paraId="778F67AD" w14:textId="34DC1657" w:rsidR="00027B18" w:rsidRPr="007D113C" w:rsidRDefault="00885606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027B18" w:rsidRPr="00B170DC">
              <w:rPr>
                <w:color w:val="000000"/>
                <w:shd w:val="clear" w:color="auto" w:fill="FFFFFF"/>
                <w:lang w:val="en-GB"/>
              </w:rPr>
              <w:t>.</w:t>
            </w:r>
            <w:r w:rsidR="00686A94">
              <w:rPr>
                <w:color w:val="000000"/>
                <w:shd w:val="clear" w:color="auto" w:fill="FFFFFF"/>
                <w:lang w:val="en-GB"/>
              </w:rPr>
              <w:t>15</w:t>
            </w:r>
            <w:r w:rsidR="00F5076D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F5076D" w:rsidRPr="00412153">
              <w:rPr>
                <w:color w:val="000000"/>
                <w:shd w:val="clear" w:color="auto" w:fill="FFFFFF"/>
              </w:rPr>
              <w:t>±</w:t>
            </w:r>
            <w:r w:rsidR="00F5076D">
              <w:rPr>
                <w:color w:val="000000"/>
                <w:shd w:val="clear" w:color="auto" w:fill="FFFFFF"/>
              </w:rPr>
              <w:t xml:space="preserve"> </w:t>
            </w:r>
            <w:r w:rsidR="00686A94">
              <w:rPr>
                <w:color w:val="000000"/>
                <w:shd w:val="clear" w:color="auto" w:fill="FFFFFF"/>
              </w:rPr>
              <w:t>2.03</w:t>
            </w:r>
            <w:r w:rsidR="00F5076D">
              <w:rPr>
                <w:color w:val="000000"/>
                <w:shd w:val="clear" w:color="auto" w:fill="FFFFFF"/>
              </w:rPr>
              <w:t xml:space="preserve">, </w:t>
            </w:r>
            <w:r w:rsidR="00F5076D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F5076D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1" w:type="dxa"/>
            <w:vAlign w:val="center"/>
          </w:tcPr>
          <w:p w14:paraId="538941A6" w14:textId="7672D798" w:rsidR="00027B18" w:rsidRPr="00F5076D" w:rsidRDefault="00F5076D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9159C0">
              <w:rPr>
                <w:color w:val="000000"/>
                <w:shd w:val="clear" w:color="auto" w:fill="FFFFFF"/>
                <w:lang w:val="en-GB"/>
              </w:rPr>
              <w:t>16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9159C0">
              <w:rPr>
                <w:color w:val="000000"/>
                <w:shd w:val="clear" w:color="auto" w:fill="FFFFFF"/>
              </w:rPr>
              <w:t>89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1" w:type="dxa"/>
            <w:gridSpan w:val="2"/>
            <w:vAlign w:val="center"/>
          </w:tcPr>
          <w:p w14:paraId="53A859FD" w14:textId="063C4B53" w:rsidR="00027B18" w:rsidRPr="00F5076D" w:rsidRDefault="00F5076D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6F0148">
              <w:rPr>
                <w:color w:val="000000"/>
                <w:shd w:val="clear" w:color="auto" w:fill="FFFFFF"/>
                <w:lang w:val="en-GB"/>
              </w:rPr>
              <w:t>19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6F0148">
              <w:rPr>
                <w:color w:val="000000"/>
                <w:shd w:val="clear" w:color="auto" w:fill="FFFFFF"/>
              </w:rPr>
              <w:t>99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1" w:type="dxa"/>
            <w:gridSpan w:val="2"/>
            <w:vAlign w:val="center"/>
          </w:tcPr>
          <w:p w14:paraId="7C913332" w14:textId="43B06131" w:rsidR="00027B18" w:rsidRPr="00F5076D" w:rsidRDefault="00F5076D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6F0148">
              <w:rPr>
                <w:color w:val="000000"/>
                <w:shd w:val="clear" w:color="auto" w:fill="FFFFFF"/>
                <w:lang w:val="en-GB"/>
              </w:rPr>
              <w:t>13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6F0148">
              <w:rPr>
                <w:color w:val="000000"/>
                <w:shd w:val="clear" w:color="auto" w:fill="FFFFFF"/>
              </w:rPr>
              <w:t>47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1</w:t>
            </w:r>
          </w:p>
        </w:tc>
        <w:tc>
          <w:tcPr>
            <w:tcW w:w="1232" w:type="dxa"/>
            <w:gridSpan w:val="2"/>
            <w:vAlign w:val="center"/>
          </w:tcPr>
          <w:p w14:paraId="696601C5" w14:textId="77777777" w:rsidR="00027B18" w:rsidRPr="007D113C" w:rsidRDefault="00027B18" w:rsidP="00027B18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3904FDB7" w14:textId="0F8625F5" w:rsidR="005B7C6B" w:rsidRPr="00F272F2" w:rsidRDefault="00027B18" w:rsidP="00027B18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027B18">
        <w:rPr>
          <w:rFonts w:eastAsia="SimSun"/>
          <w:i/>
          <w:iCs/>
          <w:kern w:val="24"/>
          <w:lang w:eastAsia="ja-JP"/>
        </w:rPr>
        <w:t xml:space="preserve">SF-MPQ-2 Affective Descriptors Subscale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</w:t>
      </w:r>
      <w:r w:rsidR="00FE1869">
        <w:rPr>
          <w:rFonts w:eastAsia="SimSun"/>
          <w:i/>
          <w:iCs/>
          <w:kern w:val="24"/>
          <w:lang w:val="en-US" w:eastAsia="ja-JP"/>
        </w:rPr>
        <w:t>56</w:t>
      </w:r>
      <w:r>
        <w:rPr>
          <w:rFonts w:eastAsia="SimSun"/>
          <w:i/>
          <w:iCs/>
          <w:kern w:val="24"/>
          <w:lang w:val="en-US" w:eastAsia="ja-JP"/>
        </w:rPr>
        <w:t>)</w:t>
      </w:r>
    </w:p>
    <w:p w14:paraId="61C78A2A" w14:textId="77777777" w:rsidR="00FE1869" w:rsidRDefault="00FE1869" w:rsidP="00A34F5A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</w:p>
    <w:p w14:paraId="0F8C491F" w14:textId="13F611A0" w:rsidR="00FE1869" w:rsidRDefault="00FE1869" w:rsidP="005B7C6B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1525596C" w14:textId="4BFF7AB0" w:rsidR="00A34F5A" w:rsidRDefault="00A34F5A" w:rsidP="00FE1869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2</w:t>
      </w:r>
    </w:p>
    <w:p w14:paraId="1FBCFE72" w14:textId="4B6C25C4" w:rsidR="005B7C6B" w:rsidRPr="00F272F2" w:rsidRDefault="00FE1869" w:rsidP="00FE1869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027B18">
        <w:rPr>
          <w:rFonts w:eastAsia="SimSun"/>
          <w:i/>
          <w:iCs/>
          <w:kern w:val="24"/>
          <w:lang w:eastAsia="ja-JP"/>
        </w:rPr>
        <w:t xml:space="preserve">SF-MPQ-2 </w:t>
      </w:r>
      <w:r w:rsidRPr="00A34F5A">
        <w:rPr>
          <w:rFonts w:eastAsia="SimSun"/>
          <w:i/>
          <w:iCs/>
          <w:kern w:val="24"/>
          <w:lang w:eastAsia="ja-JP"/>
        </w:rPr>
        <w:t xml:space="preserve">Continuous Pain Subscale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</w:t>
      </w:r>
      <w:r w:rsidR="00D55D3F">
        <w:rPr>
          <w:rFonts w:eastAsia="SimSun"/>
          <w:i/>
          <w:iCs/>
          <w:kern w:val="24"/>
          <w:lang w:val="en-US" w:eastAsia="ja-JP"/>
        </w:rPr>
        <w:t>56</w:t>
      </w:r>
      <w:r>
        <w:rPr>
          <w:rFonts w:eastAsia="SimSun"/>
          <w:i/>
          <w:iCs/>
          <w:kern w:val="24"/>
          <w:lang w:val="en-US" w:eastAsia="ja-JP"/>
        </w:rPr>
        <w:t>)</w:t>
      </w:r>
    </w:p>
    <w:tbl>
      <w:tblPr>
        <w:tblStyle w:val="APAReport"/>
        <w:tblpPr w:leftFromText="180" w:rightFromText="180" w:vertAnchor="text" w:horzAnchor="margin" w:tblpXSpec="center" w:tblpY="209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5B7C6B" w14:paraId="0323C97C" w14:textId="77777777" w:rsidTr="005B7C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08E5D331" w14:textId="77777777" w:rsidR="005B7C6B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73E3BF03" w14:textId="5F8C43A3" w:rsidR="005B7C6B" w:rsidRDefault="00753D73" w:rsidP="005B7C6B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5B7C6B" w14:paraId="460B8E71" w14:textId="77777777" w:rsidTr="005B7C6B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0EF54309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72197175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55228765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28B10B21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2B04B7DF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6F0EB968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22EBAAFE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5B7C6B" w14:paraId="014852EE" w14:textId="77777777" w:rsidTr="005B7C6B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464596C" w14:textId="77777777" w:rsidR="005B7C6B" w:rsidRPr="00687ACA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58C74BF1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70B92FDE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0B6E5741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231618FB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21C909C9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38892B21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5B7C6B" w14:paraId="0FC876EF" w14:textId="77777777" w:rsidTr="005B7C6B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4EA221F1" w14:textId="77777777" w:rsidR="005B7C6B" w:rsidRPr="00687ACA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3CFCFE35" w14:textId="7F08BAC8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ED6D6F">
              <w:rPr>
                <w:color w:val="000000"/>
                <w:shd w:val="clear" w:color="auto" w:fill="FFFFFF"/>
                <w:lang w:val="en-GB"/>
              </w:rPr>
              <w:t>82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D6D6F">
              <w:rPr>
                <w:color w:val="000000"/>
                <w:shd w:val="clear" w:color="auto" w:fill="FFFFFF"/>
              </w:rPr>
              <w:t>37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50B10C86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333A3F48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C9A7563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C9634B4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97099C9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5B7C6B" w14:paraId="6951CD84" w14:textId="77777777" w:rsidTr="005B7C6B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18876A2C" w14:textId="77777777" w:rsidR="005B7C6B" w:rsidRPr="00687ACA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1E00C811" w14:textId="6F9AABC3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ED6D6F">
              <w:rPr>
                <w:color w:val="000000"/>
                <w:shd w:val="clear" w:color="auto" w:fill="FFFFFF"/>
                <w:lang w:val="en-GB"/>
              </w:rPr>
              <w:t>86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1.4</w:t>
            </w:r>
            <w:r w:rsidR="00ED6D6F">
              <w:rPr>
                <w:color w:val="000000"/>
                <w:shd w:val="clear" w:color="auto" w:fill="FFFFFF"/>
              </w:rPr>
              <w:t>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1F0802DA" w14:textId="52B8D98B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-.0</w:t>
            </w:r>
            <w:r w:rsidR="00166FF7">
              <w:rPr>
                <w:color w:val="000000"/>
                <w:shd w:val="clear" w:color="auto" w:fill="FFFFFF"/>
                <w:lang w:val="en-GB"/>
              </w:rPr>
              <w:t>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166FF7">
              <w:rPr>
                <w:color w:val="000000"/>
                <w:shd w:val="clear" w:color="auto" w:fill="FFFFFF"/>
              </w:rPr>
              <w:t>49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11623466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F80E04D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E29F378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7A6E020E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5B7C6B" w14:paraId="41BE8E04" w14:textId="77777777" w:rsidTr="005B7C6B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2463984" w14:textId="77777777" w:rsidR="005B7C6B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5B193A65" w14:textId="2DF5783F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ED6D6F">
              <w:rPr>
                <w:color w:val="000000"/>
                <w:shd w:val="clear" w:color="auto" w:fill="FFFFFF"/>
                <w:lang w:val="en-GB"/>
              </w:rPr>
              <w:t xml:space="preserve">92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D6D6F">
              <w:rPr>
                <w:color w:val="000000"/>
                <w:shd w:val="clear" w:color="auto" w:fill="FFFFFF"/>
              </w:rPr>
              <w:t>56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ED6D6F"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 w:rsidR="00ED6D6F"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71E20C6F" w14:textId="70FDD3A6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166FF7">
              <w:rPr>
                <w:color w:val="000000"/>
                <w:shd w:val="clear" w:color="auto" w:fill="FFFFFF"/>
                <w:lang w:val="en-GB"/>
              </w:rPr>
              <w:t>9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166FF7">
              <w:rPr>
                <w:color w:val="000000"/>
                <w:shd w:val="clear" w:color="auto" w:fill="FFFFFF"/>
              </w:rPr>
              <w:t>62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0803E3B5" w14:textId="6C76F9F1" w:rsidR="005B7C6B" w:rsidRPr="007D113C" w:rsidRDefault="00166FF7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5B7C6B">
              <w:rPr>
                <w:color w:val="000000"/>
                <w:shd w:val="clear" w:color="auto" w:fill="FFFFFF"/>
                <w:lang w:val="en-GB"/>
              </w:rPr>
              <w:t>.0</w:t>
            </w:r>
            <w:r>
              <w:rPr>
                <w:color w:val="000000"/>
                <w:shd w:val="clear" w:color="auto" w:fill="FFFFFF"/>
                <w:lang w:val="en-GB"/>
              </w:rPr>
              <w:t>6</w:t>
            </w:r>
            <w:r w:rsidR="005B7C6B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5B7C6B" w:rsidRPr="00412153">
              <w:rPr>
                <w:color w:val="000000"/>
                <w:shd w:val="clear" w:color="auto" w:fill="FFFFFF"/>
              </w:rPr>
              <w:t>±</w:t>
            </w:r>
            <w:r w:rsidR="005B7C6B">
              <w:rPr>
                <w:color w:val="000000"/>
                <w:shd w:val="clear" w:color="auto" w:fill="FFFFFF"/>
              </w:rPr>
              <w:t xml:space="preserve"> 1.</w:t>
            </w:r>
            <w:r>
              <w:rPr>
                <w:color w:val="000000"/>
                <w:shd w:val="clear" w:color="auto" w:fill="FFFFFF"/>
              </w:rPr>
              <w:t>48</w:t>
            </w:r>
            <w:r w:rsidR="005B7C6B">
              <w:rPr>
                <w:color w:val="000000"/>
                <w:shd w:val="clear" w:color="auto" w:fill="FFFFFF"/>
              </w:rPr>
              <w:t xml:space="preserve">, </w:t>
            </w:r>
            <w:r w:rsidR="005B7C6B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5B7C6B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18434117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724DAE2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BEDED8A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5B7C6B" w14:paraId="2881FE2C" w14:textId="77777777" w:rsidTr="005B7C6B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465B02D9" w14:textId="77777777" w:rsidR="005B7C6B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2C891F0B" w14:textId="4E251B6C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ED6D6F">
              <w:rPr>
                <w:color w:val="000000"/>
                <w:shd w:val="clear" w:color="auto" w:fill="FFFFFF"/>
                <w:lang w:val="en-GB"/>
              </w:rPr>
              <w:t>73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D6D6F">
              <w:rPr>
                <w:color w:val="000000"/>
                <w:shd w:val="clear" w:color="auto" w:fill="FFFFFF"/>
              </w:rPr>
              <w:t>45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2378A52A" w14:textId="67BD1EFC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166FF7">
              <w:rPr>
                <w:color w:val="000000"/>
                <w:shd w:val="clear" w:color="auto" w:fill="FFFFFF"/>
                <w:lang w:val="en-GB"/>
              </w:rPr>
              <w:t>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166FF7">
              <w:rPr>
                <w:color w:val="000000"/>
                <w:shd w:val="clear" w:color="auto" w:fill="FFFFFF"/>
              </w:rPr>
              <w:t>51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666510A0" w14:textId="2701EFF0" w:rsidR="005B7C6B" w:rsidRPr="00F5076D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166FF7">
              <w:rPr>
                <w:color w:val="000000"/>
                <w:shd w:val="clear" w:color="auto" w:fill="FFFFFF"/>
                <w:lang w:val="en-GB"/>
              </w:rPr>
              <w:t>13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166FF7">
              <w:rPr>
                <w:color w:val="000000"/>
                <w:shd w:val="clear" w:color="auto" w:fill="FFFFFF"/>
              </w:rPr>
              <w:t>43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4E3BB832" w14:textId="60E97F35" w:rsidR="005B7C6B" w:rsidRPr="00F5076D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 w:rsidR="00166FF7">
              <w:rPr>
                <w:color w:val="000000"/>
                <w:shd w:val="clear" w:color="auto" w:fill="FFFFFF"/>
                <w:lang w:val="en-GB"/>
              </w:rPr>
              <w:t>19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166FF7">
              <w:rPr>
                <w:color w:val="000000"/>
                <w:shd w:val="clear" w:color="auto" w:fill="FFFFFF"/>
              </w:rPr>
              <w:t>35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166FF7">
              <w:rPr>
                <w:color w:val="000000"/>
                <w:shd w:val="clear" w:color="auto" w:fill="FFFFFF"/>
              </w:rPr>
              <w:t>.499</w:t>
            </w:r>
          </w:p>
        </w:tc>
        <w:tc>
          <w:tcPr>
            <w:tcW w:w="1230" w:type="dxa"/>
            <w:gridSpan w:val="2"/>
            <w:vAlign w:val="center"/>
          </w:tcPr>
          <w:p w14:paraId="6416297C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1425349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5B7C6B" w14:paraId="5E72AEB6" w14:textId="77777777" w:rsidTr="005B7C6B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1E00B1FB" w14:textId="77777777" w:rsidR="005B7C6B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1BB8B56A" w14:textId="73DF1EBA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ED6D6F">
              <w:rPr>
                <w:color w:val="000000"/>
                <w:shd w:val="clear" w:color="auto" w:fill="FFFFFF"/>
                <w:lang w:val="en-GB"/>
              </w:rPr>
              <w:t>58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1.4</w:t>
            </w:r>
            <w:r w:rsidR="00ED6D6F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18146513" w14:textId="0EE3B2AC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B170DC">
              <w:rPr>
                <w:color w:val="000000"/>
                <w:shd w:val="clear" w:color="auto" w:fill="FFFFFF"/>
                <w:lang w:val="en-GB"/>
              </w:rPr>
              <w:t>.</w:t>
            </w:r>
            <w:r w:rsidR="00166FF7">
              <w:rPr>
                <w:color w:val="000000"/>
                <w:shd w:val="clear" w:color="auto" w:fill="FFFFFF"/>
                <w:lang w:val="en-GB"/>
              </w:rPr>
              <w:t>25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1.7</w:t>
            </w:r>
            <w:r w:rsidR="00166FF7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166FF7">
              <w:rPr>
                <w:color w:val="000000"/>
                <w:shd w:val="clear" w:color="auto" w:fill="FFFFFF"/>
              </w:rPr>
              <w:t>.458</w:t>
            </w:r>
          </w:p>
        </w:tc>
        <w:tc>
          <w:tcPr>
            <w:tcW w:w="1230" w:type="dxa"/>
            <w:vAlign w:val="center"/>
          </w:tcPr>
          <w:p w14:paraId="61763AE7" w14:textId="6FE06731" w:rsidR="005B7C6B" w:rsidRPr="00F5076D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166FF7">
              <w:rPr>
                <w:color w:val="000000"/>
                <w:shd w:val="clear" w:color="auto" w:fill="FFFFFF"/>
                <w:lang w:val="en-GB"/>
              </w:rPr>
              <w:t>28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166FF7">
              <w:rPr>
                <w:color w:val="000000"/>
                <w:shd w:val="clear" w:color="auto" w:fill="FFFFFF"/>
              </w:rPr>
              <w:t>68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166FF7">
              <w:rPr>
                <w:color w:val="000000"/>
                <w:shd w:val="clear" w:color="auto" w:fill="FFFFFF"/>
              </w:rPr>
              <w:t>.245</w:t>
            </w:r>
          </w:p>
        </w:tc>
        <w:tc>
          <w:tcPr>
            <w:tcW w:w="1230" w:type="dxa"/>
            <w:gridSpan w:val="2"/>
            <w:vAlign w:val="center"/>
          </w:tcPr>
          <w:p w14:paraId="0FBEA82E" w14:textId="26847802" w:rsidR="005B7C6B" w:rsidRPr="00F5076D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166FF7">
              <w:rPr>
                <w:color w:val="000000"/>
                <w:shd w:val="clear" w:color="auto" w:fill="FFFFFF"/>
                <w:lang w:val="en-GB"/>
              </w:rPr>
              <w:t>34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166FF7">
              <w:rPr>
                <w:color w:val="000000"/>
                <w:shd w:val="clear" w:color="auto" w:fill="FFFFFF"/>
              </w:rPr>
              <w:t>61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166FF7">
              <w:rPr>
                <w:color w:val="000000"/>
                <w:shd w:val="clear" w:color="auto" w:fill="FFFFFF"/>
              </w:rPr>
              <w:t>.059</w:t>
            </w:r>
          </w:p>
        </w:tc>
        <w:tc>
          <w:tcPr>
            <w:tcW w:w="1230" w:type="dxa"/>
            <w:gridSpan w:val="2"/>
            <w:vAlign w:val="center"/>
          </w:tcPr>
          <w:p w14:paraId="2046B4A5" w14:textId="5268A6F4" w:rsidR="005B7C6B" w:rsidRPr="00F5076D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166FF7">
              <w:rPr>
                <w:color w:val="000000"/>
                <w:shd w:val="clear" w:color="auto" w:fill="FFFFFF"/>
                <w:lang w:val="en-GB"/>
              </w:rPr>
              <w:t>15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166FF7">
              <w:rPr>
                <w:color w:val="000000"/>
                <w:shd w:val="clear" w:color="auto" w:fill="FFFFFF"/>
              </w:rPr>
              <w:t>47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1</w:t>
            </w:r>
          </w:p>
        </w:tc>
        <w:tc>
          <w:tcPr>
            <w:tcW w:w="1231" w:type="dxa"/>
            <w:gridSpan w:val="2"/>
            <w:vAlign w:val="center"/>
          </w:tcPr>
          <w:p w14:paraId="538CDFCD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103B5DC6" w14:textId="77777777" w:rsidR="00FE1869" w:rsidRDefault="00FE1869" w:rsidP="00164E19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</w:p>
    <w:p w14:paraId="19BCE0A4" w14:textId="77777777" w:rsidR="00FE1869" w:rsidRDefault="00FE1869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08D67B67" w14:textId="23128D21" w:rsidR="00164E19" w:rsidRPr="00CD436E" w:rsidRDefault="00164E19" w:rsidP="00164E19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3</w:t>
      </w:r>
    </w:p>
    <w:p w14:paraId="4CC8369F" w14:textId="2D28CAD3" w:rsidR="00D55D3F" w:rsidRPr="00F272F2" w:rsidRDefault="00164E19" w:rsidP="00164E19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164E19">
        <w:rPr>
          <w:rFonts w:eastAsia="SimSun"/>
          <w:i/>
          <w:iCs/>
          <w:kern w:val="24"/>
          <w:lang w:eastAsia="ja-JP"/>
        </w:rPr>
        <w:t xml:space="preserve">SF-MPQ-2 Intermittent Pain Subscale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</w:t>
      </w:r>
      <w:r w:rsidR="00F04E2E">
        <w:rPr>
          <w:rFonts w:eastAsia="SimSun"/>
          <w:i/>
          <w:iCs/>
          <w:kern w:val="24"/>
          <w:lang w:val="en-US" w:eastAsia="ja-JP"/>
        </w:rPr>
        <w:t>56</w:t>
      </w:r>
      <w:r>
        <w:rPr>
          <w:rFonts w:eastAsia="SimSun"/>
          <w:i/>
          <w:iCs/>
          <w:kern w:val="24"/>
          <w:lang w:val="en-US" w:eastAsia="ja-JP"/>
        </w:rPr>
        <w:t>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D55D3F" w14:paraId="203C2421" w14:textId="77777777" w:rsidTr="00C24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37E44276" w14:textId="77777777" w:rsidR="00D55D3F" w:rsidRDefault="00D55D3F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4AD67465" w14:textId="12F16BC6" w:rsidR="00D55D3F" w:rsidRDefault="00753D73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D55D3F" w:rsidRPr="00687ACA" w14:paraId="48011040" w14:textId="77777777" w:rsidTr="00C2421C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3E42CCDF" w14:textId="77777777" w:rsidR="00D55D3F" w:rsidRPr="00687ACA" w:rsidRDefault="00D55D3F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23BA5A69" w14:textId="77777777" w:rsidR="00D55D3F" w:rsidRPr="00687ACA" w:rsidRDefault="00D55D3F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3F2B27FD" w14:textId="77777777" w:rsidR="00D55D3F" w:rsidRPr="00687ACA" w:rsidRDefault="00D55D3F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75A9F770" w14:textId="77777777" w:rsidR="00D55D3F" w:rsidRPr="00687ACA" w:rsidRDefault="00D55D3F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14867E6C" w14:textId="77777777" w:rsidR="00D55D3F" w:rsidRPr="00687ACA" w:rsidRDefault="00D55D3F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06ACBCF2" w14:textId="77777777" w:rsidR="00D55D3F" w:rsidRPr="00687ACA" w:rsidRDefault="00D55D3F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2BD93CDF" w14:textId="77777777" w:rsidR="00D55D3F" w:rsidRPr="00687ACA" w:rsidRDefault="00D55D3F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D55D3F" w:rsidRPr="007D113C" w14:paraId="6437620C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6BD94DE6" w14:textId="77777777" w:rsidR="00D55D3F" w:rsidRPr="00687ACA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0A8E6AEB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14A85E50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1A36EB99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47F8F977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35871C81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1B5D4546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D55D3F" w:rsidRPr="007D113C" w14:paraId="69BC0E99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3BB95B79" w14:textId="77777777" w:rsidR="00D55D3F" w:rsidRPr="00687ACA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50F70720" w14:textId="5C985163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E24C36">
              <w:rPr>
                <w:color w:val="000000"/>
                <w:shd w:val="clear" w:color="auto" w:fill="FFFFFF"/>
                <w:lang w:val="en-GB"/>
              </w:rPr>
              <w:t>62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24C36">
              <w:rPr>
                <w:color w:val="000000"/>
                <w:shd w:val="clear" w:color="auto" w:fill="FFFFFF"/>
              </w:rPr>
              <w:t>85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2FD92C1F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397E5E67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FF877A6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A12FA2A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513F574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D55D3F" w:rsidRPr="007D113C" w14:paraId="7084416C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6E88EAE8" w14:textId="77777777" w:rsidR="00D55D3F" w:rsidRPr="00687ACA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15A8B2A1" w14:textId="47DF1B73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E24C36">
              <w:rPr>
                <w:color w:val="000000"/>
                <w:shd w:val="clear" w:color="auto" w:fill="FFFFFF"/>
                <w:lang w:val="en-GB"/>
              </w:rPr>
              <w:t>76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24C36">
              <w:rPr>
                <w:color w:val="000000"/>
                <w:shd w:val="clear" w:color="auto" w:fill="FFFFFF"/>
              </w:rPr>
              <w:t>6</w:t>
            </w:r>
            <w:r>
              <w:rPr>
                <w:color w:val="000000"/>
                <w:shd w:val="clear" w:color="auto" w:fill="FFFFFF"/>
              </w:rPr>
              <w:t xml:space="preserve">8,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03D996FE" w14:textId="115A5040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E24C36">
              <w:rPr>
                <w:color w:val="000000"/>
                <w:shd w:val="clear" w:color="auto" w:fill="FFFFFF"/>
                <w:lang w:val="en-GB"/>
              </w:rPr>
              <w:t>14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24C36">
              <w:rPr>
                <w:color w:val="000000"/>
                <w:shd w:val="clear" w:color="auto" w:fill="FFFFFF"/>
              </w:rPr>
              <w:t>62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4D825335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BBEF64B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7FB4D27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ECB8398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D55D3F" w:rsidRPr="007D113C" w14:paraId="6F26A2BD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1CCEB8F5" w14:textId="77777777" w:rsidR="00D55D3F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419A580F" w14:textId="59E5DB69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E24C36">
              <w:rPr>
                <w:color w:val="000000"/>
                <w:shd w:val="clear" w:color="auto" w:fill="FFFFFF"/>
                <w:lang w:val="en-GB"/>
              </w:rPr>
              <w:t>74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24C36">
              <w:rPr>
                <w:color w:val="000000"/>
                <w:shd w:val="clear" w:color="auto" w:fill="FFFFFF"/>
              </w:rPr>
              <w:t>96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E24C36"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 w:rsidR="00E24C36"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5931151C" w14:textId="4C1B6A59" w:rsidR="00D55D3F" w:rsidRPr="007D113C" w:rsidRDefault="00E24C36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D55D3F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12</w:t>
            </w:r>
            <w:r w:rsidR="00D55D3F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D55D3F" w:rsidRPr="00412153">
              <w:rPr>
                <w:color w:val="000000"/>
                <w:shd w:val="clear" w:color="auto" w:fill="FFFFFF"/>
              </w:rPr>
              <w:t>±</w:t>
            </w:r>
            <w:r w:rsidR="00D55D3F">
              <w:rPr>
                <w:color w:val="000000"/>
                <w:shd w:val="clear" w:color="auto" w:fill="FFFFFF"/>
              </w:rPr>
              <w:t xml:space="preserve"> 1.</w:t>
            </w:r>
            <w:r>
              <w:rPr>
                <w:color w:val="000000"/>
                <w:shd w:val="clear" w:color="auto" w:fill="FFFFFF"/>
              </w:rPr>
              <w:t>81</w:t>
            </w:r>
            <w:r w:rsidR="00D55D3F">
              <w:rPr>
                <w:color w:val="000000"/>
                <w:shd w:val="clear" w:color="auto" w:fill="FFFFFF"/>
              </w:rPr>
              <w:t xml:space="preserve">, </w:t>
            </w:r>
            <w:r w:rsidR="00D55D3F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D55D3F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4B03AEF5" w14:textId="33301F25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E24C36">
              <w:rPr>
                <w:color w:val="000000"/>
                <w:shd w:val="clear" w:color="auto" w:fill="FFFFFF"/>
                <w:lang w:val="en-GB"/>
              </w:rPr>
              <w:t>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24C36">
              <w:rPr>
                <w:color w:val="000000"/>
                <w:shd w:val="clear" w:color="auto" w:fill="FFFFFF"/>
              </w:rPr>
              <w:t>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675BDA66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9D65C63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FA319EE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D55D3F" w:rsidRPr="007D113C" w14:paraId="032B2053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383E205A" w14:textId="77777777" w:rsidR="00D55D3F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426BE18E" w14:textId="1F19982D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-.51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24C36">
              <w:rPr>
                <w:color w:val="000000"/>
                <w:shd w:val="clear" w:color="auto" w:fill="FFFFFF"/>
              </w:rPr>
              <w:t>65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E24C36"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E24C36">
              <w:rPr>
                <w:color w:val="000000"/>
                <w:shd w:val="clear" w:color="auto" w:fill="FFFFFF"/>
              </w:rPr>
              <w:t>= .</w:t>
            </w:r>
            <w:r>
              <w:rPr>
                <w:color w:val="000000"/>
                <w:shd w:val="clear" w:color="auto" w:fill="FFFFFF"/>
              </w:rPr>
              <w:t>001</w:t>
            </w:r>
          </w:p>
        </w:tc>
        <w:tc>
          <w:tcPr>
            <w:tcW w:w="1235" w:type="dxa"/>
            <w:vAlign w:val="center"/>
          </w:tcPr>
          <w:p w14:paraId="3FB8DBA7" w14:textId="4896CA1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E24C36">
              <w:rPr>
                <w:color w:val="000000"/>
                <w:shd w:val="clear" w:color="auto" w:fill="FFFFFF"/>
                <w:lang w:val="en-GB"/>
              </w:rPr>
              <w:t>11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24C36">
              <w:rPr>
                <w:color w:val="000000"/>
                <w:shd w:val="clear" w:color="auto" w:fill="FFFFFF"/>
              </w:rPr>
              <w:t>85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31CF720E" w14:textId="42605B59" w:rsidR="00D55D3F" w:rsidRPr="00F5076D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E24C36">
              <w:rPr>
                <w:color w:val="000000"/>
                <w:shd w:val="clear" w:color="auto" w:fill="FFFFFF"/>
                <w:lang w:val="en-GB"/>
              </w:rPr>
              <w:t>25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24C36">
              <w:rPr>
                <w:color w:val="000000"/>
                <w:shd w:val="clear" w:color="auto" w:fill="FFFFFF"/>
              </w:rPr>
              <w:t>7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E24C36">
              <w:rPr>
                <w:color w:val="000000"/>
                <w:shd w:val="clear" w:color="auto" w:fill="FFFFFF"/>
              </w:rPr>
              <w:t>.406</w:t>
            </w:r>
          </w:p>
        </w:tc>
        <w:tc>
          <w:tcPr>
            <w:tcW w:w="1230" w:type="dxa"/>
            <w:gridSpan w:val="2"/>
            <w:vAlign w:val="center"/>
          </w:tcPr>
          <w:p w14:paraId="7E575B7F" w14:textId="7E1A7003" w:rsidR="00D55D3F" w:rsidRPr="00F5076D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 w:rsidR="00E24C36">
              <w:rPr>
                <w:color w:val="000000"/>
                <w:shd w:val="clear" w:color="auto" w:fill="FFFFFF"/>
                <w:lang w:val="en-GB"/>
              </w:rPr>
              <w:t>23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24C36">
              <w:rPr>
                <w:color w:val="000000"/>
                <w:shd w:val="clear" w:color="auto" w:fill="FFFFFF"/>
              </w:rPr>
              <w:t>75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E24C36">
              <w:rPr>
                <w:color w:val="000000"/>
                <w:shd w:val="clear" w:color="auto" w:fill="FFFFFF"/>
              </w:rPr>
              <w:t>.624</w:t>
            </w:r>
          </w:p>
        </w:tc>
        <w:tc>
          <w:tcPr>
            <w:tcW w:w="1230" w:type="dxa"/>
            <w:gridSpan w:val="2"/>
            <w:vAlign w:val="center"/>
          </w:tcPr>
          <w:p w14:paraId="785E2439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EA0A01C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D55D3F" w:rsidRPr="007D113C" w14:paraId="7D652E20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2883D4F0" w14:textId="77777777" w:rsidR="00D55D3F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648CCB49" w14:textId="3FF68FFC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-.4</w:t>
            </w:r>
            <w:r w:rsidR="00E24C36">
              <w:rPr>
                <w:color w:val="000000"/>
                <w:shd w:val="clear" w:color="auto" w:fill="FFFFFF"/>
                <w:lang w:val="en-GB"/>
              </w:rPr>
              <w:t>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24C36">
              <w:rPr>
                <w:color w:val="000000"/>
                <w:shd w:val="clear" w:color="auto" w:fill="FFFFFF"/>
              </w:rPr>
              <w:t>68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E24C36"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E24C36">
              <w:rPr>
                <w:color w:val="000000"/>
                <w:shd w:val="clear" w:color="auto" w:fill="FFFFFF"/>
              </w:rPr>
              <w:t xml:space="preserve">= </w:t>
            </w:r>
            <w:r>
              <w:rPr>
                <w:color w:val="000000"/>
                <w:shd w:val="clear" w:color="auto" w:fill="FFFFFF"/>
              </w:rPr>
              <w:t>.00</w:t>
            </w:r>
            <w:r w:rsidR="00E24C36"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1235" w:type="dxa"/>
            <w:vAlign w:val="center"/>
          </w:tcPr>
          <w:p w14:paraId="085FA709" w14:textId="45A7FC5E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B170DC">
              <w:rPr>
                <w:color w:val="000000"/>
                <w:shd w:val="clear" w:color="auto" w:fill="FFFFFF"/>
                <w:lang w:val="en-GB"/>
              </w:rPr>
              <w:t>.</w:t>
            </w:r>
            <w:r w:rsidR="00E24C36">
              <w:rPr>
                <w:color w:val="000000"/>
                <w:shd w:val="clear" w:color="auto" w:fill="FFFFFF"/>
                <w:lang w:val="en-GB"/>
              </w:rPr>
              <w:t>16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E24C36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>.</w:t>
            </w:r>
            <w:r w:rsidR="00E24C36">
              <w:rPr>
                <w:color w:val="000000"/>
                <w:shd w:val="clear" w:color="auto" w:fill="FFFFFF"/>
              </w:rPr>
              <w:t>03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5897ACE1" w14:textId="12C483B8" w:rsidR="00D55D3F" w:rsidRPr="00F5076D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E24C36">
              <w:rPr>
                <w:color w:val="000000"/>
                <w:shd w:val="clear" w:color="auto" w:fill="FFFFFF"/>
                <w:lang w:val="en-GB"/>
              </w:rPr>
              <w:t>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24C36">
              <w:rPr>
                <w:color w:val="000000"/>
                <w:shd w:val="clear" w:color="auto" w:fill="FFFFFF"/>
              </w:rPr>
              <w:t>83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E24C36">
              <w:rPr>
                <w:color w:val="000000"/>
                <w:shd w:val="clear" w:color="auto" w:fill="FFFFFF"/>
              </w:rPr>
              <w:t>.259</w:t>
            </w:r>
          </w:p>
        </w:tc>
        <w:tc>
          <w:tcPr>
            <w:tcW w:w="1230" w:type="dxa"/>
            <w:gridSpan w:val="2"/>
            <w:vAlign w:val="center"/>
          </w:tcPr>
          <w:p w14:paraId="4DD01ECF" w14:textId="6B265E9D" w:rsidR="00D55D3F" w:rsidRPr="00F5076D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E24C36">
              <w:rPr>
                <w:color w:val="000000"/>
                <w:shd w:val="clear" w:color="auto" w:fill="FFFFFF"/>
                <w:lang w:val="en-GB"/>
              </w:rPr>
              <w:t>28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24C36">
              <w:rPr>
                <w:color w:val="000000"/>
                <w:shd w:val="clear" w:color="auto" w:fill="FFFFFF"/>
              </w:rPr>
              <w:t>87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E24C36">
              <w:rPr>
                <w:color w:val="000000"/>
                <w:shd w:val="clear" w:color="auto" w:fill="FFFFFF"/>
              </w:rPr>
              <w:t>.396</w:t>
            </w:r>
          </w:p>
        </w:tc>
        <w:tc>
          <w:tcPr>
            <w:tcW w:w="1230" w:type="dxa"/>
            <w:gridSpan w:val="2"/>
            <w:vAlign w:val="center"/>
          </w:tcPr>
          <w:p w14:paraId="443ADAB1" w14:textId="02D5BB01" w:rsidR="00D55D3F" w:rsidRPr="00F5076D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E24C36">
              <w:rPr>
                <w:color w:val="000000"/>
                <w:shd w:val="clear" w:color="auto" w:fill="FFFFFF"/>
                <w:lang w:val="en-GB"/>
              </w:rPr>
              <w:t>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E24C36">
              <w:rPr>
                <w:color w:val="000000"/>
                <w:shd w:val="clear" w:color="auto" w:fill="FFFFFF"/>
              </w:rPr>
              <w:t>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1</w:t>
            </w:r>
          </w:p>
        </w:tc>
        <w:tc>
          <w:tcPr>
            <w:tcW w:w="1231" w:type="dxa"/>
            <w:gridSpan w:val="2"/>
            <w:vAlign w:val="center"/>
          </w:tcPr>
          <w:p w14:paraId="20E49CEF" w14:textId="77777777" w:rsidR="00D55D3F" w:rsidRPr="007D113C" w:rsidRDefault="00D55D3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087DE9ED" w14:textId="2F5C6DB6" w:rsidR="00164E19" w:rsidRPr="00F272F2" w:rsidRDefault="00164E19" w:rsidP="00164E19">
      <w:pPr>
        <w:spacing w:line="480" w:lineRule="auto"/>
        <w:rPr>
          <w:rFonts w:eastAsia="SimSun"/>
          <w:i/>
          <w:iCs/>
          <w:kern w:val="24"/>
          <w:lang w:eastAsia="ja-JP"/>
        </w:rPr>
      </w:pPr>
    </w:p>
    <w:p w14:paraId="59B198AB" w14:textId="2048F141" w:rsidR="005B7C6B" w:rsidRDefault="005B7C6B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40E9A6C9" w14:textId="213FAB3B" w:rsidR="001B4071" w:rsidRPr="00CD436E" w:rsidRDefault="001B4071" w:rsidP="001B4071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4</w:t>
      </w:r>
    </w:p>
    <w:p w14:paraId="535D63D8" w14:textId="0359EB29" w:rsidR="001B4071" w:rsidRDefault="001B4071" w:rsidP="001B4071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1B4071">
        <w:rPr>
          <w:rFonts w:eastAsia="SimSun"/>
          <w:i/>
          <w:iCs/>
          <w:kern w:val="24"/>
          <w:lang w:eastAsia="ja-JP"/>
        </w:rPr>
        <w:t xml:space="preserve">SF-MPQ-2 Neuropathic Pain Subscale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</w:t>
      </w:r>
      <w:r w:rsidR="00F04E2E">
        <w:rPr>
          <w:rFonts w:eastAsia="SimSun"/>
          <w:i/>
          <w:iCs/>
          <w:kern w:val="24"/>
          <w:lang w:val="en-US" w:eastAsia="ja-JP"/>
        </w:rPr>
        <w:t>56</w:t>
      </w:r>
      <w:r>
        <w:rPr>
          <w:rFonts w:eastAsia="SimSun"/>
          <w:i/>
          <w:iCs/>
          <w:kern w:val="24"/>
          <w:lang w:val="en-US" w:eastAsia="ja-JP"/>
        </w:rPr>
        <w:t>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5B7C6B" w14:paraId="362AD347" w14:textId="77777777" w:rsidTr="005B7C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3D07C14D" w14:textId="77777777" w:rsidR="005B7C6B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6D8F8694" w14:textId="35ADDBDE" w:rsidR="005B7C6B" w:rsidRDefault="00753D73" w:rsidP="005B7C6B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5B7C6B" w:rsidRPr="00687ACA" w14:paraId="4CEDDD48" w14:textId="77777777" w:rsidTr="005B7C6B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23F819D8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00043F27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3DF759D0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553D6591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2F6E4DAF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35A6FC88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6232AB98" w14:textId="77777777" w:rsidR="005B7C6B" w:rsidRPr="00687ACA" w:rsidRDefault="005B7C6B" w:rsidP="005B7C6B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5B7C6B" w:rsidRPr="007D113C" w14:paraId="1D5A4B03" w14:textId="77777777" w:rsidTr="005B7C6B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5C4EDEAF" w14:textId="77777777" w:rsidR="005B7C6B" w:rsidRPr="00687ACA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58C1BD02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1B7CE2F9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211C3DDB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537DB467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187EB5F4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5016FFA5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5B7C6B" w:rsidRPr="007D113C" w14:paraId="7782559E" w14:textId="77777777" w:rsidTr="005B7C6B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2BFC8569" w14:textId="77777777" w:rsidR="005B7C6B" w:rsidRPr="00687ACA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1196E663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-.54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1.51,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65112440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5DA8A59B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9E61CE7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BEF8B7A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FC6C50D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5B7C6B" w:rsidRPr="007D113C" w14:paraId="7694D549" w14:textId="77777777" w:rsidTr="005B7C6B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5E1B7CB1" w14:textId="77777777" w:rsidR="005B7C6B" w:rsidRPr="00687ACA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5F8B7A86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-.56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1.48,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04E859EC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-.02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1.31,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60CE7425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B4A9F3B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8CB9AF0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603B072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5B7C6B" w:rsidRPr="007D113C" w14:paraId="6D746158" w14:textId="77777777" w:rsidTr="005B7C6B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46C7437C" w14:textId="77777777" w:rsidR="005B7C6B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6574D086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-.49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1.64,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.002</w:t>
            </w:r>
          </w:p>
        </w:tc>
        <w:tc>
          <w:tcPr>
            <w:tcW w:w="1235" w:type="dxa"/>
            <w:vAlign w:val="center"/>
          </w:tcPr>
          <w:p w14:paraId="4D7094C6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.05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1.36,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73083F93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.07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1.25,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1E7BEDD4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35FA86C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7CCF8DF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5B7C6B" w:rsidRPr="007D113C" w14:paraId="5620F565" w14:textId="77777777" w:rsidTr="005B7C6B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24C7611C" w14:textId="77777777" w:rsidR="005B7C6B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0FE5377B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-.51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1.34,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678E2806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.03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1.44,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53A24CD0" w14:textId="77777777" w:rsidR="005B7C6B" w:rsidRPr="00F5076D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.05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1.34,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1469B137" w14:textId="77777777" w:rsidR="005B7C6B" w:rsidRPr="00F5076D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027B18">
              <w:rPr>
                <w:color w:val="000000"/>
                <w:shd w:val="clear" w:color="auto" w:fill="FFFFFF"/>
                <w:lang w:val="en-GB"/>
              </w:rPr>
              <w:t>-.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02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1.44,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35C042CE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BCF98AD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5B7C6B" w:rsidRPr="007D113C" w14:paraId="7DE0222D" w14:textId="77777777" w:rsidTr="005B7C6B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497307A5" w14:textId="77777777" w:rsidR="005B7C6B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5CF92A9E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-.45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1.44,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5DE4DBE5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B170DC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09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1.79,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2FD4BAA2" w14:textId="77777777" w:rsidR="005B7C6B" w:rsidRPr="00F5076D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.11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1.58,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0F08958C" w14:textId="77777777" w:rsidR="005B7C6B" w:rsidRPr="00F5076D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.04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1.54,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575DD447" w14:textId="77777777" w:rsidR="005B7C6B" w:rsidRPr="00F5076D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.06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1.3,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1</w:t>
            </w:r>
          </w:p>
        </w:tc>
        <w:tc>
          <w:tcPr>
            <w:tcW w:w="1231" w:type="dxa"/>
            <w:gridSpan w:val="2"/>
            <w:vAlign w:val="center"/>
          </w:tcPr>
          <w:p w14:paraId="45A59F61" w14:textId="77777777" w:rsidR="005B7C6B" w:rsidRPr="007D113C" w:rsidRDefault="005B7C6B" w:rsidP="005B7C6B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56C0D5CE" w14:textId="77777777" w:rsidR="005B7C6B" w:rsidRDefault="005B7C6B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28315814" w14:textId="4D4E7A90" w:rsidR="00783895" w:rsidRPr="00783895" w:rsidRDefault="00783895" w:rsidP="00783895">
      <w:pPr>
        <w:spacing w:line="480" w:lineRule="auto"/>
        <w:rPr>
          <w:rFonts w:eastAsia="SimSun"/>
          <w:i/>
          <w:iCs/>
          <w:kern w:val="24"/>
          <w:lang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 w:rsidR="00542934">
        <w:rPr>
          <w:rFonts w:eastAsia="SimHei"/>
          <w:b/>
          <w:bCs/>
          <w:kern w:val="24"/>
          <w:lang w:val="en-US" w:eastAsia="ja-JP"/>
        </w:rPr>
        <w:t>5</w:t>
      </w:r>
    </w:p>
    <w:p w14:paraId="1F2E0472" w14:textId="68B70BBC" w:rsidR="00783895" w:rsidRPr="00F272F2" w:rsidRDefault="00783895" w:rsidP="00783895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1B4071">
        <w:rPr>
          <w:rFonts w:eastAsia="SimSun"/>
          <w:i/>
          <w:iCs/>
          <w:kern w:val="24"/>
          <w:lang w:eastAsia="ja-JP"/>
        </w:rPr>
        <w:t xml:space="preserve">SF-MPQ-2 </w:t>
      </w:r>
      <w:r>
        <w:rPr>
          <w:rFonts w:eastAsia="SimSun"/>
          <w:i/>
          <w:iCs/>
          <w:kern w:val="24"/>
          <w:lang w:eastAsia="ja-JP"/>
        </w:rPr>
        <w:t xml:space="preserve">Total up until 18 months </w:t>
      </w:r>
      <w:r>
        <w:rPr>
          <w:rFonts w:eastAsia="SimSun"/>
          <w:i/>
          <w:iCs/>
          <w:kern w:val="24"/>
          <w:lang w:val="en-US" w:eastAsia="ja-JP"/>
        </w:rPr>
        <w:t>(n = 1</w:t>
      </w:r>
      <w:r w:rsidR="00F04E2E">
        <w:rPr>
          <w:rFonts w:eastAsia="SimSun"/>
          <w:i/>
          <w:iCs/>
          <w:kern w:val="24"/>
          <w:lang w:val="en-US" w:eastAsia="ja-JP"/>
        </w:rPr>
        <w:t>56</w:t>
      </w:r>
      <w:r>
        <w:rPr>
          <w:rFonts w:eastAsia="SimSun"/>
          <w:i/>
          <w:iCs/>
          <w:kern w:val="24"/>
          <w:lang w:val="en-US" w:eastAsia="ja-JP"/>
        </w:rPr>
        <w:t>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E4315C" w14:paraId="3D3E26AC" w14:textId="77777777" w:rsidTr="00C24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1D86718D" w14:textId="77777777" w:rsidR="00E4315C" w:rsidRDefault="00E4315C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49BEF15C" w14:textId="34F24F35" w:rsidR="00E4315C" w:rsidRDefault="00753D73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E4315C" w:rsidRPr="00687ACA" w14:paraId="153BEEB1" w14:textId="77777777" w:rsidTr="00C2421C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145E5C92" w14:textId="77777777" w:rsidR="00E4315C" w:rsidRPr="00687ACA" w:rsidRDefault="00E4315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0311F67A" w14:textId="77777777" w:rsidR="00E4315C" w:rsidRPr="00687ACA" w:rsidRDefault="00E4315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63296AF4" w14:textId="77777777" w:rsidR="00E4315C" w:rsidRPr="00687ACA" w:rsidRDefault="00E4315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46F8FB2B" w14:textId="77777777" w:rsidR="00E4315C" w:rsidRPr="00687ACA" w:rsidRDefault="00E4315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58C87A02" w14:textId="77777777" w:rsidR="00E4315C" w:rsidRPr="00687ACA" w:rsidRDefault="00E4315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1DFD9351" w14:textId="77777777" w:rsidR="00E4315C" w:rsidRPr="00687ACA" w:rsidRDefault="00E4315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2409562E" w14:textId="77777777" w:rsidR="00E4315C" w:rsidRPr="00687ACA" w:rsidRDefault="00E4315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E4315C" w:rsidRPr="007D113C" w14:paraId="2ABE8081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3740B6D2" w14:textId="77777777" w:rsidR="00E4315C" w:rsidRPr="00687ACA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48B26ACF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7FB85CD7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5ECE958C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364BF5D9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1B236571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37F77133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E4315C" w:rsidRPr="007D113C" w14:paraId="2874B96E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69549992" w14:textId="77777777" w:rsidR="00E4315C" w:rsidRPr="00687ACA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6D946588" w14:textId="6F5A8A9F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C11C02">
              <w:rPr>
                <w:color w:val="000000"/>
                <w:shd w:val="clear" w:color="auto" w:fill="FFFFFF"/>
                <w:lang w:val="en-GB"/>
              </w:rPr>
              <w:t>69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C11C02">
              <w:rPr>
                <w:color w:val="000000"/>
                <w:shd w:val="clear" w:color="auto" w:fill="FFFFFF"/>
              </w:rPr>
              <w:t>22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7107F708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599CEC02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416FD89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10977CB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345665C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E4315C" w:rsidRPr="007D113C" w14:paraId="601E096A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20FA7AEB" w14:textId="77777777" w:rsidR="00E4315C" w:rsidRPr="00687ACA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444A4790" w14:textId="7E0EE634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C11C02">
              <w:rPr>
                <w:color w:val="000000"/>
                <w:shd w:val="clear" w:color="auto" w:fill="FFFFFF"/>
                <w:lang w:val="en-GB"/>
              </w:rPr>
              <w:t>74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C11C02">
              <w:rPr>
                <w:color w:val="000000"/>
                <w:shd w:val="clear" w:color="auto" w:fill="FFFFFF"/>
              </w:rPr>
              <w:t>26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70A83002" w14:textId="7B8CE21B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-.0</w:t>
            </w:r>
            <w:r w:rsidR="00825F6A">
              <w:rPr>
                <w:color w:val="000000"/>
                <w:shd w:val="clear" w:color="auto" w:fill="FFFFFF"/>
                <w:lang w:val="en-GB"/>
              </w:rPr>
              <w:t>5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825F6A">
              <w:rPr>
                <w:color w:val="000000"/>
                <w:shd w:val="clear" w:color="auto" w:fill="FFFFFF"/>
              </w:rPr>
              <w:t>24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7F46AE9D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5A5C0D5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2E398B3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065E565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E4315C" w:rsidRPr="007D113C" w14:paraId="5CC5DCF6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7B5C0A69" w14:textId="77777777" w:rsidR="00E4315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150863BF" w14:textId="2EEEDE44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C11C02">
              <w:rPr>
                <w:color w:val="000000"/>
                <w:shd w:val="clear" w:color="auto" w:fill="FFFFFF"/>
                <w:lang w:val="en-GB"/>
              </w:rPr>
              <w:t>66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C11C02">
              <w:rPr>
                <w:color w:val="000000"/>
                <w:shd w:val="clear" w:color="auto" w:fill="FFFFFF"/>
              </w:rPr>
              <w:t>45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C11C02"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 w:rsidR="00C11C02"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7DE744C4" w14:textId="0EF4D274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825F6A">
              <w:rPr>
                <w:color w:val="000000"/>
                <w:shd w:val="clear" w:color="auto" w:fill="FFFFFF"/>
                <w:lang w:val="en-GB"/>
              </w:rPr>
              <w:t>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825F6A">
              <w:rPr>
                <w:color w:val="000000"/>
                <w:shd w:val="clear" w:color="auto" w:fill="FFFFFF"/>
              </w:rPr>
              <w:t>4</w:t>
            </w:r>
            <w:r>
              <w:rPr>
                <w:color w:val="000000"/>
                <w:shd w:val="clear" w:color="auto" w:fill="FFFFFF"/>
              </w:rPr>
              <w:t xml:space="preserve">6,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2C45FDC1" w14:textId="557E2740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.07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1.2</w:t>
            </w:r>
            <w:r w:rsidR="00785ACB">
              <w:rPr>
                <w:color w:val="000000"/>
                <w:shd w:val="clear" w:color="auto" w:fill="FFFFFF"/>
              </w:rPr>
              <w:t>9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142493D5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A480721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8465209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E4315C" w:rsidRPr="007D113C" w14:paraId="69D13301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2DBAC453" w14:textId="77777777" w:rsidR="00E4315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710A80C3" w14:textId="75FEB1B1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825F6A">
              <w:rPr>
                <w:color w:val="000000"/>
                <w:shd w:val="clear" w:color="auto" w:fill="FFFFFF"/>
                <w:lang w:val="en-GB"/>
              </w:rPr>
              <w:t>62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825F6A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3AFAA629" w14:textId="783D8F6B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825F6A">
              <w:rPr>
                <w:color w:val="000000"/>
                <w:shd w:val="clear" w:color="auto" w:fill="FFFFFF"/>
                <w:lang w:val="en-GB"/>
              </w:rPr>
              <w:t>7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825F6A">
              <w:rPr>
                <w:color w:val="000000"/>
                <w:shd w:val="clear" w:color="auto" w:fill="FFFFFF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4,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3CC54D55" w14:textId="4D2BBFD9" w:rsidR="00E4315C" w:rsidRPr="00F5076D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785ACB">
              <w:rPr>
                <w:color w:val="000000"/>
                <w:shd w:val="clear" w:color="auto" w:fill="FFFFFF"/>
                <w:lang w:val="en-GB"/>
              </w:rPr>
              <w:t>12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85ACB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 xml:space="preserve">4,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783498EE" w14:textId="0AFE8D1E" w:rsidR="00E4315C" w:rsidRPr="00F5076D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0</w:t>
            </w:r>
            <w:r w:rsidR="00785ACB">
              <w:rPr>
                <w:color w:val="000000"/>
                <w:shd w:val="clear" w:color="auto" w:fill="FFFFFF"/>
                <w:lang w:val="en-GB"/>
              </w:rPr>
              <w:t>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85ACB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14DBE79D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3511CF8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E4315C" w:rsidRPr="007D113C" w14:paraId="03A436D1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199E9032" w14:textId="77777777" w:rsidR="00E4315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730E980A" w14:textId="0AF36D86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825F6A">
              <w:rPr>
                <w:color w:val="000000"/>
                <w:shd w:val="clear" w:color="auto" w:fill="FFFFFF"/>
                <w:lang w:val="en-GB"/>
              </w:rPr>
              <w:t>53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825F6A">
              <w:rPr>
                <w:color w:val="000000"/>
                <w:shd w:val="clear" w:color="auto" w:fill="FFFFFF"/>
              </w:rPr>
              <w:t>27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11EBBB96" w14:textId="62C7ED9C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B170DC">
              <w:rPr>
                <w:color w:val="000000"/>
                <w:shd w:val="clear" w:color="auto" w:fill="FFFFFF"/>
                <w:lang w:val="en-GB"/>
              </w:rPr>
              <w:t>.</w:t>
            </w:r>
            <w:r w:rsidR="00785ACB">
              <w:rPr>
                <w:color w:val="000000"/>
                <w:shd w:val="clear" w:color="auto" w:fill="FFFFFF"/>
                <w:lang w:val="en-GB"/>
              </w:rPr>
              <w:t>16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85ACB">
              <w:rPr>
                <w:color w:val="000000"/>
                <w:shd w:val="clear" w:color="auto" w:fill="FFFFFF"/>
              </w:rPr>
              <w:t>5</w:t>
            </w:r>
            <w:r>
              <w:rPr>
                <w:color w:val="000000"/>
                <w:shd w:val="clear" w:color="auto" w:fill="FFFFFF"/>
              </w:rPr>
              <w:t xml:space="preserve">9,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1B881806" w14:textId="54FB52EE" w:rsidR="00E4315C" w:rsidRPr="00F5076D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785ACB">
              <w:rPr>
                <w:color w:val="000000"/>
                <w:shd w:val="clear" w:color="auto" w:fill="FFFFFF"/>
                <w:lang w:val="en-GB"/>
              </w:rPr>
              <w:t>21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85ACB">
              <w:rPr>
                <w:color w:val="000000"/>
                <w:shd w:val="clear" w:color="auto" w:fill="FFFFFF"/>
              </w:rPr>
              <w:t>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785ACB">
              <w:rPr>
                <w:color w:val="000000"/>
                <w:shd w:val="clear" w:color="auto" w:fill="FFFFFF"/>
              </w:rPr>
              <w:t>.356</w:t>
            </w:r>
          </w:p>
        </w:tc>
        <w:tc>
          <w:tcPr>
            <w:tcW w:w="1230" w:type="dxa"/>
            <w:gridSpan w:val="2"/>
            <w:vAlign w:val="center"/>
          </w:tcPr>
          <w:p w14:paraId="4F0E704D" w14:textId="47AED2EC" w:rsidR="00E4315C" w:rsidRPr="00F5076D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785ACB">
              <w:rPr>
                <w:color w:val="000000"/>
                <w:shd w:val="clear" w:color="auto" w:fill="FFFFFF"/>
                <w:lang w:val="en-GB"/>
              </w:rPr>
              <w:t>14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85ACB">
              <w:rPr>
                <w:color w:val="000000"/>
                <w:shd w:val="clear" w:color="auto" w:fill="FFFFFF"/>
              </w:rPr>
              <w:t>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77F716CE" w14:textId="6535B31B" w:rsidR="00E4315C" w:rsidRPr="00F5076D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785ACB">
              <w:rPr>
                <w:color w:val="000000"/>
                <w:shd w:val="clear" w:color="auto" w:fill="FFFFFF"/>
                <w:lang w:val="en-GB"/>
              </w:rPr>
              <w:t>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85ACB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1</w:t>
            </w:r>
          </w:p>
        </w:tc>
        <w:tc>
          <w:tcPr>
            <w:tcW w:w="1231" w:type="dxa"/>
            <w:gridSpan w:val="2"/>
            <w:vAlign w:val="center"/>
          </w:tcPr>
          <w:p w14:paraId="5D32DF0F" w14:textId="77777777" w:rsidR="00E4315C" w:rsidRPr="007D113C" w:rsidRDefault="00E4315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3B906795" w14:textId="77777777" w:rsidR="00F04E2E" w:rsidRDefault="00F04E2E">
      <w:pPr>
        <w:rPr>
          <w:rFonts w:eastAsia="SimSun"/>
          <w:i/>
          <w:iCs/>
          <w:kern w:val="24"/>
          <w:lang w:eastAsia="ja-JP"/>
        </w:rPr>
      </w:pPr>
      <w:r>
        <w:rPr>
          <w:rFonts w:eastAsia="SimSun"/>
          <w:i/>
          <w:iCs/>
          <w:kern w:val="24"/>
          <w:lang w:eastAsia="ja-JP"/>
        </w:rPr>
        <w:br w:type="page"/>
      </w:r>
    </w:p>
    <w:p w14:paraId="62981F64" w14:textId="04A21499" w:rsidR="000E645F" w:rsidRPr="00CD436E" w:rsidRDefault="000E645F" w:rsidP="000E645F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 w:rsidR="00027B18">
        <w:rPr>
          <w:rFonts w:eastAsia="SimHei"/>
          <w:b/>
          <w:bCs/>
          <w:kern w:val="24"/>
          <w:lang w:val="en-US" w:eastAsia="ja-JP"/>
        </w:rPr>
        <w:t>6</w:t>
      </w:r>
    </w:p>
    <w:p w14:paraId="5F859BB4" w14:textId="0FD95A1D" w:rsidR="00F272F2" w:rsidRDefault="000E645F" w:rsidP="00F272F2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PAIN-VAS up until 18 months </w:t>
      </w:r>
      <w:r>
        <w:rPr>
          <w:rFonts w:eastAsia="SimSun"/>
          <w:i/>
          <w:iCs/>
          <w:kern w:val="24"/>
          <w:lang w:val="en-US" w:eastAsia="ja-JP"/>
        </w:rPr>
        <w:t xml:space="preserve">(n = </w:t>
      </w:r>
      <w:r w:rsidR="00AD42CE">
        <w:rPr>
          <w:rFonts w:eastAsia="SimSun"/>
          <w:i/>
          <w:iCs/>
          <w:kern w:val="24"/>
          <w:lang w:val="en-US" w:eastAsia="ja-JP"/>
        </w:rPr>
        <w:t>156</w:t>
      </w:r>
      <w:r w:rsidR="00F272F2">
        <w:rPr>
          <w:rFonts w:eastAsia="SimSun"/>
          <w:i/>
          <w:iCs/>
          <w:kern w:val="24"/>
          <w:lang w:val="en-US" w:eastAsia="ja-JP"/>
        </w:rPr>
        <w:t>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3C040F" w14:paraId="5E8C5EEF" w14:textId="77777777" w:rsidTr="00C24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4753E8B1" w14:textId="77777777" w:rsidR="003C040F" w:rsidRDefault="003C040F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7912BA92" w14:textId="702DA68F" w:rsidR="003C040F" w:rsidRDefault="00753D73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3C040F" w:rsidRPr="00687ACA" w14:paraId="2DD24B35" w14:textId="77777777" w:rsidTr="00C2421C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4A22E63E" w14:textId="77777777" w:rsidR="003C040F" w:rsidRPr="00687ACA" w:rsidRDefault="003C040F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37E7B62F" w14:textId="77777777" w:rsidR="003C040F" w:rsidRPr="00687ACA" w:rsidRDefault="003C040F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4F4504DC" w14:textId="77777777" w:rsidR="003C040F" w:rsidRPr="00687ACA" w:rsidRDefault="003C040F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25D85952" w14:textId="77777777" w:rsidR="003C040F" w:rsidRPr="00687ACA" w:rsidRDefault="003C040F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77E759C1" w14:textId="77777777" w:rsidR="003C040F" w:rsidRPr="00687ACA" w:rsidRDefault="003C040F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016B3F72" w14:textId="77777777" w:rsidR="003C040F" w:rsidRPr="00687ACA" w:rsidRDefault="003C040F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0A6DB556" w14:textId="77777777" w:rsidR="003C040F" w:rsidRPr="00687ACA" w:rsidRDefault="003C040F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3C040F" w:rsidRPr="007D113C" w14:paraId="01CE980F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779C009D" w14:textId="77777777" w:rsidR="003C040F" w:rsidRPr="00687ACA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36D06CC0" w14:textId="77777777" w:rsidR="003C040F" w:rsidRPr="007D113C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74E8DE95" w14:textId="77777777" w:rsidR="003C040F" w:rsidRPr="007D113C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24AFFC5B" w14:textId="77777777" w:rsidR="003C040F" w:rsidRPr="007D113C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0E70FD10" w14:textId="77777777" w:rsidR="003C040F" w:rsidRPr="007D113C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1FA905AA" w14:textId="77777777" w:rsidR="003C040F" w:rsidRPr="007D113C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324AFCBC" w14:textId="77777777" w:rsidR="003C040F" w:rsidRPr="007D113C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3C040F" w:rsidRPr="007D113C" w14:paraId="6AD84615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6DAC302B" w14:textId="77777777" w:rsidR="003C040F" w:rsidRPr="00687ACA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01C0CEB9" w14:textId="2180215C" w:rsidR="003C040F" w:rsidRPr="007D113C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753D73">
              <w:rPr>
                <w:color w:val="000000"/>
                <w:shd w:val="clear" w:color="auto" w:fill="FFFFFF"/>
                <w:lang w:val="en-GB"/>
              </w:rPr>
              <w:t>47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53D73">
              <w:rPr>
                <w:color w:val="000000"/>
                <w:shd w:val="clear" w:color="auto" w:fill="FFFFFF"/>
              </w:rPr>
              <w:t>86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753D73"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753D73">
              <w:rPr>
                <w:color w:val="000000"/>
                <w:shd w:val="clear" w:color="auto" w:fill="FFFFFF"/>
                <w:lang w:val="en-GB"/>
              </w:rPr>
              <w:t xml:space="preserve">= 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.0</w:t>
            </w:r>
            <w:r w:rsidR="00753D73"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5CC7453B" w14:textId="77777777" w:rsidR="003C040F" w:rsidRPr="007D113C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63B7C0D9" w14:textId="77777777" w:rsidR="003C040F" w:rsidRPr="007D113C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B6E4290" w14:textId="77777777" w:rsidR="003C040F" w:rsidRPr="007D113C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FFC6035" w14:textId="77777777" w:rsidR="003C040F" w:rsidRPr="007D113C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003BF8C" w14:textId="77777777" w:rsidR="003C040F" w:rsidRPr="007D113C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3C040F" w:rsidRPr="007D113C" w14:paraId="5EEC2D2E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60586DF" w14:textId="77777777" w:rsidR="003C040F" w:rsidRPr="00687ACA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1D13DA6D" w14:textId="1D8D332C" w:rsidR="003C040F" w:rsidRPr="007D113C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753D73">
              <w:rPr>
                <w:color w:val="000000"/>
                <w:shd w:val="clear" w:color="auto" w:fill="FFFFFF"/>
                <w:lang w:val="en-GB"/>
              </w:rPr>
              <w:t>33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53D73">
              <w:rPr>
                <w:color w:val="000000"/>
                <w:shd w:val="clear" w:color="auto" w:fill="FFFFFF"/>
              </w:rPr>
              <w:t>78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753D73">
              <w:rPr>
                <w:color w:val="000000"/>
                <w:shd w:val="clear" w:color="auto" w:fill="FFFFFF"/>
                <w:lang w:val="en-GB"/>
              </w:rPr>
              <w:t xml:space="preserve"> = .123</w:t>
            </w:r>
          </w:p>
        </w:tc>
        <w:tc>
          <w:tcPr>
            <w:tcW w:w="1235" w:type="dxa"/>
            <w:vAlign w:val="center"/>
          </w:tcPr>
          <w:p w14:paraId="1DAF5108" w14:textId="7662A5C5" w:rsidR="003C040F" w:rsidRPr="007D113C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753D73">
              <w:rPr>
                <w:color w:val="000000"/>
                <w:shd w:val="clear" w:color="auto" w:fill="FFFFFF"/>
                <w:lang w:val="en-GB"/>
              </w:rPr>
              <w:t>13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53D73">
              <w:rPr>
                <w:color w:val="000000"/>
                <w:shd w:val="clear" w:color="auto" w:fill="FFFFFF"/>
              </w:rPr>
              <w:t>8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69C453AE" w14:textId="77777777" w:rsidR="003C040F" w:rsidRPr="007D113C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BCB27C2" w14:textId="77777777" w:rsidR="003C040F" w:rsidRPr="007D113C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BC10662" w14:textId="77777777" w:rsidR="003C040F" w:rsidRPr="007D113C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71EAD54" w14:textId="77777777" w:rsidR="003C040F" w:rsidRPr="007D113C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3C040F" w:rsidRPr="007D113C" w14:paraId="3BBB2AAC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258E2A5C" w14:textId="77777777" w:rsidR="003C040F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59FBCD6F" w14:textId="33EDD454" w:rsidR="003C040F" w:rsidRPr="007D113C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753D73">
              <w:rPr>
                <w:color w:val="000000"/>
                <w:shd w:val="clear" w:color="auto" w:fill="FFFFFF"/>
                <w:lang w:val="en-GB"/>
              </w:rPr>
              <w:t>54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53D73">
              <w:rPr>
                <w:color w:val="000000"/>
                <w:shd w:val="clear" w:color="auto" w:fill="FFFFFF"/>
              </w:rPr>
              <w:t>54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2C04F624" w14:textId="4B60761B" w:rsidR="003C040F" w:rsidRPr="007D113C" w:rsidRDefault="00753D73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3C040F">
              <w:rPr>
                <w:color w:val="000000"/>
                <w:shd w:val="clear" w:color="auto" w:fill="FFFFFF"/>
                <w:lang w:val="en-GB"/>
              </w:rPr>
              <w:t>.0</w:t>
            </w:r>
            <w:r>
              <w:rPr>
                <w:color w:val="000000"/>
                <w:shd w:val="clear" w:color="auto" w:fill="FFFFFF"/>
                <w:lang w:val="en-GB"/>
              </w:rPr>
              <w:t>8</w:t>
            </w:r>
            <w:r w:rsidR="003C040F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3C040F" w:rsidRPr="00412153">
              <w:rPr>
                <w:color w:val="000000"/>
                <w:shd w:val="clear" w:color="auto" w:fill="FFFFFF"/>
              </w:rPr>
              <w:t>±</w:t>
            </w:r>
            <w:r w:rsidR="003C040F">
              <w:rPr>
                <w:color w:val="000000"/>
                <w:shd w:val="clear" w:color="auto" w:fill="FFFFFF"/>
              </w:rPr>
              <w:t xml:space="preserve"> 1.</w:t>
            </w:r>
            <w:r>
              <w:rPr>
                <w:color w:val="000000"/>
                <w:shd w:val="clear" w:color="auto" w:fill="FFFFFF"/>
              </w:rPr>
              <w:t>93</w:t>
            </w:r>
            <w:r w:rsidR="003C040F">
              <w:rPr>
                <w:color w:val="000000"/>
                <w:shd w:val="clear" w:color="auto" w:fill="FFFFFF"/>
              </w:rPr>
              <w:t xml:space="preserve">, </w:t>
            </w:r>
            <w:r w:rsidR="003C040F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3C040F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55637C3F" w14:textId="186B26DC" w:rsidR="003C040F" w:rsidRPr="007D113C" w:rsidRDefault="00753D73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3C040F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21</w:t>
            </w:r>
            <w:r w:rsidR="003C040F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3C040F" w:rsidRPr="00412153">
              <w:rPr>
                <w:color w:val="000000"/>
                <w:shd w:val="clear" w:color="auto" w:fill="FFFFFF"/>
              </w:rPr>
              <w:t>±</w:t>
            </w:r>
            <w:r w:rsidR="003C040F">
              <w:rPr>
                <w:color w:val="000000"/>
                <w:shd w:val="clear" w:color="auto" w:fill="FFFFFF"/>
              </w:rPr>
              <w:t xml:space="preserve"> 1.</w:t>
            </w:r>
            <w:r>
              <w:rPr>
                <w:color w:val="000000"/>
                <w:shd w:val="clear" w:color="auto" w:fill="FFFFFF"/>
              </w:rPr>
              <w:t>77</w:t>
            </w:r>
            <w:r w:rsidR="003C040F">
              <w:rPr>
                <w:color w:val="000000"/>
                <w:shd w:val="clear" w:color="auto" w:fill="FFFFFF"/>
              </w:rPr>
              <w:t xml:space="preserve">, </w:t>
            </w:r>
            <w:r w:rsidR="003C040F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3C040F">
              <w:rPr>
                <w:color w:val="000000"/>
                <w:shd w:val="clear" w:color="auto" w:fill="FFFFFF"/>
              </w:rPr>
              <w:t xml:space="preserve"> = </w:t>
            </w:r>
            <w:r>
              <w:rPr>
                <w:color w:val="000000"/>
                <w:shd w:val="clear" w:color="auto" w:fill="FFFFFF"/>
              </w:rPr>
              <w:t>.831</w:t>
            </w:r>
          </w:p>
        </w:tc>
        <w:tc>
          <w:tcPr>
            <w:tcW w:w="1230" w:type="dxa"/>
            <w:gridSpan w:val="2"/>
            <w:vAlign w:val="center"/>
          </w:tcPr>
          <w:p w14:paraId="64A26D6D" w14:textId="77777777" w:rsidR="003C040F" w:rsidRPr="007D113C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64CE80E" w14:textId="77777777" w:rsidR="003C040F" w:rsidRPr="007D113C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F6F4BCA" w14:textId="77777777" w:rsidR="003C040F" w:rsidRPr="007D113C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3C040F" w:rsidRPr="007D113C" w14:paraId="4588895E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1660DB5C" w14:textId="77777777" w:rsidR="003C040F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1CCC07DB" w14:textId="63D60222" w:rsidR="003C040F" w:rsidRPr="007D113C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753D73">
              <w:rPr>
                <w:color w:val="000000"/>
                <w:shd w:val="clear" w:color="auto" w:fill="FFFFFF"/>
                <w:lang w:val="en-GB"/>
              </w:rPr>
              <w:t>57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53D73">
              <w:rPr>
                <w:color w:val="000000"/>
                <w:shd w:val="clear" w:color="auto" w:fill="FFFFFF"/>
              </w:rPr>
              <w:t>76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5A560F35" w14:textId="0D3BBAC6" w:rsidR="003C040F" w:rsidRPr="007D113C" w:rsidRDefault="00753D73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3C040F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  <w:r w:rsidR="003C040F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3C040F" w:rsidRPr="00412153">
              <w:rPr>
                <w:color w:val="000000"/>
                <w:shd w:val="clear" w:color="auto" w:fill="FFFFFF"/>
              </w:rPr>
              <w:t>±</w:t>
            </w:r>
            <w:r w:rsidR="003C040F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2.06</w:t>
            </w:r>
            <w:r w:rsidR="003C040F">
              <w:rPr>
                <w:color w:val="000000"/>
                <w:shd w:val="clear" w:color="auto" w:fill="FFFFFF"/>
              </w:rPr>
              <w:t xml:space="preserve">, </w:t>
            </w:r>
            <w:r w:rsidR="003C040F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3C040F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32925C5D" w14:textId="04730C06" w:rsidR="003C040F" w:rsidRPr="00F5076D" w:rsidRDefault="00753D73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3C040F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24</w:t>
            </w:r>
            <w:r w:rsidR="003C040F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3C040F" w:rsidRPr="00412153">
              <w:rPr>
                <w:color w:val="000000"/>
                <w:shd w:val="clear" w:color="auto" w:fill="FFFFFF"/>
              </w:rPr>
              <w:t>±</w:t>
            </w:r>
            <w:r w:rsidR="003C040F">
              <w:rPr>
                <w:color w:val="000000"/>
                <w:shd w:val="clear" w:color="auto" w:fill="FFFFFF"/>
              </w:rPr>
              <w:t xml:space="preserve"> 1.</w:t>
            </w:r>
            <w:r>
              <w:rPr>
                <w:color w:val="000000"/>
                <w:shd w:val="clear" w:color="auto" w:fill="FFFFFF"/>
              </w:rPr>
              <w:t>7</w:t>
            </w:r>
            <w:r w:rsidR="003C040F">
              <w:rPr>
                <w:color w:val="000000"/>
                <w:shd w:val="clear" w:color="auto" w:fill="FFFFFF"/>
              </w:rPr>
              <w:t xml:space="preserve">4, </w:t>
            </w:r>
            <w:r w:rsidR="003C040F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3C040F">
              <w:rPr>
                <w:color w:val="000000"/>
                <w:shd w:val="clear" w:color="auto" w:fill="FFFFFF"/>
              </w:rPr>
              <w:t xml:space="preserve"> = </w:t>
            </w:r>
            <w:r>
              <w:rPr>
                <w:color w:val="000000"/>
                <w:shd w:val="clear" w:color="auto" w:fill="FFFFFF"/>
              </w:rPr>
              <w:t>.542</w:t>
            </w:r>
          </w:p>
        </w:tc>
        <w:tc>
          <w:tcPr>
            <w:tcW w:w="1230" w:type="dxa"/>
            <w:gridSpan w:val="2"/>
            <w:vAlign w:val="center"/>
          </w:tcPr>
          <w:p w14:paraId="33EE3C25" w14:textId="5A6ED223" w:rsidR="003C040F" w:rsidRPr="00F5076D" w:rsidRDefault="00753D73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3C040F"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 w:rsidR="003C040F">
              <w:rPr>
                <w:color w:val="000000"/>
                <w:shd w:val="clear" w:color="auto" w:fill="FFFFFF"/>
                <w:lang w:val="en-GB"/>
              </w:rPr>
              <w:t>0</w:t>
            </w:r>
            <w:r>
              <w:rPr>
                <w:color w:val="000000"/>
                <w:shd w:val="clear" w:color="auto" w:fill="FFFFFF"/>
                <w:lang w:val="en-GB"/>
              </w:rPr>
              <w:t>3</w:t>
            </w:r>
            <w:r w:rsidR="003C040F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3C040F" w:rsidRPr="00412153">
              <w:rPr>
                <w:color w:val="000000"/>
                <w:shd w:val="clear" w:color="auto" w:fill="FFFFFF"/>
              </w:rPr>
              <w:t>±</w:t>
            </w:r>
            <w:r w:rsidR="003C040F">
              <w:rPr>
                <w:color w:val="000000"/>
                <w:shd w:val="clear" w:color="auto" w:fill="FFFFFF"/>
              </w:rPr>
              <w:t xml:space="preserve"> 1.</w:t>
            </w:r>
            <w:r>
              <w:rPr>
                <w:color w:val="000000"/>
                <w:shd w:val="clear" w:color="auto" w:fill="FFFFFF"/>
              </w:rPr>
              <w:t>67</w:t>
            </w:r>
            <w:r w:rsidR="003C040F">
              <w:rPr>
                <w:color w:val="000000"/>
                <w:shd w:val="clear" w:color="auto" w:fill="FFFFFF"/>
              </w:rPr>
              <w:t xml:space="preserve">, </w:t>
            </w:r>
            <w:r w:rsidR="003C040F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3C040F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5586218B" w14:textId="77777777" w:rsidR="003C040F" w:rsidRPr="007D113C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5C1C3FD" w14:textId="77777777" w:rsidR="003C040F" w:rsidRPr="007D113C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3C040F" w:rsidRPr="007D113C" w14:paraId="67622647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220AA76D" w14:textId="77777777" w:rsidR="003C040F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0DC5D6FE" w14:textId="7CD85085" w:rsidR="003C040F" w:rsidRPr="007D113C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-.53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53D73">
              <w:rPr>
                <w:color w:val="000000"/>
                <w:shd w:val="clear" w:color="auto" w:fill="FFFFFF"/>
              </w:rPr>
              <w:t>4</w:t>
            </w:r>
            <w:r>
              <w:rPr>
                <w:color w:val="000000"/>
                <w:shd w:val="clear" w:color="auto" w:fill="FFFFFF"/>
              </w:rPr>
              <w:t xml:space="preserve">7,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79D5924E" w14:textId="5EB4017A" w:rsidR="003C040F" w:rsidRPr="007D113C" w:rsidRDefault="00753D73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3C040F" w:rsidRPr="00B170DC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06</w:t>
            </w:r>
            <w:r w:rsidR="003C040F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3C040F" w:rsidRPr="00412153">
              <w:rPr>
                <w:color w:val="000000"/>
                <w:shd w:val="clear" w:color="auto" w:fill="FFFFFF"/>
              </w:rPr>
              <w:t>±</w:t>
            </w:r>
            <w:r w:rsidR="003C040F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2.07</w:t>
            </w:r>
            <w:r w:rsidR="003C040F">
              <w:rPr>
                <w:color w:val="000000"/>
                <w:shd w:val="clear" w:color="auto" w:fill="FFFFFF"/>
              </w:rPr>
              <w:t xml:space="preserve">, </w:t>
            </w:r>
            <w:r w:rsidR="003C040F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3C040F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115AB7D8" w14:textId="3C686DF5" w:rsidR="003C040F" w:rsidRPr="00F5076D" w:rsidRDefault="00753D73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3C040F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19</w:t>
            </w:r>
            <w:r w:rsidR="003C040F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3C040F" w:rsidRPr="00412153">
              <w:rPr>
                <w:color w:val="000000"/>
                <w:shd w:val="clear" w:color="auto" w:fill="FFFFFF"/>
              </w:rPr>
              <w:t>±</w:t>
            </w:r>
            <w:r w:rsidR="003C040F">
              <w:rPr>
                <w:color w:val="000000"/>
                <w:shd w:val="clear" w:color="auto" w:fill="FFFFFF"/>
              </w:rPr>
              <w:t xml:space="preserve"> 1.</w:t>
            </w:r>
            <w:r>
              <w:rPr>
                <w:color w:val="000000"/>
                <w:shd w:val="clear" w:color="auto" w:fill="FFFFFF"/>
              </w:rPr>
              <w:t>95</w:t>
            </w:r>
            <w:r w:rsidR="003C040F">
              <w:rPr>
                <w:color w:val="000000"/>
                <w:shd w:val="clear" w:color="auto" w:fill="FFFFFF"/>
              </w:rPr>
              <w:t xml:space="preserve">, </w:t>
            </w:r>
            <w:r w:rsidR="003C040F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3C040F">
              <w:rPr>
                <w:color w:val="000000"/>
                <w:shd w:val="clear" w:color="auto" w:fill="FFFFFF"/>
              </w:rPr>
              <w:t xml:space="preserve"> = </w:t>
            </w: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230" w:type="dxa"/>
            <w:gridSpan w:val="2"/>
            <w:vAlign w:val="center"/>
          </w:tcPr>
          <w:p w14:paraId="604B9689" w14:textId="7FECAE09" w:rsidR="003C040F" w:rsidRPr="00F5076D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753D73">
              <w:rPr>
                <w:color w:val="000000"/>
                <w:shd w:val="clear" w:color="auto" w:fill="FFFFFF"/>
                <w:lang w:val="en-GB"/>
              </w:rPr>
              <w:t>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53D73">
              <w:rPr>
                <w:color w:val="000000"/>
                <w:shd w:val="clear" w:color="auto" w:fill="FFFFFF"/>
              </w:rPr>
              <w:t>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4EDAE108" w14:textId="75C95CCC" w:rsidR="003C040F" w:rsidRPr="00F5076D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753D73">
              <w:rPr>
                <w:color w:val="000000"/>
                <w:shd w:val="clear" w:color="auto" w:fill="FFFFFF"/>
                <w:lang w:val="en-GB"/>
              </w:rPr>
              <w:t>04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753D73">
              <w:rPr>
                <w:color w:val="000000"/>
                <w:shd w:val="clear" w:color="auto" w:fill="FFFFFF"/>
              </w:rPr>
              <w:t>75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1</w:t>
            </w:r>
          </w:p>
        </w:tc>
        <w:tc>
          <w:tcPr>
            <w:tcW w:w="1231" w:type="dxa"/>
            <w:gridSpan w:val="2"/>
            <w:vAlign w:val="center"/>
          </w:tcPr>
          <w:p w14:paraId="3DF7D2E3" w14:textId="77777777" w:rsidR="003C040F" w:rsidRPr="007D113C" w:rsidRDefault="003C040F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064638B5" w14:textId="77777777" w:rsidR="003C040F" w:rsidRDefault="003C040F" w:rsidP="00F272F2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</w:p>
    <w:p w14:paraId="6D08F73C" w14:textId="77777777" w:rsidR="003C040F" w:rsidRDefault="003C040F" w:rsidP="00F272F2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</w:p>
    <w:p w14:paraId="50D18CBD" w14:textId="77777777" w:rsidR="003C040F" w:rsidRDefault="003C040F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110F8DDE" w14:textId="7276C0DB" w:rsidR="002159D4" w:rsidRPr="00CD436E" w:rsidRDefault="002159D4" w:rsidP="002159D4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 w:rsidR="00027B18">
        <w:rPr>
          <w:rFonts w:eastAsia="SimHei"/>
          <w:b/>
          <w:bCs/>
          <w:kern w:val="24"/>
          <w:lang w:val="en-US" w:eastAsia="ja-JP"/>
        </w:rPr>
        <w:t>7</w:t>
      </w:r>
    </w:p>
    <w:p w14:paraId="0CABA646" w14:textId="40184E89" w:rsidR="002159D4" w:rsidRDefault="002159D4" w:rsidP="002159D4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2159D4">
        <w:rPr>
          <w:rFonts w:eastAsia="SimSun"/>
          <w:i/>
          <w:iCs/>
          <w:kern w:val="24"/>
          <w:lang w:eastAsia="ja-JP"/>
        </w:rPr>
        <w:t xml:space="preserve">BPI Interference Score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</w:t>
      </w:r>
      <w:r w:rsidR="00DD4677">
        <w:rPr>
          <w:rFonts w:eastAsia="SimSun"/>
          <w:i/>
          <w:iCs/>
          <w:kern w:val="24"/>
          <w:lang w:val="en-US" w:eastAsia="ja-JP"/>
        </w:rPr>
        <w:t>57</w:t>
      </w:r>
      <w:r>
        <w:rPr>
          <w:rFonts w:eastAsia="SimSun"/>
          <w:i/>
          <w:iCs/>
          <w:kern w:val="24"/>
          <w:lang w:val="en-US" w:eastAsia="ja-JP"/>
        </w:rPr>
        <w:t>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7030E1" w14:paraId="7D46BCD8" w14:textId="77777777" w:rsidTr="00C24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58FBA8FB" w14:textId="77777777" w:rsidR="007030E1" w:rsidRDefault="007030E1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498E9068" w14:textId="77777777" w:rsidR="007030E1" w:rsidRDefault="007030E1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7030E1" w:rsidRPr="00687ACA" w14:paraId="44E1E1AF" w14:textId="77777777" w:rsidTr="00C2421C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1DC7AD39" w14:textId="77777777" w:rsidR="007030E1" w:rsidRPr="00687ACA" w:rsidRDefault="007030E1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104D15D6" w14:textId="77777777" w:rsidR="007030E1" w:rsidRPr="00687ACA" w:rsidRDefault="007030E1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784B7A12" w14:textId="77777777" w:rsidR="007030E1" w:rsidRPr="00687ACA" w:rsidRDefault="007030E1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029701C0" w14:textId="77777777" w:rsidR="007030E1" w:rsidRPr="00687ACA" w:rsidRDefault="007030E1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762AC3F1" w14:textId="77777777" w:rsidR="007030E1" w:rsidRPr="00687ACA" w:rsidRDefault="007030E1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61ABE04C" w14:textId="77777777" w:rsidR="007030E1" w:rsidRPr="00687ACA" w:rsidRDefault="007030E1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19C8BC06" w14:textId="77777777" w:rsidR="007030E1" w:rsidRPr="00687ACA" w:rsidRDefault="007030E1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7030E1" w:rsidRPr="007D113C" w14:paraId="04AF372B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289BD68F" w14:textId="77777777" w:rsidR="007030E1" w:rsidRPr="00687ACA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7D82F992" w14:textId="77777777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24AD5D23" w14:textId="77777777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29DACE60" w14:textId="77777777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4A2BF75D" w14:textId="77777777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13BD975C" w14:textId="77777777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6B645F77" w14:textId="77777777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7030E1" w:rsidRPr="007D113C" w14:paraId="0C7728EC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50E4257E" w14:textId="77777777" w:rsidR="007030E1" w:rsidRPr="00687ACA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5B7F2771" w14:textId="5AE075C8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514819">
              <w:rPr>
                <w:color w:val="000000"/>
                <w:shd w:val="clear" w:color="auto" w:fill="FFFFFF"/>
                <w:lang w:val="en-GB"/>
              </w:rPr>
              <w:t>9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514819">
              <w:rPr>
                <w:color w:val="000000"/>
                <w:shd w:val="clear" w:color="auto" w:fill="FFFFFF"/>
              </w:rPr>
              <w:t>49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514819"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 w:rsidR="00514819"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3818FDA2" w14:textId="77777777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31C6F2B0" w14:textId="77777777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85924AD" w14:textId="77777777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EE0D96A" w14:textId="77777777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30185CF" w14:textId="77777777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7030E1" w:rsidRPr="007D113C" w14:paraId="348923FF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5269AD97" w14:textId="77777777" w:rsidR="007030E1" w:rsidRPr="00687ACA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3B355B1D" w14:textId="6C7620C6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514819">
              <w:rPr>
                <w:color w:val="000000"/>
                <w:shd w:val="clear" w:color="auto" w:fill="FFFFFF"/>
                <w:lang w:val="en-GB"/>
              </w:rPr>
              <w:t>94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1.7</w:t>
            </w:r>
            <w:r w:rsidR="00514819">
              <w:rPr>
                <w:color w:val="000000"/>
                <w:shd w:val="clear" w:color="auto" w:fill="FFFFFF"/>
              </w:rPr>
              <w:t>9</w:t>
            </w:r>
            <w:r>
              <w:rPr>
                <w:color w:val="000000"/>
                <w:shd w:val="clear" w:color="auto" w:fill="FFFFFF"/>
              </w:rPr>
              <w:t>,</w:t>
            </w:r>
            <w:r w:rsidR="00514819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514819"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514819"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 w:rsidR="00514819"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08F53889" w14:textId="259F9AC2" w:rsidR="007030E1" w:rsidRPr="007D113C" w:rsidRDefault="0051481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7030E1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04</w:t>
            </w:r>
            <w:r w:rsidR="007030E1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7030E1" w:rsidRPr="00412153">
              <w:rPr>
                <w:color w:val="000000"/>
                <w:shd w:val="clear" w:color="auto" w:fill="FFFFFF"/>
              </w:rPr>
              <w:t>±</w:t>
            </w:r>
            <w:r w:rsidR="007030E1">
              <w:rPr>
                <w:color w:val="000000"/>
                <w:shd w:val="clear" w:color="auto" w:fill="FFFFFF"/>
              </w:rPr>
              <w:t xml:space="preserve"> 1.</w:t>
            </w:r>
            <w:r>
              <w:rPr>
                <w:color w:val="000000"/>
                <w:shd w:val="clear" w:color="auto" w:fill="FFFFFF"/>
              </w:rPr>
              <w:t>75</w:t>
            </w:r>
            <w:r w:rsidR="007030E1">
              <w:rPr>
                <w:color w:val="000000"/>
                <w:shd w:val="clear" w:color="auto" w:fill="FFFFFF"/>
              </w:rPr>
              <w:t xml:space="preserve">, </w:t>
            </w:r>
            <w:r w:rsidR="007030E1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7030E1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4286A0CF" w14:textId="77777777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1D3F227" w14:textId="77777777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AFD8A8C" w14:textId="77777777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BB90887" w14:textId="77777777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7030E1" w:rsidRPr="007D113C" w14:paraId="4E9EBDF2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C36B858" w14:textId="77777777" w:rsidR="007030E1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2A4ABF1E" w14:textId="0F737400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514819">
              <w:rPr>
                <w:color w:val="000000"/>
                <w:shd w:val="clear" w:color="auto" w:fill="FFFFFF"/>
                <w:lang w:val="en-GB"/>
              </w:rPr>
              <w:t>93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514819">
              <w:rPr>
                <w:color w:val="000000"/>
                <w:shd w:val="clear" w:color="auto" w:fill="FFFFFF"/>
              </w:rPr>
              <w:t>77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1092AFC1" w14:textId="54097B96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-.0</w:t>
            </w:r>
            <w:r w:rsidR="00514819">
              <w:rPr>
                <w:color w:val="000000"/>
                <w:shd w:val="clear" w:color="auto" w:fill="FFFFFF"/>
                <w:lang w:val="en-GB"/>
              </w:rPr>
              <w:t>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514819">
              <w:rPr>
                <w:color w:val="000000"/>
                <w:shd w:val="clear" w:color="auto" w:fill="FFFFFF"/>
              </w:rPr>
              <w:t>75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666D2806" w14:textId="54054987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A15E0B">
              <w:rPr>
                <w:color w:val="000000"/>
                <w:shd w:val="clear" w:color="auto" w:fill="FFFFFF"/>
                <w:lang w:val="en-GB"/>
              </w:rPr>
              <w:t>0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1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A15E0B">
              <w:rPr>
                <w:color w:val="000000"/>
                <w:shd w:val="clear" w:color="auto" w:fill="FFFFFF"/>
              </w:rPr>
              <w:t>63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A15E0B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230" w:type="dxa"/>
            <w:gridSpan w:val="2"/>
            <w:vAlign w:val="center"/>
          </w:tcPr>
          <w:p w14:paraId="04A54EC4" w14:textId="77777777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4CB6DD9" w14:textId="77777777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B4203F6" w14:textId="77777777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7030E1" w:rsidRPr="007D113C" w14:paraId="40DBCB85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3AE9D4FD" w14:textId="77777777" w:rsidR="007030E1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379CD337" w14:textId="0C11FE4A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514819">
              <w:rPr>
                <w:color w:val="000000"/>
                <w:shd w:val="clear" w:color="auto" w:fill="FFFFFF"/>
                <w:lang w:val="en-GB"/>
              </w:rPr>
              <w:t>8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1.7</w:t>
            </w:r>
            <w:r w:rsidR="00514819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165FAEA3" w14:textId="40209BBC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.1</w:t>
            </w:r>
            <w:r w:rsidR="00514819">
              <w:rPr>
                <w:color w:val="000000"/>
                <w:shd w:val="clear" w:color="auto" w:fill="FFFFFF"/>
                <w:lang w:val="en-GB"/>
              </w:rPr>
              <w:t>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514819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>.</w:t>
            </w:r>
            <w:r w:rsidR="00514819">
              <w:rPr>
                <w:color w:val="000000"/>
                <w:shd w:val="clear" w:color="auto" w:fill="FFFFFF"/>
              </w:rPr>
              <w:t>88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6FBB6BE5" w14:textId="1C27CED6" w:rsidR="007030E1" w:rsidRPr="00F5076D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A15E0B">
              <w:rPr>
                <w:color w:val="000000"/>
                <w:shd w:val="clear" w:color="auto" w:fill="FFFFFF"/>
                <w:lang w:val="en-GB"/>
              </w:rPr>
              <w:t>14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A15E0B">
              <w:rPr>
                <w:color w:val="000000"/>
                <w:shd w:val="clear" w:color="auto" w:fill="FFFFFF"/>
              </w:rPr>
              <w:t>9</w:t>
            </w:r>
            <w:r>
              <w:rPr>
                <w:color w:val="000000"/>
                <w:shd w:val="clear" w:color="auto" w:fill="FFFFFF"/>
              </w:rPr>
              <w:t xml:space="preserve">4,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A15E0B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230" w:type="dxa"/>
            <w:gridSpan w:val="2"/>
            <w:vAlign w:val="center"/>
          </w:tcPr>
          <w:p w14:paraId="04271161" w14:textId="64ED6EC7" w:rsidR="007030E1" w:rsidRPr="00F5076D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 w:rsidR="00A15E0B">
              <w:rPr>
                <w:color w:val="000000"/>
                <w:shd w:val="clear" w:color="auto" w:fill="FFFFFF"/>
                <w:lang w:val="en-GB"/>
              </w:rPr>
              <w:t>14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A15E0B">
              <w:rPr>
                <w:color w:val="000000"/>
                <w:shd w:val="clear" w:color="auto" w:fill="FFFFFF"/>
              </w:rPr>
              <w:t>52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69D259FA" w14:textId="77777777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5D2BE50" w14:textId="77777777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7030E1" w:rsidRPr="007D113C" w14:paraId="6BD2589A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4B1B7998" w14:textId="77777777" w:rsidR="007030E1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7814929C" w14:textId="51E5E626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-.5</w:t>
            </w:r>
            <w:r w:rsidR="00514819">
              <w:rPr>
                <w:color w:val="000000"/>
                <w:shd w:val="clear" w:color="auto" w:fill="FFFFFF"/>
                <w:lang w:val="en-GB"/>
              </w:rPr>
              <w:t>7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514819">
              <w:rPr>
                <w:color w:val="000000"/>
                <w:shd w:val="clear" w:color="auto" w:fill="FFFFFF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48495512" w14:textId="2C6774EC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B170DC">
              <w:rPr>
                <w:color w:val="000000"/>
                <w:shd w:val="clear" w:color="auto" w:fill="FFFFFF"/>
                <w:lang w:val="en-GB"/>
              </w:rPr>
              <w:t>.</w:t>
            </w:r>
            <w:r w:rsidR="00514819">
              <w:rPr>
                <w:color w:val="000000"/>
                <w:shd w:val="clear" w:color="auto" w:fill="FFFFFF"/>
                <w:lang w:val="en-GB"/>
              </w:rPr>
              <w:t>33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514819">
              <w:rPr>
                <w:color w:val="000000"/>
                <w:shd w:val="clear" w:color="auto" w:fill="FFFFFF"/>
              </w:rPr>
              <w:t>1.8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514819"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</w:rPr>
              <w:t>1</w:t>
            </w:r>
            <w:r w:rsidR="00514819">
              <w:rPr>
                <w:color w:val="000000"/>
                <w:shd w:val="clear" w:color="auto" w:fill="FFFFFF"/>
              </w:rPr>
              <w:t>29</w:t>
            </w:r>
          </w:p>
        </w:tc>
        <w:tc>
          <w:tcPr>
            <w:tcW w:w="1230" w:type="dxa"/>
            <w:vAlign w:val="center"/>
          </w:tcPr>
          <w:p w14:paraId="40516AAE" w14:textId="395548F2" w:rsidR="007030E1" w:rsidRPr="00F5076D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A15E0B">
              <w:rPr>
                <w:color w:val="000000"/>
                <w:shd w:val="clear" w:color="auto" w:fill="FFFFFF"/>
                <w:lang w:val="en-GB"/>
              </w:rPr>
              <w:t>37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A15E0B">
              <w:rPr>
                <w:color w:val="000000"/>
                <w:shd w:val="clear" w:color="auto" w:fill="FFFFFF"/>
              </w:rPr>
              <w:t>84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A15E0B">
              <w:rPr>
                <w:color w:val="000000"/>
                <w:shd w:val="clear" w:color="auto" w:fill="FFFFFF"/>
              </w:rPr>
              <w:t>.076</w:t>
            </w:r>
          </w:p>
        </w:tc>
        <w:tc>
          <w:tcPr>
            <w:tcW w:w="1230" w:type="dxa"/>
            <w:gridSpan w:val="2"/>
            <w:vAlign w:val="center"/>
          </w:tcPr>
          <w:p w14:paraId="0E767892" w14:textId="70037ECA" w:rsidR="007030E1" w:rsidRPr="00F5076D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A15E0B">
              <w:rPr>
                <w:color w:val="000000"/>
                <w:shd w:val="clear" w:color="auto" w:fill="FFFFFF"/>
                <w:lang w:val="en-GB"/>
              </w:rPr>
              <w:t>36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A15E0B">
              <w:rPr>
                <w:color w:val="000000"/>
                <w:shd w:val="clear" w:color="auto" w:fill="FFFFFF"/>
              </w:rPr>
              <w:t>7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A15E0B">
              <w:rPr>
                <w:color w:val="000000"/>
                <w:shd w:val="clear" w:color="auto" w:fill="FFFFFF"/>
              </w:rPr>
              <w:t>.051</w:t>
            </w:r>
          </w:p>
        </w:tc>
        <w:tc>
          <w:tcPr>
            <w:tcW w:w="1230" w:type="dxa"/>
            <w:gridSpan w:val="2"/>
            <w:vAlign w:val="center"/>
          </w:tcPr>
          <w:p w14:paraId="71FC26F8" w14:textId="77205643" w:rsidR="007030E1" w:rsidRPr="00F5076D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A15E0B">
              <w:rPr>
                <w:color w:val="000000"/>
                <w:shd w:val="clear" w:color="auto" w:fill="FFFFFF"/>
                <w:lang w:val="en-GB"/>
              </w:rPr>
              <w:t>23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A15E0B">
              <w:rPr>
                <w:color w:val="000000"/>
                <w:shd w:val="clear" w:color="auto" w:fill="FFFFFF"/>
              </w:rPr>
              <w:t>46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 xml:space="preserve">= </w:t>
            </w:r>
            <w:r w:rsidR="00A15E0B">
              <w:rPr>
                <w:color w:val="000000"/>
                <w:shd w:val="clear" w:color="auto" w:fill="FFFFFF"/>
              </w:rPr>
              <w:t>.322</w:t>
            </w:r>
          </w:p>
        </w:tc>
        <w:tc>
          <w:tcPr>
            <w:tcW w:w="1231" w:type="dxa"/>
            <w:gridSpan w:val="2"/>
            <w:vAlign w:val="center"/>
          </w:tcPr>
          <w:p w14:paraId="716FDF31" w14:textId="77777777" w:rsidR="007030E1" w:rsidRPr="007D113C" w:rsidRDefault="007030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479088E3" w14:textId="77777777" w:rsidR="007030E1" w:rsidRDefault="007030E1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5C555E38" w14:textId="153C5B8A" w:rsidR="007837AD" w:rsidRPr="00CD436E" w:rsidRDefault="007837AD" w:rsidP="007837AD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 w:rsidR="00027B18">
        <w:rPr>
          <w:rFonts w:eastAsia="SimHei"/>
          <w:b/>
          <w:bCs/>
          <w:kern w:val="24"/>
          <w:lang w:val="en-US" w:eastAsia="ja-JP"/>
        </w:rPr>
        <w:t>8</w:t>
      </w:r>
    </w:p>
    <w:p w14:paraId="7B1AFB0A" w14:textId="694FEF36" w:rsidR="007837AD" w:rsidRDefault="007837AD" w:rsidP="007837AD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2159D4">
        <w:rPr>
          <w:rFonts w:eastAsia="SimSun"/>
          <w:i/>
          <w:iCs/>
          <w:kern w:val="24"/>
          <w:lang w:eastAsia="ja-JP"/>
        </w:rPr>
        <w:t xml:space="preserve">BPI </w:t>
      </w:r>
      <w:r w:rsidRPr="007837AD">
        <w:rPr>
          <w:rFonts w:eastAsia="SimSun"/>
          <w:i/>
          <w:iCs/>
          <w:kern w:val="24"/>
          <w:lang w:eastAsia="ja-JP"/>
        </w:rPr>
        <w:t>Severity</w:t>
      </w:r>
      <w:r>
        <w:rPr>
          <w:rFonts w:eastAsia="SimSun"/>
          <w:i/>
          <w:iCs/>
          <w:kern w:val="24"/>
          <w:lang w:eastAsia="ja-JP"/>
        </w:rPr>
        <w:t xml:space="preserve"> </w:t>
      </w:r>
      <w:r w:rsidRPr="007837AD">
        <w:rPr>
          <w:rFonts w:eastAsia="SimSun"/>
          <w:i/>
          <w:iCs/>
          <w:kern w:val="24"/>
          <w:lang w:eastAsia="ja-JP"/>
        </w:rPr>
        <w:t>Score</w:t>
      </w:r>
      <w:r w:rsidRPr="002159D4">
        <w:rPr>
          <w:rFonts w:eastAsia="SimSun"/>
          <w:i/>
          <w:iCs/>
          <w:kern w:val="24"/>
          <w:lang w:eastAsia="ja-JP"/>
        </w:rPr>
        <w:t xml:space="preserve">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</w:t>
      </w:r>
      <w:r w:rsidR="00DD4677">
        <w:rPr>
          <w:rFonts w:eastAsia="SimSun"/>
          <w:i/>
          <w:iCs/>
          <w:kern w:val="24"/>
          <w:lang w:val="en-US" w:eastAsia="ja-JP"/>
        </w:rPr>
        <w:t>57</w:t>
      </w:r>
      <w:r>
        <w:rPr>
          <w:rFonts w:eastAsia="SimSun"/>
          <w:i/>
          <w:iCs/>
          <w:kern w:val="24"/>
          <w:lang w:val="en-US" w:eastAsia="ja-JP"/>
        </w:rPr>
        <w:t>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DD4677" w14:paraId="7569705E" w14:textId="77777777" w:rsidTr="00C24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790D3D0C" w14:textId="77777777" w:rsidR="00DD4677" w:rsidRDefault="00DD4677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0BEBF02C" w14:textId="77777777" w:rsidR="00DD4677" w:rsidRDefault="00DD4677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DD4677" w:rsidRPr="00687ACA" w14:paraId="692A6FC2" w14:textId="77777777" w:rsidTr="00C2421C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6908C2AD" w14:textId="77777777" w:rsidR="00DD4677" w:rsidRPr="00687ACA" w:rsidRDefault="00DD4677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102162B5" w14:textId="77777777" w:rsidR="00DD4677" w:rsidRPr="00687ACA" w:rsidRDefault="00DD4677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6BD476E5" w14:textId="77777777" w:rsidR="00DD4677" w:rsidRPr="00687ACA" w:rsidRDefault="00DD4677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50E2116C" w14:textId="77777777" w:rsidR="00DD4677" w:rsidRPr="00687ACA" w:rsidRDefault="00DD4677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0BC33B2C" w14:textId="77777777" w:rsidR="00DD4677" w:rsidRPr="00687ACA" w:rsidRDefault="00DD4677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5BC1BFC7" w14:textId="77777777" w:rsidR="00DD4677" w:rsidRPr="00687ACA" w:rsidRDefault="00DD4677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32E7295C" w14:textId="77777777" w:rsidR="00DD4677" w:rsidRPr="00687ACA" w:rsidRDefault="00DD4677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DD4677" w:rsidRPr="007D113C" w14:paraId="59054E0A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1C0E4E4E" w14:textId="77777777" w:rsidR="00DD4677" w:rsidRPr="00687ACA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6BDEBE3B" w14:textId="77777777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5B34CA9A" w14:textId="77777777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134D68D0" w14:textId="77777777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1BBAB880" w14:textId="77777777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6544BE2B" w14:textId="77777777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19407641" w14:textId="77777777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DD4677" w:rsidRPr="007D113C" w14:paraId="580758B8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3B8FB8D7" w14:textId="77777777" w:rsidR="00DD4677" w:rsidRPr="00687ACA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13B2D677" w14:textId="17ABB9FF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-.52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1.19,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4EDA5C36" w14:textId="77777777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2A105A50" w14:textId="77777777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065689B" w14:textId="77777777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D6AEF54" w14:textId="77777777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A6C4E5E" w14:textId="77777777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DD4677" w:rsidRPr="007D113C" w14:paraId="186DF345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2CE36C41" w14:textId="77777777" w:rsidR="00DD4677" w:rsidRPr="00687ACA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2BBCB230" w14:textId="0DD30663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-.53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1.13,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010C943D" w14:textId="27C9E8E1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-.0</w:t>
            </w:r>
            <w:r w:rsidR="00A163CD">
              <w:rPr>
                <w:color w:val="000000"/>
                <w:shd w:val="clear" w:color="auto" w:fill="FFFFFF"/>
                <w:lang w:val="en-GB"/>
              </w:rPr>
              <w:t>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A163CD">
              <w:rPr>
                <w:color w:val="000000"/>
                <w:shd w:val="clear" w:color="auto" w:fill="FFFFFF"/>
              </w:rPr>
              <w:t>24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5A9F8F7F" w14:textId="77777777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650E2D7" w14:textId="77777777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81B2008" w14:textId="77777777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3A8A927" w14:textId="77777777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DD4677" w:rsidRPr="007D113C" w14:paraId="074ABF1F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4D1A5716" w14:textId="77777777" w:rsidR="00DD4677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068BC99A" w14:textId="295C2F57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A163CD">
              <w:rPr>
                <w:color w:val="000000"/>
                <w:shd w:val="clear" w:color="auto" w:fill="FFFFFF"/>
                <w:lang w:val="en-GB"/>
              </w:rPr>
              <w:t>5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3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A163CD">
              <w:rPr>
                <w:color w:val="000000"/>
                <w:shd w:val="clear" w:color="auto" w:fill="FFFFFF"/>
              </w:rPr>
              <w:t>16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&lt;.00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3BC1CDEC" w14:textId="74AAE533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-.0</w:t>
            </w:r>
            <w:r w:rsidR="00964A28">
              <w:rPr>
                <w:color w:val="000000"/>
                <w:shd w:val="clear" w:color="auto" w:fill="FFFFFF"/>
                <w:lang w:val="en-GB"/>
              </w:rPr>
              <w:t>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964A28">
              <w:rPr>
                <w:color w:val="000000"/>
                <w:shd w:val="clear" w:color="auto" w:fill="FFFFFF"/>
              </w:rPr>
              <w:t>33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15059A53" w14:textId="512ADFAC" w:rsidR="00DD4677" w:rsidRPr="007D113C" w:rsidRDefault="00964A2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0</w:t>
            </w:r>
            <w:r w:rsidR="00DD4677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DD4677" w:rsidRPr="00412153">
              <w:rPr>
                <w:color w:val="000000"/>
                <w:shd w:val="clear" w:color="auto" w:fill="FFFFFF"/>
              </w:rPr>
              <w:t>±</w:t>
            </w:r>
            <w:r w:rsidR="00DD4677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1</w:t>
            </w:r>
            <w:r w:rsidR="00DD4677">
              <w:rPr>
                <w:color w:val="000000"/>
                <w:shd w:val="clear" w:color="auto" w:fill="FFFFFF"/>
              </w:rPr>
              <w:t xml:space="preserve">, </w:t>
            </w:r>
            <w:r w:rsidR="00DD4677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DD4677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12FE0F7D" w14:textId="77777777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7A4DDC4" w14:textId="77777777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ADC7A40" w14:textId="77777777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DD4677" w:rsidRPr="007D113C" w14:paraId="301201D8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5992C1E1" w14:textId="77777777" w:rsidR="00DD4677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6E24C8BA" w14:textId="05AB428D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A163CD">
              <w:rPr>
                <w:color w:val="000000"/>
                <w:shd w:val="clear" w:color="auto" w:fill="FFFFFF"/>
                <w:lang w:val="en-GB"/>
              </w:rPr>
              <w:t>54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A163CD">
              <w:rPr>
                <w:color w:val="000000"/>
                <w:shd w:val="clear" w:color="auto" w:fill="FFFFFF"/>
              </w:rPr>
              <w:t>19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1435684E" w14:textId="5A30C915" w:rsidR="00DD4677" w:rsidRPr="007D113C" w:rsidRDefault="00964A2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DD4677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02</w:t>
            </w:r>
            <w:r w:rsidR="00DD4677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DD4677" w:rsidRPr="00412153">
              <w:rPr>
                <w:color w:val="000000"/>
                <w:shd w:val="clear" w:color="auto" w:fill="FFFFFF"/>
              </w:rPr>
              <w:t>±</w:t>
            </w:r>
            <w:r w:rsidR="00DD4677">
              <w:rPr>
                <w:color w:val="000000"/>
                <w:shd w:val="clear" w:color="auto" w:fill="FFFFFF"/>
              </w:rPr>
              <w:t xml:space="preserve"> 1.</w:t>
            </w:r>
            <w:r>
              <w:rPr>
                <w:color w:val="000000"/>
                <w:shd w:val="clear" w:color="auto" w:fill="FFFFFF"/>
              </w:rPr>
              <w:t>44</w:t>
            </w:r>
            <w:r w:rsidR="00DD4677">
              <w:rPr>
                <w:color w:val="000000"/>
                <w:shd w:val="clear" w:color="auto" w:fill="FFFFFF"/>
              </w:rPr>
              <w:t xml:space="preserve">, </w:t>
            </w:r>
            <w:r w:rsidR="00DD4677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DD4677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5FEF3EFE" w14:textId="5F6B485A" w:rsidR="00DD4677" w:rsidRPr="00F5076D" w:rsidRDefault="00964A2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DD4677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01</w:t>
            </w:r>
            <w:r w:rsidR="00DD4677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DD4677" w:rsidRPr="00412153">
              <w:rPr>
                <w:color w:val="000000"/>
                <w:shd w:val="clear" w:color="auto" w:fill="FFFFFF"/>
              </w:rPr>
              <w:t>±</w:t>
            </w:r>
            <w:r w:rsidR="00DD4677">
              <w:rPr>
                <w:color w:val="000000"/>
                <w:shd w:val="clear" w:color="auto" w:fill="FFFFFF"/>
              </w:rPr>
              <w:t xml:space="preserve"> 1.</w:t>
            </w:r>
            <w:r>
              <w:rPr>
                <w:color w:val="000000"/>
                <w:shd w:val="clear" w:color="auto" w:fill="FFFFFF"/>
              </w:rPr>
              <w:t>11</w:t>
            </w:r>
            <w:r w:rsidR="00DD4677">
              <w:rPr>
                <w:color w:val="000000"/>
                <w:shd w:val="clear" w:color="auto" w:fill="FFFFFF"/>
              </w:rPr>
              <w:t xml:space="preserve">, </w:t>
            </w:r>
            <w:r w:rsidR="00DD4677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DD4677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78507B20" w14:textId="65219CDE" w:rsidR="00DD4677" w:rsidRPr="00F5076D" w:rsidRDefault="00C444CB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DD4677"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01</w:t>
            </w:r>
            <w:r w:rsidR="00DD4677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DD4677" w:rsidRPr="00412153">
              <w:rPr>
                <w:color w:val="000000"/>
                <w:shd w:val="clear" w:color="auto" w:fill="FFFFFF"/>
              </w:rPr>
              <w:t>±</w:t>
            </w:r>
            <w:r w:rsidR="00DD4677">
              <w:rPr>
                <w:color w:val="000000"/>
                <w:shd w:val="clear" w:color="auto" w:fill="FFFFFF"/>
              </w:rPr>
              <w:t xml:space="preserve"> 1.</w:t>
            </w:r>
            <w:r>
              <w:rPr>
                <w:color w:val="000000"/>
                <w:shd w:val="clear" w:color="auto" w:fill="FFFFFF"/>
              </w:rPr>
              <w:t>16</w:t>
            </w:r>
            <w:r w:rsidR="00DD4677">
              <w:rPr>
                <w:color w:val="000000"/>
                <w:shd w:val="clear" w:color="auto" w:fill="FFFFFF"/>
              </w:rPr>
              <w:t xml:space="preserve">, </w:t>
            </w:r>
            <w:r w:rsidR="00DD4677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DD4677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42906732" w14:textId="77777777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8D3CAA6" w14:textId="77777777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DD4677" w:rsidRPr="007D113C" w14:paraId="544F53E5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3DDD9682" w14:textId="77777777" w:rsidR="00DD4677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78E3C74C" w14:textId="3A19F7D8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A163CD">
              <w:rPr>
                <w:color w:val="000000"/>
                <w:shd w:val="clear" w:color="auto" w:fill="FFFFFF"/>
                <w:lang w:val="en-GB"/>
              </w:rPr>
              <w:t>45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A163CD">
              <w:rPr>
                <w:color w:val="000000"/>
                <w:shd w:val="clear" w:color="auto" w:fill="FFFFFF"/>
              </w:rPr>
              <w:t>08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5561B927" w14:textId="4D931AFF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B170DC">
              <w:rPr>
                <w:color w:val="000000"/>
                <w:shd w:val="clear" w:color="auto" w:fill="FFFFFF"/>
                <w:lang w:val="en-GB"/>
              </w:rPr>
              <w:t>.</w:t>
            </w:r>
            <w:r w:rsidR="00964A28">
              <w:rPr>
                <w:color w:val="000000"/>
                <w:shd w:val="clear" w:color="auto" w:fill="FFFFFF"/>
                <w:lang w:val="en-GB"/>
              </w:rPr>
              <w:t>07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964A28">
              <w:rPr>
                <w:color w:val="000000"/>
                <w:shd w:val="clear" w:color="auto" w:fill="FFFFFF"/>
              </w:rPr>
              <w:t>42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2108E177" w14:textId="3660F163" w:rsidR="00DD4677" w:rsidRPr="00F5076D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964A28">
              <w:rPr>
                <w:color w:val="000000"/>
                <w:shd w:val="clear" w:color="auto" w:fill="FFFFFF"/>
                <w:lang w:val="en-GB"/>
              </w:rPr>
              <w:t>08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964A28">
              <w:rPr>
                <w:color w:val="000000"/>
                <w:shd w:val="clear" w:color="auto" w:fill="FFFFFF"/>
              </w:rPr>
              <w:t>26,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964A28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230" w:type="dxa"/>
            <w:gridSpan w:val="2"/>
            <w:vAlign w:val="center"/>
          </w:tcPr>
          <w:p w14:paraId="6CBE52F7" w14:textId="0FF06F1C" w:rsidR="00DD4677" w:rsidRPr="00F5076D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C444CB">
              <w:rPr>
                <w:color w:val="000000"/>
                <w:shd w:val="clear" w:color="auto" w:fill="FFFFFF"/>
                <w:lang w:val="en-GB"/>
              </w:rPr>
              <w:t>08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C444CB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7,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5C81CB89" w14:textId="1D984EA2" w:rsidR="00DD4677" w:rsidRPr="00F5076D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B83A4E">
              <w:rPr>
                <w:color w:val="000000"/>
                <w:shd w:val="clear" w:color="auto" w:fill="FFFFFF"/>
                <w:lang w:val="en-GB"/>
              </w:rPr>
              <w:t>09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1.</w:t>
            </w:r>
            <w:r w:rsidR="00B83A4E">
              <w:rPr>
                <w:color w:val="000000"/>
                <w:shd w:val="clear" w:color="auto" w:fill="FFFFFF"/>
              </w:rPr>
              <w:t>04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 xml:space="preserve">= </w:t>
            </w:r>
            <w:r w:rsidR="00B83A4E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231" w:type="dxa"/>
            <w:gridSpan w:val="2"/>
            <w:vAlign w:val="center"/>
          </w:tcPr>
          <w:p w14:paraId="7A6A1FB5" w14:textId="77777777" w:rsidR="00DD4677" w:rsidRPr="007D113C" w:rsidRDefault="00DD467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57FA2B8B" w14:textId="5C0D10D4" w:rsidR="00DD4677" w:rsidRDefault="00DD4677" w:rsidP="00DD4677">
      <w:pPr>
        <w:spacing w:line="480" w:lineRule="auto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250B2139" w14:textId="1312EC26" w:rsidR="002B394D" w:rsidRPr="00CD436E" w:rsidRDefault="002B394D" w:rsidP="002B394D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9</w:t>
      </w:r>
    </w:p>
    <w:p w14:paraId="37064AFE" w14:textId="77B49710" w:rsidR="002B394D" w:rsidRPr="00F272F2" w:rsidRDefault="002B394D" w:rsidP="002B394D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2B394D">
        <w:rPr>
          <w:rFonts w:eastAsia="SimSun"/>
          <w:i/>
          <w:iCs/>
          <w:kern w:val="24"/>
          <w:lang w:eastAsia="ja-JP"/>
        </w:rPr>
        <w:t xml:space="preserve">EQ-5D-5L Mobility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161)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E26DE8" w14:paraId="184D4FDA" w14:textId="77777777" w:rsidTr="00C24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6AFF0390" w14:textId="77777777" w:rsidR="00E26DE8" w:rsidRDefault="00E26DE8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54388B85" w14:textId="77777777" w:rsidR="00E26DE8" w:rsidRDefault="00E26DE8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E26DE8" w:rsidRPr="00687ACA" w14:paraId="09B14514" w14:textId="77777777" w:rsidTr="00C2421C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68FD0C33" w14:textId="77777777" w:rsidR="00E26DE8" w:rsidRPr="00687ACA" w:rsidRDefault="00E26DE8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4EC9EE99" w14:textId="77777777" w:rsidR="00E26DE8" w:rsidRPr="00687ACA" w:rsidRDefault="00E26DE8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33D336E7" w14:textId="77777777" w:rsidR="00E26DE8" w:rsidRPr="00687ACA" w:rsidRDefault="00E26DE8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48EE1528" w14:textId="77777777" w:rsidR="00E26DE8" w:rsidRPr="00687ACA" w:rsidRDefault="00E26DE8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70AE862E" w14:textId="77777777" w:rsidR="00E26DE8" w:rsidRPr="00687ACA" w:rsidRDefault="00E26DE8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725E8D11" w14:textId="77777777" w:rsidR="00E26DE8" w:rsidRPr="00687ACA" w:rsidRDefault="00E26DE8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3056B6D8" w14:textId="77777777" w:rsidR="00E26DE8" w:rsidRPr="00687ACA" w:rsidRDefault="00E26DE8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E26DE8" w:rsidRPr="007D113C" w14:paraId="1ECB8197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70B3C41D" w14:textId="77777777" w:rsidR="00E26DE8" w:rsidRPr="00687ACA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3B77810D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729E9494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48B6EF32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2D032D8D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6DF752A3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442A1DF1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E26DE8" w:rsidRPr="007D113C" w14:paraId="3D8EDDEE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0374BEF" w14:textId="77777777" w:rsidR="00E26DE8" w:rsidRPr="00687ACA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6468CDA3" w14:textId="68E96B90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-.18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.71,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GB"/>
              </w:rPr>
              <w:t>= .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00</w:t>
            </w:r>
            <w:r>
              <w:rPr>
                <w:color w:val="000000"/>
                <w:shd w:val="clear" w:color="auto" w:fill="FFFFFF"/>
                <w:lang w:val="en-GB"/>
              </w:rPr>
              <w:t>9</w:t>
            </w:r>
          </w:p>
        </w:tc>
        <w:tc>
          <w:tcPr>
            <w:tcW w:w="1235" w:type="dxa"/>
            <w:vAlign w:val="center"/>
          </w:tcPr>
          <w:p w14:paraId="23A5E0CD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2DADE0A1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28F5742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0133F7D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D778751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E26DE8" w:rsidRPr="007D113C" w14:paraId="12AD5490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2CE4D372" w14:textId="77777777" w:rsidR="00E26DE8" w:rsidRPr="00687ACA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61908A0A" w14:textId="1572DC0A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-.24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.8,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= 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.00</w:t>
            </w:r>
            <w:r>
              <w:rPr>
                <w:color w:val="000000"/>
                <w:shd w:val="clear" w:color="auto" w:fill="FFFFFF"/>
                <w:lang w:val="en-GB"/>
              </w:rPr>
              <w:t>2</w:t>
            </w:r>
          </w:p>
        </w:tc>
        <w:tc>
          <w:tcPr>
            <w:tcW w:w="1235" w:type="dxa"/>
            <w:vAlign w:val="center"/>
          </w:tcPr>
          <w:p w14:paraId="010C825F" w14:textId="2A176963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AC3CE1">
              <w:rPr>
                <w:color w:val="000000"/>
                <w:shd w:val="clear" w:color="auto" w:fill="FFFFFF"/>
                <w:lang w:val="en-GB"/>
              </w:rPr>
              <w:t>06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AC3CE1">
              <w:rPr>
                <w:color w:val="000000"/>
                <w:shd w:val="clear" w:color="auto" w:fill="FFFFFF"/>
              </w:rPr>
              <w:t>.74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57F216BB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D5EE1D1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C0A0B15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857FDB7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E26DE8" w:rsidRPr="007D113C" w14:paraId="7ABED883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1E91CE30" w14:textId="77777777" w:rsidR="00E26DE8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5A9FD1EA" w14:textId="3019CD65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-.2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.71,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= .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00</w:t>
            </w: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4044ECFA" w14:textId="2BF00AAD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-.0</w:t>
            </w:r>
            <w:r w:rsidR="00AC3CE1">
              <w:rPr>
                <w:color w:val="000000"/>
                <w:shd w:val="clear" w:color="auto" w:fill="FFFFFF"/>
                <w:lang w:val="en-GB"/>
              </w:rPr>
              <w:t>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AC3CE1">
              <w:rPr>
                <w:color w:val="000000"/>
                <w:shd w:val="clear" w:color="auto" w:fill="FFFFFF"/>
              </w:rPr>
              <w:t>76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2F440D09" w14:textId="510D9F0D" w:rsidR="00E26DE8" w:rsidRPr="007D113C" w:rsidRDefault="00AC3C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.04 </w:t>
            </w:r>
            <w:r w:rsidR="00E26DE8" w:rsidRPr="00412153">
              <w:rPr>
                <w:color w:val="000000"/>
                <w:shd w:val="clear" w:color="auto" w:fill="FFFFFF"/>
              </w:rPr>
              <w:t>±</w:t>
            </w:r>
            <w:r w:rsidR="00E26DE8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.7</w:t>
            </w:r>
            <w:r w:rsidR="00E26DE8">
              <w:rPr>
                <w:color w:val="000000"/>
                <w:shd w:val="clear" w:color="auto" w:fill="FFFFFF"/>
              </w:rPr>
              <w:t xml:space="preserve">1, </w:t>
            </w:r>
            <w:r w:rsidR="00E26DE8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E26DE8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60B4E06B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6125405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82E13EA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E26DE8" w:rsidRPr="007D113C" w14:paraId="4FED7A0F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68517FF" w14:textId="77777777" w:rsidR="00E26DE8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3AF65599" w14:textId="7E5375BB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-.24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.7,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173E9EC2" w14:textId="58775223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-.0</w:t>
            </w:r>
            <w:r w:rsidR="00AC3CE1">
              <w:rPr>
                <w:color w:val="000000"/>
                <w:shd w:val="clear" w:color="auto" w:fill="FFFFFF"/>
                <w:lang w:val="en-GB"/>
              </w:rPr>
              <w:t>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AC3CE1">
              <w:rPr>
                <w:color w:val="000000"/>
                <w:shd w:val="clear" w:color="auto" w:fill="FFFFFF"/>
              </w:rPr>
              <w:t>74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585D3997" w14:textId="196977DA" w:rsidR="00E26DE8" w:rsidRPr="00F5076D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-.01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AC3CE1">
              <w:rPr>
                <w:color w:val="000000"/>
                <w:shd w:val="clear" w:color="auto" w:fill="FFFFFF"/>
              </w:rPr>
              <w:t>69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0B7729C7" w14:textId="6B002E04" w:rsidR="00E26DE8" w:rsidRPr="00F5076D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0</w:t>
            </w:r>
            <w:r w:rsidR="00AC3CE1">
              <w:rPr>
                <w:color w:val="000000"/>
                <w:shd w:val="clear" w:color="auto" w:fill="FFFFFF"/>
                <w:lang w:val="en-GB"/>
              </w:rPr>
              <w:t>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AC3CE1">
              <w:rPr>
                <w:color w:val="000000"/>
                <w:shd w:val="clear" w:color="auto" w:fill="FFFFFF"/>
              </w:rPr>
              <w:t>61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758A7B8D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CB2BC45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E26DE8" w:rsidRPr="007D113C" w14:paraId="7AA7F603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647066DE" w14:textId="77777777" w:rsidR="00E26DE8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47272F2F" w14:textId="07133378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-.21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.59,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454A046D" w14:textId="3DE9781C" w:rsidR="00E26DE8" w:rsidRPr="007D113C" w:rsidRDefault="00AC3C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E26DE8" w:rsidRPr="00B170DC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03</w:t>
            </w:r>
            <w:r w:rsidR="00E26DE8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E26DE8" w:rsidRPr="00412153">
              <w:rPr>
                <w:color w:val="000000"/>
                <w:shd w:val="clear" w:color="auto" w:fill="FFFFFF"/>
              </w:rPr>
              <w:t>±</w:t>
            </w:r>
            <w:r w:rsidR="00E26DE8">
              <w:rPr>
                <w:color w:val="000000"/>
                <w:shd w:val="clear" w:color="auto" w:fill="FFFFFF"/>
              </w:rPr>
              <w:t xml:space="preserve"> .</w:t>
            </w:r>
            <w:r>
              <w:rPr>
                <w:color w:val="000000"/>
                <w:shd w:val="clear" w:color="auto" w:fill="FFFFFF"/>
              </w:rPr>
              <w:t>77</w:t>
            </w:r>
            <w:r w:rsidR="00E26DE8">
              <w:rPr>
                <w:color w:val="000000"/>
                <w:shd w:val="clear" w:color="auto" w:fill="FFFFFF"/>
              </w:rPr>
              <w:t xml:space="preserve">, </w:t>
            </w:r>
            <w:r w:rsidR="00E26DE8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E26DE8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4398A815" w14:textId="2666E4F7" w:rsidR="00E26DE8" w:rsidRPr="00F5076D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AC3CE1">
              <w:rPr>
                <w:color w:val="000000"/>
                <w:shd w:val="clear" w:color="auto" w:fill="FFFFFF"/>
                <w:lang w:val="en-GB"/>
              </w:rPr>
              <w:t>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AC3CE1">
              <w:rPr>
                <w:color w:val="000000"/>
                <w:shd w:val="clear" w:color="auto" w:fill="FFFFFF"/>
              </w:rPr>
              <w:t>84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52750957" w14:textId="7E88C693" w:rsidR="00E26DE8" w:rsidRPr="00F5076D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AC3CE1">
              <w:rPr>
                <w:color w:val="000000"/>
                <w:shd w:val="clear" w:color="auto" w:fill="FFFFFF"/>
                <w:lang w:val="en-GB"/>
              </w:rPr>
              <w:t>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AC3CE1">
              <w:rPr>
                <w:color w:val="000000"/>
                <w:shd w:val="clear" w:color="auto" w:fill="FFFFFF"/>
              </w:rPr>
              <w:t>84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6EF43508" w14:textId="6575C40E" w:rsidR="00E26DE8" w:rsidRPr="00F5076D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AC3CE1">
              <w:rPr>
                <w:color w:val="000000"/>
                <w:shd w:val="clear" w:color="auto" w:fill="FFFFFF"/>
                <w:lang w:val="en-GB"/>
              </w:rPr>
              <w:t>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AC3CE1">
              <w:rPr>
                <w:color w:val="000000"/>
                <w:shd w:val="clear" w:color="auto" w:fill="FFFFFF"/>
              </w:rPr>
              <w:t>67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1</w:t>
            </w:r>
          </w:p>
        </w:tc>
        <w:tc>
          <w:tcPr>
            <w:tcW w:w="1231" w:type="dxa"/>
            <w:gridSpan w:val="2"/>
            <w:vAlign w:val="center"/>
          </w:tcPr>
          <w:p w14:paraId="29A3595C" w14:textId="77777777" w:rsidR="00E26DE8" w:rsidRPr="007D113C" w:rsidRDefault="00E26DE8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66701B81" w14:textId="53BD2C31" w:rsidR="00E26DE8" w:rsidRDefault="00E26DE8" w:rsidP="00E26DE8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51D54C0A" w14:textId="3BFCA5C4" w:rsidR="007F39B4" w:rsidRPr="00CD436E" w:rsidRDefault="007F39B4" w:rsidP="007F39B4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10</w:t>
      </w:r>
    </w:p>
    <w:p w14:paraId="7ED30A13" w14:textId="55C107A7" w:rsidR="007F39B4" w:rsidRPr="00F272F2" w:rsidRDefault="007F39B4" w:rsidP="007F39B4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2B394D">
        <w:rPr>
          <w:rFonts w:eastAsia="SimSun"/>
          <w:i/>
          <w:iCs/>
          <w:kern w:val="24"/>
          <w:lang w:eastAsia="ja-JP"/>
        </w:rPr>
        <w:t xml:space="preserve">EQ-5D-5L </w:t>
      </w:r>
      <w:r w:rsidRPr="007F39B4">
        <w:rPr>
          <w:rFonts w:eastAsia="SimSun"/>
          <w:i/>
          <w:iCs/>
          <w:kern w:val="24"/>
          <w:lang w:eastAsia="ja-JP"/>
        </w:rPr>
        <w:t>Selfcare</w:t>
      </w:r>
      <w:r w:rsidRPr="002B394D">
        <w:rPr>
          <w:rFonts w:eastAsia="SimSun"/>
          <w:i/>
          <w:iCs/>
          <w:kern w:val="24"/>
          <w:lang w:eastAsia="ja-JP"/>
        </w:rPr>
        <w:t xml:space="preserve">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161)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623774" w14:paraId="40DE088D" w14:textId="77777777" w:rsidTr="00C24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62BA9BF4" w14:textId="77777777" w:rsidR="00623774" w:rsidRDefault="00623774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2BFDC0E6" w14:textId="77777777" w:rsidR="00623774" w:rsidRDefault="00623774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623774" w:rsidRPr="00687ACA" w14:paraId="24AC00CD" w14:textId="77777777" w:rsidTr="00C2421C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20FAF0A0" w14:textId="77777777" w:rsidR="00623774" w:rsidRPr="00687ACA" w:rsidRDefault="00623774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55EDF713" w14:textId="77777777" w:rsidR="00623774" w:rsidRPr="00687ACA" w:rsidRDefault="00623774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252C82A6" w14:textId="77777777" w:rsidR="00623774" w:rsidRPr="00687ACA" w:rsidRDefault="00623774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379CDF9D" w14:textId="77777777" w:rsidR="00623774" w:rsidRPr="00687ACA" w:rsidRDefault="00623774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183B648D" w14:textId="77777777" w:rsidR="00623774" w:rsidRPr="00687ACA" w:rsidRDefault="00623774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398D38E2" w14:textId="77777777" w:rsidR="00623774" w:rsidRPr="00687ACA" w:rsidRDefault="00623774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79CC10C3" w14:textId="77777777" w:rsidR="00623774" w:rsidRPr="00687ACA" w:rsidRDefault="00623774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623774" w:rsidRPr="007D113C" w14:paraId="72D5C281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75A78AF7" w14:textId="77777777" w:rsidR="00623774" w:rsidRPr="00687ACA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378B2569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7026F466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217AE34B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026E7FDA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642B8C3C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75AFC2EC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623774" w:rsidRPr="007D113C" w14:paraId="4585C543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D93C8ED" w14:textId="77777777" w:rsidR="00623774" w:rsidRPr="00687ACA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798FDB86" w14:textId="5367A06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-.1</w:t>
            </w:r>
            <w:r w:rsidR="00906C60">
              <w:rPr>
                <w:color w:val="000000"/>
                <w:shd w:val="clear" w:color="auto" w:fill="FFFFFF"/>
                <w:lang w:val="en-GB"/>
              </w:rPr>
              <w:t>9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.7,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GB"/>
              </w:rPr>
              <w:t>= .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00</w:t>
            </w:r>
            <w:r w:rsidR="00906C60"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1EE5A30F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6AAD4832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4B78686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FB08CC8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315C726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623774" w:rsidRPr="007D113C" w14:paraId="1A7EB91A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37ED679E" w14:textId="77777777" w:rsidR="00623774" w:rsidRPr="00687ACA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29ACEECB" w14:textId="692FAF94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906C60">
              <w:rPr>
                <w:color w:val="000000"/>
                <w:shd w:val="clear" w:color="auto" w:fill="FFFFFF"/>
                <w:lang w:val="en-GB"/>
              </w:rPr>
              <w:t>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4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906C60">
              <w:rPr>
                <w:color w:val="000000"/>
                <w:shd w:val="clear" w:color="auto" w:fill="FFFFFF"/>
              </w:rPr>
              <w:t>75</w:t>
            </w:r>
            <w:r>
              <w:rPr>
                <w:color w:val="000000"/>
                <w:shd w:val="clear" w:color="auto" w:fill="FFFFFF"/>
              </w:rPr>
              <w:t>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= 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.</w:t>
            </w:r>
            <w:r w:rsidR="00906C60">
              <w:rPr>
                <w:color w:val="000000"/>
                <w:shd w:val="clear" w:color="auto" w:fill="FFFFFF"/>
                <w:lang w:val="en-GB"/>
              </w:rPr>
              <w:t>1</w:t>
            </w:r>
            <w:r>
              <w:rPr>
                <w:color w:val="000000"/>
                <w:shd w:val="clear" w:color="auto" w:fill="FFFFFF"/>
                <w:lang w:val="en-GB"/>
              </w:rPr>
              <w:t>2</w:t>
            </w:r>
            <w:r w:rsidR="00906C60">
              <w:rPr>
                <w:color w:val="000000"/>
                <w:shd w:val="clear" w:color="auto" w:fill="FFFFFF"/>
                <w:lang w:val="en-GB"/>
              </w:rPr>
              <w:t>8</w:t>
            </w:r>
          </w:p>
        </w:tc>
        <w:tc>
          <w:tcPr>
            <w:tcW w:w="1235" w:type="dxa"/>
            <w:vAlign w:val="center"/>
          </w:tcPr>
          <w:p w14:paraId="6A51A5C7" w14:textId="3DDB24C9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156975">
              <w:rPr>
                <w:color w:val="000000"/>
                <w:shd w:val="clear" w:color="auto" w:fill="FFFFFF"/>
                <w:lang w:val="en-GB"/>
              </w:rPr>
              <w:t xml:space="preserve">5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156975">
              <w:rPr>
                <w:color w:val="000000"/>
                <w:shd w:val="clear" w:color="auto" w:fill="FFFFFF"/>
              </w:rPr>
              <w:t>68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5951C0CC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05E3577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935EA87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472FDC9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623774" w:rsidRPr="007D113C" w14:paraId="113AE645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A8FCCF3" w14:textId="77777777" w:rsidR="00623774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49B64A16" w14:textId="29AB6782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156975">
              <w:rPr>
                <w:color w:val="000000"/>
                <w:shd w:val="clear" w:color="auto" w:fill="FFFFFF"/>
                <w:lang w:val="en-GB"/>
              </w:rPr>
              <w:t>16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156975">
              <w:rPr>
                <w:color w:val="000000"/>
                <w:shd w:val="clear" w:color="auto" w:fill="FFFFFF"/>
              </w:rPr>
              <w:t>69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= .</w:t>
            </w:r>
            <w:r w:rsidRPr="00CB7232">
              <w:rPr>
                <w:color w:val="000000"/>
                <w:shd w:val="clear" w:color="auto" w:fill="FFFFFF"/>
                <w:lang w:val="en-GB"/>
              </w:rPr>
              <w:t>0</w:t>
            </w:r>
            <w:r w:rsidR="00156975">
              <w:rPr>
                <w:color w:val="000000"/>
                <w:shd w:val="clear" w:color="auto" w:fill="FFFFFF"/>
                <w:lang w:val="en-GB"/>
              </w:rPr>
              <w:t>2</w:t>
            </w:r>
          </w:p>
        </w:tc>
        <w:tc>
          <w:tcPr>
            <w:tcW w:w="1235" w:type="dxa"/>
            <w:vAlign w:val="center"/>
          </w:tcPr>
          <w:p w14:paraId="71451697" w14:textId="4F0750C8" w:rsidR="00623774" w:rsidRPr="007D113C" w:rsidRDefault="0015697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623774">
              <w:rPr>
                <w:color w:val="000000"/>
                <w:shd w:val="clear" w:color="auto" w:fill="FFFFFF"/>
                <w:lang w:val="en-GB"/>
              </w:rPr>
              <w:t>0</w:t>
            </w:r>
            <w:r>
              <w:rPr>
                <w:color w:val="000000"/>
                <w:shd w:val="clear" w:color="auto" w:fill="FFFFFF"/>
                <w:lang w:val="en-GB"/>
              </w:rPr>
              <w:t>2</w:t>
            </w:r>
            <w:r w:rsidR="00623774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623774" w:rsidRPr="00412153">
              <w:rPr>
                <w:color w:val="000000"/>
                <w:shd w:val="clear" w:color="auto" w:fill="FFFFFF"/>
              </w:rPr>
              <w:t>±</w:t>
            </w:r>
            <w:r w:rsidR="00623774">
              <w:rPr>
                <w:color w:val="000000"/>
                <w:shd w:val="clear" w:color="auto" w:fill="FFFFFF"/>
              </w:rPr>
              <w:t xml:space="preserve"> .</w:t>
            </w:r>
            <w:r>
              <w:rPr>
                <w:color w:val="000000"/>
                <w:shd w:val="clear" w:color="auto" w:fill="FFFFFF"/>
              </w:rPr>
              <w:t>77</w:t>
            </w:r>
            <w:r w:rsidR="00623774">
              <w:rPr>
                <w:color w:val="000000"/>
                <w:shd w:val="clear" w:color="auto" w:fill="FFFFFF"/>
              </w:rPr>
              <w:t xml:space="preserve">, </w:t>
            </w:r>
            <w:r w:rsidR="00623774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623774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02808E94" w14:textId="67F36D0E" w:rsidR="00623774" w:rsidRPr="007D113C" w:rsidRDefault="005B694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623774">
              <w:rPr>
                <w:color w:val="000000"/>
                <w:shd w:val="clear" w:color="auto" w:fill="FFFFFF"/>
                <w:lang w:val="en-GB"/>
              </w:rPr>
              <w:t>.0</w:t>
            </w:r>
            <w:r>
              <w:rPr>
                <w:color w:val="000000"/>
                <w:shd w:val="clear" w:color="auto" w:fill="FFFFFF"/>
                <w:lang w:val="en-GB"/>
              </w:rPr>
              <w:t>2</w:t>
            </w:r>
            <w:r w:rsidR="00623774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623774" w:rsidRPr="00412153">
              <w:rPr>
                <w:color w:val="000000"/>
                <w:shd w:val="clear" w:color="auto" w:fill="FFFFFF"/>
              </w:rPr>
              <w:t>±</w:t>
            </w:r>
            <w:r w:rsidR="00623774">
              <w:rPr>
                <w:color w:val="000000"/>
                <w:shd w:val="clear" w:color="auto" w:fill="FFFFFF"/>
              </w:rPr>
              <w:t xml:space="preserve"> .</w:t>
            </w:r>
            <w:r>
              <w:rPr>
                <w:color w:val="000000"/>
                <w:shd w:val="clear" w:color="auto" w:fill="FFFFFF"/>
              </w:rPr>
              <w:t>68</w:t>
            </w:r>
            <w:r w:rsidR="00623774">
              <w:rPr>
                <w:color w:val="000000"/>
                <w:shd w:val="clear" w:color="auto" w:fill="FFFFFF"/>
              </w:rPr>
              <w:t xml:space="preserve">, </w:t>
            </w:r>
            <w:r w:rsidR="00623774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623774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18EA70A6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4F06293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502A32E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623774" w:rsidRPr="007D113C" w14:paraId="0A4C0B59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1BA08E48" w14:textId="77777777" w:rsidR="00623774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797F0FE2" w14:textId="38AD88E5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156975">
              <w:rPr>
                <w:color w:val="000000"/>
                <w:shd w:val="clear" w:color="auto" w:fill="FFFFFF"/>
                <w:lang w:val="en-GB"/>
              </w:rPr>
              <w:t>19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156975">
              <w:rPr>
                <w:color w:val="000000"/>
                <w:shd w:val="clear" w:color="auto" w:fill="FFFFFF"/>
              </w:rPr>
              <w:t>64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156975">
              <w:rPr>
                <w:color w:val="000000"/>
                <w:shd w:val="clear" w:color="auto" w:fill="FFFFFF"/>
              </w:rPr>
              <w:t xml:space="preserve"> = </w:t>
            </w:r>
            <w:r>
              <w:rPr>
                <w:color w:val="000000"/>
                <w:shd w:val="clear" w:color="auto" w:fill="FFFFFF"/>
              </w:rPr>
              <w:t>.00</w:t>
            </w:r>
            <w:r w:rsidR="00156975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1235" w:type="dxa"/>
            <w:vAlign w:val="center"/>
          </w:tcPr>
          <w:p w14:paraId="1A9145FE" w14:textId="0F416EC8" w:rsidR="00623774" w:rsidRPr="007D113C" w:rsidRDefault="0015697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0</w:t>
            </w:r>
            <w:r w:rsidR="00623774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623774" w:rsidRPr="00412153">
              <w:rPr>
                <w:color w:val="000000"/>
                <w:shd w:val="clear" w:color="auto" w:fill="FFFFFF"/>
              </w:rPr>
              <w:t>±</w:t>
            </w:r>
            <w:r w:rsidR="00623774">
              <w:rPr>
                <w:color w:val="000000"/>
                <w:shd w:val="clear" w:color="auto" w:fill="FFFFFF"/>
              </w:rPr>
              <w:t xml:space="preserve"> .7</w:t>
            </w:r>
            <w:r>
              <w:rPr>
                <w:color w:val="000000"/>
                <w:shd w:val="clear" w:color="auto" w:fill="FFFFFF"/>
              </w:rPr>
              <w:t>2</w:t>
            </w:r>
            <w:r w:rsidR="00623774">
              <w:rPr>
                <w:color w:val="000000"/>
                <w:shd w:val="clear" w:color="auto" w:fill="FFFFFF"/>
              </w:rPr>
              <w:t xml:space="preserve">, </w:t>
            </w:r>
            <w:r w:rsidR="00623774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623774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5236E289" w14:textId="61E6F65C" w:rsidR="00623774" w:rsidRPr="00F5076D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01476C">
              <w:rPr>
                <w:color w:val="000000"/>
                <w:shd w:val="clear" w:color="auto" w:fill="FFFFFF"/>
                <w:lang w:val="en-GB"/>
              </w:rPr>
              <w:t>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.6</w:t>
            </w:r>
            <w:r w:rsidR="0001476C">
              <w:rPr>
                <w:color w:val="000000"/>
                <w:shd w:val="clear" w:color="auto" w:fill="FFFFFF"/>
              </w:rPr>
              <w:t>7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1E9D83A1" w14:textId="5E238863" w:rsidR="00623774" w:rsidRPr="00F5076D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0</w:t>
            </w:r>
            <w:r w:rsidR="0001476C">
              <w:rPr>
                <w:color w:val="000000"/>
                <w:shd w:val="clear" w:color="auto" w:fill="FFFFFF"/>
                <w:lang w:val="en-GB"/>
              </w:rPr>
              <w:t>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.6</w:t>
            </w:r>
            <w:r w:rsidR="0001476C">
              <w:rPr>
                <w:color w:val="000000"/>
                <w:shd w:val="clear" w:color="auto" w:fill="FFFFFF"/>
              </w:rPr>
              <w:t>8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1BCF7382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08F08AA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623774" w:rsidRPr="007D113C" w14:paraId="0005E53E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225C018B" w14:textId="77777777" w:rsidR="00623774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3EB3F6EB" w14:textId="0522FFC3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156975">
              <w:rPr>
                <w:color w:val="000000"/>
                <w:shd w:val="clear" w:color="auto" w:fill="FFFFFF"/>
                <w:lang w:val="en-GB"/>
              </w:rPr>
              <w:t>14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.5</w:t>
            </w:r>
            <w:r w:rsidR="00156975">
              <w:rPr>
                <w:color w:val="000000"/>
                <w:shd w:val="clear" w:color="auto" w:fill="FFFFFF"/>
              </w:rPr>
              <w:t>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156975">
              <w:rPr>
                <w:color w:val="000000"/>
                <w:shd w:val="clear" w:color="auto" w:fill="FFFFFF"/>
              </w:rPr>
              <w:t xml:space="preserve"> = </w:t>
            </w:r>
            <w:r>
              <w:rPr>
                <w:color w:val="000000"/>
                <w:shd w:val="clear" w:color="auto" w:fill="FFFFFF"/>
              </w:rPr>
              <w:t>.00</w:t>
            </w:r>
            <w:r w:rsidR="00156975"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1235" w:type="dxa"/>
            <w:vAlign w:val="center"/>
          </w:tcPr>
          <w:p w14:paraId="19146728" w14:textId="2A12E237" w:rsidR="00623774" w:rsidRPr="007D113C" w:rsidRDefault="0015697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623774">
              <w:rPr>
                <w:color w:val="000000"/>
                <w:shd w:val="clear" w:color="auto" w:fill="FFFFFF"/>
                <w:lang w:val="en-GB"/>
              </w:rPr>
              <w:t>0</w:t>
            </w:r>
            <w:r>
              <w:rPr>
                <w:color w:val="000000"/>
                <w:shd w:val="clear" w:color="auto" w:fill="FFFFFF"/>
                <w:lang w:val="en-GB"/>
              </w:rPr>
              <w:t>4</w:t>
            </w:r>
            <w:r w:rsidR="00623774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623774" w:rsidRPr="00412153">
              <w:rPr>
                <w:color w:val="000000"/>
                <w:shd w:val="clear" w:color="auto" w:fill="FFFFFF"/>
              </w:rPr>
              <w:t>±</w:t>
            </w:r>
            <w:r w:rsidR="00623774">
              <w:rPr>
                <w:color w:val="000000"/>
                <w:shd w:val="clear" w:color="auto" w:fill="FFFFFF"/>
              </w:rPr>
              <w:t xml:space="preserve"> .7</w:t>
            </w:r>
            <w:r>
              <w:rPr>
                <w:color w:val="000000"/>
                <w:shd w:val="clear" w:color="auto" w:fill="FFFFFF"/>
              </w:rPr>
              <w:t>4</w:t>
            </w:r>
            <w:r w:rsidR="00623774">
              <w:rPr>
                <w:color w:val="000000"/>
                <w:shd w:val="clear" w:color="auto" w:fill="FFFFFF"/>
              </w:rPr>
              <w:t xml:space="preserve">, </w:t>
            </w:r>
            <w:r w:rsidR="00623774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623774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3EC63A3B" w14:textId="6E625A27" w:rsidR="00623774" w:rsidRPr="00F5076D" w:rsidRDefault="00CE6F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623774">
              <w:rPr>
                <w:color w:val="000000"/>
                <w:shd w:val="clear" w:color="auto" w:fill="FFFFFF"/>
                <w:lang w:val="en-GB"/>
              </w:rPr>
              <w:t>.0</w:t>
            </w:r>
            <w:r>
              <w:rPr>
                <w:color w:val="000000"/>
                <w:shd w:val="clear" w:color="auto" w:fill="FFFFFF"/>
                <w:lang w:val="en-GB"/>
              </w:rPr>
              <w:t>1</w:t>
            </w:r>
            <w:r w:rsidR="00623774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623774" w:rsidRPr="00412153">
              <w:rPr>
                <w:color w:val="000000"/>
                <w:shd w:val="clear" w:color="auto" w:fill="FFFFFF"/>
              </w:rPr>
              <w:t>±</w:t>
            </w:r>
            <w:r w:rsidR="00623774">
              <w:rPr>
                <w:color w:val="000000"/>
                <w:shd w:val="clear" w:color="auto" w:fill="FFFFFF"/>
              </w:rPr>
              <w:t xml:space="preserve"> .</w:t>
            </w:r>
            <w:r>
              <w:rPr>
                <w:color w:val="000000"/>
                <w:shd w:val="clear" w:color="auto" w:fill="FFFFFF"/>
              </w:rPr>
              <w:t>69</w:t>
            </w:r>
            <w:r w:rsidR="00623774">
              <w:rPr>
                <w:color w:val="000000"/>
                <w:shd w:val="clear" w:color="auto" w:fill="FFFFFF"/>
              </w:rPr>
              <w:t xml:space="preserve">, </w:t>
            </w:r>
            <w:r w:rsidR="00623774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623774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55B4B4F6" w14:textId="77777777" w:rsidR="00623774" w:rsidRPr="00F5076D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.02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.84,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108F1ECE" w14:textId="4A48130A" w:rsidR="00623774" w:rsidRPr="00F5076D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01476C">
              <w:rPr>
                <w:color w:val="000000"/>
                <w:shd w:val="clear" w:color="auto" w:fill="FFFFFF"/>
                <w:lang w:val="en-GB"/>
              </w:rPr>
              <w:t>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01476C">
              <w:rPr>
                <w:color w:val="000000"/>
                <w:shd w:val="clear" w:color="auto" w:fill="FFFFFF"/>
              </w:rPr>
              <w:t>53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1</w:t>
            </w:r>
          </w:p>
        </w:tc>
        <w:tc>
          <w:tcPr>
            <w:tcW w:w="1231" w:type="dxa"/>
            <w:gridSpan w:val="2"/>
            <w:vAlign w:val="center"/>
          </w:tcPr>
          <w:p w14:paraId="5D9D8BB7" w14:textId="77777777" w:rsidR="00623774" w:rsidRPr="007D113C" w:rsidRDefault="00623774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2E6E90ED" w14:textId="7E662DB0" w:rsidR="00623774" w:rsidRDefault="00623774" w:rsidP="00623774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67D2584E" w14:textId="7571EBC3" w:rsidR="003320B2" w:rsidRPr="00CD436E" w:rsidRDefault="003320B2" w:rsidP="003320B2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11</w:t>
      </w:r>
    </w:p>
    <w:p w14:paraId="0B92A133" w14:textId="1076EA20" w:rsidR="003320B2" w:rsidRPr="00F272F2" w:rsidRDefault="003320B2" w:rsidP="003320B2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2B394D">
        <w:rPr>
          <w:rFonts w:eastAsia="SimSun"/>
          <w:i/>
          <w:iCs/>
          <w:kern w:val="24"/>
          <w:lang w:eastAsia="ja-JP"/>
        </w:rPr>
        <w:t xml:space="preserve">EQ-5D-5L </w:t>
      </w:r>
      <w:r w:rsidRPr="003320B2">
        <w:rPr>
          <w:rFonts w:eastAsia="SimSun"/>
          <w:i/>
          <w:iCs/>
          <w:kern w:val="24"/>
          <w:lang w:eastAsia="ja-JP"/>
        </w:rPr>
        <w:t>Usual Activities</w:t>
      </w:r>
      <w:r w:rsidRPr="002B394D">
        <w:rPr>
          <w:rFonts w:eastAsia="SimSun"/>
          <w:i/>
          <w:iCs/>
          <w:kern w:val="24"/>
          <w:lang w:eastAsia="ja-JP"/>
        </w:rPr>
        <w:t xml:space="preserve">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161)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24550C" w14:paraId="4026F70D" w14:textId="77777777" w:rsidTr="00C24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5503A2A1" w14:textId="77777777" w:rsidR="0024550C" w:rsidRDefault="0024550C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0782CE09" w14:textId="77777777" w:rsidR="0024550C" w:rsidRDefault="0024550C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24550C" w:rsidRPr="00687ACA" w14:paraId="558EC9C2" w14:textId="77777777" w:rsidTr="00C2421C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31E08803" w14:textId="77777777" w:rsidR="0024550C" w:rsidRPr="00687ACA" w:rsidRDefault="0024550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0DCEB036" w14:textId="77777777" w:rsidR="0024550C" w:rsidRPr="00687ACA" w:rsidRDefault="0024550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4D4AC848" w14:textId="77777777" w:rsidR="0024550C" w:rsidRPr="00687ACA" w:rsidRDefault="0024550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48F242A1" w14:textId="77777777" w:rsidR="0024550C" w:rsidRPr="00687ACA" w:rsidRDefault="0024550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10F2F77A" w14:textId="77777777" w:rsidR="0024550C" w:rsidRPr="00687ACA" w:rsidRDefault="0024550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540CC6C1" w14:textId="77777777" w:rsidR="0024550C" w:rsidRPr="00687ACA" w:rsidRDefault="0024550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0931C63D" w14:textId="77777777" w:rsidR="0024550C" w:rsidRPr="00687ACA" w:rsidRDefault="0024550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24550C" w:rsidRPr="007D113C" w14:paraId="6236F6D1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61DEE8C6" w14:textId="77777777" w:rsidR="0024550C" w:rsidRPr="00687ACA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3F94D0D7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4B1CAAEF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25D68312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316F00C3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0A7D0DAA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7A81D78B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24550C" w:rsidRPr="007D113C" w14:paraId="07D13CB0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71A78B69" w14:textId="77777777" w:rsidR="0024550C" w:rsidRPr="00687ACA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439C3308" w14:textId="08CF6363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135E9E">
              <w:rPr>
                <w:color w:val="000000"/>
                <w:shd w:val="clear" w:color="auto" w:fill="FFFFFF"/>
                <w:lang w:val="en-GB"/>
              </w:rPr>
              <w:t>42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.7</w:t>
            </w:r>
            <w:r w:rsidR="00135E9E">
              <w:rPr>
                <w:color w:val="000000"/>
                <w:shd w:val="clear" w:color="auto" w:fill="FFFFFF"/>
              </w:rPr>
              <w:t>9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135E9E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5A5E855C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772EF0E3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EDC25D4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EA42F7A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BBE1FA8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24550C" w:rsidRPr="007D113C" w14:paraId="0F3BBD58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111D873" w14:textId="77777777" w:rsidR="0024550C" w:rsidRPr="00687ACA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24A96335" w14:textId="599659D8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135E9E">
              <w:rPr>
                <w:color w:val="000000"/>
                <w:shd w:val="clear" w:color="auto" w:fill="FFFFFF"/>
                <w:lang w:val="en-GB"/>
              </w:rPr>
              <w:t>47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135E9E">
              <w:rPr>
                <w:color w:val="000000"/>
                <w:shd w:val="clear" w:color="auto" w:fill="FFFFFF"/>
              </w:rPr>
              <w:t>84</w:t>
            </w:r>
            <w:r>
              <w:rPr>
                <w:color w:val="000000"/>
                <w:shd w:val="clear" w:color="auto" w:fill="FFFFFF"/>
              </w:rPr>
              <w:t>,</w:t>
            </w:r>
            <w:r w:rsidR="00135E9E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135E9E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114FC146" w14:textId="5F11971B" w:rsidR="0024550C" w:rsidRPr="007D113C" w:rsidRDefault="00AE466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24550C">
              <w:rPr>
                <w:color w:val="000000"/>
                <w:shd w:val="clear" w:color="auto" w:fill="FFFFFF"/>
                <w:lang w:val="en-GB"/>
              </w:rPr>
              <w:t xml:space="preserve">.05 </w:t>
            </w:r>
            <w:r w:rsidR="0024550C" w:rsidRPr="00412153">
              <w:rPr>
                <w:color w:val="000000"/>
                <w:shd w:val="clear" w:color="auto" w:fill="FFFFFF"/>
              </w:rPr>
              <w:t>±</w:t>
            </w:r>
            <w:r w:rsidR="0024550C">
              <w:rPr>
                <w:color w:val="000000"/>
                <w:shd w:val="clear" w:color="auto" w:fill="FFFFFF"/>
              </w:rPr>
              <w:t xml:space="preserve"> .</w:t>
            </w:r>
            <w:r>
              <w:rPr>
                <w:color w:val="000000"/>
                <w:shd w:val="clear" w:color="auto" w:fill="FFFFFF"/>
              </w:rPr>
              <w:t>84</w:t>
            </w:r>
            <w:r w:rsidR="0024550C">
              <w:rPr>
                <w:color w:val="000000"/>
                <w:shd w:val="clear" w:color="auto" w:fill="FFFFFF"/>
              </w:rPr>
              <w:t xml:space="preserve">, </w:t>
            </w:r>
            <w:r w:rsidR="0024550C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24550C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3BB65151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C5A5911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117D219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9E3B24B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24550C" w:rsidRPr="007D113C" w14:paraId="68ED27A6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1DB8122" w14:textId="77777777" w:rsidR="0024550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5CF5B69D" w14:textId="78019C11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135E9E">
              <w:rPr>
                <w:color w:val="000000"/>
                <w:shd w:val="clear" w:color="auto" w:fill="FFFFFF"/>
                <w:lang w:val="en-GB"/>
              </w:rPr>
              <w:t>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135E9E">
              <w:rPr>
                <w:color w:val="000000"/>
                <w:shd w:val="clear" w:color="auto" w:fill="FFFFFF"/>
              </w:rPr>
              <w:t>75</w:t>
            </w:r>
            <w:r>
              <w:rPr>
                <w:color w:val="000000"/>
                <w:shd w:val="clear" w:color="auto" w:fill="FFFFFF"/>
              </w:rPr>
              <w:t>,</w:t>
            </w:r>
            <w:r w:rsidR="00135E9E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135E9E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596B86E5" w14:textId="5223BBCC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AE4665">
              <w:rPr>
                <w:color w:val="000000"/>
                <w:shd w:val="clear" w:color="auto" w:fill="FFFFFF"/>
                <w:lang w:val="en-GB"/>
              </w:rPr>
              <w:t>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AE4665">
              <w:rPr>
                <w:color w:val="000000"/>
                <w:shd w:val="clear" w:color="auto" w:fill="FFFFFF"/>
              </w:rPr>
              <w:t>81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0D22D237" w14:textId="032DBEDE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AE4665">
              <w:rPr>
                <w:color w:val="000000"/>
                <w:shd w:val="clear" w:color="auto" w:fill="FFFFFF"/>
                <w:lang w:val="en-GB"/>
              </w:rPr>
              <w:t>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.68,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0BE7455A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25C381B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6E1364D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24550C" w:rsidRPr="007D113C" w14:paraId="4531B837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6D16F8EC" w14:textId="77777777" w:rsidR="0024550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25586BF9" w14:textId="70CD27E4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714138">
              <w:rPr>
                <w:color w:val="000000"/>
                <w:shd w:val="clear" w:color="auto" w:fill="FFFFFF"/>
                <w:lang w:val="en-GB"/>
              </w:rPr>
              <w:t>42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714138">
              <w:rPr>
                <w:color w:val="000000"/>
                <w:shd w:val="clear" w:color="auto" w:fill="FFFFFF"/>
              </w:rPr>
              <w:t>8</w:t>
            </w:r>
            <w:r>
              <w:rPr>
                <w:color w:val="000000"/>
                <w:shd w:val="clear" w:color="auto" w:fill="FFFFFF"/>
              </w:rPr>
              <w:t>,</w:t>
            </w:r>
            <w:r w:rsidR="00714138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714138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4C32FB0F" w14:textId="19496C31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0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AE4665">
              <w:rPr>
                <w:color w:val="000000"/>
                <w:shd w:val="clear" w:color="auto" w:fill="FFFFFF"/>
              </w:rPr>
              <w:t>87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5AD652DA" w14:textId="5CB723E1" w:rsidR="0024550C" w:rsidRPr="00F5076D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AE4665">
              <w:rPr>
                <w:color w:val="000000"/>
                <w:shd w:val="clear" w:color="auto" w:fill="FFFFFF"/>
                <w:lang w:val="en-GB"/>
              </w:rPr>
              <w:t>5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AE4665">
              <w:rPr>
                <w:color w:val="000000"/>
                <w:shd w:val="clear" w:color="auto" w:fill="FFFFFF"/>
              </w:rPr>
              <w:t>76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6B355E51" w14:textId="3065E2D0" w:rsidR="0024550C" w:rsidRPr="00F5076D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0</w:t>
            </w:r>
            <w:r w:rsidR="003611EC">
              <w:rPr>
                <w:color w:val="000000"/>
                <w:shd w:val="clear" w:color="auto" w:fill="FFFFFF"/>
                <w:lang w:val="en-GB"/>
              </w:rPr>
              <w:t>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3611EC">
              <w:rPr>
                <w:color w:val="000000"/>
                <w:shd w:val="clear" w:color="auto" w:fill="FFFFFF"/>
              </w:rPr>
              <w:t>71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7970438E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2DCA1A2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24550C" w:rsidRPr="007D113C" w14:paraId="414B0D2C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1F74F332" w14:textId="77777777" w:rsidR="0024550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64A27724" w14:textId="09804F71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714138">
              <w:rPr>
                <w:color w:val="000000"/>
                <w:shd w:val="clear" w:color="auto" w:fill="FFFFFF"/>
                <w:lang w:val="en-GB"/>
              </w:rPr>
              <w:t>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4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714138">
              <w:rPr>
                <w:color w:val="000000"/>
                <w:shd w:val="clear" w:color="auto" w:fill="FFFFFF"/>
              </w:rPr>
              <w:t>79</w:t>
            </w:r>
            <w:r>
              <w:rPr>
                <w:color w:val="000000"/>
                <w:shd w:val="clear" w:color="auto" w:fill="FFFFFF"/>
              </w:rPr>
              <w:t>,</w:t>
            </w:r>
            <w:r w:rsidR="00714138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714138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47C17FD6" w14:textId="65D24F3D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AE4665">
              <w:rPr>
                <w:color w:val="000000"/>
                <w:shd w:val="clear" w:color="auto" w:fill="FFFFFF"/>
                <w:lang w:val="en-GB"/>
              </w:rPr>
              <w:t>7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AE4665">
              <w:rPr>
                <w:color w:val="000000"/>
                <w:shd w:val="clear" w:color="auto" w:fill="FFFFFF"/>
              </w:rPr>
              <w:t>89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655213D3" w14:textId="02DEA4D2" w:rsidR="0024550C" w:rsidRPr="00F5076D" w:rsidRDefault="00D402E6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.12</w:t>
            </w:r>
            <w:r w:rsidR="0024550C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24550C" w:rsidRPr="00412153">
              <w:rPr>
                <w:color w:val="000000"/>
                <w:shd w:val="clear" w:color="auto" w:fill="FFFFFF"/>
              </w:rPr>
              <w:t>±</w:t>
            </w:r>
            <w:r w:rsidR="0024550C">
              <w:rPr>
                <w:color w:val="000000"/>
                <w:shd w:val="clear" w:color="auto" w:fill="FFFFFF"/>
              </w:rPr>
              <w:t xml:space="preserve"> .</w:t>
            </w:r>
            <w:r>
              <w:rPr>
                <w:color w:val="000000"/>
                <w:shd w:val="clear" w:color="auto" w:fill="FFFFFF"/>
              </w:rPr>
              <w:t>9</w:t>
            </w:r>
            <w:r w:rsidR="0024550C">
              <w:rPr>
                <w:color w:val="000000"/>
                <w:shd w:val="clear" w:color="auto" w:fill="FFFFFF"/>
              </w:rPr>
              <w:t xml:space="preserve">, </w:t>
            </w:r>
            <w:r w:rsidR="0024550C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24550C">
              <w:rPr>
                <w:color w:val="000000"/>
                <w:shd w:val="clear" w:color="auto" w:fill="FFFFFF"/>
              </w:rPr>
              <w:t xml:space="preserve"> = </w:t>
            </w:r>
            <w:r w:rsidR="003611EC">
              <w:rPr>
                <w:color w:val="000000"/>
                <w:shd w:val="clear" w:color="auto" w:fill="FFFFFF"/>
              </w:rPr>
              <w:t>.49</w:t>
            </w:r>
          </w:p>
        </w:tc>
        <w:tc>
          <w:tcPr>
            <w:tcW w:w="1230" w:type="dxa"/>
            <w:gridSpan w:val="2"/>
            <w:vAlign w:val="center"/>
          </w:tcPr>
          <w:p w14:paraId="18CF72C0" w14:textId="60624C22" w:rsidR="0024550C" w:rsidRPr="00F5076D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3611EC">
              <w:rPr>
                <w:color w:val="000000"/>
                <w:shd w:val="clear" w:color="auto" w:fill="FFFFFF"/>
                <w:lang w:val="en-GB"/>
              </w:rPr>
              <w:t>06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.8</w:t>
            </w:r>
            <w:r w:rsidR="003611EC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6971F535" w14:textId="0445A8A5" w:rsidR="0024550C" w:rsidRPr="00F5076D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3611EC">
              <w:rPr>
                <w:color w:val="000000"/>
                <w:shd w:val="clear" w:color="auto" w:fill="FFFFFF"/>
                <w:lang w:val="en-GB"/>
              </w:rPr>
              <w:t>7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3611EC">
              <w:rPr>
                <w:color w:val="000000"/>
                <w:shd w:val="clear" w:color="auto" w:fill="FFFFFF"/>
              </w:rPr>
              <w:t>7</w:t>
            </w:r>
            <w:r>
              <w:rPr>
                <w:color w:val="000000"/>
                <w:shd w:val="clear" w:color="auto" w:fill="FFFFFF"/>
              </w:rPr>
              <w:t xml:space="preserve">3,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1</w:t>
            </w:r>
          </w:p>
        </w:tc>
        <w:tc>
          <w:tcPr>
            <w:tcW w:w="1231" w:type="dxa"/>
            <w:gridSpan w:val="2"/>
            <w:vAlign w:val="center"/>
          </w:tcPr>
          <w:p w14:paraId="53D8DAB4" w14:textId="77777777" w:rsidR="0024550C" w:rsidRPr="007D113C" w:rsidRDefault="0024550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63299773" w14:textId="3C3D7551" w:rsidR="0024550C" w:rsidRDefault="0024550C" w:rsidP="0024550C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540ECBEF" w14:textId="77C88880" w:rsidR="00CC4F5D" w:rsidRPr="00CD436E" w:rsidRDefault="00CC4F5D" w:rsidP="00CC4F5D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12</w:t>
      </w:r>
    </w:p>
    <w:p w14:paraId="56B26A7D" w14:textId="36572046" w:rsidR="00CC4F5D" w:rsidRPr="00F272F2" w:rsidRDefault="00CC4F5D" w:rsidP="00CC4F5D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2B394D">
        <w:rPr>
          <w:rFonts w:eastAsia="SimSun"/>
          <w:i/>
          <w:iCs/>
          <w:kern w:val="24"/>
          <w:lang w:eastAsia="ja-JP"/>
        </w:rPr>
        <w:t xml:space="preserve">EQ-5D-5L </w:t>
      </w:r>
      <w:r w:rsidRPr="00CC4F5D">
        <w:rPr>
          <w:rFonts w:eastAsia="SimSun"/>
          <w:i/>
          <w:iCs/>
          <w:kern w:val="24"/>
          <w:lang w:eastAsia="ja-JP"/>
        </w:rPr>
        <w:t xml:space="preserve">Pain and Discomfort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161)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011435" w14:paraId="50475F38" w14:textId="77777777" w:rsidTr="00C24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7401B267" w14:textId="77777777" w:rsidR="00011435" w:rsidRDefault="00011435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002616DA" w14:textId="77777777" w:rsidR="00011435" w:rsidRDefault="00011435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011435" w:rsidRPr="00687ACA" w14:paraId="3C4247AD" w14:textId="77777777" w:rsidTr="00C2421C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5D1CBFC2" w14:textId="77777777" w:rsidR="00011435" w:rsidRPr="00687ACA" w:rsidRDefault="0001143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32F56A97" w14:textId="77777777" w:rsidR="00011435" w:rsidRPr="00687ACA" w:rsidRDefault="0001143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0C06F907" w14:textId="77777777" w:rsidR="00011435" w:rsidRPr="00687ACA" w:rsidRDefault="0001143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028C30AD" w14:textId="77777777" w:rsidR="00011435" w:rsidRPr="00687ACA" w:rsidRDefault="0001143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573419FD" w14:textId="77777777" w:rsidR="00011435" w:rsidRPr="00687ACA" w:rsidRDefault="0001143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04D5E126" w14:textId="77777777" w:rsidR="00011435" w:rsidRPr="00687ACA" w:rsidRDefault="0001143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1C2B17F1" w14:textId="77777777" w:rsidR="00011435" w:rsidRPr="00687ACA" w:rsidRDefault="0001143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011435" w:rsidRPr="007D113C" w14:paraId="74C56F97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55C48A7E" w14:textId="77777777" w:rsidR="00011435" w:rsidRPr="00687ACA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7001EB06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14A22A90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2C4780A6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4E1F2BD5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1CE167D1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0E5883D0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011435" w:rsidRPr="007D113C" w14:paraId="0A1A1E0D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5556FA6D" w14:textId="77777777" w:rsidR="00011435" w:rsidRPr="00687ACA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04D20A22" w14:textId="3098D50B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7A0925">
              <w:rPr>
                <w:color w:val="000000"/>
                <w:shd w:val="clear" w:color="auto" w:fill="FFFFFF"/>
                <w:lang w:val="en-GB"/>
              </w:rPr>
              <w:t>55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7A0925">
              <w:rPr>
                <w:color w:val="000000"/>
                <w:shd w:val="clear" w:color="auto" w:fill="FFFFFF"/>
              </w:rPr>
              <w:t>85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08DB685C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643F5920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D4B1A4E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53D21F0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54BDAEA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011435" w:rsidRPr="007D113C" w14:paraId="250D5DAA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26FF8070" w14:textId="77777777" w:rsidR="00011435" w:rsidRPr="00687ACA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32EF0681" w14:textId="38A1672A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7A0925">
              <w:rPr>
                <w:color w:val="000000"/>
                <w:shd w:val="clear" w:color="auto" w:fill="FFFFFF"/>
                <w:lang w:val="en-GB"/>
              </w:rPr>
              <w:t>59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.8,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16D95716" w14:textId="1F6BF476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-.0</w:t>
            </w:r>
            <w:r w:rsidR="00B939E0">
              <w:rPr>
                <w:color w:val="000000"/>
                <w:shd w:val="clear" w:color="auto" w:fill="FFFFFF"/>
                <w:lang w:val="en-GB"/>
              </w:rPr>
              <w:t>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B939E0">
              <w:rPr>
                <w:color w:val="000000"/>
                <w:shd w:val="clear" w:color="auto" w:fill="FFFFFF"/>
              </w:rPr>
              <w:t>75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2AEEA0C3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F9A3468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9D92BE8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B7650FB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011435" w:rsidRPr="007D113C" w14:paraId="48403ECC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CCF0A3E" w14:textId="77777777" w:rsidR="00011435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7DC8AAEF" w14:textId="50E9E921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7A0925">
              <w:rPr>
                <w:color w:val="000000"/>
                <w:shd w:val="clear" w:color="auto" w:fill="FFFFFF"/>
                <w:lang w:val="en-GB"/>
              </w:rPr>
              <w:t>57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7A0925">
              <w:rPr>
                <w:color w:val="000000"/>
                <w:shd w:val="clear" w:color="auto" w:fill="FFFFFF"/>
              </w:rPr>
              <w:t>81</w:t>
            </w:r>
            <w:r>
              <w:rPr>
                <w:color w:val="000000"/>
                <w:shd w:val="clear" w:color="auto" w:fill="FFFFFF"/>
              </w:rPr>
              <w:t>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16529ECB" w14:textId="39308FC9" w:rsidR="00011435" w:rsidRPr="007D113C" w:rsidRDefault="00B939E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011435">
              <w:rPr>
                <w:color w:val="000000"/>
                <w:shd w:val="clear" w:color="auto" w:fill="FFFFFF"/>
                <w:lang w:val="en-GB"/>
              </w:rPr>
              <w:t>.0</w:t>
            </w:r>
            <w:r>
              <w:rPr>
                <w:color w:val="000000"/>
                <w:shd w:val="clear" w:color="auto" w:fill="FFFFFF"/>
                <w:lang w:val="en-GB"/>
              </w:rPr>
              <w:t>2</w:t>
            </w:r>
            <w:r w:rsidR="00011435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011435" w:rsidRPr="00412153">
              <w:rPr>
                <w:color w:val="000000"/>
                <w:shd w:val="clear" w:color="auto" w:fill="FFFFFF"/>
              </w:rPr>
              <w:t>±</w:t>
            </w:r>
            <w:r w:rsidR="00011435">
              <w:rPr>
                <w:color w:val="000000"/>
                <w:shd w:val="clear" w:color="auto" w:fill="FFFFFF"/>
              </w:rPr>
              <w:t xml:space="preserve"> .8</w:t>
            </w:r>
            <w:r>
              <w:rPr>
                <w:color w:val="000000"/>
                <w:shd w:val="clear" w:color="auto" w:fill="FFFFFF"/>
              </w:rPr>
              <w:t>2</w:t>
            </w:r>
            <w:r w:rsidR="00011435">
              <w:rPr>
                <w:color w:val="000000"/>
                <w:shd w:val="clear" w:color="auto" w:fill="FFFFFF"/>
              </w:rPr>
              <w:t xml:space="preserve">, </w:t>
            </w:r>
            <w:r w:rsidR="00011435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011435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7AA290E8" w14:textId="1BCF005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B939E0">
              <w:rPr>
                <w:color w:val="000000"/>
                <w:shd w:val="clear" w:color="auto" w:fill="FFFFFF"/>
                <w:lang w:val="en-GB"/>
              </w:rPr>
              <w:t>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.6</w:t>
            </w:r>
            <w:r w:rsidR="00B939E0">
              <w:rPr>
                <w:color w:val="000000"/>
                <w:shd w:val="clear" w:color="auto" w:fill="FFFFFF"/>
              </w:rPr>
              <w:t>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499E1934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139C292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FEA3D59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011435" w:rsidRPr="007D113C" w14:paraId="7E500042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63B5EC2D" w14:textId="77777777" w:rsidR="00011435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553272E8" w14:textId="1185B12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-.4</w:t>
            </w:r>
            <w:r w:rsidR="007A0925">
              <w:rPr>
                <w:color w:val="000000"/>
                <w:shd w:val="clear" w:color="auto" w:fill="FFFFFF"/>
                <w:lang w:val="en-GB"/>
              </w:rPr>
              <w:t>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7A0925">
              <w:rPr>
                <w:color w:val="000000"/>
                <w:shd w:val="clear" w:color="auto" w:fill="FFFFFF"/>
              </w:rPr>
              <w:t>73</w:t>
            </w:r>
            <w:r>
              <w:rPr>
                <w:color w:val="000000"/>
                <w:shd w:val="clear" w:color="auto" w:fill="FFFFFF"/>
              </w:rPr>
              <w:t>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0B6F1217" w14:textId="0BE0BA16" w:rsidR="00011435" w:rsidRPr="007D113C" w:rsidRDefault="00B939E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.09</w:t>
            </w:r>
            <w:r w:rsidR="00011435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011435" w:rsidRPr="00412153">
              <w:rPr>
                <w:color w:val="000000"/>
                <w:shd w:val="clear" w:color="auto" w:fill="FFFFFF"/>
              </w:rPr>
              <w:t>±</w:t>
            </w:r>
            <w:r w:rsidR="00011435">
              <w:rPr>
                <w:color w:val="000000"/>
                <w:shd w:val="clear" w:color="auto" w:fill="FFFFFF"/>
              </w:rPr>
              <w:t xml:space="preserve"> .8</w:t>
            </w:r>
            <w:r>
              <w:rPr>
                <w:color w:val="000000"/>
                <w:shd w:val="clear" w:color="auto" w:fill="FFFFFF"/>
              </w:rPr>
              <w:t>8</w:t>
            </w:r>
            <w:r w:rsidR="00011435">
              <w:rPr>
                <w:color w:val="000000"/>
                <w:shd w:val="clear" w:color="auto" w:fill="FFFFFF"/>
              </w:rPr>
              <w:t xml:space="preserve">, </w:t>
            </w:r>
            <w:r w:rsidR="00011435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011435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3F15ADBC" w14:textId="085C5D30" w:rsidR="00011435" w:rsidRPr="00F5076D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B939E0">
              <w:rPr>
                <w:color w:val="000000"/>
                <w:shd w:val="clear" w:color="auto" w:fill="FFFFFF"/>
                <w:lang w:val="en-GB"/>
              </w:rPr>
              <w:t>13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.7</w:t>
            </w:r>
            <w:r w:rsidR="00B939E0">
              <w:rPr>
                <w:color w:val="000000"/>
                <w:shd w:val="clear" w:color="auto" w:fill="FFFFFF"/>
              </w:rPr>
              <w:t>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B939E0"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</w:rPr>
              <w:t>1</w:t>
            </w:r>
            <w:r w:rsidR="00B939E0">
              <w:rPr>
                <w:color w:val="000000"/>
                <w:shd w:val="clear" w:color="auto" w:fill="FFFFFF"/>
              </w:rPr>
              <w:t>74</w:t>
            </w:r>
          </w:p>
        </w:tc>
        <w:tc>
          <w:tcPr>
            <w:tcW w:w="1230" w:type="dxa"/>
            <w:gridSpan w:val="2"/>
            <w:vAlign w:val="center"/>
          </w:tcPr>
          <w:p w14:paraId="3DB6D3AC" w14:textId="2C98450F" w:rsidR="00011435" w:rsidRPr="00F5076D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 w:rsidR="00B939E0">
              <w:rPr>
                <w:color w:val="000000"/>
                <w:shd w:val="clear" w:color="auto" w:fill="FFFFFF"/>
                <w:lang w:val="en-GB"/>
              </w:rPr>
              <w:t>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1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B939E0">
              <w:rPr>
                <w:color w:val="000000"/>
                <w:shd w:val="clear" w:color="auto" w:fill="FFFFFF"/>
              </w:rPr>
              <w:t>64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B939E0"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</w:rPr>
              <w:t>1</w:t>
            </w:r>
            <w:r w:rsidR="00B939E0">
              <w:rPr>
                <w:color w:val="000000"/>
                <w:shd w:val="clear" w:color="auto" w:fill="FFFFFF"/>
              </w:rPr>
              <w:t>72</w:t>
            </w:r>
          </w:p>
        </w:tc>
        <w:tc>
          <w:tcPr>
            <w:tcW w:w="1230" w:type="dxa"/>
            <w:gridSpan w:val="2"/>
            <w:vAlign w:val="center"/>
          </w:tcPr>
          <w:p w14:paraId="29E3472D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F2E4D16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011435" w:rsidRPr="007D113C" w14:paraId="2770A2DE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5E26D7D0" w14:textId="77777777" w:rsidR="00011435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13323FB9" w14:textId="3DDAE4BB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7A0925">
              <w:rPr>
                <w:color w:val="000000"/>
                <w:shd w:val="clear" w:color="auto" w:fill="FFFFFF"/>
                <w:lang w:val="en-GB"/>
              </w:rPr>
              <w:t>41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.7</w:t>
            </w:r>
            <w:r w:rsidR="007A0925">
              <w:rPr>
                <w:color w:val="000000"/>
                <w:shd w:val="clear" w:color="auto" w:fill="FFFFFF"/>
              </w:rPr>
              <w:t>7</w:t>
            </w:r>
            <w:r>
              <w:rPr>
                <w:color w:val="000000"/>
                <w:shd w:val="clear" w:color="auto" w:fill="FFFFFF"/>
              </w:rPr>
              <w:t>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09C36B09" w14:textId="79C78BC9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B939E0">
              <w:rPr>
                <w:color w:val="000000"/>
                <w:shd w:val="clear" w:color="auto" w:fill="FFFFFF"/>
                <w:lang w:val="en-GB"/>
              </w:rPr>
              <w:t>14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B939E0">
              <w:rPr>
                <w:color w:val="000000"/>
                <w:shd w:val="clear" w:color="auto" w:fill="FFFFFF"/>
              </w:rPr>
              <w:t>97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B939E0">
              <w:rPr>
                <w:color w:val="000000"/>
                <w:shd w:val="clear" w:color="auto" w:fill="FFFFFF"/>
              </w:rPr>
              <w:t>.387</w:t>
            </w:r>
          </w:p>
        </w:tc>
        <w:tc>
          <w:tcPr>
            <w:tcW w:w="1230" w:type="dxa"/>
            <w:vAlign w:val="center"/>
          </w:tcPr>
          <w:p w14:paraId="28EDEF0B" w14:textId="5F8629A8" w:rsidR="00011435" w:rsidRPr="00F5076D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.1</w:t>
            </w:r>
            <w:r w:rsidR="00B939E0">
              <w:rPr>
                <w:color w:val="000000"/>
                <w:shd w:val="clear" w:color="auto" w:fill="FFFFFF"/>
                <w:lang w:val="en-GB"/>
              </w:rPr>
              <w:t>8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.9,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.</w:t>
            </w:r>
            <w:r w:rsidR="00B939E0">
              <w:rPr>
                <w:color w:val="000000"/>
                <w:shd w:val="clear" w:color="auto" w:fill="FFFFFF"/>
              </w:rPr>
              <w:t>073</w:t>
            </w:r>
          </w:p>
        </w:tc>
        <w:tc>
          <w:tcPr>
            <w:tcW w:w="1230" w:type="dxa"/>
            <w:gridSpan w:val="2"/>
            <w:vAlign w:val="center"/>
          </w:tcPr>
          <w:p w14:paraId="4AF84A5E" w14:textId="25A45EA3" w:rsidR="00011435" w:rsidRPr="00F5076D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B35FDE">
              <w:rPr>
                <w:color w:val="000000"/>
                <w:shd w:val="clear" w:color="auto" w:fill="FFFFFF"/>
                <w:lang w:val="en-GB"/>
              </w:rPr>
              <w:t>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6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.8,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B35FDE">
              <w:rPr>
                <w:color w:val="000000"/>
                <w:shd w:val="clear" w:color="auto" w:fill="FFFFFF"/>
              </w:rPr>
              <w:t>.067</w:t>
            </w:r>
          </w:p>
        </w:tc>
        <w:tc>
          <w:tcPr>
            <w:tcW w:w="1230" w:type="dxa"/>
            <w:gridSpan w:val="2"/>
            <w:vAlign w:val="center"/>
          </w:tcPr>
          <w:p w14:paraId="3249DC07" w14:textId="23157AFA" w:rsidR="00011435" w:rsidRPr="00F5076D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B35FDE">
              <w:rPr>
                <w:color w:val="000000"/>
                <w:shd w:val="clear" w:color="auto" w:fill="FFFFFF"/>
                <w:lang w:val="en-GB"/>
              </w:rPr>
              <w:t>5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B35FDE">
              <w:rPr>
                <w:color w:val="000000"/>
                <w:shd w:val="clear" w:color="auto" w:fill="FFFFFF"/>
              </w:rPr>
              <w:t>6</w:t>
            </w:r>
            <w:r>
              <w:rPr>
                <w:color w:val="000000"/>
                <w:shd w:val="clear" w:color="auto" w:fill="FFFFFF"/>
              </w:rPr>
              <w:t xml:space="preserve">3,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1</w:t>
            </w:r>
          </w:p>
        </w:tc>
        <w:tc>
          <w:tcPr>
            <w:tcW w:w="1231" w:type="dxa"/>
            <w:gridSpan w:val="2"/>
            <w:vAlign w:val="center"/>
          </w:tcPr>
          <w:p w14:paraId="568AD740" w14:textId="77777777" w:rsidR="00011435" w:rsidRPr="007D113C" w:rsidRDefault="0001143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4E2672C9" w14:textId="15237E13" w:rsidR="00011435" w:rsidRDefault="00011435" w:rsidP="00011435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69B169A6" w14:textId="78617730" w:rsidR="00F85C7F" w:rsidRPr="00CD436E" w:rsidRDefault="00F85C7F" w:rsidP="00F85C7F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13</w:t>
      </w:r>
    </w:p>
    <w:p w14:paraId="562EF1E0" w14:textId="2D8BE95F" w:rsidR="00F85C7F" w:rsidRPr="00F272F2" w:rsidRDefault="00F85C7F" w:rsidP="00F85C7F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2B394D">
        <w:rPr>
          <w:rFonts w:eastAsia="SimSun"/>
          <w:i/>
          <w:iCs/>
          <w:kern w:val="24"/>
          <w:lang w:eastAsia="ja-JP"/>
        </w:rPr>
        <w:t xml:space="preserve">EQ-5D-5L </w:t>
      </w:r>
      <w:r w:rsidRPr="00F85C7F">
        <w:rPr>
          <w:rFonts w:eastAsia="SimSun"/>
          <w:i/>
          <w:iCs/>
          <w:kern w:val="24"/>
          <w:lang w:eastAsia="ja-JP"/>
        </w:rPr>
        <w:t xml:space="preserve">Anxiety and Depression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161)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A0691A" w14:paraId="493615F3" w14:textId="77777777" w:rsidTr="00C24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3E484BBC" w14:textId="77777777" w:rsidR="00A0691A" w:rsidRDefault="00A0691A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768E3938" w14:textId="77777777" w:rsidR="00A0691A" w:rsidRDefault="00A0691A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A0691A" w:rsidRPr="00687ACA" w14:paraId="2DEF8C1A" w14:textId="77777777" w:rsidTr="00C2421C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3AF4E7D0" w14:textId="77777777" w:rsidR="00A0691A" w:rsidRPr="00687ACA" w:rsidRDefault="00A0691A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606DFCEA" w14:textId="77777777" w:rsidR="00A0691A" w:rsidRPr="00687ACA" w:rsidRDefault="00A0691A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768C7B7D" w14:textId="77777777" w:rsidR="00A0691A" w:rsidRPr="00687ACA" w:rsidRDefault="00A0691A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066A6C7D" w14:textId="77777777" w:rsidR="00A0691A" w:rsidRPr="00687ACA" w:rsidRDefault="00A0691A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3BD0B779" w14:textId="77777777" w:rsidR="00A0691A" w:rsidRPr="00687ACA" w:rsidRDefault="00A0691A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511B8269" w14:textId="77777777" w:rsidR="00A0691A" w:rsidRPr="00687ACA" w:rsidRDefault="00A0691A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2766CDBD" w14:textId="77777777" w:rsidR="00A0691A" w:rsidRPr="00687ACA" w:rsidRDefault="00A0691A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A0691A" w:rsidRPr="007D113C" w14:paraId="4BE18C76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59DE7D03" w14:textId="77777777" w:rsidR="00A0691A" w:rsidRPr="00687ACA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476EC570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7F99425C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3593BA1C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7F579338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5DB7BD62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6CE943F9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A0691A" w:rsidRPr="007D113C" w14:paraId="4172F519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26D65F03" w14:textId="77777777" w:rsidR="00A0691A" w:rsidRPr="00687ACA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0907CF42" w14:textId="70653F24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0E4A7F">
              <w:rPr>
                <w:color w:val="000000"/>
                <w:shd w:val="clear" w:color="auto" w:fill="FFFFFF"/>
                <w:lang w:val="en-GB"/>
              </w:rPr>
              <w:t>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.8</w:t>
            </w:r>
            <w:r w:rsidR="000E4A7F">
              <w:rPr>
                <w:color w:val="000000"/>
                <w:shd w:val="clear" w:color="auto" w:fill="FFFFFF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0BA6D04D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1991CBBA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941696D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D763FAF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C75E22F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A0691A" w:rsidRPr="007D113C" w14:paraId="22E3C572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7231999E" w14:textId="77777777" w:rsidR="00A0691A" w:rsidRPr="00687ACA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73DF44EC" w14:textId="67450D12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0E4A7F">
              <w:rPr>
                <w:color w:val="000000"/>
                <w:shd w:val="clear" w:color="auto" w:fill="FFFFFF"/>
                <w:lang w:val="en-GB"/>
              </w:rPr>
              <w:t>31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0E4A7F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>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0E4A7F">
              <w:rPr>
                <w:color w:val="000000"/>
                <w:shd w:val="clear" w:color="auto" w:fill="FFFFFF"/>
              </w:rPr>
              <w:t>&lt;.</w:t>
            </w:r>
            <w:r>
              <w:rPr>
                <w:color w:val="000000"/>
                <w:shd w:val="clear" w:color="auto" w:fill="FFFFFF"/>
              </w:rPr>
              <w:t>001</w:t>
            </w:r>
          </w:p>
        </w:tc>
        <w:tc>
          <w:tcPr>
            <w:tcW w:w="1235" w:type="dxa"/>
            <w:vAlign w:val="center"/>
          </w:tcPr>
          <w:p w14:paraId="5763FB9B" w14:textId="023CAD63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-.0</w:t>
            </w:r>
            <w:r w:rsidR="00151F0E">
              <w:rPr>
                <w:color w:val="000000"/>
                <w:shd w:val="clear" w:color="auto" w:fill="FFFFFF"/>
                <w:lang w:val="en-GB"/>
              </w:rPr>
              <w:t>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.7</w:t>
            </w:r>
            <w:r w:rsidR="00151F0E">
              <w:rPr>
                <w:color w:val="000000"/>
                <w:shd w:val="clear" w:color="auto" w:fill="FFFFFF"/>
              </w:rPr>
              <w:t>9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31B85C79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8C06EC5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96622C1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E501FE1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A0691A" w:rsidRPr="007D113C" w14:paraId="34D70258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171A5D90" w14:textId="77777777" w:rsidR="00A0691A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69842B29" w14:textId="3FCE454A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0E4A7F">
              <w:rPr>
                <w:color w:val="000000"/>
                <w:shd w:val="clear" w:color="auto" w:fill="FFFFFF"/>
                <w:lang w:val="en-GB"/>
              </w:rPr>
              <w:t>35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.8</w:t>
            </w:r>
            <w:r w:rsidR="000E4A7F">
              <w:rPr>
                <w:color w:val="000000"/>
                <w:shd w:val="clear" w:color="auto" w:fill="FFFFFF"/>
              </w:rPr>
              <w:t>5</w:t>
            </w:r>
            <w:r>
              <w:rPr>
                <w:color w:val="000000"/>
                <w:shd w:val="clear" w:color="auto" w:fill="FFFFFF"/>
              </w:rPr>
              <w:t>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0E78B989" w14:textId="45BD2D3B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-.0</w:t>
            </w:r>
            <w:r w:rsidR="00151F0E">
              <w:rPr>
                <w:color w:val="000000"/>
                <w:shd w:val="clear" w:color="auto" w:fill="FFFFFF"/>
                <w:lang w:val="en-GB"/>
              </w:rPr>
              <w:t>5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151F0E">
              <w:rPr>
                <w:color w:val="000000"/>
                <w:shd w:val="clear" w:color="auto" w:fill="FFFFFF"/>
              </w:rPr>
              <w:t>69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487276FD" w14:textId="5D724BD9" w:rsidR="00A0691A" w:rsidRPr="007D113C" w:rsidRDefault="00151F0E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A0691A">
              <w:rPr>
                <w:color w:val="000000"/>
                <w:shd w:val="clear" w:color="auto" w:fill="FFFFFF"/>
                <w:lang w:val="en-GB"/>
              </w:rPr>
              <w:t>.0</w:t>
            </w:r>
            <w:r>
              <w:rPr>
                <w:color w:val="000000"/>
                <w:shd w:val="clear" w:color="auto" w:fill="FFFFFF"/>
                <w:lang w:val="en-GB"/>
              </w:rPr>
              <w:t>4</w:t>
            </w:r>
            <w:r w:rsidR="00A0691A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A0691A" w:rsidRPr="00412153">
              <w:rPr>
                <w:color w:val="000000"/>
                <w:shd w:val="clear" w:color="auto" w:fill="FFFFFF"/>
              </w:rPr>
              <w:t>±</w:t>
            </w:r>
            <w:r w:rsidR="00A0691A">
              <w:rPr>
                <w:color w:val="000000"/>
                <w:shd w:val="clear" w:color="auto" w:fill="FFFFFF"/>
              </w:rPr>
              <w:t xml:space="preserve"> .</w:t>
            </w:r>
            <w:r>
              <w:rPr>
                <w:color w:val="000000"/>
                <w:shd w:val="clear" w:color="auto" w:fill="FFFFFF"/>
              </w:rPr>
              <w:t>75</w:t>
            </w:r>
            <w:r w:rsidR="00A0691A">
              <w:rPr>
                <w:color w:val="000000"/>
                <w:shd w:val="clear" w:color="auto" w:fill="FFFFFF"/>
              </w:rPr>
              <w:t xml:space="preserve">, </w:t>
            </w:r>
            <w:r w:rsidR="00A0691A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A0691A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6A4BA6EB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34F6B7F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8DBD714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A0691A" w:rsidRPr="007D113C" w14:paraId="3E869EFE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3781A8E9" w14:textId="77777777" w:rsidR="00A0691A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0439BC4E" w14:textId="1278CFF2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0E4A7F">
              <w:rPr>
                <w:color w:val="000000"/>
                <w:shd w:val="clear" w:color="auto" w:fill="FFFFFF"/>
                <w:lang w:val="en-GB"/>
              </w:rPr>
              <w:t>27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0E4A7F">
              <w:rPr>
                <w:color w:val="000000"/>
                <w:shd w:val="clear" w:color="auto" w:fill="FFFFFF"/>
              </w:rPr>
              <w:t>83</w:t>
            </w:r>
            <w:r>
              <w:rPr>
                <w:color w:val="000000"/>
                <w:shd w:val="clear" w:color="auto" w:fill="FFFFFF"/>
              </w:rPr>
              <w:t>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35F99EA7" w14:textId="0DA20E51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151F0E">
              <w:rPr>
                <w:color w:val="000000"/>
                <w:shd w:val="clear" w:color="auto" w:fill="FFFFFF"/>
                <w:lang w:val="en-GB"/>
              </w:rPr>
              <w:t>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151F0E">
              <w:rPr>
                <w:color w:val="000000"/>
                <w:shd w:val="clear" w:color="auto" w:fill="FFFFFF"/>
              </w:rPr>
              <w:t>77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44484DDA" w14:textId="479B3E0D" w:rsidR="00A0691A" w:rsidRPr="00F5076D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151F0E">
              <w:rPr>
                <w:color w:val="000000"/>
                <w:shd w:val="clear" w:color="auto" w:fill="FFFFFF"/>
                <w:lang w:val="en-GB"/>
              </w:rPr>
              <w:t>04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151F0E">
              <w:rPr>
                <w:color w:val="000000"/>
                <w:shd w:val="clear" w:color="auto" w:fill="FFFFFF"/>
              </w:rPr>
              <w:t>82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.174</w:t>
            </w:r>
          </w:p>
        </w:tc>
        <w:tc>
          <w:tcPr>
            <w:tcW w:w="1230" w:type="dxa"/>
            <w:gridSpan w:val="2"/>
            <w:vAlign w:val="center"/>
          </w:tcPr>
          <w:p w14:paraId="24DF6E3A" w14:textId="623BC381" w:rsidR="00A0691A" w:rsidRPr="00F5076D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 w:rsidR="00151F0E">
              <w:rPr>
                <w:color w:val="000000"/>
                <w:shd w:val="clear" w:color="auto" w:fill="FFFFFF"/>
                <w:lang w:val="en-GB"/>
              </w:rPr>
              <w:t>09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.64,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.</w:t>
            </w:r>
            <w:r w:rsidR="00151F0E">
              <w:rPr>
                <w:color w:val="000000"/>
                <w:shd w:val="clear" w:color="auto" w:fill="FFFFFF"/>
              </w:rPr>
              <w:t>509</w:t>
            </w:r>
          </w:p>
        </w:tc>
        <w:tc>
          <w:tcPr>
            <w:tcW w:w="1230" w:type="dxa"/>
            <w:gridSpan w:val="2"/>
            <w:vAlign w:val="center"/>
          </w:tcPr>
          <w:p w14:paraId="2A946C3B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B08E003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A0691A" w:rsidRPr="007D113C" w14:paraId="1FE55FB6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4D8E5030" w14:textId="77777777" w:rsidR="00A0691A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67A71A13" w14:textId="5F136452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0E4A7F">
              <w:rPr>
                <w:color w:val="000000"/>
                <w:shd w:val="clear" w:color="auto" w:fill="FFFFFF"/>
                <w:lang w:val="en-GB"/>
              </w:rPr>
              <w:t>22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0E4A7F">
              <w:rPr>
                <w:color w:val="000000"/>
                <w:shd w:val="clear" w:color="auto" w:fill="FFFFFF"/>
              </w:rPr>
              <w:t>8</w:t>
            </w:r>
            <w:r>
              <w:rPr>
                <w:color w:val="000000"/>
                <w:shd w:val="clear" w:color="auto" w:fill="FFFFFF"/>
              </w:rPr>
              <w:t>7,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0E4A7F">
              <w:rPr>
                <w:color w:val="000000"/>
                <w:shd w:val="clear" w:color="auto" w:fill="FFFFFF"/>
              </w:rPr>
              <w:t xml:space="preserve"> = </w:t>
            </w:r>
            <w:r>
              <w:rPr>
                <w:color w:val="000000"/>
                <w:shd w:val="clear" w:color="auto" w:fill="FFFFFF"/>
              </w:rPr>
              <w:t>.00</w:t>
            </w:r>
            <w:r w:rsidR="000E4A7F"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1235" w:type="dxa"/>
            <w:vAlign w:val="center"/>
          </w:tcPr>
          <w:p w14:paraId="10A0468A" w14:textId="79CDCBF8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151F0E">
              <w:rPr>
                <w:color w:val="000000"/>
                <w:shd w:val="clear" w:color="auto" w:fill="FFFFFF"/>
                <w:lang w:val="en-GB"/>
              </w:rPr>
              <w:t>08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151F0E">
              <w:rPr>
                <w:color w:val="000000"/>
                <w:shd w:val="clear" w:color="auto" w:fill="FFFFFF"/>
              </w:rPr>
              <w:t>86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151F0E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6FBEC45E" w14:textId="735281C1" w:rsidR="00A0691A" w:rsidRPr="00F5076D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151F0E">
              <w:rPr>
                <w:color w:val="000000"/>
                <w:shd w:val="clear" w:color="auto" w:fill="FFFFFF"/>
                <w:lang w:val="en-GB"/>
              </w:rPr>
              <w:t>09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.9</w:t>
            </w:r>
            <w:r w:rsidR="00151F0E">
              <w:rPr>
                <w:color w:val="000000"/>
                <w:shd w:val="clear" w:color="auto" w:fill="FFFFFF"/>
              </w:rPr>
              <w:t>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151F0E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230" w:type="dxa"/>
            <w:gridSpan w:val="2"/>
            <w:vAlign w:val="center"/>
          </w:tcPr>
          <w:p w14:paraId="048038BF" w14:textId="2BC28349" w:rsidR="00A0691A" w:rsidRPr="00F5076D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.1</w:t>
            </w:r>
            <w:r w:rsidR="00151F0E">
              <w:rPr>
                <w:color w:val="000000"/>
                <w:shd w:val="clear" w:color="auto" w:fill="FFFFFF"/>
                <w:lang w:val="en-GB"/>
              </w:rPr>
              <w:t>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151F0E">
              <w:rPr>
                <w:color w:val="000000"/>
                <w:shd w:val="clear" w:color="auto" w:fill="FFFFFF"/>
              </w:rPr>
              <w:t>76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.</w:t>
            </w:r>
            <w:r w:rsidR="00151F0E">
              <w:rPr>
                <w:color w:val="000000"/>
                <w:shd w:val="clear" w:color="auto" w:fill="FFFFFF"/>
              </w:rPr>
              <w:t>185</w:t>
            </w:r>
          </w:p>
        </w:tc>
        <w:tc>
          <w:tcPr>
            <w:tcW w:w="1230" w:type="dxa"/>
            <w:gridSpan w:val="2"/>
            <w:vAlign w:val="center"/>
          </w:tcPr>
          <w:p w14:paraId="460DAEC2" w14:textId="3A303080" w:rsidR="00A0691A" w:rsidRPr="00F5076D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151F0E">
              <w:rPr>
                <w:color w:val="000000"/>
                <w:shd w:val="clear" w:color="auto" w:fill="FFFFFF"/>
                <w:lang w:val="en-GB"/>
              </w:rPr>
              <w:t>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.6</w:t>
            </w:r>
            <w:r w:rsidR="00151F0E">
              <w:rPr>
                <w:color w:val="000000"/>
                <w:shd w:val="clear" w:color="auto" w:fill="FFFFFF"/>
              </w:rPr>
              <w:t>7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1</w:t>
            </w:r>
          </w:p>
        </w:tc>
        <w:tc>
          <w:tcPr>
            <w:tcW w:w="1231" w:type="dxa"/>
            <w:gridSpan w:val="2"/>
            <w:vAlign w:val="center"/>
          </w:tcPr>
          <w:p w14:paraId="15F62B3C" w14:textId="77777777" w:rsidR="00A0691A" w:rsidRPr="007D113C" w:rsidRDefault="00A0691A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7AE27AA5" w14:textId="7965842B" w:rsidR="00A0691A" w:rsidRDefault="00A0691A" w:rsidP="00A0691A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2306D5C9" w14:textId="1A744E09" w:rsidR="00666AB7" w:rsidRPr="00CD436E" w:rsidRDefault="00666AB7" w:rsidP="00666AB7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13</w:t>
      </w:r>
    </w:p>
    <w:p w14:paraId="5844385D" w14:textId="7E5150DD" w:rsidR="00666AB7" w:rsidRPr="00F272F2" w:rsidRDefault="00666AB7" w:rsidP="00666AB7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2B394D">
        <w:rPr>
          <w:rFonts w:eastAsia="SimSun"/>
          <w:i/>
          <w:iCs/>
          <w:kern w:val="24"/>
          <w:lang w:eastAsia="ja-JP"/>
        </w:rPr>
        <w:t xml:space="preserve">EQ-5D-5L </w:t>
      </w:r>
      <w:r w:rsidRPr="00666AB7">
        <w:rPr>
          <w:rFonts w:eastAsia="SimSun"/>
          <w:i/>
          <w:iCs/>
          <w:kern w:val="24"/>
          <w:lang w:eastAsia="ja-JP"/>
        </w:rPr>
        <w:t xml:space="preserve">Index Values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161)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4B578C" w14:paraId="139FAB91" w14:textId="77777777" w:rsidTr="00C24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08D602ED" w14:textId="77777777" w:rsidR="004B578C" w:rsidRDefault="004B578C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153B00F0" w14:textId="77777777" w:rsidR="004B578C" w:rsidRDefault="004B578C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4B578C" w:rsidRPr="00687ACA" w14:paraId="5BF06930" w14:textId="77777777" w:rsidTr="00C2421C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6F858BE0" w14:textId="77777777" w:rsidR="004B578C" w:rsidRPr="00687ACA" w:rsidRDefault="004B578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71540509" w14:textId="77777777" w:rsidR="004B578C" w:rsidRPr="00687ACA" w:rsidRDefault="004B578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3F52236E" w14:textId="77777777" w:rsidR="004B578C" w:rsidRPr="00687ACA" w:rsidRDefault="004B578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4D2601DC" w14:textId="77777777" w:rsidR="004B578C" w:rsidRPr="00687ACA" w:rsidRDefault="004B578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46223907" w14:textId="77777777" w:rsidR="004B578C" w:rsidRPr="00687ACA" w:rsidRDefault="004B578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29F28ECC" w14:textId="77777777" w:rsidR="004B578C" w:rsidRPr="00687ACA" w:rsidRDefault="004B578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595CE600" w14:textId="77777777" w:rsidR="004B578C" w:rsidRPr="00687ACA" w:rsidRDefault="004B578C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4B578C" w:rsidRPr="007D113C" w14:paraId="7120A2FF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31003273" w14:textId="77777777" w:rsidR="004B578C" w:rsidRPr="00687ACA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6F9C41B6" w14:textId="77777777" w:rsidR="004B578C" w:rsidRPr="007D113C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5891DE73" w14:textId="77777777" w:rsidR="004B578C" w:rsidRPr="007D113C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6F0FBADD" w14:textId="77777777" w:rsidR="004B578C" w:rsidRPr="007D113C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4980AF5D" w14:textId="77777777" w:rsidR="004B578C" w:rsidRPr="007D113C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68D45F05" w14:textId="77777777" w:rsidR="004B578C" w:rsidRPr="007D113C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364E33A9" w14:textId="77777777" w:rsidR="004B578C" w:rsidRPr="007D113C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4B578C" w:rsidRPr="007D113C" w14:paraId="26A702C1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C1A1138" w14:textId="77777777" w:rsidR="004B578C" w:rsidRPr="00687ACA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5F133921" w14:textId="7BE87FC8" w:rsidR="004B578C" w:rsidRPr="007D113C" w:rsidRDefault="00804D5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.15</w:t>
            </w:r>
            <w:r w:rsidR="004B578C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4B578C" w:rsidRPr="00412153">
              <w:rPr>
                <w:color w:val="000000"/>
                <w:shd w:val="clear" w:color="auto" w:fill="FFFFFF"/>
              </w:rPr>
              <w:t>±</w:t>
            </w:r>
            <w:r w:rsidR="004B578C">
              <w:rPr>
                <w:color w:val="000000"/>
                <w:shd w:val="clear" w:color="auto" w:fill="FFFFFF"/>
              </w:rPr>
              <w:t xml:space="preserve"> .</w:t>
            </w:r>
            <w:r>
              <w:rPr>
                <w:color w:val="000000"/>
                <w:shd w:val="clear" w:color="auto" w:fill="FFFFFF"/>
              </w:rPr>
              <w:t>2</w:t>
            </w:r>
            <w:r w:rsidR="004B578C">
              <w:rPr>
                <w:color w:val="000000"/>
                <w:shd w:val="clear" w:color="auto" w:fill="FFFFFF"/>
              </w:rPr>
              <w:t xml:space="preserve">3, </w:t>
            </w:r>
            <w:r w:rsidR="004B578C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4B578C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7F839222" w14:textId="77777777" w:rsidR="004B578C" w:rsidRPr="007D113C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758A18CF" w14:textId="77777777" w:rsidR="004B578C" w:rsidRPr="007D113C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DE6C425" w14:textId="77777777" w:rsidR="004B578C" w:rsidRPr="007D113C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8FF9E87" w14:textId="77777777" w:rsidR="004B578C" w:rsidRPr="007D113C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717167C6" w14:textId="77777777" w:rsidR="004B578C" w:rsidRPr="007D113C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4B578C" w:rsidRPr="007D113C" w14:paraId="49D284B8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70216846" w14:textId="77777777" w:rsidR="004B578C" w:rsidRPr="00687ACA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4CAA2E2E" w14:textId="67D67375" w:rsidR="004B578C" w:rsidRPr="007D113C" w:rsidRDefault="00804D5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.15</w:t>
            </w:r>
            <w:r w:rsidR="004B578C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4B578C" w:rsidRPr="00412153">
              <w:rPr>
                <w:color w:val="000000"/>
                <w:shd w:val="clear" w:color="auto" w:fill="FFFFFF"/>
              </w:rPr>
              <w:t>±</w:t>
            </w:r>
            <w:r w:rsidR="004B578C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.24</w:t>
            </w:r>
            <w:r w:rsidR="004B578C">
              <w:rPr>
                <w:color w:val="000000"/>
                <w:shd w:val="clear" w:color="auto" w:fill="FFFFFF"/>
              </w:rPr>
              <w:t>,</w:t>
            </w:r>
            <w:r w:rsidR="004B578C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4B578C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37BA7201" w14:textId="1045C14C" w:rsidR="004B578C" w:rsidRPr="007D113C" w:rsidRDefault="00804D5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0</w:t>
            </w:r>
            <w:r w:rsidR="004B578C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4B578C" w:rsidRPr="00412153">
              <w:rPr>
                <w:color w:val="000000"/>
                <w:shd w:val="clear" w:color="auto" w:fill="FFFFFF"/>
              </w:rPr>
              <w:t>±</w:t>
            </w:r>
            <w:r w:rsidR="004B578C">
              <w:rPr>
                <w:color w:val="000000"/>
                <w:shd w:val="clear" w:color="auto" w:fill="FFFFFF"/>
              </w:rPr>
              <w:t xml:space="preserve"> .</w:t>
            </w:r>
            <w:r>
              <w:rPr>
                <w:color w:val="000000"/>
                <w:shd w:val="clear" w:color="auto" w:fill="FFFFFF"/>
              </w:rPr>
              <w:t>2</w:t>
            </w:r>
            <w:r w:rsidR="004B578C">
              <w:rPr>
                <w:color w:val="000000"/>
                <w:shd w:val="clear" w:color="auto" w:fill="FFFFFF"/>
              </w:rPr>
              <w:t xml:space="preserve">, </w:t>
            </w:r>
            <w:r w:rsidR="004B578C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4B578C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06B45B4C" w14:textId="77777777" w:rsidR="004B578C" w:rsidRPr="007D113C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01F184C" w14:textId="77777777" w:rsidR="004B578C" w:rsidRPr="007D113C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3F40376" w14:textId="77777777" w:rsidR="004B578C" w:rsidRPr="007D113C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3359644" w14:textId="77777777" w:rsidR="004B578C" w:rsidRPr="007D113C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4B578C" w:rsidRPr="007D113C" w14:paraId="71792426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2C3A74C4" w14:textId="77777777" w:rsidR="004B578C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599E4896" w14:textId="581462FB" w:rsidR="004B578C" w:rsidRPr="007D113C" w:rsidRDefault="00804D5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.14</w:t>
            </w:r>
            <w:r w:rsidR="004B578C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4B578C" w:rsidRPr="00412153">
              <w:rPr>
                <w:color w:val="000000"/>
                <w:shd w:val="clear" w:color="auto" w:fill="FFFFFF"/>
              </w:rPr>
              <w:t>±</w:t>
            </w:r>
            <w:r w:rsidR="004B578C">
              <w:rPr>
                <w:color w:val="000000"/>
                <w:shd w:val="clear" w:color="auto" w:fill="FFFFFF"/>
              </w:rPr>
              <w:t xml:space="preserve"> .</w:t>
            </w:r>
            <w:r>
              <w:rPr>
                <w:color w:val="000000"/>
                <w:shd w:val="clear" w:color="auto" w:fill="FFFFFF"/>
              </w:rPr>
              <w:t>22</w:t>
            </w:r>
            <w:r w:rsidR="004B578C">
              <w:rPr>
                <w:color w:val="000000"/>
                <w:shd w:val="clear" w:color="auto" w:fill="FFFFFF"/>
              </w:rPr>
              <w:t>,</w:t>
            </w:r>
            <w:r w:rsidR="004B578C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4B578C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285383FA" w14:textId="5C79661D" w:rsidR="004B578C" w:rsidRPr="007D113C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-.0</w:t>
            </w:r>
            <w:r w:rsidR="00804D55">
              <w:rPr>
                <w:color w:val="000000"/>
                <w:shd w:val="clear" w:color="auto" w:fill="FFFFFF"/>
                <w:lang w:val="en-GB"/>
              </w:rPr>
              <w:t>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804D55">
              <w:rPr>
                <w:color w:val="000000"/>
                <w:shd w:val="clear" w:color="auto" w:fill="FFFFFF"/>
              </w:rPr>
              <w:t>2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26FACD5D" w14:textId="3CAA92BB" w:rsidR="004B578C" w:rsidRPr="007D113C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-.0</w:t>
            </w:r>
            <w:r w:rsidR="00804D55">
              <w:rPr>
                <w:color w:val="000000"/>
                <w:shd w:val="clear" w:color="auto" w:fill="FFFFFF"/>
                <w:lang w:val="en-GB"/>
              </w:rPr>
              <w:t>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804D55">
              <w:rPr>
                <w:color w:val="000000"/>
                <w:shd w:val="clear" w:color="auto" w:fill="FFFFFF"/>
              </w:rPr>
              <w:t>16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7EA51D75" w14:textId="77777777" w:rsidR="004B578C" w:rsidRPr="007D113C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F6805F2" w14:textId="77777777" w:rsidR="004B578C" w:rsidRPr="007D113C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74B8D2BA" w14:textId="77777777" w:rsidR="004B578C" w:rsidRPr="007D113C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4B578C" w:rsidRPr="007D113C" w14:paraId="617CD777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4F6CCC4D" w14:textId="77777777" w:rsidR="004B578C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1BE6819D" w14:textId="14BF7E72" w:rsidR="004B578C" w:rsidRPr="007D113C" w:rsidRDefault="00804D5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.13</w:t>
            </w:r>
            <w:r w:rsidR="004B578C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4B578C" w:rsidRPr="00412153">
              <w:rPr>
                <w:color w:val="000000"/>
                <w:shd w:val="clear" w:color="auto" w:fill="FFFFFF"/>
              </w:rPr>
              <w:t>±</w:t>
            </w:r>
            <w:r w:rsidR="004B578C">
              <w:rPr>
                <w:color w:val="000000"/>
                <w:shd w:val="clear" w:color="auto" w:fill="FFFFFF"/>
              </w:rPr>
              <w:t xml:space="preserve"> .</w:t>
            </w:r>
            <w:r>
              <w:rPr>
                <w:color w:val="000000"/>
                <w:shd w:val="clear" w:color="auto" w:fill="FFFFFF"/>
              </w:rPr>
              <w:t>21</w:t>
            </w:r>
            <w:r w:rsidR="004B578C">
              <w:rPr>
                <w:color w:val="000000"/>
                <w:shd w:val="clear" w:color="auto" w:fill="FFFFFF"/>
              </w:rPr>
              <w:t>,</w:t>
            </w:r>
            <w:r w:rsidR="004B578C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4B578C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75071D21" w14:textId="78E255F1" w:rsidR="004B578C" w:rsidRPr="007D113C" w:rsidRDefault="00804D5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4B578C">
              <w:rPr>
                <w:color w:val="000000"/>
                <w:shd w:val="clear" w:color="auto" w:fill="FFFFFF"/>
                <w:lang w:val="en-GB"/>
              </w:rPr>
              <w:t>.0</w:t>
            </w:r>
            <w:r>
              <w:rPr>
                <w:color w:val="000000"/>
                <w:shd w:val="clear" w:color="auto" w:fill="FFFFFF"/>
                <w:lang w:val="en-GB"/>
              </w:rPr>
              <w:t>2</w:t>
            </w:r>
            <w:r w:rsidR="004B578C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4B578C" w:rsidRPr="00412153">
              <w:rPr>
                <w:color w:val="000000"/>
                <w:shd w:val="clear" w:color="auto" w:fill="FFFFFF"/>
              </w:rPr>
              <w:t>±</w:t>
            </w:r>
            <w:r w:rsidR="004B578C">
              <w:rPr>
                <w:color w:val="000000"/>
                <w:shd w:val="clear" w:color="auto" w:fill="FFFFFF"/>
              </w:rPr>
              <w:t xml:space="preserve"> .</w:t>
            </w:r>
            <w:r>
              <w:rPr>
                <w:color w:val="000000"/>
                <w:shd w:val="clear" w:color="auto" w:fill="FFFFFF"/>
              </w:rPr>
              <w:t>23</w:t>
            </w:r>
            <w:r w:rsidR="004B578C">
              <w:rPr>
                <w:color w:val="000000"/>
                <w:shd w:val="clear" w:color="auto" w:fill="FFFFFF"/>
              </w:rPr>
              <w:t xml:space="preserve">, </w:t>
            </w:r>
            <w:r w:rsidR="004B578C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4B578C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2CF56490" w14:textId="3C8BABB6" w:rsidR="004B578C" w:rsidRPr="00F5076D" w:rsidRDefault="00804D5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4B578C">
              <w:rPr>
                <w:color w:val="000000"/>
                <w:shd w:val="clear" w:color="auto" w:fill="FFFFFF"/>
                <w:lang w:val="en-GB"/>
              </w:rPr>
              <w:t>.0</w:t>
            </w:r>
            <w:r>
              <w:rPr>
                <w:color w:val="000000"/>
                <w:shd w:val="clear" w:color="auto" w:fill="FFFFFF"/>
                <w:lang w:val="en-GB"/>
              </w:rPr>
              <w:t>2</w:t>
            </w:r>
            <w:r w:rsidR="004B578C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4B578C" w:rsidRPr="00412153">
              <w:rPr>
                <w:color w:val="000000"/>
                <w:shd w:val="clear" w:color="auto" w:fill="FFFFFF"/>
              </w:rPr>
              <w:t>±</w:t>
            </w:r>
            <w:r w:rsidR="004B578C">
              <w:rPr>
                <w:color w:val="000000"/>
                <w:shd w:val="clear" w:color="auto" w:fill="FFFFFF"/>
              </w:rPr>
              <w:t xml:space="preserve"> .</w:t>
            </w:r>
            <w:r>
              <w:rPr>
                <w:color w:val="000000"/>
                <w:shd w:val="clear" w:color="auto" w:fill="FFFFFF"/>
              </w:rPr>
              <w:t>2</w:t>
            </w:r>
            <w:r w:rsidR="004B578C">
              <w:rPr>
                <w:color w:val="000000"/>
                <w:shd w:val="clear" w:color="auto" w:fill="FFFFFF"/>
              </w:rPr>
              <w:t xml:space="preserve">, </w:t>
            </w:r>
            <w:r w:rsidR="004B578C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4B578C">
              <w:rPr>
                <w:color w:val="000000"/>
                <w:shd w:val="clear" w:color="auto" w:fill="FFFFFF"/>
              </w:rPr>
              <w:t xml:space="preserve"> = .</w:t>
            </w:r>
            <w:r>
              <w:rPr>
                <w:color w:val="000000"/>
                <w:shd w:val="clear" w:color="auto" w:fill="FFFFFF"/>
              </w:rPr>
              <w:t>653</w:t>
            </w:r>
          </w:p>
        </w:tc>
        <w:tc>
          <w:tcPr>
            <w:tcW w:w="1230" w:type="dxa"/>
            <w:gridSpan w:val="2"/>
            <w:vAlign w:val="center"/>
          </w:tcPr>
          <w:p w14:paraId="5D1FBF9A" w14:textId="03DFE65A" w:rsidR="004B578C" w:rsidRPr="00F5076D" w:rsidRDefault="00804D5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4B578C"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 w:rsidR="004B578C">
              <w:rPr>
                <w:color w:val="000000"/>
                <w:shd w:val="clear" w:color="auto" w:fill="FFFFFF"/>
                <w:lang w:val="en-GB"/>
              </w:rPr>
              <w:t>0</w:t>
            </w:r>
            <w:r>
              <w:rPr>
                <w:color w:val="000000"/>
                <w:shd w:val="clear" w:color="auto" w:fill="FFFFFF"/>
                <w:lang w:val="en-GB"/>
              </w:rPr>
              <w:t>2</w:t>
            </w:r>
            <w:r w:rsidR="004B578C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4B578C" w:rsidRPr="00412153">
              <w:rPr>
                <w:color w:val="000000"/>
                <w:shd w:val="clear" w:color="auto" w:fill="FFFFFF"/>
              </w:rPr>
              <w:t>±</w:t>
            </w:r>
            <w:r w:rsidR="004B578C">
              <w:rPr>
                <w:color w:val="000000"/>
                <w:shd w:val="clear" w:color="auto" w:fill="FFFFFF"/>
              </w:rPr>
              <w:t xml:space="preserve"> .</w:t>
            </w:r>
            <w:r>
              <w:rPr>
                <w:color w:val="000000"/>
                <w:shd w:val="clear" w:color="auto" w:fill="FFFFFF"/>
              </w:rPr>
              <w:t>16</w:t>
            </w:r>
            <w:r w:rsidR="004B578C">
              <w:rPr>
                <w:color w:val="000000"/>
                <w:shd w:val="clear" w:color="auto" w:fill="FFFFFF"/>
              </w:rPr>
              <w:t xml:space="preserve">, </w:t>
            </w:r>
            <w:r w:rsidR="004B578C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4B578C">
              <w:rPr>
                <w:color w:val="000000"/>
                <w:shd w:val="clear" w:color="auto" w:fill="FFFFFF"/>
              </w:rPr>
              <w:t xml:space="preserve"> = </w:t>
            </w: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230" w:type="dxa"/>
            <w:gridSpan w:val="2"/>
            <w:vAlign w:val="center"/>
          </w:tcPr>
          <w:p w14:paraId="2606683D" w14:textId="77777777" w:rsidR="004B578C" w:rsidRPr="007D113C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ED9B836" w14:textId="77777777" w:rsidR="004B578C" w:rsidRPr="007D113C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4B578C" w:rsidRPr="007D113C" w14:paraId="08090B34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D62E6FF" w14:textId="77777777" w:rsidR="004B578C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2644744B" w14:textId="632B1EB6" w:rsidR="004B578C" w:rsidRPr="007D113C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804D55">
              <w:rPr>
                <w:color w:val="000000"/>
                <w:shd w:val="clear" w:color="auto" w:fill="FFFFFF"/>
                <w:lang w:val="en-GB"/>
              </w:rPr>
              <w:t>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.</w:t>
            </w:r>
            <w:r w:rsidR="00804D55">
              <w:rPr>
                <w:color w:val="000000"/>
                <w:shd w:val="clear" w:color="auto" w:fill="FFFFFF"/>
              </w:rPr>
              <w:t>21</w:t>
            </w:r>
            <w:r>
              <w:rPr>
                <w:color w:val="000000"/>
                <w:shd w:val="clear" w:color="auto" w:fill="FFFFFF"/>
              </w:rPr>
              <w:t>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804D55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2B2E28CE" w14:textId="6B05A33E" w:rsidR="004B578C" w:rsidRPr="007D113C" w:rsidRDefault="00804D5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4B578C">
              <w:rPr>
                <w:color w:val="000000"/>
                <w:shd w:val="clear" w:color="auto" w:fill="FFFFFF"/>
                <w:lang w:val="en-GB"/>
              </w:rPr>
              <w:t>.0</w:t>
            </w:r>
            <w:r>
              <w:rPr>
                <w:color w:val="000000"/>
                <w:shd w:val="clear" w:color="auto" w:fill="FFFFFF"/>
                <w:lang w:val="en-GB"/>
              </w:rPr>
              <w:t>4</w:t>
            </w:r>
            <w:r w:rsidR="004B578C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4B578C" w:rsidRPr="00412153">
              <w:rPr>
                <w:color w:val="000000"/>
                <w:shd w:val="clear" w:color="auto" w:fill="FFFFFF"/>
              </w:rPr>
              <w:t>±</w:t>
            </w:r>
            <w:r w:rsidR="004B578C">
              <w:rPr>
                <w:color w:val="000000"/>
                <w:shd w:val="clear" w:color="auto" w:fill="FFFFFF"/>
              </w:rPr>
              <w:t xml:space="preserve"> .</w:t>
            </w:r>
            <w:r>
              <w:rPr>
                <w:color w:val="000000"/>
                <w:shd w:val="clear" w:color="auto" w:fill="FFFFFF"/>
              </w:rPr>
              <w:t>24</w:t>
            </w:r>
            <w:r w:rsidR="004B578C">
              <w:rPr>
                <w:color w:val="000000"/>
                <w:shd w:val="clear" w:color="auto" w:fill="FFFFFF"/>
              </w:rPr>
              <w:t xml:space="preserve">, </w:t>
            </w:r>
            <w:r w:rsidR="004B578C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4B578C">
              <w:rPr>
                <w:color w:val="000000"/>
                <w:shd w:val="clear" w:color="auto" w:fill="FFFFFF"/>
              </w:rPr>
              <w:t xml:space="preserve"> = </w:t>
            </w:r>
            <w:r>
              <w:rPr>
                <w:color w:val="000000"/>
                <w:shd w:val="clear" w:color="auto" w:fill="FFFFFF"/>
              </w:rPr>
              <w:t>.109</w:t>
            </w:r>
          </w:p>
        </w:tc>
        <w:tc>
          <w:tcPr>
            <w:tcW w:w="1230" w:type="dxa"/>
            <w:vAlign w:val="center"/>
          </w:tcPr>
          <w:p w14:paraId="24E02C39" w14:textId="05B56D99" w:rsidR="004B578C" w:rsidRPr="00F5076D" w:rsidRDefault="00804D5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4B578C">
              <w:rPr>
                <w:color w:val="000000"/>
                <w:shd w:val="clear" w:color="auto" w:fill="FFFFFF"/>
                <w:lang w:val="en-GB"/>
              </w:rPr>
              <w:t>.0</w:t>
            </w:r>
            <w:r>
              <w:rPr>
                <w:color w:val="000000"/>
                <w:shd w:val="clear" w:color="auto" w:fill="FFFFFF"/>
                <w:lang w:val="en-GB"/>
              </w:rPr>
              <w:t>5</w:t>
            </w:r>
            <w:r w:rsidR="004B578C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4B578C" w:rsidRPr="00412153">
              <w:rPr>
                <w:color w:val="000000"/>
                <w:shd w:val="clear" w:color="auto" w:fill="FFFFFF"/>
              </w:rPr>
              <w:t>±</w:t>
            </w:r>
            <w:r w:rsidR="004B578C">
              <w:rPr>
                <w:color w:val="000000"/>
                <w:shd w:val="clear" w:color="auto" w:fill="FFFFFF"/>
              </w:rPr>
              <w:t xml:space="preserve"> .</w:t>
            </w:r>
            <w:r>
              <w:rPr>
                <w:color w:val="000000"/>
                <w:shd w:val="clear" w:color="auto" w:fill="FFFFFF"/>
              </w:rPr>
              <w:t>22</w:t>
            </w:r>
            <w:r w:rsidR="004B578C">
              <w:rPr>
                <w:color w:val="000000"/>
                <w:shd w:val="clear" w:color="auto" w:fill="FFFFFF"/>
              </w:rPr>
              <w:t xml:space="preserve">, </w:t>
            </w:r>
            <w:r w:rsidR="004B578C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4B578C">
              <w:rPr>
                <w:color w:val="000000"/>
                <w:shd w:val="clear" w:color="auto" w:fill="FFFFFF"/>
              </w:rPr>
              <w:t xml:space="preserve"> = </w:t>
            </w:r>
            <w:r>
              <w:rPr>
                <w:color w:val="000000"/>
                <w:shd w:val="clear" w:color="auto" w:fill="FFFFFF"/>
              </w:rPr>
              <w:t>.043</w:t>
            </w:r>
          </w:p>
        </w:tc>
        <w:tc>
          <w:tcPr>
            <w:tcW w:w="1230" w:type="dxa"/>
            <w:gridSpan w:val="2"/>
            <w:vAlign w:val="center"/>
          </w:tcPr>
          <w:p w14:paraId="470D41D3" w14:textId="0A064F20" w:rsidR="004B578C" w:rsidRPr="00F5076D" w:rsidRDefault="00804D5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4B578C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04</w:t>
            </w:r>
            <w:r w:rsidR="004B578C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4B578C" w:rsidRPr="00412153">
              <w:rPr>
                <w:color w:val="000000"/>
                <w:shd w:val="clear" w:color="auto" w:fill="FFFFFF"/>
              </w:rPr>
              <w:t>±</w:t>
            </w:r>
            <w:r w:rsidR="004B578C">
              <w:rPr>
                <w:color w:val="000000"/>
                <w:shd w:val="clear" w:color="auto" w:fill="FFFFFF"/>
              </w:rPr>
              <w:t xml:space="preserve"> .</w:t>
            </w:r>
            <w:r>
              <w:rPr>
                <w:color w:val="000000"/>
                <w:shd w:val="clear" w:color="auto" w:fill="FFFFFF"/>
              </w:rPr>
              <w:t>2</w:t>
            </w:r>
            <w:r w:rsidR="004B578C">
              <w:rPr>
                <w:color w:val="000000"/>
                <w:shd w:val="clear" w:color="auto" w:fill="FFFFFF"/>
              </w:rPr>
              <w:t xml:space="preserve">, </w:t>
            </w:r>
            <w:r w:rsidR="004B578C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4B578C">
              <w:rPr>
                <w:color w:val="000000"/>
                <w:shd w:val="clear" w:color="auto" w:fill="FFFFFF"/>
              </w:rPr>
              <w:t xml:space="preserve"> = </w:t>
            </w:r>
            <w:r>
              <w:rPr>
                <w:color w:val="000000"/>
                <w:shd w:val="clear" w:color="auto" w:fill="FFFFFF"/>
              </w:rPr>
              <w:t>.075</w:t>
            </w:r>
          </w:p>
        </w:tc>
        <w:tc>
          <w:tcPr>
            <w:tcW w:w="1230" w:type="dxa"/>
            <w:gridSpan w:val="2"/>
            <w:vAlign w:val="center"/>
          </w:tcPr>
          <w:p w14:paraId="62A3218E" w14:textId="1EE1BC6B" w:rsidR="004B578C" w:rsidRPr="00F5076D" w:rsidRDefault="00804D5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4B578C">
              <w:rPr>
                <w:color w:val="000000"/>
                <w:shd w:val="clear" w:color="auto" w:fill="FFFFFF"/>
                <w:lang w:val="en-GB"/>
              </w:rPr>
              <w:t>.0</w:t>
            </w:r>
            <w:r>
              <w:rPr>
                <w:color w:val="000000"/>
                <w:shd w:val="clear" w:color="auto" w:fill="FFFFFF"/>
                <w:lang w:val="en-GB"/>
              </w:rPr>
              <w:t>2</w:t>
            </w:r>
            <w:r w:rsidR="004B578C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4B578C" w:rsidRPr="00412153">
              <w:rPr>
                <w:color w:val="000000"/>
                <w:shd w:val="clear" w:color="auto" w:fill="FFFFFF"/>
              </w:rPr>
              <w:t>±</w:t>
            </w:r>
            <w:r w:rsidR="004B578C">
              <w:rPr>
                <w:color w:val="000000"/>
                <w:shd w:val="clear" w:color="auto" w:fill="FFFFFF"/>
              </w:rPr>
              <w:t xml:space="preserve"> .</w:t>
            </w:r>
            <w:r>
              <w:rPr>
                <w:color w:val="000000"/>
                <w:shd w:val="clear" w:color="auto" w:fill="FFFFFF"/>
              </w:rPr>
              <w:t>15</w:t>
            </w:r>
            <w:r w:rsidR="004B578C">
              <w:rPr>
                <w:color w:val="000000"/>
                <w:shd w:val="clear" w:color="auto" w:fill="FFFFFF"/>
              </w:rPr>
              <w:t xml:space="preserve">, </w:t>
            </w:r>
            <w:r w:rsidR="004B578C"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 w:rsidR="004B578C">
              <w:rPr>
                <w:color w:val="000000"/>
                <w:shd w:val="clear" w:color="auto" w:fill="FFFFFF"/>
              </w:rPr>
              <w:t xml:space="preserve">= </w:t>
            </w:r>
            <w:r>
              <w:rPr>
                <w:color w:val="000000"/>
                <w:shd w:val="clear" w:color="auto" w:fill="FFFFFF"/>
              </w:rPr>
              <w:t>.328</w:t>
            </w:r>
          </w:p>
        </w:tc>
        <w:tc>
          <w:tcPr>
            <w:tcW w:w="1231" w:type="dxa"/>
            <w:gridSpan w:val="2"/>
            <w:vAlign w:val="center"/>
          </w:tcPr>
          <w:p w14:paraId="274B1FA0" w14:textId="77777777" w:rsidR="004B578C" w:rsidRPr="007D113C" w:rsidRDefault="004B578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45E1F738" w14:textId="6EB3DD28" w:rsidR="004B578C" w:rsidRDefault="004B578C" w:rsidP="004B578C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2993CB6D" w14:textId="6E90D901" w:rsidR="001D0B6A" w:rsidRPr="00CD436E" w:rsidRDefault="001D0B6A" w:rsidP="001D0B6A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14</w:t>
      </w:r>
    </w:p>
    <w:p w14:paraId="25EFDE67" w14:textId="709C13DC" w:rsidR="001D0B6A" w:rsidRPr="00F272F2" w:rsidRDefault="001D0B6A" w:rsidP="001D0B6A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>Pairwise comparison statistical analysis of SQS</w:t>
      </w:r>
      <w:r w:rsidRPr="00666AB7">
        <w:rPr>
          <w:rFonts w:eastAsia="SimSun"/>
          <w:i/>
          <w:iCs/>
          <w:kern w:val="24"/>
          <w:lang w:eastAsia="ja-JP"/>
        </w:rPr>
        <w:t xml:space="preserve">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16</w:t>
      </w:r>
      <w:r w:rsidR="000252F2">
        <w:rPr>
          <w:rFonts w:eastAsia="SimSun"/>
          <w:i/>
          <w:iCs/>
          <w:kern w:val="24"/>
          <w:lang w:val="en-US" w:eastAsia="ja-JP"/>
        </w:rPr>
        <w:t>0</w:t>
      </w:r>
      <w:r>
        <w:rPr>
          <w:rFonts w:eastAsia="SimSun"/>
          <w:i/>
          <w:iCs/>
          <w:kern w:val="24"/>
          <w:lang w:val="en-US" w:eastAsia="ja-JP"/>
        </w:rPr>
        <w:t>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C25050" w14:paraId="0EEF4035" w14:textId="77777777" w:rsidTr="00C24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50BE5E1D" w14:textId="77777777" w:rsidR="00C25050" w:rsidRDefault="00C25050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322D4CFC" w14:textId="77777777" w:rsidR="00C25050" w:rsidRDefault="00C25050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C25050" w:rsidRPr="00687ACA" w14:paraId="445A135D" w14:textId="77777777" w:rsidTr="00C2421C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0B7EF0DF" w14:textId="77777777" w:rsidR="00C25050" w:rsidRPr="00687ACA" w:rsidRDefault="00C25050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1FEB56A8" w14:textId="77777777" w:rsidR="00C25050" w:rsidRPr="00687ACA" w:rsidRDefault="00C25050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226834FD" w14:textId="77777777" w:rsidR="00C25050" w:rsidRPr="00687ACA" w:rsidRDefault="00C25050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12C58C1B" w14:textId="77777777" w:rsidR="00C25050" w:rsidRPr="00687ACA" w:rsidRDefault="00C25050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3F9C9225" w14:textId="77777777" w:rsidR="00C25050" w:rsidRPr="00687ACA" w:rsidRDefault="00C25050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749F60F7" w14:textId="77777777" w:rsidR="00C25050" w:rsidRPr="00687ACA" w:rsidRDefault="00C25050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2157E788" w14:textId="77777777" w:rsidR="00C25050" w:rsidRPr="00687ACA" w:rsidRDefault="00C25050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C25050" w:rsidRPr="007D113C" w14:paraId="6C76C4FE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4EA5B126" w14:textId="77777777" w:rsidR="00C25050" w:rsidRPr="00687ACA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4589DAE4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549F3FBC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7C5CE024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120FC4E9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0201CD7B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1A3488F4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C25050" w:rsidRPr="007D113C" w14:paraId="58FBC7FF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237038A4" w14:textId="77777777" w:rsidR="00C25050" w:rsidRPr="00687ACA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2339A281" w14:textId="26466826" w:rsidR="00C25050" w:rsidRPr="007D113C" w:rsidRDefault="00DF3C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1.39</w:t>
            </w:r>
            <w:r w:rsidR="00C25050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C25050" w:rsidRPr="00412153">
              <w:rPr>
                <w:color w:val="000000"/>
                <w:shd w:val="clear" w:color="auto" w:fill="FFFFFF"/>
              </w:rPr>
              <w:t>±</w:t>
            </w:r>
            <w:r w:rsidR="00C25050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2.42</w:t>
            </w:r>
            <w:r w:rsidR="00C25050">
              <w:rPr>
                <w:color w:val="000000"/>
                <w:shd w:val="clear" w:color="auto" w:fill="FFFFFF"/>
              </w:rPr>
              <w:t xml:space="preserve">, </w:t>
            </w:r>
            <w:r w:rsidR="00C25050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C25050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751BE7CE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4A98CBD6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2D0B046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B075DF8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64ACEC8D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C25050" w:rsidRPr="007D113C" w14:paraId="5D6423AA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4E345542" w14:textId="77777777" w:rsidR="00C25050" w:rsidRPr="00687ACA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48B793BA" w14:textId="2C4E3C5A" w:rsidR="00C25050" w:rsidRPr="007D113C" w:rsidRDefault="00DF3C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1.44</w:t>
            </w:r>
            <w:r w:rsidR="00C25050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C25050" w:rsidRPr="00412153">
              <w:rPr>
                <w:color w:val="000000"/>
                <w:shd w:val="clear" w:color="auto" w:fill="FFFFFF"/>
              </w:rPr>
              <w:t>±</w:t>
            </w:r>
            <w:r w:rsidR="00C25050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2.46</w:t>
            </w:r>
            <w:r w:rsidR="00C25050">
              <w:rPr>
                <w:color w:val="000000"/>
                <w:shd w:val="clear" w:color="auto" w:fill="FFFFFF"/>
              </w:rPr>
              <w:t>,</w:t>
            </w:r>
            <w:r w:rsidR="00C25050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C25050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45AB1CBD" w14:textId="2DA644FA" w:rsidR="00C25050" w:rsidRPr="007D113C" w:rsidRDefault="00DF3C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.04</w:t>
            </w:r>
            <w:r w:rsidR="00C25050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C25050" w:rsidRPr="00412153">
              <w:rPr>
                <w:color w:val="000000"/>
                <w:shd w:val="clear" w:color="auto" w:fill="FFFFFF"/>
              </w:rPr>
              <w:t>±</w:t>
            </w:r>
            <w:r w:rsidR="00C25050">
              <w:rPr>
                <w:color w:val="000000"/>
                <w:shd w:val="clear" w:color="auto" w:fill="FFFFFF"/>
              </w:rPr>
              <w:t xml:space="preserve"> 2</w:t>
            </w:r>
            <w:r>
              <w:rPr>
                <w:color w:val="000000"/>
                <w:shd w:val="clear" w:color="auto" w:fill="FFFFFF"/>
              </w:rPr>
              <w:t>.09</w:t>
            </w:r>
            <w:r w:rsidR="00C25050">
              <w:rPr>
                <w:color w:val="000000"/>
                <w:shd w:val="clear" w:color="auto" w:fill="FFFFFF"/>
              </w:rPr>
              <w:t xml:space="preserve">, </w:t>
            </w:r>
            <w:r w:rsidR="00C25050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C25050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507A5427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FFB3FAB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4C68BB7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FEACA6A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C25050" w:rsidRPr="007D113C" w14:paraId="3951AE1E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65B924D2" w14:textId="77777777" w:rsidR="00C25050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0AC673FE" w14:textId="127626F3" w:rsidR="00C25050" w:rsidRPr="007D113C" w:rsidRDefault="00DF3CE1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1.41</w:t>
            </w:r>
            <w:r w:rsidR="00C25050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C25050" w:rsidRPr="00412153">
              <w:rPr>
                <w:color w:val="000000"/>
                <w:shd w:val="clear" w:color="auto" w:fill="FFFFFF"/>
              </w:rPr>
              <w:t>±</w:t>
            </w:r>
            <w:r w:rsidR="00C25050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2.38</w:t>
            </w:r>
            <w:r w:rsidR="00C25050">
              <w:rPr>
                <w:color w:val="000000"/>
                <w:shd w:val="clear" w:color="auto" w:fill="FFFFFF"/>
              </w:rPr>
              <w:t>,</w:t>
            </w:r>
            <w:r w:rsidR="00C25050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C25050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7A5C99BB" w14:textId="6CEDFE7B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.0</w:t>
            </w:r>
            <w:r w:rsidR="00DF3CE1">
              <w:rPr>
                <w:color w:val="000000"/>
                <w:shd w:val="clear" w:color="auto" w:fill="FFFFFF"/>
                <w:lang w:val="en-GB"/>
              </w:rPr>
              <w:t>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2</w:t>
            </w:r>
            <w:r w:rsidR="00DF3CE1">
              <w:rPr>
                <w:color w:val="000000"/>
                <w:shd w:val="clear" w:color="auto" w:fill="FFFFFF"/>
              </w:rPr>
              <w:t>.25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DF3CE1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4D829F8E" w14:textId="55556CCA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-.0</w:t>
            </w:r>
            <w:r w:rsidR="00260A31">
              <w:rPr>
                <w:color w:val="000000"/>
                <w:shd w:val="clear" w:color="auto" w:fill="FFFFFF"/>
                <w:lang w:val="en-GB"/>
              </w:rPr>
              <w:t>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260A31">
              <w:rPr>
                <w:color w:val="000000"/>
                <w:shd w:val="clear" w:color="auto" w:fill="FFFFFF"/>
              </w:rPr>
              <w:t>2.11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272FF7C2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64099E7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75D1740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C25050" w:rsidRPr="007D113C" w14:paraId="2DD3C7F6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D9193C3" w14:textId="77777777" w:rsidR="00C25050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24DE51AB" w14:textId="264F03C8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DF3CE1">
              <w:rPr>
                <w:color w:val="000000"/>
                <w:shd w:val="clear" w:color="auto" w:fill="FFFFFF"/>
                <w:lang w:val="en-GB"/>
              </w:rPr>
              <w:t>93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DF3CE1">
              <w:rPr>
                <w:color w:val="000000"/>
                <w:shd w:val="clear" w:color="auto" w:fill="FFFFFF"/>
              </w:rPr>
              <w:t>2.08</w:t>
            </w:r>
            <w:r>
              <w:rPr>
                <w:color w:val="000000"/>
                <w:shd w:val="clear" w:color="auto" w:fill="FFFFFF"/>
              </w:rPr>
              <w:t>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7FEFDEF0" w14:textId="49047076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DF3CE1">
              <w:rPr>
                <w:color w:val="000000"/>
                <w:shd w:val="clear" w:color="auto" w:fill="FFFFFF"/>
                <w:lang w:val="en-GB"/>
              </w:rPr>
              <w:t>47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DF3CE1">
              <w:rPr>
                <w:color w:val="000000"/>
                <w:shd w:val="clear" w:color="auto" w:fill="FFFFFF"/>
              </w:rPr>
              <w:t>2.45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DF3CE1">
              <w:rPr>
                <w:color w:val="000000"/>
                <w:shd w:val="clear" w:color="auto" w:fill="FFFFFF"/>
              </w:rPr>
              <w:t>.</w:t>
            </w:r>
            <w:r>
              <w:rPr>
                <w:color w:val="000000"/>
                <w:shd w:val="clear" w:color="auto" w:fill="FFFFFF"/>
              </w:rPr>
              <w:t>1</w:t>
            </w:r>
            <w:r w:rsidR="00DF3CE1">
              <w:rPr>
                <w:color w:val="000000"/>
                <w:shd w:val="clear" w:color="auto" w:fill="FFFFFF"/>
              </w:rPr>
              <w:t>01</w:t>
            </w:r>
          </w:p>
        </w:tc>
        <w:tc>
          <w:tcPr>
            <w:tcW w:w="1230" w:type="dxa"/>
            <w:vAlign w:val="center"/>
          </w:tcPr>
          <w:p w14:paraId="3048AAE1" w14:textId="73CD2333" w:rsidR="00C25050" w:rsidRPr="00F5076D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260A31">
              <w:rPr>
                <w:color w:val="000000"/>
                <w:shd w:val="clear" w:color="auto" w:fill="FFFFFF"/>
                <w:lang w:val="en-GB"/>
              </w:rPr>
              <w:t>51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2</w:t>
            </w:r>
            <w:r w:rsidR="00260A31">
              <w:rPr>
                <w:color w:val="000000"/>
                <w:shd w:val="clear" w:color="auto" w:fill="FFFFFF"/>
              </w:rPr>
              <w:t>.33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.</w:t>
            </w:r>
            <w:r w:rsidR="00260A31">
              <w:rPr>
                <w:color w:val="000000"/>
                <w:shd w:val="clear" w:color="auto" w:fill="FFFFFF"/>
              </w:rPr>
              <w:t>036</w:t>
            </w:r>
          </w:p>
        </w:tc>
        <w:tc>
          <w:tcPr>
            <w:tcW w:w="1230" w:type="dxa"/>
            <w:gridSpan w:val="2"/>
            <w:vAlign w:val="center"/>
          </w:tcPr>
          <w:p w14:paraId="6ED03FCB" w14:textId="32421A55" w:rsidR="00C25050" w:rsidRPr="00F5076D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 w:rsidR="00260A31">
              <w:rPr>
                <w:color w:val="000000"/>
                <w:shd w:val="clear" w:color="auto" w:fill="FFFFFF"/>
                <w:lang w:val="en-GB"/>
              </w:rPr>
              <w:t>49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260A31">
              <w:rPr>
                <w:color w:val="000000"/>
                <w:shd w:val="clear" w:color="auto" w:fill="FFFFFF"/>
              </w:rPr>
              <w:t>2.09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260A31">
              <w:rPr>
                <w:color w:val="000000"/>
                <w:shd w:val="clear" w:color="auto" w:fill="FFFFFF"/>
              </w:rPr>
              <w:t>.022</w:t>
            </w:r>
          </w:p>
        </w:tc>
        <w:tc>
          <w:tcPr>
            <w:tcW w:w="1230" w:type="dxa"/>
            <w:gridSpan w:val="2"/>
            <w:vAlign w:val="center"/>
          </w:tcPr>
          <w:p w14:paraId="462C4894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BE93CF2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C25050" w:rsidRPr="007D113C" w14:paraId="44FBC7FC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30AAFD1D" w14:textId="77777777" w:rsidR="00C25050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2ABD05B9" w14:textId="0B9B9A4D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DF3CE1">
              <w:rPr>
                <w:color w:val="000000"/>
                <w:shd w:val="clear" w:color="auto" w:fill="FFFFFF"/>
                <w:lang w:val="en-GB"/>
              </w:rPr>
              <w:t>57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DF3CE1">
              <w:rPr>
                <w:color w:val="000000"/>
                <w:shd w:val="clear" w:color="auto" w:fill="FFFFFF"/>
              </w:rPr>
              <w:t>1.82</w:t>
            </w:r>
            <w:r>
              <w:rPr>
                <w:color w:val="000000"/>
                <w:shd w:val="clear" w:color="auto" w:fill="FFFFFF"/>
              </w:rPr>
              <w:t>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309148EC" w14:textId="396AE306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DF3CE1">
              <w:rPr>
                <w:color w:val="000000"/>
                <w:shd w:val="clear" w:color="auto" w:fill="FFFFFF"/>
                <w:lang w:val="en-GB"/>
              </w:rPr>
              <w:t>83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DF3CE1">
              <w:rPr>
                <w:color w:val="000000"/>
                <w:shd w:val="clear" w:color="auto" w:fill="FFFFFF"/>
              </w:rPr>
              <w:t>2.63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DF3CE1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0" w:type="dxa"/>
            <w:vAlign w:val="center"/>
          </w:tcPr>
          <w:p w14:paraId="50A760D9" w14:textId="08D0D111" w:rsidR="00C25050" w:rsidRPr="00F5076D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260A31">
              <w:rPr>
                <w:color w:val="000000"/>
                <w:shd w:val="clear" w:color="auto" w:fill="FFFFFF"/>
                <w:lang w:val="en-GB"/>
              </w:rPr>
              <w:t>87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2</w:t>
            </w:r>
            <w:r w:rsidR="00260A31">
              <w:rPr>
                <w:color w:val="000000"/>
                <w:shd w:val="clear" w:color="auto" w:fill="FFFFFF"/>
              </w:rPr>
              <w:t>.58</w:t>
            </w:r>
            <w:r>
              <w:rPr>
                <w:color w:val="000000"/>
                <w:shd w:val="clear" w:color="auto" w:fill="FFFFFF"/>
              </w:rPr>
              <w:t>,</w:t>
            </w:r>
            <w:r w:rsidR="00260A31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260A31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0" w:type="dxa"/>
            <w:gridSpan w:val="2"/>
            <w:vAlign w:val="center"/>
          </w:tcPr>
          <w:p w14:paraId="403B39E0" w14:textId="035902E6" w:rsidR="00C25050" w:rsidRPr="00F5076D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260A31">
              <w:rPr>
                <w:color w:val="000000"/>
                <w:shd w:val="clear" w:color="auto" w:fill="FFFFFF"/>
                <w:lang w:val="en-GB"/>
              </w:rPr>
              <w:t>84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260A31">
              <w:rPr>
                <w:color w:val="000000"/>
                <w:shd w:val="clear" w:color="auto" w:fill="FFFFFF"/>
              </w:rPr>
              <w:t>2.31</w:t>
            </w:r>
            <w:r>
              <w:rPr>
                <w:color w:val="000000"/>
                <w:shd w:val="clear" w:color="auto" w:fill="FFFFFF"/>
              </w:rPr>
              <w:t>,</w:t>
            </w:r>
            <w:r w:rsidR="00260A31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260A31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0" w:type="dxa"/>
            <w:gridSpan w:val="2"/>
            <w:vAlign w:val="center"/>
          </w:tcPr>
          <w:p w14:paraId="3B28266F" w14:textId="3C2D5ACB" w:rsidR="00C25050" w:rsidRPr="00F5076D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A126E5">
              <w:rPr>
                <w:color w:val="000000"/>
                <w:shd w:val="clear" w:color="auto" w:fill="FFFFFF"/>
                <w:lang w:val="en-GB"/>
              </w:rPr>
              <w:t>36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A126E5">
              <w:rPr>
                <w:color w:val="000000"/>
                <w:shd w:val="clear" w:color="auto" w:fill="FFFFFF"/>
              </w:rPr>
              <w:t>1.96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.</w:t>
            </w:r>
            <w:r w:rsidR="00A126E5">
              <w:rPr>
                <w:color w:val="000000"/>
                <w:shd w:val="clear" w:color="auto" w:fill="FFFFFF"/>
              </w:rPr>
              <w:t>135</w:t>
            </w:r>
          </w:p>
        </w:tc>
        <w:tc>
          <w:tcPr>
            <w:tcW w:w="1231" w:type="dxa"/>
            <w:gridSpan w:val="2"/>
            <w:vAlign w:val="center"/>
          </w:tcPr>
          <w:p w14:paraId="0E5744EC" w14:textId="77777777" w:rsidR="00C25050" w:rsidRPr="007D113C" w:rsidRDefault="00C25050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7BB5500A" w14:textId="2EB2C14E" w:rsidR="00C25050" w:rsidRDefault="00C25050" w:rsidP="00C25050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75AA6A76" w14:textId="171AD6F6" w:rsidR="00C97DB7" w:rsidRPr="00CD436E" w:rsidRDefault="00C97DB7" w:rsidP="00C97DB7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15</w:t>
      </w:r>
    </w:p>
    <w:p w14:paraId="25C32F6C" w14:textId="15137587" w:rsidR="00C97DB7" w:rsidRPr="00F272F2" w:rsidRDefault="00C97DB7" w:rsidP="00C97DB7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C97DB7">
        <w:rPr>
          <w:rFonts w:eastAsia="SimSun"/>
          <w:i/>
          <w:iCs/>
          <w:kern w:val="24"/>
          <w:lang w:eastAsia="ja-JP"/>
        </w:rPr>
        <w:t>GAD-7</w:t>
      </w:r>
      <w:r w:rsidRPr="00666AB7">
        <w:rPr>
          <w:rFonts w:eastAsia="SimSun"/>
          <w:i/>
          <w:iCs/>
          <w:kern w:val="24"/>
          <w:lang w:eastAsia="ja-JP"/>
        </w:rPr>
        <w:t xml:space="preserve">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161)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346605" w14:paraId="6B96479D" w14:textId="77777777" w:rsidTr="00C24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2D2F9D0E" w14:textId="77777777" w:rsidR="00346605" w:rsidRDefault="00346605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16A8FA48" w14:textId="77777777" w:rsidR="00346605" w:rsidRDefault="00346605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346605" w:rsidRPr="00687ACA" w14:paraId="4CBC8000" w14:textId="77777777" w:rsidTr="00C2421C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7F46395C" w14:textId="77777777" w:rsidR="00346605" w:rsidRPr="00687ACA" w:rsidRDefault="0034660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44136AD8" w14:textId="77777777" w:rsidR="00346605" w:rsidRPr="00687ACA" w:rsidRDefault="0034660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37F6B404" w14:textId="77777777" w:rsidR="00346605" w:rsidRPr="00687ACA" w:rsidRDefault="0034660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0E64C53D" w14:textId="77777777" w:rsidR="00346605" w:rsidRPr="00687ACA" w:rsidRDefault="0034660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4AEF6916" w14:textId="77777777" w:rsidR="00346605" w:rsidRPr="00687ACA" w:rsidRDefault="0034660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5D9F461C" w14:textId="77777777" w:rsidR="00346605" w:rsidRPr="00687ACA" w:rsidRDefault="0034660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42518733" w14:textId="77777777" w:rsidR="00346605" w:rsidRPr="00687ACA" w:rsidRDefault="00346605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346605" w:rsidRPr="007D113C" w14:paraId="02D643D1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76875CFC" w14:textId="77777777" w:rsidR="00346605" w:rsidRPr="00687ACA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42071959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25643118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0FBC1D52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3EBD7DB9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068CFF1F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6A2404BA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346605" w:rsidRPr="007D113C" w14:paraId="6C4B4A74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70F46025" w14:textId="77777777" w:rsidR="00346605" w:rsidRPr="00687ACA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6A1966A0" w14:textId="708CCDB4" w:rsidR="00346605" w:rsidRPr="007D113C" w:rsidRDefault="00575A2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-1</w:t>
            </w:r>
            <w:r w:rsidR="00346605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81</w:t>
            </w:r>
            <w:r w:rsidR="00346605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346605" w:rsidRPr="00412153">
              <w:rPr>
                <w:color w:val="000000"/>
                <w:shd w:val="clear" w:color="auto" w:fill="FFFFFF"/>
              </w:rPr>
              <w:t>±</w:t>
            </w:r>
            <w:r w:rsidR="00346605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4.48</w:t>
            </w:r>
            <w:r w:rsidR="00346605">
              <w:rPr>
                <w:color w:val="000000"/>
                <w:shd w:val="clear" w:color="auto" w:fill="FFFFFF"/>
              </w:rPr>
              <w:t xml:space="preserve">, </w:t>
            </w:r>
            <w:r w:rsidR="00346605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346605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6B82EA34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185FC42E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CF5D2C8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DA413BA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A95B4F0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346605" w:rsidRPr="007D113C" w14:paraId="03C03F6F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1F743A3B" w14:textId="77777777" w:rsidR="00346605" w:rsidRPr="00687ACA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48EAA719" w14:textId="7D03C32E" w:rsidR="00346605" w:rsidRPr="007D113C" w:rsidRDefault="00575A2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346605">
              <w:rPr>
                <w:color w:val="000000"/>
                <w:shd w:val="clear" w:color="auto" w:fill="FFFFFF"/>
                <w:lang w:val="en-GB"/>
              </w:rPr>
              <w:t>1.</w:t>
            </w:r>
            <w:r>
              <w:rPr>
                <w:color w:val="000000"/>
                <w:shd w:val="clear" w:color="auto" w:fill="FFFFFF"/>
                <w:lang w:val="en-GB"/>
              </w:rPr>
              <w:t>77</w:t>
            </w:r>
            <w:r w:rsidR="00346605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346605" w:rsidRPr="00412153">
              <w:rPr>
                <w:color w:val="000000"/>
                <w:shd w:val="clear" w:color="auto" w:fill="FFFFFF"/>
              </w:rPr>
              <w:t>±</w:t>
            </w:r>
            <w:r w:rsidR="00346605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5</w:t>
            </w:r>
            <w:r w:rsidR="00346605">
              <w:rPr>
                <w:color w:val="000000"/>
                <w:shd w:val="clear" w:color="auto" w:fill="FFFFFF"/>
              </w:rPr>
              <w:t>,</w:t>
            </w:r>
            <w:r w:rsidR="00346605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346605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6D1956BA" w14:textId="300570BD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 xml:space="preserve">.04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274DD2">
              <w:rPr>
                <w:color w:val="000000"/>
                <w:shd w:val="clear" w:color="auto" w:fill="FFFFFF"/>
              </w:rPr>
              <w:t>3.36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002105F3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DEDEFCE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C1571F9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5DC2583F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346605" w:rsidRPr="007D113C" w14:paraId="460B778A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014E30F0" w14:textId="77777777" w:rsidR="00346605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2FB80FBA" w14:textId="47E3E4EF" w:rsidR="00346605" w:rsidRPr="007D113C" w:rsidRDefault="00575A2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346605">
              <w:rPr>
                <w:color w:val="000000"/>
                <w:shd w:val="clear" w:color="auto" w:fill="FFFFFF"/>
                <w:lang w:val="en-GB"/>
              </w:rPr>
              <w:t>1.</w:t>
            </w:r>
            <w:r>
              <w:rPr>
                <w:color w:val="000000"/>
                <w:shd w:val="clear" w:color="auto" w:fill="FFFFFF"/>
                <w:lang w:val="en-GB"/>
              </w:rPr>
              <w:t>84</w:t>
            </w:r>
            <w:r w:rsidR="00346605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346605" w:rsidRPr="00412153">
              <w:rPr>
                <w:color w:val="000000"/>
                <w:shd w:val="clear" w:color="auto" w:fill="FFFFFF"/>
              </w:rPr>
              <w:t>±</w:t>
            </w:r>
            <w:r w:rsidR="00346605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4.49</w:t>
            </w:r>
            <w:r w:rsidR="00346605">
              <w:rPr>
                <w:color w:val="000000"/>
                <w:shd w:val="clear" w:color="auto" w:fill="FFFFFF"/>
              </w:rPr>
              <w:t>,</w:t>
            </w:r>
            <w:r w:rsidR="00346605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346605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5" w:type="dxa"/>
            <w:vAlign w:val="center"/>
          </w:tcPr>
          <w:p w14:paraId="43401050" w14:textId="1DC696A1" w:rsidR="00346605" w:rsidRPr="007D113C" w:rsidRDefault="00274DD2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346605">
              <w:rPr>
                <w:color w:val="000000"/>
                <w:shd w:val="clear" w:color="auto" w:fill="FFFFFF"/>
                <w:lang w:val="en-GB"/>
              </w:rPr>
              <w:t xml:space="preserve">.02 </w:t>
            </w:r>
            <w:r w:rsidR="00346605" w:rsidRPr="00412153">
              <w:rPr>
                <w:color w:val="000000"/>
                <w:shd w:val="clear" w:color="auto" w:fill="FFFFFF"/>
              </w:rPr>
              <w:t>±</w:t>
            </w:r>
            <w:r w:rsidR="00346605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3.53</w:t>
            </w:r>
            <w:r w:rsidR="00346605">
              <w:rPr>
                <w:color w:val="000000"/>
                <w:shd w:val="clear" w:color="auto" w:fill="FFFFFF"/>
              </w:rPr>
              <w:t xml:space="preserve">, </w:t>
            </w:r>
            <w:r w:rsidR="00346605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346605"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vAlign w:val="center"/>
          </w:tcPr>
          <w:p w14:paraId="0BBEA5D2" w14:textId="5BC5245E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-.0</w:t>
            </w:r>
            <w:r w:rsidR="00274DD2">
              <w:rPr>
                <w:color w:val="000000"/>
                <w:shd w:val="clear" w:color="auto" w:fill="FFFFFF"/>
                <w:lang w:val="en-GB"/>
              </w:rPr>
              <w:t>7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274DD2">
              <w:rPr>
                <w:color w:val="000000"/>
                <w:shd w:val="clear" w:color="auto" w:fill="FFFFFF"/>
              </w:rPr>
              <w:t>3.3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1</w:t>
            </w:r>
          </w:p>
        </w:tc>
        <w:tc>
          <w:tcPr>
            <w:tcW w:w="1230" w:type="dxa"/>
            <w:gridSpan w:val="2"/>
            <w:vAlign w:val="center"/>
          </w:tcPr>
          <w:p w14:paraId="2BEC0F81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A1B93C5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2F00A01E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346605" w:rsidRPr="007D113C" w14:paraId="0007CE87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40F5BE67" w14:textId="77777777" w:rsidR="00346605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2E964405" w14:textId="6441CC8D" w:rsidR="00346605" w:rsidRPr="007D113C" w:rsidRDefault="00575A2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-1</w:t>
            </w:r>
            <w:r w:rsidR="00346605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04</w:t>
            </w:r>
            <w:r w:rsidR="00346605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346605" w:rsidRPr="00412153">
              <w:rPr>
                <w:color w:val="000000"/>
                <w:shd w:val="clear" w:color="auto" w:fill="FFFFFF"/>
              </w:rPr>
              <w:t>±</w:t>
            </w:r>
            <w:r w:rsidR="00346605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4.39</w:t>
            </w:r>
            <w:r w:rsidR="00346605">
              <w:rPr>
                <w:color w:val="000000"/>
                <w:shd w:val="clear" w:color="auto" w:fill="FFFFFF"/>
              </w:rPr>
              <w:t>,</w:t>
            </w:r>
            <w:r w:rsidR="00346605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>
              <w:rPr>
                <w:color w:val="000000"/>
                <w:shd w:val="clear" w:color="auto" w:fill="FFFFFF"/>
              </w:rPr>
              <w:t xml:space="preserve"> = .018</w:t>
            </w:r>
          </w:p>
        </w:tc>
        <w:tc>
          <w:tcPr>
            <w:tcW w:w="1235" w:type="dxa"/>
            <w:vAlign w:val="center"/>
          </w:tcPr>
          <w:p w14:paraId="55BC3C0C" w14:textId="75401CFC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274DD2">
              <w:rPr>
                <w:color w:val="000000"/>
                <w:shd w:val="clear" w:color="auto" w:fill="FFFFFF"/>
                <w:lang w:val="en-GB"/>
              </w:rPr>
              <w:t>7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7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274DD2">
              <w:rPr>
                <w:color w:val="000000"/>
                <w:shd w:val="clear" w:color="auto" w:fill="FFFFFF"/>
              </w:rPr>
              <w:t>4.34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.1</w:t>
            </w:r>
            <w:r w:rsidR="00274DD2">
              <w:rPr>
                <w:color w:val="000000"/>
                <w:shd w:val="clear" w:color="auto" w:fill="FFFFFF"/>
              </w:rPr>
              <w:t>54</w:t>
            </w:r>
          </w:p>
        </w:tc>
        <w:tc>
          <w:tcPr>
            <w:tcW w:w="1230" w:type="dxa"/>
            <w:vAlign w:val="center"/>
          </w:tcPr>
          <w:p w14:paraId="31587619" w14:textId="12840E06" w:rsidR="00346605" w:rsidRPr="00F5076D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274DD2">
              <w:rPr>
                <w:color w:val="000000"/>
                <w:shd w:val="clear" w:color="auto" w:fill="FFFFFF"/>
                <w:lang w:val="en-GB"/>
              </w:rPr>
              <w:t>73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274DD2">
              <w:rPr>
                <w:color w:val="000000"/>
                <w:shd w:val="clear" w:color="auto" w:fill="FFFFFF"/>
              </w:rPr>
              <w:t>4.45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.</w:t>
            </w:r>
            <w:r w:rsidR="00274DD2">
              <w:rPr>
                <w:color w:val="000000"/>
                <w:shd w:val="clear" w:color="auto" w:fill="FFFFFF"/>
              </w:rPr>
              <w:t>239</w:t>
            </w:r>
          </w:p>
        </w:tc>
        <w:tc>
          <w:tcPr>
            <w:tcW w:w="1230" w:type="dxa"/>
            <w:gridSpan w:val="2"/>
            <w:vAlign w:val="center"/>
          </w:tcPr>
          <w:p w14:paraId="29B7597A" w14:textId="475FB303" w:rsidR="00346605" w:rsidRPr="00F5076D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 w:rsidR="00F75DB2">
              <w:rPr>
                <w:color w:val="000000"/>
                <w:shd w:val="clear" w:color="auto" w:fill="FFFFFF"/>
                <w:lang w:val="en-GB"/>
              </w:rPr>
              <w:t>8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F75DB2">
              <w:rPr>
                <w:color w:val="000000"/>
                <w:shd w:val="clear" w:color="auto" w:fill="FFFFFF"/>
              </w:rPr>
              <w:t>3.48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.02</w:t>
            </w:r>
            <w:r w:rsidR="00F75DB2"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1230" w:type="dxa"/>
            <w:gridSpan w:val="2"/>
            <w:vAlign w:val="center"/>
          </w:tcPr>
          <w:p w14:paraId="79F0603A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5A89925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346605" w:rsidRPr="007D113C" w14:paraId="4E0B42BF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468AB95B" w14:textId="77777777" w:rsidR="00346605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52F5A742" w14:textId="7841FC5B" w:rsidR="00346605" w:rsidRPr="007D113C" w:rsidRDefault="00575A2C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346605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93</w:t>
            </w:r>
            <w:r w:rsidR="00346605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346605" w:rsidRPr="00412153">
              <w:rPr>
                <w:color w:val="000000"/>
                <w:shd w:val="clear" w:color="auto" w:fill="FFFFFF"/>
              </w:rPr>
              <w:t>±</w:t>
            </w:r>
            <w:r w:rsidR="00346605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3.77</w:t>
            </w:r>
            <w:r w:rsidR="00346605">
              <w:rPr>
                <w:color w:val="000000"/>
                <w:shd w:val="clear" w:color="auto" w:fill="FFFFFF"/>
              </w:rPr>
              <w:t>,</w:t>
            </w:r>
            <w:r w:rsidR="00346605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703818">
              <w:rPr>
                <w:color w:val="000000"/>
                <w:shd w:val="clear" w:color="auto" w:fill="FFFFFF"/>
              </w:rPr>
              <w:t>= .</w:t>
            </w:r>
            <w:r w:rsidR="00346605">
              <w:rPr>
                <w:color w:val="000000"/>
                <w:shd w:val="clear" w:color="auto" w:fill="FFFFFF"/>
              </w:rPr>
              <w:t>0</w:t>
            </w:r>
            <w:r w:rsidR="00703818">
              <w:rPr>
                <w:color w:val="000000"/>
                <w:shd w:val="clear" w:color="auto" w:fill="FFFFFF"/>
              </w:rPr>
              <w:t>13</w:t>
            </w:r>
          </w:p>
        </w:tc>
        <w:tc>
          <w:tcPr>
            <w:tcW w:w="1235" w:type="dxa"/>
            <w:vAlign w:val="center"/>
          </w:tcPr>
          <w:p w14:paraId="351E763B" w14:textId="03970972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.8</w:t>
            </w:r>
            <w:r w:rsidR="00274DD2">
              <w:rPr>
                <w:color w:val="000000"/>
                <w:shd w:val="clear" w:color="auto" w:fill="FFFFFF"/>
                <w:lang w:val="en-GB"/>
              </w:rPr>
              <w:t>9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274DD2">
              <w:rPr>
                <w:color w:val="000000"/>
                <w:shd w:val="clear" w:color="auto" w:fill="FFFFFF"/>
              </w:rPr>
              <w:t>4.45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274DD2">
              <w:rPr>
                <w:color w:val="000000"/>
                <w:shd w:val="clear" w:color="auto" w:fill="FFFFFF"/>
              </w:rPr>
              <w:t xml:space="preserve"> = .073</w:t>
            </w:r>
          </w:p>
        </w:tc>
        <w:tc>
          <w:tcPr>
            <w:tcW w:w="1230" w:type="dxa"/>
            <w:vAlign w:val="center"/>
          </w:tcPr>
          <w:p w14:paraId="6CAA7472" w14:textId="0D8180F2" w:rsidR="00346605" w:rsidRPr="00F5076D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-.8</w:t>
            </w:r>
            <w:r w:rsidR="00F75DB2">
              <w:rPr>
                <w:color w:val="000000"/>
                <w:shd w:val="clear" w:color="auto" w:fill="FFFFFF"/>
                <w:lang w:val="en-GB"/>
              </w:rPr>
              <w:t>4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F75DB2">
              <w:rPr>
                <w:color w:val="000000"/>
                <w:shd w:val="clear" w:color="auto" w:fill="FFFFFF"/>
              </w:rPr>
              <w:t>4.54</w:t>
            </w:r>
            <w:r>
              <w:rPr>
                <w:color w:val="000000"/>
                <w:shd w:val="clear" w:color="auto" w:fill="FFFFFF"/>
              </w:rPr>
              <w:t>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F75DB2">
              <w:rPr>
                <w:color w:val="000000"/>
                <w:shd w:val="clear" w:color="auto" w:fill="FFFFFF"/>
              </w:rPr>
              <w:t xml:space="preserve"> = .117</w:t>
            </w:r>
          </w:p>
        </w:tc>
        <w:tc>
          <w:tcPr>
            <w:tcW w:w="1230" w:type="dxa"/>
            <w:gridSpan w:val="2"/>
            <w:vAlign w:val="center"/>
          </w:tcPr>
          <w:p w14:paraId="62423066" w14:textId="33165AD0" w:rsidR="00346605" w:rsidRPr="00F5076D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F75DB2">
              <w:rPr>
                <w:color w:val="000000"/>
                <w:shd w:val="clear" w:color="auto" w:fill="FFFFFF"/>
                <w:lang w:val="en-GB"/>
              </w:rPr>
              <w:t>91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F75DB2">
              <w:rPr>
                <w:color w:val="000000"/>
                <w:shd w:val="clear" w:color="auto" w:fill="FFFFFF"/>
              </w:rPr>
              <w:t>4.04</w:t>
            </w:r>
            <w:r>
              <w:rPr>
                <w:color w:val="000000"/>
                <w:shd w:val="clear" w:color="auto" w:fill="FFFFFF"/>
              </w:rPr>
              <w:t>,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F75DB2"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F75DB2">
              <w:rPr>
                <w:color w:val="000000"/>
                <w:shd w:val="clear" w:color="auto" w:fill="FFFFFF"/>
              </w:rPr>
              <w:t>= .028</w:t>
            </w:r>
          </w:p>
        </w:tc>
        <w:tc>
          <w:tcPr>
            <w:tcW w:w="1230" w:type="dxa"/>
            <w:gridSpan w:val="2"/>
            <w:vAlign w:val="center"/>
          </w:tcPr>
          <w:p w14:paraId="2047A3FB" w14:textId="43053C8D" w:rsidR="00346605" w:rsidRPr="00F5076D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5D6DA8">
              <w:rPr>
                <w:color w:val="000000"/>
                <w:shd w:val="clear" w:color="auto" w:fill="FFFFFF"/>
                <w:lang w:val="en-GB"/>
              </w:rPr>
              <w:t>12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5D6DA8">
              <w:rPr>
                <w:color w:val="000000"/>
                <w:shd w:val="clear" w:color="auto" w:fill="FFFFFF"/>
              </w:rPr>
              <w:t>3.82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 xml:space="preserve">= </w:t>
            </w:r>
            <w:r w:rsidR="005D6DA8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231" w:type="dxa"/>
            <w:gridSpan w:val="2"/>
            <w:vAlign w:val="center"/>
          </w:tcPr>
          <w:p w14:paraId="776A8F60" w14:textId="77777777" w:rsidR="00346605" w:rsidRPr="007D113C" w:rsidRDefault="00346605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355AC8AA" w14:textId="2FEB1658" w:rsidR="00346605" w:rsidRDefault="00346605" w:rsidP="00346605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51CF041E" w14:textId="14630245" w:rsidR="008B6875" w:rsidRPr="00CD436E" w:rsidRDefault="008B6875" w:rsidP="008B6875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16</w:t>
      </w:r>
    </w:p>
    <w:p w14:paraId="0DDDD6A2" w14:textId="22B4361E" w:rsidR="008B6875" w:rsidRPr="00F272F2" w:rsidRDefault="008B6875" w:rsidP="008B6875">
      <w:pPr>
        <w:spacing w:line="480" w:lineRule="auto"/>
        <w:rPr>
          <w:rFonts w:eastAsia="SimSun"/>
          <w:i/>
          <w:iCs/>
          <w:kern w:val="24"/>
          <w:lang w:val="en-US" w:eastAsia="ja-JP"/>
        </w:rPr>
      </w:pPr>
      <w:r>
        <w:rPr>
          <w:rFonts w:eastAsia="SimSun"/>
          <w:i/>
          <w:iCs/>
          <w:kern w:val="24"/>
          <w:lang w:eastAsia="ja-JP"/>
        </w:rPr>
        <w:t xml:space="preserve">Pairwise comparison statistical analysis of </w:t>
      </w:r>
      <w:r w:rsidRPr="008B6875">
        <w:rPr>
          <w:rFonts w:eastAsia="SimSun"/>
          <w:i/>
          <w:iCs/>
          <w:kern w:val="24"/>
          <w:lang w:eastAsia="ja-JP"/>
        </w:rPr>
        <w:t xml:space="preserve">PGIC </w:t>
      </w:r>
      <w:r>
        <w:rPr>
          <w:rFonts w:eastAsia="SimSun"/>
          <w:i/>
          <w:iCs/>
          <w:kern w:val="24"/>
          <w:lang w:eastAsia="ja-JP"/>
        </w:rPr>
        <w:t xml:space="preserve">up until 18 months </w:t>
      </w:r>
      <w:r>
        <w:rPr>
          <w:rFonts w:eastAsia="SimSun"/>
          <w:i/>
          <w:iCs/>
          <w:kern w:val="24"/>
          <w:lang w:val="en-US" w:eastAsia="ja-JP"/>
        </w:rPr>
        <w:t>(n = 1</w:t>
      </w:r>
      <w:r w:rsidR="006374CE">
        <w:rPr>
          <w:rFonts w:eastAsia="SimSun"/>
          <w:i/>
          <w:iCs/>
          <w:kern w:val="24"/>
          <w:lang w:val="en-US" w:eastAsia="ja-JP"/>
        </w:rPr>
        <w:t>37</w:t>
      </w:r>
      <w:r>
        <w:rPr>
          <w:rFonts w:eastAsia="SimSun"/>
          <w:i/>
          <w:iCs/>
          <w:kern w:val="24"/>
          <w:lang w:val="en-US" w:eastAsia="ja-JP"/>
        </w:rPr>
        <w:t>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235"/>
        <w:gridCol w:w="1235"/>
        <w:gridCol w:w="1230"/>
        <w:gridCol w:w="6"/>
        <w:gridCol w:w="1224"/>
        <w:gridCol w:w="11"/>
        <w:gridCol w:w="1219"/>
        <w:gridCol w:w="16"/>
        <w:gridCol w:w="1215"/>
        <w:gridCol w:w="31"/>
      </w:tblGrid>
      <w:tr w:rsidR="006D69E9" w14:paraId="2E0CA988" w14:textId="77777777" w:rsidTr="00C242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5C005008" w14:textId="77777777" w:rsidR="006D69E9" w:rsidRDefault="006D69E9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Follow-up Interval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130B2810" w14:textId="77777777" w:rsidR="006D69E9" w:rsidRDefault="006D69E9" w:rsidP="00C2421C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3C040F">
              <w:rPr>
                <w:b/>
                <w:bCs/>
                <w:color w:val="000000"/>
                <w:shd w:val="clear" w:color="auto" w:fill="FFFFFF"/>
              </w:rPr>
              <w:t>Mean ± SD</w:t>
            </w:r>
            <w:r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>
              <w:rPr>
                <w:b/>
                <w:bCs/>
                <w:i/>
                <w:iCs/>
                <w:color w:val="000000"/>
                <w:shd w:val="clear" w:color="auto" w:fill="FFFFFF"/>
              </w:rPr>
              <w:t>p-</w:t>
            </w:r>
            <w:r>
              <w:rPr>
                <w:b/>
                <w:bCs/>
                <w:color w:val="000000"/>
                <w:shd w:val="clear" w:color="auto" w:fill="FFFFFF"/>
              </w:rPr>
              <w:t>value</w:t>
            </w:r>
          </w:p>
        </w:tc>
      </w:tr>
      <w:tr w:rsidR="006D69E9" w:rsidRPr="00687ACA" w14:paraId="1003B1EE" w14:textId="77777777" w:rsidTr="00C2421C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36D09754" w14:textId="77777777" w:rsidR="006D69E9" w:rsidRPr="00687ACA" w:rsidRDefault="006D69E9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7B4A51F2" w14:textId="77777777" w:rsidR="006D69E9" w:rsidRPr="00687ACA" w:rsidRDefault="006D69E9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bottom w:val="single" w:sz="4" w:space="0" w:color="auto"/>
            </w:tcBorders>
            <w:vAlign w:val="center"/>
          </w:tcPr>
          <w:p w14:paraId="6D36A859" w14:textId="77777777" w:rsidR="006D69E9" w:rsidRPr="00687ACA" w:rsidRDefault="006D69E9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6" w:type="dxa"/>
            <w:gridSpan w:val="2"/>
            <w:tcBorders>
              <w:bottom w:val="single" w:sz="4" w:space="0" w:color="auto"/>
            </w:tcBorders>
            <w:vAlign w:val="center"/>
          </w:tcPr>
          <w:p w14:paraId="64E54CB3" w14:textId="77777777" w:rsidR="006D69E9" w:rsidRPr="00687ACA" w:rsidRDefault="006D69E9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4BBC5E4C" w14:textId="77777777" w:rsidR="006D69E9" w:rsidRPr="00687ACA" w:rsidRDefault="006D69E9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gridSpan w:val="2"/>
            <w:tcBorders>
              <w:bottom w:val="single" w:sz="4" w:space="0" w:color="auto"/>
            </w:tcBorders>
            <w:vAlign w:val="center"/>
          </w:tcPr>
          <w:p w14:paraId="147A5956" w14:textId="77777777" w:rsidR="006D69E9" w:rsidRPr="00687ACA" w:rsidRDefault="006D69E9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  <w:vAlign w:val="center"/>
          </w:tcPr>
          <w:p w14:paraId="34C1F5E9" w14:textId="77777777" w:rsidR="006D69E9" w:rsidRPr="00687ACA" w:rsidRDefault="006D69E9" w:rsidP="00C2421C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6D69E9" w:rsidRPr="007D113C" w14:paraId="04704E2E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tcBorders>
              <w:top w:val="single" w:sz="4" w:space="0" w:color="auto"/>
            </w:tcBorders>
            <w:vAlign w:val="center"/>
          </w:tcPr>
          <w:p w14:paraId="78CDB978" w14:textId="77777777" w:rsidR="006D69E9" w:rsidRPr="00687ACA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Baseline</w:t>
            </w: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075131C6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vAlign w:val="center"/>
          </w:tcPr>
          <w:p w14:paraId="50EF3219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0361D9A1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5BE6A238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  <w:vAlign w:val="center"/>
          </w:tcPr>
          <w:p w14:paraId="39EA290B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vAlign w:val="center"/>
          </w:tcPr>
          <w:p w14:paraId="673557A5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6D69E9" w:rsidRPr="007D113C" w14:paraId="4248C4BC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6373EA24" w14:textId="77777777" w:rsidR="006D69E9" w:rsidRPr="00687ACA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235" w:type="dxa"/>
            <w:vAlign w:val="center"/>
          </w:tcPr>
          <w:p w14:paraId="70EA4017" w14:textId="432547C2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vAlign w:val="center"/>
          </w:tcPr>
          <w:p w14:paraId="65A9AA77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38FD77AA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EE485D4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FEF0462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1F8812DF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6D69E9" w:rsidRPr="007D113C" w14:paraId="03299CD3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7CB04453" w14:textId="77777777" w:rsidR="006D69E9" w:rsidRPr="00687ACA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235" w:type="dxa"/>
            <w:vAlign w:val="center"/>
          </w:tcPr>
          <w:p w14:paraId="113A10CD" w14:textId="03432D16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vAlign w:val="center"/>
          </w:tcPr>
          <w:p w14:paraId="7BA34A7B" w14:textId="23CB75A3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556502">
              <w:rPr>
                <w:color w:val="000000"/>
                <w:shd w:val="clear" w:color="auto" w:fill="FFFFFF"/>
                <w:lang w:val="en-GB"/>
              </w:rPr>
              <w:t>15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556502">
              <w:rPr>
                <w:color w:val="000000"/>
                <w:shd w:val="clear" w:color="auto" w:fill="FFFFFF"/>
              </w:rPr>
              <w:t>1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</w:t>
            </w:r>
            <w:r w:rsidR="00556502">
              <w:rPr>
                <w:color w:val="000000"/>
                <w:shd w:val="clear" w:color="auto" w:fill="FFFFFF"/>
              </w:rPr>
              <w:t>.532</w:t>
            </w:r>
          </w:p>
        </w:tc>
        <w:tc>
          <w:tcPr>
            <w:tcW w:w="1230" w:type="dxa"/>
            <w:vAlign w:val="center"/>
          </w:tcPr>
          <w:p w14:paraId="426D51DC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6EA4474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45106B0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037A3AAC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6D69E9" w:rsidRPr="007D113C" w14:paraId="5FAB4C04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6E71F0F0" w14:textId="77777777" w:rsidR="006D69E9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235" w:type="dxa"/>
            <w:vAlign w:val="center"/>
          </w:tcPr>
          <w:p w14:paraId="2435206D" w14:textId="3CAAE5EB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vAlign w:val="center"/>
          </w:tcPr>
          <w:p w14:paraId="2529BBF5" w14:textId="313A5026" w:rsidR="006D69E9" w:rsidRPr="007D113C" w:rsidRDefault="00556502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.34</w:t>
            </w:r>
            <w:r w:rsidR="006D69E9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6D69E9" w:rsidRPr="00412153">
              <w:rPr>
                <w:color w:val="000000"/>
                <w:shd w:val="clear" w:color="auto" w:fill="FFFFFF"/>
              </w:rPr>
              <w:t>±</w:t>
            </w:r>
            <w:r w:rsidR="006D69E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1.03</w:t>
            </w:r>
            <w:r w:rsidR="006D69E9">
              <w:rPr>
                <w:color w:val="000000"/>
                <w:shd w:val="clear" w:color="auto" w:fill="FFFFFF"/>
              </w:rPr>
              <w:t xml:space="preserve">, </w:t>
            </w:r>
            <w:r w:rsidR="006D69E9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0" w:type="dxa"/>
            <w:vAlign w:val="center"/>
          </w:tcPr>
          <w:p w14:paraId="4D1C6EFC" w14:textId="0E78454A" w:rsidR="006D69E9" w:rsidRPr="007D113C" w:rsidRDefault="00A549D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.2</w:t>
            </w:r>
            <w:r w:rsidR="006D69E9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6D69E9" w:rsidRPr="00412153">
              <w:rPr>
                <w:color w:val="000000"/>
                <w:shd w:val="clear" w:color="auto" w:fill="FFFFFF"/>
              </w:rPr>
              <w:t>±</w:t>
            </w:r>
            <w:r w:rsidR="006D69E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.95</w:t>
            </w:r>
            <w:r w:rsidR="006D69E9">
              <w:rPr>
                <w:color w:val="000000"/>
                <w:shd w:val="clear" w:color="auto" w:fill="FFFFFF"/>
              </w:rPr>
              <w:t xml:space="preserve">, </w:t>
            </w:r>
            <w:r w:rsidR="006D69E9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6D69E9">
              <w:rPr>
                <w:color w:val="000000"/>
                <w:shd w:val="clear" w:color="auto" w:fill="FFFFFF"/>
              </w:rPr>
              <w:t xml:space="preserve"> = </w:t>
            </w:r>
            <w:r>
              <w:rPr>
                <w:color w:val="000000"/>
                <w:shd w:val="clear" w:color="auto" w:fill="FFFFFF"/>
              </w:rPr>
              <w:t>.096</w:t>
            </w:r>
          </w:p>
        </w:tc>
        <w:tc>
          <w:tcPr>
            <w:tcW w:w="1230" w:type="dxa"/>
            <w:gridSpan w:val="2"/>
            <w:vAlign w:val="center"/>
          </w:tcPr>
          <w:p w14:paraId="56DA903D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19DC5412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3491FD33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6D69E9" w:rsidRPr="007D113C" w14:paraId="4D487255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49902206" w14:textId="77777777" w:rsidR="006D69E9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235" w:type="dxa"/>
            <w:vAlign w:val="center"/>
          </w:tcPr>
          <w:p w14:paraId="39762196" w14:textId="72EB01A4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vAlign w:val="center"/>
          </w:tcPr>
          <w:p w14:paraId="03F3566E" w14:textId="68C23EFD" w:rsidR="006D69E9" w:rsidRPr="007D113C" w:rsidRDefault="00556502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.32</w:t>
            </w:r>
            <w:r w:rsidR="006D69E9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6D69E9" w:rsidRPr="00412153">
              <w:rPr>
                <w:color w:val="000000"/>
                <w:shd w:val="clear" w:color="auto" w:fill="FFFFFF"/>
              </w:rPr>
              <w:t>±</w:t>
            </w:r>
            <w:r w:rsidR="006D69E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1.13</w:t>
            </w:r>
            <w:r w:rsidR="006D69E9">
              <w:rPr>
                <w:color w:val="000000"/>
                <w:shd w:val="clear" w:color="auto" w:fill="FFFFFF"/>
              </w:rPr>
              <w:t xml:space="preserve">, </w:t>
            </w:r>
            <w:r w:rsidR="006D69E9"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6D69E9">
              <w:rPr>
                <w:color w:val="000000"/>
                <w:shd w:val="clear" w:color="auto" w:fill="FFFFFF"/>
              </w:rPr>
              <w:t xml:space="preserve"> = .</w:t>
            </w:r>
            <w:r>
              <w:rPr>
                <w:color w:val="000000"/>
                <w:shd w:val="clear" w:color="auto" w:fill="FFFFFF"/>
              </w:rPr>
              <w:t>007</w:t>
            </w:r>
          </w:p>
        </w:tc>
        <w:tc>
          <w:tcPr>
            <w:tcW w:w="1230" w:type="dxa"/>
            <w:vAlign w:val="center"/>
          </w:tcPr>
          <w:p w14:paraId="294772C2" w14:textId="1DEEEB3C" w:rsidR="006D69E9" w:rsidRPr="00F5076D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A549D7">
              <w:rPr>
                <w:color w:val="000000"/>
                <w:shd w:val="clear" w:color="auto" w:fill="FFFFFF"/>
                <w:lang w:val="en-GB"/>
              </w:rPr>
              <w:t>18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A549D7">
              <w:rPr>
                <w:color w:val="000000"/>
                <w:shd w:val="clear" w:color="auto" w:fill="FFFFFF"/>
              </w:rPr>
              <w:t>1.13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>p</w:t>
            </w:r>
            <w:r>
              <w:rPr>
                <w:color w:val="000000"/>
                <w:shd w:val="clear" w:color="auto" w:fill="FFFFFF"/>
              </w:rPr>
              <w:t xml:space="preserve"> = .</w:t>
            </w:r>
            <w:r w:rsidR="00A549D7">
              <w:rPr>
                <w:color w:val="000000"/>
                <w:shd w:val="clear" w:color="auto" w:fill="FFFFFF"/>
              </w:rPr>
              <w:t>431</w:t>
            </w:r>
          </w:p>
        </w:tc>
        <w:tc>
          <w:tcPr>
            <w:tcW w:w="1230" w:type="dxa"/>
            <w:gridSpan w:val="2"/>
            <w:vAlign w:val="center"/>
          </w:tcPr>
          <w:p w14:paraId="350A4A2E" w14:textId="5702429B" w:rsidR="006D69E9" w:rsidRPr="00F5076D" w:rsidRDefault="0099023B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6D69E9" w:rsidRPr="00027B18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02</w:t>
            </w:r>
            <w:r w:rsidR="006D69E9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6D69E9" w:rsidRPr="00412153">
              <w:rPr>
                <w:color w:val="000000"/>
                <w:shd w:val="clear" w:color="auto" w:fill="FFFFFF"/>
              </w:rPr>
              <w:t>±</w:t>
            </w:r>
            <w:r w:rsidR="006D69E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.93</w:t>
            </w:r>
            <w:r w:rsidR="006D69E9">
              <w:rPr>
                <w:color w:val="000000"/>
                <w:shd w:val="clear" w:color="auto" w:fill="FFFFFF"/>
              </w:rPr>
              <w:t xml:space="preserve">, </w:t>
            </w:r>
            <w:r w:rsidR="006D69E9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6D69E9">
              <w:rPr>
                <w:color w:val="000000"/>
                <w:shd w:val="clear" w:color="auto" w:fill="FFFFFF"/>
              </w:rPr>
              <w:t xml:space="preserve"> = </w:t>
            </w: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230" w:type="dxa"/>
            <w:gridSpan w:val="2"/>
            <w:vAlign w:val="center"/>
          </w:tcPr>
          <w:p w14:paraId="66CC880C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1" w:type="dxa"/>
            <w:gridSpan w:val="2"/>
            <w:vAlign w:val="center"/>
          </w:tcPr>
          <w:p w14:paraId="4F8C1D2F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  <w:tr w:rsidR="006D69E9" w:rsidRPr="007D113C" w14:paraId="55B92207" w14:textId="77777777" w:rsidTr="00C2421C">
        <w:trPr>
          <w:gridAfter w:val="1"/>
          <w:wAfter w:w="31" w:type="dxa"/>
          <w:trHeight w:val="515"/>
        </w:trPr>
        <w:tc>
          <w:tcPr>
            <w:tcW w:w="2257" w:type="dxa"/>
            <w:vAlign w:val="center"/>
          </w:tcPr>
          <w:p w14:paraId="6F57140C" w14:textId="77777777" w:rsidR="006D69E9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18</w:t>
            </w:r>
          </w:p>
        </w:tc>
        <w:tc>
          <w:tcPr>
            <w:tcW w:w="1235" w:type="dxa"/>
            <w:vAlign w:val="center"/>
          </w:tcPr>
          <w:p w14:paraId="7AA90325" w14:textId="662853BB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235" w:type="dxa"/>
            <w:vAlign w:val="center"/>
          </w:tcPr>
          <w:p w14:paraId="40EAAD22" w14:textId="791B5214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</w:t>
            </w:r>
            <w:r w:rsidR="00556502">
              <w:rPr>
                <w:color w:val="000000"/>
                <w:shd w:val="clear" w:color="auto" w:fill="FFFFFF"/>
                <w:lang w:val="en-GB"/>
              </w:rPr>
              <w:t>3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556502">
              <w:rPr>
                <w:color w:val="000000"/>
                <w:shd w:val="clear" w:color="auto" w:fill="FFFFFF"/>
              </w:rPr>
              <w:t>.88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 w:rsidRPr="00F5076D">
              <w:rPr>
                <w:i/>
                <w:iCs/>
                <w:color w:val="000000"/>
                <w:shd w:val="clear" w:color="auto" w:fill="FFFFFF"/>
              </w:rPr>
              <w:t>p</w:t>
            </w:r>
            <w:r w:rsidR="00556502">
              <w:rPr>
                <w:color w:val="000000"/>
                <w:shd w:val="clear" w:color="auto" w:fill="FFFFFF"/>
              </w:rPr>
              <w:t>&lt;.001</w:t>
            </w:r>
          </w:p>
        </w:tc>
        <w:tc>
          <w:tcPr>
            <w:tcW w:w="1230" w:type="dxa"/>
            <w:vAlign w:val="center"/>
          </w:tcPr>
          <w:p w14:paraId="0600D396" w14:textId="41A4AF28" w:rsidR="006D69E9" w:rsidRPr="00F5076D" w:rsidRDefault="00A549D7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.15</w:t>
            </w:r>
            <w:r w:rsidR="006D69E9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6D69E9" w:rsidRPr="00412153">
              <w:rPr>
                <w:color w:val="000000"/>
                <w:shd w:val="clear" w:color="auto" w:fill="FFFFFF"/>
              </w:rPr>
              <w:t>±</w:t>
            </w:r>
            <w:r w:rsidR="006D69E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1.11</w:t>
            </w:r>
            <w:r w:rsidR="006D69E9">
              <w:rPr>
                <w:color w:val="000000"/>
                <w:shd w:val="clear" w:color="auto" w:fill="FFFFFF"/>
              </w:rPr>
              <w:t>,</w:t>
            </w:r>
            <w:r w:rsidR="006D69E9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6D69E9">
              <w:rPr>
                <w:color w:val="000000"/>
                <w:shd w:val="clear" w:color="auto" w:fill="FFFFFF"/>
              </w:rPr>
              <w:t xml:space="preserve"> = .</w:t>
            </w:r>
            <w:r>
              <w:rPr>
                <w:color w:val="000000"/>
                <w:shd w:val="clear" w:color="auto" w:fill="FFFFFF"/>
              </w:rPr>
              <w:t>651</w:t>
            </w:r>
          </w:p>
        </w:tc>
        <w:tc>
          <w:tcPr>
            <w:tcW w:w="1230" w:type="dxa"/>
            <w:gridSpan w:val="2"/>
            <w:vAlign w:val="center"/>
          </w:tcPr>
          <w:p w14:paraId="68C1D9FC" w14:textId="1EC12535" w:rsidR="006D69E9" w:rsidRPr="00F5076D" w:rsidRDefault="0099023B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</w:t>
            </w:r>
            <w:r w:rsidR="006D69E9">
              <w:rPr>
                <w:color w:val="000000"/>
                <w:shd w:val="clear" w:color="auto" w:fill="FFFFFF"/>
                <w:lang w:val="en-GB"/>
              </w:rPr>
              <w:t>.</w:t>
            </w:r>
            <w:r>
              <w:rPr>
                <w:color w:val="000000"/>
                <w:shd w:val="clear" w:color="auto" w:fill="FFFFFF"/>
                <w:lang w:val="en-GB"/>
              </w:rPr>
              <w:t>04</w:t>
            </w:r>
            <w:r w:rsidR="006D69E9">
              <w:rPr>
                <w:color w:val="000000"/>
                <w:shd w:val="clear" w:color="auto" w:fill="FFFFFF"/>
                <w:lang w:val="en-GB"/>
              </w:rPr>
              <w:t xml:space="preserve"> </w:t>
            </w:r>
            <w:r w:rsidR="006D69E9" w:rsidRPr="00412153">
              <w:rPr>
                <w:color w:val="000000"/>
                <w:shd w:val="clear" w:color="auto" w:fill="FFFFFF"/>
              </w:rPr>
              <w:t>±</w:t>
            </w:r>
            <w:r w:rsidR="006D69E9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.98</w:t>
            </w:r>
            <w:r w:rsidR="006D69E9">
              <w:rPr>
                <w:color w:val="000000"/>
                <w:shd w:val="clear" w:color="auto" w:fill="FFFFFF"/>
              </w:rPr>
              <w:t>,</w:t>
            </w:r>
            <w:r w:rsidR="006D69E9" w:rsidRPr="00F5076D">
              <w:rPr>
                <w:i/>
                <w:iCs/>
                <w:color w:val="000000"/>
                <w:shd w:val="clear" w:color="auto" w:fill="FFFFFF"/>
              </w:rPr>
              <w:t xml:space="preserve"> p</w:t>
            </w:r>
            <w:r w:rsidR="006D69E9">
              <w:rPr>
                <w:i/>
                <w:iCs/>
                <w:color w:val="000000"/>
                <w:shd w:val="clear" w:color="auto" w:fill="FFFFFF"/>
              </w:rPr>
              <w:t xml:space="preserve"> </w:t>
            </w:r>
            <w:r w:rsidR="006D69E9">
              <w:rPr>
                <w:color w:val="000000"/>
                <w:shd w:val="clear" w:color="auto" w:fill="FFFFFF"/>
              </w:rPr>
              <w:t xml:space="preserve">= </w:t>
            </w:r>
            <w:r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230" w:type="dxa"/>
            <w:gridSpan w:val="2"/>
            <w:vAlign w:val="center"/>
          </w:tcPr>
          <w:p w14:paraId="6FD49719" w14:textId="7F5BC0B0" w:rsidR="006D69E9" w:rsidRPr="00F5076D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-.</w:t>
            </w:r>
            <w:r w:rsidR="0099023B">
              <w:rPr>
                <w:color w:val="000000"/>
                <w:shd w:val="clear" w:color="auto" w:fill="FFFFFF"/>
                <w:lang w:val="en-GB"/>
              </w:rPr>
              <w:t>0</w:t>
            </w:r>
            <w:r>
              <w:rPr>
                <w:color w:val="000000"/>
                <w:shd w:val="clear" w:color="auto" w:fill="FFFFFF"/>
                <w:lang w:val="en-GB"/>
              </w:rPr>
              <w:t xml:space="preserve">2 </w:t>
            </w:r>
            <w:r w:rsidRPr="00412153">
              <w:rPr>
                <w:color w:val="000000"/>
                <w:shd w:val="clear" w:color="auto" w:fill="FFFFFF"/>
              </w:rPr>
              <w:t>±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="0099023B">
              <w:rPr>
                <w:color w:val="000000"/>
                <w:shd w:val="clear" w:color="auto" w:fill="FFFFFF"/>
              </w:rPr>
              <w:t>.95</w:t>
            </w:r>
            <w:r>
              <w:rPr>
                <w:color w:val="000000"/>
                <w:shd w:val="clear" w:color="auto" w:fill="FFFFFF"/>
              </w:rPr>
              <w:t xml:space="preserve">, </w:t>
            </w:r>
            <w:r>
              <w:rPr>
                <w:i/>
                <w:iCs/>
                <w:color w:val="000000"/>
                <w:shd w:val="clear" w:color="auto" w:fill="FFFFFF"/>
              </w:rPr>
              <w:t xml:space="preserve">p </w:t>
            </w:r>
            <w:r>
              <w:rPr>
                <w:color w:val="000000"/>
                <w:shd w:val="clear" w:color="auto" w:fill="FFFFFF"/>
              </w:rPr>
              <w:t>= 1</w:t>
            </w:r>
          </w:p>
        </w:tc>
        <w:tc>
          <w:tcPr>
            <w:tcW w:w="1231" w:type="dxa"/>
            <w:gridSpan w:val="2"/>
            <w:vAlign w:val="center"/>
          </w:tcPr>
          <w:p w14:paraId="49B59244" w14:textId="77777777" w:rsidR="006D69E9" w:rsidRPr="007D113C" w:rsidRDefault="006D69E9" w:rsidP="00C2421C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</w:p>
        </w:tc>
      </w:tr>
    </w:tbl>
    <w:p w14:paraId="0639E74F" w14:textId="77777777" w:rsidR="000E732B" w:rsidRDefault="000E732B">
      <w:pPr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br w:type="page"/>
      </w:r>
    </w:p>
    <w:p w14:paraId="2B55C812" w14:textId="66EF526C" w:rsidR="00FB50E6" w:rsidRDefault="00FB50E6" w:rsidP="00FB50E6">
      <w:pPr>
        <w:keepNext/>
        <w:keepLines/>
        <w:spacing w:line="480" w:lineRule="auto"/>
        <w:outlineLvl w:val="1"/>
        <w:rPr>
          <w:rFonts w:eastAsia="SimHei"/>
          <w:b/>
          <w:bCs/>
          <w:kern w:val="24"/>
          <w:lang w:val="en-US" w:eastAsia="ja-JP"/>
        </w:rPr>
      </w:pPr>
      <w:r>
        <w:rPr>
          <w:rFonts w:eastAsia="SimHei"/>
          <w:b/>
          <w:bCs/>
          <w:kern w:val="24"/>
          <w:lang w:val="en-US" w:eastAsia="ja-JP"/>
        </w:rPr>
        <w:lastRenderedPageBreak/>
        <w:t xml:space="preserve">Supplementary </w:t>
      </w:r>
      <w:r w:rsidRPr="00CD436E">
        <w:rPr>
          <w:rFonts w:eastAsia="SimHei"/>
          <w:b/>
          <w:bCs/>
          <w:kern w:val="24"/>
          <w:lang w:val="en-US" w:eastAsia="ja-JP"/>
        </w:rPr>
        <w:t xml:space="preserve">Table </w:t>
      </w:r>
      <w:r>
        <w:rPr>
          <w:rFonts w:eastAsia="SimHei"/>
          <w:b/>
          <w:bCs/>
          <w:kern w:val="24"/>
          <w:lang w:val="en-US" w:eastAsia="ja-JP"/>
        </w:rPr>
        <w:t>17</w:t>
      </w:r>
    </w:p>
    <w:p w14:paraId="0B91ACD7" w14:textId="2A4C58E4" w:rsidR="000577B8" w:rsidRPr="000577B8" w:rsidRDefault="000577B8" w:rsidP="00FB50E6">
      <w:pPr>
        <w:keepNext/>
        <w:keepLines/>
        <w:spacing w:line="480" w:lineRule="auto"/>
        <w:outlineLvl w:val="1"/>
        <w:rPr>
          <w:rFonts w:eastAsia="SimHei"/>
          <w:i/>
          <w:iCs/>
          <w:kern w:val="24"/>
          <w:lang w:val="en-US" w:eastAsia="ja-JP"/>
        </w:rPr>
      </w:pPr>
      <w:r w:rsidRPr="000577B8">
        <w:rPr>
          <w:rFonts w:eastAsia="SimHei"/>
          <w:i/>
          <w:iCs/>
          <w:kern w:val="24"/>
          <w:lang w:val="en-US" w:eastAsia="ja-JP"/>
        </w:rPr>
        <w:t>Minimal clinically important difference</w:t>
      </w:r>
      <w:r>
        <w:rPr>
          <w:rFonts w:eastAsia="SimHei"/>
          <w:i/>
          <w:iCs/>
          <w:kern w:val="24"/>
          <w:lang w:val="en-US" w:eastAsia="ja-JP"/>
        </w:rPr>
        <w:t xml:space="preserve"> analysis against baseline of Pain-VAS and BPI (n = 161)</w:t>
      </w:r>
    </w:p>
    <w:tbl>
      <w:tblPr>
        <w:tblStyle w:val="APAReport"/>
        <w:tblpPr w:leftFromText="180" w:rightFromText="180" w:vertAnchor="text" w:horzAnchor="margin" w:tblpY="-32"/>
        <w:tblW w:w="9679" w:type="dxa"/>
        <w:tblLayout w:type="fixed"/>
        <w:tblLook w:val="04A0" w:firstRow="1" w:lastRow="0" w:firstColumn="1" w:lastColumn="0" w:noHBand="0" w:noVBand="1"/>
      </w:tblPr>
      <w:tblGrid>
        <w:gridCol w:w="2257"/>
        <w:gridCol w:w="1478"/>
        <w:gridCol w:w="6"/>
        <w:gridCol w:w="1472"/>
        <w:gridCol w:w="12"/>
        <w:gridCol w:w="1466"/>
        <w:gridCol w:w="19"/>
        <w:gridCol w:w="1459"/>
        <w:gridCol w:w="25"/>
        <w:gridCol w:w="1454"/>
        <w:gridCol w:w="31"/>
      </w:tblGrid>
      <w:tr w:rsidR="00FB50E6" w14:paraId="0B98BE14" w14:textId="77777777" w:rsidTr="001D3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5"/>
        </w:trPr>
        <w:tc>
          <w:tcPr>
            <w:tcW w:w="2257" w:type="dxa"/>
            <w:vMerge w:val="restart"/>
            <w:vAlign w:val="center"/>
          </w:tcPr>
          <w:p w14:paraId="04FCA82A" w14:textId="1CC8763C" w:rsidR="00FB50E6" w:rsidRDefault="00FB50E6" w:rsidP="001D3E1D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PROM</w:t>
            </w:r>
          </w:p>
        </w:tc>
        <w:tc>
          <w:tcPr>
            <w:tcW w:w="7422" w:type="dxa"/>
            <w:gridSpan w:val="10"/>
            <w:tcBorders>
              <w:bottom w:val="single" w:sz="4" w:space="0" w:color="auto"/>
            </w:tcBorders>
            <w:vAlign w:val="center"/>
          </w:tcPr>
          <w:p w14:paraId="6BCBFC3E" w14:textId="3E432615" w:rsidR="00FB50E6" w:rsidRDefault="00FB50E6" w:rsidP="001D3E1D">
            <w:pPr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% of MCID</w:t>
            </w:r>
          </w:p>
        </w:tc>
      </w:tr>
      <w:tr w:rsidR="00670150" w:rsidRPr="00687ACA" w14:paraId="0B9D6BEB" w14:textId="77777777" w:rsidTr="00670150">
        <w:trPr>
          <w:trHeight w:val="515"/>
        </w:trPr>
        <w:tc>
          <w:tcPr>
            <w:tcW w:w="2257" w:type="dxa"/>
            <w:vMerge/>
            <w:tcBorders>
              <w:bottom w:val="single" w:sz="4" w:space="0" w:color="auto"/>
            </w:tcBorders>
            <w:vAlign w:val="center"/>
          </w:tcPr>
          <w:p w14:paraId="7DC0B9C9" w14:textId="77777777" w:rsidR="00670150" w:rsidRPr="00687ACA" w:rsidRDefault="00670150" w:rsidP="001D3E1D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vAlign w:val="center"/>
          </w:tcPr>
          <w:p w14:paraId="6E25AA85" w14:textId="77777777" w:rsidR="00670150" w:rsidRPr="00687ACA" w:rsidRDefault="00670150" w:rsidP="001D3E1D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</w:t>
            </w: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vAlign w:val="center"/>
          </w:tcPr>
          <w:p w14:paraId="360BAA27" w14:textId="77777777" w:rsidR="00670150" w:rsidRPr="00687ACA" w:rsidRDefault="00670150" w:rsidP="001D3E1D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 w:rsidRPr="00687ACA">
              <w:rPr>
                <w:b/>
                <w:bCs/>
                <w:color w:val="000000"/>
                <w:shd w:val="clear" w:color="auto" w:fill="FFFFFF"/>
                <w:lang w:val="en-GB"/>
              </w:rPr>
              <w:t>3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vAlign w:val="center"/>
          </w:tcPr>
          <w:p w14:paraId="788B5AFA" w14:textId="77777777" w:rsidR="00670150" w:rsidRPr="00687ACA" w:rsidRDefault="00670150" w:rsidP="001D3E1D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6</w:t>
            </w:r>
          </w:p>
        </w:tc>
        <w:tc>
          <w:tcPr>
            <w:tcW w:w="1484" w:type="dxa"/>
            <w:gridSpan w:val="2"/>
            <w:tcBorders>
              <w:bottom w:val="single" w:sz="4" w:space="0" w:color="auto"/>
            </w:tcBorders>
            <w:vAlign w:val="center"/>
          </w:tcPr>
          <w:p w14:paraId="152E2D99" w14:textId="77777777" w:rsidR="00670150" w:rsidRPr="00687ACA" w:rsidRDefault="00670150" w:rsidP="001D3E1D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12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vAlign w:val="center"/>
          </w:tcPr>
          <w:p w14:paraId="2797F4F7" w14:textId="77777777" w:rsidR="00670150" w:rsidRPr="00687ACA" w:rsidRDefault="00670150" w:rsidP="001D3E1D">
            <w:pPr>
              <w:jc w:val="center"/>
              <w:rPr>
                <w:b/>
                <w:bCs/>
                <w:color w:val="000000"/>
                <w:shd w:val="clear" w:color="auto" w:fill="FFFFFF"/>
                <w:lang w:val="en-GB"/>
              </w:rPr>
            </w:pPr>
            <w:r>
              <w:rPr>
                <w:b/>
                <w:bCs/>
                <w:color w:val="000000"/>
                <w:shd w:val="clear" w:color="auto" w:fill="FFFFFF"/>
                <w:lang w:val="en-GB"/>
              </w:rPr>
              <w:t>18</w:t>
            </w:r>
          </w:p>
        </w:tc>
      </w:tr>
      <w:tr w:rsidR="00670150" w:rsidRPr="007D113C" w14:paraId="5A4F05BF" w14:textId="77777777" w:rsidTr="00670150">
        <w:trPr>
          <w:gridAfter w:val="1"/>
          <w:wAfter w:w="31" w:type="dxa"/>
          <w:trHeight w:val="552"/>
        </w:trPr>
        <w:tc>
          <w:tcPr>
            <w:tcW w:w="2257" w:type="dxa"/>
            <w:tcBorders>
              <w:top w:val="single" w:sz="4" w:space="0" w:color="auto"/>
              <w:bottom w:val="nil"/>
            </w:tcBorders>
            <w:vAlign w:val="center"/>
          </w:tcPr>
          <w:p w14:paraId="3141D516" w14:textId="31333357" w:rsidR="00670150" w:rsidRPr="00687ACA" w:rsidRDefault="00670150" w:rsidP="00670150">
            <w:pPr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Pain-VAS</w:t>
            </w:r>
          </w:p>
        </w:tc>
        <w:tc>
          <w:tcPr>
            <w:tcW w:w="1478" w:type="dxa"/>
            <w:tcBorders>
              <w:top w:val="single" w:sz="4" w:space="0" w:color="auto"/>
              <w:bottom w:val="nil"/>
            </w:tcBorders>
            <w:vAlign w:val="center"/>
          </w:tcPr>
          <w:p w14:paraId="07AA48DB" w14:textId="0D26E5AC" w:rsidR="00670150" w:rsidRPr="007D113C" w:rsidRDefault="00670150" w:rsidP="001D3E1D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20.5%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2AB9B341" w14:textId="396DF44E" w:rsidR="00670150" w:rsidRPr="007D113C" w:rsidRDefault="00670150" w:rsidP="001D3E1D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21.74%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11E9935" w14:textId="4A3A1871" w:rsidR="00670150" w:rsidRPr="007D113C" w:rsidRDefault="00670150" w:rsidP="001D3E1D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13.66%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DE862DD" w14:textId="38D9872B" w:rsidR="00670150" w:rsidRPr="007D113C" w:rsidRDefault="00670150" w:rsidP="001D3E1D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12.42%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5725A59B" w14:textId="4C47431C" w:rsidR="00670150" w:rsidRPr="007D113C" w:rsidRDefault="00670150" w:rsidP="001D3E1D">
            <w:pPr>
              <w:jc w:val="center"/>
              <w:rPr>
                <w:color w:val="000000"/>
                <w:shd w:val="clear" w:color="auto" w:fill="FFFFFF"/>
                <w:lang w:val="en-GB"/>
              </w:rPr>
            </w:pPr>
            <w:r>
              <w:rPr>
                <w:color w:val="000000"/>
                <w:shd w:val="clear" w:color="auto" w:fill="FFFFFF"/>
                <w:lang w:val="en-GB"/>
              </w:rPr>
              <w:t>8.07%</w:t>
            </w:r>
          </w:p>
        </w:tc>
      </w:tr>
      <w:tr w:rsidR="00670150" w:rsidRPr="007D113C" w14:paraId="0D54BE9A" w14:textId="77777777" w:rsidTr="00670150">
        <w:trPr>
          <w:gridAfter w:val="1"/>
          <w:wAfter w:w="31" w:type="dxa"/>
          <w:trHeight w:val="552"/>
        </w:trPr>
        <w:tc>
          <w:tcPr>
            <w:tcW w:w="2257" w:type="dxa"/>
            <w:tcBorders>
              <w:top w:val="nil"/>
              <w:bottom w:val="nil"/>
            </w:tcBorders>
            <w:vAlign w:val="center"/>
          </w:tcPr>
          <w:p w14:paraId="782746BC" w14:textId="5745DEE1" w:rsidR="00670150" w:rsidRDefault="00670150" w:rsidP="00670150">
            <w:pPr>
              <w:rPr>
                <w:color w:val="000000"/>
                <w:shd w:val="clear" w:color="auto" w:fill="FFFFFF"/>
              </w:rPr>
            </w:pPr>
            <w:r w:rsidRPr="001278F6">
              <w:t>BPI Interference Score</w:t>
            </w:r>
          </w:p>
        </w:tc>
        <w:tc>
          <w:tcPr>
            <w:tcW w:w="1478" w:type="dxa"/>
            <w:tcBorders>
              <w:top w:val="nil"/>
              <w:bottom w:val="nil"/>
            </w:tcBorders>
            <w:vAlign w:val="center"/>
          </w:tcPr>
          <w:p w14:paraId="24661A94" w14:textId="792B8325" w:rsidR="00670150" w:rsidRDefault="00670150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9.32%</w:t>
            </w:r>
          </w:p>
        </w:tc>
        <w:tc>
          <w:tcPr>
            <w:tcW w:w="1478" w:type="dxa"/>
            <w:gridSpan w:val="2"/>
            <w:tcBorders>
              <w:top w:val="nil"/>
              <w:bottom w:val="nil"/>
            </w:tcBorders>
            <w:vAlign w:val="center"/>
          </w:tcPr>
          <w:p w14:paraId="7C16787A" w14:textId="75458AC6" w:rsidR="00670150" w:rsidRDefault="00670150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11.18%</w:t>
            </w:r>
          </w:p>
        </w:tc>
        <w:tc>
          <w:tcPr>
            <w:tcW w:w="1478" w:type="dxa"/>
            <w:gridSpan w:val="2"/>
            <w:tcBorders>
              <w:top w:val="nil"/>
              <w:bottom w:val="nil"/>
            </w:tcBorders>
            <w:vAlign w:val="center"/>
          </w:tcPr>
          <w:p w14:paraId="0518E2ED" w14:textId="6ED07425" w:rsidR="00670150" w:rsidRDefault="00670150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8.7%</w:t>
            </w:r>
          </w:p>
        </w:tc>
        <w:tc>
          <w:tcPr>
            <w:tcW w:w="1478" w:type="dxa"/>
            <w:gridSpan w:val="2"/>
            <w:tcBorders>
              <w:top w:val="nil"/>
              <w:bottom w:val="nil"/>
            </w:tcBorders>
            <w:vAlign w:val="center"/>
          </w:tcPr>
          <w:p w14:paraId="26C6424A" w14:textId="79FCB59E" w:rsidR="00670150" w:rsidRDefault="00670150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5.59%</w:t>
            </w:r>
          </w:p>
        </w:tc>
        <w:tc>
          <w:tcPr>
            <w:tcW w:w="1479" w:type="dxa"/>
            <w:gridSpan w:val="2"/>
            <w:tcBorders>
              <w:top w:val="nil"/>
              <w:bottom w:val="nil"/>
            </w:tcBorders>
            <w:vAlign w:val="center"/>
          </w:tcPr>
          <w:p w14:paraId="1EE9E076" w14:textId="43B3F039" w:rsidR="00670150" w:rsidRDefault="00670150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4.35%</w:t>
            </w:r>
          </w:p>
        </w:tc>
      </w:tr>
      <w:tr w:rsidR="00670150" w:rsidRPr="007D113C" w14:paraId="0D89E0E8" w14:textId="77777777" w:rsidTr="00670150">
        <w:trPr>
          <w:gridAfter w:val="1"/>
          <w:wAfter w:w="31" w:type="dxa"/>
          <w:trHeight w:val="552"/>
        </w:trPr>
        <w:tc>
          <w:tcPr>
            <w:tcW w:w="2257" w:type="dxa"/>
            <w:tcBorders>
              <w:top w:val="nil"/>
              <w:bottom w:val="single" w:sz="12" w:space="0" w:color="auto"/>
            </w:tcBorders>
            <w:vAlign w:val="center"/>
          </w:tcPr>
          <w:p w14:paraId="4E12AC14" w14:textId="129F1134" w:rsidR="00670150" w:rsidRDefault="00670150" w:rsidP="00670150">
            <w:pPr>
              <w:rPr>
                <w:color w:val="000000"/>
                <w:shd w:val="clear" w:color="auto" w:fill="FFFFFF"/>
              </w:rPr>
            </w:pPr>
            <w:r w:rsidRPr="001278F6">
              <w:t>BPI Severity Score</w:t>
            </w:r>
          </w:p>
        </w:tc>
        <w:tc>
          <w:tcPr>
            <w:tcW w:w="1478" w:type="dxa"/>
            <w:tcBorders>
              <w:top w:val="nil"/>
              <w:bottom w:val="single" w:sz="12" w:space="0" w:color="auto"/>
            </w:tcBorders>
            <w:vAlign w:val="center"/>
          </w:tcPr>
          <w:p w14:paraId="357F6988" w14:textId="0CF7378D" w:rsidR="00670150" w:rsidRDefault="00670150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10.56</w:t>
            </w:r>
            <w:r w:rsidR="00E33FB2">
              <w:rPr>
                <w:color w:val="000000"/>
                <w:shd w:val="clear" w:color="auto" w:fill="FFFFFF"/>
              </w:rPr>
              <w:t>%</w:t>
            </w:r>
          </w:p>
        </w:tc>
        <w:tc>
          <w:tcPr>
            <w:tcW w:w="1478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7400505C" w14:textId="1FBBADFF" w:rsidR="00670150" w:rsidRDefault="00670150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9.94%</w:t>
            </w:r>
          </w:p>
        </w:tc>
        <w:tc>
          <w:tcPr>
            <w:tcW w:w="1478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4B17BDFA" w14:textId="79CADC9C" w:rsidR="00670150" w:rsidRDefault="00670150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8.07%</w:t>
            </w:r>
          </w:p>
        </w:tc>
        <w:tc>
          <w:tcPr>
            <w:tcW w:w="1478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68DFF084" w14:textId="67E6545E" w:rsidR="00670150" w:rsidRDefault="00670150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6.21%</w:t>
            </w:r>
          </w:p>
        </w:tc>
        <w:tc>
          <w:tcPr>
            <w:tcW w:w="1479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14:paraId="721AE9D7" w14:textId="6154FD17" w:rsidR="00670150" w:rsidRDefault="00670150" w:rsidP="001D3E1D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4.97%</w:t>
            </w:r>
          </w:p>
        </w:tc>
      </w:tr>
    </w:tbl>
    <w:p w14:paraId="51BCCF4D" w14:textId="606256D0" w:rsidR="00F272F2" w:rsidRPr="00F272F2" w:rsidRDefault="00F272F2" w:rsidP="006D69E9">
      <w:pPr>
        <w:spacing w:line="480" w:lineRule="auto"/>
        <w:rPr>
          <w:rFonts w:eastAsia="SimSun"/>
          <w:i/>
          <w:iCs/>
          <w:kern w:val="24"/>
          <w:lang w:eastAsia="ja-JP"/>
        </w:rPr>
      </w:pPr>
    </w:p>
    <w:sectPr w:rsidR="00F272F2" w:rsidRPr="00F272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5F"/>
    <w:rsid w:val="00011435"/>
    <w:rsid w:val="0001476C"/>
    <w:rsid w:val="000252F2"/>
    <w:rsid w:val="00027B18"/>
    <w:rsid w:val="000577B8"/>
    <w:rsid w:val="00090F90"/>
    <w:rsid w:val="00095A1D"/>
    <w:rsid w:val="000E4A7F"/>
    <w:rsid w:val="000E645F"/>
    <w:rsid w:val="000E732B"/>
    <w:rsid w:val="0013014D"/>
    <w:rsid w:val="00135E9E"/>
    <w:rsid w:val="00151F0E"/>
    <w:rsid w:val="00155225"/>
    <w:rsid w:val="00156975"/>
    <w:rsid w:val="00164E19"/>
    <w:rsid w:val="00166FF7"/>
    <w:rsid w:val="001819CC"/>
    <w:rsid w:val="001B4071"/>
    <w:rsid w:val="001C42F8"/>
    <w:rsid w:val="001D0B6A"/>
    <w:rsid w:val="001F6F66"/>
    <w:rsid w:val="002159D4"/>
    <w:rsid w:val="0024550C"/>
    <w:rsid w:val="00260A31"/>
    <w:rsid w:val="00274DD2"/>
    <w:rsid w:val="00294A4C"/>
    <w:rsid w:val="002B394D"/>
    <w:rsid w:val="003320B2"/>
    <w:rsid w:val="00346605"/>
    <w:rsid w:val="003611EC"/>
    <w:rsid w:val="0036510F"/>
    <w:rsid w:val="003C040F"/>
    <w:rsid w:val="0042236A"/>
    <w:rsid w:val="004546E1"/>
    <w:rsid w:val="004547F2"/>
    <w:rsid w:val="00484C9A"/>
    <w:rsid w:val="004B578C"/>
    <w:rsid w:val="00514819"/>
    <w:rsid w:val="00542934"/>
    <w:rsid w:val="00556502"/>
    <w:rsid w:val="00575A2C"/>
    <w:rsid w:val="005A4F1A"/>
    <w:rsid w:val="005B6945"/>
    <w:rsid w:val="005B7C6B"/>
    <w:rsid w:val="005D08DB"/>
    <w:rsid w:val="005D6DA8"/>
    <w:rsid w:val="00623774"/>
    <w:rsid w:val="006262D6"/>
    <w:rsid w:val="006374CE"/>
    <w:rsid w:val="00666AB7"/>
    <w:rsid w:val="00670150"/>
    <w:rsid w:val="00686A94"/>
    <w:rsid w:val="006D69E9"/>
    <w:rsid w:val="006F0148"/>
    <w:rsid w:val="007030E1"/>
    <w:rsid w:val="00703818"/>
    <w:rsid w:val="0070667B"/>
    <w:rsid w:val="00714138"/>
    <w:rsid w:val="00737FBD"/>
    <w:rsid w:val="00753D73"/>
    <w:rsid w:val="007837AD"/>
    <w:rsid w:val="00783895"/>
    <w:rsid w:val="00785ACB"/>
    <w:rsid w:val="007A0925"/>
    <w:rsid w:val="007F39B4"/>
    <w:rsid w:val="00804D55"/>
    <w:rsid w:val="00825F6A"/>
    <w:rsid w:val="00847C4A"/>
    <w:rsid w:val="00885606"/>
    <w:rsid w:val="00894497"/>
    <w:rsid w:val="008A6352"/>
    <w:rsid w:val="008B6875"/>
    <w:rsid w:val="008C624E"/>
    <w:rsid w:val="00906C60"/>
    <w:rsid w:val="009159C0"/>
    <w:rsid w:val="009443D1"/>
    <w:rsid w:val="00964A28"/>
    <w:rsid w:val="009652D7"/>
    <w:rsid w:val="00973216"/>
    <w:rsid w:val="0099023B"/>
    <w:rsid w:val="00995C76"/>
    <w:rsid w:val="009F2CF2"/>
    <w:rsid w:val="009F4817"/>
    <w:rsid w:val="00A0691A"/>
    <w:rsid w:val="00A126E5"/>
    <w:rsid w:val="00A15E0B"/>
    <w:rsid w:val="00A163CD"/>
    <w:rsid w:val="00A279A2"/>
    <w:rsid w:val="00A34F5A"/>
    <w:rsid w:val="00A549D7"/>
    <w:rsid w:val="00AC3CE1"/>
    <w:rsid w:val="00AD42CE"/>
    <w:rsid w:val="00AE4665"/>
    <w:rsid w:val="00B35FDE"/>
    <w:rsid w:val="00B46F6F"/>
    <w:rsid w:val="00B83A4E"/>
    <w:rsid w:val="00B939E0"/>
    <w:rsid w:val="00C11C02"/>
    <w:rsid w:val="00C25050"/>
    <w:rsid w:val="00C444CB"/>
    <w:rsid w:val="00C97DB7"/>
    <w:rsid w:val="00CC4F5D"/>
    <w:rsid w:val="00CD5C0A"/>
    <w:rsid w:val="00CE6F8C"/>
    <w:rsid w:val="00D35A46"/>
    <w:rsid w:val="00D402E6"/>
    <w:rsid w:val="00D55D3F"/>
    <w:rsid w:val="00DD4677"/>
    <w:rsid w:val="00DF3CE1"/>
    <w:rsid w:val="00E24C36"/>
    <w:rsid w:val="00E26DE8"/>
    <w:rsid w:val="00E33FB2"/>
    <w:rsid w:val="00E4315C"/>
    <w:rsid w:val="00EA58A3"/>
    <w:rsid w:val="00ED6D6F"/>
    <w:rsid w:val="00EE6DE8"/>
    <w:rsid w:val="00EF527E"/>
    <w:rsid w:val="00F04E2E"/>
    <w:rsid w:val="00F24CBD"/>
    <w:rsid w:val="00F272F2"/>
    <w:rsid w:val="00F5076D"/>
    <w:rsid w:val="00F75DB2"/>
    <w:rsid w:val="00F85C7F"/>
    <w:rsid w:val="00F95EE3"/>
    <w:rsid w:val="00FB50E6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3C5F5"/>
  <w15:chartTrackingRefBased/>
  <w15:docId w15:val="{84EB4A40-8092-A647-BE5C-D5D302E9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 (Body CS)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45F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4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4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4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4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4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4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4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45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45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45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4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4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4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45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4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4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45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4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4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4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45F"/>
    <w:rPr>
      <w:b/>
      <w:bCs/>
      <w:smallCaps/>
      <w:color w:val="0F4761" w:themeColor="accent1" w:themeShade="BF"/>
      <w:spacing w:val="5"/>
    </w:rPr>
  </w:style>
  <w:style w:type="table" w:customStyle="1" w:styleId="APAReport">
    <w:name w:val="APA Report"/>
    <w:basedOn w:val="TableNormal"/>
    <w:uiPriority w:val="99"/>
    <w:rsid w:val="000E645F"/>
    <w:rPr>
      <w:rFonts w:asciiTheme="minorHAnsi" w:eastAsiaTheme="minorEastAsia" w:hAnsiTheme="minorHAnsi" w:cstheme="minorBidi"/>
      <w:kern w:val="0"/>
      <w:lang w:val="en-US" w:eastAsia="ja-JP"/>
      <w14:ligatures w14:val="none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E634B0-C031-F740-B2AC-9A182F87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10083</TotalTime>
  <Pages>18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Lois Dickinson</dc:creator>
  <cp:keywords/>
  <dc:description/>
  <cp:lastModifiedBy>Mary Dickinson</cp:lastModifiedBy>
  <cp:revision>111</cp:revision>
  <cp:lastPrinted>2024-04-29T16:07:00Z</cp:lastPrinted>
  <dcterms:created xsi:type="dcterms:W3CDTF">2024-04-15T15:23:00Z</dcterms:created>
  <dcterms:modified xsi:type="dcterms:W3CDTF">2024-08-12T13:15:00Z</dcterms:modified>
</cp:coreProperties>
</file>