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utenettabelllys"/>
        <w:tblpPr w:leftFromText="141" w:rightFromText="141" w:vertAnchor="page" w:horzAnchor="margin" w:tblpY="2295"/>
        <w:tblW w:w="9993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9"/>
        <w:gridCol w:w="1016"/>
        <w:gridCol w:w="1016"/>
        <w:gridCol w:w="1016"/>
        <w:gridCol w:w="1132"/>
        <w:gridCol w:w="1544"/>
      </w:tblGrid>
      <w:tr w:rsidR="00CD6CED" w:rsidRPr="003B17F1" w14:paraId="008C2016" w14:textId="77777777" w:rsidTr="00CD6CED">
        <w:trPr>
          <w:trHeight w:val="300"/>
        </w:trPr>
        <w:tc>
          <w:tcPr>
            <w:tcW w:w="4269" w:type="dxa"/>
            <w:tcBorders>
              <w:bottom w:val="single" w:sz="4" w:space="0" w:color="auto"/>
            </w:tcBorders>
          </w:tcPr>
          <w:p w14:paraId="6D312E50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Measures</w:t>
            </w:r>
          </w:p>
        </w:tc>
        <w:tc>
          <w:tcPr>
            <w:tcW w:w="5724" w:type="dxa"/>
            <w:gridSpan w:val="5"/>
            <w:tcBorders>
              <w:bottom w:val="single" w:sz="4" w:space="0" w:color="auto"/>
            </w:tcBorders>
          </w:tcPr>
          <w:p w14:paraId="12CA9393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Types of substance use disorder</w:t>
            </w:r>
          </w:p>
        </w:tc>
      </w:tr>
      <w:tr w:rsidR="00CD6CED" w:rsidRPr="003B17F1" w14:paraId="32C5EFB0" w14:textId="77777777" w:rsidTr="00CD6CED">
        <w:trPr>
          <w:trHeight w:val="300"/>
        </w:trPr>
        <w:tc>
          <w:tcPr>
            <w:tcW w:w="4269" w:type="dxa"/>
            <w:tcBorders>
              <w:top w:val="single" w:sz="4" w:space="0" w:color="auto"/>
              <w:bottom w:val="single" w:sz="4" w:space="0" w:color="auto"/>
            </w:tcBorders>
          </w:tcPr>
          <w:p w14:paraId="1AB78984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23562A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Alcohol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AD33A0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Opioid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A289AF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Cannabis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88C6E1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Other drugs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428A72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Total (any SUD)</w:t>
            </w:r>
          </w:p>
        </w:tc>
      </w:tr>
      <w:tr w:rsidR="00CD6CED" w:rsidRPr="003B17F1" w14:paraId="5834E08E" w14:textId="77777777" w:rsidTr="00CD6CED">
        <w:trPr>
          <w:trHeight w:val="300"/>
        </w:trPr>
        <w:tc>
          <w:tcPr>
            <w:tcW w:w="4269" w:type="dxa"/>
            <w:tcBorders>
              <w:top w:val="single" w:sz="4" w:space="0" w:color="auto"/>
            </w:tcBorders>
            <w:hideMark/>
          </w:tcPr>
          <w:p w14:paraId="6E88F638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Unique patients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hideMark/>
          </w:tcPr>
          <w:p w14:paraId="175AC6E5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30,855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hideMark/>
          </w:tcPr>
          <w:p w14:paraId="108CFF1C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8,534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hideMark/>
          </w:tcPr>
          <w:p w14:paraId="0C238654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11,902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hideMark/>
          </w:tcPr>
          <w:p w14:paraId="49E4FDFC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21,324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hideMark/>
          </w:tcPr>
          <w:p w14:paraId="70F09299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58,889</w:t>
            </w:r>
          </w:p>
        </w:tc>
      </w:tr>
      <w:tr w:rsidR="00CD6CED" w:rsidRPr="003B17F1" w14:paraId="1DA53217" w14:textId="77777777" w:rsidTr="00CD6CED">
        <w:trPr>
          <w:trHeight w:val="306"/>
        </w:trPr>
        <w:tc>
          <w:tcPr>
            <w:tcW w:w="4269" w:type="dxa"/>
            <w:tcBorders>
              <w:top w:val="nil"/>
            </w:tcBorders>
            <w:hideMark/>
          </w:tcPr>
          <w:p w14:paraId="7F9793DB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Duplicate patients (patient with several episodes)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75102474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58,633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07536590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16,415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256BFCB0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21,065</w:t>
            </w:r>
          </w:p>
        </w:tc>
        <w:tc>
          <w:tcPr>
            <w:tcW w:w="1132" w:type="dxa"/>
            <w:tcBorders>
              <w:top w:val="nil"/>
            </w:tcBorders>
            <w:hideMark/>
          </w:tcPr>
          <w:p w14:paraId="3AC9A855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40,190</w:t>
            </w:r>
          </w:p>
        </w:tc>
        <w:tc>
          <w:tcPr>
            <w:tcW w:w="1544" w:type="dxa"/>
            <w:tcBorders>
              <w:top w:val="nil"/>
            </w:tcBorders>
            <w:hideMark/>
          </w:tcPr>
          <w:p w14:paraId="654B87CA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136,303</w:t>
            </w:r>
          </w:p>
        </w:tc>
      </w:tr>
      <w:tr w:rsidR="00CD6CED" w:rsidRPr="003B17F1" w14:paraId="47722828" w14:textId="77777777" w:rsidTr="00CD6CED">
        <w:trPr>
          <w:trHeight w:val="300"/>
        </w:trPr>
        <w:tc>
          <w:tcPr>
            <w:tcW w:w="4269" w:type="dxa"/>
            <w:tcBorders>
              <w:top w:val="nil"/>
            </w:tcBorders>
            <w:hideMark/>
          </w:tcPr>
          <w:p w14:paraId="657F70CC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Out-patient consultations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65173725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608,395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46AB7C01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134,010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3BC10BFA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227,542</w:t>
            </w:r>
          </w:p>
        </w:tc>
        <w:tc>
          <w:tcPr>
            <w:tcW w:w="1132" w:type="dxa"/>
            <w:tcBorders>
              <w:top w:val="nil"/>
            </w:tcBorders>
            <w:hideMark/>
          </w:tcPr>
          <w:p w14:paraId="77F558F3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393,400</w:t>
            </w:r>
          </w:p>
        </w:tc>
        <w:tc>
          <w:tcPr>
            <w:tcW w:w="1544" w:type="dxa"/>
            <w:tcBorders>
              <w:top w:val="nil"/>
            </w:tcBorders>
            <w:hideMark/>
          </w:tcPr>
          <w:p w14:paraId="1A624808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1,363,347</w:t>
            </w:r>
          </w:p>
        </w:tc>
      </w:tr>
      <w:tr w:rsidR="00CD6CED" w:rsidRPr="003B17F1" w14:paraId="24B43638" w14:textId="77777777" w:rsidTr="00CD6CED">
        <w:trPr>
          <w:trHeight w:val="300"/>
        </w:trPr>
        <w:tc>
          <w:tcPr>
            <w:tcW w:w="4269" w:type="dxa"/>
            <w:tcBorders>
              <w:top w:val="nil"/>
            </w:tcBorders>
            <w:hideMark/>
          </w:tcPr>
          <w:p w14:paraId="017B6ACA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Unique outpatients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76BC7C34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27,530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37F5D945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7,394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6D9CED2D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10,612</w:t>
            </w:r>
          </w:p>
        </w:tc>
        <w:tc>
          <w:tcPr>
            <w:tcW w:w="1132" w:type="dxa"/>
            <w:tcBorders>
              <w:top w:val="nil"/>
            </w:tcBorders>
            <w:hideMark/>
          </w:tcPr>
          <w:p w14:paraId="3843D1A2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17,872</w:t>
            </w:r>
          </w:p>
        </w:tc>
        <w:tc>
          <w:tcPr>
            <w:tcW w:w="1544" w:type="dxa"/>
            <w:tcBorders>
              <w:top w:val="nil"/>
            </w:tcBorders>
            <w:hideMark/>
          </w:tcPr>
          <w:p w14:paraId="1CCDF81D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53,648</w:t>
            </w:r>
          </w:p>
        </w:tc>
      </w:tr>
      <w:tr w:rsidR="00CD6CED" w:rsidRPr="003B17F1" w14:paraId="303532F8" w14:textId="77777777" w:rsidTr="00CD6CED">
        <w:trPr>
          <w:trHeight w:val="300"/>
        </w:trPr>
        <w:tc>
          <w:tcPr>
            <w:tcW w:w="4269" w:type="dxa"/>
            <w:tcBorders>
              <w:top w:val="nil"/>
            </w:tcBorders>
            <w:hideMark/>
          </w:tcPr>
          <w:p w14:paraId="3090D956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Admissions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3FEE8DA9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37,350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3DBD68EE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8,308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266F58D1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6,662</w:t>
            </w:r>
          </w:p>
        </w:tc>
        <w:tc>
          <w:tcPr>
            <w:tcW w:w="1132" w:type="dxa"/>
            <w:tcBorders>
              <w:top w:val="nil"/>
            </w:tcBorders>
            <w:hideMark/>
          </w:tcPr>
          <w:p w14:paraId="18AF020D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25,950</w:t>
            </w:r>
          </w:p>
        </w:tc>
        <w:tc>
          <w:tcPr>
            <w:tcW w:w="1544" w:type="dxa"/>
            <w:tcBorders>
              <w:top w:val="nil"/>
            </w:tcBorders>
            <w:hideMark/>
          </w:tcPr>
          <w:p w14:paraId="0CEE6213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78,270</w:t>
            </w:r>
          </w:p>
        </w:tc>
      </w:tr>
      <w:tr w:rsidR="00CD6CED" w:rsidRPr="003B17F1" w14:paraId="30EDBD72" w14:textId="77777777" w:rsidTr="00CD6CED">
        <w:trPr>
          <w:trHeight w:val="300"/>
        </w:trPr>
        <w:tc>
          <w:tcPr>
            <w:tcW w:w="4269" w:type="dxa"/>
            <w:tcBorders>
              <w:top w:val="nil"/>
            </w:tcBorders>
            <w:hideMark/>
          </w:tcPr>
          <w:p w14:paraId="03F11330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Unique admitted patients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5279C9AA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13,807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253A6590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4,104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4C5700E1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3,927</w:t>
            </w:r>
          </w:p>
        </w:tc>
        <w:tc>
          <w:tcPr>
            <w:tcW w:w="1132" w:type="dxa"/>
            <w:tcBorders>
              <w:top w:val="nil"/>
            </w:tcBorders>
            <w:hideMark/>
          </w:tcPr>
          <w:p w14:paraId="40C9A116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11,009</w:t>
            </w:r>
          </w:p>
        </w:tc>
        <w:tc>
          <w:tcPr>
            <w:tcW w:w="1544" w:type="dxa"/>
            <w:tcBorders>
              <w:top w:val="nil"/>
            </w:tcBorders>
            <w:hideMark/>
          </w:tcPr>
          <w:p w14:paraId="1235B1AC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27,832</w:t>
            </w:r>
          </w:p>
        </w:tc>
      </w:tr>
      <w:tr w:rsidR="00CD6CED" w:rsidRPr="003B17F1" w14:paraId="6210A05A" w14:textId="77777777" w:rsidTr="00CD6CED">
        <w:trPr>
          <w:trHeight w:val="300"/>
        </w:trPr>
        <w:tc>
          <w:tcPr>
            <w:tcW w:w="4269" w:type="dxa"/>
            <w:tcBorders>
              <w:top w:val="nil"/>
            </w:tcBorders>
            <w:hideMark/>
          </w:tcPr>
          <w:p w14:paraId="2B898D77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Bed-days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5704D9E8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1,125,130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702884A7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289,885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5D75DFAB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355,656</w:t>
            </w:r>
          </w:p>
        </w:tc>
        <w:tc>
          <w:tcPr>
            <w:tcW w:w="1132" w:type="dxa"/>
            <w:tcBorders>
              <w:top w:val="nil"/>
            </w:tcBorders>
            <w:hideMark/>
          </w:tcPr>
          <w:p w14:paraId="0E129DA2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1,003,655</w:t>
            </w:r>
          </w:p>
        </w:tc>
        <w:tc>
          <w:tcPr>
            <w:tcW w:w="1544" w:type="dxa"/>
            <w:tcBorders>
              <w:top w:val="nil"/>
            </w:tcBorders>
            <w:hideMark/>
          </w:tcPr>
          <w:p w14:paraId="7B3602A6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2,774,326</w:t>
            </w:r>
          </w:p>
        </w:tc>
      </w:tr>
      <w:tr w:rsidR="00CD6CED" w:rsidRPr="003B17F1" w14:paraId="110EE67C" w14:textId="77777777" w:rsidTr="00CD6CED">
        <w:trPr>
          <w:trHeight w:val="300"/>
        </w:trPr>
        <w:tc>
          <w:tcPr>
            <w:tcW w:w="4269" w:type="dxa"/>
            <w:tcBorders>
              <w:top w:val="nil"/>
              <w:bottom w:val="nil"/>
            </w:tcBorders>
            <w:hideMark/>
          </w:tcPr>
          <w:p w14:paraId="32E474E3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Out-patient consultations per unique out-patient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0164FA4A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19E2A9D9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18.1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279AAFD1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21.4</w:t>
            </w:r>
          </w:p>
        </w:tc>
        <w:tc>
          <w:tcPr>
            <w:tcW w:w="1132" w:type="dxa"/>
            <w:tcBorders>
              <w:top w:val="nil"/>
              <w:bottom w:val="nil"/>
            </w:tcBorders>
            <w:hideMark/>
          </w:tcPr>
          <w:p w14:paraId="7457BCED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1544" w:type="dxa"/>
            <w:tcBorders>
              <w:top w:val="nil"/>
              <w:bottom w:val="nil"/>
            </w:tcBorders>
            <w:hideMark/>
          </w:tcPr>
          <w:p w14:paraId="64F7CA0B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</w:tr>
      <w:tr w:rsidR="00CD6CED" w:rsidRPr="003B17F1" w14:paraId="36A59F45" w14:textId="77777777" w:rsidTr="00CD6CED">
        <w:trPr>
          <w:trHeight w:val="300"/>
        </w:trPr>
        <w:tc>
          <w:tcPr>
            <w:tcW w:w="4269" w:type="dxa"/>
            <w:tcBorders>
              <w:top w:val="nil"/>
            </w:tcBorders>
            <w:hideMark/>
          </w:tcPr>
          <w:p w14:paraId="03ACD866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Admissions per unique admitted patient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18F6811F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43C4415A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5B0BF149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132" w:type="dxa"/>
            <w:tcBorders>
              <w:top w:val="nil"/>
            </w:tcBorders>
            <w:hideMark/>
          </w:tcPr>
          <w:p w14:paraId="74346451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544" w:type="dxa"/>
            <w:tcBorders>
              <w:top w:val="nil"/>
            </w:tcBorders>
            <w:hideMark/>
          </w:tcPr>
          <w:p w14:paraId="18F97FB9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</w:tr>
      <w:tr w:rsidR="00CD6CED" w:rsidRPr="003B17F1" w14:paraId="481E3795" w14:textId="77777777" w:rsidTr="00CD6CED">
        <w:trPr>
          <w:trHeight w:val="300"/>
        </w:trPr>
        <w:tc>
          <w:tcPr>
            <w:tcW w:w="4269" w:type="dxa"/>
            <w:tcBorders>
              <w:top w:val="nil"/>
            </w:tcBorders>
            <w:hideMark/>
          </w:tcPr>
          <w:p w14:paraId="0ADBE35A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Bed-days per unique admitted patient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30AD9989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81.5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0EE7EC32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70.6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725D0251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90.6</w:t>
            </w:r>
          </w:p>
        </w:tc>
        <w:tc>
          <w:tcPr>
            <w:tcW w:w="1132" w:type="dxa"/>
            <w:tcBorders>
              <w:top w:val="nil"/>
            </w:tcBorders>
            <w:hideMark/>
          </w:tcPr>
          <w:p w14:paraId="752EDA8E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91.2</w:t>
            </w:r>
          </w:p>
        </w:tc>
        <w:tc>
          <w:tcPr>
            <w:tcW w:w="1544" w:type="dxa"/>
            <w:tcBorders>
              <w:top w:val="nil"/>
            </w:tcBorders>
            <w:hideMark/>
          </w:tcPr>
          <w:p w14:paraId="2183609D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99.7</w:t>
            </w:r>
          </w:p>
        </w:tc>
      </w:tr>
      <w:tr w:rsidR="00CD6CED" w:rsidRPr="003B17F1" w14:paraId="0ED8F453" w14:textId="77777777" w:rsidTr="00CD6CED">
        <w:trPr>
          <w:trHeight w:val="300"/>
        </w:trPr>
        <w:tc>
          <w:tcPr>
            <w:tcW w:w="4269" w:type="dxa"/>
            <w:tcBorders>
              <w:top w:val="nil"/>
            </w:tcBorders>
            <w:hideMark/>
          </w:tcPr>
          <w:p w14:paraId="4A473315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Population per year (average 2017–2021)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287F924F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4,205,647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411CA6D5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4,205,647</w:t>
            </w:r>
          </w:p>
        </w:tc>
        <w:tc>
          <w:tcPr>
            <w:tcW w:w="1016" w:type="dxa"/>
            <w:tcBorders>
              <w:top w:val="nil"/>
            </w:tcBorders>
            <w:hideMark/>
          </w:tcPr>
          <w:p w14:paraId="033913D2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4,205,647</w:t>
            </w:r>
          </w:p>
        </w:tc>
        <w:tc>
          <w:tcPr>
            <w:tcW w:w="1132" w:type="dxa"/>
            <w:tcBorders>
              <w:top w:val="nil"/>
            </w:tcBorders>
            <w:hideMark/>
          </w:tcPr>
          <w:p w14:paraId="3FBA1BFB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4,205,647</w:t>
            </w:r>
          </w:p>
        </w:tc>
        <w:tc>
          <w:tcPr>
            <w:tcW w:w="1544" w:type="dxa"/>
            <w:tcBorders>
              <w:top w:val="nil"/>
            </w:tcBorders>
            <w:hideMark/>
          </w:tcPr>
          <w:p w14:paraId="61D04AF8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4,205,647</w:t>
            </w:r>
          </w:p>
        </w:tc>
      </w:tr>
      <w:tr w:rsidR="00CD6CED" w:rsidRPr="003B17F1" w14:paraId="0AF17C40" w14:textId="77777777" w:rsidTr="00CD6CED">
        <w:trPr>
          <w:trHeight w:val="285"/>
        </w:trPr>
        <w:tc>
          <w:tcPr>
            <w:tcW w:w="4269" w:type="dxa"/>
            <w:tcBorders>
              <w:top w:val="nil"/>
              <w:bottom w:val="single" w:sz="4" w:space="0" w:color="auto"/>
            </w:tcBorders>
            <w:hideMark/>
          </w:tcPr>
          <w:p w14:paraId="3421BAAB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Patient crude rates per 1,000 adult population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hideMark/>
          </w:tcPr>
          <w:p w14:paraId="0D02F389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7.34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hideMark/>
          </w:tcPr>
          <w:p w14:paraId="45459833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1016" w:type="dxa"/>
            <w:tcBorders>
              <w:top w:val="nil"/>
              <w:bottom w:val="single" w:sz="4" w:space="0" w:color="auto"/>
            </w:tcBorders>
            <w:hideMark/>
          </w:tcPr>
          <w:p w14:paraId="19ECB6AB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2.83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</w:tcBorders>
            <w:hideMark/>
          </w:tcPr>
          <w:p w14:paraId="2928854E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5.07</w:t>
            </w:r>
          </w:p>
        </w:tc>
        <w:tc>
          <w:tcPr>
            <w:tcW w:w="1544" w:type="dxa"/>
            <w:tcBorders>
              <w:top w:val="nil"/>
              <w:bottom w:val="single" w:sz="4" w:space="0" w:color="auto"/>
            </w:tcBorders>
            <w:hideMark/>
          </w:tcPr>
          <w:p w14:paraId="128ECA3F" w14:textId="77777777" w:rsidR="00CD6CED" w:rsidRPr="003B17F1" w:rsidRDefault="00CD6CED" w:rsidP="00CD6C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B17F1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</w:tr>
    </w:tbl>
    <w:p w14:paraId="53ACF260" w14:textId="1A8EF04A" w:rsidR="0089747B" w:rsidRDefault="00CD6CED" w:rsidP="0089747B">
      <w:pPr>
        <w:rPr>
          <w:rFonts w:ascii="Times New Roman" w:hAnsi="Times New Roman" w:cs="Times New Roman"/>
          <w:sz w:val="20"/>
          <w:szCs w:val="20"/>
        </w:rPr>
      </w:pPr>
      <w:r w:rsidRPr="00CD6CED">
        <w:rPr>
          <w:rFonts w:ascii="Times New Roman" w:hAnsi="Times New Roman" w:cs="Times New Roman"/>
          <w:sz w:val="20"/>
          <w:szCs w:val="20"/>
        </w:rPr>
        <w:t>Supplementary Table S</w:t>
      </w:r>
      <w:r w:rsidR="007C3D7E">
        <w:rPr>
          <w:rFonts w:ascii="Times New Roman" w:hAnsi="Times New Roman" w:cs="Times New Roman"/>
          <w:sz w:val="20"/>
          <w:szCs w:val="20"/>
        </w:rPr>
        <w:t>2</w:t>
      </w:r>
      <w:r w:rsidRPr="00CD6CED">
        <w:rPr>
          <w:rFonts w:ascii="Times New Roman" w:hAnsi="Times New Roman" w:cs="Times New Roman"/>
          <w:sz w:val="20"/>
          <w:szCs w:val="20"/>
        </w:rPr>
        <w:t>. Number of unique substance use disorder</w:t>
      </w:r>
      <w:r w:rsidR="007214D7">
        <w:rPr>
          <w:rFonts w:ascii="Times New Roman" w:hAnsi="Times New Roman" w:cs="Times New Roman"/>
          <w:sz w:val="20"/>
          <w:szCs w:val="20"/>
        </w:rPr>
        <w:t xml:space="preserve">s </w:t>
      </w:r>
      <w:r w:rsidRPr="00CD6CED">
        <w:rPr>
          <w:rFonts w:ascii="Times New Roman" w:hAnsi="Times New Roman" w:cs="Times New Roman"/>
          <w:sz w:val="20"/>
          <w:szCs w:val="20"/>
        </w:rPr>
        <w:t>(SUD</w:t>
      </w:r>
      <w:r w:rsidR="007214D7">
        <w:rPr>
          <w:rFonts w:ascii="Times New Roman" w:hAnsi="Times New Roman" w:cs="Times New Roman"/>
          <w:sz w:val="20"/>
          <w:szCs w:val="20"/>
        </w:rPr>
        <w:t>s</w:t>
      </w:r>
      <w:r w:rsidRPr="00CD6CED">
        <w:rPr>
          <w:rFonts w:ascii="Times New Roman" w:hAnsi="Times New Roman" w:cs="Times New Roman"/>
          <w:sz w:val="20"/>
          <w:szCs w:val="20"/>
        </w:rPr>
        <w:t>) patients aged ≥18 years in diagnostic groups according to ICD-10 and their distribution across service types. Data from the Norwegian Patient Registry, 2017–2021.</w:t>
      </w:r>
    </w:p>
    <w:p w14:paraId="39FCC13B" w14:textId="4004DAF9" w:rsidR="00C7250B" w:rsidRDefault="0089747B">
      <w:pPr>
        <w:rPr>
          <w:rFonts w:ascii="Times New Roman" w:hAnsi="Times New Roman" w:cs="Times New Roman"/>
          <w:sz w:val="20"/>
          <w:szCs w:val="20"/>
        </w:rPr>
      </w:pPr>
      <w:r w:rsidRPr="003B17F1">
        <w:rPr>
          <w:rFonts w:ascii="Times New Roman" w:hAnsi="Times New Roman" w:cs="Times New Roman"/>
          <w:sz w:val="20"/>
          <w:szCs w:val="20"/>
        </w:rPr>
        <w:t xml:space="preserve">      SUD; Substance use disorder</w:t>
      </w:r>
    </w:p>
    <w:p w14:paraId="380766E6" w14:textId="77777777" w:rsidR="00CD6CED" w:rsidRDefault="00CD6CED">
      <w:pPr>
        <w:rPr>
          <w:rFonts w:ascii="Times New Roman" w:hAnsi="Times New Roman" w:cs="Times New Roman"/>
          <w:sz w:val="20"/>
          <w:szCs w:val="20"/>
        </w:rPr>
      </w:pPr>
    </w:p>
    <w:sectPr w:rsidR="00CD6CED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4B49" w14:textId="77777777" w:rsidR="0089747B" w:rsidRDefault="0089747B" w:rsidP="0089747B">
      <w:pPr>
        <w:spacing w:after="0" w:line="240" w:lineRule="auto"/>
      </w:pPr>
      <w:r>
        <w:separator/>
      </w:r>
    </w:p>
  </w:endnote>
  <w:endnote w:type="continuationSeparator" w:id="0">
    <w:p w14:paraId="1DE3E2A8" w14:textId="77777777" w:rsidR="0089747B" w:rsidRDefault="0089747B" w:rsidP="0089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3F11A" w14:textId="4C9F34D9" w:rsidR="0089747B" w:rsidRDefault="0089747B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BB33C3" wp14:editId="6389579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1508317940" name="Tekstboks 2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D909B" w14:textId="678186B0" w:rsidR="0089747B" w:rsidRPr="0089747B" w:rsidRDefault="0089747B" w:rsidP="008974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4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B33C3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Følsomhet Intern (gul)" style="position:absolute;margin-left:0;margin-top:0;width:110.6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735D909B" w14:textId="678186B0" w:rsidR="0089747B" w:rsidRPr="0089747B" w:rsidRDefault="0089747B" w:rsidP="008974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4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3634F" w14:textId="0E3726F0" w:rsidR="0089747B" w:rsidRDefault="0089747B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DD82B3" wp14:editId="068441AF">
              <wp:simplePos x="900953" y="10071847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140771189" name="Tekstboks 3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D5622A" w14:textId="7723D2CD" w:rsidR="0089747B" w:rsidRPr="0089747B" w:rsidRDefault="0089747B" w:rsidP="008974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4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D82B3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Følsomhet Intern (gul)" style="position:absolute;margin-left:0;margin-top:0;width:110.6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AD5622A" w14:textId="7723D2CD" w:rsidR="0089747B" w:rsidRPr="0089747B" w:rsidRDefault="0089747B" w:rsidP="008974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4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F583" w14:textId="08BDEC70" w:rsidR="0089747B" w:rsidRDefault="0089747B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243E61" wp14:editId="65D0A05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5255" cy="357505"/>
              <wp:effectExtent l="0" t="0" r="4445" b="0"/>
              <wp:wrapNone/>
              <wp:docPr id="1280502961" name="Tekstboks 1" descr="Følsomhet Intern (gu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525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20532" w14:textId="382E2C60" w:rsidR="0089747B" w:rsidRPr="0089747B" w:rsidRDefault="0089747B" w:rsidP="0089747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9747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Følsomhet Intern (gul)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43E61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Følsomhet Intern (gul)" style="position:absolute;margin-left:0;margin-top:0;width:110.6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4220532" w14:textId="382E2C60" w:rsidR="0089747B" w:rsidRPr="0089747B" w:rsidRDefault="0089747B" w:rsidP="0089747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9747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Følsomhet Intern (gul)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40061" w14:textId="77777777" w:rsidR="0089747B" w:rsidRDefault="0089747B" w:rsidP="0089747B">
      <w:pPr>
        <w:spacing w:after="0" w:line="240" w:lineRule="auto"/>
      </w:pPr>
      <w:r>
        <w:separator/>
      </w:r>
    </w:p>
  </w:footnote>
  <w:footnote w:type="continuationSeparator" w:id="0">
    <w:p w14:paraId="130A3C78" w14:textId="77777777" w:rsidR="0089747B" w:rsidRDefault="0089747B" w:rsidP="008974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7B"/>
    <w:rsid w:val="00082D81"/>
    <w:rsid w:val="001F6583"/>
    <w:rsid w:val="00236017"/>
    <w:rsid w:val="005B1350"/>
    <w:rsid w:val="007214D7"/>
    <w:rsid w:val="007C3D7E"/>
    <w:rsid w:val="00884088"/>
    <w:rsid w:val="0089747B"/>
    <w:rsid w:val="00B21CDB"/>
    <w:rsid w:val="00B23527"/>
    <w:rsid w:val="00C10BB7"/>
    <w:rsid w:val="00C7250B"/>
    <w:rsid w:val="00CD6CED"/>
    <w:rsid w:val="00D2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3493"/>
  <w15:chartTrackingRefBased/>
  <w15:docId w15:val="{75F6CFAD-5E48-4D70-8402-97E02E0C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7B"/>
    <w:rPr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974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74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74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74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74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74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74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74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74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74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74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74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9747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9747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974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974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974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9747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974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74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74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74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974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747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974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9747B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74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747B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9747B"/>
    <w:rPr>
      <w:b/>
      <w:bCs/>
      <w:smallCaps/>
      <w:color w:val="2F5496" w:themeColor="accent1" w:themeShade="BF"/>
      <w:spacing w:val="5"/>
    </w:rPr>
  </w:style>
  <w:style w:type="table" w:styleId="Rutenettabelllys">
    <w:name w:val="Grid Table Light"/>
    <w:basedOn w:val="Vanligtabell"/>
    <w:uiPriority w:val="40"/>
    <w:rsid w:val="008974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unntekst">
    <w:name w:val="footer"/>
    <w:basedOn w:val="Normal"/>
    <w:link w:val="BunntekstTegn"/>
    <w:uiPriority w:val="99"/>
    <w:unhideWhenUsed/>
    <w:rsid w:val="00897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9747B"/>
    <w:rPr>
      <w:kern w:val="0"/>
      <w:lang w:val="en-US"/>
      <w14:ligatures w14:val="none"/>
    </w:rPr>
  </w:style>
  <w:style w:type="paragraph" w:customStyle="1" w:styleId="EndNoteBibliographyTitle">
    <w:name w:val="EndNote Bibliography Title"/>
    <w:basedOn w:val="Normal"/>
    <w:rsid w:val="00884088"/>
    <w:rPr>
      <w:rFonts w:ascii="Times New Roman" w:hAnsi="Times New Roman" w:cs="Times New Roman"/>
      <w:sz w:val="20"/>
      <w:szCs w:val="20"/>
    </w:rPr>
  </w:style>
  <w:style w:type="paragraph" w:customStyle="1" w:styleId="EndNoteBibliography">
    <w:name w:val="EndNote Bibliography"/>
    <w:basedOn w:val="Normal"/>
    <w:rsid w:val="0088408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Bedane, Haji Kedir</dc:creator>
  <cp:keywords/>
  <dc:description/>
  <cp:lastModifiedBy>Bedane, Haji Kedir</cp:lastModifiedBy>
  <cp:revision>3</cp:revision>
  <dcterms:created xsi:type="dcterms:W3CDTF">2025-11-21T20:31:00Z</dcterms:created>
  <dcterms:modified xsi:type="dcterms:W3CDTF">2025-11-22T08:28:00Z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4c52ecb1,59e71af4,863ff75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Følsomhet Intern (gul)</vt:lpwstr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2025-11-11T12:07:19Z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02381bdb-05f0-434c-8a91-3eda0b43f4ef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MSIP_Label_0c3ffc1c-ef00-4620-9c2f-7d9c1597774b_Tag">
    <vt:lpwstr>10, 3, 0, 1</vt:lpwstr>
  </property>
</Properties>
</file>