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2C" w:rsidRPr="000818E0" w:rsidRDefault="009B4D16" w:rsidP="00EB7B2C">
      <w:pPr>
        <w:rPr>
          <w:rFonts w:ascii="Arial" w:hAnsi="Arial" w:cs="Arial"/>
          <w:b/>
          <w:sz w:val="24"/>
          <w:szCs w:val="24"/>
          <w:lang w:val="en-US"/>
        </w:rPr>
      </w:pPr>
      <w:r w:rsidRPr="00C04514">
        <w:rPr>
          <w:rFonts w:ascii="Arial" w:hAnsi="Arial" w:cs="Arial"/>
          <w:sz w:val="20"/>
          <w:szCs w:val="20"/>
        </w:rPr>
        <w:t xml:space="preserve"> </w:t>
      </w:r>
      <w:r w:rsidR="00A52CA9" w:rsidRPr="00C04514">
        <w:rPr>
          <w:rFonts w:ascii="Arial" w:hAnsi="Arial" w:cs="Arial"/>
          <w:b/>
          <w:sz w:val="24"/>
          <w:szCs w:val="24"/>
          <w:lang w:val="en-US"/>
        </w:rPr>
        <w:t>Supplementary Informa</w:t>
      </w:r>
      <w:r w:rsidR="00A52CA9" w:rsidRPr="000818E0">
        <w:rPr>
          <w:rFonts w:ascii="Arial" w:hAnsi="Arial" w:cs="Arial"/>
          <w:b/>
          <w:sz w:val="24"/>
          <w:szCs w:val="24"/>
          <w:lang w:val="en-US"/>
        </w:rPr>
        <w:t>tion</w:t>
      </w:r>
    </w:p>
    <w:p w:rsidR="00AE3174" w:rsidRPr="000818E0" w:rsidRDefault="00AE3174">
      <w:pPr>
        <w:rPr>
          <w:rFonts w:ascii="Arial" w:hAnsi="Arial" w:cs="Arial"/>
          <w:b/>
          <w:sz w:val="20"/>
          <w:szCs w:val="20"/>
          <w:lang w:val="en-US"/>
        </w:rPr>
      </w:pPr>
      <w:r w:rsidRPr="000818E0">
        <w:rPr>
          <w:rFonts w:ascii="Arial" w:hAnsi="Arial" w:cs="Arial"/>
          <w:b/>
          <w:sz w:val="20"/>
          <w:szCs w:val="20"/>
          <w:lang w:val="en-US"/>
        </w:rPr>
        <w:t xml:space="preserve">Table S1: </w:t>
      </w:r>
      <w:r w:rsidRPr="000818E0">
        <w:rPr>
          <w:rFonts w:ascii="Arial" w:hAnsi="Arial" w:cs="Arial"/>
          <w:sz w:val="20"/>
          <w:szCs w:val="20"/>
          <w:lang w:val="en-US"/>
        </w:rPr>
        <w:t>Questionnaire</w:t>
      </w:r>
      <w:r w:rsidRPr="000818E0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AE3174" w:rsidRPr="000818E0" w:rsidRDefault="00AE3174">
      <w:pPr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</w:p>
    <w:p w:rsidR="00AE3174" w:rsidRPr="000818E0" w:rsidRDefault="00AE3174">
      <w:pPr>
        <w:rPr>
          <w:rFonts w:ascii="Arial" w:hAnsi="Arial" w:cs="Arial"/>
          <w:b/>
          <w:sz w:val="20"/>
          <w:szCs w:val="20"/>
          <w:lang w:val="en-US"/>
        </w:rPr>
      </w:pPr>
    </w:p>
    <w:p w:rsidR="00AE3174" w:rsidRPr="000818E0" w:rsidRDefault="00AE3174">
      <w:pPr>
        <w:rPr>
          <w:rFonts w:ascii="Arial" w:hAnsi="Arial" w:cs="Arial"/>
          <w:b/>
          <w:sz w:val="20"/>
          <w:szCs w:val="20"/>
          <w:lang w:val="en-US"/>
        </w:rPr>
      </w:pPr>
    </w:p>
    <w:p w:rsidR="00AE3174" w:rsidRPr="000818E0" w:rsidRDefault="00AE3174" w:rsidP="00AE3174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  <w:lang w:val="en-US"/>
        </w:rPr>
      </w:pPr>
      <w:r w:rsidRPr="000818E0">
        <w:rPr>
          <w:rFonts w:ascii="Calibri" w:eastAsia="Calibri" w:hAnsi="Calibri" w:cs="Times New Roman"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1" locked="0" layoutInCell="1" allowOverlap="1" wp14:anchorId="6C9CC99A" wp14:editId="55EF0F08">
            <wp:simplePos x="0" y="0"/>
            <wp:positionH relativeFrom="column">
              <wp:posOffset>5243703</wp:posOffset>
            </wp:positionH>
            <wp:positionV relativeFrom="paragraph">
              <wp:posOffset>-237414</wp:posOffset>
            </wp:positionV>
            <wp:extent cx="943610" cy="725805"/>
            <wp:effectExtent l="0" t="0" r="889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8E0">
        <w:rPr>
          <w:rFonts w:ascii="Calibri" w:eastAsia="Calibri" w:hAnsi="Calibri" w:cs="Times New Roman"/>
          <w:noProof/>
          <w:sz w:val="26"/>
          <w:szCs w:val="26"/>
          <w:lang w:eastAsia="en-GB"/>
        </w:rPr>
        <w:drawing>
          <wp:anchor distT="0" distB="0" distL="114300" distR="114300" simplePos="0" relativeHeight="251660288" behindDoc="1" locked="0" layoutInCell="1" allowOverlap="1" wp14:anchorId="4F2089EF" wp14:editId="2E588279">
            <wp:simplePos x="0" y="0"/>
            <wp:positionH relativeFrom="page">
              <wp:posOffset>562660</wp:posOffset>
            </wp:positionH>
            <wp:positionV relativeFrom="paragraph">
              <wp:posOffset>-401421</wp:posOffset>
            </wp:positionV>
            <wp:extent cx="922020" cy="92202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8E0">
        <w:rPr>
          <w:rFonts w:ascii="Calibri" w:eastAsia="Calibri" w:hAnsi="Calibri" w:cs="Times New Roman"/>
          <w:sz w:val="26"/>
          <w:szCs w:val="26"/>
          <w:lang w:val="en-US"/>
        </w:rPr>
        <w:t>QUESTIONNAIRE FOR THE CAREGIVERS OF THE AFFECTED</w:t>
      </w:r>
    </w:p>
    <w:p w:rsidR="00AE3174" w:rsidRPr="000818E0" w:rsidRDefault="00AE3174" w:rsidP="00AE3174">
      <w:pPr>
        <w:spacing w:after="0" w:line="240" w:lineRule="auto"/>
        <w:jc w:val="center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Calibri" w:hAnsi="Calibri" w:cs="Times New Roman"/>
          <w:sz w:val="26"/>
          <w:szCs w:val="26"/>
          <w:lang w:val="en-US"/>
        </w:rPr>
        <w:t>CHILDREN / ADOLESCENTS</w:t>
      </w:r>
    </w:p>
    <w:p w:rsidR="00AE3174" w:rsidRPr="000818E0" w:rsidRDefault="00AE3174" w:rsidP="00AE3174">
      <w:pPr>
        <w:pBdr>
          <w:bottom w:val="single" w:sz="4" w:space="7" w:color="auto"/>
        </w:pBd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pBdr>
          <w:bottom w:val="single" w:sz="4" w:space="7" w:color="auto"/>
        </w:pBdr>
        <w:spacing w:after="0" w:line="240" w:lineRule="auto"/>
        <w:jc w:val="center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Study participant ID: ……………………………………………………..</w:t>
      </w:r>
      <w:r w:rsidRPr="000818E0">
        <w:rPr>
          <w:rFonts w:ascii="Calibri" w:eastAsia="Times New Roman" w:hAnsi="Calibri" w:cs="Calibri"/>
          <w:lang w:val="en-US"/>
        </w:rPr>
        <w:tab/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b/>
          <w:u w:val="single"/>
          <w:lang w:val="de-CH"/>
        </w:rPr>
      </w:pPr>
      <w:r w:rsidRPr="000818E0">
        <w:rPr>
          <w:rFonts w:ascii="Calibri" w:eastAsia="Times New Roman" w:hAnsi="Calibri" w:cs="Calibri"/>
          <w:b/>
          <w:u w:val="single"/>
          <w:lang w:val="de-CH"/>
        </w:rPr>
        <w:t>BASIC DATA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highlight w:val="yellow"/>
          <w:lang w:val="de-CH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1. What diagnosis did the doctors find in your child? (Several answers possible)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556"/>
      </w:tblGrid>
      <w:tr w:rsidR="00AE3174" w:rsidRPr="000818E0" w:rsidTr="00196B98"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Spastic cerebral palsy </w:t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Dystonic cerebral palsy </w:t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Hemi-, para-, tetra-, or quadriplegia</w:t>
            </w:r>
            <w:r w:rsidRPr="000818E0">
              <w:rPr>
                <w:rFonts w:ascii="Calibri" w:eastAsia="Times New Roman" w:hAnsi="Calibri" w:cs="Calibri"/>
                <w:vertAlign w:val="superscript"/>
                <w:lang w:val="en-US"/>
              </w:rPr>
              <w:footnoteReference w:id="1"/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Encephalopathy</w:t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Epilepsy</w:t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Tourette's syndrome</w:t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Cancer</w:t>
            </w:r>
          </w:p>
        </w:tc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Autism</w:t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AD(H)S</w:t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Depression </w:t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Migraine</w:t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Tuberous sclerosis</w:t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Epidermolysis bullosa</w:t>
            </w:r>
          </w:p>
          <w:p w:rsidR="00AE3174" w:rsidRPr="000818E0" w:rsidRDefault="00AE3174" w:rsidP="00196B9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Other: ………………………………………..……</w:t>
            </w:r>
            <w:proofErr w:type="gramStart"/>
            <w:r w:rsidRPr="000818E0">
              <w:rPr>
                <w:rFonts w:ascii="Calibri" w:eastAsia="Times New Roman" w:hAnsi="Calibri" w:cs="Calibri"/>
                <w:lang w:val="en-US"/>
              </w:rPr>
              <w:t>… .</w:t>
            </w:r>
            <w:proofErr w:type="gramEnd"/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ind w:left="426" w:hanging="142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 xml:space="preserve">1.1 If cancer: What type of cancer does/did your child suffer from?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AE3174" w:rsidRPr="000818E0" w:rsidTr="00196B98">
        <w:tc>
          <w:tcPr>
            <w:tcW w:w="4644" w:type="dxa"/>
            <w:hideMark/>
          </w:tcPr>
          <w:p w:rsidR="00AE3174" w:rsidRPr="000818E0" w:rsidRDefault="00AE3174" w:rsidP="00196B98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Leukemia</w:t>
            </w:r>
          </w:p>
          <w:p w:rsidR="00AE3174" w:rsidRPr="000818E0" w:rsidRDefault="00AE3174" w:rsidP="00196B98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Brain and/or spinal cord cancer</w:t>
            </w:r>
          </w:p>
          <w:p w:rsidR="00AE3174" w:rsidRPr="000818E0" w:rsidRDefault="00AE3174" w:rsidP="00196B98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Hodgkin's lymphoma</w:t>
            </w:r>
          </w:p>
          <w:p w:rsidR="00AE3174" w:rsidRPr="000818E0" w:rsidRDefault="00AE3174" w:rsidP="00196B98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Non-Hodgkin's lymphoma</w:t>
            </w:r>
          </w:p>
        </w:tc>
        <w:tc>
          <w:tcPr>
            <w:tcW w:w="4644" w:type="dxa"/>
            <w:hideMark/>
          </w:tcPr>
          <w:p w:rsidR="00AE3174" w:rsidRPr="000818E0" w:rsidRDefault="00AE3174" w:rsidP="00196B98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Soft tissue cancer</w:t>
            </w:r>
          </w:p>
          <w:p w:rsidR="00AE3174" w:rsidRPr="000818E0" w:rsidRDefault="00AE3174" w:rsidP="00196B98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Bone cancer</w:t>
            </w:r>
          </w:p>
          <w:p w:rsidR="00AE3174" w:rsidRPr="000818E0" w:rsidRDefault="00AE3174" w:rsidP="00196B98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Others:………………………………………………</w:t>
            </w:r>
            <w:proofErr w:type="gramStart"/>
            <w:r w:rsidRPr="000818E0">
              <w:rPr>
                <w:rFonts w:ascii="Calibri" w:eastAsia="Times New Roman" w:hAnsi="Calibri" w:cs="Calibri"/>
                <w:lang w:val="en-US"/>
              </w:rPr>
              <w:t>… .</w:t>
            </w:r>
            <w:proofErr w:type="gramEnd"/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ind w:left="284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 xml:space="preserve">1.2 If epilepsy: Which type of epilepsy? </w:t>
      </w:r>
    </w:p>
    <w:p w:rsidR="00AE3174" w:rsidRPr="000818E0" w:rsidRDefault="00AE3174" w:rsidP="00AE3174">
      <w:pPr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Focal seizures:    What sub form?    ..........................................................................................</w:t>
      </w:r>
    </w:p>
    <w:p w:rsidR="00AE3174" w:rsidRPr="000818E0" w:rsidRDefault="00AE3174" w:rsidP="00AE3174">
      <w:pPr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Generalized seizures: What sub form?    ……………………………………………………………………………....</w:t>
      </w:r>
    </w:p>
    <w:p w:rsidR="00AE3174" w:rsidRPr="000818E0" w:rsidRDefault="00AE3174" w:rsidP="00AE3174">
      <w:pPr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Combined focal/generalized seizures: What shape? …………………………………………………………....</w:t>
      </w:r>
    </w:p>
    <w:p w:rsidR="00AE3174" w:rsidRPr="000818E0" w:rsidRDefault="00AE3174" w:rsidP="00AE3174">
      <w:pPr>
        <w:numPr>
          <w:ilvl w:val="0"/>
          <w:numId w:val="5"/>
        </w:numPr>
        <w:spacing w:after="200" w:line="276" w:lineRule="auto"/>
        <w:contextualSpacing/>
        <w:rPr>
          <w:rFonts w:ascii="Calibri" w:eastAsia="Times New Roman" w:hAnsi="Calibri" w:cs="Calibri"/>
          <w:lang w:val="en-US"/>
        </w:rPr>
      </w:pPr>
      <w:proofErr w:type="spellStart"/>
      <w:r w:rsidRPr="000818E0">
        <w:rPr>
          <w:rFonts w:ascii="Calibri" w:eastAsia="Times New Roman" w:hAnsi="Calibri" w:cs="Calibri"/>
          <w:lang w:val="en-US"/>
        </w:rPr>
        <w:t>Dravet</w:t>
      </w:r>
      <w:proofErr w:type="spellEnd"/>
      <w:r w:rsidRPr="000818E0">
        <w:rPr>
          <w:rFonts w:ascii="Calibri" w:eastAsia="Times New Roman" w:hAnsi="Calibri" w:cs="Calibri"/>
          <w:lang w:val="en-US"/>
        </w:rPr>
        <w:t xml:space="preserve"> syndrome</w:t>
      </w:r>
    </w:p>
    <w:p w:rsidR="00AE3174" w:rsidRPr="000818E0" w:rsidRDefault="00AE3174" w:rsidP="00AE3174">
      <w:pPr>
        <w:numPr>
          <w:ilvl w:val="0"/>
          <w:numId w:val="5"/>
        </w:numPr>
        <w:spacing w:after="200" w:line="276" w:lineRule="auto"/>
        <w:contextualSpacing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Lennox-</w:t>
      </w:r>
      <w:proofErr w:type="spellStart"/>
      <w:r w:rsidRPr="000818E0">
        <w:rPr>
          <w:rFonts w:ascii="Calibri" w:eastAsia="Times New Roman" w:hAnsi="Calibri" w:cs="Calibri"/>
          <w:lang w:val="en-US"/>
        </w:rPr>
        <w:t>Gastaut</w:t>
      </w:r>
      <w:proofErr w:type="spellEnd"/>
      <w:r w:rsidRPr="000818E0">
        <w:rPr>
          <w:rFonts w:ascii="Calibri" w:eastAsia="Times New Roman" w:hAnsi="Calibri" w:cs="Calibri"/>
          <w:lang w:val="en-US"/>
        </w:rPr>
        <w:t xml:space="preserve"> Syndrome (LGS)</w:t>
      </w:r>
    </w:p>
    <w:p w:rsidR="00AE3174" w:rsidRPr="000818E0" w:rsidRDefault="00AE3174" w:rsidP="00AE3174">
      <w:pPr>
        <w:numPr>
          <w:ilvl w:val="0"/>
          <w:numId w:val="5"/>
        </w:numPr>
        <w:spacing w:after="200" w:line="276" w:lineRule="auto"/>
        <w:contextualSpacing/>
        <w:rPr>
          <w:rFonts w:ascii="Calibri" w:eastAsia="Times New Roman" w:hAnsi="Calibri" w:cs="Calibri"/>
          <w:lang w:val="en-US"/>
        </w:rPr>
      </w:pPr>
      <w:proofErr w:type="spellStart"/>
      <w:r w:rsidRPr="000818E0">
        <w:rPr>
          <w:rFonts w:ascii="Calibri" w:eastAsia="Times New Roman" w:hAnsi="Calibri" w:cs="Calibri"/>
          <w:lang w:val="en-US"/>
        </w:rPr>
        <w:t>Pharmacoresistant</w:t>
      </w:r>
      <w:proofErr w:type="spellEnd"/>
      <w:r w:rsidRPr="000818E0">
        <w:rPr>
          <w:rFonts w:ascii="Calibri" w:eastAsia="Times New Roman" w:hAnsi="Calibri" w:cs="Calibri"/>
          <w:lang w:val="en-US"/>
        </w:rPr>
        <w:t xml:space="preserve"> epilepsy </w:t>
      </w:r>
    </w:p>
    <w:p w:rsidR="00AE3174" w:rsidRPr="000818E0" w:rsidRDefault="00AE3174" w:rsidP="00AE3174">
      <w:pPr>
        <w:numPr>
          <w:ilvl w:val="0"/>
          <w:numId w:val="5"/>
        </w:numPr>
        <w:spacing w:after="200" w:line="276" w:lineRule="auto"/>
        <w:contextualSpacing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Others</w:t>
      </w:r>
      <w:proofErr w:type="gramStart"/>
      <w:r w:rsidRPr="000818E0">
        <w:rPr>
          <w:rFonts w:ascii="Calibri" w:eastAsia="Times New Roman" w:hAnsi="Calibri" w:cs="Calibri"/>
          <w:lang w:val="en-US"/>
        </w:rPr>
        <w:t>:  …………………………………………………………………...</w:t>
      </w:r>
      <w:proofErr w:type="gramEnd"/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0818E0">
        <w:rPr>
          <w:rFonts w:ascii="Calibri" w:eastAsia="Calibri" w:hAnsi="Calibri" w:cs="Times New Roman"/>
          <w:lang w:val="en-US"/>
        </w:rPr>
        <w:t xml:space="preserve"> 1.3 If epilepsy: What is the cause of epilepsy?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565"/>
      </w:tblGrid>
      <w:tr w:rsidR="00AE3174" w:rsidRPr="000818E0" w:rsidTr="00196B98">
        <w:tc>
          <w:tcPr>
            <w:tcW w:w="4606" w:type="dxa"/>
            <w:hideMark/>
          </w:tcPr>
          <w:p w:rsidR="00AE3174" w:rsidRPr="000818E0" w:rsidRDefault="00AE3174" w:rsidP="00AE3174">
            <w:pPr>
              <w:numPr>
                <w:ilvl w:val="0"/>
                <w:numId w:val="6"/>
              </w:numPr>
              <w:ind w:left="72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Idiopathic</w:t>
            </w:r>
          </w:p>
          <w:p w:rsidR="00AE3174" w:rsidRPr="000818E0" w:rsidRDefault="00AE3174" w:rsidP="00AE3174">
            <w:pPr>
              <w:numPr>
                <w:ilvl w:val="0"/>
                <w:numId w:val="6"/>
              </w:numPr>
              <w:ind w:left="72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Genetic</w:t>
            </w:r>
          </w:p>
        </w:tc>
        <w:tc>
          <w:tcPr>
            <w:tcW w:w="4606" w:type="dxa"/>
            <w:hideMark/>
          </w:tcPr>
          <w:p w:rsidR="00AE3174" w:rsidRPr="000818E0" w:rsidRDefault="00AE3174" w:rsidP="00AE3174">
            <w:pPr>
              <w:numPr>
                <w:ilvl w:val="0"/>
                <w:numId w:val="6"/>
              </w:numPr>
              <w:ind w:left="72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Structural</w:t>
            </w:r>
          </w:p>
          <w:p w:rsidR="00AE3174" w:rsidRPr="000818E0" w:rsidRDefault="00AE3174" w:rsidP="00AE3174">
            <w:pPr>
              <w:numPr>
                <w:ilvl w:val="0"/>
                <w:numId w:val="6"/>
              </w:numPr>
              <w:ind w:left="72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Others: …………………………………………………</w:t>
            </w:r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ind w:left="284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lastRenderedPageBreak/>
        <w:t xml:space="preserve">1.4 If epilepsy: Can you remember how often your child had epileptic seizures before starting cannabis therapy?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568"/>
      </w:tblGrid>
      <w:tr w:rsidR="00AE3174" w:rsidRPr="000818E0" w:rsidTr="00196B98">
        <w:tc>
          <w:tcPr>
            <w:tcW w:w="4606" w:type="dxa"/>
            <w:hideMark/>
          </w:tcPr>
          <w:p w:rsidR="00AE3174" w:rsidRPr="000818E0" w:rsidRDefault="00AE3174" w:rsidP="00AE3174">
            <w:pPr>
              <w:numPr>
                <w:ilvl w:val="0"/>
                <w:numId w:val="6"/>
              </w:numPr>
              <w:ind w:left="72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Daily</w:t>
            </w:r>
          </w:p>
          <w:p w:rsidR="00AE3174" w:rsidRPr="000818E0" w:rsidRDefault="00AE3174" w:rsidP="00AE3174">
            <w:pPr>
              <w:numPr>
                <w:ilvl w:val="0"/>
                <w:numId w:val="6"/>
              </w:numPr>
              <w:ind w:left="72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Several times a week</w:t>
            </w:r>
          </w:p>
          <w:p w:rsidR="00AE3174" w:rsidRPr="000818E0" w:rsidRDefault="00AE3174" w:rsidP="00AE3174">
            <w:pPr>
              <w:numPr>
                <w:ilvl w:val="0"/>
                <w:numId w:val="6"/>
              </w:numPr>
              <w:ind w:left="72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1-2 times per month</w:t>
            </w:r>
          </w:p>
        </w:tc>
        <w:tc>
          <w:tcPr>
            <w:tcW w:w="4606" w:type="dxa"/>
            <w:hideMark/>
          </w:tcPr>
          <w:p w:rsidR="00AE3174" w:rsidRPr="000818E0" w:rsidRDefault="00AE3174" w:rsidP="00AE3174">
            <w:pPr>
              <w:numPr>
                <w:ilvl w:val="0"/>
                <w:numId w:val="6"/>
              </w:numPr>
              <w:ind w:left="72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Several times a year</w:t>
            </w:r>
          </w:p>
          <w:p w:rsidR="00AE3174" w:rsidRPr="000818E0" w:rsidRDefault="00AE3174" w:rsidP="00AE3174">
            <w:pPr>
              <w:numPr>
                <w:ilvl w:val="0"/>
                <w:numId w:val="6"/>
              </w:numPr>
              <w:ind w:left="72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Others: …………………………………………………</w:t>
            </w:r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2. Did the doctors find any other secondary diagnosis/comorbidities in your child?</w:t>
      </w:r>
    </w:p>
    <w:p w:rsidR="00AE3174" w:rsidRPr="000818E0" w:rsidRDefault="00AE3174" w:rsidP="00AE317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No</w:t>
      </w:r>
    </w:p>
    <w:p w:rsidR="00AE3174" w:rsidRPr="000818E0" w:rsidRDefault="00AE3174" w:rsidP="00AE3174">
      <w:pPr>
        <w:numPr>
          <w:ilvl w:val="0"/>
          <w:numId w:val="1"/>
        </w:numPr>
        <w:tabs>
          <w:tab w:val="left" w:pos="5208"/>
          <w:tab w:val="left" w:pos="6888"/>
        </w:tabs>
        <w:spacing w:after="200" w:line="276" w:lineRule="auto"/>
        <w:contextualSpacing/>
        <w:rPr>
          <w:rFonts w:ascii="Calibri" w:eastAsia="Times New Roman" w:hAnsi="Calibri" w:cs="Calibri"/>
          <w:b/>
          <w:u w:val="single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Yes, which ones? ………………………………………………………………………………………………………………….</w:t>
      </w:r>
    </w:p>
    <w:p w:rsidR="00AE3174" w:rsidRPr="000818E0" w:rsidRDefault="00AE3174" w:rsidP="00AE3174">
      <w:pPr>
        <w:tabs>
          <w:tab w:val="left" w:pos="5208"/>
          <w:tab w:val="left" w:pos="6888"/>
        </w:tabs>
        <w:spacing w:after="200" w:line="276" w:lineRule="auto"/>
        <w:contextualSpacing/>
        <w:rPr>
          <w:rFonts w:ascii="Calibri" w:eastAsia="Times New Roman" w:hAnsi="Calibri" w:cs="Calibri"/>
          <w:b/>
          <w:u w:val="single"/>
          <w:lang w:val="en-US"/>
        </w:rPr>
      </w:pPr>
    </w:p>
    <w:p w:rsidR="00AE3174" w:rsidRPr="000818E0" w:rsidRDefault="00AE3174" w:rsidP="00AE3174">
      <w:pPr>
        <w:tabs>
          <w:tab w:val="left" w:pos="5208"/>
          <w:tab w:val="left" w:pos="6888"/>
        </w:tabs>
        <w:spacing w:after="200" w:line="276" w:lineRule="auto"/>
        <w:contextualSpacing/>
        <w:rPr>
          <w:rFonts w:ascii="Calibri" w:eastAsia="Times New Roman" w:hAnsi="Calibri" w:cs="Calibri"/>
          <w:b/>
          <w:u w:val="single"/>
          <w:lang w:val="en-US"/>
        </w:rPr>
      </w:pPr>
    </w:p>
    <w:p w:rsidR="00AE3174" w:rsidRPr="000818E0" w:rsidRDefault="00AE3174" w:rsidP="00AE3174">
      <w:pPr>
        <w:pStyle w:val="ListParagraph"/>
        <w:numPr>
          <w:ilvl w:val="0"/>
          <w:numId w:val="2"/>
        </w:numPr>
        <w:tabs>
          <w:tab w:val="left" w:pos="5208"/>
          <w:tab w:val="left" w:pos="6888"/>
        </w:tabs>
        <w:spacing w:after="200" w:line="276" w:lineRule="auto"/>
        <w:rPr>
          <w:rFonts w:ascii="Calibri" w:eastAsia="Times New Roman" w:hAnsi="Calibri" w:cs="Calibri"/>
          <w:b/>
          <w:u w:val="single"/>
          <w:lang w:val="en-US"/>
        </w:rPr>
      </w:pPr>
      <w:r w:rsidRPr="000818E0">
        <w:rPr>
          <w:rFonts w:ascii="Calibri" w:eastAsia="Times New Roman" w:hAnsi="Calibri" w:cs="Calibri"/>
          <w:b/>
          <w:u w:val="single"/>
          <w:lang w:val="en-US"/>
        </w:rPr>
        <w:t>DRUG THERAPY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24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3. What drug(s) did your child receive before starting cannabis therapy? (Please indicate medicine(s) and dosage(s))</w:t>
      </w:r>
    </w:p>
    <w:p w:rsidR="00AE3174" w:rsidRPr="000818E0" w:rsidRDefault="00AE3174" w:rsidP="00AE3174">
      <w:pPr>
        <w:spacing w:after="24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Before</w:t>
      </w:r>
      <w:proofErr w:type="gramStart"/>
      <w:r w:rsidRPr="000818E0">
        <w:rPr>
          <w:rFonts w:ascii="Calibri" w:eastAsia="Times New Roman" w:hAnsi="Calibri" w:cs="Calibri"/>
          <w:lang w:val="en-US"/>
        </w:rPr>
        <w:t>:…………………………………………………………………………………………………………………………………..</w:t>
      </w:r>
      <w:proofErr w:type="gramEnd"/>
      <w:r w:rsidRPr="000818E0">
        <w:rPr>
          <w:rFonts w:ascii="Calibri" w:eastAsia="Times New Roman" w:hAnsi="Calibri" w:cs="Calibri"/>
          <w:lang w:val="en-US"/>
        </w:rPr>
        <w:t xml:space="preserve">    Current: …………………………………………………………………………………………………………………………………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 xml:space="preserve">4. In addition to drug therapy, did your child receive any other therapies before starting cannabis therapy? (Multiple answers possible)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559"/>
      </w:tblGrid>
      <w:tr w:rsidR="00AE3174" w:rsidRPr="000818E0" w:rsidTr="00196B98"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0"/>
                <w:numId w:val="8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Physical therapy</w:t>
            </w:r>
          </w:p>
          <w:p w:rsidR="00AE3174" w:rsidRPr="000818E0" w:rsidRDefault="00AE3174" w:rsidP="00196B98">
            <w:pPr>
              <w:numPr>
                <w:ilvl w:val="0"/>
                <w:numId w:val="8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Occupational therapy</w:t>
            </w:r>
          </w:p>
          <w:p w:rsidR="00AE3174" w:rsidRPr="000818E0" w:rsidRDefault="00AE3174" w:rsidP="00196B98">
            <w:pPr>
              <w:numPr>
                <w:ilvl w:val="0"/>
                <w:numId w:val="8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Osteopathy</w:t>
            </w:r>
          </w:p>
        </w:tc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0"/>
                <w:numId w:val="8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Traditional Chinese Medicine (TCM)</w:t>
            </w:r>
          </w:p>
          <w:p w:rsidR="00AE3174" w:rsidRPr="000818E0" w:rsidRDefault="00AE3174" w:rsidP="00196B98">
            <w:pPr>
              <w:numPr>
                <w:ilvl w:val="0"/>
                <w:numId w:val="8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Chiropractic</w:t>
            </w:r>
          </w:p>
          <w:p w:rsidR="00AE3174" w:rsidRPr="000818E0" w:rsidRDefault="00AE3174" w:rsidP="00196B98">
            <w:pPr>
              <w:numPr>
                <w:ilvl w:val="0"/>
                <w:numId w:val="8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Others: …………………………………………………</w:t>
            </w:r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b/>
          <w:u w:val="single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b/>
          <w:u w:val="single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b/>
          <w:u w:val="single"/>
          <w:lang w:val="en-US"/>
        </w:rPr>
      </w:pPr>
    </w:p>
    <w:p w:rsidR="00AE3174" w:rsidRPr="000818E0" w:rsidRDefault="00AE3174" w:rsidP="00AE317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u w:val="single"/>
          <w:lang w:val="en-US"/>
        </w:rPr>
      </w:pPr>
      <w:r w:rsidRPr="000818E0">
        <w:rPr>
          <w:rFonts w:ascii="Calibri" w:eastAsia="Times New Roman" w:hAnsi="Calibri" w:cs="Calibri"/>
          <w:b/>
          <w:u w:val="single"/>
          <w:lang w:val="en-US"/>
        </w:rPr>
        <w:t>CANNABIS THERAPY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5. How did you become aware of cannabis therapy? (Multiple answers possible)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561"/>
      </w:tblGrid>
      <w:tr w:rsidR="00AE3174" w:rsidRPr="000818E0" w:rsidTr="00196B98">
        <w:tc>
          <w:tcPr>
            <w:tcW w:w="4494" w:type="dxa"/>
            <w:hideMark/>
          </w:tcPr>
          <w:p w:rsidR="00AE3174" w:rsidRPr="000818E0" w:rsidRDefault="00AE3174" w:rsidP="00196B9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Family doctor</w:t>
            </w:r>
            <w:r w:rsidRPr="000818E0">
              <w:rPr>
                <w:rFonts w:ascii="Calibri" w:eastAsia="Calibri" w:hAnsi="Calibri" w:cs="Calibri"/>
                <w:vertAlign w:val="superscript"/>
                <w:lang w:val="en-US"/>
              </w:rPr>
              <w:footnoteReference w:id="2"/>
            </w:r>
            <w:r w:rsidRPr="000818E0">
              <w:rPr>
                <w:rFonts w:ascii="Calibri" w:eastAsia="Times New Roman" w:hAnsi="Calibri" w:cs="Calibri"/>
                <w:lang w:val="en-US"/>
              </w:rPr>
              <w:t>: FMH ……………………………</w:t>
            </w:r>
          </w:p>
          <w:p w:rsidR="00AE3174" w:rsidRPr="000818E0" w:rsidRDefault="00AE3174" w:rsidP="00196B9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Specialist</w:t>
            </w:r>
            <w:r w:rsidRPr="000818E0">
              <w:rPr>
                <w:rFonts w:ascii="Calibri" w:eastAsia="Calibri" w:hAnsi="Calibri" w:cs="Calibri"/>
                <w:vertAlign w:val="superscript"/>
                <w:lang w:val="en-US"/>
              </w:rPr>
              <w:footnoteReference w:id="3"/>
            </w:r>
            <w:r w:rsidRPr="000818E0">
              <w:rPr>
                <w:rFonts w:ascii="Calibri" w:eastAsia="Times New Roman" w:hAnsi="Calibri" w:cs="Calibri"/>
                <w:lang w:val="en-US"/>
              </w:rPr>
              <w:t>: FMH ……………..……………………</w:t>
            </w:r>
          </w:p>
          <w:p w:rsidR="00AE3174" w:rsidRPr="000818E0" w:rsidRDefault="00AE3174" w:rsidP="00196B9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From other affected persons</w:t>
            </w:r>
          </w:p>
        </w:tc>
        <w:tc>
          <w:tcPr>
            <w:tcW w:w="4576" w:type="dxa"/>
            <w:hideMark/>
          </w:tcPr>
          <w:p w:rsidR="00AE3174" w:rsidRPr="000818E0" w:rsidRDefault="00AE3174" w:rsidP="00196B9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Friends/colleagues</w:t>
            </w:r>
          </w:p>
          <w:p w:rsidR="00AE3174" w:rsidRPr="000818E0" w:rsidRDefault="00AE3174" w:rsidP="00196B9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Media (Internet, newspaper, television, radio, specialist literature, etc.)</w:t>
            </w:r>
          </w:p>
          <w:p w:rsidR="00AE3174" w:rsidRPr="000818E0" w:rsidRDefault="00AE3174" w:rsidP="00196B9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Others: …………………………………………………</w:t>
            </w:r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6. What are/were the symptoms for the indication of cannabis therapy? (Multiple answers possible)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4560"/>
      </w:tblGrid>
      <w:tr w:rsidR="00AE3174" w:rsidRPr="000818E0" w:rsidTr="00196B98"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Acute pain </w:t>
            </w:r>
          </w:p>
          <w:p w:rsidR="00AE3174" w:rsidRPr="000818E0" w:rsidRDefault="00AE3174" w:rsidP="00196B98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Chronic pain</w:t>
            </w:r>
          </w:p>
          <w:p w:rsidR="00AE3174" w:rsidRPr="000818E0" w:rsidRDefault="00AE3174" w:rsidP="00196B98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Spasticity</w:t>
            </w:r>
          </w:p>
          <w:p w:rsidR="00AE3174" w:rsidRPr="000818E0" w:rsidRDefault="00AE3174" w:rsidP="00196B98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Sickness</w:t>
            </w:r>
          </w:p>
          <w:p w:rsidR="00AE3174" w:rsidRPr="000818E0" w:rsidRDefault="00AE3174" w:rsidP="00196B98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Vomiting</w:t>
            </w:r>
          </w:p>
          <w:p w:rsidR="00AE3174" w:rsidRPr="000818E0" w:rsidRDefault="00AE3174" w:rsidP="00196B98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Anxiety states</w:t>
            </w:r>
          </w:p>
        </w:tc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Seizures</w:t>
            </w:r>
          </w:p>
          <w:p w:rsidR="00AE3174" w:rsidRPr="000818E0" w:rsidRDefault="00AE3174" w:rsidP="00196B98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Loss of appetite</w:t>
            </w:r>
          </w:p>
          <w:p w:rsidR="00AE3174" w:rsidRPr="000818E0" w:rsidRDefault="00AE3174" w:rsidP="00196B98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Lack of weight gain</w:t>
            </w:r>
          </w:p>
          <w:p w:rsidR="00AE3174" w:rsidRPr="000818E0" w:rsidRDefault="00AE3174" w:rsidP="00196B98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Inflammatory condition</w:t>
            </w:r>
          </w:p>
          <w:p w:rsidR="00AE3174" w:rsidRPr="000818E0" w:rsidRDefault="00AE3174" w:rsidP="00196B98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Other: ……………………………………………….</w:t>
            </w:r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lastRenderedPageBreak/>
        <w:t xml:space="preserve">7. </w:t>
      </w:r>
      <w:proofErr w:type="gramStart"/>
      <w:r w:rsidRPr="000818E0">
        <w:rPr>
          <w:rFonts w:ascii="Calibri" w:eastAsia="Times New Roman" w:hAnsi="Calibri" w:cs="Calibri"/>
          <w:lang w:val="en-US"/>
        </w:rPr>
        <w:t>In</w:t>
      </w:r>
      <w:proofErr w:type="gramEnd"/>
      <w:r w:rsidRPr="000818E0">
        <w:rPr>
          <w:rFonts w:ascii="Calibri" w:eastAsia="Times New Roman" w:hAnsi="Calibri" w:cs="Calibri"/>
          <w:lang w:val="en-US"/>
        </w:rPr>
        <w:t xml:space="preserve"> what form is/have the cannabis preparations been administered to your child? Please indicate dosage per day e.g. 3x10ml, 1x10ml.  (Multiple answers possible)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tbl>
      <w:tblPr>
        <w:tblStyle w:val="TableGrid1"/>
        <w:tblW w:w="8741" w:type="dxa"/>
        <w:jc w:val="center"/>
        <w:tblLook w:val="04A0" w:firstRow="1" w:lastRow="0" w:firstColumn="1" w:lastColumn="0" w:noHBand="0" w:noVBand="1"/>
      </w:tblPr>
      <w:tblGrid>
        <w:gridCol w:w="4006"/>
        <w:gridCol w:w="276"/>
        <w:gridCol w:w="2088"/>
        <w:gridCol w:w="2371"/>
      </w:tblGrid>
      <w:tr w:rsidR="000818E0" w:rsidRPr="000818E0" w:rsidTr="00196B98">
        <w:trPr>
          <w:trHeight w:val="20"/>
          <w:jc w:val="center"/>
        </w:trPr>
        <w:tc>
          <w:tcPr>
            <w:tcW w:w="40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0818E0">
              <w:rPr>
                <w:rFonts w:ascii="Calibri" w:eastAsia="Calibri" w:hAnsi="Calibri" w:cs="Times New Roman"/>
                <w:b/>
                <w:lang w:val="en-US"/>
              </w:rPr>
              <w:t>Cannabis preparation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3174" w:rsidRPr="000818E0" w:rsidRDefault="00AE3174" w:rsidP="00196B9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0818E0">
              <w:rPr>
                <w:rFonts w:ascii="Calibri" w:eastAsia="Calibri" w:hAnsi="Calibri" w:cs="Times New Roman"/>
                <w:b/>
                <w:lang w:val="en-US"/>
              </w:rPr>
              <w:t>Dosage per day in drops, ml or mg</w:t>
            </w:r>
          </w:p>
        </w:tc>
      </w:tr>
      <w:tr w:rsidR="000818E0" w:rsidRPr="000818E0" w:rsidTr="00196B98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0818E0">
              <w:rPr>
                <w:rFonts w:ascii="Calibri" w:eastAsia="Calibri" w:hAnsi="Calibri" w:cs="Times New Roman"/>
                <w:lang w:val="en-US"/>
              </w:rPr>
              <w:t xml:space="preserve">Initial 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0818E0">
              <w:rPr>
                <w:rFonts w:ascii="Calibri" w:eastAsia="Calibri" w:hAnsi="Calibri" w:cs="Times New Roman"/>
                <w:lang w:val="en-US"/>
              </w:rPr>
              <w:t xml:space="preserve">Current / Last </w:t>
            </w:r>
          </w:p>
        </w:tc>
      </w:tr>
      <w:tr w:rsidR="000818E0" w:rsidRPr="000818E0" w:rsidTr="00196B98">
        <w:trPr>
          <w:trHeight w:val="20"/>
          <w:jc w:val="center"/>
        </w:trPr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0818E0">
              <w:rPr>
                <w:rFonts w:ascii="Calibri" w:eastAsia="Calibri" w:hAnsi="Calibri" w:cs="Times New Roman"/>
                <w:lang w:val="en-US"/>
              </w:rPr>
              <w:t>Dronabinol</w:t>
            </w:r>
            <w:proofErr w:type="spellEnd"/>
            <w:r w:rsidRPr="000818E0">
              <w:rPr>
                <w:rFonts w:ascii="Calibri" w:eastAsia="Calibri" w:hAnsi="Calibri" w:cs="Times New Roman"/>
                <w:lang w:val="en-US"/>
              </w:rPr>
              <w:t xml:space="preserve"> solution 2.5%.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818E0" w:rsidRPr="000818E0" w:rsidTr="00196B98">
        <w:trPr>
          <w:trHeight w:val="20"/>
          <w:jc w:val="center"/>
        </w:trPr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0818E0">
              <w:rPr>
                <w:rFonts w:ascii="Calibri" w:eastAsia="Calibri" w:hAnsi="Calibri" w:cs="Times New Roman"/>
                <w:lang w:val="en-US"/>
              </w:rPr>
              <w:t>Standardized Cannabis tincture (10 mg THC/ml, 20 mg CBD/ml)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818E0" w:rsidRPr="000818E0" w:rsidTr="00196B98">
        <w:trPr>
          <w:trHeight w:val="20"/>
          <w:jc w:val="center"/>
        </w:trPr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0818E0">
              <w:rPr>
                <w:rFonts w:ascii="Calibri" w:eastAsia="Calibri" w:hAnsi="Calibri" w:cs="Times New Roman"/>
                <w:lang w:val="en-US"/>
              </w:rPr>
              <w:t>Standardized Cannabis oil (10 mg THC/ml, 20 mg CBD/ml)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818E0" w:rsidRPr="000818E0" w:rsidTr="00196B98">
        <w:trPr>
          <w:trHeight w:val="20"/>
          <w:jc w:val="center"/>
        </w:trPr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0818E0">
              <w:rPr>
                <w:rFonts w:ascii="Calibri" w:eastAsia="Calibri" w:hAnsi="Calibri" w:cs="Times New Roman"/>
                <w:lang w:val="en-US"/>
              </w:rPr>
              <w:t>Cannabidiol</w:t>
            </w:r>
            <w:proofErr w:type="spellEnd"/>
            <w:r w:rsidRPr="000818E0">
              <w:rPr>
                <w:rFonts w:ascii="Calibri" w:eastAsia="Calibri" w:hAnsi="Calibri" w:cs="Times New Roman"/>
                <w:lang w:val="en-US"/>
              </w:rPr>
              <w:t xml:space="preserve"> (CBD) solution 2.5%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818E0" w:rsidRPr="000818E0" w:rsidTr="00196B98">
        <w:trPr>
          <w:trHeight w:val="20"/>
          <w:jc w:val="center"/>
        </w:trPr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0818E0">
              <w:rPr>
                <w:rFonts w:ascii="Calibri" w:eastAsia="Calibri" w:hAnsi="Calibri" w:cs="Times New Roman"/>
                <w:lang w:val="en-US"/>
              </w:rPr>
              <w:t>Cannabidiol</w:t>
            </w:r>
            <w:proofErr w:type="spellEnd"/>
            <w:r w:rsidRPr="000818E0">
              <w:rPr>
                <w:rFonts w:ascii="Calibri" w:eastAsia="Calibri" w:hAnsi="Calibri" w:cs="Times New Roman"/>
                <w:lang w:val="en-US"/>
              </w:rPr>
              <w:t xml:space="preserve"> (CBD) Solution 5%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818E0" w:rsidRPr="000818E0" w:rsidTr="00196B98">
        <w:trPr>
          <w:trHeight w:val="20"/>
          <w:jc w:val="center"/>
        </w:trPr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0818E0">
              <w:rPr>
                <w:rFonts w:ascii="Calibri" w:eastAsia="Calibri" w:hAnsi="Calibri" w:cs="Times New Roman"/>
                <w:lang w:val="en-US"/>
              </w:rPr>
              <w:t>Cannabidiol</w:t>
            </w:r>
            <w:proofErr w:type="spellEnd"/>
            <w:r w:rsidRPr="000818E0">
              <w:rPr>
                <w:rFonts w:ascii="Calibri" w:eastAsia="Calibri" w:hAnsi="Calibri" w:cs="Times New Roman"/>
                <w:lang w:val="en-US"/>
              </w:rPr>
              <w:t xml:space="preserve"> (CBD) Solution 10%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818E0" w:rsidRPr="000818E0" w:rsidTr="00196B98">
        <w:trPr>
          <w:trHeight w:val="20"/>
          <w:jc w:val="center"/>
        </w:trPr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0818E0">
              <w:rPr>
                <w:rFonts w:ascii="Calibri" w:eastAsia="Calibri" w:hAnsi="Calibri" w:cs="Times New Roman"/>
                <w:lang w:val="en-US"/>
              </w:rPr>
              <w:t>Sativex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818E0" w:rsidRPr="000818E0" w:rsidTr="00196B98">
        <w:trPr>
          <w:trHeight w:val="20"/>
          <w:jc w:val="center"/>
        </w:trPr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0818E0">
              <w:rPr>
                <w:rFonts w:ascii="Calibri" w:eastAsia="Calibri" w:hAnsi="Calibri" w:cs="Times New Roman"/>
                <w:lang w:val="en-US"/>
              </w:rPr>
              <w:t>Other</w:t>
            </w:r>
            <w:proofErr w:type="gramStart"/>
            <w:r w:rsidRPr="000818E0">
              <w:rPr>
                <w:rFonts w:ascii="Calibri" w:eastAsia="Calibri" w:hAnsi="Calibri" w:cs="Times New Roman"/>
                <w:lang w:val="en-US"/>
              </w:rPr>
              <w:t>:……………………………………………………..</w:t>
            </w:r>
            <w:proofErr w:type="gramEnd"/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174" w:rsidRPr="000818E0" w:rsidRDefault="00AE3174" w:rsidP="00196B98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AE3174" w:rsidRPr="000818E0" w:rsidRDefault="00AE3174" w:rsidP="00AE3174">
      <w:pPr>
        <w:tabs>
          <w:tab w:val="left" w:pos="1380"/>
        </w:tabs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ab/>
      </w:r>
      <w:r w:rsidRPr="000818E0">
        <w:rPr>
          <w:rFonts w:ascii="Calibri" w:eastAsia="Times New Roman" w:hAnsi="Calibri" w:cs="Calibri"/>
          <w:lang w:val="en-US"/>
        </w:rPr>
        <w:tab/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 xml:space="preserve">8. Were any side effects observed during cannabis therapy? </w:t>
      </w:r>
    </w:p>
    <w:p w:rsidR="00AE3174" w:rsidRPr="000818E0" w:rsidRDefault="00AE3174" w:rsidP="00AE3174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No</w:t>
      </w:r>
    </w:p>
    <w:p w:rsidR="00AE3174" w:rsidRPr="000818E0" w:rsidRDefault="00AE3174" w:rsidP="00AE3174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Yes</w:t>
      </w:r>
    </w:p>
    <w:p w:rsidR="00AE3174" w:rsidRPr="000818E0" w:rsidRDefault="00AE3174" w:rsidP="00AE3174">
      <w:pPr>
        <w:spacing w:after="0" w:line="240" w:lineRule="auto"/>
        <w:ind w:left="720"/>
        <w:contextualSpacing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ind w:firstLine="360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8.1 If yes, what were/are the side effects? (Multiple answers possible)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566"/>
      </w:tblGrid>
      <w:tr w:rsidR="00AE3174" w:rsidRPr="000818E0" w:rsidTr="00196B98"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Fatigue</w:t>
            </w:r>
          </w:p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Diarrhea </w:t>
            </w:r>
          </w:p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Vomiting</w:t>
            </w:r>
          </w:p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Sickness </w:t>
            </w:r>
          </w:p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Vertigo / Dizziness</w:t>
            </w:r>
          </w:p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Red eyes </w:t>
            </w:r>
          </w:p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Dry mouth</w:t>
            </w:r>
          </w:p>
        </w:tc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Hallucinations </w:t>
            </w:r>
          </w:p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Drowsiness (sedation)</w:t>
            </w:r>
          </w:p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Changes in movement behavior</w:t>
            </w:r>
          </w:p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Impaired ability to think (cognitive changes) </w:t>
            </w:r>
          </w:p>
          <w:p w:rsidR="00AE3174" w:rsidRPr="000818E0" w:rsidRDefault="00AE3174" w:rsidP="00196B98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Others: …………………………………………………</w:t>
            </w:r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 xml:space="preserve">9. Were there any treatment interruptions or a treatment stop during cannabis therapy? </w:t>
      </w:r>
    </w:p>
    <w:p w:rsidR="00AE3174" w:rsidRPr="000818E0" w:rsidRDefault="00AE3174" w:rsidP="00AE3174">
      <w:pPr>
        <w:numPr>
          <w:ilvl w:val="0"/>
          <w:numId w:val="17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 xml:space="preserve">Yes, there were therapy interruptions. </w:t>
      </w:r>
      <w:r w:rsidRPr="000818E0">
        <w:rPr>
          <w:lang w:val="en-US"/>
        </w:rPr>
        <w:tab/>
        <w:t>Number of interruptions</w:t>
      </w:r>
      <w:r w:rsidRPr="000818E0">
        <w:rPr>
          <w:rFonts w:cs="Calibri"/>
          <w:lang w:val="en-US"/>
        </w:rPr>
        <w:t>: ………………………………………</w:t>
      </w:r>
    </w:p>
    <w:p w:rsidR="00AE3174" w:rsidRPr="000818E0" w:rsidRDefault="00AE3174" w:rsidP="00AE3174">
      <w:pPr>
        <w:numPr>
          <w:ilvl w:val="0"/>
          <w:numId w:val="17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No, there was no therapy interruptions.</w:t>
      </w:r>
    </w:p>
    <w:p w:rsidR="00AE3174" w:rsidRPr="000818E0" w:rsidRDefault="00AE3174" w:rsidP="00AE3174">
      <w:pPr>
        <w:spacing w:after="0" w:line="240" w:lineRule="auto"/>
        <w:ind w:left="360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ind w:left="360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 xml:space="preserve">9.1 In case of treatment interruptions or treatment stop, in which week after the start of the cannabis therapy were these? </w:t>
      </w:r>
    </w:p>
    <w:p w:rsidR="00AE3174" w:rsidRPr="000818E0" w:rsidRDefault="00AE3174" w:rsidP="00AE3174">
      <w:pPr>
        <w:spacing w:after="0" w:line="240" w:lineRule="auto"/>
        <w:ind w:left="360"/>
        <w:rPr>
          <w:rFonts w:ascii="Calibri" w:eastAsia="Times New Roman" w:hAnsi="Calibri" w:cs="Calibri"/>
          <w:lang w:val="en-US"/>
        </w:rPr>
      </w:pPr>
    </w:p>
    <w:tbl>
      <w:tblPr>
        <w:tblStyle w:val="LightShading1"/>
        <w:tblW w:w="0" w:type="auto"/>
        <w:tblInd w:w="250" w:type="dxa"/>
        <w:tblLook w:val="04A0" w:firstRow="1" w:lastRow="0" w:firstColumn="1" w:lastColumn="0" w:noHBand="0" w:noVBand="1"/>
      </w:tblPr>
      <w:tblGrid>
        <w:gridCol w:w="8776"/>
      </w:tblGrid>
      <w:tr w:rsidR="000818E0" w:rsidRPr="000818E0" w:rsidTr="00196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5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:rsidR="00AE3174" w:rsidRPr="000818E0" w:rsidRDefault="00AE3174" w:rsidP="00196B98">
            <w:pPr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  <w:t>1. Interruption / treatment stop</w:t>
            </w:r>
            <w:proofErr w:type="gramStart"/>
            <w:r w:rsidRPr="000818E0"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  <w:t>:………………………………………………………………………………………………….</w:t>
            </w:r>
            <w:proofErr w:type="gramEnd"/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5" w:type="dxa"/>
            <w:tcBorders>
              <w:top w:val="nil"/>
              <w:bottom w:val="nil"/>
            </w:tcBorders>
            <w:vAlign w:val="bottom"/>
            <w:hideMark/>
          </w:tcPr>
          <w:p w:rsidR="00AE3174" w:rsidRPr="000818E0" w:rsidRDefault="00AE3174" w:rsidP="00196B98">
            <w:pPr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  <w:t>2. Interruption / treatment stop</w:t>
            </w:r>
            <w:proofErr w:type="gramStart"/>
            <w:r w:rsidRPr="000818E0"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  <w:t>:……………………………………………………………………….…………………………</w:t>
            </w:r>
            <w:proofErr w:type="gramEnd"/>
          </w:p>
        </w:tc>
      </w:tr>
      <w:tr w:rsidR="000818E0" w:rsidRPr="000818E0" w:rsidTr="00196B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3174" w:rsidRPr="000818E0" w:rsidRDefault="00AE3174" w:rsidP="00196B98">
            <w:pPr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  <w:t>3. Interruption / treatment stop</w:t>
            </w:r>
            <w:proofErr w:type="gramStart"/>
            <w:r w:rsidRPr="000818E0"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  <w:t>:……………………………………………………………………………………………….…</w:t>
            </w:r>
            <w:proofErr w:type="gramEnd"/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5" w:type="dxa"/>
            <w:tcBorders>
              <w:top w:val="nil"/>
              <w:bottom w:val="single" w:sz="8" w:space="0" w:color="000000"/>
            </w:tcBorders>
            <w:vAlign w:val="bottom"/>
            <w:hideMark/>
          </w:tcPr>
          <w:p w:rsidR="00AE3174" w:rsidRPr="000818E0" w:rsidRDefault="00AE3174" w:rsidP="00196B98">
            <w:pPr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  <w:t xml:space="preserve">4. </w:t>
            </w:r>
            <w:proofErr w:type="gramStart"/>
            <w:r w:rsidRPr="000818E0"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  <w:t>or</w:t>
            </w:r>
            <w:proofErr w:type="gramEnd"/>
            <w:r w:rsidRPr="000818E0">
              <w:rPr>
                <w:rFonts w:ascii="Calibri" w:eastAsia="Times New Roman" w:hAnsi="Calibri" w:cs="Calibri"/>
                <w:b w:val="0"/>
                <w:color w:val="auto"/>
                <w:lang w:val="en-US"/>
              </w:rPr>
              <w:t xml:space="preserve"> more interruption / treatment stop …………………………………………………………………………………….</w:t>
            </w:r>
          </w:p>
        </w:tc>
      </w:tr>
    </w:tbl>
    <w:p w:rsidR="00AE3174" w:rsidRPr="000818E0" w:rsidRDefault="00AE3174" w:rsidP="00AE3174">
      <w:pPr>
        <w:spacing w:after="0" w:line="240" w:lineRule="auto"/>
        <w:ind w:left="360"/>
        <w:jc w:val="center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ind w:left="360"/>
        <w:jc w:val="center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ind w:left="360"/>
        <w:jc w:val="center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ind w:left="360"/>
        <w:jc w:val="center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ind w:left="360"/>
        <w:rPr>
          <w:rFonts w:ascii="Calibri" w:eastAsia="Times New Roman" w:hAnsi="Calibri" w:cs="Times New Roman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lastRenderedPageBreak/>
        <w:t>9.2 If yes, what are/were the reasons for the treatment stop? (Multiple answers possible)</w:t>
      </w:r>
    </w:p>
    <w:p w:rsidR="00AE3174" w:rsidRPr="000818E0" w:rsidRDefault="00AE3174" w:rsidP="00AE3174">
      <w:pPr>
        <w:numPr>
          <w:ilvl w:val="0"/>
          <w:numId w:val="19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No improvement in symptoms</w:t>
      </w:r>
    </w:p>
    <w:p w:rsidR="00AE3174" w:rsidRPr="000818E0" w:rsidRDefault="00AE3174" w:rsidP="00AE3174">
      <w:pPr>
        <w:numPr>
          <w:ilvl w:val="0"/>
          <w:numId w:val="18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Side effects</w:t>
      </w:r>
    </w:p>
    <w:p w:rsidR="00AE3174" w:rsidRPr="000818E0" w:rsidRDefault="00AE3174" w:rsidP="00AE3174">
      <w:pPr>
        <w:numPr>
          <w:ilvl w:val="0"/>
          <w:numId w:val="18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Therapy costs too expensive</w:t>
      </w:r>
    </w:p>
    <w:p w:rsidR="00AE3174" w:rsidRPr="000818E0" w:rsidRDefault="00AE3174" w:rsidP="00AE3174">
      <w:pPr>
        <w:numPr>
          <w:ilvl w:val="0"/>
          <w:numId w:val="18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Odor of the cannabis preparation unpleasant</w:t>
      </w:r>
    </w:p>
    <w:p w:rsidR="00AE3174" w:rsidRPr="000818E0" w:rsidRDefault="00AE3174" w:rsidP="00AE3174">
      <w:pPr>
        <w:numPr>
          <w:ilvl w:val="0"/>
          <w:numId w:val="18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Taking the cannabis preparation as a liquid was unpleasant (e.g. too oily)</w:t>
      </w:r>
    </w:p>
    <w:p w:rsidR="00AE3174" w:rsidRPr="000818E0" w:rsidRDefault="00AE3174" w:rsidP="00AE3174">
      <w:pPr>
        <w:numPr>
          <w:ilvl w:val="0"/>
          <w:numId w:val="18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Taking the cannabis preparation via the gastric tube</w:t>
      </w:r>
    </w:p>
    <w:p w:rsidR="00AE3174" w:rsidRPr="000818E0" w:rsidRDefault="00AE3174" w:rsidP="00AE3174">
      <w:pPr>
        <w:numPr>
          <w:ilvl w:val="0"/>
          <w:numId w:val="18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Others: ……………………………………………………………………………………………………………………………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0818E0">
        <w:rPr>
          <w:rFonts w:ascii="Calibri" w:eastAsia="Times New Roman" w:hAnsi="Calibri" w:cs="Times New Roman"/>
          <w:lang w:val="en-US"/>
        </w:rPr>
        <w:t xml:space="preserve">        9.3 After treatment interruption(s), was cannabis therapy continued?</w:t>
      </w:r>
    </w:p>
    <w:p w:rsidR="00AE3174" w:rsidRPr="000818E0" w:rsidRDefault="00AE3174" w:rsidP="00AE3174">
      <w:pPr>
        <w:numPr>
          <w:ilvl w:val="0"/>
          <w:numId w:val="20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 xml:space="preserve">Yes, the cannabis therapy is/was continued with the same cannabis preparation and the same dosage. </w:t>
      </w:r>
    </w:p>
    <w:p w:rsidR="00AE3174" w:rsidRPr="000818E0" w:rsidRDefault="00AE3174" w:rsidP="00AE3174">
      <w:pPr>
        <w:numPr>
          <w:ilvl w:val="0"/>
          <w:numId w:val="20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 xml:space="preserve">Yes, the cannabis therapy is/was continued with the same cannabis preparation but with a different dosage. </w:t>
      </w:r>
    </w:p>
    <w:p w:rsidR="00AE3174" w:rsidRPr="000818E0" w:rsidRDefault="00AE3174" w:rsidP="00AE3174">
      <w:pPr>
        <w:numPr>
          <w:ilvl w:val="0"/>
          <w:numId w:val="20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Yes, the cannabis therapy is/was continued with another cannabis preparation.</w:t>
      </w:r>
    </w:p>
    <w:p w:rsidR="00AE3174" w:rsidRPr="000818E0" w:rsidRDefault="00AE3174" w:rsidP="00AE3174">
      <w:pPr>
        <w:numPr>
          <w:ilvl w:val="0"/>
          <w:numId w:val="20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No, cannabis therapy was definitely stopped.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Times New Roman" w:hAnsi="Calibri" w:cs="Calibri"/>
          <w:b/>
          <w:u w:val="single"/>
          <w:lang w:val="en-US"/>
        </w:rPr>
      </w:pPr>
      <w:r w:rsidRPr="000818E0">
        <w:rPr>
          <w:rFonts w:ascii="Calibri" w:eastAsia="Times New Roman" w:hAnsi="Calibri" w:cs="Calibri"/>
          <w:b/>
          <w:u w:val="single"/>
          <w:lang w:val="en-US"/>
        </w:rPr>
        <w:t>TREATMENT RESULT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b/>
          <w:u w:val="single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10. Do you think that cannabis therapy has been successful in your child?</w:t>
      </w:r>
    </w:p>
    <w:p w:rsidR="00AE3174" w:rsidRPr="000818E0" w:rsidRDefault="00AE3174" w:rsidP="00AE3174">
      <w:pPr>
        <w:numPr>
          <w:ilvl w:val="0"/>
          <w:numId w:val="21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Yes</w:t>
      </w:r>
    </w:p>
    <w:p w:rsidR="00AE3174" w:rsidRPr="000818E0" w:rsidRDefault="00AE3174" w:rsidP="00AE3174">
      <w:pPr>
        <w:numPr>
          <w:ilvl w:val="0"/>
          <w:numId w:val="21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 xml:space="preserve">No </w:t>
      </w:r>
    </w:p>
    <w:p w:rsidR="00AE3174" w:rsidRPr="000818E0" w:rsidRDefault="00AE3174" w:rsidP="00AE3174">
      <w:pPr>
        <w:numPr>
          <w:ilvl w:val="0"/>
          <w:numId w:val="21"/>
        </w:numPr>
        <w:spacing w:after="0" w:line="240" w:lineRule="auto"/>
        <w:rPr>
          <w:lang w:val="en-US"/>
        </w:rPr>
      </w:pPr>
      <w:r w:rsidRPr="000818E0">
        <w:rPr>
          <w:lang w:val="en-US"/>
        </w:rPr>
        <w:t>Was successful, but was stopped. Reason: ……………………………………………………………………….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 xml:space="preserve">11. After starting cannabis therapy, the following changes were observed in your child </w:t>
      </w:r>
      <w:r w:rsidRPr="000818E0">
        <w:rPr>
          <w:rFonts w:ascii="Calibri" w:eastAsia="Times New Roman" w:hAnsi="Calibri" w:cs="Calibri"/>
          <w:i/>
          <w:lang w:val="en-US"/>
        </w:rPr>
        <w:t>compared to the time before cannabis therapy</w:t>
      </w:r>
      <w:r w:rsidRPr="000818E0">
        <w:rPr>
          <w:rFonts w:ascii="Calibri" w:eastAsia="Times New Roman" w:hAnsi="Calibri" w:cs="Calibri"/>
          <w:lang w:val="en-US"/>
        </w:rPr>
        <w:t xml:space="preserve">. (Multiple answers possible) </w:t>
      </w:r>
    </w:p>
    <w:tbl>
      <w:tblPr>
        <w:tblStyle w:val="LightShading1"/>
        <w:tblpPr w:leftFromText="141" w:rightFromText="141" w:vertAnchor="text" w:horzAnchor="margin" w:tblpY="265"/>
        <w:tblOverlap w:val="never"/>
        <w:tblW w:w="9364" w:type="dxa"/>
        <w:tblLayout w:type="fixed"/>
        <w:tblLook w:val="04A0" w:firstRow="1" w:lastRow="0" w:firstColumn="1" w:lastColumn="0" w:noHBand="0" w:noVBand="1"/>
      </w:tblPr>
      <w:tblGrid>
        <w:gridCol w:w="2839"/>
        <w:gridCol w:w="1098"/>
        <w:gridCol w:w="976"/>
        <w:gridCol w:w="1049"/>
        <w:gridCol w:w="993"/>
        <w:gridCol w:w="1134"/>
        <w:gridCol w:w="1275"/>
      </w:tblGrid>
      <w:tr w:rsidR="000818E0" w:rsidRPr="000818E0" w:rsidTr="00196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vAlign w:val="bottom"/>
          </w:tcPr>
          <w:p w:rsidR="00AE3174" w:rsidRPr="000818E0" w:rsidRDefault="00AE3174" w:rsidP="00196B98">
            <w:pPr>
              <w:ind w:left="72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098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149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Much more</w:t>
            </w:r>
          </w:p>
        </w:tc>
        <w:tc>
          <w:tcPr>
            <w:tcW w:w="976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28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more</w:t>
            </w:r>
          </w:p>
        </w:tc>
        <w:tc>
          <w:tcPr>
            <w:tcW w:w="1049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28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Less</w:t>
            </w:r>
          </w:p>
        </w:tc>
        <w:tc>
          <w:tcPr>
            <w:tcW w:w="993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28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Much less</w:t>
            </w:r>
          </w:p>
        </w:tc>
        <w:tc>
          <w:tcPr>
            <w:tcW w:w="1134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28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No change</w:t>
            </w:r>
          </w:p>
        </w:tc>
        <w:tc>
          <w:tcPr>
            <w:tcW w:w="1275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28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Not applicable</w:t>
            </w:r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tcBorders>
              <w:top w:val="nil"/>
              <w:bottom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Epileptic seizure</w:t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Number of epileptic seizures per day/week/month before</w:t>
            </w:r>
            <w:r w:rsidRPr="000818E0">
              <w:rPr>
                <w:rFonts w:ascii="Calibri" w:eastAsia="Calibri" w:hAnsi="Calibri" w:cs="Calibri"/>
                <w:color w:val="auto"/>
                <w:vertAlign w:val="superscript"/>
                <w:lang w:val="en-US"/>
              </w:rPr>
              <w:footnoteReference w:id="4"/>
            </w: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 xml:space="preserve"> therapy: …………. After therapy: ……………</w:t>
            </w:r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tcBorders>
              <w:top w:val="nil"/>
              <w:bottom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Falling asleep</w:t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Sleeping through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tcBorders>
              <w:top w:val="nil"/>
              <w:bottom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 xml:space="preserve">Weight change </w:t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 xml:space="preserve">Number of additional drugs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tcBorders>
              <w:top w:val="nil"/>
              <w:bottom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Other therapy</w:t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 xml:space="preserve">Aches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tcBorders>
              <w:top w:val="nil"/>
              <w:bottom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 xml:space="preserve">Nausea and vomiting </w:t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AE3174" w:rsidRPr="000818E0" w:rsidRDefault="00AE3174" w:rsidP="00196B98">
            <w:pPr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Others: ……………………………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lastRenderedPageBreak/>
        <w:t xml:space="preserve">12. After starting cannabis therapy, the following subjective changes were observed in your child </w:t>
      </w:r>
      <w:r w:rsidRPr="000818E0">
        <w:rPr>
          <w:rFonts w:ascii="Calibri" w:eastAsia="Times New Roman" w:hAnsi="Calibri" w:cs="Calibri"/>
          <w:i/>
          <w:lang w:val="en-US"/>
        </w:rPr>
        <w:t>compared to the time before cannabis therapy</w:t>
      </w:r>
      <w:r w:rsidRPr="000818E0">
        <w:rPr>
          <w:rFonts w:ascii="Calibri" w:eastAsia="Times New Roman" w:hAnsi="Calibri" w:cs="Calibri"/>
          <w:lang w:val="en-US"/>
        </w:rPr>
        <w:t xml:space="preserve">. (Multiple answers possible) 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tbl>
      <w:tblPr>
        <w:tblStyle w:val="LightShading1"/>
        <w:tblW w:w="9288" w:type="dxa"/>
        <w:tblLayout w:type="fixed"/>
        <w:tblLook w:val="04A0" w:firstRow="1" w:lastRow="0" w:firstColumn="1" w:lastColumn="0" w:noHBand="0" w:noVBand="1"/>
      </w:tblPr>
      <w:tblGrid>
        <w:gridCol w:w="2662"/>
        <w:gridCol w:w="1134"/>
        <w:gridCol w:w="850"/>
        <w:gridCol w:w="993"/>
        <w:gridCol w:w="1275"/>
        <w:gridCol w:w="1134"/>
        <w:gridCol w:w="1240"/>
      </w:tblGrid>
      <w:tr w:rsidR="000818E0" w:rsidRPr="000818E0" w:rsidTr="00196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bottom"/>
          </w:tcPr>
          <w:p w:rsidR="00AE3174" w:rsidRPr="000818E0" w:rsidRDefault="00AE3174" w:rsidP="00196B98">
            <w:pPr>
              <w:ind w:left="72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149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Much more</w:t>
            </w:r>
          </w:p>
        </w:tc>
        <w:tc>
          <w:tcPr>
            <w:tcW w:w="850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28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more</w:t>
            </w:r>
          </w:p>
        </w:tc>
        <w:tc>
          <w:tcPr>
            <w:tcW w:w="993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28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Less</w:t>
            </w:r>
          </w:p>
        </w:tc>
        <w:tc>
          <w:tcPr>
            <w:tcW w:w="1275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28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Much less</w:t>
            </w:r>
          </w:p>
        </w:tc>
        <w:tc>
          <w:tcPr>
            <w:tcW w:w="1134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28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No change</w:t>
            </w:r>
          </w:p>
        </w:tc>
        <w:tc>
          <w:tcPr>
            <w:tcW w:w="1240" w:type="dxa"/>
            <w:vAlign w:val="bottom"/>
            <w:hideMark/>
          </w:tcPr>
          <w:p w:rsidR="00AE3174" w:rsidRPr="000818E0" w:rsidRDefault="00AE3174" w:rsidP="00196B98">
            <w:pPr>
              <w:tabs>
                <w:tab w:val="left" w:pos="28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Not applicable</w:t>
            </w:r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  <w:shd w:val="clear" w:color="auto" w:fill="BFBFBF"/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Spasticity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BFBFBF"/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FBFBF"/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BFBFBF"/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BFBFBF"/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BFBFBF"/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BFBFBF"/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 xml:space="preserve">Autonomy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Aggressiveness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 xml:space="preserve">Relaxation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 xml:space="preserve">School achievements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Satisfaction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Joy in playing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General condition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Quality of life overall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  <w:tr w:rsidR="000818E0" w:rsidRPr="000818E0" w:rsidTr="00196B9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AE3174" w:rsidRPr="000818E0" w:rsidRDefault="00AE3174" w:rsidP="00196B98">
            <w:pPr>
              <w:spacing w:line="252" w:lineRule="auto"/>
              <w:rPr>
                <w:rFonts w:ascii="Calibri" w:eastAsia="Times New Roman" w:hAnsi="Calibri" w:cs="Calibri"/>
                <w:color w:val="auto"/>
                <w:lang w:val="en-US"/>
              </w:rPr>
            </w:pPr>
            <w:r w:rsidRPr="000818E0">
              <w:rPr>
                <w:rFonts w:ascii="Calibri" w:eastAsia="Times New Roman" w:hAnsi="Calibri" w:cs="Calibri"/>
                <w:color w:val="auto"/>
                <w:lang w:val="en-US"/>
              </w:rPr>
              <w:t>Other: …………………………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1498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E3174" w:rsidRPr="000818E0" w:rsidRDefault="00AE3174" w:rsidP="00196B98">
            <w:pPr>
              <w:numPr>
                <w:ilvl w:val="0"/>
                <w:numId w:val="13"/>
              </w:numPr>
              <w:tabs>
                <w:tab w:val="left" w:pos="289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val="en-US"/>
              </w:rPr>
            </w:pPr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Calibri" w:hAnsi="Calibri" w:cs="Times New Roman"/>
          <w:b/>
          <w:u w:val="single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Calibri" w:hAnsi="Calibri" w:cs="Times New Roman"/>
          <w:b/>
          <w:u w:val="single"/>
          <w:lang w:val="en-US"/>
        </w:rPr>
      </w:pPr>
    </w:p>
    <w:p w:rsidR="00AE3174" w:rsidRPr="000818E0" w:rsidRDefault="00AE3174" w:rsidP="00AE3174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Times New Roman"/>
          <w:b/>
          <w:u w:val="single"/>
          <w:lang w:val="en-US"/>
        </w:rPr>
      </w:pPr>
      <w:r w:rsidRPr="000818E0">
        <w:rPr>
          <w:rFonts w:ascii="Calibri" w:eastAsia="Calibri" w:hAnsi="Calibri" w:cs="Times New Roman"/>
          <w:b/>
          <w:u w:val="single"/>
          <w:lang w:val="en-US"/>
        </w:rPr>
        <w:t xml:space="preserve">PAYMENT MODALITIES </w:t>
      </w:r>
    </w:p>
    <w:p w:rsidR="00AE3174" w:rsidRPr="000818E0" w:rsidRDefault="00AE3174" w:rsidP="00AE3174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0818E0">
        <w:rPr>
          <w:rFonts w:ascii="Calibri" w:eastAsia="Calibri" w:hAnsi="Calibri" w:cs="Times New Roman"/>
          <w:lang w:val="en-US"/>
        </w:rPr>
        <w:t xml:space="preserve">13. Who </w:t>
      </w:r>
      <w:r w:rsidRPr="000818E0">
        <w:rPr>
          <w:rFonts w:ascii="Calibri" w:eastAsia="Calibri" w:hAnsi="Calibri" w:cs="Times New Roman"/>
          <w:i/>
          <w:lang w:val="en-US"/>
        </w:rPr>
        <w:t>initially</w:t>
      </w:r>
      <w:r w:rsidRPr="000818E0">
        <w:rPr>
          <w:rFonts w:ascii="Calibri" w:eastAsia="Calibri" w:hAnsi="Calibri" w:cs="Times New Roman"/>
          <w:lang w:val="en-US"/>
        </w:rPr>
        <w:t xml:space="preserve"> covered the costs for cannabis therapy? </w:t>
      </w:r>
    </w:p>
    <w:tbl>
      <w:tblPr>
        <w:tblStyle w:val="TableGrid1"/>
        <w:tblpPr w:leftFromText="141" w:rightFromText="141" w:vertAnchor="text" w:horzAnchor="margin" w:tblpY="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559"/>
      </w:tblGrid>
      <w:tr w:rsidR="000818E0" w:rsidRPr="000818E0" w:rsidTr="00196B98"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0"/>
                <w:numId w:val="14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Self-payer </w:t>
            </w:r>
          </w:p>
          <w:p w:rsidR="00AE3174" w:rsidRPr="000818E0" w:rsidRDefault="00AE3174" w:rsidP="00196B98">
            <w:pPr>
              <w:numPr>
                <w:ilvl w:val="0"/>
                <w:numId w:val="14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Health insurance</w:t>
            </w:r>
          </w:p>
        </w:tc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0"/>
                <w:numId w:val="14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Disability insurance </w:t>
            </w:r>
          </w:p>
          <w:p w:rsidR="00AE3174" w:rsidRPr="000818E0" w:rsidRDefault="00AE3174" w:rsidP="00196B98">
            <w:pPr>
              <w:numPr>
                <w:ilvl w:val="0"/>
                <w:numId w:val="14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Others: ………………………………………………</w:t>
            </w:r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>14. What are the current total monthly costs for the cannabis therapy?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ind w:firstLine="360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sym w:font="Webdings" w:char="F063"/>
      </w:r>
      <w:r w:rsidRPr="000818E0">
        <w:rPr>
          <w:rFonts w:ascii="Calibri" w:eastAsia="Times New Roman" w:hAnsi="Calibri" w:cs="Calibri"/>
          <w:lang w:val="en-US"/>
        </w:rPr>
        <w:sym w:font="Webdings" w:char="F063"/>
      </w:r>
      <w:r w:rsidRPr="000818E0">
        <w:rPr>
          <w:rFonts w:ascii="Calibri" w:eastAsia="Times New Roman" w:hAnsi="Calibri" w:cs="Calibri"/>
          <w:lang w:val="en-US"/>
        </w:rPr>
        <w:sym w:font="Webdings" w:char="F063"/>
      </w:r>
      <w:r w:rsidRPr="000818E0">
        <w:rPr>
          <w:rFonts w:ascii="Calibri" w:eastAsia="Times New Roman" w:hAnsi="Calibri" w:cs="Calibri"/>
          <w:lang w:val="en-US"/>
        </w:rPr>
        <w:sym w:font="Webdings" w:char="F063"/>
      </w:r>
      <w:r w:rsidRPr="000818E0">
        <w:rPr>
          <w:rFonts w:ascii="Calibri" w:eastAsia="Times New Roman" w:hAnsi="Calibri" w:cs="Calibri"/>
          <w:lang w:val="en-US"/>
        </w:rPr>
        <w:t xml:space="preserve">     .  </w:t>
      </w:r>
      <w:r w:rsidRPr="000818E0">
        <w:rPr>
          <w:rFonts w:ascii="Calibri" w:eastAsia="Times New Roman" w:hAnsi="Calibri" w:cs="Calibri"/>
          <w:lang w:val="en-US"/>
        </w:rPr>
        <w:sym w:font="Webdings" w:char="F063"/>
      </w:r>
      <w:r w:rsidRPr="000818E0">
        <w:rPr>
          <w:rFonts w:ascii="Calibri" w:eastAsia="Times New Roman" w:hAnsi="Calibri" w:cs="Calibri"/>
          <w:lang w:val="en-US"/>
        </w:rPr>
        <w:sym w:font="Webdings" w:char="F063"/>
      </w:r>
      <w:r w:rsidRPr="000818E0">
        <w:rPr>
          <w:rFonts w:ascii="Calibri" w:eastAsia="Times New Roman" w:hAnsi="Calibri" w:cs="Calibri"/>
          <w:lang w:val="en-US"/>
        </w:rPr>
        <w:t xml:space="preserve">  CHF per month (average)</w:t>
      </w: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ind w:firstLine="360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 xml:space="preserve">14.1 If you do not know the current total monthly costs, you may give us the a cost range (per  </w:t>
      </w:r>
    </w:p>
    <w:p w:rsidR="00AE3174" w:rsidRPr="000818E0" w:rsidRDefault="00AE3174" w:rsidP="00AE3174">
      <w:pPr>
        <w:spacing w:after="0" w:line="240" w:lineRule="auto"/>
        <w:ind w:firstLine="360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 xml:space="preserve">         </w:t>
      </w:r>
      <w:proofErr w:type="gramStart"/>
      <w:r w:rsidRPr="000818E0">
        <w:rPr>
          <w:rFonts w:ascii="Calibri" w:eastAsia="Times New Roman" w:hAnsi="Calibri" w:cs="Calibri"/>
          <w:lang w:val="en-US"/>
        </w:rPr>
        <w:t>month</w:t>
      </w:r>
      <w:proofErr w:type="gramEnd"/>
      <w:r w:rsidRPr="000818E0">
        <w:rPr>
          <w:rFonts w:ascii="Calibri" w:eastAsia="Times New Roman" w:hAnsi="Calibri" w:cs="Calibri"/>
          <w:lang w:val="en-US"/>
        </w:rPr>
        <w:t>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AE3174" w:rsidRPr="000818E0" w:rsidTr="00196B98">
        <w:tc>
          <w:tcPr>
            <w:tcW w:w="4530" w:type="dxa"/>
            <w:hideMark/>
          </w:tcPr>
          <w:p w:rsidR="00AE3174" w:rsidRPr="000818E0" w:rsidRDefault="00AE3174" w:rsidP="00196B98">
            <w:pPr>
              <w:numPr>
                <w:ilvl w:val="0"/>
                <w:numId w:val="15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&lt;100 CHF</w:t>
            </w:r>
          </w:p>
          <w:p w:rsidR="00AE3174" w:rsidRPr="000818E0" w:rsidRDefault="00AE3174" w:rsidP="00196B98">
            <w:pPr>
              <w:numPr>
                <w:ilvl w:val="0"/>
                <w:numId w:val="15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100-300 CHF</w:t>
            </w:r>
          </w:p>
        </w:tc>
        <w:tc>
          <w:tcPr>
            <w:tcW w:w="4530" w:type="dxa"/>
            <w:hideMark/>
          </w:tcPr>
          <w:p w:rsidR="00AE3174" w:rsidRPr="000818E0" w:rsidRDefault="00AE3174" w:rsidP="00196B98">
            <w:pPr>
              <w:numPr>
                <w:ilvl w:val="0"/>
                <w:numId w:val="15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301-600 CHF</w:t>
            </w:r>
          </w:p>
          <w:p w:rsidR="00AE3174" w:rsidRPr="000818E0" w:rsidRDefault="00AE3174" w:rsidP="00196B98">
            <w:pPr>
              <w:numPr>
                <w:ilvl w:val="0"/>
                <w:numId w:val="15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&gt;600 CHF</w:t>
            </w:r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0818E0">
        <w:rPr>
          <w:rFonts w:ascii="Calibri" w:eastAsia="Times New Roman" w:hAnsi="Calibri" w:cs="Calibri"/>
          <w:lang w:val="en-US"/>
        </w:rPr>
        <w:t xml:space="preserve">16. Who covered the cost of cannabis therapy </w:t>
      </w:r>
      <w:r w:rsidRPr="000818E0">
        <w:rPr>
          <w:rFonts w:ascii="Calibri" w:eastAsia="Times New Roman" w:hAnsi="Calibri" w:cs="Calibri"/>
          <w:i/>
          <w:lang w:val="en-US"/>
        </w:rPr>
        <w:t>most recently</w:t>
      </w:r>
      <w:r w:rsidRPr="000818E0">
        <w:rPr>
          <w:rFonts w:ascii="Calibri" w:eastAsia="Times New Roman" w:hAnsi="Calibri" w:cs="Calibri"/>
          <w:lang w:val="en-US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559"/>
      </w:tblGrid>
      <w:tr w:rsidR="00AE3174" w:rsidRPr="000818E0" w:rsidTr="00196B98"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0"/>
                <w:numId w:val="16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Self-payer</w:t>
            </w:r>
          </w:p>
          <w:p w:rsidR="00AE3174" w:rsidRPr="000818E0" w:rsidRDefault="00AE3174" w:rsidP="00196B98">
            <w:pPr>
              <w:numPr>
                <w:ilvl w:val="0"/>
                <w:numId w:val="16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Health insurance </w:t>
            </w:r>
          </w:p>
        </w:tc>
        <w:tc>
          <w:tcPr>
            <w:tcW w:w="4606" w:type="dxa"/>
            <w:hideMark/>
          </w:tcPr>
          <w:p w:rsidR="00AE3174" w:rsidRPr="000818E0" w:rsidRDefault="00AE3174" w:rsidP="00196B98">
            <w:pPr>
              <w:numPr>
                <w:ilvl w:val="0"/>
                <w:numId w:val="16"/>
              </w:numPr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 xml:space="preserve">Disability insurance </w:t>
            </w:r>
          </w:p>
          <w:p w:rsidR="00AE3174" w:rsidRPr="000818E0" w:rsidRDefault="00AE3174" w:rsidP="00196B98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Calibri"/>
                <w:lang w:val="en-US"/>
              </w:rPr>
            </w:pPr>
            <w:r w:rsidRPr="000818E0">
              <w:rPr>
                <w:rFonts w:ascii="Calibri" w:eastAsia="Times New Roman" w:hAnsi="Calibri" w:cs="Calibri"/>
                <w:lang w:val="en-US"/>
              </w:rPr>
              <w:t>Others: ………………………………………………</w:t>
            </w:r>
          </w:p>
        </w:tc>
      </w:tr>
    </w:tbl>
    <w:p w:rsidR="00AE3174" w:rsidRPr="000818E0" w:rsidRDefault="00AE3174" w:rsidP="00AE3174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AE3174" w:rsidRPr="000818E0" w:rsidRDefault="00AE3174" w:rsidP="00AE3174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AE3174" w:rsidRPr="000818E0" w:rsidRDefault="00AE3174" w:rsidP="00AE3174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0818E0">
        <w:rPr>
          <w:rFonts w:ascii="Calibri" w:eastAsia="Calibri" w:hAnsi="Calibri" w:cs="Times New Roman"/>
          <w:b/>
          <w:lang w:val="en-US"/>
        </w:rPr>
        <w:t>FINAL COMMENTS</w:t>
      </w:r>
    </w:p>
    <w:p w:rsidR="00AE3174" w:rsidRPr="000818E0" w:rsidRDefault="00AE3174" w:rsidP="00AE3174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0818E0">
        <w:rPr>
          <w:rFonts w:ascii="Calibri" w:eastAsia="Calibri" w:hAnsi="Calibri" w:cs="Times New Roman"/>
          <w:lang w:val="en-US"/>
        </w:rPr>
        <w:t xml:space="preserve">Here you can write any additional comments. </w:t>
      </w:r>
    </w:p>
    <w:p w:rsidR="00AE3174" w:rsidRPr="000818E0" w:rsidRDefault="00AE3174" w:rsidP="00AE3174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AE3174" w:rsidRPr="000818E0" w:rsidRDefault="00AE3174" w:rsidP="00AE3174">
      <w:pPr>
        <w:spacing w:after="0" w:line="480" w:lineRule="auto"/>
        <w:rPr>
          <w:rFonts w:ascii="Calibri" w:eastAsia="Calibri" w:hAnsi="Calibri" w:cs="Times New Roman"/>
          <w:lang w:val="en-US"/>
        </w:rPr>
      </w:pPr>
      <w:r w:rsidRPr="000818E0">
        <w:rPr>
          <w:rFonts w:ascii="Calibri" w:eastAsia="Calibri" w:hAnsi="Calibri" w:cs="Times New Roman"/>
          <w:lang w:val="en-US"/>
        </w:rPr>
        <w:t>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</w:t>
      </w:r>
    </w:p>
    <w:p w:rsidR="00AE3174" w:rsidRPr="000818E0" w:rsidRDefault="00AE3174" w:rsidP="00AE3174">
      <w:pPr>
        <w:spacing w:after="0" w:line="480" w:lineRule="auto"/>
        <w:rPr>
          <w:rFonts w:ascii="Calibri" w:eastAsia="Calibri" w:hAnsi="Calibri" w:cs="Times New Roman"/>
          <w:b/>
          <w:u w:val="single"/>
          <w:lang w:val="en-US"/>
        </w:rPr>
      </w:pPr>
      <w:r w:rsidRPr="000818E0">
        <w:rPr>
          <w:rFonts w:ascii="Calibri" w:eastAsia="Calibri" w:hAnsi="Calibri" w:cs="Times New Roman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AE3174" w:rsidRPr="000818E0" w:rsidRDefault="00AE3174" w:rsidP="00AE3174">
      <w:pPr>
        <w:spacing w:after="0" w:line="240" w:lineRule="auto"/>
        <w:contextualSpacing/>
        <w:rPr>
          <w:rFonts w:ascii="Calibri" w:eastAsia="Calibri" w:hAnsi="Calibri" w:cs="Calibri"/>
          <w:lang w:val="en-US"/>
        </w:rPr>
      </w:pPr>
    </w:p>
    <w:p w:rsidR="00AE3174" w:rsidRPr="000818E0" w:rsidRDefault="00AE3174">
      <w:pPr>
        <w:rPr>
          <w:rFonts w:ascii="Arial" w:hAnsi="Arial" w:cs="Arial"/>
          <w:b/>
          <w:sz w:val="20"/>
          <w:szCs w:val="20"/>
          <w:lang w:val="en-US"/>
        </w:rPr>
      </w:pPr>
      <w:r w:rsidRPr="000818E0">
        <w:rPr>
          <w:rFonts w:ascii="Arial" w:hAnsi="Arial" w:cs="Arial"/>
          <w:b/>
          <w:sz w:val="20"/>
          <w:szCs w:val="20"/>
          <w:lang w:val="en-US"/>
        </w:rPr>
        <w:br w:type="page"/>
      </w:r>
    </w:p>
    <w:p w:rsidR="00EB7B2C" w:rsidRPr="000818E0" w:rsidRDefault="00EB7B2C" w:rsidP="00EB7B2C">
      <w:pPr>
        <w:rPr>
          <w:rFonts w:ascii="Arial" w:hAnsi="Arial" w:cs="Arial"/>
          <w:sz w:val="20"/>
          <w:szCs w:val="20"/>
          <w:lang w:val="en-US"/>
        </w:rPr>
      </w:pPr>
      <w:r w:rsidRPr="000818E0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Table </w:t>
      </w:r>
      <w:r w:rsidR="00BF7614" w:rsidRPr="000818E0">
        <w:rPr>
          <w:rFonts w:ascii="Arial" w:hAnsi="Arial" w:cs="Arial"/>
          <w:b/>
          <w:sz w:val="20"/>
          <w:szCs w:val="20"/>
          <w:lang w:val="en-US"/>
        </w:rPr>
        <w:t>S</w:t>
      </w:r>
      <w:r w:rsidR="00AE3174" w:rsidRPr="000818E0">
        <w:rPr>
          <w:rFonts w:ascii="Arial" w:hAnsi="Arial" w:cs="Arial"/>
          <w:b/>
          <w:sz w:val="20"/>
          <w:szCs w:val="20"/>
          <w:lang w:val="en-US"/>
        </w:rPr>
        <w:t>2</w:t>
      </w:r>
      <w:r w:rsidRPr="000818E0">
        <w:rPr>
          <w:rFonts w:ascii="Arial" w:hAnsi="Arial" w:cs="Arial"/>
          <w:b/>
          <w:sz w:val="20"/>
          <w:szCs w:val="20"/>
          <w:lang w:val="en-US"/>
        </w:rPr>
        <w:t>:</w:t>
      </w:r>
      <w:r w:rsidRPr="000818E0">
        <w:rPr>
          <w:rFonts w:ascii="Arial" w:hAnsi="Arial" w:cs="Arial"/>
          <w:sz w:val="20"/>
          <w:szCs w:val="20"/>
          <w:lang w:val="en-US"/>
        </w:rPr>
        <w:t xml:space="preserve"> Characteristics of the participating and not participating children and adolescents </w:t>
      </w:r>
    </w:p>
    <w:tbl>
      <w:tblPr>
        <w:tblpPr w:leftFromText="180" w:rightFromText="180" w:vertAnchor="text" w:horzAnchor="page" w:tblpX="819" w:tblpY="173"/>
        <w:tblOverlap w:val="never"/>
        <w:tblW w:w="10429" w:type="dxa"/>
        <w:tblLook w:val="04A0" w:firstRow="1" w:lastRow="0" w:firstColumn="1" w:lastColumn="0" w:noHBand="0" w:noVBand="1"/>
      </w:tblPr>
      <w:tblGrid>
        <w:gridCol w:w="4536"/>
        <w:gridCol w:w="417"/>
        <w:gridCol w:w="1048"/>
        <w:gridCol w:w="236"/>
        <w:gridCol w:w="1313"/>
        <w:gridCol w:w="236"/>
        <w:gridCol w:w="1476"/>
        <w:gridCol w:w="236"/>
        <w:gridCol w:w="695"/>
        <w:gridCol w:w="236"/>
      </w:tblGrid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All</w:t>
            </w:r>
          </w:p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n=205 (100%)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Participating</w:t>
            </w:r>
          </w:p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n=90 (100%)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Not participating</w:t>
            </w:r>
          </w:p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n=115 (100)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p-value</w:t>
            </w: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Sex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0.004</w:t>
            </w: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109 (53)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58 (64)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51 (44)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96 (47)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32 (36)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64 (56)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Median age</w:t>
            </w:r>
            <w:r w:rsidRPr="000818E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at the first prescription in years (IQR)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 (7-15)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 (7-15)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11.5 (6-15)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0.59</w:t>
            </w: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Type of medical cannabis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THC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84 (41)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33 (37)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51 (44)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CBD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112 (55)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51 (57)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61 (53)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THC and pure CBD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 (4)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 (7)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(3)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Prescription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0.02</w:t>
            </w: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Single 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35 (17)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 (10)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 (23)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Multiple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170 (83)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81 (90)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89 (77)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Number of ICD-10 diagnoses</w:t>
            </w: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0818E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0.007</w:t>
            </w: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One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146 (71)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69 (77)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77 (70)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Two or more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 (12)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21 (23)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(3)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Missing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34 (17)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34 (30)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Categorization of the diagnosis by ICD10</w:t>
            </w:r>
            <w:r w:rsidRPr="000818E0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GB"/>
              </w:rPr>
              <w:t xml:space="preserve"> </w:t>
            </w: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0818E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Diseases of the nervous system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120 (59)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73 (81)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47 (41)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≤0.001</w:t>
            </w: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Mental and </w:t>
            </w:r>
            <w:r w:rsidRPr="000818E0"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behavioral</w:t>
            </w: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disorders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 (13)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 (14)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 (11)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0.50</w:t>
            </w: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Cancer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 (7)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(4)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 (10)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0.16</w:t>
            </w: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Congenital malformations, deformations and   </w:t>
            </w:r>
          </w:p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chromosomal abnormalities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 (7)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 (10)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 (5)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0.19</w:t>
            </w: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Endocrine, nutritional and metabolic diseases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 (5)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 (9)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(3)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0.048</w:t>
            </w: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Injury and other conditions with external causes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(2)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(3)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-</w:t>
            </w:r>
          </w:p>
        </w:tc>
      </w:tr>
      <w:tr w:rsidR="000818E0" w:rsidRPr="000818E0" w:rsidTr="00A623F4">
        <w:trPr>
          <w:gridAfter w:val="1"/>
          <w:wAfter w:w="2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Other </w:t>
            </w:r>
            <w:r w:rsidRPr="000818E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  <w:t>3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 (3)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 (2)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(4)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23F4" w:rsidRPr="000818E0" w:rsidRDefault="00A623F4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0.60</w:t>
            </w:r>
          </w:p>
        </w:tc>
      </w:tr>
      <w:tr w:rsidR="000818E0" w:rsidRPr="000818E0" w:rsidTr="00A623F4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7B2C" w:rsidRPr="000818E0" w:rsidRDefault="00EB7B2C" w:rsidP="00EB7B2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Missing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7B2C" w:rsidRPr="000818E0" w:rsidRDefault="00EB7B2C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7B2C" w:rsidRPr="000818E0" w:rsidRDefault="00EB7B2C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34 (17)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7B2C" w:rsidRPr="000818E0" w:rsidRDefault="00EB7B2C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7B2C" w:rsidRPr="000818E0" w:rsidRDefault="00EB7B2C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34 (30)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2C" w:rsidRPr="000818E0" w:rsidRDefault="00EB7B2C" w:rsidP="00EB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-</w:t>
            </w:r>
          </w:p>
        </w:tc>
      </w:tr>
    </w:tbl>
    <w:p w:rsidR="00EB7B2C" w:rsidRPr="000818E0" w:rsidRDefault="00EB7B2C" w:rsidP="00EB7B2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818E0">
        <w:rPr>
          <w:rFonts w:ascii="Arial" w:hAnsi="Arial" w:cs="Arial"/>
          <w:sz w:val="18"/>
          <w:szCs w:val="18"/>
        </w:rPr>
        <w:t xml:space="preserve">Abbreviations: CBD, </w:t>
      </w:r>
      <w:proofErr w:type="spellStart"/>
      <w:r w:rsidRPr="000818E0">
        <w:rPr>
          <w:rFonts w:ascii="Arial" w:hAnsi="Arial" w:cs="Arial"/>
          <w:sz w:val="18"/>
          <w:szCs w:val="18"/>
        </w:rPr>
        <w:t>cannabidiol</w:t>
      </w:r>
      <w:proofErr w:type="spellEnd"/>
      <w:r w:rsidRPr="000818E0">
        <w:rPr>
          <w:rFonts w:ascii="Arial" w:hAnsi="Arial" w:cs="Arial"/>
          <w:sz w:val="18"/>
          <w:szCs w:val="18"/>
        </w:rPr>
        <w:t>; THC, tetrahydrocannabinol</w:t>
      </w:r>
    </w:p>
    <w:p w:rsidR="00EB7B2C" w:rsidRPr="000818E0" w:rsidRDefault="00EB7B2C" w:rsidP="00EB7B2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818E0">
        <w:rPr>
          <w:rFonts w:ascii="Arial" w:hAnsi="Arial" w:cs="Arial"/>
          <w:sz w:val="18"/>
          <w:szCs w:val="18"/>
          <w:vertAlign w:val="superscript"/>
        </w:rPr>
        <w:t>1</w:t>
      </w:r>
      <w:r w:rsidRPr="000818E0">
        <w:rPr>
          <w:rFonts w:ascii="Arial" w:hAnsi="Arial" w:cs="Arial"/>
          <w:sz w:val="18"/>
          <w:szCs w:val="18"/>
        </w:rPr>
        <w:t xml:space="preserve"> p-value calculated by excluding the missing </w:t>
      </w:r>
    </w:p>
    <w:p w:rsidR="00EB7B2C" w:rsidRPr="000818E0" w:rsidRDefault="00EB7B2C" w:rsidP="00EB7B2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818E0">
        <w:rPr>
          <w:rFonts w:ascii="Arial" w:hAnsi="Arial" w:cs="Arial"/>
          <w:sz w:val="18"/>
          <w:szCs w:val="18"/>
          <w:vertAlign w:val="superscript"/>
        </w:rPr>
        <w:t>2</w:t>
      </w:r>
      <w:r w:rsidRPr="000818E0">
        <w:rPr>
          <w:rFonts w:ascii="Arial" w:hAnsi="Arial" w:cs="Arial"/>
          <w:sz w:val="18"/>
          <w:szCs w:val="18"/>
        </w:rPr>
        <w:t xml:space="preserve"> p-values for each diagnosis by ICD 10 vs. no disease (reference), were calculated using chi-squared of Fisher</w:t>
      </w:r>
    </w:p>
    <w:p w:rsidR="00EB7B2C" w:rsidRPr="000818E0" w:rsidRDefault="00EB7B2C" w:rsidP="00EB7B2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818E0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0818E0">
        <w:rPr>
          <w:rFonts w:ascii="Arial" w:hAnsi="Arial" w:cs="Arial"/>
          <w:sz w:val="18"/>
          <w:szCs w:val="18"/>
        </w:rPr>
        <w:t>Other: 2 diseases of the blood, 1 disease of the digestive system, 1 infectious and parasitic disease, 1 disease of the musculoskeletal system and connective tissue, 1 disease of the skin and subcutaneous tissue</w:t>
      </w:r>
    </w:p>
    <w:p w:rsidR="00EB7B2C" w:rsidRPr="000818E0" w:rsidRDefault="00EB7B2C" w:rsidP="00EB7B2C">
      <w:pPr>
        <w:rPr>
          <w:rFonts w:ascii="Arial" w:hAnsi="Arial" w:cs="Arial"/>
          <w:b/>
          <w:sz w:val="24"/>
          <w:szCs w:val="24"/>
          <w:lang w:val="en-US"/>
        </w:rPr>
      </w:pPr>
    </w:p>
    <w:p w:rsidR="00EB7B2C" w:rsidRPr="000818E0" w:rsidRDefault="00EB7B2C" w:rsidP="00EB7B2C">
      <w:pPr>
        <w:rPr>
          <w:rFonts w:ascii="Arial" w:hAnsi="Arial" w:cs="Arial"/>
          <w:b/>
          <w:sz w:val="24"/>
          <w:szCs w:val="24"/>
          <w:lang w:val="en-US"/>
        </w:rPr>
      </w:pPr>
    </w:p>
    <w:p w:rsidR="00EB7B2C" w:rsidRPr="000818E0" w:rsidRDefault="00EB7B2C" w:rsidP="00EB7B2C">
      <w:pPr>
        <w:rPr>
          <w:rFonts w:ascii="Arial" w:hAnsi="Arial" w:cs="Arial"/>
          <w:b/>
          <w:sz w:val="24"/>
          <w:szCs w:val="24"/>
          <w:lang w:val="en-US"/>
        </w:rPr>
      </w:pPr>
      <w:r w:rsidRPr="000818E0">
        <w:rPr>
          <w:rFonts w:ascii="Arial" w:hAnsi="Arial" w:cs="Arial"/>
          <w:b/>
          <w:sz w:val="24"/>
          <w:szCs w:val="24"/>
          <w:lang w:val="en-US"/>
        </w:rPr>
        <w:br w:type="page"/>
      </w:r>
    </w:p>
    <w:p w:rsidR="00273C66" w:rsidRPr="000818E0" w:rsidRDefault="00273C66" w:rsidP="00273C66">
      <w:pPr>
        <w:rPr>
          <w:rFonts w:ascii="Arial" w:hAnsi="Arial" w:cs="Arial"/>
          <w:sz w:val="20"/>
          <w:szCs w:val="20"/>
          <w:lang w:val="en-US"/>
        </w:rPr>
      </w:pPr>
      <w:r w:rsidRPr="000818E0">
        <w:rPr>
          <w:rFonts w:ascii="Arial" w:hAnsi="Arial" w:cs="Arial"/>
          <w:b/>
          <w:sz w:val="20"/>
          <w:szCs w:val="20"/>
          <w:lang w:val="en-US"/>
        </w:rPr>
        <w:lastRenderedPageBreak/>
        <w:t>Table S</w:t>
      </w:r>
      <w:r w:rsidR="00AE3174" w:rsidRPr="000818E0">
        <w:rPr>
          <w:rFonts w:ascii="Arial" w:hAnsi="Arial" w:cs="Arial"/>
          <w:b/>
          <w:sz w:val="20"/>
          <w:szCs w:val="20"/>
          <w:lang w:val="en-US"/>
        </w:rPr>
        <w:t>3</w:t>
      </w:r>
      <w:r w:rsidRPr="000818E0">
        <w:rPr>
          <w:rFonts w:ascii="Arial" w:hAnsi="Arial" w:cs="Arial"/>
          <w:b/>
          <w:sz w:val="20"/>
          <w:szCs w:val="20"/>
          <w:lang w:val="en-US"/>
        </w:rPr>
        <w:t>:</w:t>
      </w:r>
      <w:r w:rsidRPr="000818E0">
        <w:rPr>
          <w:rFonts w:ascii="Arial" w:hAnsi="Arial" w:cs="Arial"/>
          <w:sz w:val="20"/>
          <w:szCs w:val="20"/>
          <w:lang w:val="en-US"/>
        </w:rPr>
        <w:t xml:space="preserve"> Characteristics of participants with epilepsy only and with epilepsy and with additional diseases, who were treated with medical cannabis.</w:t>
      </w:r>
    </w:p>
    <w:tbl>
      <w:tblPr>
        <w:tblStyle w:val="TableGrid"/>
        <w:tblpPr w:leftFromText="180" w:rightFromText="180" w:vertAnchor="text" w:horzAnchor="margin" w:tblpY="86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1734"/>
        <w:gridCol w:w="1843"/>
        <w:gridCol w:w="1726"/>
        <w:gridCol w:w="1127"/>
      </w:tblGrid>
      <w:tr w:rsidR="000818E0" w:rsidRPr="000818E0" w:rsidTr="00273C66">
        <w:trPr>
          <w:trHeight w:val="20"/>
        </w:trPr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</w:rPr>
              <w:t>All</w:t>
            </w:r>
          </w:p>
          <w:p w:rsidR="00273C66" w:rsidRPr="000818E0" w:rsidRDefault="00273C66" w:rsidP="00273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73C66" w:rsidRPr="000818E0" w:rsidRDefault="00A623F4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n=66 (100</w:t>
            </w:r>
            <w:r w:rsidR="00273C66" w:rsidRPr="000818E0">
              <w:rPr>
                <w:rFonts w:ascii="Arial" w:hAnsi="Arial" w:cs="Arial"/>
                <w:sz w:val="18"/>
                <w:szCs w:val="18"/>
              </w:rPr>
              <w:t xml:space="preserve">%)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</w:rPr>
              <w:t xml:space="preserve">Epilepsy with additional disease </w:t>
            </w:r>
          </w:p>
          <w:p w:rsidR="00273C66" w:rsidRPr="000818E0" w:rsidRDefault="00A623F4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n=42 (100</w:t>
            </w:r>
            <w:r w:rsidR="00273C66" w:rsidRPr="000818E0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</w:rPr>
              <w:t>Epilepsy only</w:t>
            </w:r>
          </w:p>
          <w:p w:rsidR="00273C66" w:rsidRPr="000818E0" w:rsidRDefault="00273C66" w:rsidP="00273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73C66" w:rsidRPr="000818E0" w:rsidRDefault="00A623F4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n=24 (100</w:t>
            </w:r>
            <w:r w:rsidR="00273C66" w:rsidRPr="000818E0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</w:rPr>
              <w:t>p-value</w:t>
            </w:r>
          </w:p>
          <w:p w:rsidR="00273C66" w:rsidRPr="000818E0" w:rsidRDefault="00273C66" w:rsidP="00273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73C66" w:rsidRPr="000818E0" w:rsidRDefault="00273C66" w:rsidP="00273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  <w:tcBorders>
              <w:top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</w:rPr>
              <w:t>Sex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 xml:space="preserve">  Male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38 (58)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25 (60)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13 (54)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 xml:space="preserve">  Female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28 (42)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17 (40)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11 (46)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</w:rPr>
              <w:t>Median age at the first prescription in years (IQR)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10 (6-13)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10.5 (7-15)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8.5 (6-13)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</w:rPr>
              <w:t>Type of epilepsy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  <w:vAlign w:val="bottom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i/>
                <w:sz w:val="18"/>
                <w:szCs w:val="18"/>
                <w:lang w:eastAsia="en-GB"/>
              </w:rPr>
              <w:t xml:space="preserve">  Treatment resistant epilepsy 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20 (30)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14 (33)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6 (24)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  <w:shd w:val="clear" w:color="auto" w:fill="auto"/>
            <w:vAlign w:val="bottom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i/>
                <w:sz w:val="18"/>
                <w:szCs w:val="18"/>
                <w:lang w:eastAsia="en-GB"/>
              </w:rPr>
              <w:t xml:space="preserve">  </w:t>
            </w:r>
            <w:proofErr w:type="spellStart"/>
            <w:r w:rsidRPr="000818E0">
              <w:rPr>
                <w:rFonts w:ascii="Arial" w:hAnsi="Arial" w:cs="Arial"/>
                <w:i/>
                <w:sz w:val="18"/>
                <w:szCs w:val="18"/>
                <w:lang w:eastAsia="en-GB"/>
              </w:rPr>
              <w:t>Dravet</w:t>
            </w:r>
            <w:proofErr w:type="spellEnd"/>
            <w:r w:rsidRPr="000818E0">
              <w:rPr>
                <w:rFonts w:ascii="Arial" w:hAnsi="Arial" w:cs="Arial"/>
                <w:i/>
                <w:sz w:val="18"/>
                <w:szCs w:val="18"/>
                <w:lang w:eastAsia="en-GB"/>
              </w:rPr>
              <w:t>-Syndrome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7 (11)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7 (29)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  <w:shd w:val="clear" w:color="auto" w:fill="auto"/>
            <w:vAlign w:val="bottom"/>
          </w:tcPr>
          <w:p w:rsidR="00273C66" w:rsidRPr="000818E0" w:rsidRDefault="00273C66" w:rsidP="00273C6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i/>
                <w:sz w:val="18"/>
                <w:szCs w:val="18"/>
                <w:lang w:eastAsia="en-GB"/>
              </w:rPr>
              <w:t xml:space="preserve">  Lennox-</w:t>
            </w:r>
            <w:proofErr w:type="spellStart"/>
            <w:r w:rsidRPr="000818E0">
              <w:rPr>
                <w:rFonts w:ascii="Arial" w:hAnsi="Arial" w:cs="Arial"/>
                <w:i/>
                <w:sz w:val="18"/>
                <w:szCs w:val="18"/>
                <w:lang w:eastAsia="en-GB"/>
              </w:rPr>
              <w:t>Gastaut</w:t>
            </w:r>
            <w:proofErr w:type="spellEnd"/>
            <w:r w:rsidRPr="000818E0">
              <w:rPr>
                <w:rFonts w:ascii="Arial" w:hAnsi="Arial" w:cs="Arial"/>
                <w:i/>
                <w:sz w:val="18"/>
                <w:szCs w:val="18"/>
                <w:lang w:eastAsia="en-GB"/>
              </w:rPr>
              <w:t>-Syndrome (LGS)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7 (11)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3 (7)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4 (17)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  <w:vAlign w:val="bottom"/>
          </w:tcPr>
          <w:p w:rsidR="00273C66" w:rsidRPr="000818E0" w:rsidRDefault="00273C66" w:rsidP="00273C66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Preparation </w:t>
            </w:r>
            <w:r w:rsidRPr="000818E0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41C75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 xml:space="preserve">  THC 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16 (24)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14 (33)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2 (8)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 xml:space="preserve">  CBD only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50 (76)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28 (67)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22 (92)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</w:rPr>
              <w:t xml:space="preserve">Frequency of seizures </w:t>
            </w:r>
            <w:r w:rsidRPr="000818E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 xml:space="preserve">  Much less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13 (20)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9 (21)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4 (17)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 xml:space="preserve">  Less 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23 (35)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14 (33)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9 (38)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 xml:space="preserve">  Unchanged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26 (39)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15 (36)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11 (46)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 xml:space="preserve">  More 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 (2)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 (2)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 xml:space="preserve">  Much more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3 (5)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3 (7)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</w:tcPr>
          <w:p w:rsidR="00273C66" w:rsidRPr="000818E0" w:rsidRDefault="00273C66" w:rsidP="00273C66">
            <w:pPr>
              <w:ind w:right="-112"/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Exact monthly costs in USD, median (IQR)</w:t>
            </w:r>
          </w:p>
        </w:tc>
        <w:tc>
          <w:tcPr>
            <w:tcW w:w="1734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663 (250-2,000)</w:t>
            </w:r>
          </w:p>
        </w:tc>
        <w:tc>
          <w:tcPr>
            <w:tcW w:w="1843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750 (200-2,487)</w:t>
            </w:r>
          </w:p>
        </w:tc>
        <w:tc>
          <w:tcPr>
            <w:tcW w:w="1726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613 (350-1,400)</w:t>
            </w:r>
          </w:p>
        </w:tc>
        <w:tc>
          <w:tcPr>
            <w:tcW w:w="1127" w:type="dxa"/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</w:tr>
      <w:tr w:rsidR="000818E0" w:rsidRPr="000818E0" w:rsidTr="00273C66">
        <w:trPr>
          <w:trHeight w:val="20"/>
        </w:trPr>
        <w:tc>
          <w:tcPr>
            <w:tcW w:w="3264" w:type="dxa"/>
            <w:tcBorders>
              <w:bottom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en-US"/>
              </w:rPr>
              <w:t>Number of observations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  <w:r w:rsidRPr="000818E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273C66" w:rsidRPr="000818E0" w:rsidRDefault="00273C66" w:rsidP="00273C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73C66" w:rsidRPr="000818E0" w:rsidRDefault="00273C66" w:rsidP="00273C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818E0">
        <w:rPr>
          <w:rFonts w:ascii="Arial" w:hAnsi="Arial" w:cs="Arial"/>
          <w:sz w:val="18"/>
          <w:szCs w:val="18"/>
        </w:rPr>
        <w:t xml:space="preserve">Abbreviations: CBD, </w:t>
      </w:r>
      <w:proofErr w:type="spellStart"/>
      <w:r w:rsidRPr="000818E0">
        <w:rPr>
          <w:rFonts w:ascii="Arial" w:hAnsi="Arial" w:cs="Arial"/>
          <w:sz w:val="18"/>
          <w:szCs w:val="18"/>
        </w:rPr>
        <w:t>cannabidiol</w:t>
      </w:r>
      <w:proofErr w:type="spellEnd"/>
      <w:r w:rsidRPr="000818E0">
        <w:rPr>
          <w:rFonts w:ascii="Arial" w:hAnsi="Arial" w:cs="Arial"/>
          <w:sz w:val="18"/>
          <w:szCs w:val="18"/>
        </w:rPr>
        <w:t>; THC, tetrahydrocannabinol</w:t>
      </w:r>
    </w:p>
    <w:p w:rsidR="00273C66" w:rsidRPr="000818E0" w:rsidRDefault="00273C66" w:rsidP="00273C6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73C66" w:rsidRPr="000818E0" w:rsidRDefault="00273C66" w:rsidP="00273C66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  <w:r w:rsidRPr="000818E0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0818E0">
        <w:rPr>
          <w:rFonts w:ascii="Arial" w:hAnsi="Arial" w:cs="Arial"/>
          <w:sz w:val="18"/>
          <w:szCs w:val="18"/>
        </w:rPr>
        <w:t>Six patients who received both THC and pure CBD were assigned to THC</w:t>
      </w:r>
    </w:p>
    <w:p w:rsidR="00273C66" w:rsidRPr="000818E0" w:rsidRDefault="00273C66" w:rsidP="00273C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818E0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0818E0">
        <w:rPr>
          <w:rFonts w:ascii="Arial" w:hAnsi="Arial" w:cs="Arial"/>
          <w:sz w:val="18"/>
          <w:szCs w:val="18"/>
        </w:rPr>
        <w:t>as judged by the caregivers before and after treatment</w:t>
      </w:r>
    </w:p>
    <w:p w:rsidR="00273C66" w:rsidRPr="000818E0" w:rsidRDefault="00273C66" w:rsidP="00273C6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  <w:sectPr w:rsidR="00273C66" w:rsidRPr="000818E0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proofErr w:type="gramStart"/>
      <w:r w:rsidRPr="000818E0">
        <w:rPr>
          <w:rFonts w:ascii="Arial" w:hAnsi="Arial" w:cs="Arial"/>
          <w:sz w:val="18"/>
          <w:szCs w:val="18"/>
        </w:rPr>
        <w:t>p</w:t>
      </w:r>
      <w:proofErr w:type="gramEnd"/>
      <w:r w:rsidRPr="000818E0">
        <w:rPr>
          <w:rFonts w:ascii="Arial" w:hAnsi="Arial" w:cs="Arial"/>
          <w:sz w:val="18"/>
          <w:szCs w:val="18"/>
        </w:rPr>
        <w:t xml:space="preserve"> values are derived from chi-square or Fisher's exact tests as </w:t>
      </w:r>
      <w:proofErr w:type="spellStart"/>
      <w:r w:rsidRPr="000818E0">
        <w:rPr>
          <w:rFonts w:ascii="Arial" w:hAnsi="Arial" w:cs="Arial"/>
          <w:sz w:val="18"/>
          <w:szCs w:val="18"/>
        </w:rPr>
        <w:t>appropriat</w:t>
      </w:r>
      <w:proofErr w:type="spellEnd"/>
    </w:p>
    <w:p w:rsidR="00273C66" w:rsidRPr="000818E0" w:rsidRDefault="00273C66" w:rsidP="00EB7B2C">
      <w:pPr>
        <w:rPr>
          <w:rFonts w:ascii="Arial" w:hAnsi="Arial" w:cs="Arial"/>
          <w:sz w:val="20"/>
          <w:szCs w:val="20"/>
        </w:rPr>
      </w:pPr>
      <w:r w:rsidRPr="000818E0">
        <w:rPr>
          <w:rFonts w:ascii="Arial" w:hAnsi="Arial" w:cs="Arial"/>
          <w:b/>
          <w:sz w:val="20"/>
          <w:szCs w:val="20"/>
        </w:rPr>
        <w:lastRenderedPageBreak/>
        <w:t>Table S</w:t>
      </w:r>
      <w:r w:rsidR="00AE3174" w:rsidRPr="000818E0">
        <w:rPr>
          <w:rFonts w:ascii="Arial" w:hAnsi="Arial" w:cs="Arial"/>
          <w:b/>
          <w:sz w:val="20"/>
          <w:szCs w:val="20"/>
        </w:rPr>
        <w:t>4</w:t>
      </w:r>
      <w:r w:rsidRPr="000818E0">
        <w:rPr>
          <w:rFonts w:ascii="Arial" w:hAnsi="Arial" w:cs="Arial"/>
          <w:b/>
          <w:sz w:val="20"/>
          <w:szCs w:val="20"/>
        </w:rPr>
        <w:t>:</w:t>
      </w:r>
      <w:r w:rsidRPr="000818E0">
        <w:rPr>
          <w:rFonts w:ascii="Arial" w:hAnsi="Arial" w:cs="Arial"/>
          <w:sz w:val="20"/>
          <w:szCs w:val="20"/>
        </w:rPr>
        <w:t xml:space="preserve"> Characteristics of the 90 included participants by “CBD only”, “THC all”, “THC only” and “THC and CBD”.</w:t>
      </w:r>
    </w:p>
    <w:p w:rsidR="00273C66" w:rsidRPr="000818E0" w:rsidRDefault="00273C66" w:rsidP="00273C66">
      <w:pPr>
        <w:rPr>
          <w:sz w:val="20"/>
          <w:szCs w:val="20"/>
        </w:rPr>
      </w:pPr>
    </w:p>
    <w:tbl>
      <w:tblPr>
        <w:tblW w:w="10657" w:type="dxa"/>
        <w:tblInd w:w="-772" w:type="dxa"/>
        <w:tblLook w:val="04A0" w:firstRow="1" w:lastRow="0" w:firstColumn="1" w:lastColumn="0" w:noHBand="0" w:noVBand="1"/>
      </w:tblPr>
      <w:tblGrid>
        <w:gridCol w:w="4033"/>
        <w:gridCol w:w="1275"/>
        <w:gridCol w:w="284"/>
        <w:gridCol w:w="1276"/>
        <w:gridCol w:w="1212"/>
        <w:gridCol w:w="1197"/>
        <w:gridCol w:w="1380"/>
      </w:tblGrid>
      <w:tr w:rsidR="000818E0" w:rsidRPr="000818E0" w:rsidTr="00A623F4">
        <w:trPr>
          <w:trHeight w:val="20"/>
        </w:trPr>
        <w:tc>
          <w:tcPr>
            <w:tcW w:w="4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41C9" w:rsidRPr="000818E0" w:rsidRDefault="008C41C9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41C9" w:rsidRPr="000818E0" w:rsidRDefault="008C41C9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41C9" w:rsidRPr="000818E0" w:rsidRDefault="008C41C9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41C9" w:rsidRPr="000818E0" w:rsidRDefault="008C41C9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7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41C9" w:rsidRPr="000818E0" w:rsidRDefault="008C41C9" w:rsidP="008C4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THC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CBD only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8C41C9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THC all</w:t>
            </w:r>
            <w:r w:rsidR="00273C66"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GB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THC only</w:t>
            </w: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GB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THC and CBD</w:t>
            </w: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GB"/>
              </w:rPr>
              <w:t>2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Total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A623F4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n=90 (100</w:t>
            </w:r>
            <w:r w:rsidR="00273C66"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A623F4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n=51 (100%)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A623F4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n=39</w:t>
            </w:r>
            <w:r w:rsidR="00273C66"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(100</w:t>
            </w:r>
            <w:r w:rsidR="00273C66"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A623F4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n=17 (100</w:t>
            </w:r>
            <w:r w:rsidR="00273C66"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A623F4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n=22 (100</w:t>
            </w:r>
            <w:r w:rsidR="00273C66"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Male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 (64)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 (67)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(62)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(71)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(55)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Female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 (36)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(33)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 (39)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(45)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Median age at the first prescription in years (IQR)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11.5 (6-15)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(6-14)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(9-16)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(9-16)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13.5 (9-16)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Number of diagnoses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One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 (43)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(51)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(33)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Two or more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 (57)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(49)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(67)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5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Diagnosis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Epilepsy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 (73)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 (86)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(56)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(47)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(64)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 Drug resistant epilepsy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20 (22)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17 (33)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3 (8)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 </w:t>
            </w:r>
            <w:proofErr w:type="spellStart"/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Dravet</w:t>
            </w:r>
            <w:proofErr w:type="spellEnd"/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-Syndrome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7 8)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6 (12)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1 (3)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 Lennox-</w:t>
            </w:r>
            <w:proofErr w:type="spellStart"/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Gastaut</w:t>
            </w:r>
            <w:proofErr w:type="spellEnd"/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-Syndrome (LGS)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7 (8)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7 (14)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 Absences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4 (4)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1 (2)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3 (8)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Cerebral palsy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 (36)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(26)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(49)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(56)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(45)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Encephalopathy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 (17)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(18)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(15)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(30)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Metabolic disease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(4)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(15)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(23)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Autism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(12)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Genetic disorder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(4)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(10)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Cancer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(10)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Tourette's syndrome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Severe head injury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(8)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Other </w:t>
            </w:r>
            <w:r w:rsidRPr="000818E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(8)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(10)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Symptoms/indication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Seizure/Epilepsy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 (67)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 (78)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(51)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(41)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(59)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Spasticity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 (30)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(14)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(51)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(53)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(50)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Pain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(29)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(12)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(51)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(59)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(45)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Sleep disorder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 (17)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(20)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(13)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(14)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Lack of weight gain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(12)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(6)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(21)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(14)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Anxiety disorders/behaviour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(11)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(6)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(18)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Vomiting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(4)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(18)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Nausea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(18)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Loss of appetite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(15)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ADHD, behaviour change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(8)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Inflammatory condition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(4)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Tics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Others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(8)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Type of medical cannabis preparation, initial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THC based preparation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 (43)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 (100)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Dronabinol</w:t>
            </w:r>
            <w:proofErr w:type="spellEnd"/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solution 2.5%.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20 (22)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20 (51)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(100)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(14)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Standardized cannabis tincture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10 (11)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10 (26)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(45)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Standardized cannabis oil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9 (10)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9 (23)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(41)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CBD based preparation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 (57)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 (100)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CBD 2.5%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20 (22)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20 (39)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CBD 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17 (19)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17 (33)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CBD 10%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14 (16)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14 (28)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highlight w:val="yellow"/>
              </w:rPr>
            </w:pP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Other co-medications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Antiepileptic drugs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 (67)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 (77)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(5)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Muscle relaxants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(11)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2 4)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(21)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Analgesics and opiates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(11)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(23)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Other drugs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(28)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(22)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 (39)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Additional therapy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Physical therapy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 (70)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(65)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 (77)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(94)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(64)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Occupational therapy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46 (51)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 (57)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(44)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(59)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(32)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Osteopathy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(26)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(26)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(26)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(41)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(14)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Speech therapy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(10)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(10)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Traditional Chinese Medicine (TCM)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(8)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Homeopathy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(6)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Chiropractic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(6)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Others </w:t>
            </w:r>
            <w:r w:rsidRPr="000818E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(12)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(12)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(13)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(9)</w:t>
            </w:r>
          </w:p>
        </w:tc>
      </w:tr>
      <w:tr w:rsidR="000818E0" w:rsidRPr="000818E0" w:rsidTr="00A623F4">
        <w:trPr>
          <w:trHeight w:val="163"/>
        </w:trPr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answer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(14)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(16)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(13)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(23)</w:t>
            </w:r>
          </w:p>
        </w:tc>
      </w:tr>
    </w:tbl>
    <w:p w:rsidR="00273C66" w:rsidRPr="000818E0" w:rsidRDefault="00273C66" w:rsidP="00273C66">
      <w:pPr>
        <w:pStyle w:val="NoSpacing"/>
        <w:rPr>
          <w:rFonts w:ascii="Arial" w:hAnsi="Arial" w:cs="Arial"/>
          <w:sz w:val="16"/>
          <w:szCs w:val="16"/>
        </w:rPr>
      </w:pPr>
      <w:r w:rsidRPr="000818E0">
        <w:rPr>
          <w:rFonts w:ascii="Arial" w:hAnsi="Arial" w:cs="Arial"/>
          <w:sz w:val="16"/>
          <w:szCs w:val="16"/>
        </w:rPr>
        <w:t xml:space="preserve">Abbreviations: CBD, </w:t>
      </w:r>
      <w:proofErr w:type="spellStart"/>
      <w:r w:rsidRPr="000818E0">
        <w:rPr>
          <w:rFonts w:ascii="Arial" w:hAnsi="Arial" w:cs="Arial"/>
          <w:sz w:val="16"/>
          <w:szCs w:val="16"/>
        </w:rPr>
        <w:t>cannabidiol</w:t>
      </w:r>
      <w:proofErr w:type="spellEnd"/>
      <w:r w:rsidRPr="000818E0">
        <w:rPr>
          <w:rFonts w:ascii="Arial" w:hAnsi="Arial" w:cs="Arial"/>
          <w:sz w:val="16"/>
          <w:szCs w:val="16"/>
        </w:rPr>
        <w:t>; THC, tetrahydrocannabinol; ADHD attention-deficit/hyperactivity disorder</w:t>
      </w:r>
    </w:p>
    <w:p w:rsidR="00273C66" w:rsidRPr="000818E0" w:rsidRDefault="00273C66" w:rsidP="00273C66">
      <w:pPr>
        <w:pStyle w:val="NoSpacing"/>
        <w:rPr>
          <w:rFonts w:ascii="Arial" w:hAnsi="Arial" w:cs="Arial"/>
          <w:sz w:val="16"/>
          <w:szCs w:val="16"/>
        </w:rPr>
      </w:pPr>
      <w:r w:rsidRPr="000818E0">
        <w:rPr>
          <w:rFonts w:ascii="Arial" w:hAnsi="Arial" w:cs="Arial"/>
          <w:sz w:val="16"/>
          <w:szCs w:val="16"/>
          <w:vertAlign w:val="superscript"/>
        </w:rPr>
        <w:t>1</w:t>
      </w:r>
      <w:r w:rsidRPr="000818E0">
        <w:rPr>
          <w:rFonts w:ascii="Arial" w:hAnsi="Arial" w:cs="Arial"/>
          <w:sz w:val="16"/>
          <w:szCs w:val="16"/>
        </w:rPr>
        <w:t xml:space="preserve"> Six patients who received both THC and pure CBD were assigned to THC</w:t>
      </w:r>
    </w:p>
    <w:p w:rsidR="00273C66" w:rsidRPr="000818E0" w:rsidRDefault="00273C66" w:rsidP="00273C66">
      <w:pPr>
        <w:pStyle w:val="NoSpacing"/>
        <w:rPr>
          <w:rFonts w:ascii="Arial" w:hAnsi="Arial" w:cs="Arial"/>
          <w:sz w:val="16"/>
          <w:szCs w:val="16"/>
        </w:rPr>
      </w:pPr>
      <w:r w:rsidRPr="000818E0">
        <w:rPr>
          <w:rFonts w:ascii="Arial" w:hAnsi="Arial" w:cs="Arial"/>
          <w:sz w:val="16"/>
          <w:szCs w:val="16"/>
          <w:vertAlign w:val="superscript"/>
        </w:rPr>
        <w:t>2</w:t>
      </w:r>
      <w:r w:rsidRPr="000818E0">
        <w:rPr>
          <w:rFonts w:ascii="Arial" w:hAnsi="Arial" w:cs="Arial"/>
          <w:sz w:val="16"/>
          <w:szCs w:val="16"/>
        </w:rPr>
        <w:t xml:space="preserve"> We found no statistical difference </w:t>
      </w:r>
      <w:r w:rsidR="008C41C9" w:rsidRPr="000818E0">
        <w:rPr>
          <w:rFonts w:ascii="Arial" w:hAnsi="Arial" w:cs="Arial"/>
          <w:sz w:val="16"/>
          <w:szCs w:val="16"/>
        </w:rPr>
        <w:t>when comparing the two groups “</w:t>
      </w:r>
      <w:r w:rsidRPr="000818E0">
        <w:rPr>
          <w:rFonts w:ascii="Arial" w:hAnsi="Arial" w:cs="Arial"/>
          <w:sz w:val="16"/>
          <w:szCs w:val="16"/>
        </w:rPr>
        <w:t>THC only</w:t>
      </w:r>
      <w:r w:rsidR="008C41C9" w:rsidRPr="000818E0">
        <w:rPr>
          <w:rFonts w:ascii="Arial" w:hAnsi="Arial" w:cs="Arial"/>
          <w:sz w:val="16"/>
          <w:szCs w:val="16"/>
        </w:rPr>
        <w:t>”</w:t>
      </w:r>
      <w:r w:rsidRPr="000818E0">
        <w:rPr>
          <w:rFonts w:ascii="Arial" w:hAnsi="Arial" w:cs="Arial"/>
          <w:sz w:val="16"/>
          <w:szCs w:val="16"/>
        </w:rPr>
        <w:t xml:space="preserve"> and </w:t>
      </w:r>
      <w:r w:rsidR="008C41C9" w:rsidRPr="000818E0">
        <w:rPr>
          <w:rFonts w:ascii="Arial" w:hAnsi="Arial" w:cs="Arial"/>
          <w:sz w:val="16"/>
          <w:szCs w:val="16"/>
        </w:rPr>
        <w:t>“</w:t>
      </w:r>
      <w:r w:rsidRPr="000818E0">
        <w:rPr>
          <w:rFonts w:ascii="Arial" w:hAnsi="Arial" w:cs="Arial"/>
          <w:sz w:val="16"/>
          <w:szCs w:val="16"/>
        </w:rPr>
        <w:t>THC and CBD</w:t>
      </w:r>
      <w:r w:rsidR="008C41C9" w:rsidRPr="000818E0">
        <w:rPr>
          <w:rFonts w:ascii="Arial" w:hAnsi="Arial" w:cs="Arial"/>
          <w:sz w:val="16"/>
          <w:szCs w:val="16"/>
        </w:rPr>
        <w:t>”</w:t>
      </w:r>
      <w:r w:rsidRPr="000818E0">
        <w:rPr>
          <w:rFonts w:ascii="Arial" w:hAnsi="Arial" w:cs="Arial"/>
          <w:sz w:val="16"/>
          <w:szCs w:val="16"/>
        </w:rPr>
        <w:t xml:space="preserve"> using fisher exact (p&gt;0.0</w:t>
      </w:r>
      <w:r w:rsidR="005E0114" w:rsidRPr="000818E0">
        <w:rPr>
          <w:rFonts w:ascii="Arial" w:hAnsi="Arial" w:cs="Arial"/>
          <w:sz w:val="16"/>
          <w:szCs w:val="16"/>
        </w:rPr>
        <w:t>6</w:t>
      </w:r>
      <w:r w:rsidRPr="000818E0">
        <w:rPr>
          <w:rFonts w:ascii="Arial" w:hAnsi="Arial" w:cs="Arial"/>
          <w:sz w:val="16"/>
          <w:szCs w:val="16"/>
        </w:rPr>
        <w:t>)</w:t>
      </w:r>
    </w:p>
    <w:p w:rsidR="00273C66" w:rsidRPr="000818E0" w:rsidRDefault="00273C66" w:rsidP="00AE3174">
      <w:pPr>
        <w:pStyle w:val="NoSpacing"/>
      </w:pPr>
      <w:r w:rsidRPr="000818E0">
        <w:rPr>
          <w:rFonts w:ascii="Arial" w:hAnsi="Arial" w:cs="Arial"/>
          <w:sz w:val="16"/>
          <w:szCs w:val="16"/>
          <w:vertAlign w:val="superscript"/>
        </w:rPr>
        <w:t>3</w:t>
      </w:r>
      <w:r w:rsidRPr="000818E0">
        <w:rPr>
          <w:rFonts w:ascii="Arial" w:hAnsi="Arial" w:cs="Arial"/>
          <w:sz w:val="16"/>
          <w:szCs w:val="16"/>
        </w:rPr>
        <w:t xml:space="preserve"> Others diseases include: 2 with neuropathic pain, 2 with </w:t>
      </w:r>
      <w:proofErr w:type="gramStart"/>
      <w:r w:rsidRPr="000818E0">
        <w:rPr>
          <w:rFonts w:ascii="Arial" w:hAnsi="Arial" w:cs="Arial"/>
          <w:sz w:val="16"/>
          <w:szCs w:val="16"/>
        </w:rPr>
        <w:t>AD(</w:t>
      </w:r>
      <w:proofErr w:type="gramEnd"/>
      <w:r w:rsidRPr="000818E0">
        <w:rPr>
          <w:rFonts w:ascii="Arial" w:hAnsi="Arial" w:cs="Arial"/>
          <w:sz w:val="16"/>
          <w:szCs w:val="16"/>
        </w:rPr>
        <w:t>H)S, 2 with Epidermolysis sclerosis, 1 with Depression, 1 with Tuberous sclerosis</w:t>
      </w:r>
    </w:p>
    <w:p w:rsidR="00273C66" w:rsidRPr="000818E0" w:rsidRDefault="00241C75" w:rsidP="00273C66">
      <w:pPr>
        <w:rPr>
          <w:rFonts w:ascii="Arial" w:hAnsi="Arial" w:cs="Arial"/>
          <w:sz w:val="20"/>
          <w:szCs w:val="20"/>
        </w:rPr>
      </w:pPr>
      <w:r w:rsidRPr="000818E0">
        <w:rPr>
          <w:rFonts w:ascii="Arial" w:hAnsi="Arial" w:cs="Arial"/>
          <w:b/>
          <w:sz w:val="20"/>
          <w:szCs w:val="20"/>
        </w:rPr>
        <w:lastRenderedPageBreak/>
        <w:t xml:space="preserve">Table </w:t>
      </w:r>
      <w:r w:rsidR="00AE3174" w:rsidRPr="000818E0">
        <w:rPr>
          <w:rFonts w:ascii="Arial" w:hAnsi="Arial" w:cs="Arial"/>
          <w:b/>
          <w:sz w:val="20"/>
          <w:szCs w:val="20"/>
        </w:rPr>
        <w:t>5</w:t>
      </w:r>
      <w:r w:rsidR="00273C66" w:rsidRPr="000818E0">
        <w:rPr>
          <w:rFonts w:ascii="Arial" w:hAnsi="Arial" w:cs="Arial"/>
          <w:b/>
          <w:sz w:val="20"/>
          <w:szCs w:val="20"/>
        </w:rPr>
        <w:t>:</w:t>
      </w:r>
      <w:r w:rsidR="00273C66" w:rsidRPr="000818E0">
        <w:rPr>
          <w:rFonts w:ascii="Arial" w:hAnsi="Arial" w:cs="Arial"/>
          <w:sz w:val="20"/>
          <w:szCs w:val="20"/>
        </w:rPr>
        <w:t xml:space="preserve"> Outcomes of medical cannabis therapy am</w:t>
      </w:r>
      <w:r w:rsidRPr="000818E0">
        <w:rPr>
          <w:rFonts w:ascii="Arial" w:hAnsi="Arial" w:cs="Arial"/>
          <w:sz w:val="20"/>
          <w:szCs w:val="20"/>
        </w:rPr>
        <w:t>ong 90 children and adolescents by “CBD only”, “THC all”, “THC only” and “THC and CBD”.</w:t>
      </w:r>
    </w:p>
    <w:p w:rsidR="00273C66" w:rsidRPr="000818E0" w:rsidRDefault="00273C66" w:rsidP="00273C66">
      <w:pPr>
        <w:rPr>
          <w:sz w:val="20"/>
          <w:szCs w:val="20"/>
        </w:rPr>
      </w:pPr>
    </w:p>
    <w:tbl>
      <w:tblPr>
        <w:tblW w:w="10355" w:type="dxa"/>
        <w:tblInd w:w="-567" w:type="dxa"/>
        <w:tblLook w:val="04A0" w:firstRow="1" w:lastRow="0" w:firstColumn="1" w:lastColumn="0" w:noHBand="0" w:noVBand="1"/>
      </w:tblPr>
      <w:tblGrid>
        <w:gridCol w:w="3686"/>
        <w:gridCol w:w="1276"/>
        <w:gridCol w:w="283"/>
        <w:gridCol w:w="1276"/>
        <w:gridCol w:w="1276"/>
        <w:gridCol w:w="1275"/>
        <w:gridCol w:w="1283"/>
      </w:tblGrid>
      <w:tr w:rsidR="000818E0" w:rsidRPr="000818E0" w:rsidTr="00A623F4">
        <w:trPr>
          <w:trHeight w:val="35"/>
        </w:trPr>
        <w:tc>
          <w:tcPr>
            <w:tcW w:w="368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41C75" w:rsidRPr="000818E0" w:rsidRDefault="00241C75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41C75" w:rsidRPr="000818E0" w:rsidRDefault="00241C75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41C75" w:rsidRPr="000818E0" w:rsidRDefault="00241C75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41C75" w:rsidRPr="000818E0" w:rsidRDefault="00241C75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1C75" w:rsidRPr="000818E0" w:rsidRDefault="00241C75" w:rsidP="00241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THC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CBD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THC all</w:t>
            </w: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GB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THC only</w:t>
            </w:r>
            <w:r w:rsidR="005E0114" w:rsidRPr="000818E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THC and CBD</w:t>
            </w:r>
            <w:r w:rsidR="005E0114" w:rsidRPr="000818E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  <w:t>2</w:t>
            </w: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A623F4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n=90 (100</w:t>
            </w:r>
            <w:r w:rsidR="00273C66"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A623F4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n=51 (100</w:t>
            </w:r>
            <w:r w:rsidR="00273C66"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n=39, </w:t>
            </w:r>
            <w:r w:rsidR="00A623F4"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(100</w:t>
            </w: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A623F4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n=17 (100</w:t>
            </w:r>
            <w:r w:rsidR="00273C66"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A623F4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n= 22 (100</w:t>
            </w:r>
            <w:r w:rsidR="00273C66"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%)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Treatment success (caregiver perspective)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Yes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 (66)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(65)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(67)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(65)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 (68)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 (31)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(33)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(28)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(35)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(23)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Missing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Treatment interruptions / treatment stop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Yes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 (43)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(45)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(41)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(35)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(45)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 (57)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 (55)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(59)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(65)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(55)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Median time to first interruption / treatment stop in weeks (IQR)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(3-32)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(3-20)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6.5 (3.5-36)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 (3-53)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6.5 (4-32)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Number of observations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5E0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Reasons for interruption</w:t>
            </w:r>
            <w:r w:rsidRPr="000818E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improvement and stopped treatment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(24)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(23)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(24)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(23)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Side effects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(20)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(20)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(24)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Taking preparation via the tube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(19)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(20)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(18)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(27)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Costs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Unpleasant smell/taste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(4)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(9)</w:t>
            </w:r>
          </w:p>
        </w:tc>
      </w:tr>
      <w:tr w:rsidR="000818E0" w:rsidRPr="000818E0" w:rsidTr="00A623F4">
        <w:trPr>
          <w:trHeight w:val="3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Side effects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 (72)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 (73)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 (72)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(65)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(77)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(28)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(27)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(28)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(35)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(23)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Tiredness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(12)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(18)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(14)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Sedation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(8)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(18)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Dry mouth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Nausea and vomiting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(4)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Dizziness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Hallucinations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Impaired ability to think (cognitive changes)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Changed movement behaviour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(6)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Diarrheal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Red eyes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(5)</w:t>
            </w:r>
          </w:p>
        </w:tc>
      </w:tr>
      <w:tr w:rsidR="000818E0" w:rsidRPr="000818E0" w:rsidTr="00A623F4">
        <w:trPr>
          <w:trHeight w:val="3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Others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(7)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C66" w:rsidRPr="000818E0" w:rsidRDefault="00273C66" w:rsidP="00273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818E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</w:tbl>
    <w:p w:rsidR="005E0114" w:rsidRPr="000818E0" w:rsidRDefault="005E0114" w:rsidP="005E0114">
      <w:pPr>
        <w:pStyle w:val="NoSpacing"/>
        <w:rPr>
          <w:rFonts w:ascii="Arial" w:hAnsi="Arial" w:cs="Arial"/>
          <w:sz w:val="16"/>
          <w:szCs w:val="16"/>
        </w:rPr>
      </w:pPr>
      <w:r w:rsidRPr="000818E0">
        <w:rPr>
          <w:rFonts w:ascii="Arial" w:hAnsi="Arial" w:cs="Arial"/>
          <w:sz w:val="16"/>
          <w:szCs w:val="16"/>
        </w:rPr>
        <w:t xml:space="preserve">Abbreviations: CBD, </w:t>
      </w:r>
      <w:proofErr w:type="spellStart"/>
      <w:r w:rsidRPr="000818E0">
        <w:rPr>
          <w:rFonts w:ascii="Arial" w:hAnsi="Arial" w:cs="Arial"/>
          <w:sz w:val="16"/>
          <w:szCs w:val="16"/>
        </w:rPr>
        <w:t>cannabidiol</w:t>
      </w:r>
      <w:proofErr w:type="spellEnd"/>
      <w:r w:rsidRPr="000818E0">
        <w:rPr>
          <w:rFonts w:ascii="Arial" w:hAnsi="Arial" w:cs="Arial"/>
          <w:sz w:val="16"/>
          <w:szCs w:val="16"/>
        </w:rPr>
        <w:t>; THC, tetrahydrocannabinol</w:t>
      </w:r>
    </w:p>
    <w:p w:rsidR="005E0114" w:rsidRPr="000818E0" w:rsidRDefault="005E0114" w:rsidP="005E0114">
      <w:pPr>
        <w:pStyle w:val="NoSpacing"/>
        <w:rPr>
          <w:rFonts w:ascii="Arial" w:hAnsi="Arial" w:cs="Arial"/>
          <w:sz w:val="16"/>
          <w:szCs w:val="16"/>
        </w:rPr>
      </w:pPr>
      <w:r w:rsidRPr="000818E0">
        <w:rPr>
          <w:rFonts w:ascii="Arial" w:hAnsi="Arial" w:cs="Arial"/>
          <w:sz w:val="16"/>
          <w:szCs w:val="16"/>
          <w:vertAlign w:val="superscript"/>
        </w:rPr>
        <w:t>1</w:t>
      </w:r>
      <w:r w:rsidRPr="000818E0">
        <w:rPr>
          <w:rFonts w:ascii="Arial" w:hAnsi="Arial" w:cs="Arial"/>
          <w:sz w:val="16"/>
          <w:szCs w:val="16"/>
        </w:rPr>
        <w:t xml:space="preserve"> Six patients who received both THC and pure CBD were assigned to THC</w:t>
      </w:r>
    </w:p>
    <w:p w:rsidR="005E0114" w:rsidRPr="000818E0" w:rsidRDefault="005E0114" w:rsidP="005E0114">
      <w:pPr>
        <w:pStyle w:val="NoSpacing"/>
        <w:rPr>
          <w:rFonts w:ascii="Arial" w:hAnsi="Arial" w:cs="Arial"/>
          <w:sz w:val="16"/>
          <w:szCs w:val="16"/>
        </w:rPr>
      </w:pPr>
      <w:r w:rsidRPr="000818E0">
        <w:rPr>
          <w:rFonts w:ascii="Arial" w:hAnsi="Arial" w:cs="Arial"/>
          <w:sz w:val="16"/>
          <w:szCs w:val="16"/>
          <w:vertAlign w:val="superscript"/>
        </w:rPr>
        <w:t>2</w:t>
      </w:r>
      <w:r w:rsidRPr="000818E0">
        <w:rPr>
          <w:rFonts w:ascii="Arial" w:hAnsi="Arial" w:cs="Arial"/>
          <w:sz w:val="16"/>
          <w:szCs w:val="16"/>
        </w:rPr>
        <w:t xml:space="preserve"> We found no statistical difference when comparing the two groups “THC only” and “THC and CBD” using fisher exact (p&gt;0.06)</w:t>
      </w:r>
    </w:p>
    <w:p w:rsidR="00273C66" w:rsidRPr="000818E0" w:rsidRDefault="00273C66" w:rsidP="00EB7B2C">
      <w:pPr>
        <w:rPr>
          <w:rFonts w:ascii="Arial" w:hAnsi="Arial" w:cs="Arial"/>
          <w:b/>
          <w:sz w:val="20"/>
          <w:szCs w:val="20"/>
        </w:rPr>
      </w:pPr>
    </w:p>
    <w:p w:rsidR="00273C66" w:rsidRPr="000818E0" w:rsidRDefault="00273C66" w:rsidP="00EB7B2C">
      <w:pPr>
        <w:rPr>
          <w:rFonts w:ascii="Arial" w:hAnsi="Arial" w:cs="Arial"/>
          <w:b/>
          <w:sz w:val="20"/>
          <w:szCs w:val="20"/>
          <w:lang w:val="en-US"/>
        </w:rPr>
      </w:pPr>
    </w:p>
    <w:p w:rsidR="00195E4E" w:rsidRPr="000818E0" w:rsidRDefault="00195E4E" w:rsidP="00195E4E">
      <w:pPr>
        <w:tabs>
          <w:tab w:val="left" w:pos="1928"/>
        </w:tabs>
        <w:rPr>
          <w:rFonts w:ascii="Arial" w:hAnsi="Arial" w:cs="Arial"/>
          <w:sz w:val="20"/>
          <w:szCs w:val="20"/>
          <w:lang w:val="en-US"/>
        </w:rPr>
      </w:pPr>
    </w:p>
    <w:p w:rsidR="00241C75" w:rsidRPr="000818E0" w:rsidRDefault="00241C75" w:rsidP="00195E4E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  <w:sectPr w:rsidR="00241C75" w:rsidRPr="000818E0" w:rsidSect="00273C66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95E4E" w:rsidRPr="000818E0" w:rsidRDefault="00195E4E" w:rsidP="00195E4E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0818E0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Table </w:t>
      </w:r>
      <w:r w:rsidR="00BF7614" w:rsidRPr="000818E0">
        <w:rPr>
          <w:rFonts w:ascii="Arial" w:hAnsi="Arial" w:cs="Arial"/>
          <w:b/>
          <w:sz w:val="20"/>
          <w:szCs w:val="20"/>
          <w:lang w:val="en-US"/>
        </w:rPr>
        <w:t>S</w:t>
      </w:r>
      <w:r w:rsidR="00AE3174" w:rsidRPr="000818E0">
        <w:rPr>
          <w:rFonts w:ascii="Arial" w:hAnsi="Arial" w:cs="Arial"/>
          <w:b/>
          <w:sz w:val="20"/>
          <w:szCs w:val="20"/>
          <w:lang w:val="en-US"/>
        </w:rPr>
        <w:t>6</w:t>
      </w:r>
      <w:r w:rsidRPr="000818E0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Pr="000818E0">
        <w:rPr>
          <w:rFonts w:ascii="Arial" w:hAnsi="Arial" w:cs="Arial"/>
          <w:sz w:val="20"/>
          <w:szCs w:val="20"/>
          <w:lang w:val="en-US"/>
        </w:rPr>
        <w:t>Observed treatment effects of medical cannabis use in children (from the caregivers' perspective).</w:t>
      </w:r>
    </w:p>
    <w:tbl>
      <w:tblPr>
        <w:tblStyle w:val="TableGrid"/>
        <w:tblW w:w="14716" w:type="dxa"/>
        <w:tblInd w:w="-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217"/>
        <w:gridCol w:w="767"/>
        <w:gridCol w:w="732"/>
        <w:gridCol w:w="715"/>
        <w:gridCol w:w="767"/>
        <w:gridCol w:w="942"/>
        <w:gridCol w:w="1199"/>
        <w:gridCol w:w="1217"/>
        <w:gridCol w:w="786"/>
        <w:gridCol w:w="709"/>
        <w:gridCol w:w="709"/>
        <w:gridCol w:w="850"/>
        <w:gridCol w:w="992"/>
        <w:gridCol w:w="1134"/>
      </w:tblGrid>
      <w:tr w:rsidR="000818E0" w:rsidRPr="000818E0" w:rsidTr="00273C66">
        <w:trPr>
          <w:trHeight w:val="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>Changes</w:t>
            </w:r>
            <w:proofErr w:type="spellEnd"/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in: 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>Preparation</w:t>
            </w:r>
            <w:proofErr w:type="spellEnd"/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Much </w:t>
            </w: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>more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>More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>Less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Much </w:t>
            </w: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>less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>No</w:t>
            </w:r>
            <w:proofErr w:type="spellEnd"/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>change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Not </w:t>
            </w: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lang w:val="de-CH"/>
              </w:rPr>
              <w:t>applicable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>Preparation</w:t>
            </w:r>
            <w:proofErr w:type="spellEnd"/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 xml:space="preserve">Much </w:t>
            </w: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>more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>More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>Less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 xml:space="preserve">Much </w:t>
            </w: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>less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>No</w:t>
            </w:r>
            <w:proofErr w:type="spellEnd"/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 xml:space="preserve"> </w:t>
            </w: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>change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</w:pPr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 xml:space="preserve">Not </w:t>
            </w:r>
            <w:proofErr w:type="spellStart"/>
            <w:r w:rsidRPr="000818E0">
              <w:rPr>
                <w:rFonts w:ascii="Arial" w:hAnsi="Arial" w:cs="Arial"/>
                <w:b/>
                <w:sz w:val="18"/>
                <w:szCs w:val="18"/>
                <w:u w:val="single"/>
                <w:lang w:val="de-CH"/>
              </w:rPr>
              <w:t>applicable</w:t>
            </w:r>
            <w:proofErr w:type="spellEnd"/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Frequency</w:t>
            </w:r>
            <w:proofErr w:type="spellEnd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of</w:t>
            </w:r>
            <w:proofErr w:type="spellEnd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seizures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11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7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Sleepiness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6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30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36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Weight</w:t>
            </w:r>
            <w:proofErr w:type="spellEnd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change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8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15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14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22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No</w:t>
            </w:r>
            <w:proofErr w:type="spellEnd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of</w:t>
            </w:r>
            <w:proofErr w:type="spellEnd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 additional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drugs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8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4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16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11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20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Supportive</w:t>
            </w:r>
            <w:proofErr w:type="spellEnd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therapy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18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19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30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Pain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15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4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9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10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32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Nausea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and</w:t>
            </w:r>
            <w:proofErr w:type="spellEnd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vomiting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5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15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18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29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Fall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asleep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13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11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12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23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Sleep</w:t>
            </w:r>
            <w:proofErr w:type="spellEnd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through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12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12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12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13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Spasticity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11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3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9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16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25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Satisfaction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6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10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9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14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16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17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Aggressiveness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3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11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23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27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Relaxation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6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17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7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9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20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15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School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performance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4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9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25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27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Independence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11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24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26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Joy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of</w:t>
            </w:r>
            <w:proofErr w:type="spellEnd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playing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7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7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24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20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General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condition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5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17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6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10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23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12</w:t>
            </w:r>
          </w:p>
        </w:tc>
      </w:tr>
      <w:tr w:rsidR="000818E0" w:rsidRPr="000818E0" w:rsidTr="00273C66">
        <w:trPr>
          <w:trHeight w:val="20"/>
        </w:trPr>
        <w:tc>
          <w:tcPr>
            <w:tcW w:w="198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Quality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of</w:t>
            </w:r>
            <w:proofErr w:type="spellEnd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0818E0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life</w:t>
            </w:r>
            <w:proofErr w:type="spellEnd"/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THC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9</w:t>
            </w:r>
          </w:p>
        </w:tc>
        <w:tc>
          <w:tcPr>
            <w:tcW w:w="73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13</w:t>
            </w:r>
          </w:p>
        </w:tc>
        <w:tc>
          <w:tcPr>
            <w:tcW w:w="715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4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8</w:t>
            </w:r>
          </w:p>
        </w:tc>
        <w:tc>
          <w:tcPr>
            <w:tcW w:w="119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9</w:t>
            </w:r>
          </w:p>
        </w:tc>
        <w:tc>
          <w:tcPr>
            <w:tcW w:w="1217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CBD</w:t>
            </w:r>
          </w:p>
        </w:tc>
        <w:tc>
          <w:tcPr>
            <w:tcW w:w="786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195E4E" w:rsidRPr="000818E0" w:rsidRDefault="00195E4E" w:rsidP="00273C66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818E0">
              <w:rPr>
                <w:rFonts w:ascii="Arial" w:hAnsi="Arial" w:cs="Arial"/>
                <w:sz w:val="18"/>
                <w:szCs w:val="18"/>
                <w:lang w:val="de-CH"/>
              </w:rPr>
              <w:t>15</w:t>
            </w:r>
          </w:p>
        </w:tc>
      </w:tr>
    </w:tbl>
    <w:p w:rsidR="009B4D16" w:rsidRPr="00195E4E" w:rsidRDefault="009B4D16" w:rsidP="00195E4E">
      <w:pPr>
        <w:tabs>
          <w:tab w:val="left" w:pos="6273"/>
        </w:tabs>
        <w:rPr>
          <w:rFonts w:ascii="Arial" w:hAnsi="Arial" w:cs="Arial"/>
          <w:lang w:val="de-DE"/>
        </w:rPr>
      </w:pPr>
    </w:p>
    <w:sectPr w:rsidR="009B4D16" w:rsidRPr="00195E4E" w:rsidSect="00241C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33" w:rsidRDefault="00590E33">
      <w:pPr>
        <w:spacing w:after="0" w:line="240" w:lineRule="auto"/>
      </w:pPr>
      <w:r>
        <w:separator/>
      </w:r>
    </w:p>
  </w:endnote>
  <w:endnote w:type="continuationSeparator" w:id="0">
    <w:p w:rsidR="00590E33" w:rsidRDefault="005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5016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C66" w:rsidRDefault="00273C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8E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73C66" w:rsidRDefault="00273C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291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C66" w:rsidRDefault="00273C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8E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73C66" w:rsidRDefault="00273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33" w:rsidRDefault="00590E33">
      <w:pPr>
        <w:spacing w:after="0" w:line="240" w:lineRule="auto"/>
      </w:pPr>
      <w:r>
        <w:separator/>
      </w:r>
    </w:p>
  </w:footnote>
  <w:footnote w:type="continuationSeparator" w:id="0">
    <w:p w:rsidR="00590E33" w:rsidRDefault="00590E33">
      <w:pPr>
        <w:spacing w:after="0" w:line="240" w:lineRule="auto"/>
      </w:pPr>
      <w:r>
        <w:continuationSeparator/>
      </w:r>
    </w:p>
  </w:footnote>
  <w:footnote w:id="1">
    <w:p w:rsidR="00AE3174" w:rsidRPr="00357041" w:rsidRDefault="00AE3174" w:rsidP="00AE317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57041">
        <w:rPr>
          <w:lang w:val="en-US"/>
        </w:rPr>
        <w:t xml:space="preserve"> Complete paralysis of one or more parts of the body</w:t>
      </w:r>
    </w:p>
  </w:footnote>
  <w:footnote w:id="2">
    <w:p w:rsidR="00AE3174" w:rsidRPr="0064785C" w:rsidRDefault="00AE3174" w:rsidP="00AE3174">
      <w:pPr>
        <w:pStyle w:val="NoSpacing"/>
        <w:rPr>
          <w:lang w:val="en-US"/>
        </w:rPr>
      </w:pPr>
      <w:r w:rsidRPr="0064785C">
        <w:rPr>
          <w:vertAlign w:val="superscript"/>
          <w:lang w:val="en-US"/>
        </w:rPr>
        <w:t>2</w:t>
      </w:r>
      <w:r w:rsidRPr="0064785C">
        <w:rPr>
          <w:lang w:val="en-US"/>
        </w:rPr>
        <w:t xml:space="preserve"> Family doctor: e.g. FMH </w:t>
      </w:r>
      <w:r>
        <w:rPr>
          <w:lang w:val="en-US"/>
        </w:rPr>
        <w:t>G</w:t>
      </w:r>
      <w:r w:rsidRPr="0064785C">
        <w:rPr>
          <w:lang w:val="en-US"/>
        </w:rPr>
        <w:t xml:space="preserve">eneral internal medicine, FMH </w:t>
      </w:r>
      <w:proofErr w:type="spellStart"/>
      <w:r>
        <w:rPr>
          <w:lang w:val="en-US"/>
        </w:rPr>
        <w:t>P</w:t>
      </w:r>
      <w:r w:rsidRPr="0064785C">
        <w:rPr>
          <w:lang w:val="en-US"/>
        </w:rPr>
        <w:t>aediatric</w:t>
      </w:r>
      <w:r>
        <w:rPr>
          <w:lang w:val="en-US"/>
        </w:rPr>
        <w:t>s</w:t>
      </w:r>
      <w:proofErr w:type="spellEnd"/>
    </w:p>
  </w:footnote>
  <w:footnote w:id="3">
    <w:p w:rsidR="00AE3174" w:rsidRPr="00C617F1" w:rsidRDefault="00AE3174" w:rsidP="00AE3174">
      <w:pPr>
        <w:pStyle w:val="NoSpacing"/>
        <w:rPr>
          <w:lang w:val="en-US"/>
        </w:rPr>
      </w:pPr>
      <w:r w:rsidRPr="00C617F1">
        <w:rPr>
          <w:vertAlign w:val="superscript"/>
          <w:lang w:val="en-US"/>
        </w:rPr>
        <w:t>3</w:t>
      </w:r>
      <w:r w:rsidRPr="00C617F1">
        <w:rPr>
          <w:lang w:val="en-US"/>
        </w:rPr>
        <w:t xml:space="preserve"> Specialist: e.g. </w:t>
      </w:r>
      <w:proofErr w:type="spellStart"/>
      <w:r>
        <w:rPr>
          <w:lang w:val="en-US"/>
        </w:rPr>
        <w:t>N</w:t>
      </w:r>
      <w:r w:rsidRPr="00C617F1">
        <w:rPr>
          <w:lang w:val="en-US"/>
        </w:rPr>
        <w:t>europaediatrician</w:t>
      </w:r>
      <w:proofErr w:type="spellEnd"/>
      <w:r w:rsidRPr="00C617F1">
        <w:rPr>
          <w:lang w:val="en-US"/>
        </w:rPr>
        <w:t xml:space="preserve">, </w:t>
      </w:r>
      <w:proofErr w:type="spellStart"/>
      <w:r>
        <w:rPr>
          <w:lang w:val="en-US"/>
        </w:rPr>
        <w:t>A</w:t>
      </w:r>
      <w:r w:rsidRPr="00C617F1">
        <w:rPr>
          <w:lang w:val="en-US"/>
        </w:rPr>
        <w:t>naesthesiologist</w:t>
      </w:r>
      <w:proofErr w:type="spellEnd"/>
    </w:p>
  </w:footnote>
  <w:footnote w:id="4">
    <w:p w:rsidR="00AE3174" w:rsidRPr="0064785C" w:rsidRDefault="00AE3174" w:rsidP="00AE3174">
      <w:r w:rsidRPr="0064785C">
        <w:rPr>
          <w:vertAlign w:val="superscript"/>
        </w:rPr>
        <w:t>4</w:t>
      </w:r>
      <w:r w:rsidRPr="0064785C">
        <w:t xml:space="preserve"> Please circle the appropriate.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72EC"/>
    <w:multiLevelType w:val="hybridMultilevel"/>
    <w:tmpl w:val="4E56A666"/>
    <w:lvl w:ilvl="0" w:tplc="39108C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6E85"/>
    <w:multiLevelType w:val="hybridMultilevel"/>
    <w:tmpl w:val="716812FE"/>
    <w:lvl w:ilvl="0" w:tplc="39108C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3638"/>
    <w:multiLevelType w:val="hybridMultilevel"/>
    <w:tmpl w:val="1BDADCB8"/>
    <w:lvl w:ilvl="0" w:tplc="5F28DC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D59C5"/>
    <w:multiLevelType w:val="hybridMultilevel"/>
    <w:tmpl w:val="21C86544"/>
    <w:lvl w:ilvl="0" w:tplc="5F28DC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F7A3B"/>
    <w:multiLevelType w:val="hybridMultilevel"/>
    <w:tmpl w:val="045A62D0"/>
    <w:lvl w:ilvl="0" w:tplc="5F28DC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6F57"/>
    <w:multiLevelType w:val="hybridMultilevel"/>
    <w:tmpl w:val="7682DE28"/>
    <w:lvl w:ilvl="0" w:tplc="39108C9E">
      <w:start w:val="1"/>
      <w:numFmt w:val="bullet"/>
      <w:lvlText w:val="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F26EFB"/>
    <w:multiLevelType w:val="hybridMultilevel"/>
    <w:tmpl w:val="D8942BE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F2D48"/>
    <w:multiLevelType w:val="hybridMultilevel"/>
    <w:tmpl w:val="A31CD7B4"/>
    <w:lvl w:ilvl="0" w:tplc="39108C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3057E"/>
    <w:multiLevelType w:val="hybridMultilevel"/>
    <w:tmpl w:val="C87E153E"/>
    <w:lvl w:ilvl="0" w:tplc="39108C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E53DC"/>
    <w:multiLevelType w:val="hybridMultilevel"/>
    <w:tmpl w:val="D19CF26C"/>
    <w:lvl w:ilvl="0" w:tplc="39108C9E">
      <w:start w:val="1"/>
      <w:numFmt w:val="bullet"/>
      <w:lvlText w:val=""/>
      <w:lvlJc w:val="left"/>
      <w:pPr>
        <w:ind w:left="461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83B7C"/>
    <w:multiLevelType w:val="hybridMultilevel"/>
    <w:tmpl w:val="6532AF00"/>
    <w:lvl w:ilvl="0" w:tplc="39108C9E">
      <w:start w:val="1"/>
      <w:numFmt w:val="bullet"/>
      <w:lvlText w:val="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929E1"/>
    <w:multiLevelType w:val="hybridMultilevel"/>
    <w:tmpl w:val="8D627536"/>
    <w:lvl w:ilvl="0" w:tplc="5F28DC3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1E2E02"/>
    <w:multiLevelType w:val="hybridMultilevel"/>
    <w:tmpl w:val="976EED00"/>
    <w:lvl w:ilvl="0" w:tplc="F6245D9A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11D6A"/>
    <w:multiLevelType w:val="hybridMultilevel"/>
    <w:tmpl w:val="61BE3B74"/>
    <w:lvl w:ilvl="0" w:tplc="5F28DC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F38C6"/>
    <w:multiLevelType w:val="hybridMultilevel"/>
    <w:tmpl w:val="318E9AA6"/>
    <w:lvl w:ilvl="0" w:tplc="39108C9E">
      <w:start w:val="1"/>
      <w:numFmt w:val="bullet"/>
      <w:lvlText w:val="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7F79"/>
    <w:multiLevelType w:val="hybridMultilevel"/>
    <w:tmpl w:val="477A97DC"/>
    <w:lvl w:ilvl="0" w:tplc="5F28DC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11A4C"/>
    <w:multiLevelType w:val="hybridMultilevel"/>
    <w:tmpl w:val="00B6B388"/>
    <w:lvl w:ilvl="0" w:tplc="39108C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70754"/>
    <w:multiLevelType w:val="hybridMultilevel"/>
    <w:tmpl w:val="9B9E6860"/>
    <w:lvl w:ilvl="0" w:tplc="39108C9E">
      <w:start w:val="1"/>
      <w:numFmt w:val="bullet"/>
      <w:lvlText w:val="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63F2C3A"/>
    <w:multiLevelType w:val="hybridMultilevel"/>
    <w:tmpl w:val="D4EC094E"/>
    <w:lvl w:ilvl="0" w:tplc="39108C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86102"/>
    <w:multiLevelType w:val="hybridMultilevel"/>
    <w:tmpl w:val="CF9081FA"/>
    <w:lvl w:ilvl="0" w:tplc="72ACA64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57D2B"/>
    <w:multiLevelType w:val="hybridMultilevel"/>
    <w:tmpl w:val="449EB198"/>
    <w:lvl w:ilvl="0" w:tplc="5F28DC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43AB"/>
    <w:multiLevelType w:val="hybridMultilevel"/>
    <w:tmpl w:val="72E058A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57E2"/>
    <w:multiLevelType w:val="hybridMultilevel"/>
    <w:tmpl w:val="7F96FD18"/>
    <w:lvl w:ilvl="0" w:tplc="39108C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39108C9E">
      <w:start w:val="1"/>
      <w:numFmt w:val="bullet"/>
      <w:lvlText w:val=""/>
      <w:lvlJc w:val="left"/>
      <w:pPr>
        <w:ind w:left="644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D4B83"/>
    <w:multiLevelType w:val="hybridMultilevel"/>
    <w:tmpl w:val="261EAD5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B2A4F"/>
    <w:multiLevelType w:val="hybridMultilevel"/>
    <w:tmpl w:val="A11082B6"/>
    <w:lvl w:ilvl="0" w:tplc="39108C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4"/>
  </w:num>
  <w:num w:numId="4">
    <w:abstractNumId w:val="18"/>
  </w:num>
  <w:num w:numId="5">
    <w:abstractNumId w:val="16"/>
  </w:num>
  <w:num w:numId="6">
    <w:abstractNumId w:val="9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22"/>
  </w:num>
  <w:num w:numId="11">
    <w:abstractNumId w:val="0"/>
  </w:num>
  <w:num w:numId="12">
    <w:abstractNumId w:val="7"/>
  </w:num>
  <w:num w:numId="13">
    <w:abstractNumId w:val="14"/>
  </w:num>
  <w:num w:numId="14">
    <w:abstractNumId w:val="8"/>
  </w:num>
  <w:num w:numId="15">
    <w:abstractNumId w:val="17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"/>
  </w:num>
  <w:num w:numId="19">
    <w:abstractNumId w:val="20"/>
  </w:num>
  <w:num w:numId="20">
    <w:abstractNumId w:val="13"/>
  </w:num>
  <w:num w:numId="21">
    <w:abstractNumId w:val="3"/>
  </w:num>
  <w:num w:numId="22">
    <w:abstractNumId w:val="11"/>
  </w:num>
  <w:num w:numId="23">
    <w:abstractNumId w:val="6"/>
  </w:num>
  <w:num w:numId="24">
    <w:abstractNumId w:val="23"/>
  </w:num>
  <w:num w:numId="25">
    <w:abstractNumId w:val="2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6"/>
    <w:rsid w:val="00067079"/>
    <w:rsid w:val="000818E0"/>
    <w:rsid w:val="00093EEE"/>
    <w:rsid w:val="00195E4E"/>
    <w:rsid w:val="00241C75"/>
    <w:rsid w:val="00273C66"/>
    <w:rsid w:val="00287C3A"/>
    <w:rsid w:val="002E2046"/>
    <w:rsid w:val="003121F7"/>
    <w:rsid w:val="00507009"/>
    <w:rsid w:val="00590E33"/>
    <w:rsid w:val="005E0114"/>
    <w:rsid w:val="00696ACB"/>
    <w:rsid w:val="00823840"/>
    <w:rsid w:val="008C41C9"/>
    <w:rsid w:val="009B4D16"/>
    <w:rsid w:val="00A52CA9"/>
    <w:rsid w:val="00A623F4"/>
    <w:rsid w:val="00A84D49"/>
    <w:rsid w:val="00A937FF"/>
    <w:rsid w:val="00AB122F"/>
    <w:rsid w:val="00AE3174"/>
    <w:rsid w:val="00AF1B85"/>
    <w:rsid w:val="00B25F71"/>
    <w:rsid w:val="00BF7614"/>
    <w:rsid w:val="00C04514"/>
    <w:rsid w:val="00D71DAB"/>
    <w:rsid w:val="00E61143"/>
    <w:rsid w:val="00E9589E"/>
    <w:rsid w:val="00EB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9BD50-6A9B-42BC-82A8-6475EBFE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D1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B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2C"/>
  </w:style>
  <w:style w:type="table" w:styleId="TableGrid">
    <w:name w:val="Table Grid"/>
    <w:basedOn w:val="TableNormal"/>
    <w:uiPriority w:val="39"/>
    <w:rsid w:val="00EB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67079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67079"/>
    <w:pPr>
      <w:spacing w:after="0" w:line="240" w:lineRule="auto"/>
    </w:pPr>
    <w:rPr>
      <w:rFonts w:ascii="Calibri" w:eastAsia="Calibri" w:hAnsi="Calibri" w:cs="Times New Roman"/>
      <w:sz w:val="20"/>
      <w:szCs w:val="20"/>
      <w:lang w:val="de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079"/>
    <w:rPr>
      <w:rFonts w:ascii="Calibri" w:eastAsia="Calibri" w:hAnsi="Calibri" w:cs="Times New Roman"/>
      <w:sz w:val="20"/>
      <w:szCs w:val="20"/>
      <w:lang w:val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067079"/>
    <w:rPr>
      <w:vertAlign w:val="superscript"/>
    </w:rPr>
  </w:style>
  <w:style w:type="table" w:customStyle="1" w:styleId="LightShading1">
    <w:name w:val="Light Shading1"/>
    <w:basedOn w:val="TableNormal"/>
    <w:next w:val="LightShading"/>
    <w:uiPriority w:val="60"/>
    <w:rsid w:val="00067079"/>
    <w:pPr>
      <w:spacing w:after="0" w:line="240" w:lineRule="auto"/>
    </w:pPr>
    <w:rPr>
      <w:color w:val="000000"/>
      <w:lang w:val="de-CH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0670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67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71"/>
  </w:style>
  <w:style w:type="character" w:styleId="CommentReference">
    <w:name w:val="annotation reference"/>
    <w:basedOn w:val="DefaultParagraphFont"/>
    <w:uiPriority w:val="99"/>
    <w:semiHidden/>
    <w:unhideWhenUsed/>
    <w:rsid w:val="00273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C6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CD21-6B54-41EC-A8A9-4A6952A4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Universität Bern - ISPM</Company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Zürcher, Kathrin (ISPM)</dc:creator>
  <cp:keywords/>
  <dc:description/>
  <cp:lastModifiedBy>Zürcher, Kathrin (ISPM)</cp:lastModifiedBy>
  <cp:revision>3</cp:revision>
  <dcterms:created xsi:type="dcterms:W3CDTF">2021-06-30T10:04:00Z</dcterms:created>
  <dcterms:modified xsi:type="dcterms:W3CDTF">2021-06-30T10:05:00Z</dcterms:modified>
</cp:coreProperties>
</file>