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141CE" w14:textId="3FFD2045" w:rsidR="005A0610" w:rsidRPr="003D516F" w:rsidRDefault="003D516F">
      <w:pPr>
        <w:rPr>
          <w:rFonts w:ascii="Times New Roman" w:hAnsi="Times New Roman" w:cs="Times New Roman"/>
          <w:b/>
        </w:rPr>
      </w:pPr>
      <w:r w:rsidRPr="003D516F">
        <w:rPr>
          <w:rFonts w:ascii="Times New Roman" w:hAnsi="Times New Roman" w:cs="Times New Roman"/>
          <w:b/>
        </w:rPr>
        <w:t xml:space="preserve">Supplemental Materials </w:t>
      </w:r>
    </w:p>
    <w:p w14:paraId="60231C95" w14:textId="77777777" w:rsidR="003D516F" w:rsidRDefault="003D516F">
      <w:pPr>
        <w:rPr>
          <w:rFonts w:ascii="Times New Roman" w:hAnsi="Times New Roman" w:cs="Times New Roman"/>
          <w:sz w:val="22"/>
          <w:szCs w:val="22"/>
        </w:rPr>
      </w:pPr>
    </w:p>
    <w:p w14:paraId="38D125AB" w14:textId="77777777" w:rsidR="004C2298" w:rsidRDefault="004C2298">
      <w:pPr>
        <w:rPr>
          <w:rFonts w:ascii="Times New Roman" w:hAnsi="Times New Roman" w:cs="Times New Roman"/>
          <w:sz w:val="22"/>
          <w:szCs w:val="22"/>
        </w:rPr>
      </w:pPr>
    </w:p>
    <w:p w14:paraId="489C97E8" w14:textId="77777777" w:rsidR="004C2298" w:rsidRDefault="004C2298">
      <w:pPr>
        <w:rPr>
          <w:rFonts w:ascii="Times New Roman" w:hAnsi="Times New Roman" w:cs="Times New Roman"/>
          <w:sz w:val="22"/>
          <w:szCs w:val="22"/>
        </w:rPr>
      </w:pPr>
    </w:p>
    <w:p w14:paraId="569B10C6" w14:textId="77777777" w:rsidR="004C2298" w:rsidRDefault="004C2298">
      <w:pPr>
        <w:rPr>
          <w:rFonts w:ascii="Times New Roman" w:hAnsi="Times New Roman" w:cs="Times New Roman"/>
          <w:sz w:val="22"/>
          <w:szCs w:val="22"/>
        </w:rPr>
      </w:pPr>
    </w:p>
    <w:p w14:paraId="36629BCA" w14:textId="77777777" w:rsidR="004C2298" w:rsidRPr="00615624" w:rsidRDefault="004C2298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1559"/>
        <w:tblW w:w="0" w:type="auto"/>
        <w:tblLook w:val="04A0" w:firstRow="1" w:lastRow="0" w:firstColumn="1" w:lastColumn="0" w:noHBand="0" w:noVBand="1"/>
      </w:tblPr>
      <w:tblGrid>
        <w:gridCol w:w="5784"/>
        <w:gridCol w:w="1553"/>
        <w:gridCol w:w="1367"/>
        <w:gridCol w:w="1507"/>
      </w:tblGrid>
      <w:tr w:rsidR="00CC61C8" w:rsidRPr="00615624" w14:paraId="4209B35B" w14:textId="77777777" w:rsidTr="00CC61C8">
        <w:tc>
          <w:tcPr>
            <w:tcW w:w="0" w:type="auto"/>
            <w:gridSpan w:val="4"/>
            <w:shd w:val="clear" w:color="auto" w:fill="D9D9D9" w:themeFill="background1" w:themeFillShade="D9"/>
          </w:tcPr>
          <w:p w14:paraId="37D358FD" w14:textId="017FBD10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4C2298">
              <w:rPr>
                <w:rFonts w:ascii="Times New Roman" w:hAnsi="Times New Roman" w:cs="Times New Roman"/>
                <w:iCs/>
              </w:rPr>
              <w:t>Supplemental Table 1</w:t>
            </w:r>
            <w:r w:rsidR="004C2298">
              <w:rPr>
                <w:rFonts w:ascii="Times New Roman" w:hAnsi="Times New Roman" w:cs="Times New Roman"/>
                <w:iCs/>
              </w:rPr>
              <w:t>.</w:t>
            </w:r>
            <w:r w:rsidRPr="00615624">
              <w:rPr>
                <w:rFonts w:ascii="Times New Roman" w:hAnsi="Times New Roman" w:cs="Times New Roman"/>
                <w:iCs/>
              </w:rPr>
              <w:t xml:space="preserve"> Prevalence of </w:t>
            </w:r>
            <w:r w:rsidR="001163F6">
              <w:rPr>
                <w:rFonts w:ascii="Times New Roman" w:hAnsi="Times New Roman" w:cs="Times New Roman"/>
                <w:iCs/>
              </w:rPr>
              <w:t>m</w:t>
            </w:r>
            <w:r w:rsidRPr="00615624">
              <w:rPr>
                <w:rFonts w:ascii="Times New Roman" w:hAnsi="Times New Roman" w:cs="Times New Roman"/>
                <w:iCs/>
              </w:rPr>
              <w:t xml:space="preserve">edical conditions across different cannabis use frequencies in </w:t>
            </w:r>
            <w:r w:rsidR="006B457E">
              <w:rPr>
                <w:rFonts w:ascii="Times New Roman" w:hAnsi="Times New Roman" w:cs="Times New Roman"/>
                <w:iCs/>
              </w:rPr>
              <w:t xml:space="preserve">past </w:t>
            </w:r>
            <w:r w:rsidRPr="00615624">
              <w:rPr>
                <w:rFonts w:ascii="Times New Roman" w:hAnsi="Times New Roman" w:cs="Times New Roman"/>
                <w:iCs/>
              </w:rPr>
              <w:t>30 days</w:t>
            </w:r>
          </w:p>
        </w:tc>
      </w:tr>
      <w:tr w:rsidR="00CC61C8" w:rsidRPr="00615624" w14:paraId="5602803B" w14:textId="77777777" w:rsidTr="00CC61C8">
        <w:tc>
          <w:tcPr>
            <w:tcW w:w="0" w:type="auto"/>
          </w:tcPr>
          <w:p w14:paraId="093294E9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0" w:type="auto"/>
          </w:tcPr>
          <w:p w14:paraId="748762DE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Never User</w:t>
            </w:r>
          </w:p>
        </w:tc>
        <w:tc>
          <w:tcPr>
            <w:tcW w:w="0" w:type="auto"/>
          </w:tcPr>
          <w:p w14:paraId="08E8CFA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1-15 days</w:t>
            </w:r>
          </w:p>
        </w:tc>
        <w:tc>
          <w:tcPr>
            <w:tcW w:w="0" w:type="auto"/>
          </w:tcPr>
          <w:p w14:paraId="66729D1E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16-30 days</w:t>
            </w:r>
          </w:p>
        </w:tc>
      </w:tr>
      <w:tr w:rsidR="00CC61C8" w:rsidRPr="00615624" w14:paraId="43619BE6" w14:textId="77777777" w:rsidTr="00CC61C8">
        <w:tc>
          <w:tcPr>
            <w:tcW w:w="0" w:type="auto"/>
          </w:tcPr>
          <w:p w14:paraId="38FE4CB2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Angina</w:t>
            </w:r>
          </w:p>
        </w:tc>
        <w:tc>
          <w:tcPr>
            <w:tcW w:w="0" w:type="auto"/>
          </w:tcPr>
          <w:p w14:paraId="0ED12CC6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09AF4ED2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256F8C2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5C3E49DB" w14:textId="77777777" w:rsidTr="00CC61C8">
        <w:tc>
          <w:tcPr>
            <w:tcW w:w="0" w:type="auto"/>
          </w:tcPr>
          <w:p w14:paraId="12A6A292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Atrial Fibrillation</w:t>
            </w:r>
          </w:p>
        </w:tc>
        <w:tc>
          <w:tcPr>
            <w:tcW w:w="0" w:type="auto"/>
          </w:tcPr>
          <w:p w14:paraId="1DB7709D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21680C02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2FA15B74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75B3C7C7" w14:textId="77777777" w:rsidTr="00CC61C8">
        <w:tc>
          <w:tcPr>
            <w:tcW w:w="0" w:type="auto"/>
          </w:tcPr>
          <w:p w14:paraId="5CA432CB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Congestive Heart Failure</w:t>
            </w:r>
          </w:p>
        </w:tc>
        <w:tc>
          <w:tcPr>
            <w:tcW w:w="0" w:type="auto"/>
          </w:tcPr>
          <w:p w14:paraId="223D8697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2D611776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00CDE416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</w:tr>
      <w:tr w:rsidR="00CC61C8" w:rsidRPr="00615624" w14:paraId="755014A8" w14:textId="77777777" w:rsidTr="00CC61C8">
        <w:tc>
          <w:tcPr>
            <w:tcW w:w="0" w:type="auto"/>
          </w:tcPr>
          <w:p w14:paraId="0D040872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Coronary Artery Disease</w:t>
            </w:r>
          </w:p>
        </w:tc>
        <w:tc>
          <w:tcPr>
            <w:tcW w:w="0" w:type="auto"/>
          </w:tcPr>
          <w:p w14:paraId="6EC4B2B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0B07E966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4991B16A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</w:tr>
      <w:tr w:rsidR="00CC61C8" w:rsidRPr="00615624" w14:paraId="6A6DBF8C" w14:textId="77777777" w:rsidTr="00CC61C8">
        <w:tc>
          <w:tcPr>
            <w:tcW w:w="0" w:type="auto"/>
          </w:tcPr>
          <w:p w14:paraId="1C35797A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Diabetes</w:t>
            </w:r>
          </w:p>
        </w:tc>
        <w:tc>
          <w:tcPr>
            <w:tcW w:w="0" w:type="auto"/>
          </w:tcPr>
          <w:p w14:paraId="4A820E51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7A6C20D3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213431F8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3%</w:t>
            </w:r>
          </w:p>
        </w:tc>
      </w:tr>
      <w:tr w:rsidR="00CC61C8" w:rsidRPr="00615624" w14:paraId="1F3B43F9" w14:textId="77777777" w:rsidTr="00CC61C8">
        <w:tc>
          <w:tcPr>
            <w:tcW w:w="0" w:type="auto"/>
          </w:tcPr>
          <w:p w14:paraId="0F5A5081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High Blood Pressure</w:t>
            </w:r>
          </w:p>
        </w:tc>
        <w:tc>
          <w:tcPr>
            <w:tcW w:w="0" w:type="auto"/>
          </w:tcPr>
          <w:p w14:paraId="16CF14E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10%</w:t>
            </w:r>
          </w:p>
        </w:tc>
        <w:tc>
          <w:tcPr>
            <w:tcW w:w="0" w:type="auto"/>
          </w:tcPr>
          <w:p w14:paraId="2161593A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11%</w:t>
            </w:r>
          </w:p>
        </w:tc>
        <w:tc>
          <w:tcPr>
            <w:tcW w:w="0" w:type="auto"/>
          </w:tcPr>
          <w:p w14:paraId="2EA8DD37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17%</w:t>
            </w:r>
          </w:p>
        </w:tc>
      </w:tr>
      <w:tr w:rsidR="00CC61C8" w:rsidRPr="00615624" w14:paraId="21603071" w14:textId="77777777" w:rsidTr="00CC61C8">
        <w:tc>
          <w:tcPr>
            <w:tcW w:w="0" w:type="auto"/>
          </w:tcPr>
          <w:p w14:paraId="3FAB7BC0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High Cholesterol</w:t>
            </w:r>
          </w:p>
        </w:tc>
        <w:tc>
          <w:tcPr>
            <w:tcW w:w="0" w:type="auto"/>
          </w:tcPr>
          <w:p w14:paraId="30B75BDA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12%</w:t>
            </w:r>
          </w:p>
        </w:tc>
        <w:tc>
          <w:tcPr>
            <w:tcW w:w="0" w:type="auto"/>
          </w:tcPr>
          <w:p w14:paraId="054B91A4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15%</w:t>
            </w:r>
          </w:p>
        </w:tc>
        <w:tc>
          <w:tcPr>
            <w:tcW w:w="0" w:type="auto"/>
          </w:tcPr>
          <w:p w14:paraId="3F1EF31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16%</w:t>
            </w:r>
          </w:p>
        </w:tc>
      </w:tr>
      <w:tr w:rsidR="00CC61C8" w:rsidRPr="00615624" w14:paraId="32CEF3E7" w14:textId="77777777" w:rsidTr="00CC61C8">
        <w:tc>
          <w:tcPr>
            <w:tcW w:w="0" w:type="auto"/>
          </w:tcPr>
          <w:p w14:paraId="022F214B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Heart Attack</w:t>
            </w:r>
          </w:p>
        </w:tc>
        <w:tc>
          <w:tcPr>
            <w:tcW w:w="0" w:type="auto"/>
          </w:tcPr>
          <w:p w14:paraId="651CDD3C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1F604056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4A90DF2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1%</w:t>
            </w:r>
          </w:p>
        </w:tc>
      </w:tr>
      <w:tr w:rsidR="00CC61C8" w:rsidRPr="00615624" w14:paraId="242E5D2C" w14:textId="77777777" w:rsidTr="00CC61C8">
        <w:tc>
          <w:tcPr>
            <w:tcW w:w="0" w:type="auto"/>
          </w:tcPr>
          <w:p w14:paraId="486FB8FD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Blood Clots</w:t>
            </w:r>
          </w:p>
        </w:tc>
        <w:tc>
          <w:tcPr>
            <w:tcW w:w="0" w:type="auto"/>
          </w:tcPr>
          <w:p w14:paraId="0118941C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  <w:tc>
          <w:tcPr>
            <w:tcW w:w="0" w:type="auto"/>
          </w:tcPr>
          <w:p w14:paraId="26F6B39D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615565C7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78ABDB3F" w14:textId="77777777" w:rsidTr="00CC61C8">
        <w:tc>
          <w:tcPr>
            <w:tcW w:w="0" w:type="auto"/>
          </w:tcPr>
          <w:p w14:paraId="21B922EC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Macular Degeneration</w:t>
            </w:r>
          </w:p>
        </w:tc>
        <w:tc>
          <w:tcPr>
            <w:tcW w:w="0" w:type="auto"/>
          </w:tcPr>
          <w:p w14:paraId="567D8B94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2960906C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78914909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</w:tr>
      <w:tr w:rsidR="00CC61C8" w:rsidRPr="00615624" w14:paraId="037D444B" w14:textId="77777777" w:rsidTr="00CC61C8">
        <w:tc>
          <w:tcPr>
            <w:tcW w:w="0" w:type="auto"/>
          </w:tcPr>
          <w:p w14:paraId="7406FF30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Peripheral Vascular Disease</w:t>
            </w:r>
          </w:p>
        </w:tc>
        <w:tc>
          <w:tcPr>
            <w:tcW w:w="0" w:type="auto"/>
          </w:tcPr>
          <w:p w14:paraId="4B78C5A7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7343833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000CBB62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</w:tr>
      <w:tr w:rsidR="00CC61C8" w:rsidRPr="00615624" w14:paraId="2ED1BCDF" w14:textId="77777777" w:rsidTr="00CC61C8">
        <w:tc>
          <w:tcPr>
            <w:tcW w:w="0" w:type="auto"/>
          </w:tcPr>
          <w:p w14:paraId="77B1B2BB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Transient Ischemic Attack</w:t>
            </w:r>
          </w:p>
        </w:tc>
        <w:tc>
          <w:tcPr>
            <w:tcW w:w="0" w:type="auto"/>
          </w:tcPr>
          <w:p w14:paraId="7722B459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096DB13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50357B8D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1%</w:t>
            </w:r>
          </w:p>
        </w:tc>
      </w:tr>
      <w:tr w:rsidR="00CC61C8" w:rsidRPr="00615624" w14:paraId="517DBF55" w14:textId="77777777" w:rsidTr="00CC61C8">
        <w:tc>
          <w:tcPr>
            <w:tcW w:w="0" w:type="auto"/>
          </w:tcPr>
          <w:p w14:paraId="3F477906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Stroke</w:t>
            </w:r>
          </w:p>
        </w:tc>
        <w:tc>
          <w:tcPr>
            <w:tcW w:w="0" w:type="auto"/>
          </w:tcPr>
          <w:p w14:paraId="33FAB5FE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3424B0C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7E9FBF6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</w:tr>
      <w:tr w:rsidR="00CC61C8" w:rsidRPr="00615624" w14:paraId="7488574F" w14:textId="77777777" w:rsidTr="00CC61C8">
        <w:tc>
          <w:tcPr>
            <w:tcW w:w="0" w:type="auto"/>
          </w:tcPr>
          <w:p w14:paraId="60220AA6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Cognitive (memory) Disorder</w:t>
            </w:r>
          </w:p>
        </w:tc>
        <w:tc>
          <w:tcPr>
            <w:tcW w:w="0" w:type="auto"/>
          </w:tcPr>
          <w:p w14:paraId="14FF7C4A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284FF1A2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1DF5AA06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</w:tr>
      <w:tr w:rsidR="00CC61C8" w:rsidRPr="00615624" w14:paraId="6FED06F6" w14:textId="77777777" w:rsidTr="00CC61C8">
        <w:tc>
          <w:tcPr>
            <w:tcW w:w="0" w:type="auto"/>
          </w:tcPr>
          <w:p w14:paraId="2D8A5535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Anemia</w:t>
            </w:r>
          </w:p>
        </w:tc>
        <w:tc>
          <w:tcPr>
            <w:tcW w:w="0" w:type="auto"/>
          </w:tcPr>
          <w:p w14:paraId="2EF38E1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10%</w:t>
            </w:r>
          </w:p>
        </w:tc>
        <w:tc>
          <w:tcPr>
            <w:tcW w:w="0" w:type="auto"/>
          </w:tcPr>
          <w:p w14:paraId="50A01A1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15%</w:t>
            </w:r>
          </w:p>
        </w:tc>
        <w:tc>
          <w:tcPr>
            <w:tcW w:w="0" w:type="auto"/>
          </w:tcPr>
          <w:p w14:paraId="2916EF74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12%</w:t>
            </w:r>
          </w:p>
        </w:tc>
      </w:tr>
      <w:tr w:rsidR="00CC61C8" w:rsidRPr="00615624" w14:paraId="2B41EAA2" w14:textId="77777777" w:rsidTr="00CC61C8">
        <w:tc>
          <w:tcPr>
            <w:tcW w:w="0" w:type="auto"/>
          </w:tcPr>
          <w:p w14:paraId="7330F2B1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GERD</w:t>
            </w:r>
          </w:p>
        </w:tc>
        <w:tc>
          <w:tcPr>
            <w:tcW w:w="0" w:type="auto"/>
          </w:tcPr>
          <w:p w14:paraId="37DB5CB9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8%</w:t>
            </w:r>
          </w:p>
        </w:tc>
        <w:tc>
          <w:tcPr>
            <w:tcW w:w="0" w:type="auto"/>
          </w:tcPr>
          <w:p w14:paraId="7580F8C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11%</w:t>
            </w:r>
          </w:p>
        </w:tc>
        <w:tc>
          <w:tcPr>
            <w:tcW w:w="0" w:type="auto"/>
          </w:tcPr>
          <w:p w14:paraId="6FD3CBE4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18%</w:t>
            </w:r>
          </w:p>
        </w:tc>
      </w:tr>
      <w:tr w:rsidR="00CC61C8" w:rsidRPr="00615624" w14:paraId="34826D08" w14:textId="77777777" w:rsidTr="00CC61C8">
        <w:tc>
          <w:tcPr>
            <w:tcW w:w="0" w:type="auto"/>
          </w:tcPr>
          <w:p w14:paraId="1AD3059F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HIV/AIDS</w:t>
            </w:r>
          </w:p>
        </w:tc>
        <w:tc>
          <w:tcPr>
            <w:tcW w:w="0" w:type="auto"/>
          </w:tcPr>
          <w:p w14:paraId="2C8B6427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7A8DF944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33A0A263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</w:tr>
      <w:tr w:rsidR="00CC61C8" w:rsidRPr="00615624" w14:paraId="360874A5" w14:textId="77777777" w:rsidTr="00CC61C8">
        <w:tc>
          <w:tcPr>
            <w:tcW w:w="0" w:type="auto"/>
          </w:tcPr>
          <w:p w14:paraId="0A9DA72C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Kidney Disease</w:t>
            </w:r>
          </w:p>
        </w:tc>
        <w:tc>
          <w:tcPr>
            <w:tcW w:w="0" w:type="auto"/>
          </w:tcPr>
          <w:p w14:paraId="5D22FF9A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  <w:tc>
          <w:tcPr>
            <w:tcW w:w="0" w:type="auto"/>
          </w:tcPr>
          <w:p w14:paraId="22B48EC3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03D5A43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1646D7F9" w14:textId="77777777" w:rsidTr="00CC61C8">
        <w:tc>
          <w:tcPr>
            <w:tcW w:w="0" w:type="auto"/>
          </w:tcPr>
          <w:p w14:paraId="7D6FA20C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Rheumatoid Arthritis</w:t>
            </w:r>
          </w:p>
        </w:tc>
        <w:tc>
          <w:tcPr>
            <w:tcW w:w="0" w:type="auto"/>
          </w:tcPr>
          <w:p w14:paraId="3EA8AAD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67AE8C9C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2E5537B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67642F77" w14:textId="77777777" w:rsidTr="00CC61C8">
        <w:tc>
          <w:tcPr>
            <w:tcW w:w="0" w:type="auto"/>
          </w:tcPr>
          <w:p w14:paraId="36D82E4B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Osteoarthritis</w:t>
            </w:r>
          </w:p>
        </w:tc>
        <w:tc>
          <w:tcPr>
            <w:tcW w:w="0" w:type="auto"/>
          </w:tcPr>
          <w:p w14:paraId="1E74CDFD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  <w:tc>
          <w:tcPr>
            <w:tcW w:w="0" w:type="auto"/>
          </w:tcPr>
          <w:p w14:paraId="020F151E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11%</w:t>
            </w:r>
          </w:p>
        </w:tc>
        <w:tc>
          <w:tcPr>
            <w:tcW w:w="0" w:type="auto"/>
          </w:tcPr>
          <w:p w14:paraId="17A9C7D7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6%</w:t>
            </w:r>
          </w:p>
        </w:tc>
      </w:tr>
      <w:tr w:rsidR="00CC61C8" w:rsidRPr="00615624" w14:paraId="306D5B1E" w14:textId="77777777" w:rsidTr="00CC61C8">
        <w:tc>
          <w:tcPr>
            <w:tcW w:w="0" w:type="auto"/>
          </w:tcPr>
          <w:p w14:paraId="097DC718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Osteoporosis</w:t>
            </w:r>
          </w:p>
        </w:tc>
        <w:tc>
          <w:tcPr>
            <w:tcW w:w="0" w:type="auto"/>
          </w:tcPr>
          <w:p w14:paraId="394B958C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6%</w:t>
            </w:r>
          </w:p>
        </w:tc>
        <w:tc>
          <w:tcPr>
            <w:tcW w:w="0" w:type="auto"/>
          </w:tcPr>
          <w:p w14:paraId="23B4EDAF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6F0F1389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2E5BCDD7" w14:textId="77777777" w:rsidTr="00CC61C8">
        <w:tc>
          <w:tcPr>
            <w:tcW w:w="0" w:type="auto"/>
          </w:tcPr>
          <w:p w14:paraId="6E4D5A8C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Hip Fractures</w:t>
            </w:r>
          </w:p>
        </w:tc>
        <w:tc>
          <w:tcPr>
            <w:tcW w:w="0" w:type="auto"/>
          </w:tcPr>
          <w:p w14:paraId="2897A618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5CCBBCA9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0F118659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1%</w:t>
            </w:r>
          </w:p>
        </w:tc>
      </w:tr>
      <w:tr w:rsidR="00CC61C8" w:rsidRPr="00615624" w14:paraId="4663FA23" w14:textId="77777777" w:rsidTr="00CC61C8">
        <w:tc>
          <w:tcPr>
            <w:tcW w:w="0" w:type="auto"/>
          </w:tcPr>
          <w:p w14:paraId="12F46BDA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Connective Tissue Disease (Lupus, Scleroderma)</w:t>
            </w:r>
          </w:p>
        </w:tc>
        <w:tc>
          <w:tcPr>
            <w:tcW w:w="0" w:type="auto"/>
          </w:tcPr>
          <w:p w14:paraId="45DA4D42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  <w:tc>
          <w:tcPr>
            <w:tcW w:w="0" w:type="auto"/>
          </w:tcPr>
          <w:p w14:paraId="62D2A641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4640FE2E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1%</w:t>
            </w:r>
          </w:p>
        </w:tc>
      </w:tr>
      <w:tr w:rsidR="00CC61C8" w:rsidRPr="00615624" w14:paraId="109B638C" w14:textId="77777777" w:rsidTr="00CC61C8">
        <w:tc>
          <w:tcPr>
            <w:tcW w:w="0" w:type="auto"/>
          </w:tcPr>
          <w:p w14:paraId="047FD8E0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Compression Fractures in back</w:t>
            </w:r>
          </w:p>
        </w:tc>
        <w:tc>
          <w:tcPr>
            <w:tcW w:w="0" w:type="auto"/>
          </w:tcPr>
          <w:p w14:paraId="37AFB9C8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6B76EE2B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4C9BD08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  <w:tr w:rsidR="00CC61C8" w:rsidRPr="00615624" w14:paraId="61D1ABD0" w14:textId="77777777" w:rsidTr="00CC61C8">
        <w:tc>
          <w:tcPr>
            <w:tcW w:w="0" w:type="auto"/>
          </w:tcPr>
          <w:p w14:paraId="3446B48C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Stomach Disease</w:t>
            </w:r>
          </w:p>
        </w:tc>
        <w:tc>
          <w:tcPr>
            <w:tcW w:w="0" w:type="auto"/>
          </w:tcPr>
          <w:p w14:paraId="17892BAA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  <w:tc>
          <w:tcPr>
            <w:tcW w:w="0" w:type="auto"/>
          </w:tcPr>
          <w:p w14:paraId="045CD335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0%</w:t>
            </w:r>
          </w:p>
        </w:tc>
        <w:tc>
          <w:tcPr>
            <w:tcW w:w="0" w:type="auto"/>
          </w:tcPr>
          <w:p w14:paraId="781F3F7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9%</w:t>
            </w:r>
          </w:p>
        </w:tc>
      </w:tr>
      <w:tr w:rsidR="00CC61C8" w:rsidRPr="00615624" w14:paraId="6486F2EA" w14:textId="77777777" w:rsidTr="00CC61C8">
        <w:tc>
          <w:tcPr>
            <w:tcW w:w="0" w:type="auto"/>
          </w:tcPr>
          <w:p w14:paraId="43B93BC7" w14:textId="77777777" w:rsidR="00CC61C8" w:rsidRPr="00615624" w:rsidRDefault="00CC61C8" w:rsidP="00CC61C8">
            <w:pPr>
              <w:spacing w:line="360" w:lineRule="auto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Liver Disease</w:t>
            </w:r>
          </w:p>
        </w:tc>
        <w:tc>
          <w:tcPr>
            <w:tcW w:w="0" w:type="auto"/>
          </w:tcPr>
          <w:p w14:paraId="34372CBE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  <w:tc>
          <w:tcPr>
            <w:tcW w:w="0" w:type="auto"/>
          </w:tcPr>
          <w:p w14:paraId="43BC3AA2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4%</w:t>
            </w:r>
          </w:p>
        </w:tc>
        <w:tc>
          <w:tcPr>
            <w:tcW w:w="0" w:type="auto"/>
          </w:tcPr>
          <w:p w14:paraId="272228E0" w14:textId="77777777" w:rsidR="00CC61C8" w:rsidRPr="00615624" w:rsidRDefault="00CC61C8" w:rsidP="00CC61C8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615624">
              <w:rPr>
                <w:rFonts w:ascii="Times New Roman" w:hAnsi="Times New Roman" w:cs="Times New Roman"/>
                <w:iCs/>
              </w:rPr>
              <w:t>2%</w:t>
            </w:r>
          </w:p>
        </w:tc>
      </w:tr>
    </w:tbl>
    <w:p w14:paraId="5873E5A7" w14:textId="77777777" w:rsidR="005A7578" w:rsidRDefault="0011305A">
      <w:pPr>
        <w:rPr>
          <w:rFonts w:ascii="Times New Roman" w:hAnsi="Times New Roman" w:cs="Times New Roman"/>
          <w:b/>
          <w:bCs/>
          <w:sz w:val="22"/>
          <w:szCs w:val="22"/>
        </w:rPr>
        <w:sectPr w:rsidR="005A7578" w:rsidSect="0011709E">
          <w:pgSz w:w="12240" w:h="15840"/>
          <w:pgMar w:top="720" w:right="720" w:bottom="720" w:left="720" w:header="0" w:footer="720" w:gutter="0"/>
          <w:cols w:space="720"/>
          <w:docGrid w:linePitch="326"/>
        </w:sectPr>
      </w:pPr>
      <w:r w:rsidRPr="00615624"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6A73F7AD" w14:textId="6E72459F" w:rsidR="004C2298" w:rsidRPr="004C63CE" w:rsidRDefault="004C2298" w:rsidP="004C2298">
      <w:pPr>
        <w:pStyle w:val="Heading1"/>
        <w:spacing w:before="0" w:after="12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Supplemental Table</w:t>
      </w:r>
      <w:r w:rsidR="0016427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2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Frequency of m</w:t>
      </w:r>
      <w:r w:rsidRPr="004C63C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edication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use by class and medication</w:t>
      </w:r>
      <w:r w:rsidR="001974F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3075"/>
        <w:gridCol w:w="1425"/>
      </w:tblGrid>
      <w:tr w:rsidR="004C2298" w:rsidRPr="004C63CE" w14:paraId="10FF01B8" w14:textId="77777777" w:rsidTr="00DE6738">
        <w:tc>
          <w:tcPr>
            <w:tcW w:w="2898" w:type="dxa"/>
          </w:tcPr>
          <w:p w14:paraId="7DF1A44D" w14:textId="77777777" w:rsidR="004C2298" w:rsidRPr="004C63CE" w:rsidRDefault="004C2298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4C63CE">
              <w:rPr>
                <w:rFonts w:ascii="Times New Roman" w:hAnsi="Times New Roman" w:cs="Times New Roman"/>
                <w:b/>
                <w:bCs/>
              </w:rPr>
              <w:t>Medication Class</w:t>
            </w:r>
          </w:p>
        </w:tc>
        <w:tc>
          <w:tcPr>
            <w:tcW w:w="3075" w:type="dxa"/>
          </w:tcPr>
          <w:p w14:paraId="3A3912DD" w14:textId="51A75474" w:rsidR="004C2298" w:rsidRPr="004C63CE" w:rsidRDefault="004C2298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4C63CE">
              <w:rPr>
                <w:rFonts w:ascii="Times New Roman" w:hAnsi="Times New Roman" w:cs="Times New Roman"/>
                <w:b/>
                <w:bCs/>
              </w:rPr>
              <w:t>Medication</w:t>
            </w:r>
            <w:r w:rsidR="001974FE">
              <w:rPr>
                <w:rFonts w:ascii="Times New Roman" w:hAnsi="Times New Roman" w:cs="Times New Roman"/>
                <w:b/>
                <w:bCs/>
              </w:rPr>
              <w:t xml:space="preserve"> Names</w:t>
            </w:r>
          </w:p>
        </w:tc>
        <w:tc>
          <w:tcPr>
            <w:tcW w:w="1425" w:type="dxa"/>
          </w:tcPr>
          <w:p w14:paraId="3A95698C" w14:textId="77777777" w:rsidR="004C2298" w:rsidRPr="004C63CE" w:rsidRDefault="004C2298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4C63CE">
              <w:rPr>
                <w:rFonts w:ascii="Times New Roman" w:hAnsi="Times New Roman" w:cs="Times New Roman"/>
                <w:b/>
                <w:bCs/>
              </w:rPr>
              <w:t>Total Uses</w:t>
            </w:r>
          </w:p>
        </w:tc>
      </w:tr>
      <w:tr w:rsidR="004C2298" w:rsidRPr="004C63CE" w14:paraId="340F3351" w14:textId="77777777" w:rsidTr="00DE6738">
        <w:tc>
          <w:tcPr>
            <w:tcW w:w="2898" w:type="dxa"/>
          </w:tcPr>
          <w:p w14:paraId="21F1ABDD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Antidepressant - SSRI</w:t>
            </w:r>
          </w:p>
        </w:tc>
        <w:tc>
          <w:tcPr>
            <w:tcW w:w="3075" w:type="dxa"/>
          </w:tcPr>
          <w:p w14:paraId="4F5B03B8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Citalopram, Lexapro, Paroxetine, Prozac</w:t>
            </w:r>
          </w:p>
        </w:tc>
        <w:tc>
          <w:tcPr>
            <w:tcW w:w="1425" w:type="dxa"/>
          </w:tcPr>
          <w:p w14:paraId="71AA79CA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15</w:t>
            </w:r>
          </w:p>
        </w:tc>
      </w:tr>
      <w:tr w:rsidR="00DA6076" w:rsidRPr="004C63CE" w14:paraId="257E684E" w14:textId="77777777" w:rsidTr="00DE6738">
        <w:tc>
          <w:tcPr>
            <w:tcW w:w="2898" w:type="dxa"/>
          </w:tcPr>
          <w:p w14:paraId="4DC12D08" w14:textId="578419D3" w:rsidR="00DA6076" w:rsidRPr="004C63CE" w:rsidRDefault="00DA6076" w:rsidP="00DA6076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Antidepressant - SNRI</w:t>
            </w:r>
          </w:p>
        </w:tc>
        <w:tc>
          <w:tcPr>
            <w:tcW w:w="3075" w:type="dxa"/>
          </w:tcPr>
          <w:p w14:paraId="06E9794E" w14:textId="01DFAB2B" w:rsidR="00DA6076" w:rsidRPr="004C63CE" w:rsidRDefault="00DA6076" w:rsidP="00DA6076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Cymbalta, Venlafaxine</w:t>
            </w:r>
          </w:p>
        </w:tc>
        <w:tc>
          <w:tcPr>
            <w:tcW w:w="1425" w:type="dxa"/>
          </w:tcPr>
          <w:p w14:paraId="45DF604E" w14:textId="7CB6393B" w:rsidR="00DA6076" w:rsidRPr="004C63CE" w:rsidRDefault="00DA6076" w:rsidP="00DA6076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3</w:t>
            </w:r>
          </w:p>
        </w:tc>
      </w:tr>
      <w:tr w:rsidR="004C2298" w:rsidRPr="004C63CE" w14:paraId="72BC82C5" w14:textId="77777777" w:rsidTr="00DE6738">
        <w:tc>
          <w:tcPr>
            <w:tcW w:w="2898" w:type="dxa"/>
          </w:tcPr>
          <w:p w14:paraId="46308ADC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Antidepressant - NDRI</w:t>
            </w:r>
          </w:p>
        </w:tc>
        <w:tc>
          <w:tcPr>
            <w:tcW w:w="3075" w:type="dxa"/>
          </w:tcPr>
          <w:p w14:paraId="4F4BEAFE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Bupropion</w:t>
            </w:r>
          </w:p>
        </w:tc>
        <w:tc>
          <w:tcPr>
            <w:tcW w:w="1425" w:type="dxa"/>
          </w:tcPr>
          <w:p w14:paraId="2E8300A5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3</w:t>
            </w:r>
          </w:p>
        </w:tc>
      </w:tr>
      <w:tr w:rsidR="004C2298" w:rsidRPr="004C63CE" w14:paraId="5665DE1B" w14:textId="77777777" w:rsidTr="00DE6738">
        <w:tc>
          <w:tcPr>
            <w:tcW w:w="2898" w:type="dxa"/>
          </w:tcPr>
          <w:p w14:paraId="44F1AEAF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Antidepressant - SARI</w:t>
            </w:r>
          </w:p>
        </w:tc>
        <w:tc>
          <w:tcPr>
            <w:tcW w:w="3075" w:type="dxa"/>
          </w:tcPr>
          <w:p w14:paraId="06C757CE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Trazodone</w:t>
            </w:r>
          </w:p>
        </w:tc>
        <w:tc>
          <w:tcPr>
            <w:tcW w:w="1425" w:type="dxa"/>
          </w:tcPr>
          <w:p w14:paraId="2880205A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3</w:t>
            </w:r>
          </w:p>
        </w:tc>
      </w:tr>
      <w:tr w:rsidR="004C2298" w:rsidRPr="004C63CE" w14:paraId="1282C6A5" w14:textId="77777777" w:rsidTr="00DE6738">
        <w:tc>
          <w:tcPr>
            <w:tcW w:w="2898" w:type="dxa"/>
          </w:tcPr>
          <w:p w14:paraId="62B29A56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Stimulant</w:t>
            </w:r>
          </w:p>
        </w:tc>
        <w:tc>
          <w:tcPr>
            <w:tcW w:w="3075" w:type="dxa"/>
          </w:tcPr>
          <w:p w14:paraId="78D7B945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Adderall, Amphetamine</w:t>
            </w:r>
          </w:p>
        </w:tc>
        <w:tc>
          <w:tcPr>
            <w:tcW w:w="1425" w:type="dxa"/>
          </w:tcPr>
          <w:p w14:paraId="06EB78B7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7</w:t>
            </w:r>
          </w:p>
        </w:tc>
      </w:tr>
      <w:tr w:rsidR="004C2298" w:rsidRPr="004C63CE" w14:paraId="5954F50A" w14:textId="77777777" w:rsidTr="00DE6738">
        <w:tc>
          <w:tcPr>
            <w:tcW w:w="2898" w:type="dxa"/>
          </w:tcPr>
          <w:p w14:paraId="3E0B6A54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Benzodiazepine</w:t>
            </w:r>
          </w:p>
        </w:tc>
        <w:tc>
          <w:tcPr>
            <w:tcW w:w="3075" w:type="dxa"/>
          </w:tcPr>
          <w:p w14:paraId="56FAEFCE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Ativan, Diazepam, Lorazepam, Valium</w:t>
            </w:r>
          </w:p>
        </w:tc>
        <w:tc>
          <w:tcPr>
            <w:tcW w:w="1425" w:type="dxa"/>
          </w:tcPr>
          <w:p w14:paraId="73CEA320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6</w:t>
            </w:r>
          </w:p>
        </w:tc>
      </w:tr>
      <w:tr w:rsidR="004C2298" w:rsidRPr="004C63CE" w14:paraId="27106E16" w14:textId="77777777" w:rsidTr="00DE6738">
        <w:tc>
          <w:tcPr>
            <w:tcW w:w="2898" w:type="dxa"/>
          </w:tcPr>
          <w:p w14:paraId="2B49688F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Mood stabilizer</w:t>
            </w:r>
          </w:p>
        </w:tc>
        <w:tc>
          <w:tcPr>
            <w:tcW w:w="3075" w:type="dxa"/>
          </w:tcPr>
          <w:p w14:paraId="3A3D0D51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Lamotrigine, Lithium</w:t>
            </w:r>
          </w:p>
        </w:tc>
        <w:tc>
          <w:tcPr>
            <w:tcW w:w="1425" w:type="dxa"/>
          </w:tcPr>
          <w:p w14:paraId="5334AE52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3</w:t>
            </w:r>
          </w:p>
        </w:tc>
      </w:tr>
      <w:tr w:rsidR="004C2298" w:rsidRPr="004C63CE" w14:paraId="46E2EDE0" w14:textId="77777777" w:rsidTr="00DE6738">
        <w:tc>
          <w:tcPr>
            <w:tcW w:w="2898" w:type="dxa"/>
          </w:tcPr>
          <w:p w14:paraId="3C5C03DB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Antipsychotic - Atypical</w:t>
            </w:r>
          </w:p>
        </w:tc>
        <w:tc>
          <w:tcPr>
            <w:tcW w:w="3075" w:type="dxa"/>
          </w:tcPr>
          <w:p w14:paraId="310CB570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Abilify, Quetiapine, Risperdal</w:t>
            </w:r>
          </w:p>
        </w:tc>
        <w:tc>
          <w:tcPr>
            <w:tcW w:w="1425" w:type="dxa"/>
          </w:tcPr>
          <w:p w14:paraId="4F994B19" w14:textId="77777777" w:rsidR="004C2298" w:rsidRPr="004C63CE" w:rsidRDefault="004C2298" w:rsidP="00DE6738">
            <w:pPr>
              <w:rPr>
                <w:rFonts w:ascii="Times New Roman" w:hAnsi="Times New Roman" w:cs="Times New Roman"/>
              </w:rPr>
            </w:pPr>
            <w:r w:rsidRPr="004C63CE">
              <w:rPr>
                <w:rFonts w:ascii="Times New Roman" w:hAnsi="Times New Roman" w:cs="Times New Roman"/>
              </w:rPr>
              <w:t>2</w:t>
            </w:r>
          </w:p>
        </w:tc>
      </w:tr>
    </w:tbl>
    <w:p w14:paraId="0ACC8484" w14:textId="77777777" w:rsidR="004C2298" w:rsidRPr="004C63CE" w:rsidRDefault="004C2298" w:rsidP="004C2298">
      <w:pP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Note. N=195.</w:t>
      </w:r>
    </w:p>
    <w:p w14:paraId="307DDE16" w14:textId="77777777" w:rsidR="00115515" w:rsidRDefault="00115515">
      <w:pPr>
        <w:rPr>
          <w:rFonts w:ascii="Times New Roman" w:hAnsi="Times New Roman" w:cs="Times New Roman"/>
          <w:sz w:val="22"/>
          <w:szCs w:val="22"/>
        </w:rPr>
      </w:pPr>
    </w:p>
    <w:p w14:paraId="30E5D335" w14:textId="77777777" w:rsidR="00164276" w:rsidRDefault="00164276" w:rsidP="00164276">
      <w:pPr>
        <w:rPr>
          <w:rFonts w:ascii="Times New Roman" w:hAnsi="Times New Roman" w:cs="Times New Roman"/>
          <w:iCs/>
        </w:rPr>
        <w:sectPr w:rsidR="00164276" w:rsidSect="0011709E">
          <w:pgSz w:w="12240" w:h="15840"/>
          <w:pgMar w:top="720" w:right="720" w:bottom="720" w:left="720" w:header="0" w:footer="720" w:gutter="0"/>
          <w:cols w:space="720"/>
          <w:docGrid w:linePitch="326"/>
        </w:sectPr>
      </w:pPr>
    </w:p>
    <w:p w14:paraId="67BDC802" w14:textId="3320388C" w:rsidR="00164276" w:rsidRPr="005A7578" w:rsidRDefault="00164276" w:rsidP="00164276">
      <w:pPr>
        <w:rPr>
          <w:rFonts w:ascii="Times New Roman" w:hAnsi="Times New Roman" w:cs="Times New Roman"/>
          <w:b/>
          <w:bCs/>
          <w:iCs/>
        </w:rPr>
      </w:pPr>
      <w:r w:rsidRPr="004C2298">
        <w:rPr>
          <w:rFonts w:ascii="Times New Roman" w:hAnsi="Times New Roman" w:cs="Times New Roman"/>
          <w:iCs/>
        </w:rPr>
        <w:lastRenderedPageBreak/>
        <w:t xml:space="preserve">Supplemental Table </w:t>
      </w:r>
      <w:r>
        <w:rPr>
          <w:rFonts w:ascii="Times New Roman" w:hAnsi="Times New Roman" w:cs="Times New Roman"/>
          <w:iCs/>
        </w:rPr>
        <w:t>3</w:t>
      </w:r>
      <w:r w:rsidRPr="004C2298">
        <w:rPr>
          <w:rFonts w:ascii="Times New Roman" w:hAnsi="Times New Roman" w:cs="Times New Roman"/>
          <w:iCs/>
        </w:rPr>
        <w:t>.</w:t>
      </w:r>
      <w:r>
        <w:rPr>
          <w:rFonts w:ascii="Times New Roman" w:hAnsi="Times New Roman" w:cs="Times New Roman"/>
          <w:iCs/>
        </w:rPr>
        <w:t xml:space="preserve"> </w:t>
      </w:r>
      <w:r w:rsidRPr="004C2298">
        <w:rPr>
          <w:rFonts w:ascii="Times New Roman" w:hAnsi="Times New Roman" w:cs="Times New Roman"/>
        </w:rPr>
        <w:t>Self-reported patterns of cannabis use per day vs. days using per month</w:t>
      </w:r>
      <w:r w:rsidRPr="009C6A89">
        <w:rPr>
          <w:noProof/>
        </w:rPr>
        <w:drawing>
          <wp:anchor distT="0" distB="0" distL="0" distR="0" simplePos="0" relativeHeight="251669504" behindDoc="0" locked="0" layoutInCell="0" allowOverlap="1" wp14:anchorId="787BA491" wp14:editId="3A654284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6839585" cy="1666240"/>
            <wp:effectExtent l="0" t="0" r="0" b="0"/>
            <wp:wrapSquare wrapText="largest"/>
            <wp:docPr id="1" name="Image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AEE2A5" w14:textId="77777777" w:rsidR="00164276" w:rsidRDefault="00164276" w:rsidP="00164276">
      <w:pPr>
        <w:pStyle w:val="Heading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2E39BFB1" w14:textId="77777777" w:rsidR="00164276" w:rsidRDefault="00164276" w:rsidP="00164276">
      <w:pPr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F841224" w14:textId="77777777" w:rsidR="00164276" w:rsidRDefault="00164276">
      <w:pPr>
        <w:rPr>
          <w:rFonts w:ascii="Times New Roman" w:hAnsi="Times New Roman" w:cs="Times New Roman"/>
          <w:sz w:val="22"/>
          <w:szCs w:val="22"/>
        </w:rPr>
        <w:sectPr w:rsidR="00164276" w:rsidSect="0011709E">
          <w:pgSz w:w="12240" w:h="15840"/>
          <w:pgMar w:top="720" w:right="720" w:bottom="720" w:left="720" w:header="0" w:footer="720" w:gutter="0"/>
          <w:cols w:space="720"/>
          <w:docGrid w:linePitch="326"/>
        </w:sectPr>
      </w:pPr>
    </w:p>
    <w:p w14:paraId="68B8D594" w14:textId="7CDCB5A6" w:rsidR="00115515" w:rsidRPr="00987CF8" w:rsidRDefault="00115515" w:rsidP="00115515">
      <w:pPr>
        <w:pStyle w:val="Heading1"/>
        <w:spacing w:before="0" w:after="12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Supplemental Table 4. Examination of multicollinearity in regression models with Variance Inflation Factor (VIF) values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  <w:gridCol w:w="1728"/>
      </w:tblGrid>
      <w:tr w:rsidR="00115515" w:rsidRPr="00987CF8" w14:paraId="6FE7715F" w14:textId="77777777" w:rsidTr="00DE6738">
        <w:tc>
          <w:tcPr>
            <w:tcW w:w="1728" w:type="dxa"/>
          </w:tcPr>
          <w:p w14:paraId="15E67B31" w14:textId="77777777" w:rsidR="00115515" w:rsidRPr="00987CF8" w:rsidRDefault="00115515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987CF8">
              <w:rPr>
                <w:rFonts w:ascii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1728" w:type="dxa"/>
          </w:tcPr>
          <w:p w14:paraId="4610B3E8" w14:textId="77777777" w:rsidR="00115515" w:rsidRPr="00987CF8" w:rsidRDefault="00115515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987CF8">
              <w:rPr>
                <w:rFonts w:ascii="Times New Roman" w:hAnsi="Times New Roman" w:cs="Times New Roman"/>
                <w:b/>
                <w:bCs/>
              </w:rPr>
              <w:t>VIF</w:t>
            </w:r>
          </w:p>
        </w:tc>
        <w:tc>
          <w:tcPr>
            <w:tcW w:w="1728" w:type="dxa"/>
          </w:tcPr>
          <w:p w14:paraId="09D2B276" w14:textId="77777777" w:rsidR="00115515" w:rsidRPr="00987CF8" w:rsidRDefault="00115515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987CF8">
              <w:rPr>
                <w:rFonts w:ascii="Times New Roman" w:hAnsi="Times New Roman" w:cs="Times New Roman"/>
                <w:b/>
                <w:bCs/>
              </w:rPr>
              <w:t>Tolerance</w:t>
            </w:r>
          </w:p>
        </w:tc>
        <w:tc>
          <w:tcPr>
            <w:tcW w:w="1728" w:type="dxa"/>
          </w:tcPr>
          <w:p w14:paraId="731510E9" w14:textId="77777777" w:rsidR="00115515" w:rsidRPr="00987CF8" w:rsidRDefault="00115515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987CF8">
              <w:rPr>
                <w:rFonts w:ascii="Times New Roman" w:hAnsi="Times New Roman" w:cs="Times New Roman"/>
                <w:b/>
                <w:bCs/>
              </w:rPr>
              <w:t>HighVIF_5</w:t>
            </w:r>
          </w:p>
        </w:tc>
        <w:tc>
          <w:tcPr>
            <w:tcW w:w="1728" w:type="dxa"/>
          </w:tcPr>
          <w:p w14:paraId="0A36B5C1" w14:textId="77777777" w:rsidR="00115515" w:rsidRPr="00987CF8" w:rsidRDefault="00115515" w:rsidP="00DE6738">
            <w:pPr>
              <w:rPr>
                <w:rFonts w:ascii="Times New Roman" w:hAnsi="Times New Roman" w:cs="Times New Roman"/>
                <w:b/>
                <w:bCs/>
              </w:rPr>
            </w:pPr>
            <w:r w:rsidRPr="00987CF8">
              <w:rPr>
                <w:rFonts w:ascii="Times New Roman" w:hAnsi="Times New Roman" w:cs="Times New Roman"/>
                <w:b/>
                <w:bCs/>
              </w:rPr>
              <w:t>HighVIF_10</w:t>
            </w:r>
          </w:p>
        </w:tc>
      </w:tr>
      <w:tr w:rsidR="00115515" w:rsidRPr="00987CF8" w14:paraId="59C2F854" w14:textId="77777777" w:rsidTr="00DE6738">
        <w:tc>
          <w:tcPr>
            <w:tcW w:w="1728" w:type="dxa"/>
          </w:tcPr>
          <w:p w14:paraId="1CF53590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FreqGroup</w:t>
            </w:r>
          </w:p>
        </w:tc>
        <w:tc>
          <w:tcPr>
            <w:tcW w:w="1728" w:type="dxa"/>
          </w:tcPr>
          <w:p w14:paraId="06148618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1.031753</w:t>
            </w:r>
          </w:p>
        </w:tc>
        <w:tc>
          <w:tcPr>
            <w:tcW w:w="1728" w:type="dxa"/>
          </w:tcPr>
          <w:p w14:paraId="5C6903B5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0.9692245</w:t>
            </w:r>
          </w:p>
        </w:tc>
        <w:tc>
          <w:tcPr>
            <w:tcW w:w="1728" w:type="dxa"/>
          </w:tcPr>
          <w:p w14:paraId="43C03169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  <w:tc>
          <w:tcPr>
            <w:tcW w:w="1728" w:type="dxa"/>
          </w:tcPr>
          <w:p w14:paraId="3F34703F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</w:tr>
      <w:tr w:rsidR="00115515" w:rsidRPr="00987CF8" w14:paraId="739E9F77" w14:textId="77777777" w:rsidTr="00DE6738">
        <w:tc>
          <w:tcPr>
            <w:tcW w:w="1728" w:type="dxa"/>
          </w:tcPr>
          <w:p w14:paraId="27BD8762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1728" w:type="dxa"/>
          </w:tcPr>
          <w:p w14:paraId="2CFF7E6A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1.297083</w:t>
            </w:r>
          </w:p>
        </w:tc>
        <w:tc>
          <w:tcPr>
            <w:tcW w:w="1728" w:type="dxa"/>
          </w:tcPr>
          <w:p w14:paraId="60A16ABE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0.7709605</w:t>
            </w:r>
          </w:p>
        </w:tc>
        <w:tc>
          <w:tcPr>
            <w:tcW w:w="1728" w:type="dxa"/>
          </w:tcPr>
          <w:p w14:paraId="2B88EABE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  <w:tc>
          <w:tcPr>
            <w:tcW w:w="1728" w:type="dxa"/>
          </w:tcPr>
          <w:p w14:paraId="3EA24E32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</w:tr>
      <w:tr w:rsidR="00115515" w:rsidRPr="00987CF8" w14:paraId="507E3861" w14:textId="77777777" w:rsidTr="00DE6738">
        <w:tc>
          <w:tcPr>
            <w:tcW w:w="1728" w:type="dxa"/>
          </w:tcPr>
          <w:p w14:paraId="27588720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728" w:type="dxa"/>
          </w:tcPr>
          <w:p w14:paraId="0A44A9E0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1.049270</w:t>
            </w:r>
          </w:p>
        </w:tc>
        <w:tc>
          <w:tcPr>
            <w:tcW w:w="1728" w:type="dxa"/>
          </w:tcPr>
          <w:p w14:paraId="0735A249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0.9530432</w:t>
            </w:r>
          </w:p>
        </w:tc>
        <w:tc>
          <w:tcPr>
            <w:tcW w:w="1728" w:type="dxa"/>
          </w:tcPr>
          <w:p w14:paraId="2F9F8EEE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  <w:tc>
          <w:tcPr>
            <w:tcW w:w="1728" w:type="dxa"/>
          </w:tcPr>
          <w:p w14:paraId="173B1415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</w:tr>
      <w:tr w:rsidR="00115515" w:rsidRPr="00987CF8" w14:paraId="2452081B" w14:textId="77777777" w:rsidTr="00DE6738">
        <w:tc>
          <w:tcPr>
            <w:tcW w:w="1728" w:type="dxa"/>
          </w:tcPr>
          <w:p w14:paraId="1545B769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education_1</w:t>
            </w:r>
          </w:p>
        </w:tc>
        <w:tc>
          <w:tcPr>
            <w:tcW w:w="1728" w:type="dxa"/>
          </w:tcPr>
          <w:p w14:paraId="2E99E647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1.121342</w:t>
            </w:r>
          </w:p>
        </w:tc>
        <w:tc>
          <w:tcPr>
            <w:tcW w:w="1728" w:type="dxa"/>
          </w:tcPr>
          <w:p w14:paraId="6123EEEF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0.8917882</w:t>
            </w:r>
          </w:p>
        </w:tc>
        <w:tc>
          <w:tcPr>
            <w:tcW w:w="1728" w:type="dxa"/>
          </w:tcPr>
          <w:p w14:paraId="3A92290E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  <w:tc>
          <w:tcPr>
            <w:tcW w:w="1728" w:type="dxa"/>
          </w:tcPr>
          <w:p w14:paraId="143DDCF3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</w:tr>
      <w:tr w:rsidR="00115515" w:rsidRPr="00987CF8" w14:paraId="1AD4E2A9" w14:textId="77777777" w:rsidTr="00DE6738">
        <w:tc>
          <w:tcPr>
            <w:tcW w:w="1728" w:type="dxa"/>
          </w:tcPr>
          <w:p w14:paraId="7A0DC5A1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PSQI</w:t>
            </w:r>
          </w:p>
        </w:tc>
        <w:tc>
          <w:tcPr>
            <w:tcW w:w="1728" w:type="dxa"/>
          </w:tcPr>
          <w:p w14:paraId="7D6398D0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1.215325</w:t>
            </w:r>
          </w:p>
        </w:tc>
        <w:tc>
          <w:tcPr>
            <w:tcW w:w="1728" w:type="dxa"/>
          </w:tcPr>
          <w:p w14:paraId="70EA4FFB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0.8228254</w:t>
            </w:r>
          </w:p>
        </w:tc>
        <w:tc>
          <w:tcPr>
            <w:tcW w:w="1728" w:type="dxa"/>
          </w:tcPr>
          <w:p w14:paraId="680B4A17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  <w:tc>
          <w:tcPr>
            <w:tcW w:w="1728" w:type="dxa"/>
          </w:tcPr>
          <w:p w14:paraId="14264294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</w:tr>
      <w:tr w:rsidR="00115515" w:rsidRPr="00987CF8" w14:paraId="13418A7C" w14:textId="77777777" w:rsidTr="00DE6738">
        <w:tc>
          <w:tcPr>
            <w:tcW w:w="1728" w:type="dxa"/>
          </w:tcPr>
          <w:p w14:paraId="74083E64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any_psychmed</w:t>
            </w:r>
          </w:p>
        </w:tc>
        <w:tc>
          <w:tcPr>
            <w:tcW w:w="1728" w:type="dxa"/>
          </w:tcPr>
          <w:p w14:paraId="7B4E69BA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1.043877</w:t>
            </w:r>
          </w:p>
        </w:tc>
        <w:tc>
          <w:tcPr>
            <w:tcW w:w="1728" w:type="dxa"/>
          </w:tcPr>
          <w:p w14:paraId="0A3AF7E3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0.9579677</w:t>
            </w:r>
          </w:p>
        </w:tc>
        <w:tc>
          <w:tcPr>
            <w:tcW w:w="1728" w:type="dxa"/>
          </w:tcPr>
          <w:p w14:paraId="134487EC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  <w:tc>
          <w:tcPr>
            <w:tcW w:w="1728" w:type="dxa"/>
          </w:tcPr>
          <w:p w14:paraId="471F3503" w14:textId="77777777" w:rsidR="00115515" w:rsidRPr="00987CF8" w:rsidRDefault="00115515" w:rsidP="00DE6738">
            <w:pPr>
              <w:rPr>
                <w:rFonts w:ascii="Times New Roman" w:hAnsi="Times New Roman" w:cs="Times New Roman"/>
              </w:rPr>
            </w:pPr>
            <w:r w:rsidRPr="00987CF8">
              <w:rPr>
                <w:rFonts w:ascii="Times New Roman" w:hAnsi="Times New Roman" w:cs="Times New Roman"/>
              </w:rPr>
              <w:t>FALSE</w:t>
            </w:r>
          </w:p>
        </w:tc>
      </w:tr>
    </w:tbl>
    <w:p w14:paraId="758889DA" w14:textId="6A78B775" w:rsidR="005A7578" w:rsidRPr="00115515" w:rsidRDefault="00115515" w:rsidP="00115515">
      <w:pPr>
        <w:spacing w:before="120"/>
        <w:rPr>
          <w:rFonts w:ascii="Times New Roman" w:hAnsi="Times New Roman" w:cs="Times New Roman"/>
        </w:rPr>
        <w:sectPr w:rsidR="005A7578" w:rsidRPr="00115515" w:rsidSect="0011709E">
          <w:pgSz w:w="12240" w:h="15840"/>
          <w:pgMar w:top="720" w:right="720" w:bottom="720" w:left="720" w:header="0" w:footer="720" w:gutter="0"/>
          <w:cols w:space="720"/>
          <w:docGrid w:linePitch="326"/>
        </w:sectPr>
      </w:pPr>
      <w:r>
        <w:rPr>
          <w:rFonts w:ascii="Times New Roman" w:hAnsi="Times New Roman" w:cs="Times New Roman"/>
        </w:rPr>
        <w:t>Note. N=195. Results show no concern</w:t>
      </w:r>
      <w:r w:rsidR="001A019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multicollinearity.</w:t>
      </w:r>
    </w:p>
    <w:p w14:paraId="6A0833C6" w14:textId="77777777" w:rsidR="0003608F" w:rsidRDefault="0003608F" w:rsidP="002D6E9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0C2F21F" w14:textId="121D6191" w:rsidR="0003608F" w:rsidRDefault="00CA7133" w:rsidP="005A7578">
      <w:pPr>
        <w:spacing w:line="360" w:lineRule="auto"/>
        <w:rPr>
          <w:rFonts w:ascii="Times New Roman" w:hAnsi="Times New Roman" w:cs="Times New Roman"/>
          <w:b/>
        </w:rPr>
      </w:pPr>
      <w:r w:rsidRPr="0061562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A4876F0" wp14:editId="0D8BD280">
            <wp:simplePos x="0" y="0"/>
            <wp:positionH relativeFrom="margin">
              <wp:posOffset>1477187</wp:posOffset>
            </wp:positionH>
            <wp:positionV relativeFrom="margin">
              <wp:posOffset>659219</wp:posOffset>
            </wp:positionV>
            <wp:extent cx="3797300" cy="4203700"/>
            <wp:effectExtent l="0" t="0" r="0" b="0"/>
            <wp:wrapTopAndBottom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2DE58" w14:textId="5BAE8220" w:rsidR="002D6E99" w:rsidRPr="0003608F" w:rsidRDefault="002D6E99" w:rsidP="002D6E99">
      <w:pPr>
        <w:ind w:left="360"/>
        <w:rPr>
          <w:rFonts w:ascii="Times New Roman" w:hAnsi="Times New Roman" w:cs="Times New Roman"/>
          <w:b/>
        </w:rPr>
      </w:pPr>
      <w:r w:rsidRPr="004C2298">
        <w:rPr>
          <w:rFonts w:ascii="Times New Roman" w:hAnsi="Times New Roman" w:cs="Times New Roman"/>
          <w:bCs/>
        </w:rPr>
        <w:t xml:space="preserve">Supplemental Figure </w:t>
      </w:r>
      <w:r w:rsidR="00CA7133" w:rsidRPr="004C2298">
        <w:rPr>
          <w:rFonts w:ascii="Times New Roman" w:hAnsi="Times New Roman" w:cs="Times New Roman"/>
          <w:bCs/>
        </w:rPr>
        <w:t>1</w:t>
      </w:r>
      <w:r w:rsidRPr="004C2298">
        <w:rPr>
          <w:rFonts w:ascii="Times New Roman" w:hAnsi="Times New Roman" w:cs="Times New Roman"/>
          <w:bCs/>
        </w:rPr>
        <w:t xml:space="preserve">. </w:t>
      </w:r>
      <w:r w:rsidRPr="0003608F">
        <w:rPr>
          <w:rFonts w:ascii="Times New Roman" w:hAnsi="Times New Roman" w:cs="Times New Roman"/>
          <w:bCs/>
        </w:rPr>
        <w:t xml:space="preserve">Frequent </w:t>
      </w:r>
      <w:r w:rsidR="00F85C0C" w:rsidRPr="0003608F">
        <w:rPr>
          <w:rFonts w:ascii="Times New Roman" w:hAnsi="Times New Roman" w:cs="Times New Roman"/>
          <w:bCs/>
        </w:rPr>
        <w:t>c</w:t>
      </w:r>
      <w:r w:rsidRPr="0003608F">
        <w:rPr>
          <w:rFonts w:ascii="Times New Roman" w:hAnsi="Times New Roman" w:cs="Times New Roman"/>
          <w:bCs/>
        </w:rPr>
        <w:t>annabis users have significantly higher urinary THC urinary</w:t>
      </w:r>
      <w:r w:rsidR="00F85C0C" w:rsidRPr="0003608F">
        <w:rPr>
          <w:rFonts w:ascii="Times New Roman" w:hAnsi="Times New Roman" w:cs="Times New Roman"/>
          <w:bCs/>
        </w:rPr>
        <w:t xml:space="preserve"> compared to infrequent cannabis users</w:t>
      </w:r>
      <w:r w:rsidR="0003608F" w:rsidRPr="0003608F">
        <w:rPr>
          <w:rFonts w:ascii="Times New Roman" w:hAnsi="Times New Roman" w:cs="Times New Roman"/>
          <w:bCs/>
        </w:rPr>
        <w:t xml:space="preserve"> </w:t>
      </w:r>
      <w:r w:rsidR="00F85C0C" w:rsidRPr="0003608F">
        <w:rPr>
          <w:rFonts w:ascii="Times New Roman" w:hAnsi="Times New Roman" w:cs="Times New Roman"/>
          <w:bCs/>
        </w:rPr>
        <w:t>(</w:t>
      </w:r>
      <w:r w:rsidR="00F85C0C" w:rsidRPr="0003608F">
        <w:rPr>
          <w:rFonts w:ascii="Times New Roman" w:hAnsi="Times New Roman" w:cs="Times New Roman"/>
        </w:rPr>
        <w:t xml:space="preserve">1.46 ± 3.09 ng/ml versus 9.58 ± 26.2 ng/ml; </w:t>
      </w:r>
      <w:r w:rsidR="00F85C0C" w:rsidRPr="0003608F">
        <w:rPr>
          <w:rFonts w:ascii="Times New Roman" w:hAnsi="Times New Roman" w:cs="Times New Roman"/>
          <w:i/>
          <w:iCs/>
        </w:rPr>
        <w:t>p</w:t>
      </w:r>
      <w:r w:rsidR="00F85C0C" w:rsidRPr="0003608F">
        <w:rPr>
          <w:rFonts w:ascii="Times New Roman" w:hAnsi="Times New Roman" w:cs="Times New Roman"/>
        </w:rPr>
        <w:t xml:space="preserve"> = 0.0127).</w:t>
      </w:r>
      <w:r w:rsidRPr="0003608F">
        <w:rPr>
          <w:rFonts w:ascii="Times New Roman" w:hAnsi="Times New Roman" w:cs="Times New Roman"/>
          <w:bCs/>
        </w:rPr>
        <w:t xml:space="preserve"> Urine was obtained from the first morning void and levels were adjusted by the plasma/urine creatine measurements. The y-axis is logged and </w:t>
      </w:r>
      <w:r w:rsidR="00852726" w:rsidRPr="0003608F">
        <w:rPr>
          <w:rFonts w:ascii="Times New Roman" w:hAnsi="Times New Roman" w:cs="Times New Roman"/>
          <w:bCs/>
        </w:rPr>
        <w:t xml:space="preserve">thus </w:t>
      </w:r>
      <w:r w:rsidRPr="0003608F">
        <w:rPr>
          <w:rFonts w:ascii="Times New Roman" w:hAnsi="Times New Roman" w:cs="Times New Roman"/>
          <w:bCs/>
        </w:rPr>
        <w:t xml:space="preserve">subjects with no </w:t>
      </w:r>
      <w:r w:rsidR="00CB5AA3" w:rsidRPr="0003608F">
        <w:rPr>
          <w:rFonts w:ascii="Times New Roman" w:hAnsi="Times New Roman" w:cs="Times New Roman"/>
          <w:bCs/>
        </w:rPr>
        <w:t xml:space="preserve">measurable </w:t>
      </w:r>
      <w:r w:rsidRPr="0003608F">
        <w:rPr>
          <w:rFonts w:ascii="Times New Roman" w:hAnsi="Times New Roman" w:cs="Times New Roman"/>
          <w:bCs/>
        </w:rPr>
        <w:t xml:space="preserve">THC (non-users) are </w:t>
      </w:r>
      <w:r w:rsidR="00CB5AA3" w:rsidRPr="0003608F">
        <w:rPr>
          <w:rFonts w:ascii="Times New Roman" w:hAnsi="Times New Roman" w:cs="Times New Roman"/>
          <w:bCs/>
        </w:rPr>
        <w:t>not plotted</w:t>
      </w:r>
      <w:r w:rsidRPr="0003608F">
        <w:rPr>
          <w:rFonts w:ascii="Times New Roman" w:hAnsi="Times New Roman" w:cs="Times New Roman"/>
          <w:bCs/>
        </w:rPr>
        <w:t>.</w:t>
      </w:r>
    </w:p>
    <w:p w14:paraId="63C8EB31" w14:textId="4882D8D6" w:rsidR="001163F6" w:rsidRPr="00615624" w:rsidRDefault="001163F6">
      <w:pPr>
        <w:rPr>
          <w:rFonts w:ascii="Times New Roman" w:hAnsi="Times New Roman" w:cs="Times New Roman"/>
          <w:sz w:val="22"/>
          <w:szCs w:val="22"/>
        </w:rPr>
      </w:pPr>
    </w:p>
    <w:p w14:paraId="06E4B3D4" w14:textId="0A726CB8" w:rsidR="00382DB0" w:rsidRPr="00615624" w:rsidRDefault="00382DB0">
      <w:pPr>
        <w:rPr>
          <w:rFonts w:ascii="Times New Roman" w:hAnsi="Times New Roman" w:cs="Times New Roman"/>
          <w:sz w:val="22"/>
          <w:szCs w:val="22"/>
        </w:rPr>
      </w:pPr>
    </w:p>
    <w:sectPr w:rsidR="00382DB0" w:rsidRPr="00615624" w:rsidSect="0011709E">
      <w:pgSz w:w="12240" w:h="15840"/>
      <w:pgMar w:top="720" w:right="720" w:bottom="720" w:left="720" w:header="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5A"/>
    <w:rsid w:val="00007705"/>
    <w:rsid w:val="000112FC"/>
    <w:rsid w:val="000245FB"/>
    <w:rsid w:val="00033084"/>
    <w:rsid w:val="0003608F"/>
    <w:rsid w:val="00041B0D"/>
    <w:rsid w:val="00042674"/>
    <w:rsid w:val="00057356"/>
    <w:rsid w:val="00065287"/>
    <w:rsid w:val="00067032"/>
    <w:rsid w:val="000721C9"/>
    <w:rsid w:val="00075E46"/>
    <w:rsid w:val="0008219E"/>
    <w:rsid w:val="000B2B07"/>
    <w:rsid w:val="000C74E7"/>
    <w:rsid w:val="000D02E9"/>
    <w:rsid w:val="000D55A4"/>
    <w:rsid w:val="000D6093"/>
    <w:rsid w:val="000E0793"/>
    <w:rsid w:val="000F2E92"/>
    <w:rsid w:val="000F3151"/>
    <w:rsid w:val="000F6B51"/>
    <w:rsid w:val="00101860"/>
    <w:rsid w:val="00112F8A"/>
    <w:rsid w:val="0011305A"/>
    <w:rsid w:val="00115515"/>
    <w:rsid w:val="001163F6"/>
    <w:rsid w:val="0011709E"/>
    <w:rsid w:val="001201E2"/>
    <w:rsid w:val="001215DF"/>
    <w:rsid w:val="0014306D"/>
    <w:rsid w:val="00155484"/>
    <w:rsid w:val="00161C6C"/>
    <w:rsid w:val="00164276"/>
    <w:rsid w:val="00172505"/>
    <w:rsid w:val="00186986"/>
    <w:rsid w:val="001974FE"/>
    <w:rsid w:val="001A0193"/>
    <w:rsid w:val="001A38E4"/>
    <w:rsid w:val="001B08F4"/>
    <w:rsid w:val="001B2F19"/>
    <w:rsid w:val="001B5E47"/>
    <w:rsid w:val="001F20EB"/>
    <w:rsid w:val="001F6575"/>
    <w:rsid w:val="002100E9"/>
    <w:rsid w:val="00242F0E"/>
    <w:rsid w:val="00244BEA"/>
    <w:rsid w:val="00246C7A"/>
    <w:rsid w:val="00254697"/>
    <w:rsid w:val="00265679"/>
    <w:rsid w:val="00270667"/>
    <w:rsid w:val="0027534B"/>
    <w:rsid w:val="002821D4"/>
    <w:rsid w:val="00283D26"/>
    <w:rsid w:val="00295C36"/>
    <w:rsid w:val="002A3FDE"/>
    <w:rsid w:val="002A64E0"/>
    <w:rsid w:val="002B01CE"/>
    <w:rsid w:val="002C4EF7"/>
    <w:rsid w:val="002D6E99"/>
    <w:rsid w:val="002E623A"/>
    <w:rsid w:val="002F2656"/>
    <w:rsid w:val="002F781F"/>
    <w:rsid w:val="0030200E"/>
    <w:rsid w:val="00306736"/>
    <w:rsid w:val="003133E1"/>
    <w:rsid w:val="0033385D"/>
    <w:rsid w:val="00335D25"/>
    <w:rsid w:val="00342D75"/>
    <w:rsid w:val="00343C88"/>
    <w:rsid w:val="00352318"/>
    <w:rsid w:val="00354620"/>
    <w:rsid w:val="00356857"/>
    <w:rsid w:val="00364536"/>
    <w:rsid w:val="00382DB0"/>
    <w:rsid w:val="00387474"/>
    <w:rsid w:val="003918FD"/>
    <w:rsid w:val="00393D5E"/>
    <w:rsid w:val="003A28C6"/>
    <w:rsid w:val="003D516F"/>
    <w:rsid w:val="003D612F"/>
    <w:rsid w:val="003D6CDF"/>
    <w:rsid w:val="003E1B5A"/>
    <w:rsid w:val="003E286E"/>
    <w:rsid w:val="003E4D1A"/>
    <w:rsid w:val="003E5036"/>
    <w:rsid w:val="003F495E"/>
    <w:rsid w:val="003F6264"/>
    <w:rsid w:val="003F722F"/>
    <w:rsid w:val="00401A47"/>
    <w:rsid w:val="00415AF8"/>
    <w:rsid w:val="004201A3"/>
    <w:rsid w:val="004210EF"/>
    <w:rsid w:val="004234AE"/>
    <w:rsid w:val="004266F9"/>
    <w:rsid w:val="004312A8"/>
    <w:rsid w:val="00433127"/>
    <w:rsid w:val="004428EF"/>
    <w:rsid w:val="004449AA"/>
    <w:rsid w:val="004579F8"/>
    <w:rsid w:val="004608A2"/>
    <w:rsid w:val="00460DB4"/>
    <w:rsid w:val="00463757"/>
    <w:rsid w:val="00471808"/>
    <w:rsid w:val="00483938"/>
    <w:rsid w:val="00485248"/>
    <w:rsid w:val="0048576C"/>
    <w:rsid w:val="004924F6"/>
    <w:rsid w:val="0049627E"/>
    <w:rsid w:val="0049673F"/>
    <w:rsid w:val="004C2298"/>
    <w:rsid w:val="004D2C29"/>
    <w:rsid w:val="004E024C"/>
    <w:rsid w:val="004E18EA"/>
    <w:rsid w:val="00500FE8"/>
    <w:rsid w:val="00504A1F"/>
    <w:rsid w:val="00504C7A"/>
    <w:rsid w:val="00504F14"/>
    <w:rsid w:val="0050776F"/>
    <w:rsid w:val="00514B58"/>
    <w:rsid w:val="00546DBD"/>
    <w:rsid w:val="00555E17"/>
    <w:rsid w:val="00563498"/>
    <w:rsid w:val="00564980"/>
    <w:rsid w:val="00567CE7"/>
    <w:rsid w:val="00592256"/>
    <w:rsid w:val="005A0610"/>
    <w:rsid w:val="005A0870"/>
    <w:rsid w:val="005A218F"/>
    <w:rsid w:val="005A7578"/>
    <w:rsid w:val="005B392B"/>
    <w:rsid w:val="005B577B"/>
    <w:rsid w:val="005C4369"/>
    <w:rsid w:val="005C7B04"/>
    <w:rsid w:val="005D117C"/>
    <w:rsid w:val="005D568E"/>
    <w:rsid w:val="005D56B1"/>
    <w:rsid w:val="005D62F9"/>
    <w:rsid w:val="005D6B91"/>
    <w:rsid w:val="005D6C0E"/>
    <w:rsid w:val="005F14FF"/>
    <w:rsid w:val="005F5678"/>
    <w:rsid w:val="005F5835"/>
    <w:rsid w:val="00603EB8"/>
    <w:rsid w:val="00611230"/>
    <w:rsid w:val="00613211"/>
    <w:rsid w:val="00615624"/>
    <w:rsid w:val="00647F79"/>
    <w:rsid w:val="00650247"/>
    <w:rsid w:val="006631CA"/>
    <w:rsid w:val="00664829"/>
    <w:rsid w:val="00672AF9"/>
    <w:rsid w:val="00672B41"/>
    <w:rsid w:val="00675531"/>
    <w:rsid w:val="00676A78"/>
    <w:rsid w:val="00676AA2"/>
    <w:rsid w:val="00686823"/>
    <w:rsid w:val="006A1BAC"/>
    <w:rsid w:val="006A2F68"/>
    <w:rsid w:val="006A39D4"/>
    <w:rsid w:val="006A423B"/>
    <w:rsid w:val="006A48A5"/>
    <w:rsid w:val="006B457E"/>
    <w:rsid w:val="006C05AE"/>
    <w:rsid w:val="006D0619"/>
    <w:rsid w:val="006D551A"/>
    <w:rsid w:val="006E0166"/>
    <w:rsid w:val="006F3159"/>
    <w:rsid w:val="006F6F34"/>
    <w:rsid w:val="007133F2"/>
    <w:rsid w:val="0071361C"/>
    <w:rsid w:val="00717478"/>
    <w:rsid w:val="00727DEB"/>
    <w:rsid w:val="007333D0"/>
    <w:rsid w:val="00733BEE"/>
    <w:rsid w:val="00744DDB"/>
    <w:rsid w:val="007475E5"/>
    <w:rsid w:val="00752FEF"/>
    <w:rsid w:val="00755C65"/>
    <w:rsid w:val="0076216A"/>
    <w:rsid w:val="0077308E"/>
    <w:rsid w:val="0077784E"/>
    <w:rsid w:val="0078075A"/>
    <w:rsid w:val="00791C32"/>
    <w:rsid w:val="007B1375"/>
    <w:rsid w:val="007C0EE2"/>
    <w:rsid w:val="007C154F"/>
    <w:rsid w:val="007C1EEA"/>
    <w:rsid w:val="007C5725"/>
    <w:rsid w:val="007D1717"/>
    <w:rsid w:val="007E489E"/>
    <w:rsid w:val="007F0E8B"/>
    <w:rsid w:val="007F7DA4"/>
    <w:rsid w:val="00801FB3"/>
    <w:rsid w:val="008102B3"/>
    <w:rsid w:val="00810CEE"/>
    <w:rsid w:val="008245C2"/>
    <w:rsid w:val="008249AD"/>
    <w:rsid w:val="00825A73"/>
    <w:rsid w:val="008270C8"/>
    <w:rsid w:val="00833922"/>
    <w:rsid w:val="00837005"/>
    <w:rsid w:val="00844DF8"/>
    <w:rsid w:val="00845515"/>
    <w:rsid w:val="008515E7"/>
    <w:rsid w:val="00852726"/>
    <w:rsid w:val="00855E54"/>
    <w:rsid w:val="008631CB"/>
    <w:rsid w:val="0086487B"/>
    <w:rsid w:val="00866248"/>
    <w:rsid w:val="00875E3F"/>
    <w:rsid w:val="008815DE"/>
    <w:rsid w:val="008821B7"/>
    <w:rsid w:val="00887146"/>
    <w:rsid w:val="008A3A0C"/>
    <w:rsid w:val="008A4D33"/>
    <w:rsid w:val="008B20A6"/>
    <w:rsid w:val="008B65A8"/>
    <w:rsid w:val="008B7381"/>
    <w:rsid w:val="008E1811"/>
    <w:rsid w:val="008E3796"/>
    <w:rsid w:val="008F24F7"/>
    <w:rsid w:val="00901571"/>
    <w:rsid w:val="009469B9"/>
    <w:rsid w:val="0096727A"/>
    <w:rsid w:val="0098656E"/>
    <w:rsid w:val="009A2793"/>
    <w:rsid w:val="009B2232"/>
    <w:rsid w:val="009B5B4A"/>
    <w:rsid w:val="009C4277"/>
    <w:rsid w:val="009D0F0A"/>
    <w:rsid w:val="009D1D0F"/>
    <w:rsid w:val="009D23EB"/>
    <w:rsid w:val="009D7A57"/>
    <w:rsid w:val="009E2E6F"/>
    <w:rsid w:val="009F0AFD"/>
    <w:rsid w:val="009F195E"/>
    <w:rsid w:val="00A049B9"/>
    <w:rsid w:val="00A1081D"/>
    <w:rsid w:val="00A13CFC"/>
    <w:rsid w:val="00A169C6"/>
    <w:rsid w:val="00A2570C"/>
    <w:rsid w:val="00A30A65"/>
    <w:rsid w:val="00A41C91"/>
    <w:rsid w:val="00A43D19"/>
    <w:rsid w:val="00A50FB0"/>
    <w:rsid w:val="00A63CEF"/>
    <w:rsid w:val="00A72203"/>
    <w:rsid w:val="00A72349"/>
    <w:rsid w:val="00A82A5C"/>
    <w:rsid w:val="00A84EC5"/>
    <w:rsid w:val="00A9768A"/>
    <w:rsid w:val="00AA57CB"/>
    <w:rsid w:val="00AC3EF8"/>
    <w:rsid w:val="00AD0800"/>
    <w:rsid w:val="00AD1409"/>
    <w:rsid w:val="00AD17FB"/>
    <w:rsid w:val="00B10F5B"/>
    <w:rsid w:val="00B1489D"/>
    <w:rsid w:val="00B208E9"/>
    <w:rsid w:val="00B24B81"/>
    <w:rsid w:val="00B25224"/>
    <w:rsid w:val="00B4348E"/>
    <w:rsid w:val="00B65A7C"/>
    <w:rsid w:val="00B71814"/>
    <w:rsid w:val="00B77315"/>
    <w:rsid w:val="00B83260"/>
    <w:rsid w:val="00B9240A"/>
    <w:rsid w:val="00BA2D54"/>
    <w:rsid w:val="00BA4ABF"/>
    <w:rsid w:val="00BA4E09"/>
    <w:rsid w:val="00BB71C0"/>
    <w:rsid w:val="00BC7AE2"/>
    <w:rsid w:val="00BD2741"/>
    <w:rsid w:val="00BD4209"/>
    <w:rsid w:val="00BD487E"/>
    <w:rsid w:val="00BE1104"/>
    <w:rsid w:val="00BE5134"/>
    <w:rsid w:val="00BE5ABA"/>
    <w:rsid w:val="00BE7076"/>
    <w:rsid w:val="00BF3DC8"/>
    <w:rsid w:val="00BF4697"/>
    <w:rsid w:val="00BF6D82"/>
    <w:rsid w:val="00BF7F29"/>
    <w:rsid w:val="00C04CD3"/>
    <w:rsid w:val="00C15FB4"/>
    <w:rsid w:val="00C22EF1"/>
    <w:rsid w:val="00C42789"/>
    <w:rsid w:val="00C53ED3"/>
    <w:rsid w:val="00C5400D"/>
    <w:rsid w:val="00C544D7"/>
    <w:rsid w:val="00C54EF4"/>
    <w:rsid w:val="00C55E68"/>
    <w:rsid w:val="00C65A12"/>
    <w:rsid w:val="00C7039C"/>
    <w:rsid w:val="00C76260"/>
    <w:rsid w:val="00C773C5"/>
    <w:rsid w:val="00C80E6A"/>
    <w:rsid w:val="00C83796"/>
    <w:rsid w:val="00C96A03"/>
    <w:rsid w:val="00CA2B42"/>
    <w:rsid w:val="00CA5AC7"/>
    <w:rsid w:val="00CA66BF"/>
    <w:rsid w:val="00CA7133"/>
    <w:rsid w:val="00CB2F57"/>
    <w:rsid w:val="00CB3B94"/>
    <w:rsid w:val="00CB5AA3"/>
    <w:rsid w:val="00CC204B"/>
    <w:rsid w:val="00CC2209"/>
    <w:rsid w:val="00CC390E"/>
    <w:rsid w:val="00CC61C8"/>
    <w:rsid w:val="00CD35DB"/>
    <w:rsid w:val="00CE1C5B"/>
    <w:rsid w:val="00CE5282"/>
    <w:rsid w:val="00CE5A91"/>
    <w:rsid w:val="00CF2CEC"/>
    <w:rsid w:val="00CF4E77"/>
    <w:rsid w:val="00D0693D"/>
    <w:rsid w:val="00D0750B"/>
    <w:rsid w:val="00D1265F"/>
    <w:rsid w:val="00D13DF4"/>
    <w:rsid w:val="00D14428"/>
    <w:rsid w:val="00D17204"/>
    <w:rsid w:val="00D17292"/>
    <w:rsid w:val="00D216B1"/>
    <w:rsid w:val="00D248EA"/>
    <w:rsid w:val="00D3660F"/>
    <w:rsid w:val="00D45C0E"/>
    <w:rsid w:val="00D47838"/>
    <w:rsid w:val="00D51D0F"/>
    <w:rsid w:val="00D52160"/>
    <w:rsid w:val="00D614BB"/>
    <w:rsid w:val="00D7247E"/>
    <w:rsid w:val="00D86E49"/>
    <w:rsid w:val="00D8718E"/>
    <w:rsid w:val="00D90555"/>
    <w:rsid w:val="00DA6076"/>
    <w:rsid w:val="00DB3B01"/>
    <w:rsid w:val="00DB45DF"/>
    <w:rsid w:val="00DB68A8"/>
    <w:rsid w:val="00DC0252"/>
    <w:rsid w:val="00DC7ECE"/>
    <w:rsid w:val="00DD06A4"/>
    <w:rsid w:val="00DD3238"/>
    <w:rsid w:val="00DE20F9"/>
    <w:rsid w:val="00DE56ED"/>
    <w:rsid w:val="00DE622A"/>
    <w:rsid w:val="00E06B54"/>
    <w:rsid w:val="00E1104E"/>
    <w:rsid w:val="00E24C32"/>
    <w:rsid w:val="00E30BD9"/>
    <w:rsid w:val="00E43445"/>
    <w:rsid w:val="00E456FC"/>
    <w:rsid w:val="00E47F95"/>
    <w:rsid w:val="00E62427"/>
    <w:rsid w:val="00E62952"/>
    <w:rsid w:val="00E7112A"/>
    <w:rsid w:val="00E7363B"/>
    <w:rsid w:val="00E76955"/>
    <w:rsid w:val="00EA55DB"/>
    <w:rsid w:val="00EB17CC"/>
    <w:rsid w:val="00EC3C4F"/>
    <w:rsid w:val="00EC431A"/>
    <w:rsid w:val="00EC4865"/>
    <w:rsid w:val="00ED622C"/>
    <w:rsid w:val="00EE25FB"/>
    <w:rsid w:val="00EE2F26"/>
    <w:rsid w:val="00EF05C3"/>
    <w:rsid w:val="00EF22C0"/>
    <w:rsid w:val="00EF6080"/>
    <w:rsid w:val="00EF6726"/>
    <w:rsid w:val="00F02193"/>
    <w:rsid w:val="00F07255"/>
    <w:rsid w:val="00F10421"/>
    <w:rsid w:val="00F155C3"/>
    <w:rsid w:val="00F23D94"/>
    <w:rsid w:val="00F44177"/>
    <w:rsid w:val="00F55F92"/>
    <w:rsid w:val="00F61DDE"/>
    <w:rsid w:val="00F72C0E"/>
    <w:rsid w:val="00F7381F"/>
    <w:rsid w:val="00F77CC4"/>
    <w:rsid w:val="00F85C0C"/>
    <w:rsid w:val="00F9101C"/>
    <w:rsid w:val="00F96104"/>
    <w:rsid w:val="00FB7887"/>
    <w:rsid w:val="00FC16B4"/>
    <w:rsid w:val="00FC1902"/>
    <w:rsid w:val="00FD3EE8"/>
    <w:rsid w:val="00FD7D98"/>
    <w:rsid w:val="00FE6269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56395"/>
  <w15:chartTrackingRefBased/>
  <w15:docId w15:val="{4D165C00-C010-1641-808E-096F80982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2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EB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B8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1305A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5A061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5C0C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F85C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C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C0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C0C"/>
    <w:rPr>
      <w:rFonts w:eastAsiaTheme="minorEastAsia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C229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Bowler, Russell</dc:creator>
  <cp:keywords/>
  <dc:description/>
  <cp:lastModifiedBy>Christine Steeger</cp:lastModifiedBy>
  <cp:revision>8</cp:revision>
  <dcterms:created xsi:type="dcterms:W3CDTF">2025-07-16T22:02:00Z</dcterms:created>
  <dcterms:modified xsi:type="dcterms:W3CDTF">2025-08-18T22:52:00Z</dcterms:modified>
</cp:coreProperties>
</file>