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0A" w:rsidRPr="002F4A3F" w:rsidRDefault="003C670A" w:rsidP="003C670A">
      <w:pPr>
        <w:pStyle w:val="Bibliography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0"/>
      </w:tblGrid>
      <w:tr w:rsidR="003C670A" w:rsidTr="00F82DED">
        <w:tc>
          <w:tcPr>
            <w:tcW w:w="2492" w:type="pct"/>
          </w:tcPr>
          <w:p w:rsidR="003C670A" w:rsidRDefault="003C670A" w:rsidP="00F82DED">
            <w:pPr>
              <w:widowControl/>
              <w:ind w:left="-75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noProof/>
                <w:lang w:eastAsia="en-US"/>
              </w:rPr>
              <w:drawing>
                <wp:inline distT="0" distB="0" distL="0" distR="0" wp14:anchorId="0CF142DA" wp14:editId="1E9E639D">
                  <wp:extent cx="2806574" cy="2016000"/>
                  <wp:effectExtent l="0" t="0" r="13335" b="3810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21415-B083-40BC-97B0-42DD8DC70E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2508" w:type="pct"/>
          </w:tcPr>
          <w:p w:rsidR="003C670A" w:rsidRDefault="003C670A" w:rsidP="00F82DED">
            <w:pPr>
              <w:widowControl/>
              <w:ind w:left="-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D603D46" wp14:editId="301B8BF5">
                  <wp:extent cx="2808000" cy="2016000"/>
                  <wp:effectExtent l="0" t="0" r="11430" b="3810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6DE57E-55C0-49CB-9C3F-EBBE03B9EE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C670A" w:rsidTr="00F82DED">
        <w:tc>
          <w:tcPr>
            <w:tcW w:w="2492" w:type="pct"/>
          </w:tcPr>
          <w:p w:rsidR="003C670A" w:rsidRDefault="003C670A" w:rsidP="00F82DED">
            <w:pPr>
              <w:widowControl/>
              <w:ind w:left="-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318">
              <w:rPr>
                <w:noProof/>
                <w:sz w:val="14"/>
                <w:szCs w:val="14"/>
                <w:lang w:eastAsia="en-US"/>
              </w:rPr>
              <w:drawing>
                <wp:inline distT="0" distB="0" distL="0" distR="0" wp14:anchorId="2BD51491" wp14:editId="2882BAFF">
                  <wp:extent cx="2808000" cy="2016000"/>
                  <wp:effectExtent l="0" t="0" r="11430" b="381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5C8EDA-ACFE-4903-96E2-197F0C6700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2508" w:type="pct"/>
          </w:tcPr>
          <w:p w:rsidR="003C670A" w:rsidRDefault="003C670A" w:rsidP="00F82DED">
            <w:pPr>
              <w:widowControl/>
              <w:ind w:left="-2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318">
              <w:rPr>
                <w:noProof/>
                <w:sz w:val="14"/>
                <w:szCs w:val="14"/>
                <w:lang w:eastAsia="en-US"/>
              </w:rPr>
              <w:drawing>
                <wp:inline distT="0" distB="0" distL="0" distR="0" wp14:anchorId="3A4C8494" wp14:editId="24870798">
                  <wp:extent cx="2808000" cy="2016000"/>
                  <wp:effectExtent l="0" t="0" r="11430" b="3810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AAD2A7-6859-4021-9025-37FBBB4413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bookmarkEnd w:id="0"/>
    <w:p w:rsidR="003C670A" w:rsidRPr="00E33BE6" w:rsidRDefault="003C670A" w:rsidP="003C670A">
      <w:pPr>
        <w:jc w:val="center"/>
        <w:rPr>
          <w:rFonts w:ascii="Times New Roman" w:eastAsia="Yu Mincho" w:hAnsi="Times New Roman"/>
          <w:i/>
          <w:iCs/>
          <w:color w:val="000000"/>
          <w:sz w:val="24"/>
          <w:szCs w:val="24"/>
          <w:lang w:bidi="ne-NP"/>
        </w:rPr>
      </w:pPr>
      <w:r>
        <w:rPr>
          <w:rFonts w:ascii="Times New Roman" w:eastAsia="Yu Mincho" w:hAnsi="Times New Roman"/>
          <w:i/>
          <w:iCs/>
          <w:color w:val="000000"/>
          <w:sz w:val="24"/>
          <w:szCs w:val="24"/>
          <w:lang w:bidi="ne-NP"/>
        </w:rPr>
        <w:t>Annex 1. Distribution of item counts for ‘planted cannabis’ (top) and ‘sold husk’ (bottom) by different list groups</w:t>
      </w:r>
    </w:p>
    <w:p w:rsidR="003C670A" w:rsidRDefault="003C670A" w:rsidP="003C670A">
      <w:pPr>
        <w:spacing w:before="24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</w:pPr>
      <w:r>
        <w:rPr>
          <w:rFonts w:ascii="Times New Roman" w:hAnsi="Times New Roman"/>
          <w:sz w:val="24"/>
          <w:szCs w:val="24"/>
        </w:rPr>
        <w:t xml:space="preserve">Annex 2.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Joint distributions of the key and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ne-NP"/>
        </w:rPr>
        <w:t>nonkey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 items in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ne-NP"/>
        </w:rPr>
        <w:t>lists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 A and B for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ne-NP"/>
        </w:rPr>
        <w:t>‘planted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 cannabis’</w:t>
      </w:r>
    </w:p>
    <w:tbl>
      <w:tblPr>
        <w:tblStyle w:val="PlainTable21"/>
        <w:tblW w:w="8717" w:type="dxa"/>
        <w:jc w:val="center"/>
        <w:tblLook w:val="04A0" w:firstRow="1" w:lastRow="0" w:firstColumn="1" w:lastColumn="0" w:noHBand="0" w:noVBand="1"/>
      </w:tblPr>
      <w:tblGrid>
        <w:gridCol w:w="1440"/>
        <w:gridCol w:w="1243"/>
        <w:gridCol w:w="1272"/>
        <w:gridCol w:w="1016"/>
        <w:gridCol w:w="1243"/>
        <w:gridCol w:w="1256"/>
        <w:gridCol w:w="1247"/>
      </w:tblGrid>
      <w:tr w:rsidR="003C670A" w:rsidTr="00F82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noWrap/>
            <w:hideMark/>
          </w:tcPr>
          <w:p w:rsidR="003C670A" w:rsidRPr="00794300" w:rsidRDefault="003C670A" w:rsidP="00F82D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A</w:t>
            </w:r>
          </w:p>
        </w:tc>
        <w:tc>
          <w:tcPr>
            <w:tcW w:w="3746" w:type="dxa"/>
            <w:gridSpan w:val="3"/>
          </w:tcPr>
          <w:p w:rsidR="003C670A" w:rsidRDefault="003C670A" w:rsidP="00F82D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B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</w:tcBorders>
            <w:noWrap/>
          </w:tcPr>
          <w:p w:rsidR="003C670A" w:rsidRPr="00764317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6431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Coefficient</w:t>
            </w:r>
          </w:p>
        </w:tc>
        <w:tc>
          <w:tcPr>
            <w:tcW w:w="1272" w:type="dxa"/>
            <w:noWrap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Robust SE</w:t>
            </w:r>
          </w:p>
        </w:tc>
        <w:tc>
          <w:tcPr>
            <w:tcW w:w="1016" w:type="dxa"/>
            <w:noWrap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6431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P&gt;z</w:t>
            </w:r>
          </w:p>
        </w:tc>
        <w:tc>
          <w:tcPr>
            <w:tcW w:w="1243" w:type="dxa"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6431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Coefficient</w:t>
            </w:r>
          </w:p>
        </w:tc>
        <w:tc>
          <w:tcPr>
            <w:tcW w:w="1256" w:type="dxa"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Robust SE</w:t>
            </w:r>
          </w:p>
        </w:tc>
        <w:tc>
          <w:tcPr>
            <w:tcW w:w="1247" w:type="dxa"/>
          </w:tcPr>
          <w:p w:rsidR="003C670A" w:rsidRPr="00764317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6431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P&gt;z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Pr(R=0, S=1)</w:t>
            </w:r>
          </w:p>
        </w:tc>
        <w:tc>
          <w:tcPr>
            <w:tcW w:w="1243" w:type="dxa"/>
            <w:tcBorders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-0.010</w:t>
            </w:r>
          </w:p>
        </w:tc>
        <w:tc>
          <w:tcPr>
            <w:tcW w:w="1272" w:type="dxa"/>
            <w:tcBorders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  <w:tc>
          <w:tcPr>
            <w:tcW w:w="1016" w:type="dxa"/>
            <w:tcBorders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0.158</w:t>
            </w:r>
          </w:p>
        </w:tc>
        <w:tc>
          <w:tcPr>
            <w:tcW w:w="1243" w:type="dxa"/>
            <w:tcBorders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1256" w:type="dxa"/>
            <w:tcBorders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0.843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Pr(R=0, S=0)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0.843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Pr(R=1, S=1)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0.675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0.029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0.961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Pr(R=1, S=0)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0.923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-0.010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0.009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0.158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Pr(R=2, S=1)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0.133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0.994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0.143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0.040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Pr(R=2, S=0)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0.095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0.996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Pr(R=3, S=1)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0.552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0.050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0.752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Pr(R=3, S=0)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0.171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0.064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0.996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0.048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0.055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0.808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Pr(R=4, S=1)</w:t>
            </w:r>
          </w:p>
        </w:tc>
        <w:tc>
          <w:tcPr>
            <w:tcW w:w="1243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0.924</w:t>
            </w:r>
          </w:p>
        </w:tc>
        <w:tc>
          <w:tcPr>
            <w:tcW w:w="1243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0.048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0.021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0.989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</w:tcBorders>
            <w:noWrap/>
            <w:hideMark/>
          </w:tcPr>
          <w:p w:rsidR="003C670A" w:rsidRPr="00794300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Pr(R=4, S=0)</w:t>
            </w:r>
          </w:p>
        </w:tc>
        <w:tc>
          <w:tcPr>
            <w:tcW w:w="1243" w:type="dxa"/>
            <w:tcBorders>
              <w:top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0.019</w:t>
            </w:r>
          </w:p>
        </w:tc>
        <w:tc>
          <w:tcPr>
            <w:tcW w:w="1016" w:type="dxa"/>
            <w:tcBorders>
              <w:top w:val="nil"/>
            </w:tcBorders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  <w:tc>
          <w:tcPr>
            <w:tcW w:w="1243" w:type="dxa"/>
            <w:tcBorders>
              <w:top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-0.019</w:t>
            </w:r>
          </w:p>
        </w:tc>
        <w:tc>
          <w:tcPr>
            <w:tcW w:w="1256" w:type="dxa"/>
            <w:tcBorders>
              <w:top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0.026</w:t>
            </w:r>
          </w:p>
        </w:tc>
        <w:tc>
          <w:tcPr>
            <w:tcW w:w="1247" w:type="dxa"/>
            <w:tcBorders>
              <w:top w:val="nil"/>
            </w:tcBorders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D0D5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0.235</w:t>
            </w:r>
          </w:p>
        </w:tc>
      </w:tr>
    </w:tbl>
    <w:p w:rsidR="003C670A" w:rsidRPr="006B36E5" w:rsidRDefault="003C670A" w:rsidP="003C670A">
      <w:pPr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>Test for design effects (with generalized moment selection)</w:t>
      </w:r>
    </w:p>
    <w:tbl>
      <w:tblPr>
        <w:tblStyle w:val="PlainTable21"/>
        <w:tblW w:w="9046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395"/>
        <w:gridCol w:w="964"/>
        <w:gridCol w:w="1231"/>
        <w:gridCol w:w="1372"/>
        <w:gridCol w:w="362"/>
        <w:gridCol w:w="979"/>
        <w:gridCol w:w="1231"/>
        <w:gridCol w:w="1342"/>
      </w:tblGrid>
      <w:tr w:rsidR="003C670A" w:rsidTr="00F82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  <w:noWrap/>
            <w:vAlign w:val="center"/>
          </w:tcPr>
          <w:p w:rsidR="003C670A" w:rsidRPr="00794300" w:rsidRDefault="003C670A" w:rsidP="00F82DED">
            <w:pPr>
              <w:ind w:right="-105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Ha:Pr&lt;0</w:t>
            </w:r>
          </w:p>
        </w:tc>
        <w:tc>
          <w:tcPr>
            <w:tcW w:w="3962" w:type="dxa"/>
            <w:gridSpan w:val="4"/>
            <w:noWrap/>
          </w:tcPr>
          <w:p w:rsidR="003C670A" w:rsidRPr="00794300" w:rsidRDefault="003C670A" w:rsidP="00F82DED">
            <w:pPr>
              <w:widowControl/>
              <w:ind w:left="-90" w:right="-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A</w:t>
            </w:r>
          </w:p>
        </w:tc>
        <w:tc>
          <w:tcPr>
            <w:tcW w:w="3914" w:type="dxa"/>
            <w:gridSpan w:val="4"/>
          </w:tcPr>
          <w:p w:rsidR="003C670A" w:rsidRPr="00794300" w:rsidRDefault="003C670A" w:rsidP="00F82DED">
            <w:pPr>
              <w:widowControl/>
              <w:ind w:left="-75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B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  <w:noWrap/>
          </w:tcPr>
          <w:p w:rsidR="003C670A" w:rsidRPr="00E5186A" w:rsidRDefault="003C670A" w:rsidP="00F82DED">
            <w:pPr>
              <w:widowControl/>
              <w:ind w:right="-105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noWrap/>
          </w:tcPr>
          <w:p w:rsidR="003C670A" w:rsidRPr="00E5186A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</w:t>
            </w:r>
          </w:p>
        </w:tc>
        <w:tc>
          <w:tcPr>
            <w:tcW w:w="964" w:type="dxa"/>
            <w:noWrap/>
          </w:tcPr>
          <w:p w:rsidR="003C670A" w:rsidRPr="00E5186A" w:rsidRDefault="003C670A" w:rsidP="00F82DED">
            <w:pPr>
              <w:widowControl/>
              <w:ind w:left="-150" w:righ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Lambda</w:t>
            </w:r>
          </w:p>
        </w:tc>
        <w:tc>
          <w:tcPr>
            <w:tcW w:w="1231" w:type="dxa"/>
            <w:noWrap/>
          </w:tcPr>
          <w:p w:rsidR="003C670A" w:rsidRPr="00E5186A" w:rsidRDefault="003C670A" w:rsidP="00F82DED">
            <w:pPr>
              <w:widowControl/>
              <w:ind w:left="-120" w:right="-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P&gt;Lambda</w:t>
            </w:r>
          </w:p>
        </w:tc>
        <w:tc>
          <w:tcPr>
            <w:tcW w:w="1372" w:type="dxa"/>
            <w:noWrap/>
          </w:tcPr>
          <w:p w:rsidR="003C670A" w:rsidRPr="00E5186A" w:rsidRDefault="003C670A" w:rsidP="00F82DED">
            <w:pPr>
              <w:widowControl/>
              <w:ind w:left="-90" w:right="-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5186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#P&gt;Lambda</w:t>
            </w:r>
          </w:p>
        </w:tc>
        <w:tc>
          <w:tcPr>
            <w:tcW w:w="362" w:type="dxa"/>
          </w:tcPr>
          <w:p w:rsidR="003C670A" w:rsidRPr="00E5186A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K</w:t>
            </w:r>
          </w:p>
        </w:tc>
        <w:tc>
          <w:tcPr>
            <w:tcW w:w="979" w:type="dxa"/>
          </w:tcPr>
          <w:p w:rsidR="003C670A" w:rsidRPr="00E5186A" w:rsidRDefault="003C670A" w:rsidP="00F82DED">
            <w:pPr>
              <w:widowControl/>
              <w:ind w:left="-105" w:right="-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Lambda</w:t>
            </w:r>
          </w:p>
        </w:tc>
        <w:tc>
          <w:tcPr>
            <w:tcW w:w="1231" w:type="dxa"/>
          </w:tcPr>
          <w:p w:rsidR="003C670A" w:rsidRPr="00E5186A" w:rsidRDefault="003C670A" w:rsidP="00F82DED">
            <w:pPr>
              <w:widowControl/>
              <w:ind w:left="-105" w:right="-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P&gt;Lambda</w:t>
            </w:r>
          </w:p>
        </w:tc>
        <w:tc>
          <w:tcPr>
            <w:tcW w:w="1342" w:type="dxa"/>
          </w:tcPr>
          <w:p w:rsidR="003C670A" w:rsidRPr="00E5186A" w:rsidRDefault="003C670A" w:rsidP="00F82DED">
            <w:pPr>
              <w:widowControl/>
              <w:ind w:left="-75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5186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#P&gt;Lambda</w:t>
            </w:r>
          </w:p>
        </w:tc>
      </w:tr>
      <w:tr w:rsidR="003C670A" w:rsidTr="00F82DE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:rsidR="003C670A" w:rsidRPr="00794300" w:rsidRDefault="003C670A" w:rsidP="00F82DED">
            <w:pPr>
              <w:widowControl/>
              <w:ind w:right="-105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Pr(R, S=0)</w:t>
            </w:r>
          </w:p>
        </w:tc>
        <w:tc>
          <w:tcPr>
            <w:tcW w:w="395" w:type="dxa"/>
            <w:noWrap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ind w:left="-15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31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ind w:left="-120" w:right="-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  <w:tc>
          <w:tcPr>
            <w:tcW w:w="1372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362" w:type="dxa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  <w:tc>
          <w:tcPr>
            <w:tcW w:w="1231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0.500</w:t>
            </w:r>
          </w:p>
        </w:tc>
        <w:tc>
          <w:tcPr>
            <w:tcW w:w="1342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:rsidR="003C670A" w:rsidRPr="00794300" w:rsidRDefault="003C670A" w:rsidP="00F82DED">
            <w:pPr>
              <w:widowControl/>
              <w:ind w:right="-105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Pr(R, S=1)</w:t>
            </w:r>
          </w:p>
        </w:tc>
        <w:tc>
          <w:tcPr>
            <w:tcW w:w="395" w:type="dxa"/>
            <w:noWrap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ind w:left="-150" w:righ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1.010</w:t>
            </w:r>
          </w:p>
        </w:tc>
        <w:tc>
          <w:tcPr>
            <w:tcW w:w="1231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ind w:left="-120" w:right="-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0.158</w:t>
            </w:r>
          </w:p>
        </w:tc>
        <w:tc>
          <w:tcPr>
            <w:tcW w:w="1372" w:type="dxa"/>
            <w:noWrap/>
            <w:vAlign w:val="bottom"/>
            <w:hideMark/>
          </w:tcPr>
          <w:p w:rsidR="003C670A" w:rsidRPr="00794300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0.315</w:t>
            </w:r>
          </w:p>
        </w:tc>
        <w:tc>
          <w:tcPr>
            <w:tcW w:w="362" w:type="dxa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9430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1.010</w:t>
            </w:r>
          </w:p>
        </w:tc>
        <w:tc>
          <w:tcPr>
            <w:tcW w:w="1231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0.158</w:t>
            </w:r>
          </w:p>
        </w:tc>
        <w:tc>
          <w:tcPr>
            <w:tcW w:w="1342" w:type="dxa"/>
            <w:vAlign w:val="bottom"/>
          </w:tcPr>
          <w:p w:rsidR="003C670A" w:rsidRPr="00751775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75177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0.315</w:t>
            </w:r>
          </w:p>
        </w:tc>
      </w:tr>
    </w:tbl>
    <w:p w:rsidR="003C670A" w:rsidRDefault="003C670A" w:rsidP="003C670A">
      <w:pPr>
        <w:jc w:val="left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6B36E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Notes </w:t>
      </w:r>
      <w:r w:rsidRPr="00794300">
        <w:rPr>
          <w:rFonts w:ascii="Times New Roman" w:eastAsia="Times New Roman" w:hAnsi="Times New Roman"/>
          <w:color w:val="000000"/>
          <w:kern w:val="0"/>
          <w:sz w:val="24"/>
          <w:szCs w:val="24"/>
        </w:rPr>
        <w:t># Bonferroni-adjusted p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r w:rsidRPr="00794300">
        <w:rPr>
          <w:rFonts w:ascii="Times New Roman" w:eastAsia="Times New Roman" w:hAnsi="Times New Roman"/>
          <w:color w:val="000000"/>
          <w:kern w:val="0"/>
          <w:sz w:val="24"/>
          <w:szCs w:val="24"/>
        </w:rPr>
        <w:t>values</w:t>
      </w:r>
    </w:p>
    <w:p w:rsidR="003C670A" w:rsidRDefault="003C670A" w:rsidP="003C670A">
      <w:pPr>
        <w:spacing w:before="24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lastRenderedPageBreak/>
        <w:t xml:space="preserve">Annex 3.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>Response proportions by number of reported items in the list experiment for ‘Sold husk’ by list</w:t>
      </w:r>
    </w:p>
    <w:tbl>
      <w:tblPr>
        <w:tblStyle w:val="PlainTable21"/>
        <w:tblW w:w="9106" w:type="dxa"/>
        <w:tblLook w:val="04A0" w:firstRow="1" w:lastRow="0" w:firstColumn="1" w:lastColumn="0" w:noHBand="0" w:noVBand="1"/>
      </w:tblPr>
      <w:tblGrid>
        <w:gridCol w:w="890"/>
        <w:gridCol w:w="2260"/>
        <w:gridCol w:w="832"/>
        <w:gridCol w:w="898"/>
        <w:gridCol w:w="898"/>
        <w:gridCol w:w="832"/>
        <w:gridCol w:w="832"/>
        <w:gridCol w:w="832"/>
        <w:gridCol w:w="832"/>
      </w:tblGrid>
      <w:tr w:rsidR="003C670A" w:rsidTr="00F82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 w:val="restart"/>
            <w:noWrap/>
            <w:vAlign w:val="center"/>
            <w:hideMark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Rows</w:t>
            </w:r>
          </w:p>
        </w:tc>
        <w:tc>
          <w:tcPr>
            <w:tcW w:w="2260" w:type="dxa"/>
            <w:vMerge w:val="restart"/>
            <w:noWrap/>
            <w:vAlign w:val="center"/>
            <w:hideMark/>
          </w:tcPr>
          <w:p w:rsidR="003C670A" w:rsidRPr="00B54F6C" w:rsidRDefault="003C670A" w:rsidP="00F82DED">
            <w:pPr>
              <w:ind w:right="-10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5124" w:type="dxa"/>
            <w:gridSpan w:val="6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Number of reported items</w:t>
            </w:r>
          </w:p>
        </w:tc>
        <w:tc>
          <w:tcPr>
            <w:tcW w:w="832" w:type="dxa"/>
            <w:vMerge w:val="restart"/>
            <w:noWrap/>
            <w:vAlign w:val="center"/>
            <w:hideMark/>
          </w:tcPr>
          <w:p w:rsidR="003C670A" w:rsidRPr="00B54F6C" w:rsidRDefault="003C670A" w:rsidP="00F82DE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Sum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  <w:noWrap/>
            <w:hideMark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noWrap/>
            <w:hideMark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98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2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2" w:type="dxa"/>
            <w:noWrap/>
            <w:hideMark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2" w:type="dxa"/>
            <w:vMerge/>
            <w:hideMark/>
          </w:tcPr>
          <w:p w:rsidR="003C670A" w:rsidRPr="00B54F6C" w:rsidRDefault="003C670A" w:rsidP="00F82DE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9"/>
            <w:noWrap/>
          </w:tcPr>
          <w:p w:rsidR="003C670A" w:rsidRPr="00B54F6C" w:rsidRDefault="003C670A" w:rsidP="00F82DED">
            <w:pPr>
              <w:widowControl/>
              <w:ind w:right="-105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X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left="-25"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1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with 'Sold husk'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2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Proportion at least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3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without 'Sold husk'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4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Proportion at least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5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Row 2 minus Row 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0.29</w:t>
            </w: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Y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noWrap/>
          </w:tcPr>
          <w:p w:rsidR="003C670A" w:rsidRPr="00B54F6C" w:rsidRDefault="003C670A" w:rsidP="00F82D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1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with 'Sold husk'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2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Proportion at least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3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without 'Sold husk'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</w:tr>
      <w:tr w:rsidR="003C670A" w:rsidTr="00F82DE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4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Proportion at least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C670A" w:rsidTr="00F8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noWrap/>
          </w:tcPr>
          <w:p w:rsidR="003C670A" w:rsidRPr="00B54F6C" w:rsidRDefault="003C670A" w:rsidP="00F82DED">
            <w:pPr>
              <w:widowControl/>
              <w:ind w:right="-120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Row 5</w:t>
            </w:r>
          </w:p>
        </w:tc>
        <w:tc>
          <w:tcPr>
            <w:tcW w:w="2260" w:type="dxa"/>
            <w:noWrap/>
          </w:tcPr>
          <w:p w:rsidR="003C670A" w:rsidRPr="00B54F6C" w:rsidRDefault="003C670A" w:rsidP="00F82DED">
            <w:pPr>
              <w:widowControl/>
              <w:ind w:right="-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Row 2 minus Row 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98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32" w:type="dxa"/>
            <w:noWrap/>
            <w:vAlign w:val="bottom"/>
          </w:tcPr>
          <w:p w:rsidR="003C670A" w:rsidRPr="00B54F6C" w:rsidRDefault="003C670A" w:rsidP="00F82DED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4F6C">
              <w:rPr>
                <w:rFonts w:ascii="Times New Roman" w:hAnsi="Times New Roman"/>
                <w:color w:val="000000"/>
                <w:sz w:val="24"/>
                <w:szCs w:val="24"/>
              </w:rPr>
              <w:t>0.30</w:t>
            </w:r>
          </w:p>
        </w:tc>
      </w:tr>
    </w:tbl>
    <w:p w:rsidR="003C670A" w:rsidRDefault="003C670A" w:rsidP="003C670A">
      <w:pP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Note: The sum of Row 5 gives the difference-in-means estimator for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ne-NP"/>
        </w:rPr>
        <w:t xml:space="preserve">the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 xml:space="preserve">prevalence of ‘Sold husk’ in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ne-NP"/>
        </w:rPr>
        <w:t xml:space="preserve">the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  <w:t>study area.</w:t>
      </w:r>
    </w:p>
    <w:p w:rsidR="003C670A" w:rsidRDefault="003C670A" w:rsidP="003C670A">
      <w:pPr>
        <w:widowControl/>
        <w:jc w:val="left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:rsidR="003C670A" w:rsidRDefault="003C670A" w:rsidP="003C670A">
      <w:pPr>
        <w:widowControl/>
        <w:jc w:val="left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Annex 4. Least square estimators of the prevalence of sensitive statements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065"/>
        <w:gridCol w:w="1170"/>
        <w:gridCol w:w="1170"/>
        <w:gridCol w:w="1170"/>
        <w:gridCol w:w="1170"/>
        <w:gridCol w:w="1170"/>
        <w:gridCol w:w="1170"/>
      </w:tblGrid>
      <w:tr w:rsidR="003C670A" w:rsidTr="00F82DED">
        <w:tc>
          <w:tcPr>
            <w:tcW w:w="2065" w:type="dxa"/>
            <w:vMerge w:val="restart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experiment type</w:t>
            </w:r>
          </w:p>
        </w:tc>
        <w:tc>
          <w:tcPr>
            <w:tcW w:w="3510" w:type="dxa"/>
            <w:gridSpan w:val="3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Delta constant</w:t>
            </w:r>
          </w:p>
        </w:tc>
        <w:tc>
          <w:tcPr>
            <w:tcW w:w="3510" w:type="dxa"/>
            <w:gridSpan w:val="3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Gamma constant</w:t>
            </w:r>
          </w:p>
        </w:tc>
      </w:tr>
      <w:tr w:rsidR="003C670A" w:rsidTr="00F82DED">
        <w:tc>
          <w:tcPr>
            <w:tcW w:w="2065" w:type="dxa"/>
            <w:vMerge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Coef.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Robust SE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Coef.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Robust SE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3C670A" w:rsidTr="00F82DED">
        <w:tc>
          <w:tcPr>
            <w:tcW w:w="9085" w:type="dxa"/>
            <w:gridSpan w:val="7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Planting cannabis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A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0.7048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6827DF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0.0954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A73D7E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F957B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2.733</w:t>
            </w:r>
          </w:p>
        </w:tc>
        <w:tc>
          <w:tcPr>
            <w:tcW w:w="1170" w:type="dxa"/>
          </w:tcPr>
          <w:p w:rsidR="003C670A" w:rsidRPr="00A73D7E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B57E6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0.0526</w:t>
            </w:r>
          </w:p>
        </w:tc>
        <w:tc>
          <w:tcPr>
            <w:tcW w:w="1170" w:type="dxa"/>
          </w:tcPr>
          <w:p w:rsidR="003C670A" w:rsidRPr="00A73D7E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B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0.9810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0.0764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EC7D3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2.819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8327C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0.0535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A &amp; B aggregated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0.8429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0.0625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EE553F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2.776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E02D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0.0376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  <w:tr w:rsidR="003C670A" w:rsidTr="00F82DED">
        <w:tc>
          <w:tcPr>
            <w:tcW w:w="9085" w:type="dxa"/>
            <w:gridSpan w:val="7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Sold husk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X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0137C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0.2857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0137C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0.1010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0137CC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0.005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0137CC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EB447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1.933</w:t>
            </w:r>
          </w:p>
        </w:tc>
        <w:tc>
          <w:tcPr>
            <w:tcW w:w="1170" w:type="dxa"/>
          </w:tcPr>
          <w:p w:rsidR="003C670A" w:rsidRPr="000137CC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D03347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0.0543</w:t>
            </w:r>
          </w:p>
        </w:tc>
        <w:tc>
          <w:tcPr>
            <w:tcW w:w="1170" w:type="dxa"/>
          </w:tcPr>
          <w:p w:rsidR="003C670A" w:rsidRPr="000137CC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List Y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B16F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0.2952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0.0885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4B16F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0.001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4B16F5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33758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1.952</w:t>
            </w:r>
          </w:p>
        </w:tc>
        <w:tc>
          <w:tcPr>
            <w:tcW w:w="1170" w:type="dxa"/>
          </w:tcPr>
          <w:p w:rsidR="003C670A" w:rsidRPr="004B16F5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0.0493</w:t>
            </w:r>
          </w:p>
        </w:tc>
        <w:tc>
          <w:tcPr>
            <w:tcW w:w="1170" w:type="dxa"/>
          </w:tcPr>
          <w:p w:rsidR="003C670A" w:rsidRPr="004B16F5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  <w:tr w:rsidR="003C670A" w:rsidTr="00F82DED">
        <w:tc>
          <w:tcPr>
            <w:tcW w:w="2065" w:type="dxa"/>
          </w:tcPr>
          <w:p w:rsidR="003C670A" w:rsidRDefault="003C670A" w:rsidP="00F82DED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X &amp; Y aggregated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0.2905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CC5C25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0.0671</w:t>
            </w:r>
          </w:p>
        </w:tc>
        <w:tc>
          <w:tcPr>
            <w:tcW w:w="1170" w:type="dxa"/>
          </w:tcPr>
          <w:p w:rsidR="003C670A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1.943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0.0367</w:t>
            </w:r>
          </w:p>
        </w:tc>
        <w:tc>
          <w:tcPr>
            <w:tcW w:w="1170" w:type="dxa"/>
          </w:tcPr>
          <w:p w:rsidR="003C670A" w:rsidRPr="002C7CF3" w:rsidRDefault="003C670A" w:rsidP="00F82DE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C7CF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0.000</w:t>
            </w:r>
            <w:r w:rsidRPr="00A73D7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  <w:t>***</w:t>
            </w:r>
          </w:p>
        </w:tc>
      </w:tr>
    </w:tbl>
    <w:p w:rsidR="003C670A" w:rsidRPr="006B36E5" w:rsidRDefault="003C670A" w:rsidP="003C670A">
      <w:pPr>
        <w:widowControl/>
        <w:jc w:val="left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bidi="ne-NP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Note: Coef. – Coefficient; SE – standard error; </w:t>
      </w:r>
      <w:r w:rsidRPr="00A73D7E">
        <w:rPr>
          <w:rFonts w:ascii="Times New Roman" w:eastAsia="Times New Roman" w:hAnsi="Times New Roman"/>
          <w:color w:val="000000"/>
          <w:kern w:val="0"/>
          <w:sz w:val="24"/>
          <w:szCs w:val="24"/>
          <w:vertAlign w:val="superscript"/>
        </w:rPr>
        <w:t>***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significant at the 1% level. The delta constant is the central focus reflecting a proportion of the prevalence of planting cannabis and selling husk.</w:t>
      </w:r>
    </w:p>
    <w:p w:rsidR="00B70F6F" w:rsidRDefault="00B70F6F"/>
    <w:sectPr w:rsidR="00B70F6F" w:rsidSect="0070225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35314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232CB" w:rsidRPr="00970241" w:rsidRDefault="003C670A">
        <w:pPr>
          <w:pStyle w:val="Footer"/>
          <w:jc w:val="center"/>
          <w:rPr>
            <w:rFonts w:ascii="Times New Roman" w:hAnsi="Times New Roman"/>
          </w:rPr>
        </w:pPr>
        <w:r w:rsidRPr="00970241">
          <w:rPr>
            <w:rFonts w:ascii="Times New Roman" w:hAnsi="Times New Roman"/>
          </w:rPr>
          <w:fldChar w:fldCharType="begin"/>
        </w:r>
        <w:r w:rsidRPr="00970241">
          <w:rPr>
            <w:rFonts w:ascii="Times New Roman" w:hAnsi="Times New Roman"/>
          </w:rPr>
          <w:instrText xml:space="preserve"> PAGE   \* MERGEFORMAT </w:instrText>
        </w:r>
        <w:r w:rsidRPr="0097024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970241">
          <w:rPr>
            <w:rFonts w:ascii="Times New Roman" w:hAnsi="Times New Roman"/>
            <w:noProof/>
          </w:rPr>
          <w:fldChar w:fldCharType="end"/>
        </w:r>
      </w:p>
    </w:sdtContent>
  </w:sdt>
  <w:p w:rsidR="005232CB" w:rsidRDefault="003C67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0A"/>
    <w:rsid w:val="00002DDA"/>
    <w:rsid w:val="00002F6B"/>
    <w:rsid w:val="000103A8"/>
    <w:rsid w:val="00014B65"/>
    <w:rsid w:val="00021B42"/>
    <w:rsid w:val="00025346"/>
    <w:rsid w:val="00027C62"/>
    <w:rsid w:val="00031550"/>
    <w:rsid w:val="00037C46"/>
    <w:rsid w:val="00042AF8"/>
    <w:rsid w:val="00042F15"/>
    <w:rsid w:val="000440AF"/>
    <w:rsid w:val="00045620"/>
    <w:rsid w:val="00046565"/>
    <w:rsid w:val="00056B3C"/>
    <w:rsid w:val="000608A6"/>
    <w:rsid w:val="00067DA8"/>
    <w:rsid w:val="0008519B"/>
    <w:rsid w:val="000864C7"/>
    <w:rsid w:val="00095EB3"/>
    <w:rsid w:val="000960A2"/>
    <w:rsid w:val="000A0F12"/>
    <w:rsid w:val="000A1388"/>
    <w:rsid w:val="000A457F"/>
    <w:rsid w:val="000B6AFE"/>
    <w:rsid w:val="000C159C"/>
    <w:rsid w:val="000C5EBD"/>
    <w:rsid w:val="000D734C"/>
    <w:rsid w:val="000E4C34"/>
    <w:rsid w:val="000E5F03"/>
    <w:rsid w:val="000F4A5E"/>
    <w:rsid w:val="00103752"/>
    <w:rsid w:val="00105802"/>
    <w:rsid w:val="00105FD7"/>
    <w:rsid w:val="001069D4"/>
    <w:rsid w:val="00113FF5"/>
    <w:rsid w:val="00115386"/>
    <w:rsid w:val="001160BD"/>
    <w:rsid w:val="0011785B"/>
    <w:rsid w:val="0012740F"/>
    <w:rsid w:val="00130199"/>
    <w:rsid w:val="0013134D"/>
    <w:rsid w:val="00133575"/>
    <w:rsid w:val="0014263A"/>
    <w:rsid w:val="001663FE"/>
    <w:rsid w:val="00170010"/>
    <w:rsid w:val="001751F3"/>
    <w:rsid w:val="00186C8A"/>
    <w:rsid w:val="00190641"/>
    <w:rsid w:val="00192DAB"/>
    <w:rsid w:val="001A1A2E"/>
    <w:rsid w:val="001B1295"/>
    <w:rsid w:val="001B2062"/>
    <w:rsid w:val="001B3F97"/>
    <w:rsid w:val="001C545F"/>
    <w:rsid w:val="001C70B1"/>
    <w:rsid w:val="001D28FC"/>
    <w:rsid w:val="001D5079"/>
    <w:rsid w:val="001E4FFE"/>
    <w:rsid w:val="001F20FC"/>
    <w:rsid w:val="00201042"/>
    <w:rsid w:val="00211932"/>
    <w:rsid w:val="00215D54"/>
    <w:rsid w:val="00220FD7"/>
    <w:rsid w:val="0022131E"/>
    <w:rsid w:val="002251FF"/>
    <w:rsid w:val="002279B2"/>
    <w:rsid w:val="00227DE1"/>
    <w:rsid w:val="002302A6"/>
    <w:rsid w:val="002326A9"/>
    <w:rsid w:val="00233919"/>
    <w:rsid w:val="00236EF3"/>
    <w:rsid w:val="00257E0E"/>
    <w:rsid w:val="00262597"/>
    <w:rsid w:val="00265EC9"/>
    <w:rsid w:val="00270BBE"/>
    <w:rsid w:val="00271787"/>
    <w:rsid w:val="00273D92"/>
    <w:rsid w:val="00275F19"/>
    <w:rsid w:val="00281078"/>
    <w:rsid w:val="00284DED"/>
    <w:rsid w:val="002A06BE"/>
    <w:rsid w:val="002A48F1"/>
    <w:rsid w:val="002A4DF1"/>
    <w:rsid w:val="002A6858"/>
    <w:rsid w:val="002B23A0"/>
    <w:rsid w:val="002B3D50"/>
    <w:rsid w:val="002C201A"/>
    <w:rsid w:val="002C3024"/>
    <w:rsid w:val="002C3AE2"/>
    <w:rsid w:val="002C5F07"/>
    <w:rsid w:val="002D3D56"/>
    <w:rsid w:val="002D462B"/>
    <w:rsid w:val="002D4E6B"/>
    <w:rsid w:val="002D5C28"/>
    <w:rsid w:val="002E37D7"/>
    <w:rsid w:val="002F3BB1"/>
    <w:rsid w:val="0030129A"/>
    <w:rsid w:val="00301A56"/>
    <w:rsid w:val="00306862"/>
    <w:rsid w:val="003068EE"/>
    <w:rsid w:val="003119CF"/>
    <w:rsid w:val="00311AC2"/>
    <w:rsid w:val="003343A8"/>
    <w:rsid w:val="0033759A"/>
    <w:rsid w:val="00344861"/>
    <w:rsid w:val="0035155E"/>
    <w:rsid w:val="00351D89"/>
    <w:rsid w:val="00355BE1"/>
    <w:rsid w:val="00357076"/>
    <w:rsid w:val="0036010B"/>
    <w:rsid w:val="00361612"/>
    <w:rsid w:val="00362901"/>
    <w:rsid w:val="00362AC0"/>
    <w:rsid w:val="00365042"/>
    <w:rsid w:val="003651D6"/>
    <w:rsid w:val="003745EC"/>
    <w:rsid w:val="00375447"/>
    <w:rsid w:val="00380D26"/>
    <w:rsid w:val="003811C9"/>
    <w:rsid w:val="00382267"/>
    <w:rsid w:val="00382636"/>
    <w:rsid w:val="00384924"/>
    <w:rsid w:val="00384AB0"/>
    <w:rsid w:val="003860CB"/>
    <w:rsid w:val="0039070A"/>
    <w:rsid w:val="00396CE0"/>
    <w:rsid w:val="003A0568"/>
    <w:rsid w:val="003A5073"/>
    <w:rsid w:val="003A6AA3"/>
    <w:rsid w:val="003B4578"/>
    <w:rsid w:val="003C095D"/>
    <w:rsid w:val="003C0A74"/>
    <w:rsid w:val="003C1147"/>
    <w:rsid w:val="003C670A"/>
    <w:rsid w:val="003D46BE"/>
    <w:rsid w:val="003E5788"/>
    <w:rsid w:val="003E61FA"/>
    <w:rsid w:val="003F2672"/>
    <w:rsid w:val="00402A15"/>
    <w:rsid w:val="00410256"/>
    <w:rsid w:val="00412422"/>
    <w:rsid w:val="00413118"/>
    <w:rsid w:val="004170F4"/>
    <w:rsid w:val="00420A18"/>
    <w:rsid w:val="0042493F"/>
    <w:rsid w:val="004276EE"/>
    <w:rsid w:val="00442CE6"/>
    <w:rsid w:val="004446CF"/>
    <w:rsid w:val="00447706"/>
    <w:rsid w:val="00455180"/>
    <w:rsid w:val="0045629A"/>
    <w:rsid w:val="004621BB"/>
    <w:rsid w:val="00474EC6"/>
    <w:rsid w:val="0047522F"/>
    <w:rsid w:val="00486478"/>
    <w:rsid w:val="00492653"/>
    <w:rsid w:val="004927B5"/>
    <w:rsid w:val="004949C6"/>
    <w:rsid w:val="00495DE7"/>
    <w:rsid w:val="00496C39"/>
    <w:rsid w:val="00497611"/>
    <w:rsid w:val="004A39C8"/>
    <w:rsid w:val="004A493E"/>
    <w:rsid w:val="004A6209"/>
    <w:rsid w:val="004B418B"/>
    <w:rsid w:val="004B4F9B"/>
    <w:rsid w:val="004B58D1"/>
    <w:rsid w:val="004C0E8F"/>
    <w:rsid w:val="004C2550"/>
    <w:rsid w:val="004C5938"/>
    <w:rsid w:val="004C5EBD"/>
    <w:rsid w:val="004D0C90"/>
    <w:rsid w:val="004D1690"/>
    <w:rsid w:val="004D6A19"/>
    <w:rsid w:val="004E2602"/>
    <w:rsid w:val="004F69FC"/>
    <w:rsid w:val="00504987"/>
    <w:rsid w:val="00514793"/>
    <w:rsid w:val="00516004"/>
    <w:rsid w:val="00523DFB"/>
    <w:rsid w:val="005261F4"/>
    <w:rsid w:val="005273C4"/>
    <w:rsid w:val="0053113F"/>
    <w:rsid w:val="0053139D"/>
    <w:rsid w:val="005409B4"/>
    <w:rsid w:val="005428E2"/>
    <w:rsid w:val="00544B05"/>
    <w:rsid w:val="00545775"/>
    <w:rsid w:val="00557E90"/>
    <w:rsid w:val="00564481"/>
    <w:rsid w:val="005A0D20"/>
    <w:rsid w:val="005A154F"/>
    <w:rsid w:val="005B0E18"/>
    <w:rsid w:val="005B7ED4"/>
    <w:rsid w:val="005C4459"/>
    <w:rsid w:val="005C5FAA"/>
    <w:rsid w:val="005E0C57"/>
    <w:rsid w:val="005E7DE6"/>
    <w:rsid w:val="005F2EF8"/>
    <w:rsid w:val="005F32D3"/>
    <w:rsid w:val="006004C4"/>
    <w:rsid w:val="00600EEF"/>
    <w:rsid w:val="00604CB7"/>
    <w:rsid w:val="0060532B"/>
    <w:rsid w:val="006069AC"/>
    <w:rsid w:val="00606E92"/>
    <w:rsid w:val="006070F6"/>
    <w:rsid w:val="0060751A"/>
    <w:rsid w:val="00614787"/>
    <w:rsid w:val="00621162"/>
    <w:rsid w:val="00646446"/>
    <w:rsid w:val="00646BA8"/>
    <w:rsid w:val="00650AD5"/>
    <w:rsid w:val="00652955"/>
    <w:rsid w:val="00661D7A"/>
    <w:rsid w:val="00666082"/>
    <w:rsid w:val="006753BB"/>
    <w:rsid w:val="00677A3E"/>
    <w:rsid w:val="00683B76"/>
    <w:rsid w:val="00683E62"/>
    <w:rsid w:val="00685036"/>
    <w:rsid w:val="00686A8A"/>
    <w:rsid w:val="006871B4"/>
    <w:rsid w:val="006905A7"/>
    <w:rsid w:val="0069583D"/>
    <w:rsid w:val="006971FF"/>
    <w:rsid w:val="00697F2B"/>
    <w:rsid w:val="006A55B4"/>
    <w:rsid w:val="006B467D"/>
    <w:rsid w:val="006B62DD"/>
    <w:rsid w:val="006B6C13"/>
    <w:rsid w:val="006C710B"/>
    <w:rsid w:val="006D3842"/>
    <w:rsid w:val="006E173F"/>
    <w:rsid w:val="006E4B1D"/>
    <w:rsid w:val="006E6814"/>
    <w:rsid w:val="006E7196"/>
    <w:rsid w:val="006F386E"/>
    <w:rsid w:val="006F3E8C"/>
    <w:rsid w:val="006F796A"/>
    <w:rsid w:val="00704EBF"/>
    <w:rsid w:val="00713CA7"/>
    <w:rsid w:val="00715B99"/>
    <w:rsid w:val="00716764"/>
    <w:rsid w:val="007353FD"/>
    <w:rsid w:val="00736794"/>
    <w:rsid w:val="007369F3"/>
    <w:rsid w:val="00741224"/>
    <w:rsid w:val="00741414"/>
    <w:rsid w:val="00742A24"/>
    <w:rsid w:val="00743D7E"/>
    <w:rsid w:val="007442B2"/>
    <w:rsid w:val="00745409"/>
    <w:rsid w:val="00745560"/>
    <w:rsid w:val="00754905"/>
    <w:rsid w:val="007550A4"/>
    <w:rsid w:val="00761DE1"/>
    <w:rsid w:val="00763F99"/>
    <w:rsid w:val="0076481E"/>
    <w:rsid w:val="00764B59"/>
    <w:rsid w:val="0076634D"/>
    <w:rsid w:val="00775CF7"/>
    <w:rsid w:val="00780C05"/>
    <w:rsid w:val="00781136"/>
    <w:rsid w:val="0078163B"/>
    <w:rsid w:val="00785648"/>
    <w:rsid w:val="00786627"/>
    <w:rsid w:val="00786FBD"/>
    <w:rsid w:val="00792DF4"/>
    <w:rsid w:val="00796B68"/>
    <w:rsid w:val="00797807"/>
    <w:rsid w:val="007A0243"/>
    <w:rsid w:val="007A1689"/>
    <w:rsid w:val="007A2D19"/>
    <w:rsid w:val="007A3DBD"/>
    <w:rsid w:val="007B4139"/>
    <w:rsid w:val="007C4961"/>
    <w:rsid w:val="007D0191"/>
    <w:rsid w:val="007D2718"/>
    <w:rsid w:val="007D4D36"/>
    <w:rsid w:val="007E253C"/>
    <w:rsid w:val="007E4871"/>
    <w:rsid w:val="007F3BD6"/>
    <w:rsid w:val="007F3CBC"/>
    <w:rsid w:val="00802C0D"/>
    <w:rsid w:val="00814F8E"/>
    <w:rsid w:val="00824CA7"/>
    <w:rsid w:val="00834A6B"/>
    <w:rsid w:val="00861617"/>
    <w:rsid w:val="0086678B"/>
    <w:rsid w:val="008816AF"/>
    <w:rsid w:val="00886BAD"/>
    <w:rsid w:val="00892A86"/>
    <w:rsid w:val="008A6516"/>
    <w:rsid w:val="008C1AC8"/>
    <w:rsid w:val="008D19FC"/>
    <w:rsid w:val="008D1B79"/>
    <w:rsid w:val="008D4BF7"/>
    <w:rsid w:val="008D6CAD"/>
    <w:rsid w:val="008D797B"/>
    <w:rsid w:val="008E6EAB"/>
    <w:rsid w:val="008F0122"/>
    <w:rsid w:val="008F7ABF"/>
    <w:rsid w:val="009006FD"/>
    <w:rsid w:val="00900BF7"/>
    <w:rsid w:val="00902773"/>
    <w:rsid w:val="009102EC"/>
    <w:rsid w:val="009124F8"/>
    <w:rsid w:val="00915989"/>
    <w:rsid w:val="00915B24"/>
    <w:rsid w:val="0092317A"/>
    <w:rsid w:val="009235BE"/>
    <w:rsid w:val="009417F6"/>
    <w:rsid w:val="00945EAE"/>
    <w:rsid w:val="00947E03"/>
    <w:rsid w:val="0095145F"/>
    <w:rsid w:val="009515D2"/>
    <w:rsid w:val="00960682"/>
    <w:rsid w:val="00963337"/>
    <w:rsid w:val="00964A99"/>
    <w:rsid w:val="00967D87"/>
    <w:rsid w:val="0097164A"/>
    <w:rsid w:val="00974E37"/>
    <w:rsid w:val="00977BAE"/>
    <w:rsid w:val="00986278"/>
    <w:rsid w:val="0099326B"/>
    <w:rsid w:val="009A0A9B"/>
    <w:rsid w:val="009A1187"/>
    <w:rsid w:val="009A2B48"/>
    <w:rsid w:val="009A7826"/>
    <w:rsid w:val="009B7C59"/>
    <w:rsid w:val="009C4028"/>
    <w:rsid w:val="009C44FF"/>
    <w:rsid w:val="009C715C"/>
    <w:rsid w:val="009D4543"/>
    <w:rsid w:val="009D4CB8"/>
    <w:rsid w:val="009E5719"/>
    <w:rsid w:val="009F19FC"/>
    <w:rsid w:val="009F4BEB"/>
    <w:rsid w:val="00A05F71"/>
    <w:rsid w:val="00A0684A"/>
    <w:rsid w:val="00A07B07"/>
    <w:rsid w:val="00A116A4"/>
    <w:rsid w:val="00A12DDD"/>
    <w:rsid w:val="00A15322"/>
    <w:rsid w:val="00A17E58"/>
    <w:rsid w:val="00A24ECB"/>
    <w:rsid w:val="00A25223"/>
    <w:rsid w:val="00A31A58"/>
    <w:rsid w:val="00A32E6B"/>
    <w:rsid w:val="00A33235"/>
    <w:rsid w:val="00A36DD9"/>
    <w:rsid w:val="00A373B5"/>
    <w:rsid w:val="00A3760D"/>
    <w:rsid w:val="00A4224F"/>
    <w:rsid w:val="00A44898"/>
    <w:rsid w:val="00A51DAD"/>
    <w:rsid w:val="00A53F71"/>
    <w:rsid w:val="00A62E46"/>
    <w:rsid w:val="00A65E2B"/>
    <w:rsid w:val="00A718B9"/>
    <w:rsid w:val="00A718D9"/>
    <w:rsid w:val="00A7453B"/>
    <w:rsid w:val="00A74FA6"/>
    <w:rsid w:val="00A768DC"/>
    <w:rsid w:val="00A85B6B"/>
    <w:rsid w:val="00A9105B"/>
    <w:rsid w:val="00A941BE"/>
    <w:rsid w:val="00AA0F9F"/>
    <w:rsid w:val="00AB0DDE"/>
    <w:rsid w:val="00AB4D0D"/>
    <w:rsid w:val="00AD57C9"/>
    <w:rsid w:val="00AD7D95"/>
    <w:rsid w:val="00AE6424"/>
    <w:rsid w:val="00AF0321"/>
    <w:rsid w:val="00AF1D47"/>
    <w:rsid w:val="00B024CC"/>
    <w:rsid w:val="00B07C07"/>
    <w:rsid w:val="00B1166E"/>
    <w:rsid w:val="00B21BE5"/>
    <w:rsid w:val="00B23EDA"/>
    <w:rsid w:val="00B2546C"/>
    <w:rsid w:val="00B3335F"/>
    <w:rsid w:val="00B33E26"/>
    <w:rsid w:val="00B34476"/>
    <w:rsid w:val="00B41DF4"/>
    <w:rsid w:val="00B44168"/>
    <w:rsid w:val="00B50A92"/>
    <w:rsid w:val="00B53AA1"/>
    <w:rsid w:val="00B552C3"/>
    <w:rsid w:val="00B56A00"/>
    <w:rsid w:val="00B5752D"/>
    <w:rsid w:val="00B62158"/>
    <w:rsid w:val="00B6323E"/>
    <w:rsid w:val="00B70BAC"/>
    <w:rsid w:val="00B70F6F"/>
    <w:rsid w:val="00B73BBA"/>
    <w:rsid w:val="00B77E82"/>
    <w:rsid w:val="00B81116"/>
    <w:rsid w:val="00B8360B"/>
    <w:rsid w:val="00B849A9"/>
    <w:rsid w:val="00B92A03"/>
    <w:rsid w:val="00BA2797"/>
    <w:rsid w:val="00BB0FB5"/>
    <w:rsid w:val="00BB6EA5"/>
    <w:rsid w:val="00BB7159"/>
    <w:rsid w:val="00BC17D0"/>
    <w:rsid w:val="00BC30C0"/>
    <w:rsid w:val="00BC4910"/>
    <w:rsid w:val="00BC4AA0"/>
    <w:rsid w:val="00BC5821"/>
    <w:rsid w:val="00BD120B"/>
    <w:rsid w:val="00BD2253"/>
    <w:rsid w:val="00BD47C3"/>
    <w:rsid w:val="00BE1AB3"/>
    <w:rsid w:val="00BE4ED0"/>
    <w:rsid w:val="00BE7DF1"/>
    <w:rsid w:val="00BF16D0"/>
    <w:rsid w:val="00BF72B3"/>
    <w:rsid w:val="00C004DE"/>
    <w:rsid w:val="00C0714A"/>
    <w:rsid w:val="00C149AE"/>
    <w:rsid w:val="00C15FDA"/>
    <w:rsid w:val="00C20FC2"/>
    <w:rsid w:val="00C35CAF"/>
    <w:rsid w:val="00C40411"/>
    <w:rsid w:val="00C414C6"/>
    <w:rsid w:val="00C43CD4"/>
    <w:rsid w:val="00C4613A"/>
    <w:rsid w:val="00C463BA"/>
    <w:rsid w:val="00C55669"/>
    <w:rsid w:val="00C75F8C"/>
    <w:rsid w:val="00C76A66"/>
    <w:rsid w:val="00C77E33"/>
    <w:rsid w:val="00C80D98"/>
    <w:rsid w:val="00C83AEC"/>
    <w:rsid w:val="00C85B57"/>
    <w:rsid w:val="00C867A0"/>
    <w:rsid w:val="00C87DCF"/>
    <w:rsid w:val="00C91BD5"/>
    <w:rsid w:val="00C9578D"/>
    <w:rsid w:val="00C9631A"/>
    <w:rsid w:val="00CB38B5"/>
    <w:rsid w:val="00CB7B28"/>
    <w:rsid w:val="00CC131C"/>
    <w:rsid w:val="00CC6F70"/>
    <w:rsid w:val="00CC7D3F"/>
    <w:rsid w:val="00CE0CD5"/>
    <w:rsid w:val="00CE197D"/>
    <w:rsid w:val="00CE24F6"/>
    <w:rsid w:val="00CE3DCA"/>
    <w:rsid w:val="00CF3A28"/>
    <w:rsid w:val="00CF5BB1"/>
    <w:rsid w:val="00CF5D02"/>
    <w:rsid w:val="00CF7EBE"/>
    <w:rsid w:val="00D0101E"/>
    <w:rsid w:val="00D0200E"/>
    <w:rsid w:val="00D07134"/>
    <w:rsid w:val="00D2043B"/>
    <w:rsid w:val="00D21E14"/>
    <w:rsid w:val="00D22D71"/>
    <w:rsid w:val="00D25C36"/>
    <w:rsid w:val="00D2732C"/>
    <w:rsid w:val="00D30F12"/>
    <w:rsid w:val="00D33C67"/>
    <w:rsid w:val="00D35741"/>
    <w:rsid w:val="00D36C2E"/>
    <w:rsid w:val="00D41B83"/>
    <w:rsid w:val="00D42474"/>
    <w:rsid w:val="00D47FEF"/>
    <w:rsid w:val="00D50C74"/>
    <w:rsid w:val="00D54D2A"/>
    <w:rsid w:val="00D55767"/>
    <w:rsid w:val="00D632D3"/>
    <w:rsid w:val="00D66C00"/>
    <w:rsid w:val="00D84A30"/>
    <w:rsid w:val="00D8708B"/>
    <w:rsid w:val="00D91147"/>
    <w:rsid w:val="00D92582"/>
    <w:rsid w:val="00D96C42"/>
    <w:rsid w:val="00D9796A"/>
    <w:rsid w:val="00DA1384"/>
    <w:rsid w:val="00DA23DA"/>
    <w:rsid w:val="00DA6E2D"/>
    <w:rsid w:val="00DA7616"/>
    <w:rsid w:val="00DB2F04"/>
    <w:rsid w:val="00DB3F07"/>
    <w:rsid w:val="00DC4AE6"/>
    <w:rsid w:val="00DD222B"/>
    <w:rsid w:val="00DD4799"/>
    <w:rsid w:val="00DD7674"/>
    <w:rsid w:val="00DE139E"/>
    <w:rsid w:val="00DE5B04"/>
    <w:rsid w:val="00DF2097"/>
    <w:rsid w:val="00DF56F9"/>
    <w:rsid w:val="00E001BA"/>
    <w:rsid w:val="00E10AB4"/>
    <w:rsid w:val="00E12238"/>
    <w:rsid w:val="00E17A0A"/>
    <w:rsid w:val="00E208A2"/>
    <w:rsid w:val="00E20C18"/>
    <w:rsid w:val="00E27E84"/>
    <w:rsid w:val="00E31436"/>
    <w:rsid w:val="00E3733B"/>
    <w:rsid w:val="00E41DDE"/>
    <w:rsid w:val="00E43AFB"/>
    <w:rsid w:val="00E45C2C"/>
    <w:rsid w:val="00E45DA2"/>
    <w:rsid w:val="00E460A2"/>
    <w:rsid w:val="00E4679F"/>
    <w:rsid w:val="00E46C88"/>
    <w:rsid w:val="00E47545"/>
    <w:rsid w:val="00E60B55"/>
    <w:rsid w:val="00E717C8"/>
    <w:rsid w:val="00E81955"/>
    <w:rsid w:val="00E844AD"/>
    <w:rsid w:val="00E91335"/>
    <w:rsid w:val="00E93932"/>
    <w:rsid w:val="00E96E07"/>
    <w:rsid w:val="00EA1AE1"/>
    <w:rsid w:val="00EA4B2A"/>
    <w:rsid w:val="00EA7371"/>
    <w:rsid w:val="00EB7C36"/>
    <w:rsid w:val="00EC28BB"/>
    <w:rsid w:val="00EC5A03"/>
    <w:rsid w:val="00EC69A0"/>
    <w:rsid w:val="00ED083D"/>
    <w:rsid w:val="00ED0F5C"/>
    <w:rsid w:val="00ED50CE"/>
    <w:rsid w:val="00ED72E2"/>
    <w:rsid w:val="00ED74E9"/>
    <w:rsid w:val="00EE1101"/>
    <w:rsid w:val="00EE4862"/>
    <w:rsid w:val="00EE4C79"/>
    <w:rsid w:val="00EE7F97"/>
    <w:rsid w:val="00EF2FE8"/>
    <w:rsid w:val="00F002F5"/>
    <w:rsid w:val="00F0367E"/>
    <w:rsid w:val="00F04386"/>
    <w:rsid w:val="00F062EA"/>
    <w:rsid w:val="00F0632E"/>
    <w:rsid w:val="00F07E2C"/>
    <w:rsid w:val="00F12F86"/>
    <w:rsid w:val="00F156DE"/>
    <w:rsid w:val="00F23098"/>
    <w:rsid w:val="00F30252"/>
    <w:rsid w:val="00F31722"/>
    <w:rsid w:val="00F3256C"/>
    <w:rsid w:val="00F36960"/>
    <w:rsid w:val="00F37285"/>
    <w:rsid w:val="00F41C06"/>
    <w:rsid w:val="00F505A1"/>
    <w:rsid w:val="00F55E1A"/>
    <w:rsid w:val="00F5619B"/>
    <w:rsid w:val="00F6221E"/>
    <w:rsid w:val="00F62606"/>
    <w:rsid w:val="00F635B6"/>
    <w:rsid w:val="00F75774"/>
    <w:rsid w:val="00F81A8A"/>
    <w:rsid w:val="00F82531"/>
    <w:rsid w:val="00F844D0"/>
    <w:rsid w:val="00F862C0"/>
    <w:rsid w:val="00F87B89"/>
    <w:rsid w:val="00F96DF4"/>
    <w:rsid w:val="00F9759B"/>
    <w:rsid w:val="00FA1CC7"/>
    <w:rsid w:val="00FA2827"/>
    <w:rsid w:val="00FC2420"/>
    <w:rsid w:val="00FC537C"/>
    <w:rsid w:val="00FD25E6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6ED2F-93DF-4C93-B202-57F39E3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70A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B24"/>
    <w:pPr>
      <w:widowControl/>
      <w:jc w:val="left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2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67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670A"/>
    <w:rPr>
      <w:rFonts w:ascii="Century" w:eastAsia="MS Mincho" w:hAnsi="Century" w:cs="Times New Roman"/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3C670A"/>
    <w:pPr>
      <w:spacing w:after="0" w:line="240" w:lineRule="auto"/>
    </w:pPr>
    <w:rPr>
      <w:rFonts w:ascii="Century" w:eastAsia="MS Mincho" w:hAnsi="Century" w:cs="Times New Roman"/>
      <w:sz w:val="20"/>
      <w:szCs w:val="20"/>
      <w:lang w:eastAsia="ja-JP"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3C670A"/>
  </w:style>
  <w:style w:type="table" w:customStyle="1" w:styleId="PlainTable21">
    <w:name w:val="Plain Table 21"/>
    <w:basedOn w:val="TableNormal"/>
    <w:uiPriority w:val="42"/>
    <w:rsid w:val="003C670A"/>
    <w:pPr>
      <w:spacing w:after="0" w:line="240" w:lineRule="auto"/>
    </w:pPr>
    <w:rPr>
      <w:rFonts w:ascii="Century" w:eastAsia="MS Mincho" w:hAnsi="Century" w:cs="Times New Roman"/>
      <w:sz w:val="20"/>
      <w:szCs w:val="20"/>
      <w:lang w:eastAsia="ja-JP" w:bidi="ne-N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hiroshimauniv-my.sharepoint.com/personal/nirajpj_hiroshima-u_ac_jp/Documents/Niraj/Article/Article_WorkinProgress/Thomas%20Paper/Nepal-data-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hiroshimauniv-my.sharepoint.com/personal/nirajpj_hiroshima-u_ac_jp/Documents/Niraj/Article/Article_WorkinProgress/Thomas%20Paper/Nepal-data-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hiroshimauniv-my.sharepoint.com/personal/nirajpj_hiroshima-u_ac_jp/Documents/Niraj/Article/Article_WorkinProgress/Thomas%20Paper/Nepal-data-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hiroshimauniv-my.sharepoint.com/personal/nirajpj_hiroshima-u_ac_jp/Documents/Niraj/Article/Article_WorkinProgress/Thomas%20Paper/Nepal-data-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ja-JP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List A</a:t>
            </a:r>
          </a:p>
        </c:rich>
      </c:tx>
      <c:layout>
        <c:manualLayout>
          <c:xMode val="edge"/>
          <c:yMode val="edge"/>
          <c:x val="0.4624123104774836"/>
          <c:y val="0.901071203528670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901839408566804"/>
          <c:y val="0.19848771266540643"/>
          <c:w val="0.82119658667921092"/>
          <c:h val="0.542630824266059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'A&amp;B'!$AG$349</c:f>
              <c:strCache>
                <c:ptCount val="1"/>
                <c:pt idx="0">
                  <c:v>Control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'A&amp;B'!$AF$350:$AF$355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'A&amp;B'!$AG$350:$AG$355</c:f>
              <c:numCache>
                <c:formatCode>0.0</c:formatCode>
                <c:ptCount val="6"/>
                <c:pt idx="0">
                  <c:v>0</c:v>
                </c:pt>
                <c:pt idx="1">
                  <c:v>2.8571428571428572</c:v>
                </c:pt>
                <c:pt idx="2">
                  <c:v>22.857142857142858</c:v>
                </c:pt>
                <c:pt idx="3">
                  <c:v>72.38095238095238</c:v>
                </c:pt>
                <c:pt idx="4">
                  <c:v>1.9047619047619049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CD-49B4-B30E-BCEA63A610C5}"/>
            </c:ext>
          </c:extLst>
        </c:ser>
        <c:ser>
          <c:idx val="1"/>
          <c:order val="1"/>
          <c:tx>
            <c:strRef>
              <c:f>'A&amp;B'!$AH$349</c:f>
              <c:strCache>
                <c:ptCount val="1"/>
                <c:pt idx="0">
                  <c:v>Planting Cannabis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'A&amp;B'!$AF$350:$AF$355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'A&amp;B'!$AH$350:$AH$355</c:f>
              <c:numCache>
                <c:formatCode>0.0</c:formatCode>
                <c:ptCount val="6"/>
                <c:pt idx="0">
                  <c:v>0.95238095238095244</c:v>
                </c:pt>
                <c:pt idx="1">
                  <c:v>0.95238095238095244</c:v>
                </c:pt>
                <c:pt idx="2">
                  <c:v>10.476190476190476</c:v>
                </c:pt>
                <c:pt idx="3">
                  <c:v>30.476190476190478</c:v>
                </c:pt>
                <c:pt idx="4">
                  <c:v>55.238095238095241</c:v>
                </c:pt>
                <c:pt idx="5">
                  <c:v>1.9047619047619049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CD-49B4-B30E-BCEA63A61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149312"/>
        <c:axId val="161151232"/>
      </c:barChart>
      <c:catAx>
        <c:axId val="161149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Item count</a:t>
                </a:r>
              </a:p>
            </c:rich>
          </c:tx>
          <c:layout>
            <c:manualLayout>
              <c:xMode val="edge"/>
              <c:yMode val="edge"/>
              <c:x val="0.42293852779604169"/>
              <c:y val="0.811145180576435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1151232"/>
        <c:crosses val="autoZero"/>
        <c:auto val="1"/>
        <c:lblAlgn val="ctr"/>
        <c:lblOffset val="100"/>
        <c:noMultiLvlLbl val="0"/>
      </c:catAx>
      <c:valAx>
        <c:axId val="16115123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Share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114931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944507700284923"/>
          <c:y val="5.8521749053580333E-3"/>
          <c:w val="0.68887142671320867"/>
          <c:h val="9.30766215659715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ja-JP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List B</a:t>
            </a:r>
          </a:p>
        </c:rich>
      </c:tx>
      <c:layout>
        <c:manualLayout>
          <c:xMode val="edge"/>
          <c:yMode val="edge"/>
          <c:x val="0.46395296246042517"/>
          <c:y val="0.901071203528670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249938567719742"/>
          <c:y val="0.19848771266540643"/>
          <c:w val="0.80774937054170803"/>
          <c:h val="0.53632962703858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'A&amp;B'!$AG$357</c:f>
              <c:strCache>
                <c:ptCount val="1"/>
                <c:pt idx="0">
                  <c:v>Control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'A&amp;B'!$AF$358:$AF$363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'A&amp;B'!$AG$358:$AG$363</c:f>
              <c:numCache>
                <c:formatCode>0.0</c:formatCode>
                <c:ptCount val="6"/>
                <c:pt idx="0">
                  <c:v>0.95238095238095244</c:v>
                </c:pt>
                <c:pt idx="1">
                  <c:v>1.9047619047619049</c:v>
                </c:pt>
                <c:pt idx="2">
                  <c:v>14.285714285714285</c:v>
                </c:pt>
                <c:pt idx="3">
                  <c:v>80</c:v>
                </c:pt>
                <c:pt idx="4">
                  <c:v>2.8571428571428572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BB-4736-9B6A-E21A07B74F1B}"/>
            </c:ext>
          </c:extLst>
        </c:ser>
        <c:ser>
          <c:idx val="1"/>
          <c:order val="1"/>
          <c:tx>
            <c:strRef>
              <c:f>'A&amp;B'!$AH$357</c:f>
              <c:strCache>
                <c:ptCount val="1"/>
                <c:pt idx="0">
                  <c:v>Planting Cannabis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0456806874717327E-3"/>
                  <c:y val="6.30119722747321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6BB-4736-9B6A-E21A07B74F1B}"/>
                </c:ext>
              </c:extLst>
            </c:dLbl>
            <c:dLbl>
              <c:idx val="1"/>
              <c:layout>
                <c:manualLayout>
                  <c:x val="9.045680687471732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6BB-4736-9B6A-E21A07B74F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'A&amp;B'!$AF$358:$AF$363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'A&amp;B'!$AH$358:$AH$363</c:f>
              <c:numCache>
                <c:formatCode>0.0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2.8571428571428572</c:v>
                </c:pt>
                <c:pt idx="3">
                  <c:v>19.047619047619047</c:v>
                </c:pt>
                <c:pt idx="4">
                  <c:v>73.333333333333329</c:v>
                </c:pt>
                <c:pt idx="5">
                  <c:v>4.7619047619047619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BB-4736-9B6A-E21A07B74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219456"/>
        <c:axId val="225829248"/>
      </c:barChart>
      <c:catAx>
        <c:axId val="199219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defRPr lang="ja-JP" sz="9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 i="0" baseline="0">
                    <a:effectLst/>
                  </a:rPr>
                  <a:t>Item count</a:t>
                </a:r>
              </a:p>
            </c:rich>
          </c:tx>
          <c:layout>
            <c:manualLayout>
              <c:xMode val="edge"/>
              <c:yMode val="edge"/>
              <c:x val="0.43296367126429403"/>
              <c:y val="0.8155560186356668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5829248"/>
        <c:crosses val="autoZero"/>
        <c:auto val="1"/>
        <c:lblAlgn val="ctr"/>
        <c:lblOffset val="100"/>
        <c:noMultiLvlLbl val="0"/>
      </c:catAx>
      <c:valAx>
        <c:axId val="22582924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Share</a:t>
                </a:r>
                <a:r>
                  <a:rPr lang="en-US" sz="900" baseline="0"/>
                  <a:t> (%)</a:t>
                </a:r>
                <a:endParaRPr lang="en-US" sz="9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921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957453249144407"/>
          <c:y val="5.8521749053580333E-3"/>
          <c:w val="0.68840407839115092"/>
          <c:h val="9.30766215659715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ja-JP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List X</a:t>
            </a:r>
          </a:p>
        </c:rich>
      </c:tx>
      <c:layout>
        <c:manualLayout>
          <c:xMode val="edge"/>
          <c:yMode val="edge"/>
          <c:x val="0.45667118950701041"/>
          <c:y val="0.907372400756143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893086464598982"/>
          <c:y val="0.19848771266540643"/>
          <c:w val="0.82131789157291568"/>
          <c:h val="0.555233218721005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'A&amp;B'!$AK$357</c:f>
              <c:strCache>
                <c:ptCount val="1"/>
                <c:pt idx="0">
                  <c:v>Control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'A&amp;B'!$AJ$358:$AJ$363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'A&amp;B'!$AK$358:$AK$363</c:f>
              <c:numCache>
                <c:formatCode>0.0</c:formatCode>
                <c:ptCount val="6"/>
                <c:pt idx="0">
                  <c:v>2.8571428571428572</c:v>
                </c:pt>
                <c:pt idx="1">
                  <c:v>13.333333333333334</c:v>
                </c:pt>
                <c:pt idx="2">
                  <c:v>50.476190476190474</c:v>
                </c:pt>
                <c:pt idx="3">
                  <c:v>25.714285714285712</c:v>
                </c:pt>
                <c:pt idx="4">
                  <c:v>7.6190476190476195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A04-8654-B434145C8885}"/>
            </c:ext>
          </c:extLst>
        </c:ser>
        <c:ser>
          <c:idx val="1"/>
          <c:order val="1"/>
          <c:tx>
            <c:strRef>
              <c:f>'A&amp;B'!$AL$357</c:f>
              <c:strCache>
                <c:ptCount val="1"/>
                <c:pt idx="0">
                  <c:v>Sold Husk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'A&amp;B'!$AJ$358:$AJ$363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'A&amp;B'!$AL$358:$AL$363</c:f>
              <c:numCache>
                <c:formatCode>0.0</c:formatCode>
                <c:ptCount val="6"/>
                <c:pt idx="0">
                  <c:v>0</c:v>
                </c:pt>
                <c:pt idx="1">
                  <c:v>19.047619047619047</c:v>
                </c:pt>
                <c:pt idx="2">
                  <c:v>68.571428571428569</c:v>
                </c:pt>
                <c:pt idx="3">
                  <c:v>12.380952380952381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90-4A04-8654-B434145C8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5865088"/>
        <c:axId val="225900032"/>
      </c:barChart>
      <c:catAx>
        <c:axId val="225865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Item count</a:t>
                </a:r>
              </a:p>
            </c:rich>
          </c:tx>
          <c:layout>
            <c:manualLayout>
              <c:xMode val="edge"/>
              <c:yMode val="edge"/>
              <c:x val="0.43655950740214461"/>
              <c:y val="0.8300487722588550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5900032"/>
        <c:crosses val="autoZero"/>
        <c:auto val="1"/>
        <c:lblAlgn val="ctr"/>
        <c:lblOffset val="100"/>
        <c:noMultiLvlLbl val="0"/>
      </c:catAx>
      <c:valAx>
        <c:axId val="225900032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Share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58650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955896964711159"/>
          <c:y val="1.4502180611166534E-2"/>
          <c:w val="0.5763423398398130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ja-JP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List Y</a:t>
            </a:r>
          </a:p>
        </c:rich>
      </c:tx>
      <c:layout>
        <c:manualLayout>
          <c:xMode val="edge"/>
          <c:yMode val="edge"/>
          <c:x val="0.47175468398878895"/>
          <c:y val="0.907372400756143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89308646459898"/>
          <c:y val="0.19848771266540643"/>
          <c:w val="0.82131789157291568"/>
          <c:h val="0.555233218721005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'A&amp;B'!$AK$365</c:f>
              <c:strCache>
                <c:ptCount val="1"/>
                <c:pt idx="0">
                  <c:v>Control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'A&amp;B'!$AJ$366:$AJ$371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'A&amp;B'!$AK$366:$AK$371</c:f>
              <c:numCache>
                <c:formatCode>0.0</c:formatCode>
                <c:ptCount val="6"/>
                <c:pt idx="0">
                  <c:v>0.95238095238095244</c:v>
                </c:pt>
                <c:pt idx="1">
                  <c:v>11.428571428571429</c:v>
                </c:pt>
                <c:pt idx="2">
                  <c:v>54.285714285714285</c:v>
                </c:pt>
                <c:pt idx="3">
                  <c:v>28.571428571428569</c:v>
                </c:pt>
                <c:pt idx="4">
                  <c:v>4.7619047619047619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C0-4D94-9F67-AE6E0CE09A35}"/>
            </c:ext>
          </c:extLst>
        </c:ser>
        <c:ser>
          <c:idx val="1"/>
          <c:order val="1"/>
          <c:tx>
            <c:strRef>
              <c:f>'A&amp;B'!$AL$365</c:f>
              <c:strCache>
                <c:ptCount val="1"/>
                <c:pt idx="0">
                  <c:v>Sold Husk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'A&amp;B'!$AJ$366:$AJ$371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'A&amp;B'!$AL$366:$AL$371</c:f>
              <c:numCache>
                <c:formatCode>0.0</c:formatCode>
                <c:ptCount val="6"/>
                <c:pt idx="0">
                  <c:v>2.8571428571428572</c:v>
                </c:pt>
                <c:pt idx="1">
                  <c:v>5.7142857142857144</c:v>
                </c:pt>
                <c:pt idx="2">
                  <c:v>85.714285714285708</c:v>
                </c:pt>
                <c:pt idx="3">
                  <c:v>4.7619047619047619</c:v>
                </c:pt>
                <c:pt idx="4">
                  <c:v>0.95238095238095244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C0-4D94-9F67-AE6E0CE09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5997568"/>
        <c:axId val="225999488"/>
      </c:barChart>
      <c:catAx>
        <c:axId val="225997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/>
                  <a:t>Item</a:t>
                </a:r>
                <a:r>
                  <a:rPr lang="en-US" sz="900" baseline="0"/>
                  <a:t> count</a:t>
                </a:r>
                <a:endParaRPr lang="en-US" sz="900"/>
              </a:p>
            </c:rich>
          </c:tx>
          <c:layout>
            <c:manualLayout>
              <c:xMode val="edge"/>
              <c:yMode val="edge"/>
              <c:x val="0.43655950740214461"/>
              <c:y val="0.8300487722588550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5999488"/>
        <c:crosses val="autoZero"/>
        <c:auto val="1"/>
        <c:lblAlgn val="ctr"/>
        <c:lblOffset val="100"/>
        <c:noMultiLvlLbl val="0"/>
      </c:catAx>
      <c:valAx>
        <c:axId val="22599948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/>
                  <a:t>Share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599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62393828993897"/>
          <c:y val="5.8521749053580333E-3"/>
          <c:w val="0.59676207366887823"/>
          <c:h val="9.30766215659715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Shaireen Rose Pipo Cadavid</dc:creator>
  <cp:keywords/>
  <dc:description/>
  <cp:lastModifiedBy>Shaireen Rose Pipo Cadavid</cp:lastModifiedBy>
  <cp:revision>1</cp:revision>
  <dcterms:created xsi:type="dcterms:W3CDTF">2025-04-08T23:20:00Z</dcterms:created>
  <dcterms:modified xsi:type="dcterms:W3CDTF">2025-04-08T23:21:00Z</dcterms:modified>
</cp:coreProperties>
</file>