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A9B2B" w14:textId="77777777" w:rsidR="0087623C" w:rsidRPr="009203BB" w:rsidRDefault="0087623C" w:rsidP="0087623C">
      <w:pPr>
        <w:jc w:val="center"/>
        <w:rPr>
          <w:rFonts w:ascii="Times New Roman" w:hAnsi="Times New Roman" w:cs="Times New Roman"/>
          <w:b/>
          <w:bCs/>
          <w:sz w:val="28"/>
          <w:szCs w:val="28"/>
          <w:lang w:val="en-US"/>
        </w:rPr>
      </w:pPr>
      <w:r w:rsidRPr="009203BB">
        <w:rPr>
          <w:rFonts w:ascii="Times New Roman" w:hAnsi="Times New Roman" w:cs="Times New Roman"/>
          <w:b/>
          <w:bCs/>
          <w:sz w:val="28"/>
          <w:szCs w:val="28"/>
          <w:lang w:val="en-US"/>
        </w:rPr>
        <w:t>CANDI: A Web Server for Predicting Molecular Targets and Pathways of Cannabis-Based Therapeutics</w:t>
      </w:r>
    </w:p>
    <w:p w14:paraId="5B4C206D" w14:textId="77777777" w:rsidR="009203BB" w:rsidRDefault="009203BB" w:rsidP="0087623C">
      <w:pPr>
        <w:jc w:val="center"/>
        <w:rPr>
          <w:rFonts w:ascii="Times New Roman" w:hAnsi="Times New Roman" w:cs="Times New Roman"/>
          <w:sz w:val="28"/>
          <w:szCs w:val="28"/>
          <w:lang w:val="en-US"/>
        </w:rPr>
      </w:pPr>
    </w:p>
    <w:p w14:paraId="2C3F8D46" w14:textId="77777777" w:rsidR="0087623C" w:rsidRDefault="0087623C" w:rsidP="0087623C">
      <w:pPr>
        <w:jc w:val="center"/>
        <w:rPr>
          <w:rFonts w:ascii="Times New Roman" w:hAnsi="Times New Roman" w:cs="Times New Roman"/>
          <w:sz w:val="28"/>
          <w:szCs w:val="28"/>
          <w:lang w:val="en-US"/>
        </w:rPr>
      </w:pPr>
      <w:r>
        <w:rPr>
          <w:rFonts w:ascii="Times New Roman" w:hAnsi="Times New Roman" w:cs="Times New Roman"/>
          <w:sz w:val="28"/>
          <w:szCs w:val="28"/>
          <w:lang w:val="en-US"/>
        </w:rPr>
        <w:t>Srinivasan Ekambaram</w:t>
      </w:r>
      <w:r w:rsidRPr="00B11BCD">
        <w:rPr>
          <w:rFonts w:ascii="Times New Roman" w:hAnsi="Times New Roman" w:cs="Times New Roman"/>
          <w:sz w:val="28"/>
          <w:szCs w:val="28"/>
          <w:lang w:val="en-US"/>
        </w:rPr>
        <w:t>,</w:t>
      </w:r>
      <w:r w:rsidRPr="00B11BCD">
        <w:rPr>
          <w:rFonts w:ascii="Times New Roman" w:hAnsi="Times New Roman" w:cs="Times New Roman"/>
          <w:sz w:val="28"/>
          <w:szCs w:val="28"/>
          <w:vertAlign w:val="superscript"/>
          <w:lang w:val="en-US"/>
        </w:rPr>
        <w:t>1</w:t>
      </w:r>
      <w:r w:rsidRPr="00B11BCD">
        <w:rPr>
          <w:rFonts w:ascii="Times New Roman" w:hAnsi="Times New Roman" w:cs="Times New Roman"/>
          <w:sz w:val="28"/>
          <w:szCs w:val="28"/>
          <w:lang w:val="en-US"/>
        </w:rPr>
        <w:t xml:space="preserve"> Jian Wang </w:t>
      </w:r>
      <w:r w:rsidRPr="00B11BCD">
        <w:rPr>
          <w:rFonts w:ascii="Times New Roman" w:hAnsi="Times New Roman" w:cs="Times New Roman"/>
          <w:sz w:val="28"/>
          <w:szCs w:val="28"/>
          <w:vertAlign w:val="superscript"/>
          <w:lang w:val="en-US"/>
        </w:rPr>
        <w:t>1</w:t>
      </w:r>
      <w:r w:rsidRPr="00B11BCD">
        <w:rPr>
          <w:rFonts w:ascii="Times New Roman" w:hAnsi="Times New Roman" w:cs="Times New Roman"/>
          <w:sz w:val="28"/>
          <w:szCs w:val="28"/>
          <w:lang w:val="en-US"/>
        </w:rPr>
        <w:t xml:space="preserve">, Nikolay V. Dokholyan </w:t>
      </w:r>
      <w:r w:rsidRPr="00B11BCD">
        <w:rPr>
          <w:rFonts w:ascii="Times New Roman" w:hAnsi="Times New Roman" w:cs="Times New Roman"/>
          <w:sz w:val="28"/>
          <w:szCs w:val="28"/>
          <w:vertAlign w:val="superscript"/>
          <w:lang w:val="en-US"/>
        </w:rPr>
        <w:t>1,</w:t>
      </w:r>
      <w:r>
        <w:rPr>
          <w:rFonts w:ascii="Times New Roman" w:hAnsi="Times New Roman" w:cs="Times New Roman"/>
          <w:sz w:val="28"/>
          <w:szCs w:val="28"/>
          <w:vertAlign w:val="superscript"/>
          <w:lang w:val="en-US"/>
        </w:rPr>
        <w:t>2,</w:t>
      </w:r>
      <w:r w:rsidRPr="00B11BCD">
        <w:rPr>
          <w:rFonts w:ascii="Times New Roman" w:hAnsi="Times New Roman" w:cs="Times New Roman"/>
          <w:sz w:val="28"/>
          <w:szCs w:val="28"/>
          <w:vertAlign w:val="superscript"/>
          <w:lang w:val="en-US"/>
        </w:rPr>
        <w:t>3,4</w:t>
      </w:r>
      <w:r w:rsidRPr="00B11BCD">
        <w:rPr>
          <w:rFonts w:ascii="Times New Roman" w:hAnsi="Times New Roman" w:cs="Times New Roman"/>
          <w:sz w:val="28"/>
          <w:szCs w:val="28"/>
          <w:lang w:val="en-US"/>
        </w:rPr>
        <w:t>*</w:t>
      </w:r>
    </w:p>
    <w:p w14:paraId="1D1B894E" w14:textId="77777777" w:rsidR="0087623C" w:rsidRPr="00B11BCD" w:rsidRDefault="0087623C" w:rsidP="0087623C">
      <w:pPr>
        <w:jc w:val="center"/>
        <w:rPr>
          <w:rFonts w:ascii="Times New Roman" w:hAnsi="Times New Roman" w:cs="Times New Roman"/>
          <w:sz w:val="28"/>
          <w:szCs w:val="28"/>
          <w:lang w:val="en-US"/>
        </w:rPr>
      </w:pPr>
    </w:p>
    <w:p w14:paraId="446F24C4" w14:textId="77777777" w:rsidR="0087623C" w:rsidRPr="00B11BCD" w:rsidRDefault="0087623C" w:rsidP="0087623C">
      <w:pPr>
        <w:jc w:val="center"/>
        <w:rPr>
          <w:rFonts w:ascii="Times New Roman" w:hAnsi="Times New Roman" w:cs="Times New Roman"/>
          <w:lang w:val="en-US"/>
        </w:rPr>
      </w:pPr>
      <w:r w:rsidRPr="00B11BCD">
        <w:rPr>
          <w:rFonts w:ascii="Times New Roman" w:hAnsi="Times New Roman" w:cs="Times New Roman"/>
          <w:vertAlign w:val="superscript"/>
          <w:lang w:val="en-US"/>
        </w:rPr>
        <w:t>1</w:t>
      </w:r>
      <w:r w:rsidRPr="00B11BCD">
        <w:rPr>
          <w:rFonts w:ascii="Times New Roman" w:hAnsi="Times New Roman" w:cs="Times New Roman"/>
          <w:lang w:val="en-US"/>
        </w:rPr>
        <w:t xml:space="preserve"> Department of Pharmacology, Penn State College of Medicine, Hershey, PA17033, USA</w:t>
      </w:r>
    </w:p>
    <w:p w14:paraId="76E24C37" w14:textId="77777777" w:rsidR="0087623C" w:rsidRPr="00B11BCD" w:rsidRDefault="0087623C" w:rsidP="0087623C">
      <w:pPr>
        <w:jc w:val="center"/>
        <w:rPr>
          <w:rFonts w:ascii="Times New Roman" w:hAnsi="Times New Roman" w:cs="Times New Roman"/>
          <w:lang w:val="en-US"/>
        </w:rPr>
      </w:pPr>
      <w:r>
        <w:rPr>
          <w:rFonts w:ascii="Times New Roman" w:hAnsi="Times New Roman" w:cs="Times New Roman"/>
          <w:vertAlign w:val="superscript"/>
          <w:lang w:val="en-US"/>
        </w:rPr>
        <w:t>2</w:t>
      </w:r>
      <w:r w:rsidRPr="00B11BCD">
        <w:rPr>
          <w:rFonts w:ascii="Times New Roman" w:hAnsi="Times New Roman" w:cs="Times New Roman"/>
          <w:lang w:val="en-US"/>
        </w:rPr>
        <w:t xml:space="preserve"> Department of Biochemistry &amp; Molecular Biology, Penn State College of Medicine, Hershey, PA 17033, USA</w:t>
      </w:r>
    </w:p>
    <w:p w14:paraId="6292D217" w14:textId="77777777" w:rsidR="0087623C" w:rsidRPr="00B11BCD" w:rsidRDefault="0087623C" w:rsidP="0087623C">
      <w:pPr>
        <w:jc w:val="center"/>
        <w:rPr>
          <w:rFonts w:ascii="Times New Roman" w:hAnsi="Times New Roman" w:cs="Times New Roman"/>
          <w:lang w:val="en-US"/>
        </w:rPr>
      </w:pPr>
      <w:r>
        <w:rPr>
          <w:rFonts w:ascii="Times New Roman" w:hAnsi="Times New Roman" w:cs="Times New Roman"/>
          <w:vertAlign w:val="superscript"/>
          <w:lang w:val="en-US"/>
        </w:rPr>
        <w:t>3</w:t>
      </w:r>
      <w:r w:rsidRPr="00B11BCD">
        <w:rPr>
          <w:rFonts w:ascii="Times New Roman" w:hAnsi="Times New Roman" w:cs="Times New Roman"/>
          <w:lang w:val="en-US"/>
        </w:rPr>
        <w:t xml:space="preserve"> Department of Chemistry, Penn State University, University Park, PA 16802, USA</w:t>
      </w:r>
    </w:p>
    <w:p w14:paraId="35929CCA" w14:textId="77777777" w:rsidR="0087623C" w:rsidRPr="00B11BCD" w:rsidRDefault="0087623C" w:rsidP="0087623C">
      <w:pPr>
        <w:jc w:val="center"/>
        <w:rPr>
          <w:rFonts w:ascii="Times New Roman" w:hAnsi="Times New Roman" w:cs="Times New Roman"/>
          <w:lang w:val="en-US"/>
        </w:rPr>
      </w:pPr>
      <w:r>
        <w:rPr>
          <w:rFonts w:ascii="Times New Roman" w:hAnsi="Times New Roman" w:cs="Times New Roman"/>
          <w:vertAlign w:val="superscript"/>
          <w:lang w:val="en-US"/>
        </w:rPr>
        <w:t>4</w:t>
      </w:r>
      <w:r w:rsidRPr="00B11BCD">
        <w:rPr>
          <w:rFonts w:ascii="Times New Roman" w:hAnsi="Times New Roman" w:cs="Times New Roman"/>
          <w:lang w:val="en-US"/>
        </w:rPr>
        <w:t xml:space="preserve"> Department of Biomedical Engineering, Penn State University, University Park, PA 16802, USA</w:t>
      </w:r>
    </w:p>
    <w:p w14:paraId="5495C274" w14:textId="77777777" w:rsidR="0087623C" w:rsidRPr="00B11BCD" w:rsidRDefault="0087623C" w:rsidP="0087623C">
      <w:pPr>
        <w:jc w:val="center"/>
        <w:rPr>
          <w:rFonts w:ascii="Times New Roman" w:hAnsi="Times New Roman" w:cs="Times New Roman"/>
          <w:lang w:val="en-US"/>
        </w:rPr>
      </w:pPr>
      <w:r w:rsidRPr="00B11BCD">
        <w:rPr>
          <w:rFonts w:ascii="Times New Roman" w:hAnsi="Times New Roman" w:cs="Times New Roman"/>
          <w:lang w:val="en-US"/>
        </w:rPr>
        <w:t>* Correspondence: dokh@psu.edu</w:t>
      </w:r>
    </w:p>
    <w:p w14:paraId="1051CA83" w14:textId="77777777" w:rsidR="00290368" w:rsidRDefault="00290368" w:rsidP="00290368">
      <w:pPr>
        <w:jc w:val="both"/>
        <w:rPr>
          <w:rFonts w:ascii="Times New Roman" w:hAnsi="Times New Roman" w:cs="Times New Roman"/>
        </w:rPr>
      </w:pPr>
    </w:p>
    <w:p w14:paraId="2CD2CC6C" w14:textId="77777777" w:rsidR="0082199C" w:rsidRDefault="0082199C" w:rsidP="00290368">
      <w:pPr>
        <w:jc w:val="both"/>
        <w:rPr>
          <w:rFonts w:ascii="Times New Roman" w:hAnsi="Times New Roman" w:cs="Times New Roman"/>
        </w:rPr>
      </w:pPr>
    </w:p>
    <w:p w14:paraId="2DF913FE" w14:textId="48E6ABDA" w:rsidR="0082199C" w:rsidRPr="009203BB" w:rsidRDefault="0082199C" w:rsidP="009203BB">
      <w:pPr>
        <w:jc w:val="center"/>
        <w:rPr>
          <w:rFonts w:ascii="Times New Roman" w:hAnsi="Times New Roman" w:cs="Times New Roman"/>
          <w:b/>
          <w:bCs/>
        </w:rPr>
      </w:pPr>
      <w:r w:rsidRPr="009203BB">
        <w:rPr>
          <w:rFonts w:ascii="Times New Roman" w:hAnsi="Times New Roman" w:cs="Times New Roman"/>
          <w:b/>
          <w:bCs/>
        </w:rPr>
        <w:t>Supplementary information</w:t>
      </w:r>
    </w:p>
    <w:p w14:paraId="4780B90F" w14:textId="77777777" w:rsidR="0082199C" w:rsidRDefault="0082199C" w:rsidP="00290368">
      <w:pPr>
        <w:jc w:val="both"/>
        <w:rPr>
          <w:rFonts w:ascii="Times New Roman" w:hAnsi="Times New Roman" w:cs="Times New Roman"/>
        </w:rPr>
      </w:pPr>
    </w:p>
    <w:p w14:paraId="304860B9" w14:textId="77777777" w:rsidR="0082199C" w:rsidRDefault="0082199C" w:rsidP="00290368">
      <w:pPr>
        <w:jc w:val="both"/>
        <w:rPr>
          <w:rFonts w:ascii="Times New Roman" w:hAnsi="Times New Roman" w:cs="Times New Roman"/>
        </w:rPr>
      </w:pPr>
    </w:p>
    <w:p w14:paraId="63B35EBD" w14:textId="77777777" w:rsidR="0082199C" w:rsidRDefault="0082199C" w:rsidP="00290368">
      <w:pPr>
        <w:jc w:val="both"/>
        <w:rPr>
          <w:rFonts w:ascii="Times New Roman" w:hAnsi="Times New Roman" w:cs="Times New Roman"/>
        </w:rPr>
      </w:pPr>
    </w:p>
    <w:p w14:paraId="73466813" w14:textId="77777777" w:rsidR="0082199C" w:rsidRDefault="0082199C" w:rsidP="00290368">
      <w:pPr>
        <w:jc w:val="both"/>
        <w:rPr>
          <w:rFonts w:ascii="Times New Roman" w:hAnsi="Times New Roman" w:cs="Times New Roman"/>
        </w:rPr>
      </w:pPr>
    </w:p>
    <w:p w14:paraId="6F13A4EC" w14:textId="77777777" w:rsidR="0082199C" w:rsidRDefault="0082199C" w:rsidP="00290368">
      <w:pPr>
        <w:jc w:val="both"/>
        <w:rPr>
          <w:rFonts w:ascii="Times New Roman" w:hAnsi="Times New Roman" w:cs="Times New Roman"/>
        </w:rPr>
      </w:pPr>
    </w:p>
    <w:p w14:paraId="5FAAF408" w14:textId="732D56F7" w:rsidR="00290368" w:rsidRPr="00093996" w:rsidRDefault="006A2B2C" w:rsidP="00290368">
      <w:pPr>
        <w:jc w:val="both"/>
        <w:rPr>
          <w:rFonts w:ascii="Times New Roman" w:hAnsi="Times New Roman" w:cs="Times New Roman"/>
        </w:rPr>
      </w:pPr>
      <w:r w:rsidRPr="006A2B2C">
        <w:rPr>
          <w:rFonts w:ascii="Times New Roman" w:hAnsi="Times New Roman" w:cs="Times New Roman"/>
          <w:noProof/>
        </w:rPr>
        <w:drawing>
          <wp:inline distT="0" distB="0" distL="0" distR="0" wp14:anchorId="2D6E483A" wp14:editId="615806D5">
            <wp:extent cx="5727700" cy="2684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2684145"/>
                    </a:xfrm>
                    <a:prstGeom prst="rect">
                      <a:avLst/>
                    </a:prstGeom>
                  </pic:spPr>
                </pic:pic>
              </a:graphicData>
            </a:graphic>
          </wp:inline>
        </w:drawing>
      </w:r>
    </w:p>
    <w:p w14:paraId="3C60D250" w14:textId="77777777" w:rsidR="00290368" w:rsidRPr="00093996" w:rsidRDefault="00290368" w:rsidP="00290368">
      <w:pPr>
        <w:jc w:val="both"/>
        <w:rPr>
          <w:rFonts w:ascii="Times New Roman" w:hAnsi="Times New Roman" w:cs="Times New Roman"/>
        </w:rPr>
      </w:pPr>
    </w:p>
    <w:p w14:paraId="6971271E" w14:textId="77777777" w:rsidR="00290368" w:rsidRPr="00093996" w:rsidRDefault="00290368" w:rsidP="00290368">
      <w:pPr>
        <w:jc w:val="both"/>
        <w:rPr>
          <w:rFonts w:ascii="Times New Roman" w:hAnsi="Times New Roman" w:cs="Times New Roman"/>
        </w:rPr>
      </w:pPr>
    </w:p>
    <w:p w14:paraId="34F6A4DB" w14:textId="485C7576" w:rsidR="00290368" w:rsidRPr="00093996" w:rsidRDefault="00290368" w:rsidP="00290368">
      <w:pPr>
        <w:jc w:val="both"/>
        <w:rPr>
          <w:rFonts w:ascii="Times New Roman" w:hAnsi="Times New Roman" w:cs="Times New Roman"/>
        </w:rPr>
      </w:pPr>
      <w:r w:rsidRPr="00093996">
        <w:rPr>
          <w:rFonts w:ascii="Times New Roman" w:hAnsi="Times New Roman" w:cs="Times New Roman"/>
        </w:rPr>
        <w:t>Fig.</w:t>
      </w:r>
      <w:r w:rsidR="0082199C">
        <w:rPr>
          <w:rFonts w:ascii="Times New Roman" w:hAnsi="Times New Roman" w:cs="Times New Roman"/>
        </w:rPr>
        <w:t>1</w:t>
      </w:r>
      <w:r w:rsidRPr="00093996">
        <w:rPr>
          <w:rFonts w:ascii="Times New Roman" w:hAnsi="Times New Roman" w:cs="Times New Roman"/>
        </w:rPr>
        <w:t xml:space="preserve"> A case study on cannabis oil</w:t>
      </w:r>
      <w:r w:rsidR="0082199C">
        <w:rPr>
          <w:rFonts w:ascii="Times New Roman" w:hAnsi="Times New Roman" w:cs="Times New Roman"/>
        </w:rPr>
        <w:t xml:space="preserve"> with only cannabis compounds</w:t>
      </w:r>
      <w:r w:rsidRPr="00093996">
        <w:rPr>
          <w:rFonts w:ascii="Times New Roman" w:hAnsi="Times New Roman" w:cs="Times New Roman"/>
        </w:rPr>
        <w:t>. (A) The predicted targets for the cannabis oil formulation were ranked according to the predictive scores suggesting that CB1 and CB2 are top targets for the given formulation (B) Mapped pathways for the targets predicted elucidating the involvement of the targets in G alpha (</w:t>
      </w:r>
      <w:proofErr w:type="spellStart"/>
      <w:r w:rsidRPr="00093996">
        <w:rPr>
          <w:rFonts w:ascii="Times New Roman" w:hAnsi="Times New Roman" w:cs="Times New Roman"/>
        </w:rPr>
        <w:t>i</w:t>
      </w:r>
      <w:proofErr w:type="spellEnd"/>
      <w:r w:rsidRPr="00093996">
        <w:rPr>
          <w:rFonts w:ascii="Times New Roman" w:hAnsi="Times New Roman" w:cs="Times New Roman"/>
        </w:rPr>
        <w:t xml:space="preserve">) </w:t>
      </w:r>
      <w:r w:rsidR="00F83460" w:rsidRPr="00093996">
        <w:rPr>
          <w:rFonts w:ascii="Times New Roman" w:hAnsi="Times New Roman" w:cs="Times New Roman"/>
        </w:rPr>
        <w:t>signalling</w:t>
      </w:r>
      <w:r w:rsidRPr="00093996">
        <w:rPr>
          <w:rFonts w:ascii="Times New Roman" w:hAnsi="Times New Roman" w:cs="Times New Roman"/>
        </w:rPr>
        <w:t xml:space="preserve"> events regulation pathways.   </w:t>
      </w:r>
    </w:p>
    <w:p w14:paraId="751F422B" w14:textId="77777777" w:rsidR="00E12DEE" w:rsidRDefault="00E12DEE"/>
    <w:p w14:paraId="4B3A58F1" w14:textId="77777777" w:rsidR="00290368" w:rsidRDefault="00290368"/>
    <w:p w14:paraId="1872EFFE" w14:textId="77777777" w:rsidR="00290368" w:rsidRDefault="00290368"/>
    <w:p w14:paraId="0C6D9FF8" w14:textId="77777777" w:rsidR="00290368" w:rsidRPr="00093996" w:rsidRDefault="00290368" w:rsidP="00290368">
      <w:pPr>
        <w:jc w:val="both"/>
        <w:rPr>
          <w:rFonts w:ascii="Times New Roman" w:hAnsi="Times New Roman" w:cs="Times New Roman"/>
        </w:rPr>
      </w:pPr>
    </w:p>
    <w:p w14:paraId="649EA583" w14:textId="77777777" w:rsidR="00290368" w:rsidRPr="00093996" w:rsidRDefault="00290368" w:rsidP="00290368">
      <w:pPr>
        <w:jc w:val="both"/>
        <w:rPr>
          <w:rFonts w:ascii="Times New Roman" w:hAnsi="Times New Roman" w:cs="Times New Roman"/>
        </w:rPr>
      </w:pPr>
    </w:p>
    <w:p w14:paraId="35408A2D" w14:textId="77777777" w:rsidR="00290368" w:rsidRPr="00093996" w:rsidRDefault="00290368" w:rsidP="00290368">
      <w:pPr>
        <w:jc w:val="both"/>
        <w:rPr>
          <w:rFonts w:ascii="Times New Roman" w:hAnsi="Times New Roman" w:cs="Times New Roman"/>
        </w:rPr>
      </w:pPr>
    </w:p>
    <w:p w14:paraId="0801B64B" w14:textId="7830F8AD" w:rsidR="00290368" w:rsidRPr="00093996" w:rsidRDefault="006A2B2C" w:rsidP="00290368">
      <w:pPr>
        <w:jc w:val="both"/>
        <w:rPr>
          <w:rFonts w:ascii="Times New Roman" w:hAnsi="Times New Roman" w:cs="Times New Roman"/>
        </w:rPr>
      </w:pPr>
      <w:r w:rsidRPr="006A2B2C">
        <w:rPr>
          <w:rFonts w:ascii="Times New Roman" w:hAnsi="Times New Roman" w:cs="Times New Roman"/>
          <w:noProof/>
        </w:rPr>
        <w:lastRenderedPageBreak/>
        <w:drawing>
          <wp:inline distT="0" distB="0" distL="0" distR="0" wp14:anchorId="09C0F698" wp14:editId="2767EB81">
            <wp:extent cx="5727700" cy="2707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707640"/>
                    </a:xfrm>
                    <a:prstGeom prst="rect">
                      <a:avLst/>
                    </a:prstGeom>
                  </pic:spPr>
                </pic:pic>
              </a:graphicData>
            </a:graphic>
          </wp:inline>
        </w:drawing>
      </w:r>
    </w:p>
    <w:p w14:paraId="44BB1BD6" w14:textId="77777777" w:rsidR="00290368" w:rsidRPr="00093996" w:rsidRDefault="00290368" w:rsidP="00290368">
      <w:pPr>
        <w:jc w:val="both"/>
        <w:rPr>
          <w:rFonts w:ascii="Times New Roman" w:hAnsi="Times New Roman" w:cs="Times New Roman"/>
        </w:rPr>
      </w:pPr>
    </w:p>
    <w:p w14:paraId="5927AA3F" w14:textId="77777777" w:rsidR="00290368" w:rsidRPr="00093996" w:rsidRDefault="00290368" w:rsidP="00290368">
      <w:pPr>
        <w:jc w:val="both"/>
        <w:rPr>
          <w:rFonts w:ascii="Times New Roman" w:hAnsi="Times New Roman" w:cs="Times New Roman"/>
        </w:rPr>
      </w:pPr>
      <w:r w:rsidRPr="00093996">
        <w:rPr>
          <w:rFonts w:ascii="Times New Roman" w:hAnsi="Times New Roman" w:cs="Times New Roman"/>
        </w:rPr>
        <w:t>Fig.</w:t>
      </w:r>
      <w:r w:rsidR="00845AA1">
        <w:rPr>
          <w:rFonts w:ascii="Times New Roman" w:hAnsi="Times New Roman" w:cs="Times New Roman"/>
        </w:rPr>
        <w:t>2</w:t>
      </w:r>
      <w:r w:rsidRPr="00093996">
        <w:rPr>
          <w:rFonts w:ascii="Times New Roman" w:hAnsi="Times New Roman" w:cs="Times New Roman"/>
        </w:rPr>
        <w:t xml:space="preserve"> A case study on cannabis oil</w:t>
      </w:r>
      <w:r w:rsidR="004174D0">
        <w:rPr>
          <w:rFonts w:ascii="Times New Roman" w:hAnsi="Times New Roman" w:cs="Times New Roman"/>
        </w:rPr>
        <w:t xml:space="preserve"> with terpenes compounds only</w:t>
      </w:r>
      <w:r w:rsidRPr="00093996">
        <w:rPr>
          <w:rFonts w:ascii="Times New Roman" w:hAnsi="Times New Roman" w:cs="Times New Roman"/>
        </w:rPr>
        <w:t xml:space="preserve">. (A) The predicted targets for the cannabis oil formulation were ranked according to the predictive scores </w:t>
      </w:r>
      <w:r w:rsidR="004174D0">
        <w:rPr>
          <w:rFonts w:ascii="Times New Roman" w:hAnsi="Times New Roman" w:cs="Times New Roman"/>
        </w:rPr>
        <w:t>for the</w:t>
      </w:r>
      <w:r w:rsidRPr="00093996">
        <w:rPr>
          <w:rFonts w:ascii="Times New Roman" w:hAnsi="Times New Roman" w:cs="Times New Roman"/>
        </w:rPr>
        <w:t xml:space="preserve"> top targets for the given formulation (B) </w:t>
      </w:r>
      <w:r w:rsidR="004174D0">
        <w:rPr>
          <w:rFonts w:ascii="Times New Roman" w:hAnsi="Times New Roman" w:cs="Times New Roman"/>
        </w:rPr>
        <w:t>Graphical representation of the m</w:t>
      </w:r>
      <w:r w:rsidRPr="00093996">
        <w:rPr>
          <w:rFonts w:ascii="Times New Roman" w:hAnsi="Times New Roman" w:cs="Times New Roman"/>
        </w:rPr>
        <w:t>apped pathways for the targets predicted</w:t>
      </w:r>
      <w:r w:rsidR="004174D0">
        <w:rPr>
          <w:rFonts w:ascii="Times New Roman" w:hAnsi="Times New Roman" w:cs="Times New Roman"/>
        </w:rPr>
        <w:t xml:space="preserve">. </w:t>
      </w:r>
    </w:p>
    <w:p w14:paraId="61BB13FE" w14:textId="77777777" w:rsidR="00290368" w:rsidRDefault="00290368" w:rsidP="00290368"/>
    <w:p w14:paraId="60FAE0B2" w14:textId="77777777" w:rsidR="00290368" w:rsidRDefault="00290368"/>
    <w:sectPr w:rsidR="00290368" w:rsidSect="004007B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368"/>
    <w:rsid w:val="00290368"/>
    <w:rsid w:val="00346BC9"/>
    <w:rsid w:val="004007B0"/>
    <w:rsid w:val="004174D0"/>
    <w:rsid w:val="006A2B2C"/>
    <w:rsid w:val="0082199C"/>
    <w:rsid w:val="00845AA1"/>
    <w:rsid w:val="0087623C"/>
    <w:rsid w:val="009203BB"/>
    <w:rsid w:val="00A7748D"/>
    <w:rsid w:val="00CC529E"/>
    <w:rsid w:val="00E12DEE"/>
    <w:rsid w:val="00F834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547C7CA"/>
  <w15:chartTrackingRefBased/>
  <w15:docId w15:val="{5A4A3950-6C97-5D41-B48A-81DD8185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3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192</Words>
  <Characters>1100</Characters>
  <Application>Microsoft Office Word</Application>
  <DocSecurity>0</DocSecurity>
  <Lines>9</Lines>
  <Paragraphs>2</Paragraphs>
  <ScaleCrop>false</ScaleCrop>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Ekambaram, Srinivasan</dc:creator>
  <cp:keywords/>
  <dc:description/>
  <cp:lastModifiedBy>Nikolay Dokholyan</cp:lastModifiedBy>
  <cp:revision>10</cp:revision>
  <dcterms:created xsi:type="dcterms:W3CDTF">2024-06-21T15:38:00Z</dcterms:created>
  <dcterms:modified xsi:type="dcterms:W3CDTF">2024-10-22T01:59:00Z</dcterms:modified>
</cp:coreProperties>
</file>