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30FB368" w14:textId="46743C65" w:rsidR="0037638E" w:rsidRPr="009A1CAF" w:rsidRDefault="001E75D6" w:rsidP="009A1CAF">
      <w:pPr>
        <w:jc w:val="center"/>
        <w:rPr>
          <w:b/>
          <w:bCs/>
          <w:sz w:val="36"/>
          <w:szCs w:val="36"/>
        </w:rPr>
      </w:pPr>
      <w:r w:rsidRPr="009A1CAF">
        <w:rPr>
          <w:b/>
          <w:bCs/>
          <w:sz w:val="36"/>
          <w:szCs w:val="36"/>
        </w:rPr>
        <w:t>Supporting Information for:</w:t>
      </w:r>
    </w:p>
    <w:p w14:paraId="1AFDE2DE" w14:textId="77777777" w:rsidR="009A1CAF" w:rsidRPr="00721B47" w:rsidRDefault="009A1CAF" w:rsidP="009A1CAF">
      <w:pPr>
        <w:jc w:val="center"/>
        <w:rPr>
          <w:b/>
          <w:bCs/>
          <w:sz w:val="36"/>
          <w:szCs w:val="36"/>
        </w:rPr>
      </w:pPr>
      <w:bookmarkStart w:id="0" w:name="_Hlk47963836"/>
      <w:r w:rsidRPr="00721B47">
        <w:rPr>
          <w:b/>
          <w:bCs/>
          <w:sz w:val="36"/>
          <w:szCs w:val="36"/>
        </w:rPr>
        <w:t>The Biosynthesis of the Cannabinoids</w:t>
      </w:r>
    </w:p>
    <w:bookmarkEnd w:id="0"/>
    <w:p w14:paraId="18F518B8" w14:textId="77777777" w:rsidR="009A1CAF" w:rsidRPr="00721B47" w:rsidRDefault="009A1CAF" w:rsidP="009A1CAF">
      <w:pPr>
        <w:jc w:val="center"/>
        <w:rPr>
          <w:rFonts w:cstheme="minorHAnsi"/>
          <w:sz w:val="24"/>
          <w:szCs w:val="24"/>
        </w:rPr>
      </w:pPr>
      <w:r w:rsidRPr="00721B47">
        <w:rPr>
          <w:rFonts w:cstheme="minorHAnsi"/>
          <w:sz w:val="24"/>
          <w:szCs w:val="24"/>
        </w:rPr>
        <w:t>M. Nazir Tahir, Fred Shahbazi, Simon Rondeau-</w:t>
      </w:r>
      <w:proofErr w:type="spellStart"/>
      <w:r w:rsidRPr="00721B47">
        <w:rPr>
          <w:rFonts w:cstheme="minorHAnsi"/>
          <w:sz w:val="24"/>
          <w:szCs w:val="24"/>
        </w:rPr>
        <w:t>Gagné</w:t>
      </w:r>
      <w:proofErr w:type="spellEnd"/>
      <w:r w:rsidRPr="00721B47">
        <w:rPr>
          <w:rFonts w:cstheme="minorHAnsi"/>
          <w:sz w:val="24"/>
          <w:szCs w:val="24"/>
        </w:rPr>
        <w:t xml:space="preserve">* and John F. Trant* </w:t>
      </w:r>
    </w:p>
    <w:p w14:paraId="0DC21BEB" w14:textId="77777777" w:rsidR="009A1CAF" w:rsidRPr="00721B47" w:rsidRDefault="009A1CAF" w:rsidP="009A1CAF">
      <w:pPr>
        <w:jc w:val="center"/>
        <w:rPr>
          <w:rFonts w:cstheme="minorHAnsi"/>
          <w:i/>
          <w:iCs/>
          <w:sz w:val="24"/>
          <w:szCs w:val="24"/>
        </w:rPr>
      </w:pPr>
      <w:r w:rsidRPr="00721B47">
        <w:rPr>
          <w:rFonts w:cstheme="minorHAnsi"/>
          <w:i/>
          <w:iCs/>
          <w:sz w:val="24"/>
          <w:szCs w:val="24"/>
        </w:rPr>
        <w:t xml:space="preserve">Department of Chemistry and Biochemistry, University of Windsor, 401 Sunset Avenue, Windsor, Ontario N9B 3P4, Canada </w:t>
      </w:r>
    </w:p>
    <w:p w14:paraId="6AB5CE60" w14:textId="77777777" w:rsidR="009A1CAF" w:rsidRPr="00721B47" w:rsidRDefault="009A1CAF" w:rsidP="009A1CAF">
      <w:pPr>
        <w:spacing w:after="0" w:line="240" w:lineRule="auto"/>
        <w:jc w:val="center"/>
        <w:rPr>
          <w:rFonts w:cstheme="minorHAnsi"/>
          <w:i/>
          <w:iCs/>
          <w:sz w:val="24"/>
          <w:szCs w:val="24"/>
          <w:lang w:val="fr-CA"/>
        </w:rPr>
      </w:pPr>
      <w:proofErr w:type="spellStart"/>
      <w:r w:rsidRPr="00721B47">
        <w:rPr>
          <w:rFonts w:cstheme="minorHAnsi"/>
          <w:i/>
          <w:iCs/>
          <w:sz w:val="24"/>
          <w:szCs w:val="24"/>
          <w:lang w:val="fr-CA"/>
        </w:rPr>
        <w:t>Corresponding</w:t>
      </w:r>
      <w:proofErr w:type="spellEnd"/>
      <w:r w:rsidRPr="00721B47">
        <w:rPr>
          <w:rFonts w:cstheme="minorHAnsi"/>
          <w:i/>
          <w:iCs/>
          <w:sz w:val="24"/>
          <w:szCs w:val="24"/>
          <w:lang w:val="fr-CA"/>
        </w:rPr>
        <w:t xml:space="preserve"> </w:t>
      </w:r>
      <w:proofErr w:type="spellStart"/>
      <w:r w:rsidRPr="00721B47">
        <w:rPr>
          <w:rFonts w:cstheme="minorHAnsi"/>
          <w:i/>
          <w:iCs/>
          <w:sz w:val="24"/>
          <w:szCs w:val="24"/>
          <w:lang w:val="fr-CA"/>
        </w:rPr>
        <w:t>authors</w:t>
      </w:r>
      <w:proofErr w:type="spellEnd"/>
      <w:r w:rsidRPr="00721B47">
        <w:rPr>
          <w:rFonts w:cstheme="minorHAnsi"/>
          <w:i/>
          <w:iCs/>
          <w:sz w:val="24"/>
          <w:szCs w:val="24"/>
          <w:lang w:val="fr-CA"/>
        </w:rPr>
        <w:t xml:space="preserve">. Tel.: +1 519 253 3000 x3556 (S. </w:t>
      </w:r>
      <w:proofErr w:type="spellStart"/>
      <w:r w:rsidRPr="00721B47">
        <w:rPr>
          <w:rFonts w:cstheme="minorHAnsi"/>
          <w:i/>
          <w:iCs/>
          <w:sz w:val="24"/>
          <w:szCs w:val="24"/>
          <w:lang w:val="fr-CA"/>
        </w:rPr>
        <w:t>Rondeau-Gagn</w:t>
      </w:r>
      <w:r w:rsidRPr="00721B47">
        <w:rPr>
          <w:rFonts w:cstheme="minorHAnsi"/>
          <w:sz w:val="24"/>
          <w:szCs w:val="24"/>
          <w:lang w:val="fr-CA"/>
        </w:rPr>
        <w:t>é</w:t>
      </w:r>
      <w:proofErr w:type="spellEnd"/>
      <w:r w:rsidRPr="00721B47">
        <w:rPr>
          <w:rFonts w:cstheme="minorHAnsi"/>
          <w:i/>
          <w:iCs/>
          <w:sz w:val="24"/>
          <w:szCs w:val="24"/>
          <w:lang w:val="fr-CA"/>
        </w:rPr>
        <w:t>), x3528 (J.F. Trant)</w:t>
      </w:r>
    </w:p>
    <w:p w14:paraId="5BBB2811" w14:textId="77777777" w:rsidR="009A1CAF" w:rsidRPr="00721B47" w:rsidRDefault="009A1CAF" w:rsidP="009A1CAF">
      <w:pPr>
        <w:spacing w:after="0" w:line="240" w:lineRule="auto"/>
        <w:jc w:val="center"/>
        <w:rPr>
          <w:rFonts w:cstheme="minorHAnsi"/>
          <w:i/>
          <w:iCs/>
          <w:sz w:val="24"/>
          <w:szCs w:val="24"/>
          <w:lang w:val="fr-CA"/>
        </w:rPr>
      </w:pPr>
      <w:proofErr w:type="gramStart"/>
      <w:r w:rsidRPr="00721B47">
        <w:rPr>
          <w:rFonts w:cstheme="minorHAnsi"/>
          <w:i/>
          <w:iCs/>
          <w:sz w:val="24"/>
          <w:szCs w:val="24"/>
          <w:lang w:val="fr-CA"/>
        </w:rPr>
        <w:t>fax</w:t>
      </w:r>
      <w:proofErr w:type="gramEnd"/>
      <w:r w:rsidRPr="00721B47">
        <w:rPr>
          <w:rFonts w:cstheme="minorHAnsi"/>
          <w:i/>
          <w:iCs/>
          <w:sz w:val="24"/>
          <w:szCs w:val="24"/>
          <w:lang w:val="fr-CA"/>
        </w:rPr>
        <w:t>: +1 519 973 7098</w:t>
      </w:r>
    </w:p>
    <w:p w14:paraId="35FD034C" w14:textId="77777777" w:rsidR="009A1CAF" w:rsidRPr="00721B47" w:rsidRDefault="009A1CAF" w:rsidP="009A1CAF">
      <w:pPr>
        <w:spacing w:after="0" w:line="240" w:lineRule="auto"/>
        <w:jc w:val="center"/>
        <w:rPr>
          <w:rFonts w:cstheme="minorHAnsi"/>
          <w:i/>
          <w:iCs/>
          <w:sz w:val="24"/>
          <w:szCs w:val="24"/>
          <w:lang w:val="fr-CA"/>
        </w:rPr>
      </w:pPr>
      <w:r w:rsidRPr="00721B47">
        <w:rPr>
          <w:rFonts w:cstheme="minorHAnsi"/>
          <w:i/>
          <w:iCs/>
          <w:sz w:val="24"/>
          <w:szCs w:val="24"/>
          <w:lang w:val="fr-CA"/>
        </w:rPr>
        <w:t xml:space="preserve">E-mail </w:t>
      </w:r>
      <w:proofErr w:type="spellStart"/>
      <w:r w:rsidRPr="00721B47">
        <w:rPr>
          <w:rFonts w:cstheme="minorHAnsi"/>
          <w:i/>
          <w:iCs/>
          <w:sz w:val="24"/>
          <w:szCs w:val="24"/>
          <w:lang w:val="fr-CA"/>
        </w:rPr>
        <w:t>addresses</w:t>
      </w:r>
      <w:proofErr w:type="spellEnd"/>
      <w:r w:rsidRPr="00721B47">
        <w:rPr>
          <w:rFonts w:cstheme="minorHAnsi"/>
          <w:i/>
          <w:iCs/>
          <w:sz w:val="24"/>
          <w:szCs w:val="24"/>
          <w:lang w:val="fr-CA"/>
        </w:rPr>
        <w:t xml:space="preserve">: srondeau@uwindsor.ca (S. </w:t>
      </w:r>
      <w:proofErr w:type="spellStart"/>
      <w:r w:rsidRPr="00721B47">
        <w:rPr>
          <w:rFonts w:cstheme="minorHAnsi"/>
          <w:i/>
          <w:iCs/>
          <w:sz w:val="24"/>
          <w:szCs w:val="24"/>
          <w:lang w:val="fr-CA"/>
        </w:rPr>
        <w:t>Rondeau-Gagn</w:t>
      </w:r>
      <w:r w:rsidRPr="00721B47">
        <w:rPr>
          <w:rFonts w:cstheme="minorHAnsi"/>
          <w:sz w:val="24"/>
          <w:szCs w:val="24"/>
          <w:lang w:val="fr-CA"/>
        </w:rPr>
        <w:t>é</w:t>
      </w:r>
      <w:proofErr w:type="spellEnd"/>
      <w:r w:rsidRPr="00721B47">
        <w:rPr>
          <w:rFonts w:cstheme="minorHAnsi"/>
          <w:i/>
          <w:iCs/>
          <w:sz w:val="24"/>
          <w:szCs w:val="24"/>
          <w:lang w:val="fr-CA"/>
        </w:rPr>
        <w:t>), jtrant@uwindsor.ca (J.F. Trant)</w:t>
      </w:r>
    </w:p>
    <w:p w14:paraId="760438A4" w14:textId="743DDAF6" w:rsidR="009A1CAF" w:rsidRDefault="009A1CAF">
      <w:pPr>
        <w:rPr>
          <w:b/>
          <w:bCs/>
        </w:rPr>
      </w:pPr>
      <w:r>
        <w:rPr>
          <w:b/>
          <w:bCs/>
        </w:rPr>
        <w:br w:type="page"/>
      </w:r>
    </w:p>
    <w:p w14:paraId="0405FB45" w14:textId="77777777" w:rsidR="009A1CAF" w:rsidRDefault="009A1CAF">
      <w:pPr>
        <w:rPr>
          <w:b/>
          <w:bCs/>
        </w:rPr>
      </w:pPr>
      <w:bookmarkStart w:id="1" w:name="_GoBack"/>
      <w:bookmarkEnd w:id="1"/>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98"/>
        <w:gridCol w:w="2268"/>
        <w:gridCol w:w="1984"/>
      </w:tblGrid>
      <w:tr w:rsidR="001E75D6" w:rsidRPr="006F2CC9" w14:paraId="2C45781D" w14:textId="77777777" w:rsidTr="00355D0A">
        <w:tc>
          <w:tcPr>
            <w:tcW w:w="9350" w:type="dxa"/>
            <w:gridSpan w:val="3"/>
            <w:tcBorders>
              <w:top w:val="single" w:sz="4" w:space="0" w:color="auto"/>
              <w:bottom w:val="single" w:sz="4" w:space="0" w:color="auto"/>
            </w:tcBorders>
          </w:tcPr>
          <w:p w14:paraId="541B096D" w14:textId="77777777" w:rsidR="001E75D6" w:rsidRPr="006F2CC9" w:rsidRDefault="001E75D6" w:rsidP="00355D0A">
            <w:pPr>
              <w:rPr>
                <w:sz w:val="24"/>
                <w:szCs w:val="24"/>
              </w:rPr>
            </w:pPr>
            <w:r w:rsidRPr="006F2CC9">
              <w:rPr>
                <w:b/>
                <w:bCs/>
                <w:sz w:val="24"/>
                <w:szCs w:val="24"/>
              </w:rPr>
              <w:t>Table 1</w:t>
            </w:r>
            <w:r w:rsidRPr="006F2CC9">
              <w:rPr>
                <w:sz w:val="24"/>
                <w:szCs w:val="24"/>
              </w:rPr>
              <w:t xml:space="preserve">: Classification of major cannabinoids based on their chemical nature discovered from </w:t>
            </w:r>
            <w:r w:rsidRPr="006F2CC9">
              <w:rPr>
                <w:i/>
                <w:iCs/>
                <w:sz w:val="24"/>
                <w:szCs w:val="24"/>
              </w:rPr>
              <w:t>C. sativa</w:t>
            </w:r>
            <w:r w:rsidRPr="006F2CC9">
              <w:rPr>
                <w:sz w:val="24"/>
                <w:szCs w:val="24"/>
              </w:rPr>
              <w:t xml:space="preserve"> L. and change in their numbers from 2005 to 2015 </w:t>
            </w:r>
          </w:p>
        </w:tc>
      </w:tr>
      <w:tr w:rsidR="001E75D6" w:rsidRPr="006F2CC9" w14:paraId="0EDC5829" w14:textId="77777777" w:rsidTr="00355D0A">
        <w:tc>
          <w:tcPr>
            <w:tcW w:w="5098" w:type="dxa"/>
            <w:tcBorders>
              <w:top w:val="single" w:sz="4" w:space="0" w:color="auto"/>
              <w:bottom w:val="single" w:sz="4" w:space="0" w:color="auto"/>
            </w:tcBorders>
          </w:tcPr>
          <w:p w14:paraId="001DAF08" w14:textId="77777777" w:rsidR="001E75D6" w:rsidRPr="006F2CC9" w:rsidRDefault="001E75D6" w:rsidP="00355D0A">
            <w:pPr>
              <w:rPr>
                <w:sz w:val="24"/>
                <w:szCs w:val="24"/>
              </w:rPr>
            </w:pPr>
            <w:r w:rsidRPr="006F2CC9">
              <w:rPr>
                <w:sz w:val="24"/>
                <w:szCs w:val="24"/>
              </w:rPr>
              <w:t>Chemical class</w:t>
            </w:r>
          </w:p>
        </w:tc>
        <w:tc>
          <w:tcPr>
            <w:tcW w:w="4252" w:type="dxa"/>
            <w:gridSpan w:val="2"/>
            <w:tcBorders>
              <w:top w:val="single" w:sz="4" w:space="0" w:color="auto"/>
              <w:bottom w:val="single" w:sz="4" w:space="0" w:color="auto"/>
            </w:tcBorders>
          </w:tcPr>
          <w:p w14:paraId="0DD065C1" w14:textId="77777777" w:rsidR="001E75D6" w:rsidRPr="006F2CC9" w:rsidRDefault="001E75D6" w:rsidP="00355D0A">
            <w:pPr>
              <w:jc w:val="center"/>
              <w:rPr>
                <w:sz w:val="24"/>
                <w:szCs w:val="24"/>
              </w:rPr>
            </w:pPr>
            <w:r w:rsidRPr="006F2CC9">
              <w:rPr>
                <w:sz w:val="24"/>
                <w:szCs w:val="24"/>
              </w:rPr>
              <w:t>Number discovered in:</w:t>
            </w:r>
          </w:p>
        </w:tc>
      </w:tr>
      <w:tr w:rsidR="001E75D6" w:rsidRPr="006F2CC9" w14:paraId="62DD9E17" w14:textId="77777777" w:rsidTr="00355D0A">
        <w:tc>
          <w:tcPr>
            <w:tcW w:w="5098" w:type="dxa"/>
            <w:tcBorders>
              <w:top w:val="single" w:sz="4" w:space="0" w:color="auto"/>
            </w:tcBorders>
          </w:tcPr>
          <w:p w14:paraId="362EE3D5" w14:textId="77777777" w:rsidR="001E75D6" w:rsidRPr="006F2CC9" w:rsidRDefault="001E75D6" w:rsidP="00355D0A">
            <w:pPr>
              <w:rPr>
                <w:sz w:val="24"/>
                <w:szCs w:val="24"/>
              </w:rPr>
            </w:pPr>
          </w:p>
        </w:tc>
        <w:tc>
          <w:tcPr>
            <w:tcW w:w="2268" w:type="dxa"/>
            <w:tcBorders>
              <w:top w:val="single" w:sz="4" w:space="0" w:color="auto"/>
              <w:bottom w:val="single" w:sz="4" w:space="0" w:color="auto"/>
            </w:tcBorders>
          </w:tcPr>
          <w:p w14:paraId="3FE74497" w14:textId="77777777" w:rsidR="001E75D6" w:rsidRPr="006F2CC9" w:rsidRDefault="001E75D6" w:rsidP="00355D0A">
            <w:pPr>
              <w:jc w:val="center"/>
              <w:rPr>
                <w:sz w:val="24"/>
                <w:szCs w:val="24"/>
              </w:rPr>
            </w:pPr>
            <w:r w:rsidRPr="006F2CC9">
              <w:rPr>
                <w:sz w:val="24"/>
                <w:szCs w:val="24"/>
              </w:rPr>
              <w:t>2005</w:t>
            </w:r>
          </w:p>
        </w:tc>
        <w:tc>
          <w:tcPr>
            <w:tcW w:w="1984" w:type="dxa"/>
            <w:tcBorders>
              <w:top w:val="single" w:sz="4" w:space="0" w:color="auto"/>
              <w:bottom w:val="single" w:sz="4" w:space="0" w:color="auto"/>
            </w:tcBorders>
          </w:tcPr>
          <w:p w14:paraId="263F3B96" w14:textId="77777777" w:rsidR="001E75D6" w:rsidRPr="006F2CC9" w:rsidRDefault="001E75D6" w:rsidP="00355D0A">
            <w:pPr>
              <w:jc w:val="center"/>
              <w:rPr>
                <w:sz w:val="24"/>
                <w:szCs w:val="24"/>
              </w:rPr>
            </w:pPr>
            <w:r w:rsidRPr="006F2CC9">
              <w:rPr>
                <w:sz w:val="24"/>
                <w:szCs w:val="24"/>
              </w:rPr>
              <w:t>2015</w:t>
            </w:r>
          </w:p>
        </w:tc>
      </w:tr>
      <w:tr w:rsidR="001E75D6" w:rsidRPr="006F2CC9" w14:paraId="3FD5DBC7" w14:textId="77777777" w:rsidTr="00355D0A">
        <w:tc>
          <w:tcPr>
            <w:tcW w:w="5098" w:type="dxa"/>
          </w:tcPr>
          <w:p w14:paraId="6B06C5D3" w14:textId="2715489F" w:rsidR="001E75D6" w:rsidRPr="006F2CC9" w:rsidRDefault="008813E5" w:rsidP="008813E5">
            <w:pPr>
              <w:rPr>
                <w:sz w:val="24"/>
                <w:szCs w:val="24"/>
              </w:rPr>
            </w:pPr>
            <w:r w:rsidRPr="006F2CC9">
              <w:rPr>
                <w:sz w:val="24"/>
                <w:szCs w:val="24"/>
              </w:rPr>
              <w:t>Δ</w:t>
            </w:r>
            <w:r>
              <w:rPr>
                <w:sz w:val="24"/>
                <w:szCs w:val="24"/>
                <w:vertAlign w:val="superscript"/>
              </w:rPr>
              <w:t>9</w:t>
            </w:r>
            <w:r w:rsidR="001E75D6" w:rsidRPr="006F2CC9">
              <w:rPr>
                <w:sz w:val="24"/>
                <w:szCs w:val="24"/>
              </w:rPr>
              <w:t>-THC type</w:t>
            </w:r>
          </w:p>
        </w:tc>
        <w:tc>
          <w:tcPr>
            <w:tcW w:w="2268" w:type="dxa"/>
            <w:tcBorders>
              <w:top w:val="single" w:sz="4" w:space="0" w:color="auto"/>
            </w:tcBorders>
          </w:tcPr>
          <w:p w14:paraId="7DE017F3" w14:textId="77777777" w:rsidR="001E75D6" w:rsidRPr="006F2CC9" w:rsidRDefault="001E75D6" w:rsidP="00355D0A">
            <w:pPr>
              <w:jc w:val="center"/>
              <w:rPr>
                <w:sz w:val="24"/>
                <w:szCs w:val="24"/>
              </w:rPr>
            </w:pPr>
            <w:r w:rsidRPr="006F2CC9">
              <w:rPr>
                <w:sz w:val="24"/>
                <w:szCs w:val="24"/>
              </w:rPr>
              <w:t>9</w:t>
            </w:r>
          </w:p>
        </w:tc>
        <w:tc>
          <w:tcPr>
            <w:tcW w:w="1984" w:type="dxa"/>
            <w:tcBorders>
              <w:top w:val="single" w:sz="4" w:space="0" w:color="auto"/>
            </w:tcBorders>
          </w:tcPr>
          <w:p w14:paraId="1903BF7D" w14:textId="77777777" w:rsidR="001E75D6" w:rsidRPr="006F2CC9" w:rsidRDefault="001E75D6" w:rsidP="00355D0A">
            <w:pPr>
              <w:jc w:val="center"/>
              <w:rPr>
                <w:sz w:val="24"/>
                <w:szCs w:val="24"/>
              </w:rPr>
            </w:pPr>
            <w:r w:rsidRPr="006F2CC9">
              <w:rPr>
                <w:sz w:val="24"/>
                <w:szCs w:val="24"/>
              </w:rPr>
              <w:t>23</w:t>
            </w:r>
          </w:p>
        </w:tc>
      </w:tr>
      <w:tr w:rsidR="001E75D6" w:rsidRPr="006F2CC9" w14:paraId="26260ABB" w14:textId="77777777" w:rsidTr="00355D0A">
        <w:tc>
          <w:tcPr>
            <w:tcW w:w="5098" w:type="dxa"/>
          </w:tcPr>
          <w:p w14:paraId="0A5D3212" w14:textId="77777777" w:rsidR="001E75D6" w:rsidRPr="006F2CC9" w:rsidRDefault="001E75D6" w:rsidP="00355D0A">
            <w:pPr>
              <w:rPr>
                <w:sz w:val="24"/>
                <w:szCs w:val="24"/>
              </w:rPr>
            </w:pPr>
            <w:r w:rsidRPr="006F2CC9">
              <w:rPr>
                <w:sz w:val="24"/>
                <w:szCs w:val="24"/>
              </w:rPr>
              <w:t>Δ</w:t>
            </w:r>
            <w:r w:rsidRPr="00A31F04">
              <w:rPr>
                <w:sz w:val="24"/>
                <w:szCs w:val="24"/>
                <w:vertAlign w:val="superscript"/>
              </w:rPr>
              <w:t>8</w:t>
            </w:r>
            <w:r w:rsidRPr="006F2CC9">
              <w:rPr>
                <w:sz w:val="24"/>
                <w:szCs w:val="24"/>
              </w:rPr>
              <w:t>-THC type</w:t>
            </w:r>
          </w:p>
        </w:tc>
        <w:tc>
          <w:tcPr>
            <w:tcW w:w="2268" w:type="dxa"/>
          </w:tcPr>
          <w:p w14:paraId="345688AC" w14:textId="77777777" w:rsidR="001E75D6" w:rsidRPr="006F2CC9" w:rsidRDefault="001E75D6" w:rsidP="00355D0A">
            <w:pPr>
              <w:jc w:val="center"/>
              <w:rPr>
                <w:sz w:val="24"/>
                <w:szCs w:val="24"/>
              </w:rPr>
            </w:pPr>
            <w:r w:rsidRPr="006F2CC9">
              <w:rPr>
                <w:sz w:val="24"/>
                <w:szCs w:val="24"/>
              </w:rPr>
              <w:t>2</w:t>
            </w:r>
          </w:p>
        </w:tc>
        <w:tc>
          <w:tcPr>
            <w:tcW w:w="1984" w:type="dxa"/>
          </w:tcPr>
          <w:p w14:paraId="76C607CC" w14:textId="77777777" w:rsidR="001E75D6" w:rsidRPr="006F2CC9" w:rsidRDefault="001E75D6" w:rsidP="00355D0A">
            <w:pPr>
              <w:jc w:val="center"/>
              <w:rPr>
                <w:sz w:val="24"/>
                <w:szCs w:val="24"/>
              </w:rPr>
            </w:pPr>
            <w:r w:rsidRPr="006F2CC9">
              <w:rPr>
                <w:sz w:val="24"/>
                <w:szCs w:val="24"/>
              </w:rPr>
              <w:t>5</w:t>
            </w:r>
          </w:p>
        </w:tc>
      </w:tr>
      <w:tr w:rsidR="001E75D6" w:rsidRPr="006F2CC9" w14:paraId="04B919B5" w14:textId="77777777" w:rsidTr="00355D0A">
        <w:tc>
          <w:tcPr>
            <w:tcW w:w="5098" w:type="dxa"/>
          </w:tcPr>
          <w:p w14:paraId="1C7677E2" w14:textId="77777777" w:rsidR="001E75D6" w:rsidRPr="006F2CC9" w:rsidRDefault="001E75D6" w:rsidP="00355D0A">
            <w:pPr>
              <w:rPr>
                <w:sz w:val="24"/>
                <w:szCs w:val="24"/>
              </w:rPr>
            </w:pPr>
            <w:r w:rsidRPr="006F2CC9">
              <w:rPr>
                <w:sz w:val="24"/>
                <w:szCs w:val="24"/>
              </w:rPr>
              <w:t>CBG type</w:t>
            </w:r>
          </w:p>
        </w:tc>
        <w:tc>
          <w:tcPr>
            <w:tcW w:w="2268" w:type="dxa"/>
          </w:tcPr>
          <w:p w14:paraId="07E1EBAD" w14:textId="77777777" w:rsidR="001E75D6" w:rsidRPr="006F2CC9" w:rsidRDefault="001E75D6" w:rsidP="00355D0A">
            <w:pPr>
              <w:jc w:val="center"/>
              <w:rPr>
                <w:sz w:val="24"/>
                <w:szCs w:val="24"/>
              </w:rPr>
            </w:pPr>
            <w:r w:rsidRPr="006F2CC9">
              <w:rPr>
                <w:sz w:val="24"/>
                <w:szCs w:val="24"/>
              </w:rPr>
              <w:t>8</w:t>
            </w:r>
          </w:p>
        </w:tc>
        <w:tc>
          <w:tcPr>
            <w:tcW w:w="1984" w:type="dxa"/>
          </w:tcPr>
          <w:p w14:paraId="011B05C5" w14:textId="77777777" w:rsidR="001E75D6" w:rsidRPr="006F2CC9" w:rsidRDefault="001E75D6" w:rsidP="00355D0A">
            <w:pPr>
              <w:jc w:val="center"/>
              <w:rPr>
                <w:sz w:val="24"/>
                <w:szCs w:val="24"/>
              </w:rPr>
            </w:pPr>
            <w:r w:rsidRPr="006F2CC9">
              <w:rPr>
                <w:sz w:val="24"/>
                <w:szCs w:val="24"/>
              </w:rPr>
              <w:t>16</w:t>
            </w:r>
          </w:p>
        </w:tc>
      </w:tr>
      <w:tr w:rsidR="001E75D6" w:rsidRPr="006F2CC9" w14:paraId="3EF4C05B" w14:textId="77777777" w:rsidTr="00355D0A">
        <w:tc>
          <w:tcPr>
            <w:tcW w:w="5098" w:type="dxa"/>
          </w:tcPr>
          <w:p w14:paraId="4C1BDEA4" w14:textId="77777777" w:rsidR="001E75D6" w:rsidRPr="006F2CC9" w:rsidRDefault="001E75D6" w:rsidP="00355D0A">
            <w:pPr>
              <w:rPr>
                <w:sz w:val="24"/>
                <w:szCs w:val="24"/>
              </w:rPr>
            </w:pPr>
            <w:r w:rsidRPr="006F2CC9">
              <w:rPr>
                <w:sz w:val="24"/>
                <w:szCs w:val="24"/>
              </w:rPr>
              <w:t>CBC type</w:t>
            </w:r>
          </w:p>
        </w:tc>
        <w:tc>
          <w:tcPr>
            <w:tcW w:w="2268" w:type="dxa"/>
          </w:tcPr>
          <w:p w14:paraId="64390D27" w14:textId="77777777" w:rsidR="001E75D6" w:rsidRPr="006F2CC9" w:rsidRDefault="001E75D6" w:rsidP="00355D0A">
            <w:pPr>
              <w:jc w:val="center"/>
              <w:rPr>
                <w:sz w:val="24"/>
                <w:szCs w:val="24"/>
              </w:rPr>
            </w:pPr>
            <w:r w:rsidRPr="006F2CC9">
              <w:rPr>
                <w:sz w:val="24"/>
                <w:szCs w:val="24"/>
              </w:rPr>
              <w:t>6</w:t>
            </w:r>
          </w:p>
        </w:tc>
        <w:tc>
          <w:tcPr>
            <w:tcW w:w="1984" w:type="dxa"/>
          </w:tcPr>
          <w:p w14:paraId="7BBA8E5F" w14:textId="77777777" w:rsidR="001E75D6" w:rsidRPr="006F2CC9" w:rsidRDefault="001E75D6" w:rsidP="00355D0A">
            <w:pPr>
              <w:jc w:val="center"/>
              <w:rPr>
                <w:sz w:val="24"/>
                <w:szCs w:val="24"/>
              </w:rPr>
            </w:pPr>
            <w:r w:rsidRPr="006F2CC9">
              <w:rPr>
                <w:sz w:val="24"/>
                <w:szCs w:val="24"/>
              </w:rPr>
              <w:t>9</w:t>
            </w:r>
          </w:p>
        </w:tc>
      </w:tr>
      <w:tr w:rsidR="001E75D6" w:rsidRPr="006F2CC9" w14:paraId="10067A1B" w14:textId="77777777" w:rsidTr="00355D0A">
        <w:tc>
          <w:tcPr>
            <w:tcW w:w="5098" w:type="dxa"/>
          </w:tcPr>
          <w:p w14:paraId="4E8447FD" w14:textId="77777777" w:rsidR="001E75D6" w:rsidRPr="006F2CC9" w:rsidRDefault="001E75D6" w:rsidP="00355D0A">
            <w:pPr>
              <w:rPr>
                <w:sz w:val="24"/>
                <w:szCs w:val="24"/>
              </w:rPr>
            </w:pPr>
            <w:r w:rsidRPr="006F2CC9">
              <w:rPr>
                <w:sz w:val="24"/>
                <w:szCs w:val="24"/>
              </w:rPr>
              <w:t>CBD type</w:t>
            </w:r>
          </w:p>
        </w:tc>
        <w:tc>
          <w:tcPr>
            <w:tcW w:w="2268" w:type="dxa"/>
          </w:tcPr>
          <w:p w14:paraId="43CA8216" w14:textId="77777777" w:rsidR="001E75D6" w:rsidRPr="006F2CC9" w:rsidRDefault="001E75D6" w:rsidP="00355D0A">
            <w:pPr>
              <w:jc w:val="center"/>
              <w:rPr>
                <w:sz w:val="24"/>
                <w:szCs w:val="24"/>
              </w:rPr>
            </w:pPr>
            <w:r w:rsidRPr="006F2CC9">
              <w:rPr>
                <w:sz w:val="24"/>
                <w:szCs w:val="24"/>
              </w:rPr>
              <w:t>7</w:t>
            </w:r>
          </w:p>
        </w:tc>
        <w:tc>
          <w:tcPr>
            <w:tcW w:w="1984" w:type="dxa"/>
          </w:tcPr>
          <w:p w14:paraId="4AED6347" w14:textId="77777777" w:rsidR="001E75D6" w:rsidRPr="006F2CC9" w:rsidRDefault="001E75D6" w:rsidP="00355D0A">
            <w:pPr>
              <w:jc w:val="center"/>
              <w:rPr>
                <w:sz w:val="24"/>
                <w:szCs w:val="24"/>
              </w:rPr>
            </w:pPr>
            <w:r w:rsidRPr="006F2CC9">
              <w:rPr>
                <w:sz w:val="24"/>
                <w:szCs w:val="24"/>
              </w:rPr>
              <w:t>7</w:t>
            </w:r>
          </w:p>
        </w:tc>
      </w:tr>
      <w:tr w:rsidR="001E75D6" w:rsidRPr="006F2CC9" w14:paraId="47A41EE4" w14:textId="77777777" w:rsidTr="00355D0A">
        <w:tc>
          <w:tcPr>
            <w:tcW w:w="5098" w:type="dxa"/>
          </w:tcPr>
          <w:p w14:paraId="63871315" w14:textId="77777777" w:rsidR="001E75D6" w:rsidRPr="006F2CC9" w:rsidRDefault="001E75D6" w:rsidP="00355D0A">
            <w:pPr>
              <w:rPr>
                <w:sz w:val="24"/>
                <w:szCs w:val="24"/>
              </w:rPr>
            </w:pPr>
            <w:r w:rsidRPr="006F2CC9">
              <w:rPr>
                <w:sz w:val="24"/>
                <w:szCs w:val="24"/>
              </w:rPr>
              <w:t>CBND type</w:t>
            </w:r>
          </w:p>
        </w:tc>
        <w:tc>
          <w:tcPr>
            <w:tcW w:w="2268" w:type="dxa"/>
          </w:tcPr>
          <w:p w14:paraId="4FF3EC16" w14:textId="77777777" w:rsidR="001E75D6" w:rsidRPr="006F2CC9" w:rsidRDefault="001E75D6" w:rsidP="00355D0A">
            <w:pPr>
              <w:jc w:val="center"/>
              <w:rPr>
                <w:sz w:val="24"/>
                <w:szCs w:val="24"/>
              </w:rPr>
            </w:pPr>
            <w:r w:rsidRPr="006F2CC9">
              <w:rPr>
                <w:sz w:val="24"/>
                <w:szCs w:val="24"/>
              </w:rPr>
              <w:t>2</w:t>
            </w:r>
          </w:p>
        </w:tc>
        <w:tc>
          <w:tcPr>
            <w:tcW w:w="1984" w:type="dxa"/>
          </w:tcPr>
          <w:p w14:paraId="5BB4F191" w14:textId="77777777" w:rsidR="001E75D6" w:rsidRPr="006F2CC9" w:rsidRDefault="001E75D6" w:rsidP="00355D0A">
            <w:pPr>
              <w:jc w:val="center"/>
              <w:rPr>
                <w:sz w:val="24"/>
                <w:szCs w:val="24"/>
              </w:rPr>
            </w:pPr>
            <w:r w:rsidRPr="006F2CC9">
              <w:rPr>
                <w:sz w:val="24"/>
                <w:szCs w:val="24"/>
              </w:rPr>
              <w:t>2</w:t>
            </w:r>
          </w:p>
        </w:tc>
      </w:tr>
      <w:tr w:rsidR="001E75D6" w:rsidRPr="006F2CC9" w14:paraId="1158154B" w14:textId="77777777" w:rsidTr="00355D0A">
        <w:tc>
          <w:tcPr>
            <w:tcW w:w="5098" w:type="dxa"/>
          </w:tcPr>
          <w:p w14:paraId="7E41FB26" w14:textId="77777777" w:rsidR="001E75D6" w:rsidRPr="006F2CC9" w:rsidRDefault="001E75D6" w:rsidP="00355D0A">
            <w:pPr>
              <w:rPr>
                <w:sz w:val="24"/>
                <w:szCs w:val="24"/>
              </w:rPr>
            </w:pPr>
            <w:r w:rsidRPr="006F2CC9">
              <w:rPr>
                <w:sz w:val="24"/>
                <w:szCs w:val="24"/>
              </w:rPr>
              <w:t>CBE type</w:t>
            </w:r>
          </w:p>
        </w:tc>
        <w:tc>
          <w:tcPr>
            <w:tcW w:w="2268" w:type="dxa"/>
          </w:tcPr>
          <w:p w14:paraId="444CD757" w14:textId="77777777" w:rsidR="001E75D6" w:rsidRPr="006F2CC9" w:rsidRDefault="001E75D6" w:rsidP="00355D0A">
            <w:pPr>
              <w:jc w:val="center"/>
              <w:rPr>
                <w:sz w:val="24"/>
                <w:szCs w:val="24"/>
              </w:rPr>
            </w:pPr>
            <w:r w:rsidRPr="006F2CC9">
              <w:rPr>
                <w:sz w:val="24"/>
                <w:szCs w:val="24"/>
              </w:rPr>
              <w:t>5</w:t>
            </w:r>
          </w:p>
        </w:tc>
        <w:tc>
          <w:tcPr>
            <w:tcW w:w="1984" w:type="dxa"/>
          </w:tcPr>
          <w:p w14:paraId="52EE0C3B" w14:textId="77777777" w:rsidR="001E75D6" w:rsidRPr="006F2CC9" w:rsidRDefault="001E75D6" w:rsidP="00355D0A">
            <w:pPr>
              <w:jc w:val="center"/>
              <w:rPr>
                <w:sz w:val="24"/>
                <w:szCs w:val="24"/>
              </w:rPr>
            </w:pPr>
            <w:r w:rsidRPr="006F2CC9">
              <w:rPr>
                <w:sz w:val="24"/>
                <w:szCs w:val="24"/>
              </w:rPr>
              <w:t>5</w:t>
            </w:r>
          </w:p>
        </w:tc>
      </w:tr>
      <w:tr w:rsidR="001E75D6" w:rsidRPr="006F2CC9" w14:paraId="57885354" w14:textId="77777777" w:rsidTr="00355D0A">
        <w:tc>
          <w:tcPr>
            <w:tcW w:w="5098" w:type="dxa"/>
          </w:tcPr>
          <w:p w14:paraId="7B359A43" w14:textId="77777777" w:rsidR="001E75D6" w:rsidRPr="006F2CC9" w:rsidRDefault="001E75D6" w:rsidP="00355D0A">
            <w:pPr>
              <w:rPr>
                <w:sz w:val="24"/>
                <w:szCs w:val="24"/>
              </w:rPr>
            </w:pPr>
            <w:r w:rsidRPr="006F2CC9">
              <w:rPr>
                <w:sz w:val="24"/>
                <w:szCs w:val="24"/>
              </w:rPr>
              <w:t>CBL type</w:t>
            </w:r>
          </w:p>
        </w:tc>
        <w:tc>
          <w:tcPr>
            <w:tcW w:w="2268" w:type="dxa"/>
          </w:tcPr>
          <w:p w14:paraId="526BE923" w14:textId="77777777" w:rsidR="001E75D6" w:rsidRPr="006F2CC9" w:rsidRDefault="001E75D6" w:rsidP="00355D0A">
            <w:pPr>
              <w:jc w:val="center"/>
              <w:rPr>
                <w:sz w:val="24"/>
                <w:szCs w:val="24"/>
              </w:rPr>
            </w:pPr>
            <w:r w:rsidRPr="006F2CC9">
              <w:rPr>
                <w:sz w:val="24"/>
                <w:szCs w:val="24"/>
              </w:rPr>
              <w:t>3</w:t>
            </w:r>
          </w:p>
        </w:tc>
        <w:tc>
          <w:tcPr>
            <w:tcW w:w="1984" w:type="dxa"/>
          </w:tcPr>
          <w:p w14:paraId="10DBB3AB" w14:textId="77777777" w:rsidR="001E75D6" w:rsidRPr="006F2CC9" w:rsidRDefault="001E75D6" w:rsidP="00355D0A">
            <w:pPr>
              <w:jc w:val="center"/>
              <w:rPr>
                <w:sz w:val="24"/>
                <w:szCs w:val="24"/>
              </w:rPr>
            </w:pPr>
            <w:r w:rsidRPr="006F2CC9">
              <w:rPr>
                <w:sz w:val="24"/>
                <w:szCs w:val="24"/>
              </w:rPr>
              <w:t>3</w:t>
            </w:r>
          </w:p>
        </w:tc>
      </w:tr>
      <w:tr w:rsidR="001E75D6" w:rsidRPr="006F2CC9" w14:paraId="67C839D0" w14:textId="77777777" w:rsidTr="00355D0A">
        <w:tc>
          <w:tcPr>
            <w:tcW w:w="5098" w:type="dxa"/>
          </w:tcPr>
          <w:p w14:paraId="23F19DCD" w14:textId="77777777" w:rsidR="001E75D6" w:rsidRPr="006F2CC9" w:rsidRDefault="001E75D6" w:rsidP="00355D0A">
            <w:pPr>
              <w:rPr>
                <w:sz w:val="24"/>
                <w:szCs w:val="24"/>
              </w:rPr>
            </w:pPr>
            <w:r w:rsidRPr="006F2CC9">
              <w:rPr>
                <w:sz w:val="24"/>
                <w:szCs w:val="24"/>
              </w:rPr>
              <w:t>CBN type</w:t>
            </w:r>
          </w:p>
        </w:tc>
        <w:tc>
          <w:tcPr>
            <w:tcW w:w="2268" w:type="dxa"/>
          </w:tcPr>
          <w:p w14:paraId="073F849D" w14:textId="77777777" w:rsidR="001E75D6" w:rsidRPr="006F2CC9" w:rsidRDefault="001E75D6" w:rsidP="00355D0A">
            <w:pPr>
              <w:jc w:val="center"/>
              <w:rPr>
                <w:sz w:val="24"/>
                <w:szCs w:val="24"/>
              </w:rPr>
            </w:pPr>
            <w:r w:rsidRPr="006F2CC9">
              <w:rPr>
                <w:sz w:val="24"/>
                <w:szCs w:val="24"/>
              </w:rPr>
              <w:t>7</w:t>
            </w:r>
          </w:p>
        </w:tc>
        <w:tc>
          <w:tcPr>
            <w:tcW w:w="1984" w:type="dxa"/>
          </w:tcPr>
          <w:p w14:paraId="2ACF24EC" w14:textId="77777777" w:rsidR="001E75D6" w:rsidRPr="006F2CC9" w:rsidRDefault="001E75D6" w:rsidP="00355D0A">
            <w:pPr>
              <w:jc w:val="center"/>
              <w:rPr>
                <w:sz w:val="24"/>
                <w:szCs w:val="24"/>
              </w:rPr>
            </w:pPr>
            <w:r w:rsidRPr="006F2CC9">
              <w:rPr>
                <w:sz w:val="24"/>
                <w:szCs w:val="24"/>
              </w:rPr>
              <w:t>11</w:t>
            </w:r>
          </w:p>
        </w:tc>
      </w:tr>
      <w:tr w:rsidR="001E75D6" w:rsidRPr="006F2CC9" w14:paraId="523AC442" w14:textId="77777777" w:rsidTr="00355D0A">
        <w:tc>
          <w:tcPr>
            <w:tcW w:w="5098" w:type="dxa"/>
          </w:tcPr>
          <w:p w14:paraId="075ED6BA" w14:textId="77777777" w:rsidR="001E75D6" w:rsidRPr="006F2CC9" w:rsidRDefault="001E75D6" w:rsidP="00355D0A">
            <w:pPr>
              <w:rPr>
                <w:sz w:val="24"/>
                <w:szCs w:val="24"/>
              </w:rPr>
            </w:pPr>
            <w:r w:rsidRPr="006F2CC9">
              <w:rPr>
                <w:sz w:val="24"/>
                <w:szCs w:val="24"/>
              </w:rPr>
              <w:t>CBT type</w:t>
            </w:r>
          </w:p>
        </w:tc>
        <w:tc>
          <w:tcPr>
            <w:tcW w:w="2268" w:type="dxa"/>
          </w:tcPr>
          <w:p w14:paraId="5C606234" w14:textId="77777777" w:rsidR="001E75D6" w:rsidRPr="006F2CC9" w:rsidRDefault="001E75D6" w:rsidP="00355D0A">
            <w:pPr>
              <w:jc w:val="center"/>
              <w:rPr>
                <w:sz w:val="24"/>
                <w:szCs w:val="24"/>
              </w:rPr>
            </w:pPr>
            <w:r w:rsidRPr="006F2CC9">
              <w:rPr>
                <w:sz w:val="24"/>
                <w:szCs w:val="24"/>
              </w:rPr>
              <w:t>9</w:t>
            </w:r>
          </w:p>
        </w:tc>
        <w:tc>
          <w:tcPr>
            <w:tcW w:w="1984" w:type="dxa"/>
          </w:tcPr>
          <w:p w14:paraId="78A44D6A" w14:textId="77777777" w:rsidR="001E75D6" w:rsidRPr="006F2CC9" w:rsidRDefault="001E75D6" w:rsidP="00355D0A">
            <w:pPr>
              <w:jc w:val="center"/>
              <w:rPr>
                <w:sz w:val="24"/>
                <w:szCs w:val="24"/>
              </w:rPr>
            </w:pPr>
            <w:r w:rsidRPr="006F2CC9">
              <w:rPr>
                <w:sz w:val="24"/>
                <w:szCs w:val="24"/>
              </w:rPr>
              <w:t>9</w:t>
            </w:r>
          </w:p>
        </w:tc>
      </w:tr>
      <w:tr w:rsidR="001E75D6" w:rsidRPr="006F2CC9" w14:paraId="3E793632" w14:textId="77777777" w:rsidTr="00355D0A">
        <w:tc>
          <w:tcPr>
            <w:tcW w:w="5098" w:type="dxa"/>
            <w:tcBorders>
              <w:bottom w:val="single" w:sz="4" w:space="0" w:color="auto"/>
            </w:tcBorders>
          </w:tcPr>
          <w:p w14:paraId="3387EF6B" w14:textId="77777777" w:rsidR="001E75D6" w:rsidRPr="006F2CC9" w:rsidRDefault="001E75D6" w:rsidP="00355D0A">
            <w:pPr>
              <w:rPr>
                <w:sz w:val="24"/>
                <w:szCs w:val="24"/>
              </w:rPr>
            </w:pPr>
            <w:r w:rsidRPr="006F2CC9">
              <w:rPr>
                <w:sz w:val="24"/>
                <w:szCs w:val="24"/>
              </w:rPr>
              <w:t xml:space="preserve">Miscellaneous </w:t>
            </w:r>
          </w:p>
        </w:tc>
        <w:tc>
          <w:tcPr>
            <w:tcW w:w="2268" w:type="dxa"/>
            <w:tcBorders>
              <w:bottom w:val="single" w:sz="4" w:space="0" w:color="auto"/>
            </w:tcBorders>
          </w:tcPr>
          <w:p w14:paraId="00F8B4BD" w14:textId="77777777" w:rsidR="001E75D6" w:rsidRPr="006F2CC9" w:rsidRDefault="001E75D6" w:rsidP="00355D0A">
            <w:pPr>
              <w:jc w:val="center"/>
              <w:rPr>
                <w:sz w:val="24"/>
                <w:szCs w:val="24"/>
              </w:rPr>
            </w:pPr>
            <w:r w:rsidRPr="006F2CC9">
              <w:rPr>
                <w:sz w:val="24"/>
                <w:szCs w:val="24"/>
              </w:rPr>
              <w:t>14</w:t>
            </w:r>
          </w:p>
        </w:tc>
        <w:tc>
          <w:tcPr>
            <w:tcW w:w="1984" w:type="dxa"/>
            <w:tcBorders>
              <w:bottom w:val="single" w:sz="4" w:space="0" w:color="auto"/>
            </w:tcBorders>
          </w:tcPr>
          <w:p w14:paraId="603A7A78" w14:textId="77777777" w:rsidR="001E75D6" w:rsidRPr="006F2CC9" w:rsidRDefault="001E75D6" w:rsidP="00355D0A">
            <w:pPr>
              <w:jc w:val="center"/>
              <w:rPr>
                <w:sz w:val="24"/>
                <w:szCs w:val="24"/>
              </w:rPr>
            </w:pPr>
            <w:r w:rsidRPr="006F2CC9">
              <w:rPr>
                <w:sz w:val="24"/>
                <w:szCs w:val="24"/>
              </w:rPr>
              <w:t>30</w:t>
            </w:r>
          </w:p>
        </w:tc>
      </w:tr>
      <w:tr w:rsidR="001E75D6" w:rsidRPr="006F2CC9" w14:paraId="7FDCD408" w14:textId="77777777" w:rsidTr="00355D0A">
        <w:tc>
          <w:tcPr>
            <w:tcW w:w="5098" w:type="dxa"/>
            <w:tcBorders>
              <w:top w:val="single" w:sz="4" w:space="0" w:color="auto"/>
            </w:tcBorders>
          </w:tcPr>
          <w:p w14:paraId="4B20F0FC" w14:textId="77777777" w:rsidR="001E75D6" w:rsidRPr="006F2CC9" w:rsidRDefault="001E75D6" w:rsidP="00355D0A">
            <w:pPr>
              <w:rPr>
                <w:sz w:val="24"/>
                <w:szCs w:val="24"/>
              </w:rPr>
            </w:pPr>
            <w:r w:rsidRPr="006F2CC9">
              <w:rPr>
                <w:sz w:val="24"/>
                <w:szCs w:val="24"/>
              </w:rPr>
              <w:t>Total cannabinoids</w:t>
            </w:r>
          </w:p>
        </w:tc>
        <w:tc>
          <w:tcPr>
            <w:tcW w:w="2268" w:type="dxa"/>
            <w:tcBorders>
              <w:top w:val="single" w:sz="4" w:space="0" w:color="auto"/>
            </w:tcBorders>
          </w:tcPr>
          <w:p w14:paraId="49C9BEB3" w14:textId="77777777" w:rsidR="001E75D6" w:rsidRPr="006F2CC9" w:rsidRDefault="001E75D6" w:rsidP="00355D0A">
            <w:pPr>
              <w:jc w:val="center"/>
              <w:rPr>
                <w:sz w:val="24"/>
                <w:szCs w:val="24"/>
              </w:rPr>
            </w:pPr>
            <w:r w:rsidRPr="006F2CC9">
              <w:rPr>
                <w:sz w:val="24"/>
                <w:szCs w:val="24"/>
              </w:rPr>
              <w:t>72</w:t>
            </w:r>
          </w:p>
        </w:tc>
        <w:tc>
          <w:tcPr>
            <w:tcW w:w="1984" w:type="dxa"/>
            <w:tcBorders>
              <w:top w:val="single" w:sz="4" w:space="0" w:color="auto"/>
            </w:tcBorders>
          </w:tcPr>
          <w:p w14:paraId="5BA5B9FC" w14:textId="77777777" w:rsidR="001E75D6" w:rsidRPr="006F2CC9" w:rsidRDefault="001E75D6" w:rsidP="00355D0A">
            <w:pPr>
              <w:jc w:val="center"/>
              <w:rPr>
                <w:sz w:val="24"/>
                <w:szCs w:val="24"/>
              </w:rPr>
            </w:pPr>
            <w:r w:rsidRPr="006F2CC9">
              <w:rPr>
                <w:sz w:val="24"/>
                <w:szCs w:val="24"/>
              </w:rPr>
              <w:t>120</w:t>
            </w:r>
          </w:p>
        </w:tc>
      </w:tr>
      <w:tr w:rsidR="001E75D6" w:rsidRPr="006F2CC9" w14:paraId="33F468A4" w14:textId="77777777" w:rsidTr="00355D0A">
        <w:tc>
          <w:tcPr>
            <w:tcW w:w="5098" w:type="dxa"/>
            <w:tcBorders>
              <w:bottom w:val="single" w:sz="4" w:space="0" w:color="auto"/>
            </w:tcBorders>
          </w:tcPr>
          <w:p w14:paraId="55BF2ECA" w14:textId="77777777" w:rsidR="001E75D6" w:rsidRPr="006F2CC9" w:rsidRDefault="001E75D6" w:rsidP="00355D0A">
            <w:pPr>
              <w:rPr>
                <w:sz w:val="24"/>
                <w:szCs w:val="24"/>
              </w:rPr>
            </w:pPr>
            <w:r w:rsidRPr="006F2CC9">
              <w:rPr>
                <w:sz w:val="24"/>
                <w:szCs w:val="24"/>
              </w:rPr>
              <w:t>Total non-cannabinoids</w:t>
            </w:r>
          </w:p>
        </w:tc>
        <w:tc>
          <w:tcPr>
            <w:tcW w:w="2268" w:type="dxa"/>
            <w:tcBorders>
              <w:bottom w:val="single" w:sz="4" w:space="0" w:color="auto"/>
            </w:tcBorders>
          </w:tcPr>
          <w:p w14:paraId="2272ED33" w14:textId="77777777" w:rsidR="001E75D6" w:rsidRPr="006F2CC9" w:rsidRDefault="001E75D6" w:rsidP="00355D0A">
            <w:pPr>
              <w:jc w:val="center"/>
              <w:rPr>
                <w:sz w:val="24"/>
                <w:szCs w:val="24"/>
              </w:rPr>
            </w:pPr>
            <w:r w:rsidRPr="006F2CC9">
              <w:rPr>
                <w:sz w:val="24"/>
                <w:szCs w:val="24"/>
              </w:rPr>
              <w:t>419</w:t>
            </w:r>
          </w:p>
        </w:tc>
        <w:tc>
          <w:tcPr>
            <w:tcW w:w="1984" w:type="dxa"/>
            <w:tcBorders>
              <w:bottom w:val="single" w:sz="4" w:space="0" w:color="auto"/>
            </w:tcBorders>
          </w:tcPr>
          <w:p w14:paraId="2E0293FF" w14:textId="77777777" w:rsidR="001E75D6" w:rsidRPr="006F2CC9" w:rsidRDefault="001E75D6" w:rsidP="00355D0A">
            <w:pPr>
              <w:jc w:val="center"/>
              <w:rPr>
                <w:sz w:val="24"/>
                <w:szCs w:val="24"/>
              </w:rPr>
            </w:pPr>
            <w:r w:rsidRPr="006F2CC9">
              <w:rPr>
                <w:sz w:val="24"/>
                <w:szCs w:val="24"/>
              </w:rPr>
              <w:t>445</w:t>
            </w:r>
          </w:p>
        </w:tc>
      </w:tr>
      <w:tr w:rsidR="001E75D6" w:rsidRPr="006F2CC9" w14:paraId="62D55C3D" w14:textId="77777777" w:rsidTr="00355D0A">
        <w:tc>
          <w:tcPr>
            <w:tcW w:w="5098" w:type="dxa"/>
            <w:tcBorders>
              <w:top w:val="single" w:sz="4" w:space="0" w:color="auto"/>
              <w:bottom w:val="single" w:sz="4" w:space="0" w:color="auto"/>
            </w:tcBorders>
          </w:tcPr>
          <w:p w14:paraId="425F2E99" w14:textId="77777777" w:rsidR="001E75D6" w:rsidRPr="006F2CC9" w:rsidRDefault="001E75D6" w:rsidP="00355D0A">
            <w:pPr>
              <w:rPr>
                <w:sz w:val="24"/>
                <w:szCs w:val="24"/>
              </w:rPr>
            </w:pPr>
            <w:r w:rsidRPr="006F2CC9">
              <w:rPr>
                <w:sz w:val="24"/>
                <w:szCs w:val="24"/>
              </w:rPr>
              <w:t>Total chemical compounds</w:t>
            </w:r>
          </w:p>
        </w:tc>
        <w:tc>
          <w:tcPr>
            <w:tcW w:w="2268" w:type="dxa"/>
            <w:tcBorders>
              <w:top w:val="single" w:sz="4" w:space="0" w:color="auto"/>
              <w:bottom w:val="single" w:sz="4" w:space="0" w:color="auto"/>
            </w:tcBorders>
          </w:tcPr>
          <w:p w14:paraId="588B874F" w14:textId="77777777" w:rsidR="001E75D6" w:rsidRPr="006F2CC9" w:rsidRDefault="001E75D6" w:rsidP="00355D0A">
            <w:pPr>
              <w:jc w:val="center"/>
              <w:rPr>
                <w:sz w:val="24"/>
                <w:szCs w:val="24"/>
              </w:rPr>
            </w:pPr>
            <w:r w:rsidRPr="006F2CC9">
              <w:rPr>
                <w:sz w:val="24"/>
                <w:szCs w:val="24"/>
              </w:rPr>
              <w:t>491</w:t>
            </w:r>
          </w:p>
        </w:tc>
        <w:tc>
          <w:tcPr>
            <w:tcW w:w="1984" w:type="dxa"/>
            <w:tcBorders>
              <w:top w:val="single" w:sz="4" w:space="0" w:color="auto"/>
              <w:bottom w:val="single" w:sz="4" w:space="0" w:color="auto"/>
            </w:tcBorders>
          </w:tcPr>
          <w:p w14:paraId="7BD2D8D5" w14:textId="77777777" w:rsidR="001E75D6" w:rsidRPr="006F2CC9" w:rsidRDefault="001E75D6" w:rsidP="00355D0A">
            <w:pPr>
              <w:jc w:val="center"/>
              <w:rPr>
                <w:sz w:val="24"/>
                <w:szCs w:val="24"/>
              </w:rPr>
            </w:pPr>
            <w:r w:rsidRPr="006F2CC9">
              <w:rPr>
                <w:sz w:val="24"/>
                <w:szCs w:val="24"/>
              </w:rPr>
              <w:t>565</w:t>
            </w:r>
          </w:p>
        </w:tc>
      </w:tr>
    </w:tbl>
    <w:p w14:paraId="0DE03105" w14:textId="6F0A4B1E" w:rsidR="001E75D6" w:rsidRDefault="001E75D6" w:rsidP="001E75D6">
      <w:pPr>
        <w:rPr>
          <w:b/>
          <w:bCs/>
        </w:rPr>
      </w:pPr>
    </w:p>
    <w:p w14:paraId="78F0B781" w14:textId="357D1C1D" w:rsidR="00F521A9" w:rsidRDefault="00F521A9" w:rsidP="001E75D6">
      <w:pPr>
        <w:rPr>
          <w:b/>
          <w:bCs/>
        </w:rPr>
      </w:pPr>
      <w:r>
        <w:rPr>
          <w:noProof/>
          <w:lang w:val="en-US"/>
        </w:rPr>
        <w:lastRenderedPageBreak/>
        <w:drawing>
          <wp:inline distT="0" distB="0" distL="0" distR="0" wp14:anchorId="1BAC5336" wp14:editId="3268A12B">
            <wp:extent cx="5943600" cy="5640070"/>
            <wp:effectExtent l="0" t="0" r="0" b="0"/>
            <wp:docPr id="2" name="Picture 1">
              <a:extLst xmlns:a="http://schemas.openxmlformats.org/drawingml/2006/main">
                <a:ext uri="{FF2B5EF4-FFF2-40B4-BE49-F238E27FC236}">
                  <a16:creationId xmlns:a16="http://schemas.microsoft.com/office/drawing/2014/main" id="{55DEC179-3A4D-4639-A593-25570DF5316A}"/>
                </a:ext>
              </a:extLst>
            </wp:docPr>
            <wp:cNvGraphicFramePr/>
            <a:graphic xmlns:a="http://schemas.openxmlformats.org/drawingml/2006/main">
              <a:graphicData uri="http://schemas.openxmlformats.org/drawingml/2006/picture">
                <pic:pic xmlns:pic="http://schemas.openxmlformats.org/drawingml/2006/picture">
                  <pic:nvPicPr>
                    <pic:cNvPr id="2" name="Picture 1">
                      <a:extLst>
                        <a:ext uri="{FF2B5EF4-FFF2-40B4-BE49-F238E27FC236}">
                          <a16:creationId xmlns:a16="http://schemas.microsoft.com/office/drawing/2014/main" id="{55DEC179-3A4D-4639-A593-25570DF5316A}"/>
                        </a:ext>
                      </a:extLst>
                    </pic:cNvPr>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943600" cy="5640070"/>
                    </a:xfrm>
                    <a:prstGeom prst="rect">
                      <a:avLst/>
                    </a:prstGeom>
                    <a:noFill/>
                    <a:ln>
                      <a:noFill/>
                    </a:ln>
                  </pic:spPr>
                </pic:pic>
              </a:graphicData>
            </a:graphic>
          </wp:inline>
        </w:drawing>
      </w:r>
    </w:p>
    <w:p w14:paraId="77D20E29" w14:textId="425F45F5" w:rsidR="001E75D6" w:rsidRDefault="001E75D6" w:rsidP="001E75D6">
      <w:pPr>
        <w:rPr>
          <w:lang w:val="en-US"/>
        </w:rPr>
      </w:pPr>
      <w:r>
        <w:rPr>
          <w:b/>
          <w:bCs/>
        </w:rPr>
        <w:t xml:space="preserve">Figure S1. </w:t>
      </w:r>
      <w:r w:rsidRPr="001E75D6">
        <w:rPr>
          <w:lang w:val="en-US"/>
        </w:rPr>
        <w:t xml:space="preserve">The three types of glandular trichomes found on female cannabis flowers. (a) magnified trichomes from the female plant, (b) schematic illustration of stalked trichome showing different regions and storage of cannabinoids, (c-e) cryo-SEM images of the three types of cannabis glandular trichomes, classified as stalked (c), sessile (d), and bulbous (e); scale bars 20 um. </w:t>
      </w:r>
      <w:r>
        <w:rPr>
          <w:lang w:val="en-US"/>
        </w:rPr>
        <w:t xml:space="preserve">Panels c-e are reproduced from </w:t>
      </w:r>
      <w:r w:rsidRPr="001E75D6">
        <w:rPr>
          <w:lang w:val="en-US"/>
        </w:rPr>
        <w:t xml:space="preserve">Livingston </w:t>
      </w:r>
      <w:r w:rsidRPr="001E75D6">
        <w:rPr>
          <w:i/>
          <w:iCs/>
          <w:lang w:val="en-US"/>
        </w:rPr>
        <w:t xml:space="preserve">et al. </w:t>
      </w:r>
      <w:r w:rsidRPr="001E75D6">
        <w:rPr>
          <w:b/>
          <w:bCs/>
          <w:lang w:val="en-US"/>
        </w:rPr>
        <w:t>2020</w:t>
      </w:r>
      <w:r w:rsidRPr="001E75D6">
        <w:rPr>
          <w:lang w:val="en-US"/>
        </w:rPr>
        <w:t>.</w:t>
      </w:r>
      <w:r>
        <w:rPr>
          <w:lang w:val="en-US"/>
        </w:rPr>
        <w:fldChar w:fldCharType="begin"/>
      </w:r>
      <w:r>
        <w:rPr>
          <w:lang w:val="en-US"/>
        </w:rPr>
        <w:instrText xml:space="preserve"> ADDIN EN.CITE &lt;EndNote&gt;&lt;Cite&gt;&lt;Author&gt;Livingston&lt;/Author&gt;&lt;Year&gt;2020&lt;/Year&gt;&lt;RecNum&gt;6777&lt;/RecNum&gt;&lt;DisplayText&gt;&lt;style face="superscript"&gt;1&lt;/style&gt;&lt;/DisplayText&gt;&lt;record&gt;&lt;rec-number&gt;6777&lt;/rec-number&gt;&lt;foreign-keys&gt;&lt;key app="EN" db-id="psestefthea00teeddqv2zs1v2z29dstrzev" timestamp="1592239298"&gt;6777&lt;/key&gt;&lt;/foreign-keys&gt;&lt;ref-type name="Journal Article"&gt;17&lt;/ref-type&gt;&lt;contributors&gt;&lt;authors&gt;&lt;author&gt;Livingston, Samuel J.&lt;/author&gt;&lt;author&gt;Quilichini, Teagen D.&lt;/author&gt;&lt;author&gt;Booth, Judith K.&lt;/author&gt;&lt;author&gt;Wong, Darren C. J.&lt;/author&gt;&lt;author&gt;Rensing, Kim H.&lt;/author&gt;&lt;author&gt;Laflamme-Yonkman, Jessica&lt;/author&gt;&lt;author&gt;Castellarin, Simone D.&lt;/author&gt;&lt;author&gt;Bohlmann, Joerg&lt;/author&gt;&lt;author&gt;Page, Jonathan E.&lt;/author&gt;&lt;author&gt;Samuels, A. Lacey&lt;/author&gt;&lt;/authors&gt;&lt;/contributors&gt;&lt;titles&gt;&lt;title&gt;Cannabis glandular trichomes alter morphology and metabolite content during flower maturation&lt;/title&gt;&lt;secondary-title&gt;Plant J.&lt;/secondary-title&gt;&lt;/titles&gt;&lt;periodical&gt;&lt;full-title&gt;Plant J.&lt;/full-title&gt;&lt;/periodical&gt;&lt;pages&gt;37-56&lt;/pages&gt;&lt;volume&gt;101&lt;/volume&gt;&lt;number&gt;1&lt;/number&gt;&lt;dates&gt;&lt;year&gt;2020&lt;/year&gt;&lt;/dates&gt;&lt;isbn&gt;0960-7412&lt;/isbn&gt;&lt;call-num&gt;020420-02&lt;/call-num&gt;&lt;urls&gt;&lt;related-urls&gt;&lt;url&gt;https://onlinelibrary.wiley.com/doi/abs/10.1111/tpj.14516&lt;/url&gt;&lt;/related-urls&gt;&lt;/urls&gt;&lt;electronic-resource-num&gt;10.1111/tpj.14516&lt;/electronic-resource-num&gt;&lt;/record&gt;&lt;/Cite&gt;&lt;/EndNote&gt;</w:instrText>
      </w:r>
      <w:r>
        <w:rPr>
          <w:lang w:val="en-US"/>
        </w:rPr>
        <w:fldChar w:fldCharType="separate"/>
      </w:r>
      <w:r w:rsidRPr="001E75D6">
        <w:rPr>
          <w:noProof/>
          <w:vertAlign w:val="superscript"/>
          <w:lang w:val="en-US"/>
        </w:rPr>
        <w:t>1</w:t>
      </w:r>
      <w:r>
        <w:rPr>
          <w:lang w:val="en-US"/>
        </w:rPr>
        <w:fldChar w:fldCharType="end"/>
      </w:r>
      <w:r w:rsidRPr="001E75D6">
        <w:rPr>
          <w:b/>
          <w:bCs/>
          <w:lang w:val="en-US"/>
        </w:rPr>
        <w:t xml:space="preserve"> </w:t>
      </w:r>
      <w:r w:rsidR="00493945" w:rsidRPr="00493945">
        <w:rPr>
          <w:lang w:val="en-US"/>
        </w:rPr>
        <w:t>Panel A</w:t>
      </w:r>
      <w:r w:rsidR="00493945">
        <w:rPr>
          <w:lang w:val="en-US"/>
        </w:rPr>
        <w:t xml:space="preserve"> is reproduced under a creative commons </w:t>
      </w:r>
      <w:proofErr w:type="spellStart"/>
      <w:r w:rsidR="00493945">
        <w:rPr>
          <w:lang w:val="en-US"/>
        </w:rPr>
        <w:t>licence</w:t>
      </w:r>
      <w:proofErr w:type="spellEnd"/>
      <w:r w:rsidR="00493945">
        <w:rPr>
          <w:lang w:val="en-US"/>
        </w:rPr>
        <w:t>.</w:t>
      </w:r>
      <w:r w:rsidR="009E3B3E">
        <w:rPr>
          <w:lang w:val="en-US"/>
        </w:rPr>
        <w:t>\</w:t>
      </w:r>
    </w:p>
    <w:p w14:paraId="24F76F71" w14:textId="0C72623C" w:rsidR="009D30FC" w:rsidRPr="009D30FC" w:rsidRDefault="009D30FC" w:rsidP="009D30FC">
      <w:pPr>
        <w:spacing w:line="360" w:lineRule="auto"/>
        <w:jc w:val="both"/>
        <w:rPr>
          <w:sz w:val="24"/>
          <w:szCs w:val="24"/>
        </w:rPr>
      </w:pPr>
      <w:r>
        <w:rPr>
          <w:b/>
          <w:bCs/>
          <w:sz w:val="24"/>
          <w:szCs w:val="24"/>
        </w:rPr>
        <w:t xml:space="preserve">Analytical Tools for Cannabis Analysis. </w:t>
      </w:r>
      <w:r w:rsidRPr="00B56A55">
        <w:rPr>
          <w:sz w:val="24"/>
          <w:szCs w:val="24"/>
        </w:rPr>
        <w:t>GC is a relatively simple technique for studying decarboxylation and is ideal in most of the cases specially for low molecular weight (280–360 gmol</w:t>
      </w:r>
      <w:r w:rsidRPr="00B56A55">
        <w:rPr>
          <w:sz w:val="24"/>
          <w:szCs w:val="24"/>
          <w:vertAlign w:val="superscript"/>
        </w:rPr>
        <w:t>-1</w:t>
      </w:r>
      <w:r w:rsidRPr="00B56A55">
        <w:rPr>
          <w:sz w:val="24"/>
          <w:szCs w:val="24"/>
        </w:rPr>
        <w:t>) cannabinoids; however its major limitation involves its necessary heating of the sample, therefore, it can not be used for quantifying labile acids as they decarboxylate under the conditions.</w:t>
      </w:r>
      <w:r w:rsidRPr="00B56A55">
        <w:rPr>
          <w:sz w:val="24"/>
          <w:szCs w:val="24"/>
        </w:rPr>
        <w:fldChar w:fldCharType="begin"/>
      </w:r>
      <w:r>
        <w:rPr>
          <w:sz w:val="24"/>
          <w:szCs w:val="24"/>
        </w:rPr>
        <w:instrText xml:space="preserve"> ADDIN EN.CITE &lt;EndNote&gt;&lt;Cite&gt;&lt;Author&gt;De Backer&lt;/Author&gt;&lt;Year&gt;2009&lt;/Year&gt;&lt;RecNum&gt;5999&lt;/RecNum&gt;&lt;DisplayText&gt;&lt;style face="superscript"&gt;2&lt;/style&gt;&lt;/DisplayText&gt;&lt;record&gt;&lt;rec-number&gt;5999&lt;/rec-number&gt;&lt;foreign-keys&gt;&lt;key app="EN" db-id="psestefthea00teeddqv2zs1v2z29dstrzev" timestamp="1573938449"&gt;5999&lt;/key&gt;&lt;/foreign-keys&gt;&lt;ref-type name="Journal Article"&gt;17&lt;/ref-type&gt;&lt;contributors&gt;&lt;authors&gt;&lt;author&gt;De Backer, Benjamin&lt;/author&gt;&lt;author&gt;Debrus, Benjamin&lt;/author&gt;&lt;author&gt;Lebrun, Pierre&lt;/author&gt;&lt;author&gt;Theunis, Laetitia&lt;/author&gt;&lt;author&gt;Dubois, Nathalie&lt;/author&gt;&lt;author&gt;Decock, Lies&lt;/author&gt;&lt;author&gt;Verstraete, Alain&lt;/author&gt;&lt;author&gt;Hubert, Philippe&lt;/author&gt;&lt;author&gt;Charlier, Corinne&lt;/author&gt;&lt;/authors&gt;&lt;/contributors&gt;&lt;titles&gt;&lt;title&gt;Innovative development and validation of an HPLC/DAD method for the qualitative and quantitative determination of major cannabinoids in cannabis plant material&lt;/title&gt;&lt;secondary-title&gt;J. Chromatogr. B: Anal. Technol. Biomed. Life Sci.&lt;/secondary-title&gt;&lt;alt-title&gt;Journal of Chromatography B&lt;/alt-title&gt;&lt;/titles&gt;&lt;periodical&gt;&lt;full-title&gt;J. Chromatogr. B: Anal. Technol. Biomed. Life Sci.&lt;/full-title&gt;&lt;/periodical&gt;&lt;alt-periodical&gt;&lt;full-title&gt;Journal of Chromatography B&lt;/full-title&gt;&lt;/alt-periodical&gt;&lt;pages&gt;4115-4124&lt;/pages&gt;&lt;volume&gt;877&lt;/volume&gt;&lt;number&gt;32&lt;/number&gt;&lt;dates&gt;&lt;year&gt;2009&lt;/year&gt;&lt;/dates&gt;&lt;publisher&gt;Elsevier BV&lt;/publisher&gt;&lt;isbn&gt;1570-0232&lt;/isbn&gt;&lt;urls&gt;&lt;related-urls&gt;&lt;url&gt;https://dx.doi.org/10.1016/j.jchromb.2009.11.004&lt;/url&gt;&lt;/related-urls&gt;&lt;/urls&gt;&lt;electronic-resource-num&gt;10.1016/j.jchromb.2009.11.004&lt;/electronic-resource-num&gt;&lt;/record&gt;&lt;/Cite&gt;&lt;/EndNote&gt;</w:instrText>
      </w:r>
      <w:r w:rsidRPr="00B56A55">
        <w:rPr>
          <w:sz w:val="24"/>
          <w:szCs w:val="24"/>
        </w:rPr>
        <w:fldChar w:fldCharType="separate"/>
      </w:r>
      <w:r w:rsidRPr="009D30FC">
        <w:rPr>
          <w:noProof/>
          <w:sz w:val="24"/>
          <w:szCs w:val="24"/>
          <w:vertAlign w:val="superscript"/>
        </w:rPr>
        <w:t>2</w:t>
      </w:r>
      <w:r w:rsidRPr="00B56A55">
        <w:rPr>
          <w:sz w:val="24"/>
          <w:szCs w:val="24"/>
        </w:rPr>
        <w:fldChar w:fldCharType="end"/>
      </w:r>
      <w:r w:rsidRPr="00B56A55">
        <w:rPr>
          <w:sz w:val="24"/>
          <w:szCs w:val="24"/>
        </w:rPr>
        <w:t xml:space="preserve"> High Performance Liquid Chromatography (HPLC) is effective for both classes but </w:t>
      </w:r>
      <w:r w:rsidRPr="00B56A55">
        <w:rPr>
          <w:sz w:val="24"/>
          <w:szCs w:val="24"/>
        </w:rPr>
        <w:lastRenderedPageBreak/>
        <w:t xml:space="preserve">has its own set of drawbacks. </w:t>
      </w:r>
      <w:proofErr w:type="spellStart"/>
      <w:r w:rsidRPr="00B56A55">
        <w:rPr>
          <w:sz w:val="24"/>
          <w:szCs w:val="24"/>
        </w:rPr>
        <w:t>Raharjo</w:t>
      </w:r>
      <w:proofErr w:type="spellEnd"/>
      <w:r w:rsidRPr="00B56A55">
        <w:rPr>
          <w:sz w:val="24"/>
          <w:szCs w:val="24"/>
        </w:rPr>
        <w:t xml:space="preserve"> and </w:t>
      </w:r>
      <w:proofErr w:type="spellStart"/>
      <w:r w:rsidRPr="00B56A55">
        <w:rPr>
          <w:sz w:val="24"/>
          <w:szCs w:val="24"/>
        </w:rPr>
        <w:t>Verpoorte</w:t>
      </w:r>
      <w:proofErr w:type="spellEnd"/>
      <w:r w:rsidRPr="00B56A55">
        <w:rPr>
          <w:sz w:val="24"/>
          <w:szCs w:val="24"/>
        </w:rPr>
        <w:t xml:space="preserve"> reviewed different HPLC reported methods for cannabinoid analysis and concluded that most were neither validated nor compatible with regulations, and that many did not provide clean separation of the major cannabinoids without overlapping peaks.</w:t>
      </w:r>
      <w:r w:rsidRPr="00B56A55">
        <w:rPr>
          <w:sz w:val="24"/>
          <w:szCs w:val="24"/>
        </w:rPr>
        <w:fldChar w:fldCharType="begin"/>
      </w:r>
      <w:r>
        <w:rPr>
          <w:sz w:val="24"/>
          <w:szCs w:val="24"/>
        </w:rPr>
        <w:instrText xml:space="preserve"> ADDIN EN.CITE &lt;EndNote&gt;&lt;Cite&gt;&lt;Author&gt;Raharjo&lt;/Author&gt;&lt;Year&gt;2004&lt;/Year&gt;&lt;RecNum&gt;7463&lt;/RecNum&gt;&lt;DisplayText&gt;&lt;style face="superscript"&gt;3&lt;/style&gt;&lt;/DisplayText&gt;&lt;record&gt;&lt;rec-number&gt;7463&lt;/rec-number&gt;&lt;foreign-keys&gt;&lt;key app="EN" db-id="psestefthea00teeddqv2zs1v2z29dstrzev" timestamp="1596122235"&gt;7463&lt;/key&gt;&lt;/foreign-keys&gt;&lt;ref-type name="Journal Article"&gt;17&lt;/ref-type&gt;&lt;contributors&gt;&lt;authors&gt;&lt;author&gt;Raharjo, Tri J.&lt;/author&gt;&lt;author&gt;Verpoorte, Robert&lt;/author&gt;&lt;/authors&gt;&lt;/contributors&gt;&lt;titles&gt;&lt;title&gt;Methods for the analysis of cannabinoids in biological materials: a review&lt;/title&gt;&lt;secondary-title&gt;Phytochem. Anal.&lt;/secondary-title&gt;&lt;/titles&gt;&lt;periodical&gt;&lt;full-title&gt;Phytochem. Anal.&lt;/full-title&gt;&lt;/periodical&gt;&lt;pages&gt;79-94&lt;/pages&gt;&lt;volume&gt;15&lt;/volume&gt;&lt;number&gt;2&lt;/number&gt;&lt;keywords&gt;&lt;keyword&gt;review cannabinoid analysis plant animal chromatog immunoassay&lt;/keyword&gt;&lt;/keywords&gt;&lt;dates&gt;&lt;year&gt;2004&lt;/year&gt;&lt;pub-dates&gt;&lt;date&gt;//&lt;/date&gt;&lt;/pub-dates&gt;&lt;/dates&gt;&lt;publisher&gt;John Wiley &amp;amp; Sons Ltd.&lt;/publisher&gt;&lt;isbn&gt;0958-0344&lt;/isbn&gt;&lt;call-num&gt;180720-02&lt;/call-num&gt;&lt;work-type&gt;10.1002/pca.753&lt;/work-type&gt;&lt;urls&gt;&lt;/urls&gt;&lt;electronic-resource-num&gt;10.1002/pca.753&lt;/electronic-resource-num&gt;&lt;/record&gt;&lt;/Cite&gt;&lt;/EndNote&gt;</w:instrText>
      </w:r>
      <w:r w:rsidRPr="00B56A55">
        <w:rPr>
          <w:sz w:val="24"/>
          <w:szCs w:val="24"/>
        </w:rPr>
        <w:fldChar w:fldCharType="separate"/>
      </w:r>
      <w:r w:rsidRPr="009D30FC">
        <w:rPr>
          <w:noProof/>
          <w:sz w:val="24"/>
          <w:szCs w:val="24"/>
          <w:vertAlign w:val="superscript"/>
        </w:rPr>
        <w:t>3</w:t>
      </w:r>
      <w:r w:rsidRPr="00B56A55">
        <w:rPr>
          <w:sz w:val="24"/>
          <w:szCs w:val="24"/>
        </w:rPr>
        <w:fldChar w:fldCharType="end"/>
      </w:r>
      <w:r w:rsidRPr="00B56A55">
        <w:rPr>
          <w:sz w:val="24"/>
          <w:szCs w:val="24"/>
        </w:rPr>
        <w:t xml:space="preserve"> To overcome the drawbacks of each technique, </w:t>
      </w:r>
      <w:proofErr w:type="spellStart"/>
      <w:r w:rsidRPr="00B56A55">
        <w:rPr>
          <w:sz w:val="24"/>
          <w:szCs w:val="24"/>
        </w:rPr>
        <w:t>Hazekamp</w:t>
      </w:r>
      <w:proofErr w:type="spellEnd"/>
      <w:r w:rsidRPr="00B56A55">
        <w:rPr>
          <w:sz w:val="24"/>
          <w:szCs w:val="24"/>
        </w:rPr>
        <w:t xml:space="preserve"> and coauthors propose combining HPLC with a secondary analysis by GC as a method to quantify both the </w:t>
      </w:r>
      <w:proofErr w:type="spellStart"/>
      <w:r w:rsidRPr="00B56A55">
        <w:rPr>
          <w:sz w:val="24"/>
          <w:szCs w:val="24"/>
        </w:rPr>
        <w:t>carboxylated</w:t>
      </w:r>
      <w:proofErr w:type="spellEnd"/>
      <w:r w:rsidRPr="00B56A55">
        <w:rPr>
          <w:sz w:val="24"/>
          <w:szCs w:val="24"/>
        </w:rPr>
        <w:t xml:space="preserve"> </w:t>
      </w:r>
      <w:r w:rsidRPr="009D30FC">
        <w:rPr>
          <w:sz w:val="24"/>
          <w:szCs w:val="24"/>
        </w:rPr>
        <w:t>and decarboxylated forms of all major cannabinoids in a single run.</w:t>
      </w:r>
      <w:r w:rsidRPr="009D30FC">
        <w:rPr>
          <w:sz w:val="24"/>
          <w:szCs w:val="24"/>
        </w:rPr>
        <w:fldChar w:fldCharType="begin"/>
      </w:r>
      <w:r>
        <w:rPr>
          <w:sz w:val="24"/>
          <w:szCs w:val="24"/>
        </w:rPr>
        <w:instrText xml:space="preserve"> ADDIN EN.CITE &lt;EndNote&gt;&lt;Cite&gt;&lt;Author&gt;Hazekamp&lt;/Author&gt;&lt;Year&gt;2005&lt;/Year&gt;&lt;RecNum&gt;7464&lt;/RecNum&gt;&lt;DisplayText&gt;&lt;style face="superscript"&gt;4&lt;/style&gt;&lt;/DisplayText&gt;&lt;record&gt;&lt;rec-number&gt;7464&lt;/rec-number&gt;&lt;foreign-keys&gt;&lt;key app="EN" db-id="psestefthea00teeddqv2zs1v2z29dstrzev" timestamp="1596122235"&gt;7464&lt;/key&gt;&lt;/foreign-keys&gt;&lt;ref-type name="Journal Article"&gt;17&lt;/ref-type&gt;&lt;contributors&gt;&lt;authors&gt;&lt;author&gt;Hazekamp, Arno&lt;/author&gt;&lt;author&gt;Peltenburg, Anja&lt;/author&gt;&lt;author&gt;Verpoorte, Rob&lt;/author&gt;&lt;author&gt;Giroud, Christian&lt;/author&gt;&lt;/authors&gt;&lt;/contributors&gt;&lt;titles&gt;&lt;title&gt;&lt;style face="normal" font="default" size="100%"&gt;Chromatographic and spectroscopic data of cannabinoids from &lt;/style&gt;&lt;style face="italic" font="default" size="100%"&gt;Cannabis sativa L&lt;/style&gt;&lt;/title&gt;&lt;secondary-title&gt;J. Liq. Chromatogr. Relat. Technol.&lt;/secondary-title&gt;&lt;/titles&gt;&lt;periodical&gt;&lt;full-title&gt;J. Liq. Chromatogr. Relat. Technol.&lt;/full-title&gt;&lt;/periodical&gt;&lt;pages&gt;2361-2382&lt;/pages&gt;&lt;volume&gt;28&lt;/volume&gt;&lt;number&gt;15&lt;/number&gt;&lt;keywords&gt;&lt;keyword&gt;cannabinoid Cannabis sativa chromatog spectrometry phys property&lt;/keyword&gt;&lt;/keywords&gt;&lt;dates&gt;&lt;year&gt;2005&lt;/year&gt;&lt;pub-dates&gt;&lt;date&gt;//&lt;/date&gt;&lt;/pub-dates&gt;&lt;/dates&gt;&lt;publisher&gt;Taylor &amp;amp; Francis, Inc.&lt;/publisher&gt;&lt;isbn&gt;1082-6076&lt;/isbn&gt;&lt;call-num&gt;180720-03&lt;/call-num&gt;&lt;work-type&gt;10.1080/10826070500187558&lt;/work-type&gt;&lt;urls&gt;&lt;/urls&gt;&lt;electronic-resource-num&gt;10.1080/10826070500187558&lt;/electronic-resource-num&gt;&lt;/record&gt;&lt;/Cite&gt;&lt;/EndNote&gt;</w:instrText>
      </w:r>
      <w:r w:rsidRPr="009D30FC">
        <w:rPr>
          <w:sz w:val="24"/>
          <w:szCs w:val="24"/>
        </w:rPr>
        <w:fldChar w:fldCharType="separate"/>
      </w:r>
      <w:r w:rsidRPr="009D30FC">
        <w:rPr>
          <w:noProof/>
          <w:sz w:val="24"/>
          <w:szCs w:val="24"/>
          <w:vertAlign w:val="superscript"/>
        </w:rPr>
        <w:t>4</w:t>
      </w:r>
      <w:r w:rsidRPr="009D30FC">
        <w:rPr>
          <w:sz w:val="24"/>
          <w:szCs w:val="24"/>
        </w:rPr>
        <w:fldChar w:fldCharType="end"/>
      </w:r>
      <w:r w:rsidRPr="009D30FC">
        <w:rPr>
          <w:sz w:val="24"/>
          <w:szCs w:val="24"/>
        </w:rPr>
        <w:t xml:space="preserve"> Coupling of mass spectrometry (MS) with HPLC or GC can also be used resolve all peaks in a single analysis, however MS is not routinely available in all industrial and academic laboratories. </w:t>
      </w:r>
    </w:p>
    <w:p w14:paraId="6AC13DB4" w14:textId="648445DA" w:rsidR="009E3B3E" w:rsidRPr="009D30FC" w:rsidRDefault="009E3B3E" w:rsidP="009D30FC">
      <w:pPr>
        <w:spacing w:line="360" w:lineRule="auto"/>
        <w:rPr>
          <w:rFonts w:eastAsia="Calibri" w:cstheme="minorHAnsi"/>
          <w:sz w:val="24"/>
          <w:szCs w:val="24"/>
        </w:rPr>
      </w:pPr>
      <w:r w:rsidRPr="009D30FC">
        <w:rPr>
          <w:rFonts w:cstheme="minorHAnsi"/>
          <w:b/>
          <w:bCs/>
          <w:sz w:val="24"/>
          <w:szCs w:val="24"/>
          <w:lang w:val="en-US"/>
        </w:rPr>
        <w:t xml:space="preserve">Detailed discussion regarding the mechanism of decarboxylation. </w:t>
      </w:r>
      <w:r w:rsidRPr="009D30FC">
        <w:rPr>
          <w:rFonts w:eastAsia="Calibri" w:cstheme="minorHAnsi"/>
          <w:sz w:val="24"/>
          <w:szCs w:val="24"/>
        </w:rPr>
        <w:t xml:space="preserve">To study the decarboxylation of </w:t>
      </w:r>
      <w:r w:rsidRPr="009D30FC">
        <w:rPr>
          <w:rFonts w:eastAsia="Calibri" w:cstheme="minorHAnsi"/>
          <w:b/>
          <w:bCs/>
          <w:sz w:val="24"/>
          <w:szCs w:val="24"/>
        </w:rPr>
        <w:t>CBDA</w:t>
      </w:r>
      <w:r w:rsidRPr="009D30FC">
        <w:rPr>
          <w:rFonts w:eastAsia="Calibri" w:cstheme="minorHAnsi"/>
          <w:sz w:val="24"/>
          <w:szCs w:val="24"/>
        </w:rPr>
        <w:t xml:space="preserve"> and </w:t>
      </w:r>
      <w:r w:rsidRPr="009D30FC">
        <w:rPr>
          <w:rFonts w:eastAsia="Calibri" w:cstheme="minorHAnsi"/>
          <w:b/>
          <w:bCs/>
          <w:sz w:val="24"/>
          <w:szCs w:val="24"/>
        </w:rPr>
        <w:t>THCA</w:t>
      </w:r>
      <w:r w:rsidRPr="009D30FC">
        <w:rPr>
          <w:rFonts w:eastAsia="Calibri" w:cstheme="minorHAnsi"/>
          <w:sz w:val="24"/>
          <w:szCs w:val="24"/>
        </w:rPr>
        <w:t xml:space="preserve">, </w:t>
      </w:r>
      <w:proofErr w:type="spellStart"/>
      <w:r w:rsidRPr="009D30FC">
        <w:rPr>
          <w:rFonts w:eastAsia="Calibri" w:cstheme="minorHAnsi"/>
          <w:sz w:val="24"/>
          <w:szCs w:val="24"/>
        </w:rPr>
        <w:t>Veress</w:t>
      </w:r>
      <w:proofErr w:type="spellEnd"/>
      <w:r w:rsidRPr="009D30FC">
        <w:rPr>
          <w:rFonts w:eastAsia="Calibri" w:cstheme="minorHAnsi"/>
          <w:sz w:val="24"/>
          <w:szCs w:val="24"/>
        </w:rPr>
        <w:t xml:space="preserve"> </w:t>
      </w:r>
      <w:r w:rsidRPr="009D30FC">
        <w:rPr>
          <w:rFonts w:eastAsia="Calibri" w:cstheme="minorHAnsi"/>
          <w:i/>
          <w:iCs/>
          <w:sz w:val="24"/>
          <w:szCs w:val="24"/>
        </w:rPr>
        <w:t>et al</w:t>
      </w:r>
      <w:r w:rsidRPr="009D30FC">
        <w:rPr>
          <w:rFonts w:eastAsia="Calibri" w:cstheme="minorHAnsi"/>
          <w:sz w:val="24"/>
          <w:szCs w:val="24"/>
        </w:rPr>
        <w:t>. heated dried extracts in an open reactor over a range of temperatures and times and analyzed the samples by HPLC.</w:t>
      </w:r>
      <w:r w:rsidRPr="009D30FC">
        <w:rPr>
          <w:rFonts w:eastAsia="Calibri" w:cstheme="minorHAnsi"/>
          <w:sz w:val="24"/>
          <w:szCs w:val="24"/>
        </w:rPr>
        <w:fldChar w:fldCharType="begin"/>
      </w:r>
      <w:r w:rsidR="009D30FC">
        <w:rPr>
          <w:rFonts w:eastAsia="Calibri" w:cstheme="minorHAnsi"/>
          <w:sz w:val="24"/>
          <w:szCs w:val="24"/>
        </w:rPr>
        <w:instrText xml:space="preserve"> ADDIN EN.CITE &lt;EndNote&gt;&lt;Cite&gt;&lt;Author&gt;Veress&lt;/Author&gt;&lt;Year&gt;1990&lt;/Year&gt;&lt;RecNum&gt;6822&lt;/RecNum&gt;&lt;DisplayText&gt;&lt;style face="superscript"&gt;5&lt;/style&gt;&lt;/DisplayText&gt;&lt;record&gt;&lt;rec-number&gt;6822&lt;/rec-number&gt;&lt;foreign-keys&gt;&lt;key app="EN" db-id="psestefthea00teeddqv2zs1v2z29dstrzev" timestamp="1592239300"&gt;6822&lt;/key&gt;&lt;/foreign-keys&gt;&lt;ref-type name="Journal Article"&gt;17&lt;/ref-type&gt;&lt;contributors&gt;&lt;authors&gt;&lt;author&gt;Veress, T.&lt;/author&gt;&lt;author&gt;Szanto, J. I.&lt;/author&gt;&lt;author&gt;Leisztner, L.&lt;/author&gt;&lt;/authors&gt;&lt;/contributors&gt;&lt;titles&gt;&lt;title&gt;Determination of cannabinoid acids by high-performance liquid chromatography of their neutral derivatives formed by thermal decarboxylation: I. Study of the decarboxylation process in open reactors&lt;/title&gt;&lt;secondary-title&gt;J. Chromatogr. A&lt;/secondary-title&gt;&lt;/titles&gt;&lt;periodical&gt;&lt;full-title&gt;J. Chromatogr. A&lt;/full-title&gt;&lt;/periodical&gt;&lt;pages&gt;339-347&lt;/pages&gt;&lt;volume&gt;520&lt;/volume&gt;&lt;dates&gt;&lt;year&gt;1990&lt;/year&gt;&lt;pub-dates&gt;&lt;date&gt;1990/11/09/&lt;/date&gt;&lt;/pub-dates&gt;&lt;/dates&gt;&lt;isbn&gt;0021-9673&lt;/isbn&gt;&lt;call-num&gt;070420-14&lt;/call-num&gt;&lt;urls&gt;&lt;related-urls&gt;&lt;url&gt;http://www.sciencedirect.com/science/article/pii/002196739085118F&lt;/url&gt;&lt;/related-urls&gt;&lt;/urls&gt;&lt;electronic-resource-num&gt;https://doi.org/10.1016/0021-9673(90)85118-F&lt;/electronic-resource-num&gt;&lt;/record&gt;&lt;/Cite&gt;&lt;/EndNote&gt;</w:instrText>
      </w:r>
      <w:r w:rsidRPr="009D30FC">
        <w:rPr>
          <w:rFonts w:eastAsia="Calibri" w:cstheme="minorHAnsi"/>
          <w:sz w:val="24"/>
          <w:szCs w:val="24"/>
        </w:rPr>
        <w:fldChar w:fldCharType="separate"/>
      </w:r>
      <w:r w:rsidR="009D30FC" w:rsidRPr="009D30FC">
        <w:rPr>
          <w:rFonts w:eastAsia="Calibri" w:cstheme="minorHAnsi"/>
          <w:noProof/>
          <w:sz w:val="24"/>
          <w:szCs w:val="24"/>
          <w:vertAlign w:val="superscript"/>
        </w:rPr>
        <w:t>5</w:t>
      </w:r>
      <w:r w:rsidRPr="009D30FC">
        <w:rPr>
          <w:rFonts w:eastAsia="Calibri" w:cstheme="minorHAnsi"/>
          <w:sz w:val="24"/>
          <w:szCs w:val="24"/>
        </w:rPr>
        <w:fldChar w:fldCharType="end"/>
      </w:r>
      <w:r w:rsidRPr="009D30FC">
        <w:rPr>
          <w:rFonts w:eastAsia="Calibri" w:cstheme="minorHAnsi"/>
          <w:sz w:val="24"/>
          <w:szCs w:val="24"/>
        </w:rPr>
        <w:t xml:space="preserve"> Results indicate that complete decarboxylation of </w:t>
      </w:r>
      <w:r w:rsidRPr="009D30FC">
        <w:rPr>
          <w:rFonts w:eastAsia="Calibri" w:cstheme="minorHAnsi"/>
          <w:b/>
          <w:bCs/>
          <w:sz w:val="24"/>
          <w:szCs w:val="24"/>
        </w:rPr>
        <w:t>Δ</w:t>
      </w:r>
      <w:r w:rsidRPr="00A31F04">
        <w:rPr>
          <w:rFonts w:eastAsia="Calibri" w:cstheme="minorHAnsi"/>
          <w:b/>
          <w:bCs/>
          <w:sz w:val="24"/>
          <w:szCs w:val="24"/>
          <w:vertAlign w:val="superscript"/>
        </w:rPr>
        <w:t>9</w:t>
      </w:r>
      <w:r w:rsidRPr="009D30FC">
        <w:rPr>
          <w:rFonts w:eastAsia="Calibri" w:cstheme="minorHAnsi"/>
          <w:b/>
          <w:bCs/>
          <w:sz w:val="24"/>
          <w:szCs w:val="24"/>
        </w:rPr>
        <w:t>-THCA</w:t>
      </w:r>
      <w:r w:rsidRPr="009D30FC">
        <w:rPr>
          <w:rFonts w:eastAsia="Calibri" w:cstheme="minorHAnsi"/>
          <w:sz w:val="24"/>
          <w:szCs w:val="24"/>
        </w:rPr>
        <w:t xml:space="preserve"> into </w:t>
      </w:r>
      <w:r w:rsidRPr="009D30FC">
        <w:rPr>
          <w:rFonts w:eastAsia="Calibri" w:cstheme="minorHAnsi"/>
          <w:b/>
          <w:bCs/>
          <w:sz w:val="24"/>
          <w:szCs w:val="24"/>
        </w:rPr>
        <w:t>Δ</w:t>
      </w:r>
      <w:r w:rsidRPr="00A31F04">
        <w:rPr>
          <w:rFonts w:eastAsia="Calibri" w:cstheme="minorHAnsi"/>
          <w:b/>
          <w:bCs/>
          <w:sz w:val="24"/>
          <w:szCs w:val="24"/>
          <w:vertAlign w:val="superscript"/>
        </w:rPr>
        <w:t>9</w:t>
      </w:r>
      <w:r w:rsidRPr="009D30FC">
        <w:rPr>
          <w:rFonts w:eastAsia="Calibri" w:cstheme="minorHAnsi"/>
          <w:b/>
          <w:bCs/>
          <w:sz w:val="24"/>
          <w:szCs w:val="24"/>
        </w:rPr>
        <w:t>-THC</w:t>
      </w:r>
      <w:r w:rsidRPr="009D30FC">
        <w:rPr>
          <w:rFonts w:eastAsia="Calibri" w:cstheme="minorHAnsi"/>
          <w:sz w:val="24"/>
          <w:szCs w:val="24"/>
        </w:rPr>
        <w:t xml:space="preserve"> was achieved in 5–10 minutes at 145°C. Longer heating times caused a significant loss, possibly due to the evaporation of </w:t>
      </w:r>
      <w:r w:rsidRPr="009D30FC">
        <w:rPr>
          <w:rFonts w:eastAsia="Calibri" w:cstheme="minorHAnsi"/>
          <w:b/>
          <w:bCs/>
          <w:sz w:val="24"/>
          <w:szCs w:val="24"/>
        </w:rPr>
        <w:t>Δ</w:t>
      </w:r>
      <w:r w:rsidRPr="00A31F04">
        <w:rPr>
          <w:rFonts w:eastAsia="Calibri" w:cstheme="minorHAnsi"/>
          <w:b/>
          <w:bCs/>
          <w:sz w:val="24"/>
          <w:szCs w:val="24"/>
          <w:vertAlign w:val="superscript"/>
        </w:rPr>
        <w:t>9</w:t>
      </w:r>
      <w:r w:rsidRPr="009D30FC">
        <w:rPr>
          <w:rFonts w:eastAsia="Calibri" w:cstheme="minorHAnsi"/>
          <w:b/>
          <w:bCs/>
          <w:sz w:val="24"/>
          <w:szCs w:val="24"/>
        </w:rPr>
        <w:t>-THC</w:t>
      </w:r>
      <w:r w:rsidRPr="009D30FC">
        <w:rPr>
          <w:rFonts w:eastAsia="Calibri" w:cstheme="minorHAnsi"/>
          <w:sz w:val="24"/>
          <w:szCs w:val="24"/>
        </w:rPr>
        <w:t xml:space="preserve"> in open reactor, and from side reactions.</w:t>
      </w:r>
      <w:r w:rsidRPr="009D30FC">
        <w:rPr>
          <w:rFonts w:eastAsia="Calibri" w:cstheme="minorHAnsi"/>
          <w:sz w:val="24"/>
          <w:szCs w:val="24"/>
        </w:rPr>
        <w:fldChar w:fldCharType="begin"/>
      </w:r>
      <w:r w:rsidR="009D30FC">
        <w:rPr>
          <w:rFonts w:eastAsia="Calibri" w:cstheme="minorHAnsi"/>
          <w:sz w:val="24"/>
          <w:szCs w:val="24"/>
        </w:rPr>
        <w:instrText xml:space="preserve"> ADDIN EN.CITE &lt;EndNote&gt;&lt;Cite&gt;&lt;Author&gt;Veress&lt;/Author&gt;&lt;Year&gt;1990&lt;/Year&gt;&lt;RecNum&gt;6822&lt;/RecNum&gt;&lt;DisplayText&gt;&lt;style face="superscript"&gt;5&lt;/style&gt;&lt;/DisplayText&gt;&lt;record&gt;&lt;rec-number&gt;6822&lt;/rec-number&gt;&lt;foreign-keys&gt;&lt;key app="EN" db-id="psestefthea00teeddqv2zs1v2z29dstrzev" timestamp="1592239300"&gt;6822&lt;/key&gt;&lt;/foreign-keys&gt;&lt;ref-type name="Journal Article"&gt;17&lt;/ref-type&gt;&lt;contributors&gt;&lt;authors&gt;&lt;author&gt;Veress, T.&lt;/author&gt;&lt;author&gt;Szanto, J. I.&lt;/author&gt;&lt;author&gt;Leisztner, L.&lt;/author&gt;&lt;/authors&gt;&lt;/contributors&gt;&lt;titles&gt;&lt;title&gt;Determination of cannabinoid acids by high-performance liquid chromatography of their neutral derivatives formed by thermal decarboxylation: I. Study of the decarboxylation process in open reactors&lt;/title&gt;&lt;secondary-title&gt;J. Chromatogr. A&lt;/secondary-title&gt;&lt;/titles&gt;&lt;periodical&gt;&lt;full-title&gt;J. Chromatogr. A&lt;/full-title&gt;&lt;/periodical&gt;&lt;pages&gt;339-347&lt;/pages&gt;&lt;volume&gt;520&lt;/volume&gt;&lt;dates&gt;&lt;year&gt;1990&lt;/year&gt;&lt;pub-dates&gt;&lt;date&gt;1990/11/09/&lt;/date&gt;&lt;/pub-dates&gt;&lt;/dates&gt;&lt;isbn&gt;0021-9673&lt;/isbn&gt;&lt;call-num&gt;070420-14&lt;/call-num&gt;&lt;urls&gt;&lt;related-urls&gt;&lt;url&gt;http://www.sciencedirect.com/science/article/pii/002196739085118F&lt;/url&gt;&lt;/related-urls&gt;&lt;/urls&gt;&lt;electronic-resource-num&gt;https://doi.org/10.1016/0021-9673(90)85118-F&lt;/electronic-resource-num&gt;&lt;/record&gt;&lt;/Cite&gt;&lt;/EndNote&gt;</w:instrText>
      </w:r>
      <w:r w:rsidRPr="009D30FC">
        <w:rPr>
          <w:rFonts w:eastAsia="Calibri" w:cstheme="minorHAnsi"/>
          <w:sz w:val="24"/>
          <w:szCs w:val="24"/>
        </w:rPr>
        <w:fldChar w:fldCharType="separate"/>
      </w:r>
      <w:r w:rsidR="009D30FC" w:rsidRPr="009D30FC">
        <w:rPr>
          <w:rFonts w:eastAsia="Calibri" w:cstheme="minorHAnsi"/>
          <w:noProof/>
          <w:sz w:val="24"/>
          <w:szCs w:val="24"/>
          <w:vertAlign w:val="superscript"/>
        </w:rPr>
        <w:t>5</w:t>
      </w:r>
      <w:r w:rsidRPr="009D30FC">
        <w:rPr>
          <w:rFonts w:eastAsia="Calibri" w:cstheme="minorHAnsi"/>
          <w:sz w:val="24"/>
          <w:szCs w:val="24"/>
        </w:rPr>
        <w:fldChar w:fldCharType="end"/>
      </w:r>
      <w:r w:rsidRPr="009D30FC">
        <w:rPr>
          <w:rFonts w:eastAsia="Calibri" w:cstheme="minorHAnsi"/>
          <w:sz w:val="24"/>
          <w:szCs w:val="24"/>
        </w:rPr>
        <w:t xml:space="preserve"> To minimize this loss caused by longer heating, </w:t>
      </w:r>
      <w:proofErr w:type="spellStart"/>
      <w:r w:rsidRPr="009D30FC">
        <w:rPr>
          <w:rFonts w:eastAsia="Calibri" w:cstheme="minorHAnsi"/>
          <w:sz w:val="24"/>
          <w:szCs w:val="24"/>
        </w:rPr>
        <w:t>Dussy</w:t>
      </w:r>
      <w:proofErr w:type="spellEnd"/>
      <w:r w:rsidRPr="009D30FC">
        <w:rPr>
          <w:rFonts w:eastAsia="Calibri" w:cstheme="minorHAnsi"/>
          <w:sz w:val="24"/>
          <w:szCs w:val="24"/>
        </w:rPr>
        <w:t xml:space="preserve"> and coworkers heated pure </w:t>
      </w:r>
      <w:r w:rsidRPr="009D30FC">
        <w:rPr>
          <w:rFonts w:eastAsia="Calibri" w:cstheme="minorHAnsi"/>
          <w:b/>
          <w:bCs/>
          <w:sz w:val="24"/>
          <w:szCs w:val="24"/>
        </w:rPr>
        <w:t>THCA</w:t>
      </w:r>
      <w:r w:rsidRPr="009D30FC">
        <w:rPr>
          <w:rFonts w:eastAsia="Calibri" w:cstheme="minorHAnsi"/>
          <w:sz w:val="24"/>
          <w:szCs w:val="24"/>
        </w:rPr>
        <w:t xml:space="preserve"> in an oven for a fixed time of 15 minutes at 120°C, 140°C, 160°C, and at 180°C (Figure 5).</w:t>
      </w:r>
      <w:r w:rsidRPr="009D30FC">
        <w:rPr>
          <w:rFonts w:eastAsia="Calibri" w:cstheme="minorHAnsi"/>
          <w:sz w:val="24"/>
          <w:szCs w:val="24"/>
        </w:rPr>
        <w:fldChar w:fldCharType="begin"/>
      </w:r>
      <w:r w:rsidR="009D30FC">
        <w:rPr>
          <w:rFonts w:eastAsia="Calibri" w:cstheme="minorHAnsi"/>
          <w:sz w:val="24"/>
          <w:szCs w:val="24"/>
        </w:rPr>
        <w:instrText xml:space="preserve"> ADDIN EN.CITE &lt;EndNote&gt;&lt;Cite&gt;&lt;Author&gt;Dussy&lt;/Author&gt;&lt;Year&gt;2005&lt;/Year&gt;&lt;RecNum&gt;6819&lt;/RecNum&gt;&lt;DisplayText&gt;&lt;style face="superscript"&gt;6&lt;/style&gt;&lt;/DisplayText&gt;&lt;record&gt;&lt;rec-number&gt;6819&lt;/rec-number&gt;&lt;foreign-keys&gt;&lt;key app="EN" db-id="psestefthea00teeddqv2zs1v2z29dstrzev" timestamp="1592239300"&gt;6819&lt;/key&gt;&lt;/foreign-keys&gt;&lt;ref-type name="Journal Article"&gt;17&lt;/ref-type&gt;&lt;contributors&gt;&lt;authors&gt;&lt;author&gt;Dussy, Franz E.&lt;/author&gt;&lt;author&gt;Hamberg, Cornelia&lt;/author&gt;&lt;author&gt;Luginbühl, Marco&lt;/author&gt;&lt;author&gt;Schwerzmann, Thomas&lt;/author&gt;&lt;author&gt;Briellmann, Thomas A.&lt;/author&gt;&lt;/authors&gt;&lt;/contributors&gt;&lt;titles&gt;&lt;title&gt;Isolation of Δ9-THCA-A from hemp and analytical aspects concerning the determination of Δ9-THC in cannabis products&lt;/title&gt;&lt;secondary-title&gt;Forensic Sci. Int.&lt;/secondary-title&gt;&lt;/titles&gt;&lt;periodical&gt;&lt;full-title&gt;Forensic Sci. Int.&lt;/full-title&gt;&lt;/periodical&gt;&lt;pages&gt;3-10&lt;/pages&gt;&lt;volume&gt;149&lt;/volume&gt;&lt;number&gt;1&lt;/number&gt;&lt;keywords&gt;&lt;keyword&gt;Δ-THCA-A&lt;/keyword&gt;&lt;keyword&gt;Δ-THC&lt;/keyword&gt;&lt;keyword&gt;Total-Δ-THC&lt;/keyword&gt;&lt;keyword&gt;Decarboxylation&lt;/keyword&gt;&lt;keyword&gt;Isolation&lt;/keyword&gt;&lt;/keywords&gt;&lt;dates&gt;&lt;year&gt;2005&lt;/year&gt;&lt;pub-dates&gt;&lt;date&gt;2005/04/20/&lt;/date&gt;&lt;/pub-dates&gt;&lt;/dates&gt;&lt;isbn&gt;0379-0738&lt;/isbn&gt;&lt;call-num&gt;070420-13&lt;/call-num&gt;&lt;urls&gt;&lt;related-urls&gt;&lt;url&gt;http://www.sciencedirect.com/science/article/pii/S0379073804003408&lt;/url&gt;&lt;/related-urls&gt;&lt;/urls&gt;&lt;electronic-resource-num&gt;https://doi.org/10.1016/j.forsciint.2004.05.015&lt;/electronic-resource-num&gt;&lt;/record&gt;&lt;/Cite&gt;&lt;/EndNote&gt;</w:instrText>
      </w:r>
      <w:r w:rsidRPr="009D30FC">
        <w:rPr>
          <w:rFonts w:eastAsia="Calibri" w:cstheme="minorHAnsi"/>
          <w:sz w:val="24"/>
          <w:szCs w:val="24"/>
        </w:rPr>
        <w:fldChar w:fldCharType="separate"/>
      </w:r>
      <w:r w:rsidR="009D30FC" w:rsidRPr="009D30FC">
        <w:rPr>
          <w:rFonts w:eastAsia="Calibri" w:cstheme="minorHAnsi"/>
          <w:noProof/>
          <w:sz w:val="24"/>
          <w:szCs w:val="24"/>
          <w:vertAlign w:val="superscript"/>
        </w:rPr>
        <w:t>6</w:t>
      </w:r>
      <w:r w:rsidRPr="009D30FC">
        <w:rPr>
          <w:rFonts w:eastAsia="Calibri" w:cstheme="minorHAnsi"/>
          <w:sz w:val="24"/>
          <w:szCs w:val="24"/>
        </w:rPr>
        <w:fldChar w:fldCharType="end"/>
      </w:r>
      <w:r w:rsidRPr="009D30FC">
        <w:rPr>
          <w:rFonts w:eastAsia="Calibri" w:cstheme="minorHAnsi"/>
          <w:sz w:val="24"/>
          <w:szCs w:val="24"/>
        </w:rPr>
        <w:t xml:space="preserve"> Decarboxylation progressed at 160°C; however, formation of an oxidation product, cannabinol (</w:t>
      </w:r>
      <w:r w:rsidRPr="009D30FC">
        <w:rPr>
          <w:rFonts w:eastAsia="Calibri" w:cstheme="minorHAnsi"/>
          <w:b/>
          <w:bCs/>
          <w:sz w:val="24"/>
          <w:szCs w:val="24"/>
        </w:rPr>
        <w:t>CBN</w:t>
      </w:r>
      <w:r w:rsidRPr="009D30FC">
        <w:rPr>
          <w:rFonts w:eastAsia="Calibri" w:cstheme="minorHAnsi"/>
          <w:sz w:val="24"/>
          <w:szCs w:val="24"/>
        </w:rPr>
        <w:t>), was observed at 160°C and 180°C (Figure 5). In this study,</w:t>
      </w:r>
      <w:r w:rsidRPr="009D30FC">
        <w:rPr>
          <w:rFonts w:eastAsia="Calibri" w:cstheme="minorHAnsi"/>
          <w:sz w:val="24"/>
          <w:szCs w:val="24"/>
        </w:rPr>
        <w:fldChar w:fldCharType="begin"/>
      </w:r>
      <w:r w:rsidR="009D30FC">
        <w:rPr>
          <w:rFonts w:eastAsia="Calibri" w:cstheme="minorHAnsi"/>
          <w:sz w:val="24"/>
          <w:szCs w:val="24"/>
        </w:rPr>
        <w:instrText xml:space="preserve"> ADDIN EN.CITE &lt;EndNote&gt;&lt;Cite&gt;&lt;Author&gt;Dussy&lt;/Author&gt;&lt;Year&gt;2005&lt;/Year&gt;&lt;RecNum&gt;6819&lt;/RecNum&gt;&lt;DisplayText&gt;&lt;style face="superscript"&gt;6&lt;/style&gt;&lt;/DisplayText&gt;&lt;record&gt;&lt;rec-number&gt;6819&lt;/rec-number&gt;&lt;foreign-keys&gt;&lt;key app="EN" db-id="psestefthea00teeddqv2zs1v2z29dstrzev" timestamp="1592239300"&gt;6819&lt;/key&gt;&lt;/foreign-keys&gt;&lt;ref-type name="Journal Article"&gt;17&lt;/ref-type&gt;&lt;contributors&gt;&lt;authors&gt;&lt;author&gt;Dussy, Franz E.&lt;/author&gt;&lt;author&gt;Hamberg, Cornelia&lt;/author&gt;&lt;author&gt;Luginbühl, Marco&lt;/author&gt;&lt;author&gt;Schwerzmann, Thomas&lt;/author&gt;&lt;author&gt;Briellmann, Thomas A.&lt;/author&gt;&lt;/authors&gt;&lt;/contributors&gt;&lt;titles&gt;&lt;title&gt;Isolation of Δ9-THCA-A from hemp and analytical aspects concerning the determination of Δ9-THC in cannabis products&lt;/title&gt;&lt;secondary-title&gt;Forensic Sci. Int.&lt;/secondary-title&gt;&lt;/titles&gt;&lt;periodical&gt;&lt;full-title&gt;Forensic Sci. Int.&lt;/full-title&gt;&lt;/periodical&gt;&lt;pages&gt;3-10&lt;/pages&gt;&lt;volume&gt;149&lt;/volume&gt;&lt;number&gt;1&lt;/number&gt;&lt;keywords&gt;&lt;keyword&gt;Δ-THCA-A&lt;/keyword&gt;&lt;keyword&gt;Δ-THC&lt;/keyword&gt;&lt;keyword&gt;Total-Δ-THC&lt;/keyword&gt;&lt;keyword&gt;Decarboxylation&lt;/keyword&gt;&lt;keyword&gt;Isolation&lt;/keyword&gt;&lt;/keywords&gt;&lt;dates&gt;&lt;year&gt;2005&lt;/year&gt;&lt;pub-dates&gt;&lt;date&gt;2005/04/20/&lt;/date&gt;&lt;/pub-dates&gt;&lt;/dates&gt;&lt;isbn&gt;0379-0738&lt;/isbn&gt;&lt;call-num&gt;070420-13&lt;/call-num&gt;&lt;urls&gt;&lt;related-urls&gt;&lt;url&gt;http://www.sciencedirect.com/science/article/pii/S0379073804003408&lt;/url&gt;&lt;/related-urls&gt;&lt;/urls&gt;&lt;electronic-resource-num&gt;https://doi.org/10.1016/j.forsciint.2004.05.015&lt;/electronic-resource-num&gt;&lt;/record&gt;&lt;/Cite&gt;&lt;/EndNote&gt;</w:instrText>
      </w:r>
      <w:r w:rsidRPr="009D30FC">
        <w:rPr>
          <w:rFonts w:eastAsia="Calibri" w:cstheme="minorHAnsi"/>
          <w:sz w:val="24"/>
          <w:szCs w:val="24"/>
        </w:rPr>
        <w:fldChar w:fldCharType="separate"/>
      </w:r>
      <w:r w:rsidR="009D30FC" w:rsidRPr="009D30FC">
        <w:rPr>
          <w:rFonts w:eastAsia="Calibri" w:cstheme="minorHAnsi"/>
          <w:noProof/>
          <w:sz w:val="24"/>
          <w:szCs w:val="24"/>
          <w:vertAlign w:val="superscript"/>
        </w:rPr>
        <w:t>6</w:t>
      </w:r>
      <w:r w:rsidRPr="009D30FC">
        <w:rPr>
          <w:rFonts w:eastAsia="Calibri" w:cstheme="minorHAnsi"/>
          <w:sz w:val="24"/>
          <w:szCs w:val="24"/>
        </w:rPr>
        <w:fldChar w:fldCharType="end"/>
      </w:r>
      <w:r w:rsidRPr="009D30FC">
        <w:rPr>
          <w:rFonts w:eastAsia="Calibri" w:cstheme="minorHAnsi"/>
          <w:sz w:val="24"/>
          <w:szCs w:val="24"/>
        </w:rPr>
        <w:t xml:space="preserve"> the molar sum of </w:t>
      </w:r>
      <w:r w:rsidRPr="009D30FC">
        <w:rPr>
          <w:rFonts w:eastAsia="Calibri" w:cstheme="minorHAnsi"/>
          <w:b/>
          <w:bCs/>
          <w:sz w:val="24"/>
          <w:szCs w:val="24"/>
        </w:rPr>
        <w:t>Δ</w:t>
      </w:r>
      <w:r w:rsidRPr="00A31F04">
        <w:rPr>
          <w:rFonts w:eastAsia="Calibri" w:cstheme="minorHAnsi"/>
          <w:b/>
          <w:bCs/>
          <w:sz w:val="24"/>
          <w:szCs w:val="24"/>
          <w:vertAlign w:val="superscript"/>
        </w:rPr>
        <w:t>9</w:t>
      </w:r>
      <w:r w:rsidRPr="009D30FC">
        <w:rPr>
          <w:rFonts w:eastAsia="Calibri" w:cstheme="minorHAnsi"/>
          <w:b/>
          <w:bCs/>
          <w:sz w:val="24"/>
          <w:szCs w:val="24"/>
        </w:rPr>
        <w:t>-THC</w:t>
      </w:r>
      <w:r w:rsidRPr="009D30FC">
        <w:rPr>
          <w:rFonts w:eastAsia="Calibri" w:cstheme="minorHAnsi"/>
          <w:sz w:val="24"/>
          <w:szCs w:val="24"/>
        </w:rPr>
        <w:t xml:space="preserve"> and </w:t>
      </w:r>
      <w:r w:rsidRPr="009D30FC">
        <w:rPr>
          <w:rFonts w:eastAsia="Calibri" w:cstheme="minorHAnsi"/>
          <w:b/>
          <w:bCs/>
          <w:sz w:val="24"/>
          <w:szCs w:val="24"/>
        </w:rPr>
        <w:t>THCA</w:t>
      </w:r>
      <w:r w:rsidRPr="009D30FC">
        <w:rPr>
          <w:rFonts w:eastAsia="Calibri" w:cstheme="minorHAnsi"/>
          <w:sz w:val="24"/>
          <w:szCs w:val="24"/>
        </w:rPr>
        <w:t xml:space="preserve">, measured by HPLC, was always higher than </w:t>
      </w:r>
      <w:r w:rsidRPr="009D30FC">
        <w:rPr>
          <w:rFonts w:eastAsia="Calibri" w:cstheme="minorHAnsi"/>
          <w:b/>
          <w:bCs/>
          <w:sz w:val="24"/>
          <w:szCs w:val="24"/>
        </w:rPr>
        <w:t>Δ</w:t>
      </w:r>
      <w:r w:rsidRPr="00A31F04">
        <w:rPr>
          <w:rFonts w:eastAsia="Calibri" w:cstheme="minorHAnsi"/>
          <w:b/>
          <w:bCs/>
          <w:sz w:val="24"/>
          <w:szCs w:val="24"/>
          <w:vertAlign w:val="superscript"/>
        </w:rPr>
        <w:t>9</w:t>
      </w:r>
      <w:r w:rsidRPr="009D30FC">
        <w:rPr>
          <w:rFonts w:eastAsia="Calibri" w:cstheme="minorHAnsi"/>
          <w:b/>
          <w:bCs/>
          <w:sz w:val="24"/>
          <w:szCs w:val="24"/>
        </w:rPr>
        <w:t>-THC</w:t>
      </w:r>
      <w:r w:rsidRPr="009D30FC">
        <w:rPr>
          <w:rFonts w:eastAsia="Calibri" w:cstheme="minorHAnsi"/>
          <w:sz w:val="24"/>
          <w:szCs w:val="24"/>
        </w:rPr>
        <w:t xml:space="preserve"> as measured by GC, indicating incomplete decarboxylation and conversion never exceeding 70%. The authors suggested this discrepancy arose from the formation of degraded polymeric material during thermal decarboxylation based on the fact that the sum of </w:t>
      </w:r>
      <w:r w:rsidRPr="009D30FC">
        <w:rPr>
          <w:rFonts w:eastAsia="Calibri" w:cstheme="minorHAnsi"/>
          <w:b/>
          <w:bCs/>
          <w:sz w:val="24"/>
          <w:szCs w:val="24"/>
        </w:rPr>
        <w:t>Δ</w:t>
      </w:r>
      <w:r w:rsidRPr="00A31F04">
        <w:rPr>
          <w:rFonts w:eastAsia="Calibri" w:cstheme="minorHAnsi"/>
          <w:b/>
          <w:bCs/>
          <w:sz w:val="24"/>
          <w:szCs w:val="24"/>
          <w:vertAlign w:val="superscript"/>
        </w:rPr>
        <w:t>9</w:t>
      </w:r>
      <w:r w:rsidRPr="009D30FC">
        <w:rPr>
          <w:rFonts w:eastAsia="Calibri" w:cstheme="minorHAnsi"/>
          <w:b/>
          <w:bCs/>
          <w:sz w:val="24"/>
          <w:szCs w:val="24"/>
        </w:rPr>
        <w:t>-THCA</w:t>
      </w:r>
      <w:r w:rsidRPr="009D30FC">
        <w:rPr>
          <w:rFonts w:eastAsia="Calibri" w:cstheme="minorHAnsi"/>
          <w:sz w:val="24"/>
          <w:szCs w:val="24"/>
        </w:rPr>
        <w:t xml:space="preserve">, </w:t>
      </w:r>
      <w:r w:rsidRPr="009D30FC">
        <w:rPr>
          <w:rFonts w:eastAsia="Calibri" w:cstheme="minorHAnsi"/>
          <w:b/>
          <w:bCs/>
          <w:sz w:val="24"/>
          <w:szCs w:val="24"/>
        </w:rPr>
        <w:t>Δ</w:t>
      </w:r>
      <w:r w:rsidRPr="00A31F04">
        <w:rPr>
          <w:rFonts w:eastAsia="Calibri" w:cstheme="minorHAnsi"/>
          <w:b/>
          <w:bCs/>
          <w:sz w:val="24"/>
          <w:szCs w:val="24"/>
          <w:vertAlign w:val="superscript"/>
        </w:rPr>
        <w:t>9</w:t>
      </w:r>
      <w:r w:rsidRPr="009D30FC">
        <w:rPr>
          <w:rFonts w:eastAsia="Calibri" w:cstheme="minorHAnsi"/>
          <w:b/>
          <w:bCs/>
          <w:sz w:val="24"/>
          <w:szCs w:val="24"/>
        </w:rPr>
        <w:t>-THC</w:t>
      </w:r>
      <w:r w:rsidRPr="009D30FC">
        <w:rPr>
          <w:rFonts w:eastAsia="Calibri" w:cstheme="minorHAnsi"/>
          <w:sz w:val="24"/>
          <w:szCs w:val="24"/>
        </w:rPr>
        <w:t xml:space="preserve"> and cannabinol (</w:t>
      </w:r>
      <w:r w:rsidRPr="009D30FC">
        <w:rPr>
          <w:rFonts w:eastAsia="Calibri" w:cstheme="minorHAnsi"/>
          <w:b/>
          <w:bCs/>
          <w:sz w:val="24"/>
          <w:szCs w:val="24"/>
        </w:rPr>
        <w:t>CBN</w:t>
      </w:r>
      <w:r w:rsidRPr="009D30FC">
        <w:rPr>
          <w:rFonts w:eastAsia="Calibri" w:cstheme="minorHAnsi"/>
          <w:sz w:val="24"/>
          <w:szCs w:val="24"/>
        </w:rPr>
        <w:t>) never reaches 100% of the original value.</w:t>
      </w:r>
      <w:r w:rsidRPr="009D30FC">
        <w:rPr>
          <w:rFonts w:eastAsia="Calibri" w:cstheme="minorHAnsi"/>
          <w:sz w:val="24"/>
          <w:szCs w:val="24"/>
        </w:rPr>
        <w:fldChar w:fldCharType="begin"/>
      </w:r>
      <w:r w:rsidR="009D30FC">
        <w:rPr>
          <w:rFonts w:eastAsia="Calibri" w:cstheme="minorHAnsi"/>
          <w:sz w:val="24"/>
          <w:szCs w:val="24"/>
        </w:rPr>
        <w:instrText xml:space="preserve"> ADDIN EN.CITE &lt;EndNote&gt;&lt;Cite&gt;&lt;Author&gt;Dussy&lt;/Author&gt;&lt;Year&gt;2005&lt;/Year&gt;&lt;RecNum&gt;6819&lt;/RecNum&gt;&lt;DisplayText&gt;&lt;style face="superscript"&gt;6&lt;/style&gt;&lt;/DisplayText&gt;&lt;record&gt;&lt;rec-number&gt;6819&lt;/rec-number&gt;&lt;foreign-keys&gt;&lt;key app="EN" db-id="psestefthea00teeddqv2zs1v2z29dstrzev" timestamp="1592239300"&gt;6819&lt;/key&gt;&lt;/foreign-keys&gt;&lt;ref-type name="Journal Article"&gt;17&lt;/ref-type&gt;&lt;contributors&gt;&lt;authors&gt;&lt;author&gt;Dussy, Franz E.&lt;/author&gt;&lt;author&gt;Hamberg, Cornelia&lt;/author&gt;&lt;author&gt;Luginbühl, Marco&lt;/author&gt;&lt;author&gt;Schwerzmann, Thomas&lt;/author&gt;&lt;author&gt;Briellmann, Thomas A.&lt;/author&gt;&lt;/authors&gt;&lt;/contributors&gt;&lt;titles&gt;&lt;title&gt;Isolation of Δ9-THCA-A from hemp and analytical aspects concerning the determination of Δ9-THC in cannabis products&lt;/title&gt;&lt;secondary-title&gt;Forensic Sci. Int.&lt;/secondary-title&gt;&lt;/titles&gt;&lt;periodical&gt;&lt;full-title&gt;Forensic Sci. Int.&lt;/full-title&gt;&lt;/periodical&gt;&lt;pages&gt;3-10&lt;/pages&gt;&lt;volume&gt;149&lt;/volume&gt;&lt;number&gt;1&lt;/number&gt;&lt;keywords&gt;&lt;keyword&gt;Δ-THCA-A&lt;/keyword&gt;&lt;keyword&gt;Δ-THC&lt;/keyword&gt;&lt;keyword&gt;Total-Δ-THC&lt;/keyword&gt;&lt;keyword&gt;Decarboxylation&lt;/keyword&gt;&lt;keyword&gt;Isolation&lt;/keyword&gt;&lt;/keywords&gt;&lt;dates&gt;&lt;year&gt;2005&lt;/year&gt;&lt;pub-dates&gt;&lt;date&gt;2005/04/20/&lt;/date&gt;&lt;/pub-dates&gt;&lt;/dates&gt;&lt;isbn&gt;0379-0738&lt;/isbn&gt;&lt;call-num&gt;070420-13&lt;/call-num&gt;&lt;urls&gt;&lt;related-urls&gt;&lt;url&gt;http://www.sciencedirect.com/science/article/pii/S0379073804003408&lt;/url&gt;&lt;/related-urls&gt;&lt;/urls&gt;&lt;electronic-resource-num&gt;https://doi.org/10.1016/j.forsciint.2004.05.015&lt;/electronic-resource-num&gt;&lt;/record&gt;&lt;/Cite&gt;&lt;/EndNote&gt;</w:instrText>
      </w:r>
      <w:r w:rsidRPr="009D30FC">
        <w:rPr>
          <w:rFonts w:eastAsia="Calibri" w:cstheme="minorHAnsi"/>
          <w:sz w:val="24"/>
          <w:szCs w:val="24"/>
        </w:rPr>
        <w:fldChar w:fldCharType="separate"/>
      </w:r>
      <w:r w:rsidR="009D30FC" w:rsidRPr="009D30FC">
        <w:rPr>
          <w:rFonts w:eastAsia="Calibri" w:cstheme="minorHAnsi"/>
          <w:noProof/>
          <w:sz w:val="24"/>
          <w:szCs w:val="24"/>
          <w:vertAlign w:val="superscript"/>
        </w:rPr>
        <w:t>6</w:t>
      </w:r>
      <w:r w:rsidRPr="009D30FC">
        <w:rPr>
          <w:rFonts w:eastAsia="Calibri" w:cstheme="minorHAnsi"/>
          <w:sz w:val="24"/>
          <w:szCs w:val="24"/>
        </w:rPr>
        <w:fldChar w:fldCharType="end"/>
      </w:r>
      <w:r w:rsidRPr="009D30FC">
        <w:rPr>
          <w:rFonts w:eastAsia="Calibri" w:cstheme="minorHAnsi"/>
          <w:sz w:val="24"/>
          <w:szCs w:val="24"/>
        </w:rPr>
        <w:t xml:space="preserve"> In the same report, they used GC to study the decarboxylation of </w:t>
      </w:r>
      <w:r w:rsidRPr="009D30FC">
        <w:rPr>
          <w:rFonts w:eastAsia="Calibri" w:cstheme="minorHAnsi"/>
          <w:b/>
          <w:bCs/>
          <w:sz w:val="24"/>
          <w:szCs w:val="24"/>
        </w:rPr>
        <w:t>Δ</w:t>
      </w:r>
      <w:r w:rsidRPr="00A31F04">
        <w:rPr>
          <w:rFonts w:eastAsia="Calibri" w:cstheme="minorHAnsi"/>
          <w:b/>
          <w:bCs/>
          <w:sz w:val="24"/>
          <w:szCs w:val="24"/>
          <w:vertAlign w:val="superscript"/>
        </w:rPr>
        <w:t>9</w:t>
      </w:r>
      <w:r w:rsidRPr="009D30FC">
        <w:rPr>
          <w:rFonts w:eastAsia="Calibri" w:cstheme="minorHAnsi"/>
          <w:b/>
          <w:bCs/>
          <w:sz w:val="24"/>
          <w:szCs w:val="24"/>
        </w:rPr>
        <w:t>-THCA</w:t>
      </w:r>
      <w:r w:rsidRPr="009D30FC">
        <w:rPr>
          <w:rFonts w:eastAsia="Calibri" w:cstheme="minorHAnsi"/>
          <w:sz w:val="24"/>
          <w:szCs w:val="24"/>
        </w:rPr>
        <w:t xml:space="preserve"> </w:t>
      </w:r>
      <w:r w:rsidRPr="009D30FC">
        <w:rPr>
          <w:rFonts w:eastAsia="Calibri" w:cstheme="minorHAnsi"/>
          <w:i/>
          <w:iCs/>
          <w:sz w:val="24"/>
          <w:szCs w:val="24"/>
        </w:rPr>
        <w:t>in situ</w:t>
      </w:r>
      <w:r w:rsidRPr="009D30FC">
        <w:rPr>
          <w:rFonts w:eastAsia="Calibri" w:cstheme="minorHAnsi"/>
          <w:sz w:val="24"/>
          <w:szCs w:val="24"/>
        </w:rPr>
        <w:t xml:space="preserve">, using the heat of the instrument to initiate decarboxylation, mimicking smoking conditions. However, yields were moderate, with conversion peaking at 65% at 225 ºC, their best set of conditions: at higher temperatures (e.g. 300°C), yields fell precipitously. In contrast, </w:t>
      </w:r>
      <w:proofErr w:type="spellStart"/>
      <w:r w:rsidRPr="009D30FC">
        <w:rPr>
          <w:rFonts w:eastAsia="Calibri" w:cstheme="minorHAnsi"/>
          <w:sz w:val="24"/>
          <w:szCs w:val="24"/>
        </w:rPr>
        <w:t>Hewavitharana</w:t>
      </w:r>
      <w:proofErr w:type="spellEnd"/>
      <w:r w:rsidRPr="009D30FC">
        <w:rPr>
          <w:rFonts w:eastAsia="Calibri" w:cstheme="minorHAnsi"/>
          <w:sz w:val="24"/>
          <w:szCs w:val="24"/>
        </w:rPr>
        <w:t xml:space="preserve"> </w:t>
      </w:r>
      <w:r w:rsidRPr="009D30FC">
        <w:rPr>
          <w:rFonts w:eastAsia="Calibri" w:cstheme="minorHAnsi"/>
          <w:i/>
          <w:iCs/>
          <w:sz w:val="24"/>
          <w:szCs w:val="24"/>
        </w:rPr>
        <w:t>et al</w:t>
      </w:r>
      <w:r w:rsidRPr="009D30FC">
        <w:rPr>
          <w:rFonts w:eastAsia="Calibri" w:cstheme="minorHAnsi"/>
          <w:sz w:val="24"/>
          <w:szCs w:val="24"/>
        </w:rPr>
        <w:t>.</w:t>
      </w:r>
      <w:r w:rsidRPr="009D30FC">
        <w:rPr>
          <w:rFonts w:eastAsia="Calibri" w:cstheme="minorHAnsi"/>
          <w:sz w:val="24"/>
          <w:szCs w:val="24"/>
        </w:rPr>
        <w:fldChar w:fldCharType="begin"/>
      </w:r>
      <w:r w:rsidR="009D30FC">
        <w:rPr>
          <w:rFonts w:eastAsia="Calibri" w:cstheme="minorHAnsi"/>
          <w:sz w:val="24"/>
          <w:szCs w:val="24"/>
        </w:rPr>
        <w:instrText xml:space="preserve"> ADDIN EN.CITE &lt;EndNote&gt;&lt;Cite&gt;&lt;Author&gt;Hewavitharana&lt;/Author&gt;&lt;Year&gt;2005&lt;/Year&gt;&lt;RecNum&gt;6821&lt;/RecNum&gt;&lt;DisplayText&gt;&lt;style face="superscript"&gt;7&lt;/style&gt;&lt;/DisplayText&gt;&lt;record&gt;&lt;rec-number&gt;6821&lt;/rec-number&gt;&lt;foreign-keys&gt;&lt;key app="EN" db-id="psestefthea00teeddqv2zs1v2z29dstrzev" timestamp="1592239300"&gt;6821&lt;/key&gt;&lt;/foreign-keys&gt;&lt;ref-type name="Journal Article"&gt;17&lt;/ref-type&gt;&lt;contributors&gt;&lt;authors&gt;&lt;author&gt;Hewavitharana, A. K.&lt;/author&gt;&lt;author&gt;Golding, G.&lt;/author&gt;&lt;author&gt;Tempany, G.&lt;/author&gt;&lt;author&gt;King, G.&lt;/author&gt;&lt;author&gt;Holling, N.&lt;/author&gt;&lt;/authors&gt;&lt;/contributors&gt;&lt;titles&gt;&lt;title&gt;Quantitative GC-MS analysis of Δ9-tetrahydrocannabinol in fiber hemp varieties&lt;/title&gt;&lt;secondary-title&gt;J. Anal. Toxicol.&lt;/secondary-title&gt;&lt;/titles&gt;&lt;periodical&gt;&lt;full-title&gt;J. Anal. Toxicol.&lt;/full-title&gt;&lt;/periodical&gt;&lt;pages&gt;258-261&lt;/pages&gt;&lt;volume&gt;29&lt;/volume&gt;&lt;number&gt;4&lt;/number&gt;&lt;dates&gt;&lt;year&gt;2005&lt;/year&gt;&lt;/dates&gt;&lt;isbn&gt;0146-4760&lt;/isbn&gt;&lt;call-num&gt;020420-01&lt;/call-num&gt;&lt;urls&gt;&lt;related-urls&gt;&lt;url&gt;https://doi.org/10.1093/jat/29.4.258&lt;/url&gt;&lt;/related-urls&gt;&lt;/urls&gt;&lt;electronic-resource-num&gt;10.1093/jat/29.4.258&lt;/electronic-resource-num&gt;&lt;access-date&gt;4/2/2020&lt;/access-date&gt;&lt;/record&gt;&lt;/Cite&gt;&lt;/EndNote&gt;</w:instrText>
      </w:r>
      <w:r w:rsidRPr="009D30FC">
        <w:rPr>
          <w:rFonts w:eastAsia="Calibri" w:cstheme="minorHAnsi"/>
          <w:sz w:val="24"/>
          <w:szCs w:val="24"/>
        </w:rPr>
        <w:fldChar w:fldCharType="separate"/>
      </w:r>
      <w:r w:rsidR="009D30FC" w:rsidRPr="009D30FC">
        <w:rPr>
          <w:rFonts w:eastAsia="Calibri" w:cstheme="minorHAnsi"/>
          <w:noProof/>
          <w:sz w:val="24"/>
          <w:szCs w:val="24"/>
          <w:vertAlign w:val="superscript"/>
        </w:rPr>
        <w:t>7</w:t>
      </w:r>
      <w:r w:rsidRPr="009D30FC">
        <w:rPr>
          <w:rFonts w:eastAsia="Calibri" w:cstheme="minorHAnsi"/>
          <w:sz w:val="24"/>
          <w:szCs w:val="24"/>
        </w:rPr>
        <w:fldChar w:fldCharType="end"/>
      </w:r>
      <w:r w:rsidRPr="009D30FC">
        <w:rPr>
          <w:rFonts w:eastAsia="Calibri" w:cstheme="minorHAnsi"/>
          <w:sz w:val="24"/>
          <w:szCs w:val="24"/>
        </w:rPr>
        <w:t xml:space="preserve"> reported a complete decarboxylation of the acids to neutral cannabinoids under relatively simple conditions: CBD-rich leaves were dried at 40°C followed by extraction with hexane. The extract was analyzed by </w:t>
      </w:r>
      <w:r w:rsidRPr="009D30FC">
        <w:rPr>
          <w:rFonts w:eastAsia="Calibri" w:cstheme="minorHAnsi"/>
          <w:sz w:val="24"/>
          <w:szCs w:val="24"/>
        </w:rPr>
        <w:lastRenderedPageBreak/>
        <w:t xml:space="preserve">GC-MS using a heated injection port and crysenene-d12 as an internal standard. They obtained a linear calibration range extending as high as 40 ppm and a detection limit of 0.2 ng/injection. Under these conditions, conversion of </w:t>
      </w:r>
      <w:r w:rsidRPr="009D30FC">
        <w:rPr>
          <w:rFonts w:eastAsia="Calibri" w:cstheme="minorHAnsi"/>
          <w:b/>
          <w:bCs/>
          <w:sz w:val="24"/>
          <w:szCs w:val="24"/>
        </w:rPr>
        <w:t>CBDA</w:t>
      </w:r>
      <w:r w:rsidRPr="009D30FC">
        <w:rPr>
          <w:rFonts w:eastAsia="Calibri" w:cstheme="minorHAnsi"/>
          <w:sz w:val="24"/>
          <w:szCs w:val="24"/>
        </w:rPr>
        <w:t xml:space="preserve"> into </w:t>
      </w:r>
      <w:r w:rsidRPr="009D30FC">
        <w:rPr>
          <w:rFonts w:eastAsia="Calibri" w:cstheme="minorHAnsi"/>
          <w:b/>
          <w:bCs/>
          <w:sz w:val="24"/>
          <w:szCs w:val="24"/>
        </w:rPr>
        <w:t>CBD</w:t>
      </w:r>
      <w:r w:rsidRPr="009D30FC">
        <w:rPr>
          <w:rFonts w:eastAsia="Calibri" w:cstheme="minorHAnsi"/>
          <w:sz w:val="24"/>
          <w:szCs w:val="24"/>
        </w:rPr>
        <w:t xml:space="preserve"> was complete and no degradation was noted; however, all these methods share the significant limitation that GC injection-mediated decarboxylation is unsuitable for production-scale.</w:t>
      </w:r>
    </w:p>
    <w:p w14:paraId="12690A52" w14:textId="6C101485" w:rsidR="009E3B3E" w:rsidRPr="009E3B3E" w:rsidRDefault="009E3B3E" w:rsidP="009D30FC">
      <w:pPr>
        <w:spacing w:after="160" w:line="360" w:lineRule="auto"/>
        <w:ind w:firstLine="720"/>
        <w:jc w:val="both"/>
        <w:rPr>
          <w:rFonts w:ascii="Calibri" w:eastAsia="Calibri" w:hAnsi="Calibri" w:cs="Arial"/>
          <w:sz w:val="24"/>
          <w:szCs w:val="24"/>
        </w:rPr>
      </w:pPr>
      <w:r w:rsidRPr="009E3B3E">
        <w:rPr>
          <w:rFonts w:eastAsia="Calibri" w:cstheme="minorHAnsi"/>
          <w:sz w:val="24"/>
          <w:szCs w:val="24"/>
        </w:rPr>
        <w:t xml:space="preserve">Although HPLC is the preferred method to study cannabinoids and their decarboxylation, a major challenge is their lack of chromophores which means they have low molar absorptivity. UV-vis analysis is restricted low wavelengths, where the strong background absorbance from the eluant results in poor detection limits. However, this problem can be overcome by replacing UV-detection with mass spectrometry (HPLC-MS). This was the approach of Wang </w:t>
      </w:r>
      <w:r w:rsidRPr="009E3B3E">
        <w:rPr>
          <w:rFonts w:eastAsia="Calibri" w:cstheme="minorHAnsi"/>
          <w:i/>
          <w:iCs/>
          <w:sz w:val="24"/>
          <w:szCs w:val="24"/>
        </w:rPr>
        <w:t>et al</w:t>
      </w:r>
      <w:r w:rsidRPr="009E3B3E">
        <w:rPr>
          <w:rFonts w:eastAsia="Calibri" w:cstheme="minorHAnsi"/>
          <w:sz w:val="24"/>
          <w:szCs w:val="24"/>
        </w:rPr>
        <w:t>., who quantitatively determined nine cannabinoids (</w:t>
      </w:r>
      <w:r w:rsidRPr="009E3B3E">
        <w:rPr>
          <w:rFonts w:eastAsia="Calibri" w:cstheme="minorHAnsi"/>
          <w:b/>
          <w:bCs/>
          <w:sz w:val="24"/>
          <w:szCs w:val="24"/>
        </w:rPr>
        <w:t>CBD</w:t>
      </w:r>
      <w:r w:rsidRPr="009E3B3E">
        <w:rPr>
          <w:rFonts w:eastAsia="Calibri" w:cstheme="minorHAnsi"/>
          <w:sz w:val="24"/>
          <w:szCs w:val="24"/>
        </w:rPr>
        <w:t xml:space="preserve">, </w:t>
      </w:r>
      <w:r w:rsidRPr="009E3B3E">
        <w:rPr>
          <w:rFonts w:eastAsia="Calibri" w:cstheme="minorHAnsi"/>
          <w:b/>
          <w:bCs/>
          <w:sz w:val="24"/>
          <w:szCs w:val="24"/>
        </w:rPr>
        <w:t>Δ</w:t>
      </w:r>
      <w:r w:rsidRPr="00A31F04">
        <w:rPr>
          <w:rFonts w:eastAsia="Calibri" w:cstheme="minorHAnsi"/>
          <w:b/>
          <w:bCs/>
          <w:sz w:val="24"/>
          <w:szCs w:val="24"/>
          <w:vertAlign w:val="superscript"/>
        </w:rPr>
        <w:t>8</w:t>
      </w:r>
      <w:r w:rsidRPr="009E3B3E">
        <w:rPr>
          <w:rFonts w:eastAsia="Calibri" w:cstheme="minorHAnsi"/>
          <w:b/>
          <w:bCs/>
          <w:sz w:val="24"/>
          <w:szCs w:val="24"/>
        </w:rPr>
        <w:t>-THC</w:t>
      </w:r>
      <w:r w:rsidRPr="009E3B3E">
        <w:rPr>
          <w:rFonts w:eastAsia="Calibri" w:cstheme="minorHAnsi"/>
          <w:sz w:val="24"/>
          <w:szCs w:val="24"/>
        </w:rPr>
        <w:t xml:space="preserve">, </w:t>
      </w:r>
      <w:r w:rsidRPr="009E3B3E">
        <w:rPr>
          <w:rFonts w:eastAsia="Calibri" w:cstheme="minorHAnsi"/>
          <w:b/>
          <w:bCs/>
          <w:sz w:val="24"/>
          <w:szCs w:val="24"/>
        </w:rPr>
        <w:t>THCV</w:t>
      </w:r>
      <w:r w:rsidRPr="009E3B3E">
        <w:rPr>
          <w:rFonts w:eastAsia="Calibri" w:cstheme="minorHAnsi"/>
          <w:sz w:val="24"/>
          <w:szCs w:val="24"/>
        </w:rPr>
        <w:t>,</w:t>
      </w:r>
      <w:r w:rsidRPr="009E3B3E">
        <w:rPr>
          <w:rFonts w:eastAsia="Calibri" w:cstheme="minorHAnsi"/>
          <w:b/>
          <w:bCs/>
          <w:sz w:val="24"/>
          <w:szCs w:val="24"/>
        </w:rPr>
        <w:t>Δ</w:t>
      </w:r>
      <w:r w:rsidRPr="00A31F04">
        <w:rPr>
          <w:rFonts w:eastAsia="Calibri" w:cstheme="minorHAnsi"/>
          <w:b/>
          <w:bCs/>
          <w:sz w:val="24"/>
          <w:szCs w:val="24"/>
          <w:vertAlign w:val="superscript"/>
        </w:rPr>
        <w:t>9</w:t>
      </w:r>
      <w:r w:rsidRPr="009E3B3E">
        <w:rPr>
          <w:rFonts w:eastAsia="Calibri" w:cstheme="minorHAnsi"/>
          <w:b/>
          <w:bCs/>
          <w:sz w:val="24"/>
          <w:szCs w:val="24"/>
        </w:rPr>
        <w:t>-THC</w:t>
      </w:r>
      <w:r w:rsidRPr="009E3B3E">
        <w:rPr>
          <w:rFonts w:eastAsia="Calibri" w:cstheme="minorHAnsi"/>
          <w:sz w:val="24"/>
          <w:szCs w:val="24"/>
        </w:rPr>
        <w:t xml:space="preserve">, </w:t>
      </w:r>
      <w:r w:rsidRPr="009E3B3E">
        <w:rPr>
          <w:rFonts w:eastAsia="Calibri" w:cstheme="minorHAnsi"/>
          <w:b/>
          <w:bCs/>
          <w:sz w:val="24"/>
          <w:szCs w:val="24"/>
        </w:rPr>
        <w:t>CBN</w:t>
      </w:r>
      <w:r w:rsidRPr="009E3B3E">
        <w:rPr>
          <w:rFonts w:eastAsia="Calibri" w:cstheme="minorHAnsi"/>
          <w:sz w:val="24"/>
          <w:szCs w:val="24"/>
        </w:rPr>
        <w:t xml:space="preserve">, </w:t>
      </w:r>
      <w:r w:rsidRPr="009E3B3E">
        <w:rPr>
          <w:rFonts w:eastAsia="Calibri" w:cstheme="minorHAnsi"/>
          <w:b/>
          <w:bCs/>
          <w:sz w:val="24"/>
          <w:szCs w:val="24"/>
        </w:rPr>
        <w:t>CBG</w:t>
      </w:r>
      <w:r w:rsidRPr="009E3B3E">
        <w:rPr>
          <w:rFonts w:eastAsia="Calibri" w:cstheme="minorHAnsi"/>
          <w:sz w:val="24"/>
          <w:szCs w:val="24"/>
        </w:rPr>
        <w:t xml:space="preserve">, </w:t>
      </w:r>
      <w:r w:rsidRPr="009E3B3E">
        <w:rPr>
          <w:rFonts w:eastAsia="Calibri" w:cstheme="minorHAnsi"/>
          <w:b/>
          <w:bCs/>
          <w:sz w:val="24"/>
          <w:szCs w:val="24"/>
        </w:rPr>
        <w:t>THCA</w:t>
      </w:r>
      <w:r w:rsidRPr="009E3B3E">
        <w:rPr>
          <w:rFonts w:eastAsia="Calibri" w:cstheme="minorHAnsi"/>
          <w:sz w:val="24"/>
          <w:szCs w:val="24"/>
        </w:rPr>
        <w:t xml:space="preserve">, </w:t>
      </w:r>
      <w:r w:rsidRPr="009E3B3E">
        <w:rPr>
          <w:rFonts w:eastAsia="Calibri" w:cstheme="minorHAnsi"/>
          <w:b/>
          <w:bCs/>
          <w:sz w:val="24"/>
          <w:szCs w:val="24"/>
        </w:rPr>
        <w:t>CBDA</w:t>
      </w:r>
      <w:r w:rsidRPr="009E3B3E">
        <w:rPr>
          <w:rFonts w:eastAsia="Calibri" w:cstheme="minorHAnsi"/>
          <w:sz w:val="24"/>
          <w:szCs w:val="24"/>
        </w:rPr>
        <w:t xml:space="preserve"> and </w:t>
      </w:r>
      <w:r w:rsidRPr="009E3B3E">
        <w:rPr>
          <w:rFonts w:eastAsia="Calibri" w:cstheme="minorHAnsi"/>
          <w:b/>
          <w:bCs/>
          <w:sz w:val="24"/>
          <w:szCs w:val="24"/>
        </w:rPr>
        <w:t>CBGA</w:t>
      </w:r>
      <w:r w:rsidRPr="009E3B3E">
        <w:rPr>
          <w:rFonts w:eastAsia="Calibri" w:cstheme="minorHAnsi"/>
          <w:sz w:val="24"/>
          <w:szCs w:val="24"/>
        </w:rPr>
        <w:t>) before and after cannabis extracts were heated in a vacuum oven at 80°C, 95°C, 110°C, 130°C and 145°C for up to 60 minutes (Figure S3).</w:t>
      </w:r>
      <w:r w:rsidRPr="009E3B3E">
        <w:rPr>
          <w:rFonts w:eastAsia="Calibri" w:cstheme="minorHAnsi"/>
          <w:sz w:val="24"/>
          <w:szCs w:val="24"/>
        </w:rPr>
        <w:fldChar w:fldCharType="begin"/>
      </w:r>
      <w:r w:rsidR="003C0A99">
        <w:rPr>
          <w:rFonts w:eastAsia="Calibri" w:cstheme="minorHAnsi"/>
          <w:sz w:val="24"/>
          <w:szCs w:val="24"/>
        </w:rPr>
        <w:instrText xml:space="preserve"> ADDIN EN.CITE &lt;EndNote&gt;&lt;Cite&gt;&lt;Author&gt;Wang&lt;/Author&gt;&lt;Year&gt;2016&lt;/Year&gt;&lt;RecNum&gt;6820&lt;/RecNum&gt;&lt;DisplayText&gt;&lt;style face="superscript"&gt;8&lt;/style&gt;&lt;/DisplayText&gt;&lt;record&gt;&lt;rec-number&gt;6820&lt;/rec-number&gt;&lt;foreign-keys&gt;&lt;key app="EN" db-id="psestefthea00teeddqv2zs1v2z29dstrzev" timestamp="1592239300"&gt;6820&lt;/key&gt;&lt;/foreign-keys&gt;&lt;ref-type name="Journal Article"&gt;17&lt;/ref-type&gt;&lt;contributors&gt;&lt;authors&gt;&lt;author&gt;Mei Wang&lt;/author&gt;&lt;author&gt;Yan-Hong Wang&lt;/author&gt;&lt;author&gt;Bharathi Avula&lt;/author&gt;&lt;author&gt;Mohamed M. Radwan&lt;/author&gt;&lt;author&gt;Amira S. Wanas&lt;/author&gt;&lt;author&gt;John van Antwerp&lt;/author&gt;&lt;author&gt;Jon F. Parcher&lt;/author&gt;&lt;author&gt;Mahmoud A. ElSohly&lt;/author&gt;&lt;author&gt;Ikhlas A. Khan&lt;/author&gt;&lt;/authors&gt;&lt;/contributors&gt;&lt;titles&gt;&lt;title&gt;Decarboxylation study of acidic cannabinoids: A novel approach using ultra-high-performance supercritical fluid chromatography/photodiode array-mass spectrometry&lt;/title&gt;&lt;secondary-title&gt;Cannabis Cannabinoid Res.&lt;/secondary-title&gt;&lt;/titles&gt;&lt;periodical&gt;&lt;full-title&gt;Cannabis Cannabinoid Res.&lt;/full-title&gt;&lt;/periodical&gt;&lt;pages&gt;262-271&lt;/pages&gt;&lt;volume&gt;1&lt;/volume&gt;&lt;number&gt;1&lt;/number&gt;&lt;keywords&gt;&lt;keyword&gt;cannabinoids,Cannabis sativa,decarboxylation,kinetic analysis,UHPSFC/PDA-MS&lt;/keyword&gt;&lt;/keywords&gt;&lt;dates&gt;&lt;year&gt;2016&lt;/year&gt;&lt;/dates&gt;&lt;accession-num&gt;28861498&lt;/accession-num&gt;&lt;call-num&gt;061219-04&lt;/call-num&gt;&lt;label&gt;Anal&lt;/label&gt;&lt;urls&gt;&lt;related-urls&gt;&lt;url&gt;https://www.liebertpub.com/doi/abs/10.1089/can.2016.0020&lt;/url&gt;&lt;/related-urls&gt;&lt;/urls&gt;&lt;electronic-resource-num&gt;10.1089/can.2016.0020&lt;/electronic-resource-num&gt;&lt;/record&gt;&lt;/Cite&gt;&lt;/EndNote&gt;</w:instrText>
      </w:r>
      <w:r w:rsidRPr="009E3B3E">
        <w:rPr>
          <w:rFonts w:eastAsia="Calibri" w:cstheme="minorHAnsi"/>
          <w:sz w:val="24"/>
          <w:szCs w:val="24"/>
        </w:rPr>
        <w:fldChar w:fldCharType="separate"/>
      </w:r>
      <w:r w:rsidR="009D30FC" w:rsidRPr="009D30FC">
        <w:rPr>
          <w:rFonts w:eastAsia="Calibri" w:cstheme="minorHAnsi"/>
          <w:noProof/>
          <w:sz w:val="24"/>
          <w:szCs w:val="24"/>
          <w:vertAlign w:val="superscript"/>
        </w:rPr>
        <w:t>8</w:t>
      </w:r>
      <w:r w:rsidRPr="009E3B3E">
        <w:rPr>
          <w:rFonts w:eastAsia="Calibri" w:cstheme="minorHAnsi"/>
          <w:sz w:val="24"/>
          <w:szCs w:val="24"/>
        </w:rPr>
        <w:fldChar w:fldCharType="end"/>
      </w:r>
      <w:r w:rsidRPr="009E3B3E">
        <w:rPr>
          <w:rFonts w:eastAsia="Calibri" w:cstheme="minorHAnsi"/>
          <w:sz w:val="24"/>
          <w:szCs w:val="24"/>
        </w:rPr>
        <w:t xml:space="preserve"> All cannabinoids in this study were analyzed by ultra-high performance supercritical fluid chromatography/photodiode array-mass spectrometer (UHPSFC/PDA-MS) before and after decarboxylation (Figure S3). Decarboxylation at different temperatures displayed an exponential relationship between concentration and time indicating a first-order or pseudo-first-order reaction as would be expected for the unimolecular process of spontaneous aromatic decarboxylation. The decarboxylation rate constant for </w:t>
      </w:r>
      <w:r w:rsidRPr="009E3B3E">
        <w:rPr>
          <w:rFonts w:eastAsia="Calibri" w:cstheme="minorHAnsi"/>
          <w:b/>
          <w:bCs/>
          <w:sz w:val="24"/>
          <w:szCs w:val="24"/>
        </w:rPr>
        <w:t>Δ</w:t>
      </w:r>
      <w:r w:rsidRPr="00A31F04">
        <w:rPr>
          <w:rFonts w:eastAsia="Calibri" w:cstheme="minorHAnsi"/>
          <w:b/>
          <w:bCs/>
          <w:sz w:val="24"/>
          <w:szCs w:val="24"/>
          <w:vertAlign w:val="superscript"/>
        </w:rPr>
        <w:t>9</w:t>
      </w:r>
      <w:r w:rsidRPr="009E3B3E">
        <w:rPr>
          <w:rFonts w:eastAsia="Calibri" w:cstheme="minorHAnsi"/>
          <w:b/>
          <w:bCs/>
          <w:sz w:val="24"/>
          <w:szCs w:val="24"/>
        </w:rPr>
        <w:t>-THCA</w:t>
      </w:r>
      <w:r w:rsidRPr="009E3B3E">
        <w:rPr>
          <w:rFonts w:eastAsia="Calibri" w:cstheme="minorHAnsi"/>
          <w:sz w:val="24"/>
          <w:szCs w:val="24"/>
        </w:rPr>
        <w:t xml:space="preserve"> was determined to be twice that of either </w:t>
      </w:r>
      <w:r w:rsidRPr="009E3B3E">
        <w:rPr>
          <w:rFonts w:eastAsia="Calibri" w:cstheme="minorHAnsi"/>
          <w:b/>
          <w:bCs/>
          <w:sz w:val="24"/>
          <w:szCs w:val="24"/>
        </w:rPr>
        <w:t>CBDA</w:t>
      </w:r>
      <w:r w:rsidRPr="009E3B3E">
        <w:rPr>
          <w:rFonts w:eastAsia="Calibri" w:cstheme="minorHAnsi"/>
          <w:sz w:val="24"/>
          <w:szCs w:val="24"/>
        </w:rPr>
        <w:t xml:space="preserve"> or </w:t>
      </w:r>
      <w:r w:rsidRPr="009E3B3E">
        <w:rPr>
          <w:rFonts w:eastAsia="Calibri" w:cstheme="minorHAnsi"/>
          <w:b/>
          <w:bCs/>
          <w:sz w:val="24"/>
          <w:szCs w:val="24"/>
        </w:rPr>
        <w:t>CBGA</w:t>
      </w:r>
      <w:r w:rsidRPr="009E3B3E">
        <w:rPr>
          <w:rFonts w:eastAsia="Calibri" w:cstheme="minorHAnsi"/>
          <w:sz w:val="24"/>
          <w:szCs w:val="24"/>
        </w:rPr>
        <w:t xml:space="preserve">. </w:t>
      </w:r>
      <w:r w:rsidRPr="009E3B3E">
        <w:rPr>
          <w:rFonts w:eastAsia="Calibri" w:cstheme="minorHAnsi"/>
          <w:b/>
          <w:bCs/>
          <w:sz w:val="24"/>
          <w:szCs w:val="24"/>
        </w:rPr>
        <w:t>THCA</w:t>
      </w:r>
      <w:r w:rsidRPr="009E3B3E">
        <w:rPr>
          <w:rFonts w:eastAsia="Calibri" w:cstheme="minorHAnsi"/>
          <w:sz w:val="24"/>
          <w:szCs w:val="24"/>
        </w:rPr>
        <w:t xml:space="preserve"> decarboxylation was nearly quantitative with no side reactions detected (8% loss to evaporation, see Figure 6). No CBN, a common oxidation by-product, (Scheme 7) was observed under the experimental conditions. In contrast, decarboxylation reactions for </w:t>
      </w:r>
      <w:r w:rsidRPr="009E3B3E">
        <w:rPr>
          <w:rFonts w:eastAsia="Calibri" w:cstheme="minorHAnsi"/>
          <w:b/>
          <w:bCs/>
          <w:sz w:val="24"/>
          <w:szCs w:val="24"/>
        </w:rPr>
        <w:t>CBDA</w:t>
      </w:r>
      <w:r w:rsidRPr="009E3B3E">
        <w:rPr>
          <w:rFonts w:eastAsia="Calibri" w:cstheme="minorHAnsi"/>
          <w:sz w:val="24"/>
          <w:szCs w:val="24"/>
        </w:rPr>
        <w:t xml:space="preserve"> and </w:t>
      </w:r>
      <w:r w:rsidRPr="009E3B3E">
        <w:rPr>
          <w:rFonts w:eastAsia="Calibri" w:cstheme="minorHAnsi"/>
          <w:b/>
          <w:bCs/>
          <w:sz w:val="24"/>
          <w:szCs w:val="24"/>
        </w:rPr>
        <w:t>CBGA</w:t>
      </w:r>
      <w:r w:rsidRPr="009E3B3E">
        <w:rPr>
          <w:rFonts w:eastAsia="Calibri" w:cstheme="minorHAnsi"/>
          <w:sz w:val="24"/>
          <w:szCs w:val="24"/>
        </w:rPr>
        <w:t xml:space="preserve"> were more complex with undetermined side reactions accounting for a loss of 18% (</w:t>
      </w:r>
      <w:r w:rsidRPr="009E3B3E">
        <w:rPr>
          <w:rFonts w:eastAsia="Calibri" w:cstheme="minorHAnsi"/>
          <w:b/>
          <w:bCs/>
          <w:sz w:val="24"/>
          <w:szCs w:val="24"/>
        </w:rPr>
        <w:t>CBDA</w:t>
      </w:r>
      <w:r w:rsidRPr="009E3B3E">
        <w:rPr>
          <w:rFonts w:ascii="Calibri" w:eastAsia="Calibri" w:hAnsi="Calibri" w:cs="Arial"/>
          <w:sz w:val="24"/>
          <w:szCs w:val="24"/>
        </w:rPr>
        <w:t>) to 53% (</w:t>
      </w:r>
      <w:r w:rsidRPr="009E3B3E">
        <w:rPr>
          <w:rFonts w:ascii="Calibri" w:eastAsia="Calibri" w:hAnsi="Calibri" w:cs="Arial"/>
          <w:b/>
          <w:bCs/>
          <w:sz w:val="24"/>
          <w:szCs w:val="24"/>
        </w:rPr>
        <w:t>CBGA</w:t>
      </w:r>
      <w:r w:rsidRPr="009E3B3E">
        <w:rPr>
          <w:rFonts w:ascii="Calibri" w:eastAsia="Calibri" w:hAnsi="Calibri" w:cs="Arial"/>
          <w:sz w:val="24"/>
          <w:szCs w:val="24"/>
        </w:rPr>
        <w:t>) of the extract mass.</w:t>
      </w:r>
      <w:r w:rsidRPr="009E3B3E">
        <w:rPr>
          <w:rFonts w:ascii="Calibri" w:eastAsia="Calibri" w:hAnsi="Calibri" w:cs="Arial"/>
          <w:sz w:val="24"/>
          <w:szCs w:val="24"/>
        </w:rPr>
        <w:fldChar w:fldCharType="begin"/>
      </w:r>
      <w:r w:rsidR="003C0A99">
        <w:rPr>
          <w:rFonts w:ascii="Calibri" w:eastAsia="Calibri" w:hAnsi="Calibri" w:cs="Arial"/>
          <w:sz w:val="24"/>
          <w:szCs w:val="24"/>
        </w:rPr>
        <w:instrText xml:space="preserve"> ADDIN EN.CITE &lt;EndNote&gt;&lt;Cite&gt;&lt;Author&gt;Wang&lt;/Author&gt;&lt;Year&gt;2016&lt;/Year&gt;&lt;RecNum&gt;6820&lt;/RecNum&gt;&lt;DisplayText&gt;&lt;style face="superscript"&gt;8&lt;/style&gt;&lt;/DisplayText&gt;&lt;record&gt;&lt;rec-number&gt;6820&lt;/rec-number&gt;&lt;foreign-keys&gt;&lt;key app="EN" db-id="psestefthea00teeddqv2zs1v2z29dstrzev" timestamp="1592239300"&gt;6820&lt;/key&gt;&lt;/foreign-keys&gt;&lt;ref-type name="Journal Article"&gt;17&lt;/ref-type&gt;&lt;contributors&gt;&lt;authors&gt;&lt;author&gt;Mei Wang&lt;/author&gt;&lt;author&gt;Yan-Hong Wang&lt;/author&gt;&lt;author&gt;Bharathi Avula&lt;/author&gt;&lt;author&gt;Mohamed M. Radwan&lt;/author&gt;&lt;author&gt;Amira S. Wanas&lt;/author&gt;&lt;author&gt;John van Antwerp&lt;/author&gt;&lt;author&gt;Jon F. Parcher&lt;/author&gt;&lt;author&gt;Mahmoud A. ElSohly&lt;/author&gt;&lt;author&gt;Ikhlas A. Khan&lt;/author&gt;&lt;/authors&gt;&lt;/contributors&gt;&lt;titles&gt;&lt;title&gt;Decarboxylation study of acidic cannabinoids: A novel approach using ultra-high-performance supercritical fluid chromatography/photodiode array-mass spectrometry&lt;/title&gt;&lt;secondary-title&gt;Cannabis Cannabinoid Res.&lt;/secondary-title&gt;&lt;/titles&gt;&lt;periodical&gt;&lt;full-title&gt;Cannabis Cannabinoid Res.&lt;/full-title&gt;&lt;/periodical&gt;&lt;pages&gt;262-271&lt;/pages&gt;&lt;volume&gt;1&lt;/volume&gt;&lt;number&gt;1&lt;/number&gt;&lt;keywords&gt;&lt;keyword&gt;cannabinoids,Cannabis sativa,decarboxylation,kinetic analysis,UHPSFC/PDA-MS&lt;/keyword&gt;&lt;/keywords&gt;&lt;dates&gt;&lt;year&gt;2016&lt;/year&gt;&lt;/dates&gt;&lt;accession-num&gt;28861498&lt;/accession-num&gt;&lt;call-num&gt;061219-04&lt;/call-num&gt;&lt;label&gt;Anal&lt;/label&gt;&lt;urls&gt;&lt;related-urls&gt;&lt;url&gt;https://www.liebertpub.com/doi/abs/10.1089/can.2016.0020&lt;/url&gt;&lt;/related-urls&gt;&lt;/urls&gt;&lt;electronic-resource-num&gt;10.1089/can.2016.0020&lt;/electronic-resource-num&gt;&lt;/record&gt;&lt;/Cite&gt;&lt;/EndNote&gt;</w:instrText>
      </w:r>
      <w:r w:rsidRPr="009E3B3E">
        <w:rPr>
          <w:rFonts w:ascii="Calibri" w:eastAsia="Calibri" w:hAnsi="Calibri" w:cs="Arial"/>
          <w:sz w:val="24"/>
          <w:szCs w:val="24"/>
        </w:rPr>
        <w:fldChar w:fldCharType="separate"/>
      </w:r>
      <w:r w:rsidR="009D30FC" w:rsidRPr="009D30FC">
        <w:rPr>
          <w:rFonts w:ascii="Calibri" w:eastAsia="Calibri" w:hAnsi="Calibri" w:cs="Arial"/>
          <w:noProof/>
          <w:sz w:val="24"/>
          <w:szCs w:val="24"/>
          <w:vertAlign w:val="superscript"/>
        </w:rPr>
        <w:t>8</w:t>
      </w:r>
      <w:r w:rsidRPr="009E3B3E">
        <w:rPr>
          <w:rFonts w:ascii="Calibri" w:eastAsia="Calibri" w:hAnsi="Calibri" w:cs="Arial"/>
          <w:sz w:val="24"/>
          <w:szCs w:val="24"/>
        </w:rPr>
        <w:fldChar w:fldCharType="end"/>
      </w:r>
    </w:p>
    <w:p w14:paraId="62BD9CCA" w14:textId="3F34D719" w:rsidR="009E3B3E" w:rsidRPr="009E3B3E" w:rsidRDefault="009E3B3E" w:rsidP="009E3B3E">
      <w:pPr>
        <w:spacing w:after="160" w:line="360" w:lineRule="auto"/>
        <w:ind w:firstLine="720"/>
        <w:jc w:val="both"/>
        <w:rPr>
          <w:rFonts w:ascii="Calibri" w:eastAsia="Calibri" w:hAnsi="Calibri" w:cs="Arial"/>
          <w:sz w:val="24"/>
          <w:szCs w:val="24"/>
        </w:rPr>
      </w:pPr>
      <w:r w:rsidRPr="009E3B3E">
        <w:rPr>
          <w:rFonts w:ascii="Calibri" w:eastAsia="Calibri" w:hAnsi="Calibri" w:cs="Arial"/>
          <w:sz w:val="24"/>
          <w:szCs w:val="24"/>
        </w:rPr>
        <w:t xml:space="preserve">The kinetics of cannabinoid decarboxylation is of critical importance for industrial processing. </w:t>
      </w:r>
      <w:proofErr w:type="spellStart"/>
      <w:r w:rsidRPr="009E3B3E">
        <w:rPr>
          <w:rFonts w:ascii="Calibri" w:eastAsia="Calibri" w:hAnsi="Calibri" w:cs="Arial"/>
          <w:sz w:val="24"/>
          <w:szCs w:val="24"/>
        </w:rPr>
        <w:t>Veress</w:t>
      </w:r>
      <w:proofErr w:type="spellEnd"/>
      <w:r w:rsidRPr="009E3B3E">
        <w:rPr>
          <w:rFonts w:ascii="Calibri" w:eastAsia="Calibri" w:hAnsi="Calibri" w:cs="Arial"/>
          <w:sz w:val="24"/>
          <w:szCs w:val="24"/>
        </w:rPr>
        <w:t xml:space="preserve"> and coauthors reported the kinetics of decarboxylation as a function of temperature, solvents, sorbent phases and additives in 1990.</w:t>
      </w:r>
      <w:r w:rsidRPr="009E3B3E">
        <w:rPr>
          <w:rFonts w:ascii="Calibri" w:eastAsia="Calibri" w:hAnsi="Calibri" w:cs="Arial"/>
          <w:sz w:val="24"/>
          <w:szCs w:val="24"/>
        </w:rPr>
        <w:fldChar w:fldCharType="begin"/>
      </w:r>
      <w:r w:rsidR="009D30FC">
        <w:rPr>
          <w:rFonts w:ascii="Calibri" w:eastAsia="Calibri" w:hAnsi="Calibri" w:cs="Arial"/>
          <w:sz w:val="24"/>
          <w:szCs w:val="24"/>
        </w:rPr>
        <w:instrText xml:space="preserve"> ADDIN EN.CITE &lt;EndNote&gt;&lt;Cite&gt;&lt;Author&gt;Veress&lt;/Author&gt;&lt;Year&gt;1990&lt;/Year&gt;&lt;RecNum&gt;6822&lt;/RecNum&gt;&lt;DisplayText&gt;&lt;style face="superscript"&gt;5&lt;/style&gt;&lt;/DisplayText&gt;&lt;record&gt;&lt;rec-number&gt;6822&lt;/rec-number&gt;&lt;foreign-keys&gt;&lt;key app="EN" db-id="psestefthea00teeddqv2zs1v2z29dstrzev" timestamp="1592239300"&gt;6822&lt;/key&gt;&lt;/foreign-keys&gt;&lt;ref-type name="Journal Article"&gt;17&lt;/ref-type&gt;&lt;contributors&gt;&lt;authors&gt;&lt;author&gt;Veress, T.&lt;/author&gt;&lt;author&gt;Szanto, J. I.&lt;/author&gt;&lt;author&gt;Leisztner, L.&lt;/author&gt;&lt;/authors&gt;&lt;/contributors&gt;&lt;titles&gt;&lt;title&gt;Determination of cannabinoid acids by high-performance liquid chromatography of their neutral derivatives formed by thermal decarboxylation: I. Study of the decarboxylation process in open reactors&lt;/title&gt;&lt;secondary-title&gt;J. Chromatogr. A&lt;/secondary-title&gt;&lt;/titles&gt;&lt;periodical&gt;&lt;full-title&gt;J. Chromatogr. A&lt;/full-title&gt;&lt;/periodical&gt;&lt;pages&gt;339-347&lt;/pages&gt;&lt;volume&gt;520&lt;/volume&gt;&lt;dates&gt;&lt;year&gt;1990&lt;/year&gt;&lt;pub-dates&gt;&lt;date&gt;1990/11/09/&lt;/date&gt;&lt;/pub-dates&gt;&lt;/dates&gt;&lt;isbn&gt;0021-9673&lt;/isbn&gt;&lt;call-num&gt;070420-14&lt;/call-num&gt;&lt;urls&gt;&lt;related-urls&gt;&lt;url&gt;http://www.sciencedirect.com/science/article/pii/002196739085118F&lt;/url&gt;&lt;/related-urls&gt;&lt;/urls&gt;&lt;electronic-resource-num&gt;https://doi.org/10.1016/0021-9673(90)85118-F&lt;/electronic-resource-num&gt;&lt;/record&gt;&lt;/Cite&gt;&lt;/EndNote&gt;</w:instrText>
      </w:r>
      <w:r w:rsidRPr="009E3B3E">
        <w:rPr>
          <w:rFonts w:ascii="Calibri" w:eastAsia="Calibri" w:hAnsi="Calibri" w:cs="Arial"/>
          <w:sz w:val="24"/>
          <w:szCs w:val="24"/>
        </w:rPr>
        <w:fldChar w:fldCharType="separate"/>
      </w:r>
      <w:r w:rsidR="009D30FC" w:rsidRPr="009D30FC">
        <w:rPr>
          <w:rFonts w:ascii="Calibri" w:eastAsia="Calibri" w:hAnsi="Calibri" w:cs="Arial"/>
          <w:noProof/>
          <w:sz w:val="24"/>
          <w:szCs w:val="24"/>
          <w:vertAlign w:val="superscript"/>
        </w:rPr>
        <w:t>5</w:t>
      </w:r>
      <w:r w:rsidRPr="009E3B3E">
        <w:rPr>
          <w:rFonts w:ascii="Calibri" w:eastAsia="Calibri" w:hAnsi="Calibri" w:cs="Arial"/>
          <w:sz w:val="24"/>
          <w:szCs w:val="24"/>
        </w:rPr>
        <w:fldChar w:fldCharType="end"/>
      </w:r>
      <w:r w:rsidRPr="009E3B3E">
        <w:rPr>
          <w:rFonts w:ascii="Calibri" w:eastAsia="Calibri" w:hAnsi="Calibri" w:cs="Arial"/>
          <w:sz w:val="24"/>
          <w:szCs w:val="24"/>
        </w:rPr>
        <w:t xml:space="preserve"> However, the results are only semi-quantitative due to evaporation and degradation of the analytes. </w:t>
      </w:r>
      <w:proofErr w:type="spellStart"/>
      <w:r w:rsidRPr="009E3B3E">
        <w:rPr>
          <w:rFonts w:ascii="Calibri" w:eastAsia="Calibri" w:hAnsi="Calibri" w:cs="Arial"/>
          <w:sz w:val="24"/>
          <w:szCs w:val="24"/>
        </w:rPr>
        <w:t>Perrotin</w:t>
      </w:r>
      <w:proofErr w:type="spellEnd"/>
      <w:r w:rsidRPr="009E3B3E">
        <w:rPr>
          <w:rFonts w:ascii="Calibri" w:eastAsia="Calibri" w:hAnsi="Calibri" w:cs="Arial"/>
          <w:sz w:val="24"/>
          <w:szCs w:val="24"/>
        </w:rPr>
        <w:t xml:space="preserve">-Brunel led a team that revisited this question in 2011, combining HPLC analysis with molecular modelling to </w:t>
      </w:r>
      <w:r w:rsidRPr="009E3B3E">
        <w:rPr>
          <w:rFonts w:ascii="Calibri" w:eastAsia="Calibri" w:hAnsi="Calibri" w:cs="Arial"/>
          <w:sz w:val="24"/>
          <w:szCs w:val="24"/>
        </w:rPr>
        <w:lastRenderedPageBreak/>
        <w:t xml:space="preserve">measure the rates of </w:t>
      </w:r>
      <w:r w:rsidRPr="009E3B3E">
        <w:rPr>
          <w:rFonts w:ascii="Calibri" w:eastAsia="Calibri" w:hAnsi="Calibri" w:cs="Arial"/>
          <w:b/>
          <w:bCs/>
          <w:sz w:val="24"/>
          <w:szCs w:val="24"/>
        </w:rPr>
        <w:t>THCA</w:t>
      </w:r>
      <w:r w:rsidRPr="009E3B3E">
        <w:rPr>
          <w:rFonts w:ascii="Calibri" w:eastAsia="Calibri" w:hAnsi="Calibri" w:cs="Arial"/>
          <w:sz w:val="24"/>
          <w:szCs w:val="24"/>
        </w:rPr>
        <w:t xml:space="preserve"> decarboxylation in the solid state.</w:t>
      </w:r>
      <w:r w:rsidRPr="009E3B3E">
        <w:rPr>
          <w:rFonts w:ascii="Calibri" w:eastAsia="Calibri" w:hAnsi="Calibri" w:cs="Arial"/>
          <w:sz w:val="24"/>
          <w:szCs w:val="24"/>
        </w:rPr>
        <w:fldChar w:fldCharType="begin"/>
      </w:r>
      <w:r w:rsidR="009D30FC">
        <w:rPr>
          <w:rFonts w:ascii="Calibri" w:eastAsia="Calibri" w:hAnsi="Calibri" w:cs="Arial"/>
          <w:sz w:val="24"/>
          <w:szCs w:val="24"/>
        </w:rPr>
        <w:instrText xml:space="preserve"> ADDIN EN.CITE &lt;EndNote&gt;&lt;Cite&gt;&lt;Author&gt;Perrotin-Brunel&lt;/Author&gt;&lt;Year&gt;2011&lt;/Year&gt;&lt;RecNum&gt;6823&lt;/RecNum&gt;&lt;DisplayText&gt;&lt;style face="superscript"&gt;9&lt;/style&gt;&lt;/DisplayText&gt;&lt;record&gt;&lt;rec-number&gt;6823&lt;/rec-number&gt;&lt;foreign-keys&gt;&lt;key app="EN" db-id="psestefthea00teeddqv2zs1v2z29dstrzev" timestamp="1592239300"&gt;6823&lt;/key&gt;&lt;/foreign-keys&gt;&lt;ref-type name="Journal Article"&gt;17&lt;/ref-type&gt;&lt;contributors&gt;&lt;authors&gt;&lt;author&gt;Perrotin-Brunel, Helene&lt;/author&gt;&lt;author&gt;Buijs, Wim&lt;/author&gt;&lt;author&gt;Spronsen, Jaap van&lt;/author&gt;&lt;author&gt;Roosmalen, Maaike J. E. van&lt;/author&gt;&lt;author&gt;Peters, Cor J.&lt;/author&gt;&lt;author&gt;Verpoorte, Rob&lt;/author&gt;&lt;author&gt;Witkamp, Geert-Jan&lt;/author&gt;&lt;/authors&gt;&lt;/contributors&gt;&lt;titles&gt;&lt;title&gt;Decarboxylation of Δ9-tetrahydrocannabinol: Kinetics and molecular modeling&lt;/title&gt;&lt;secondary-title&gt;J. Mol. Struct.&lt;/secondary-title&gt;&lt;/titles&gt;&lt;periodical&gt;&lt;full-title&gt;J. Mol. Struct.&lt;/full-title&gt;&lt;/periodical&gt;&lt;pages&gt;67-73&lt;/pages&gt;&lt;volume&gt;987&lt;/volume&gt;&lt;number&gt;1&lt;/number&gt;&lt;keywords&gt;&lt;keyword&gt;Decarboxylation&lt;/keyword&gt;&lt;keyword&gt;Tetrahydrocannabinol&lt;/keyword&gt;&lt;keyword&gt;Cannabis&lt;/keyword&gt;&lt;keyword&gt;Kinetics&lt;/keyword&gt;&lt;keyword&gt;Molecular modeling&lt;/keyword&gt;&lt;/keywords&gt;&lt;dates&gt;&lt;year&gt;2011&lt;/year&gt;&lt;pub-dates&gt;&lt;date&gt;2011/02/22/&lt;/date&gt;&lt;/pub-dates&gt;&lt;/dates&gt;&lt;isbn&gt;0022-2860&lt;/isbn&gt;&lt;call-num&gt;070420-15&lt;/call-num&gt;&lt;urls&gt;&lt;related-urls&gt;&lt;url&gt;http://www.sciencedirect.com/science/article/pii/S0022286010009270&lt;/url&gt;&lt;/related-urls&gt;&lt;/urls&gt;&lt;electronic-resource-num&gt;https://doi.org/10.1016/j.molstruc.2010.11.061&lt;/electronic-resource-num&gt;&lt;/record&gt;&lt;/Cite&gt;&lt;/EndNote&gt;</w:instrText>
      </w:r>
      <w:r w:rsidRPr="009E3B3E">
        <w:rPr>
          <w:rFonts w:ascii="Calibri" w:eastAsia="Calibri" w:hAnsi="Calibri" w:cs="Arial"/>
          <w:sz w:val="24"/>
          <w:szCs w:val="24"/>
        </w:rPr>
        <w:fldChar w:fldCharType="separate"/>
      </w:r>
      <w:r w:rsidR="009D30FC" w:rsidRPr="009D30FC">
        <w:rPr>
          <w:rFonts w:ascii="Calibri" w:eastAsia="Calibri" w:hAnsi="Calibri" w:cs="Arial"/>
          <w:noProof/>
          <w:sz w:val="24"/>
          <w:szCs w:val="24"/>
          <w:vertAlign w:val="superscript"/>
        </w:rPr>
        <w:t>9</w:t>
      </w:r>
      <w:r w:rsidRPr="009E3B3E">
        <w:rPr>
          <w:rFonts w:ascii="Calibri" w:eastAsia="Calibri" w:hAnsi="Calibri" w:cs="Arial"/>
          <w:sz w:val="24"/>
          <w:szCs w:val="24"/>
        </w:rPr>
        <w:fldChar w:fldCharType="end"/>
      </w:r>
      <w:r w:rsidRPr="009E3B3E">
        <w:rPr>
          <w:rFonts w:ascii="Calibri" w:eastAsia="Calibri" w:hAnsi="Calibri" w:cs="Arial"/>
          <w:sz w:val="24"/>
          <w:szCs w:val="24"/>
        </w:rPr>
        <w:t xml:space="preserve"> Cannabis extract was blended in a mixer, then heated from 90°C to 140°C under vacuum. Aliquots were collected every 5 min for the first hour and then every half an hour until the conversion of </w:t>
      </w:r>
      <w:r w:rsidRPr="009E3B3E">
        <w:rPr>
          <w:rFonts w:ascii="Calibri" w:eastAsia="Calibri" w:hAnsi="Calibri" w:cs="Calibri"/>
          <w:b/>
          <w:bCs/>
          <w:sz w:val="24"/>
          <w:szCs w:val="24"/>
        </w:rPr>
        <w:t>Δ</w:t>
      </w:r>
      <w:r w:rsidRPr="00A31F04">
        <w:rPr>
          <w:rFonts w:ascii="Calibri" w:eastAsia="Calibri" w:hAnsi="Calibri" w:cs="Arial"/>
          <w:b/>
          <w:bCs/>
          <w:sz w:val="24"/>
          <w:szCs w:val="24"/>
          <w:vertAlign w:val="superscript"/>
        </w:rPr>
        <w:t>9</w:t>
      </w:r>
      <w:r w:rsidRPr="009E3B3E">
        <w:rPr>
          <w:rFonts w:ascii="Calibri" w:eastAsia="Calibri" w:hAnsi="Calibri" w:cs="Arial"/>
          <w:b/>
          <w:bCs/>
          <w:sz w:val="24"/>
          <w:szCs w:val="24"/>
        </w:rPr>
        <w:t>-THCA</w:t>
      </w:r>
      <w:r w:rsidRPr="009E3B3E">
        <w:rPr>
          <w:rFonts w:ascii="Calibri" w:eastAsia="Calibri" w:hAnsi="Calibri" w:cs="Arial"/>
          <w:sz w:val="24"/>
          <w:szCs w:val="24"/>
        </w:rPr>
        <w:t xml:space="preserve"> to </w:t>
      </w:r>
      <w:r w:rsidRPr="009E3B3E">
        <w:rPr>
          <w:rFonts w:ascii="Calibri" w:eastAsia="Calibri" w:hAnsi="Calibri" w:cs="Calibri"/>
          <w:b/>
          <w:bCs/>
          <w:sz w:val="24"/>
          <w:szCs w:val="24"/>
        </w:rPr>
        <w:t>Δ</w:t>
      </w:r>
      <w:r w:rsidRPr="00A31F04">
        <w:rPr>
          <w:rFonts w:ascii="Calibri" w:eastAsia="Calibri" w:hAnsi="Calibri" w:cs="Arial"/>
          <w:b/>
          <w:bCs/>
          <w:sz w:val="24"/>
          <w:szCs w:val="24"/>
          <w:vertAlign w:val="superscript"/>
        </w:rPr>
        <w:t>9</w:t>
      </w:r>
      <w:r w:rsidRPr="009E3B3E">
        <w:rPr>
          <w:rFonts w:ascii="Calibri" w:eastAsia="Calibri" w:hAnsi="Calibri" w:cs="Arial"/>
          <w:b/>
          <w:bCs/>
          <w:sz w:val="24"/>
          <w:szCs w:val="24"/>
        </w:rPr>
        <w:t>-THC</w:t>
      </w:r>
      <w:r w:rsidRPr="009E3B3E">
        <w:rPr>
          <w:rFonts w:ascii="Calibri" w:eastAsia="Calibri" w:hAnsi="Calibri" w:cs="Arial"/>
          <w:sz w:val="24"/>
          <w:szCs w:val="24"/>
        </w:rPr>
        <w:t xml:space="preserve"> was complete. Under the experimental conditions, the highest conversion and yield to </w:t>
      </w:r>
      <w:r w:rsidRPr="009E3B3E">
        <w:rPr>
          <w:rFonts w:ascii="Calibri" w:eastAsia="Calibri" w:hAnsi="Calibri" w:cs="Calibri"/>
          <w:b/>
          <w:bCs/>
          <w:sz w:val="24"/>
          <w:szCs w:val="24"/>
        </w:rPr>
        <w:t>Δ</w:t>
      </w:r>
      <w:r w:rsidRPr="00A31F04">
        <w:rPr>
          <w:rFonts w:ascii="Calibri" w:eastAsia="Calibri" w:hAnsi="Calibri" w:cs="Arial"/>
          <w:b/>
          <w:bCs/>
          <w:sz w:val="24"/>
          <w:szCs w:val="24"/>
          <w:vertAlign w:val="superscript"/>
        </w:rPr>
        <w:t>9</w:t>
      </w:r>
      <w:r w:rsidRPr="009E3B3E">
        <w:rPr>
          <w:rFonts w:ascii="Calibri" w:eastAsia="Calibri" w:hAnsi="Calibri" w:cs="Arial"/>
          <w:b/>
          <w:bCs/>
          <w:sz w:val="24"/>
          <w:szCs w:val="24"/>
        </w:rPr>
        <w:t>-THC</w:t>
      </w:r>
      <w:r w:rsidRPr="009E3B3E">
        <w:rPr>
          <w:rFonts w:ascii="Calibri" w:eastAsia="Calibri" w:hAnsi="Calibri" w:cs="Arial"/>
          <w:sz w:val="24"/>
          <w:szCs w:val="24"/>
        </w:rPr>
        <w:t xml:space="preserve"> was obtained at 110 °C after 110 min, which is consistent with the qualitative findings of </w:t>
      </w:r>
      <w:proofErr w:type="spellStart"/>
      <w:r w:rsidRPr="009E3B3E">
        <w:rPr>
          <w:rFonts w:ascii="Calibri" w:eastAsia="Calibri" w:hAnsi="Calibri" w:cs="Arial"/>
          <w:sz w:val="24"/>
          <w:szCs w:val="24"/>
        </w:rPr>
        <w:t>Veress</w:t>
      </w:r>
      <w:proofErr w:type="spellEnd"/>
      <w:r w:rsidRPr="009E3B3E">
        <w:rPr>
          <w:rFonts w:ascii="Calibri" w:eastAsia="Calibri" w:hAnsi="Calibri" w:cs="Arial"/>
          <w:sz w:val="24"/>
          <w:szCs w:val="24"/>
        </w:rPr>
        <w:t xml:space="preserve"> </w:t>
      </w:r>
      <w:r w:rsidRPr="009E3B3E">
        <w:rPr>
          <w:rFonts w:ascii="Calibri" w:eastAsia="Calibri" w:hAnsi="Calibri" w:cs="Arial"/>
          <w:i/>
          <w:iCs/>
          <w:sz w:val="24"/>
          <w:szCs w:val="24"/>
        </w:rPr>
        <w:t>et al</w:t>
      </w:r>
      <w:r w:rsidRPr="009E3B3E">
        <w:rPr>
          <w:rFonts w:ascii="Calibri" w:eastAsia="Calibri" w:hAnsi="Calibri" w:cs="Arial"/>
          <w:sz w:val="24"/>
          <w:szCs w:val="24"/>
        </w:rPr>
        <w:t>.</w:t>
      </w:r>
      <w:r w:rsidRPr="009E3B3E">
        <w:rPr>
          <w:rFonts w:ascii="Calibri" w:eastAsia="Calibri" w:hAnsi="Calibri" w:cs="Arial"/>
          <w:sz w:val="24"/>
          <w:szCs w:val="24"/>
        </w:rPr>
        <w:fldChar w:fldCharType="begin"/>
      </w:r>
      <w:r w:rsidR="009D30FC">
        <w:rPr>
          <w:rFonts w:ascii="Calibri" w:eastAsia="Calibri" w:hAnsi="Calibri" w:cs="Arial"/>
          <w:sz w:val="24"/>
          <w:szCs w:val="24"/>
        </w:rPr>
        <w:instrText xml:space="preserve"> ADDIN EN.CITE &lt;EndNote&gt;&lt;Cite&gt;&lt;Author&gt;Veress&lt;/Author&gt;&lt;Year&gt;1990&lt;/Year&gt;&lt;RecNum&gt;6822&lt;/RecNum&gt;&lt;DisplayText&gt;&lt;style face="superscript"&gt;5&lt;/style&gt;&lt;/DisplayText&gt;&lt;record&gt;&lt;rec-number&gt;6822&lt;/rec-number&gt;&lt;foreign-keys&gt;&lt;key app="EN" db-id="psestefthea00teeddqv2zs1v2z29dstrzev" timestamp="1592239300"&gt;6822&lt;/key&gt;&lt;/foreign-keys&gt;&lt;ref-type name="Journal Article"&gt;17&lt;/ref-type&gt;&lt;contributors&gt;&lt;authors&gt;&lt;author&gt;Veress, T.&lt;/author&gt;&lt;author&gt;Szanto, J. I.&lt;/author&gt;&lt;author&gt;Leisztner, L.&lt;/author&gt;&lt;/authors&gt;&lt;/contributors&gt;&lt;titles&gt;&lt;title&gt;Determination of cannabinoid acids by high-performance liquid chromatography of their neutral derivatives formed by thermal decarboxylation: I. Study of the decarboxylation process in open reactors&lt;/title&gt;&lt;secondary-title&gt;J. Chromatogr. A&lt;/secondary-title&gt;&lt;/titles&gt;&lt;periodical&gt;&lt;full-title&gt;J. Chromatogr. A&lt;/full-title&gt;&lt;/periodical&gt;&lt;pages&gt;339-347&lt;/pages&gt;&lt;volume&gt;520&lt;/volume&gt;&lt;dates&gt;&lt;year&gt;1990&lt;/year&gt;&lt;pub-dates&gt;&lt;date&gt;1990/11/09/&lt;/date&gt;&lt;/pub-dates&gt;&lt;/dates&gt;&lt;isbn&gt;0021-9673&lt;/isbn&gt;&lt;call-num&gt;070420-14&lt;/call-num&gt;&lt;urls&gt;&lt;related-urls&gt;&lt;url&gt;http://www.sciencedirect.com/science/article/pii/002196739085118F&lt;/url&gt;&lt;/related-urls&gt;&lt;/urls&gt;&lt;electronic-resource-num&gt;https://doi.org/10.1016/0021-9673(90)85118-F&lt;/electronic-resource-num&gt;&lt;/record&gt;&lt;/Cite&gt;&lt;/EndNote&gt;</w:instrText>
      </w:r>
      <w:r w:rsidRPr="009E3B3E">
        <w:rPr>
          <w:rFonts w:ascii="Calibri" w:eastAsia="Calibri" w:hAnsi="Calibri" w:cs="Arial"/>
          <w:sz w:val="24"/>
          <w:szCs w:val="24"/>
        </w:rPr>
        <w:fldChar w:fldCharType="separate"/>
      </w:r>
      <w:r w:rsidR="009D30FC" w:rsidRPr="009D30FC">
        <w:rPr>
          <w:rFonts w:ascii="Calibri" w:eastAsia="Calibri" w:hAnsi="Calibri" w:cs="Arial"/>
          <w:noProof/>
          <w:sz w:val="24"/>
          <w:szCs w:val="24"/>
          <w:vertAlign w:val="superscript"/>
        </w:rPr>
        <w:t>5</w:t>
      </w:r>
      <w:r w:rsidRPr="009E3B3E">
        <w:rPr>
          <w:rFonts w:ascii="Calibri" w:eastAsia="Calibri" w:hAnsi="Calibri" w:cs="Arial"/>
          <w:sz w:val="24"/>
          <w:szCs w:val="24"/>
        </w:rPr>
        <w:fldChar w:fldCharType="end"/>
      </w:r>
      <w:r w:rsidRPr="009E3B3E">
        <w:rPr>
          <w:rFonts w:ascii="Calibri" w:eastAsia="Calibri" w:hAnsi="Calibri" w:cs="Arial"/>
          <w:sz w:val="24"/>
          <w:szCs w:val="24"/>
        </w:rPr>
        <w:t xml:space="preserve"> The solid-state reaction obeys a first order rate law, as expected. The highlight of this work was that it was the first attempt to study kinetics and decarboxylation in real-time, in contrast to most of the previous work that was conducted either in closed reactors, which don’t allow sampling,</w:t>
      </w:r>
      <w:r w:rsidRPr="009E3B3E">
        <w:rPr>
          <w:rFonts w:ascii="Calibri" w:eastAsia="Calibri" w:hAnsi="Calibri" w:cs="Arial"/>
          <w:sz w:val="24"/>
          <w:szCs w:val="24"/>
        </w:rPr>
        <w:fldChar w:fldCharType="begin">
          <w:fldData xml:space="preserve">PEVuZE5vdGU+PENpdGU+PEF1dGhvcj5LYW50ZXI8L0F1dGhvcj48WWVhcj4xOTc5PC9ZZWFyPjxS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</w:fldData>
        </w:fldChar>
      </w:r>
      <w:r w:rsidR="009D30FC">
        <w:rPr>
          <w:rFonts w:ascii="Calibri" w:eastAsia="Calibri" w:hAnsi="Calibri" w:cs="Arial"/>
          <w:sz w:val="24"/>
          <w:szCs w:val="24"/>
        </w:rPr>
        <w:instrText xml:space="preserve"> ADDIN EN.CITE </w:instrText>
      </w:r>
      <w:r w:rsidR="009D30FC">
        <w:rPr>
          <w:rFonts w:ascii="Calibri" w:eastAsia="Calibri" w:hAnsi="Calibri" w:cs="Arial"/>
          <w:sz w:val="24"/>
          <w:szCs w:val="24"/>
        </w:rPr>
        <w:fldChar w:fldCharType="begin">
          <w:fldData xml:space="preserve">PEVuZE5vdGU+PENpdGU+PEF1dGhvcj5LYW50ZXI8L0F1dGhvcj48WWVhcj4xOTc5PC9ZZWFyPjxS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</w:fldData>
        </w:fldChar>
      </w:r>
      <w:r w:rsidR="009D30FC">
        <w:rPr>
          <w:rFonts w:ascii="Calibri" w:eastAsia="Calibri" w:hAnsi="Calibri" w:cs="Arial"/>
          <w:sz w:val="24"/>
          <w:szCs w:val="24"/>
        </w:rPr>
        <w:instrText xml:space="preserve"> ADDIN EN.CITE.DATA </w:instrText>
      </w:r>
      <w:r w:rsidR="009D30FC">
        <w:rPr>
          <w:rFonts w:ascii="Calibri" w:eastAsia="Calibri" w:hAnsi="Calibri" w:cs="Arial"/>
          <w:sz w:val="24"/>
          <w:szCs w:val="24"/>
        </w:rPr>
      </w:r>
      <w:r w:rsidR="009D30FC">
        <w:rPr>
          <w:rFonts w:ascii="Calibri" w:eastAsia="Calibri" w:hAnsi="Calibri" w:cs="Arial"/>
          <w:sz w:val="24"/>
          <w:szCs w:val="24"/>
        </w:rPr>
        <w:fldChar w:fldCharType="end"/>
      </w:r>
      <w:r w:rsidRPr="009E3B3E">
        <w:rPr>
          <w:rFonts w:ascii="Calibri" w:eastAsia="Calibri" w:hAnsi="Calibri" w:cs="Arial"/>
          <w:sz w:val="24"/>
          <w:szCs w:val="24"/>
        </w:rPr>
      </w:r>
      <w:r w:rsidRPr="009E3B3E">
        <w:rPr>
          <w:rFonts w:ascii="Calibri" w:eastAsia="Calibri" w:hAnsi="Calibri" w:cs="Arial"/>
          <w:sz w:val="24"/>
          <w:szCs w:val="24"/>
        </w:rPr>
        <w:fldChar w:fldCharType="separate"/>
      </w:r>
      <w:r w:rsidR="009D30FC" w:rsidRPr="009D30FC">
        <w:rPr>
          <w:rFonts w:ascii="Calibri" w:eastAsia="Calibri" w:hAnsi="Calibri" w:cs="Arial"/>
          <w:noProof/>
          <w:sz w:val="24"/>
          <w:szCs w:val="24"/>
          <w:vertAlign w:val="superscript"/>
        </w:rPr>
        <w:t>10-11</w:t>
      </w:r>
      <w:r w:rsidRPr="009E3B3E">
        <w:rPr>
          <w:rFonts w:ascii="Calibri" w:eastAsia="Calibri" w:hAnsi="Calibri" w:cs="Arial"/>
          <w:sz w:val="24"/>
          <w:szCs w:val="24"/>
        </w:rPr>
        <w:fldChar w:fldCharType="end"/>
      </w:r>
      <w:r w:rsidRPr="009E3B3E">
        <w:rPr>
          <w:rFonts w:ascii="Calibri" w:eastAsia="Calibri" w:hAnsi="Calibri" w:cs="Arial"/>
          <w:sz w:val="24"/>
          <w:szCs w:val="24"/>
        </w:rPr>
        <w:t xml:space="preserve"> or in open reactors and on a glass surface, that caused loss of material.</w:t>
      </w:r>
      <w:r w:rsidRPr="009E3B3E">
        <w:rPr>
          <w:rFonts w:ascii="Calibri" w:eastAsia="Calibri" w:hAnsi="Calibri" w:cs="Arial"/>
          <w:sz w:val="24"/>
          <w:szCs w:val="24"/>
        </w:rPr>
        <w:fldChar w:fldCharType="begin"/>
      </w:r>
      <w:r w:rsidR="009D30FC">
        <w:rPr>
          <w:rFonts w:ascii="Calibri" w:eastAsia="Calibri" w:hAnsi="Calibri" w:cs="Arial"/>
          <w:sz w:val="24"/>
          <w:szCs w:val="24"/>
        </w:rPr>
        <w:instrText xml:space="preserve"> ADDIN EN.CITE &lt;EndNote&gt;&lt;Cite&gt;&lt;Author&gt;Veress&lt;/Author&gt;&lt;Year&gt;1990&lt;/Year&gt;&lt;RecNum&gt;6822&lt;/RecNum&gt;&lt;DisplayText&gt;&lt;style face="superscript"&gt;5&lt;/style&gt;&lt;/DisplayText&gt;&lt;record&gt;&lt;rec-number&gt;6822&lt;/rec-number&gt;&lt;foreign-keys&gt;&lt;key app="EN" db-id="psestefthea00teeddqv2zs1v2z29dstrzev" timestamp="1592239300"&gt;6822&lt;/key&gt;&lt;/foreign-keys&gt;&lt;ref-type name="Journal Article"&gt;17&lt;/ref-type&gt;&lt;contributors&gt;&lt;authors&gt;&lt;author&gt;Veress, T.&lt;/author&gt;&lt;author&gt;Szanto, J. I.&lt;/author&gt;&lt;author&gt;Leisztner, L.&lt;/author&gt;&lt;/authors&gt;&lt;/contributors&gt;&lt;titles&gt;&lt;title&gt;Determination of cannabinoid acids by high-performance liquid chromatography of their neutral derivatives formed by thermal decarboxylation: I. Study of the decarboxylation process in open reactors&lt;/title&gt;&lt;secondary-title&gt;J. Chromatogr. A&lt;/secondary-title&gt;&lt;/titles&gt;&lt;periodical&gt;&lt;full-title&gt;J. Chromatogr. A&lt;/full-title&gt;&lt;/periodical&gt;&lt;pages&gt;339-347&lt;/pages&gt;&lt;volume&gt;520&lt;/volume&gt;&lt;dates&gt;&lt;year&gt;1990&lt;/year&gt;&lt;pub-dates&gt;&lt;date&gt;1990/11/09/&lt;/date&gt;&lt;/pub-dates&gt;&lt;/dates&gt;&lt;isbn&gt;0021-9673&lt;/isbn&gt;&lt;call-num&gt;070420-14&lt;/call-num&gt;&lt;urls&gt;&lt;related-urls&gt;&lt;url&gt;http://www.sciencedirect.com/science/article/pii/002196739085118F&lt;/url&gt;&lt;/related-urls&gt;&lt;/urls&gt;&lt;electronic-resource-num&gt;https://doi.org/10.1016/0021-9673(90)85118-F&lt;/electronic-resource-num&gt;&lt;/record&gt;&lt;/Cite&gt;&lt;/EndNote&gt;</w:instrText>
      </w:r>
      <w:r w:rsidRPr="009E3B3E">
        <w:rPr>
          <w:rFonts w:ascii="Calibri" w:eastAsia="Calibri" w:hAnsi="Calibri" w:cs="Arial"/>
          <w:sz w:val="24"/>
          <w:szCs w:val="24"/>
        </w:rPr>
        <w:fldChar w:fldCharType="separate"/>
      </w:r>
      <w:r w:rsidR="009D30FC" w:rsidRPr="009D30FC">
        <w:rPr>
          <w:rFonts w:ascii="Calibri" w:eastAsia="Calibri" w:hAnsi="Calibri" w:cs="Arial"/>
          <w:noProof/>
          <w:sz w:val="24"/>
          <w:szCs w:val="24"/>
          <w:vertAlign w:val="superscript"/>
        </w:rPr>
        <w:t>5</w:t>
      </w:r>
      <w:r w:rsidRPr="009E3B3E">
        <w:rPr>
          <w:rFonts w:ascii="Calibri" w:eastAsia="Calibri" w:hAnsi="Calibri" w:cs="Arial"/>
          <w:sz w:val="24"/>
          <w:szCs w:val="24"/>
        </w:rPr>
        <w:fldChar w:fldCharType="end"/>
      </w:r>
      <w:r w:rsidRPr="009E3B3E">
        <w:rPr>
          <w:rFonts w:ascii="Calibri" w:eastAsia="Calibri" w:hAnsi="Calibri" w:cs="Arial"/>
          <w:sz w:val="24"/>
          <w:szCs w:val="24"/>
        </w:rPr>
        <w:t xml:space="preserve"> The authors proposed pseudo-first-order, acid catalyzed keto–enol mechanism (Scheme 8) for the decarboxylation process; the computational calculations are consistent with this mechanism. For simplicity, both the experimental and computational studies were performed using 2-hydroxybenzoic acid (Schem</w:t>
      </w:r>
      <w:r w:rsidRPr="00D84FAD">
        <w:rPr>
          <w:rFonts w:ascii="Calibri" w:eastAsia="Calibri" w:hAnsi="Calibri" w:cs="Arial"/>
          <w:sz w:val="24"/>
          <w:szCs w:val="24"/>
        </w:rPr>
        <w:t xml:space="preserve">e </w:t>
      </w:r>
      <w:r w:rsidRPr="00D84FAD">
        <w:rPr>
          <w:rFonts w:ascii="Calibri" w:eastAsia="Calibri" w:hAnsi="Calibri" w:cs="Arial"/>
          <w:b/>
          <w:bCs/>
          <w:sz w:val="24"/>
          <w:szCs w:val="24"/>
        </w:rPr>
        <w:t>S</w:t>
      </w:r>
      <w:r w:rsidR="00D84FAD" w:rsidRPr="00D84FAD">
        <w:rPr>
          <w:rFonts w:ascii="Calibri" w:eastAsia="Calibri" w:hAnsi="Calibri" w:cs="Arial"/>
          <w:b/>
          <w:bCs/>
          <w:sz w:val="24"/>
          <w:szCs w:val="24"/>
        </w:rPr>
        <w:t>4</w:t>
      </w:r>
      <w:r w:rsidRPr="00D84FAD">
        <w:rPr>
          <w:rFonts w:ascii="Calibri" w:eastAsia="Calibri" w:hAnsi="Calibri" w:cs="Arial"/>
          <w:sz w:val="24"/>
          <w:szCs w:val="24"/>
        </w:rPr>
        <w:t>); indicating</w:t>
      </w:r>
      <w:r w:rsidRPr="009E3B3E">
        <w:rPr>
          <w:rFonts w:ascii="Calibri" w:eastAsia="Calibri" w:hAnsi="Calibri" w:cs="Arial"/>
          <w:sz w:val="24"/>
          <w:szCs w:val="24"/>
        </w:rPr>
        <w:t xml:space="preserve"> that this might be a general feature of 2-hydroxybenzoic acids. </w:t>
      </w:r>
    </w:p>
    <w:p w14:paraId="07682839" w14:textId="1F34E9A5" w:rsidR="009E3B3E" w:rsidRPr="009E3B3E" w:rsidRDefault="009E3B3E" w:rsidP="009E3B3E">
      <w:pPr>
        <w:rPr>
          <w:lang w:val="en-US"/>
        </w:rPr>
      </w:pPr>
    </w:p>
    <w:p w14:paraId="2EEC1F18" w14:textId="21E851CE" w:rsidR="001E75D6" w:rsidRDefault="00493945" w:rsidP="001E75D6">
      <w:pPr>
        <w:rPr>
          <w:b/>
          <w:bCs/>
        </w:rPr>
      </w:pPr>
      <w:r w:rsidRPr="001E0E94">
        <w:rPr>
          <w:noProof/>
          <w:lang w:val="en-US"/>
        </w:rPr>
        <w:drawing>
          <wp:inline distT="0" distB="0" distL="0" distR="0" wp14:anchorId="082D2FD3" wp14:editId="489079CF">
            <wp:extent cx="4824484" cy="3775430"/>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4990490" cy="3905339"/>
                    </a:xfrm>
                    <a:prstGeom prst="rect">
                      <a:avLst/>
                    </a:prstGeom>
                  </pic:spPr>
                </pic:pic>
              </a:graphicData>
            </a:graphic>
          </wp:inline>
        </w:drawing>
      </w:r>
    </w:p>
    <w:p w14:paraId="40FBF2BC" w14:textId="3DD7B634" w:rsidR="00493945" w:rsidRPr="00BA0251" w:rsidRDefault="00493945" w:rsidP="00493945">
      <w:pPr>
        <w:spacing w:line="360" w:lineRule="auto"/>
        <w:jc w:val="both"/>
        <w:rPr>
          <w:sz w:val="24"/>
          <w:szCs w:val="24"/>
        </w:rPr>
      </w:pPr>
      <w:r w:rsidRPr="00BA0251">
        <w:rPr>
          <w:b/>
          <w:bCs/>
          <w:sz w:val="24"/>
          <w:szCs w:val="24"/>
        </w:rPr>
        <w:lastRenderedPageBreak/>
        <w:t xml:space="preserve">Figure </w:t>
      </w:r>
      <w:r>
        <w:rPr>
          <w:b/>
          <w:bCs/>
          <w:sz w:val="24"/>
          <w:szCs w:val="24"/>
        </w:rPr>
        <w:t>S2</w:t>
      </w:r>
      <w:r w:rsidRPr="00BA0251">
        <w:rPr>
          <w:sz w:val="24"/>
          <w:szCs w:val="24"/>
        </w:rPr>
        <w:t xml:space="preserve">: HPLC chromatograms recorded at 220 nm for the conversion of </w:t>
      </w:r>
      <w:r w:rsidRPr="00BA0251">
        <w:rPr>
          <w:rFonts w:cstheme="minorHAnsi"/>
          <w:sz w:val="24"/>
          <w:szCs w:val="24"/>
        </w:rPr>
        <w:t>Δ</w:t>
      </w:r>
      <w:r w:rsidRPr="00BA0251">
        <w:rPr>
          <w:sz w:val="24"/>
          <w:szCs w:val="24"/>
        </w:rPr>
        <w:t xml:space="preserve">9-THCA to </w:t>
      </w:r>
      <w:r w:rsidRPr="00BA0251">
        <w:rPr>
          <w:rFonts w:cstheme="minorHAnsi"/>
          <w:sz w:val="24"/>
          <w:szCs w:val="24"/>
        </w:rPr>
        <w:t>Δ</w:t>
      </w:r>
      <w:r w:rsidRPr="00BA0251">
        <w:rPr>
          <w:sz w:val="24"/>
          <w:szCs w:val="24"/>
        </w:rPr>
        <w:t>9-THC at different temperatures</w:t>
      </w:r>
      <w:r>
        <w:rPr>
          <w:sz w:val="24"/>
          <w:szCs w:val="24"/>
        </w:rPr>
        <w:t xml:space="preserve"> by </w:t>
      </w:r>
      <w:proofErr w:type="spellStart"/>
      <w:r>
        <w:rPr>
          <w:sz w:val="24"/>
          <w:szCs w:val="24"/>
        </w:rPr>
        <w:t>Dussy</w:t>
      </w:r>
      <w:proofErr w:type="spellEnd"/>
      <w:r>
        <w:rPr>
          <w:sz w:val="24"/>
          <w:szCs w:val="24"/>
        </w:rPr>
        <w:t xml:space="preserve"> and coworkers</w:t>
      </w:r>
      <w:r w:rsidRPr="00BA0251">
        <w:rPr>
          <w:sz w:val="24"/>
          <w:szCs w:val="24"/>
        </w:rPr>
        <w:t xml:space="preserve">. At higher temperatures (160 °C, 180 °C, </w:t>
      </w:r>
      <w:r w:rsidRPr="00BA0251">
        <w:rPr>
          <w:rFonts w:cstheme="minorHAnsi"/>
          <w:sz w:val="24"/>
          <w:szCs w:val="24"/>
        </w:rPr>
        <w:t>Δ</w:t>
      </w:r>
      <w:r w:rsidRPr="00BA0251">
        <w:rPr>
          <w:sz w:val="24"/>
          <w:szCs w:val="24"/>
        </w:rPr>
        <w:t>9-THC is oxidised to form cannabinol</w:t>
      </w:r>
      <w:r>
        <w:rPr>
          <w:sz w:val="24"/>
          <w:szCs w:val="24"/>
        </w:rPr>
        <w:t xml:space="preserve">, Reproduced from </w:t>
      </w:r>
      <w:proofErr w:type="spellStart"/>
      <w:r>
        <w:rPr>
          <w:sz w:val="24"/>
          <w:szCs w:val="24"/>
        </w:rPr>
        <w:t>Dussy</w:t>
      </w:r>
      <w:proofErr w:type="spellEnd"/>
      <w:r>
        <w:rPr>
          <w:sz w:val="24"/>
          <w:szCs w:val="24"/>
        </w:rPr>
        <w:t xml:space="preserve"> </w:t>
      </w:r>
      <w:r>
        <w:rPr>
          <w:i/>
          <w:iCs/>
          <w:sz w:val="24"/>
          <w:szCs w:val="24"/>
        </w:rPr>
        <w:t>et al.</w:t>
      </w:r>
      <w:r>
        <w:rPr>
          <w:sz w:val="24"/>
          <w:szCs w:val="24"/>
        </w:rPr>
        <w:t xml:space="preserve"> </w:t>
      </w:r>
      <w:r w:rsidRPr="007712B8">
        <w:rPr>
          <w:b/>
          <w:bCs/>
          <w:sz w:val="24"/>
          <w:szCs w:val="24"/>
        </w:rPr>
        <w:t>2005</w:t>
      </w:r>
      <w:r>
        <w:rPr>
          <w:sz w:val="24"/>
          <w:szCs w:val="24"/>
        </w:rPr>
        <w:t>.</w:t>
      </w:r>
      <w:r>
        <w:rPr>
          <w:sz w:val="24"/>
          <w:szCs w:val="24"/>
        </w:rPr>
        <w:fldChar w:fldCharType="begin"/>
      </w:r>
      <w:r w:rsidR="009D30FC">
        <w:rPr>
          <w:sz w:val="24"/>
          <w:szCs w:val="24"/>
        </w:rPr>
        <w:instrText xml:space="preserve"> ADDIN EN.CITE &lt;EndNote&gt;&lt;Cite&gt;&lt;Author&gt;Dussy&lt;/Author&gt;&lt;Year&gt;2005&lt;/Year&gt;&lt;RecNum&gt;6819&lt;/RecNum&gt;&lt;DisplayText&gt;&lt;style face="superscript"&gt;6&lt;/style&gt;&lt;/DisplayText&gt;&lt;record&gt;&lt;rec-number&gt;6819&lt;/rec-number&gt;&lt;foreign-keys&gt;&lt;key app="EN" db-id="psestefthea00teeddqv2zs1v2z29dstrzev" timestamp="1592239300"&gt;6819&lt;/key&gt;&lt;/foreign-keys&gt;&lt;ref-type name="Journal Article"&gt;17&lt;/ref-type&gt;&lt;contributors&gt;&lt;authors&gt;&lt;author&gt;Dussy, Franz E.&lt;/author&gt;&lt;author&gt;Hamberg, Cornelia&lt;/author&gt;&lt;author&gt;Luginbühl, Marco&lt;/author&gt;&lt;author&gt;Schwerzmann, Thomas&lt;/author&gt;&lt;author&gt;Briellmann, Thomas A.&lt;/author&gt;&lt;/authors&gt;&lt;/contributors&gt;&lt;titles&gt;&lt;title&gt;Isolation of Δ9-THCA-A from hemp and analytical aspects concerning the determination of Δ9-THC in cannabis products&lt;/title&gt;&lt;secondary-title&gt;Forensic Sci. Int.&lt;/secondary-title&gt;&lt;/titles&gt;&lt;periodical&gt;&lt;full-title&gt;Forensic Sci. Int.&lt;/full-title&gt;&lt;/periodical&gt;&lt;pages&gt;3-10&lt;/pages&gt;&lt;volume&gt;149&lt;/volume&gt;&lt;number&gt;1&lt;/number&gt;&lt;keywords&gt;&lt;keyword&gt;Δ-THCA-A&lt;/keyword&gt;&lt;keyword&gt;Δ-THC&lt;/keyword&gt;&lt;keyword&gt;Total-Δ-THC&lt;/keyword&gt;&lt;keyword&gt;Decarboxylation&lt;/keyword&gt;&lt;keyword&gt;Isolation&lt;/keyword&gt;&lt;/keywords&gt;&lt;dates&gt;&lt;year&gt;2005&lt;/year&gt;&lt;pub-dates&gt;&lt;date&gt;2005/04/20/&lt;/date&gt;&lt;/pub-dates&gt;&lt;/dates&gt;&lt;isbn&gt;0379-0738&lt;/isbn&gt;&lt;call-num&gt;070420-13&lt;/call-num&gt;&lt;urls&gt;&lt;related-urls&gt;&lt;url&gt;http://www.sciencedirect.com/science/article/pii/S0379073804003408&lt;/url&gt;&lt;/related-urls&gt;&lt;/urls&gt;&lt;electronic-resource-num&gt;https://doi.org/10.1016/j.forsciint.2004.05.015&lt;/electronic-resource-num&gt;&lt;/record&gt;&lt;/Cite&gt;&lt;/EndNote&gt;</w:instrText>
      </w:r>
      <w:r>
        <w:rPr>
          <w:sz w:val="24"/>
          <w:szCs w:val="24"/>
        </w:rPr>
        <w:fldChar w:fldCharType="separate"/>
      </w:r>
      <w:r w:rsidR="009D30FC" w:rsidRPr="009D30FC">
        <w:rPr>
          <w:noProof/>
          <w:sz w:val="24"/>
          <w:szCs w:val="24"/>
          <w:vertAlign w:val="superscript"/>
        </w:rPr>
        <w:t>6</w:t>
      </w:r>
      <w:r>
        <w:rPr>
          <w:sz w:val="24"/>
          <w:szCs w:val="24"/>
        </w:rPr>
        <w:fldChar w:fldCharType="end"/>
      </w:r>
    </w:p>
    <w:p w14:paraId="297D8115" w14:textId="15E51941" w:rsidR="001E75D6" w:rsidRDefault="005F0D04" w:rsidP="001E75D6">
      <w:pPr>
        <w:rPr>
          <w:b/>
          <w:bCs/>
        </w:rPr>
      </w:pPr>
      <w:r w:rsidRPr="005C370D">
        <w:rPr>
          <w:noProof/>
          <w:lang w:val="en-US"/>
        </w:rPr>
        <w:drawing>
          <wp:inline distT="0" distB="0" distL="0" distR="0" wp14:anchorId="4C1451FF" wp14:editId="2512BA1A">
            <wp:extent cx="5943600" cy="6240780"/>
            <wp:effectExtent l="0" t="0" r="0" b="762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943600" cy="6240780"/>
                    </a:xfrm>
                    <a:prstGeom prst="rect">
                      <a:avLst/>
                    </a:prstGeom>
                    <a:noFill/>
                    <a:ln>
                      <a:noFill/>
                    </a:ln>
                  </pic:spPr>
                </pic:pic>
              </a:graphicData>
            </a:graphic>
          </wp:inline>
        </w:drawing>
      </w:r>
    </w:p>
    <w:p w14:paraId="431C28FA" w14:textId="3241C70E" w:rsidR="005F0D04" w:rsidRPr="006F2CC9" w:rsidRDefault="005F0D04" w:rsidP="005F0D04">
      <w:pPr>
        <w:spacing w:line="360" w:lineRule="auto"/>
        <w:jc w:val="both"/>
        <w:rPr>
          <w:sz w:val="24"/>
          <w:szCs w:val="24"/>
        </w:rPr>
      </w:pPr>
      <w:r w:rsidRPr="005C370D">
        <w:rPr>
          <w:b/>
          <w:bCs/>
          <w:sz w:val="24"/>
          <w:szCs w:val="24"/>
        </w:rPr>
        <w:t xml:space="preserve">Figure </w:t>
      </w:r>
      <w:r>
        <w:rPr>
          <w:b/>
          <w:bCs/>
          <w:sz w:val="24"/>
          <w:szCs w:val="24"/>
        </w:rPr>
        <w:t>S3</w:t>
      </w:r>
      <w:r w:rsidRPr="005C370D">
        <w:rPr>
          <w:sz w:val="24"/>
          <w:szCs w:val="24"/>
        </w:rPr>
        <w:t xml:space="preserve">: (a) UHPSFC/PDA (220 nm) chromatogram of a mixture of cannabinoid standards. Peak assignment: (1) </w:t>
      </w:r>
      <w:r w:rsidRPr="00BA0251">
        <w:rPr>
          <w:b/>
          <w:bCs/>
          <w:sz w:val="24"/>
          <w:szCs w:val="24"/>
        </w:rPr>
        <w:t>CBD</w:t>
      </w:r>
      <w:r w:rsidRPr="005C370D">
        <w:rPr>
          <w:sz w:val="24"/>
          <w:szCs w:val="24"/>
        </w:rPr>
        <w:t xml:space="preserve">, (2) </w:t>
      </w:r>
      <w:r w:rsidRPr="00BA0251">
        <w:rPr>
          <w:rFonts w:cstheme="minorHAnsi"/>
          <w:b/>
          <w:bCs/>
          <w:sz w:val="24"/>
          <w:szCs w:val="24"/>
        </w:rPr>
        <w:t>Δ</w:t>
      </w:r>
      <w:r w:rsidRPr="00A31F04">
        <w:rPr>
          <w:b/>
          <w:bCs/>
          <w:sz w:val="24"/>
          <w:szCs w:val="24"/>
          <w:vertAlign w:val="superscript"/>
        </w:rPr>
        <w:t>8</w:t>
      </w:r>
      <w:r w:rsidRPr="00BA0251">
        <w:rPr>
          <w:b/>
          <w:bCs/>
          <w:sz w:val="24"/>
          <w:szCs w:val="24"/>
        </w:rPr>
        <w:t>-THC</w:t>
      </w:r>
      <w:r w:rsidRPr="005C370D">
        <w:rPr>
          <w:sz w:val="24"/>
          <w:szCs w:val="24"/>
        </w:rPr>
        <w:t xml:space="preserve">, (3) </w:t>
      </w:r>
      <w:r w:rsidRPr="00BA0251">
        <w:rPr>
          <w:b/>
          <w:bCs/>
          <w:sz w:val="24"/>
          <w:szCs w:val="24"/>
        </w:rPr>
        <w:t>THCV</w:t>
      </w:r>
      <w:r w:rsidRPr="005C370D">
        <w:rPr>
          <w:sz w:val="24"/>
          <w:szCs w:val="24"/>
        </w:rPr>
        <w:t xml:space="preserve">, (4) </w:t>
      </w:r>
      <w:r w:rsidRPr="00BA0251">
        <w:rPr>
          <w:rFonts w:cstheme="minorHAnsi"/>
          <w:b/>
          <w:bCs/>
          <w:sz w:val="24"/>
          <w:szCs w:val="24"/>
        </w:rPr>
        <w:t>Δ</w:t>
      </w:r>
      <w:r w:rsidRPr="00A31F04">
        <w:rPr>
          <w:b/>
          <w:bCs/>
          <w:sz w:val="24"/>
          <w:szCs w:val="24"/>
          <w:vertAlign w:val="superscript"/>
        </w:rPr>
        <w:t>9</w:t>
      </w:r>
      <w:r w:rsidRPr="00BA0251">
        <w:rPr>
          <w:b/>
          <w:bCs/>
          <w:sz w:val="24"/>
          <w:szCs w:val="24"/>
        </w:rPr>
        <w:t>-THC</w:t>
      </w:r>
      <w:r w:rsidRPr="005C370D">
        <w:rPr>
          <w:sz w:val="24"/>
          <w:szCs w:val="24"/>
        </w:rPr>
        <w:t xml:space="preserve">, (5) </w:t>
      </w:r>
      <w:r w:rsidRPr="00BA0251">
        <w:rPr>
          <w:b/>
          <w:bCs/>
          <w:sz w:val="24"/>
          <w:szCs w:val="24"/>
        </w:rPr>
        <w:t>CBN</w:t>
      </w:r>
      <w:r w:rsidRPr="005C370D">
        <w:rPr>
          <w:sz w:val="24"/>
          <w:szCs w:val="24"/>
        </w:rPr>
        <w:t xml:space="preserve">, (6) </w:t>
      </w:r>
      <w:r w:rsidRPr="00BA0251">
        <w:rPr>
          <w:b/>
          <w:bCs/>
          <w:sz w:val="24"/>
          <w:szCs w:val="24"/>
        </w:rPr>
        <w:t>CBG</w:t>
      </w:r>
      <w:r w:rsidRPr="005C370D">
        <w:rPr>
          <w:sz w:val="24"/>
          <w:szCs w:val="24"/>
        </w:rPr>
        <w:t xml:space="preserve">, (7) </w:t>
      </w:r>
      <w:r w:rsidRPr="00BA0251">
        <w:rPr>
          <w:b/>
          <w:bCs/>
          <w:sz w:val="24"/>
          <w:szCs w:val="24"/>
        </w:rPr>
        <w:t>THCA</w:t>
      </w:r>
      <w:r w:rsidRPr="005C370D">
        <w:rPr>
          <w:sz w:val="24"/>
          <w:szCs w:val="24"/>
        </w:rPr>
        <w:t xml:space="preserve">, (8) </w:t>
      </w:r>
      <w:r w:rsidRPr="00BA0251">
        <w:rPr>
          <w:b/>
          <w:bCs/>
          <w:sz w:val="24"/>
          <w:szCs w:val="24"/>
        </w:rPr>
        <w:t>CBDA</w:t>
      </w:r>
      <w:r w:rsidRPr="005C370D">
        <w:rPr>
          <w:sz w:val="24"/>
          <w:szCs w:val="24"/>
        </w:rPr>
        <w:t xml:space="preserve">, (9) </w:t>
      </w:r>
      <w:r w:rsidRPr="00BA0251">
        <w:rPr>
          <w:b/>
          <w:bCs/>
          <w:sz w:val="24"/>
          <w:szCs w:val="24"/>
        </w:rPr>
        <w:t>CBGA</w:t>
      </w:r>
      <w:r w:rsidRPr="005C370D">
        <w:rPr>
          <w:sz w:val="24"/>
          <w:szCs w:val="24"/>
        </w:rPr>
        <w:t xml:space="preserve"> (see list of abbreviations at the end of the article for explanation, (b) </w:t>
      </w:r>
      <w:r w:rsidRPr="005C370D">
        <w:rPr>
          <w:sz w:val="24"/>
          <w:szCs w:val="24"/>
        </w:rPr>
        <w:lastRenderedPageBreak/>
        <w:t xml:space="preserve">concentration (mM) of </w:t>
      </w:r>
      <w:r w:rsidRPr="00BA0251">
        <w:rPr>
          <w:b/>
          <w:bCs/>
          <w:sz w:val="24"/>
          <w:szCs w:val="24"/>
        </w:rPr>
        <w:t>THCA</w:t>
      </w:r>
      <w:r w:rsidRPr="005C370D">
        <w:rPr>
          <w:sz w:val="24"/>
          <w:szCs w:val="24"/>
        </w:rPr>
        <w:t xml:space="preserve">, (c) </w:t>
      </w:r>
      <w:r w:rsidRPr="00BA0251">
        <w:rPr>
          <w:b/>
          <w:bCs/>
          <w:sz w:val="24"/>
          <w:szCs w:val="24"/>
        </w:rPr>
        <w:t>Δ</w:t>
      </w:r>
      <w:r w:rsidRPr="00A31F04">
        <w:rPr>
          <w:b/>
          <w:bCs/>
          <w:sz w:val="24"/>
          <w:szCs w:val="24"/>
          <w:vertAlign w:val="superscript"/>
        </w:rPr>
        <w:t>9</w:t>
      </w:r>
      <w:r w:rsidRPr="00BA0251">
        <w:rPr>
          <w:b/>
          <w:bCs/>
          <w:sz w:val="24"/>
          <w:szCs w:val="24"/>
        </w:rPr>
        <w:t>-THC</w:t>
      </w:r>
      <w:r w:rsidRPr="005C370D">
        <w:rPr>
          <w:sz w:val="24"/>
          <w:szCs w:val="24"/>
        </w:rPr>
        <w:t xml:space="preserve"> (d) </w:t>
      </w:r>
      <w:r w:rsidRPr="00BA0251">
        <w:rPr>
          <w:b/>
          <w:bCs/>
          <w:sz w:val="24"/>
          <w:szCs w:val="24"/>
        </w:rPr>
        <w:t>CBDA</w:t>
      </w:r>
      <w:r w:rsidRPr="005C370D">
        <w:rPr>
          <w:sz w:val="24"/>
          <w:szCs w:val="24"/>
        </w:rPr>
        <w:t xml:space="preserve"> and (e) </w:t>
      </w:r>
      <w:r w:rsidRPr="00BA0251">
        <w:rPr>
          <w:b/>
          <w:bCs/>
          <w:sz w:val="24"/>
          <w:szCs w:val="24"/>
        </w:rPr>
        <w:t>CBD</w:t>
      </w:r>
      <w:r w:rsidRPr="005C370D">
        <w:rPr>
          <w:sz w:val="24"/>
          <w:szCs w:val="24"/>
        </w:rPr>
        <w:t xml:space="preserve"> as function of time and temperature</w:t>
      </w:r>
      <w:r>
        <w:rPr>
          <w:sz w:val="24"/>
          <w:szCs w:val="24"/>
        </w:rPr>
        <w:t xml:space="preserve">. Figures reproduced from </w:t>
      </w:r>
      <w:r w:rsidRPr="005C370D">
        <w:rPr>
          <w:sz w:val="24"/>
          <w:szCs w:val="24"/>
        </w:rPr>
        <w:t xml:space="preserve">Wang </w:t>
      </w:r>
      <w:r w:rsidRPr="005C370D">
        <w:rPr>
          <w:i/>
          <w:iCs/>
          <w:sz w:val="24"/>
          <w:szCs w:val="24"/>
        </w:rPr>
        <w:t xml:space="preserve">et al. </w:t>
      </w:r>
      <w:r w:rsidRPr="005C370D">
        <w:rPr>
          <w:b/>
          <w:bCs/>
          <w:sz w:val="24"/>
          <w:szCs w:val="24"/>
        </w:rPr>
        <w:t>2016</w:t>
      </w:r>
      <w:r>
        <w:rPr>
          <w:sz w:val="24"/>
          <w:szCs w:val="24"/>
        </w:rPr>
        <w:t>.</w:t>
      </w:r>
      <w:r>
        <w:rPr>
          <w:sz w:val="24"/>
          <w:szCs w:val="24"/>
        </w:rPr>
        <w:fldChar w:fldCharType="begin"/>
      </w:r>
      <w:r w:rsidR="003C0A99">
        <w:rPr>
          <w:sz w:val="24"/>
          <w:szCs w:val="24"/>
        </w:rPr>
        <w:instrText xml:space="preserve"> ADDIN EN.CITE &lt;EndNote&gt;&lt;Cite&gt;&lt;Author&gt;Wang&lt;/Author&gt;&lt;Year&gt;2016&lt;/Year&gt;&lt;RecNum&gt;6820&lt;/RecNum&gt;&lt;DisplayText&gt;&lt;style face="superscript"&gt;8&lt;/style&gt;&lt;/DisplayText&gt;&lt;record&gt;&lt;rec-number&gt;6820&lt;/rec-number&gt;&lt;foreign-keys&gt;&lt;key app="EN" db-id="psestefthea00teeddqv2zs1v2z29dstrzev" timestamp="1592239300"&gt;6820&lt;/key&gt;&lt;/foreign-keys&gt;&lt;ref-type name="Journal Article"&gt;17&lt;/ref-type&gt;&lt;contributors&gt;&lt;authors&gt;&lt;author&gt;Mei Wang&lt;/author&gt;&lt;author&gt;Yan-Hong Wang&lt;/author&gt;&lt;author&gt;Bharathi Avula&lt;/author&gt;&lt;author&gt;Mohamed M. Radwan&lt;/author&gt;&lt;author&gt;Amira S. Wanas&lt;/author&gt;&lt;author&gt;John van Antwerp&lt;/author&gt;&lt;author&gt;Jon F. Parcher&lt;/author&gt;&lt;author&gt;Mahmoud A. ElSohly&lt;/author&gt;&lt;author&gt;Ikhlas A. Khan&lt;/author&gt;&lt;/authors&gt;&lt;/contributors&gt;&lt;titles&gt;&lt;title&gt;Decarboxylation study of acidic cannabinoids: A novel approach using ultra-high-performance supercritical fluid chromatography/photodiode array-mass spectrometry&lt;/title&gt;&lt;secondary-title&gt;Cannabis Cannabinoid Res.&lt;/secondary-title&gt;&lt;/titles&gt;&lt;periodical&gt;&lt;full-title&gt;Cannabis Cannabinoid Res.&lt;/full-title&gt;&lt;/periodical&gt;&lt;pages&gt;262-271&lt;/pages&gt;&lt;volume&gt;1&lt;/volume&gt;&lt;number&gt;1&lt;/number&gt;&lt;keywords&gt;&lt;keyword&gt;cannabinoids,Cannabis sativa,decarboxylation,kinetic analysis,UHPSFC/PDA-MS&lt;/keyword&gt;&lt;/keywords&gt;&lt;dates&gt;&lt;year&gt;2016&lt;/year&gt;&lt;/dates&gt;&lt;accession-num&gt;28861498&lt;/accession-num&gt;&lt;call-num&gt;061219-04&lt;/call-num&gt;&lt;label&gt;Anal&lt;/label&gt;&lt;urls&gt;&lt;related-urls&gt;&lt;url&gt;https://www.liebertpub.com/doi/abs/10.1089/can.2016.0020&lt;/url&gt;&lt;/related-urls&gt;&lt;/urls&gt;&lt;electronic-resource-num&gt;10.1089/can.2016.0020&lt;/electronic-resource-num&gt;&lt;/record&gt;&lt;/Cite&gt;&lt;/EndNote&gt;</w:instrText>
      </w:r>
      <w:r>
        <w:rPr>
          <w:sz w:val="24"/>
          <w:szCs w:val="24"/>
        </w:rPr>
        <w:fldChar w:fldCharType="separate"/>
      </w:r>
      <w:r w:rsidR="009D30FC" w:rsidRPr="009D30FC">
        <w:rPr>
          <w:noProof/>
          <w:sz w:val="24"/>
          <w:szCs w:val="24"/>
          <w:vertAlign w:val="superscript"/>
        </w:rPr>
        <w:t>8</w:t>
      </w:r>
      <w:r>
        <w:rPr>
          <w:sz w:val="24"/>
          <w:szCs w:val="24"/>
        </w:rPr>
        <w:fldChar w:fldCharType="end"/>
      </w:r>
    </w:p>
    <w:p w14:paraId="11068B56" w14:textId="01E4495A" w:rsidR="005F0D04" w:rsidRDefault="00551F3E" w:rsidP="001E75D6">
      <w:pPr>
        <w:rPr>
          <w:noProof/>
        </w:rPr>
      </w:pPr>
      <w:r w:rsidRPr="00DB61B1">
        <w:rPr>
          <w:noProof/>
        </w:rPr>
        <w:object w:dxaOrig="4787" w:dyaOrig="1238" w14:anchorId="09B43C6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239.15pt;height:61.35pt;mso-width-percent:0;mso-height-percent:0;mso-width-percent:0;mso-height-percent:0" o:ole="">
            <v:imagedata r:id="rId8" o:title=""/>
          </v:shape>
          <o:OLEObject Type="Embed" ProgID="ChemDraw.Document.6.0" ShapeID="_x0000_i1025" DrawAspect="Content" ObjectID="_1671536822" r:id="rId9"/>
        </w:object>
      </w:r>
    </w:p>
    <w:p w14:paraId="52CAF6D0" w14:textId="65B0F718" w:rsidR="00551F3E" w:rsidRPr="00BA0251" w:rsidRDefault="009E3B3E" w:rsidP="00551F3E">
      <w:r>
        <w:rPr>
          <w:b/>
          <w:bCs/>
        </w:rPr>
        <w:t>Figure S4</w:t>
      </w:r>
      <w:r w:rsidR="00551F3E" w:rsidRPr="00BA0251">
        <w:t xml:space="preserve">: Decarboxylation of 2-hydroxybenzoic acid via a </w:t>
      </w:r>
      <w:r w:rsidR="00551F3E" w:rsidRPr="00BA0251">
        <w:rPr>
          <w:rFonts w:cstheme="minorHAnsi"/>
        </w:rPr>
        <w:t>β</w:t>
      </w:r>
      <w:r w:rsidR="00551F3E" w:rsidRPr="00BA0251">
        <w:t>-keto acid intermediate</w:t>
      </w:r>
      <w:r w:rsidR="00551F3E">
        <w:t xml:space="preserve"> as proposed by Perrotin-Brunel.</w:t>
      </w:r>
      <w:r w:rsidR="00551F3E">
        <w:fldChar w:fldCharType="begin"/>
      </w:r>
      <w:r w:rsidR="009D30FC">
        <w:instrText xml:space="preserve"> ADDIN EN.CITE &lt;EndNote&gt;&lt;Cite&gt;&lt;Author&gt;Perrotin-Brunel&lt;/Author&gt;&lt;Year&gt;2011&lt;/Year&gt;&lt;RecNum&gt;6823&lt;/RecNum&gt;&lt;DisplayText&gt;&lt;style face="superscript"&gt;9&lt;/style&gt;&lt;/DisplayText&gt;&lt;record&gt;&lt;rec-number&gt;6823&lt;/rec-number&gt;&lt;foreign-keys&gt;&lt;key app="EN" db-id="psestefthea00teeddqv2zs1v2z29dstrzev" timestamp="1592239300"&gt;6823&lt;/key&gt;&lt;/foreign-keys&gt;&lt;ref-type name="Journal Article"&gt;17&lt;/ref-type&gt;&lt;contributors&gt;&lt;authors&gt;&lt;author&gt;Perrotin-Brunel, Helene&lt;/author&gt;&lt;author&gt;Buijs, Wim&lt;/author&gt;&lt;author&gt;Spronsen, Jaap van&lt;/author&gt;&lt;author&gt;Roosmalen, Maaike J. E. van&lt;/author&gt;&lt;author&gt;Peters, Cor J.&lt;/author&gt;&lt;author&gt;Verpoorte, Rob&lt;/author&gt;&lt;author&gt;Witkamp, Geert-Jan&lt;/author&gt;&lt;/authors&gt;&lt;/contributors&gt;&lt;titles&gt;&lt;title&gt;Decarboxylation of Δ9-tetrahydrocannabinol: Kinetics and molecular modeling&lt;/title&gt;&lt;secondary-title&gt;J. Mol. Struct.&lt;/secondary-title&gt;&lt;/titles&gt;&lt;periodical&gt;&lt;full-title&gt;J. Mol. Struct.&lt;/full-title&gt;&lt;/periodical&gt;&lt;pages&gt;67-73&lt;/pages&gt;&lt;volume&gt;987&lt;/volume&gt;&lt;number&gt;1&lt;/number&gt;&lt;keywords&gt;&lt;keyword&gt;Decarboxylation&lt;/keyword&gt;&lt;keyword&gt;Tetrahydrocannabinol&lt;/keyword&gt;&lt;keyword&gt;Cannabis&lt;/keyword&gt;&lt;keyword&gt;Kinetics&lt;/keyword&gt;&lt;keyword&gt;Molecular modeling&lt;/keyword&gt;&lt;/keywords&gt;&lt;dates&gt;&lt;year&gt;2011&lt;/year&gt;&lt;pub-dates&gt;&lt;date&gt;2011/02/22/&lt;/date&gt;&lt;/pub-dates&gt;&lt;/dates&gt;&lt;isbn&gt;0022-2860&lt;/isbn&gt;&lt;call-num&gt;070420-15&lt;/call-num&gt;&lt;urls&gt;&lt;related-urls&gt;&lt;url&gt;http://www.sciencedirect.com/science/article/pii/S0022286010009270&lt;/url&gt;&lt;/related-urls&gt;&lt;/urls&gt;&lt;electronic-resource-num&gt;https://doi.org/10.1016/j.molstruc.2010.11.061&lt;/electronic-resource-num&gt;&lt;/record&gt;&lt;/Cite&gt;&lt;/EndNote&gt;</w:instrText>
      </w:r>
      <w:r w:rsidR="00551F3E">
        <w:fldChar w:fldCharType="separate"/>
      </w:r>
      <w:r w:rsidR="009D30FC" w:rsidRPr="009D30FC">
        <w:rPr>
          <w:noProof/>
          <w:vertAlign w:val="superscript"/>
        </w:rPr>
        <w:t>9</w:t>
      </w:r>
      <w:r w:rsidR="00551F3E">
        <w:fldChar w:fldCharType="end"/>
      </w:r>
    </w:p>
    <w:p w14:paraId="2DDEAE21" w14:textId="77777777" w:rsidR="00551F3E" w:rsidRDefault="00551F3E" w:rsidP="001E75D6">
      <w:pPr>
        <w:rPr>
          <w:b/>
          <w:bCs/>
        </w:rPr>
      </w:pPr>
    </w:p>
    <w:p w14:paraId="28E69FB8" w14:textId="77777777" w:rsidR="003C0A99" w:rsidRPr="003C0A99" w:rsidRDefault="001E75D6" w:rsidP="003C0A99">
      <w:pPr>
        <w:pStyle w:val="EndNoteBibliography"/>
        <w:spacing w:after="0"/>
      </w:pPr>
      <w:r>
        <w:rPr>
          <w:b/>
          <w:bCs/>
        </w:rPr>
        <w:fldChar w:fldCharType="begin"/>
      </w:r>
      <w:r>
        <w:rPr>
          <w:b/>
          <w:bCs/>
        </w:rPr>
        <w:instrText xml:space="preserve"> ADDIN EN.REFLIST </w:instrText>
      </w:r>
      <w:r>
        <w:rPr>
          <w:b/>
          <w:bCs/>
        </w:rPr>
        <w:fldChar w:fldCharType="separate"/>
      </w:r>
      <w:r w:rsidR="003C0A99" w:rsidRPr="003C0A99">
        <w:t>1.</w:t>
      </w:r>
      <w:r w:rsidR="003C0A99" w:rsidRPr="003C0A99">
        <w:tab/>
        <w:t xml:space="preserve">Livingston, S. J.; Quilichini, T. D.; Booth, J. K.; Wong, D. C. J.; Rensing, K. H.; Laflamme-Yonkman, J.; Castellarin, S. D.; Bohlmann, J.; Page, J. E.; Samuels, A. L., Cannabis glandular trichomes alter morphology and metabolite content during flower maturation. </w:t>
      </w:r>
      <w:r w:rsidR="003C0A99" w:rsidRPr="003C0A99">
        <w:rPr>
          <w:i/>
        </w:rPr>
        <w:t xml:space="preserve">Plant J. </w:t>
      </w:r>
      <w:r w:rsidR="003C0A99" w:rsidRPr="003C0A99">
        <w:rPr>
          <w:b/>
        </w:rPr>
        <w:t>2020,</w:t>
      </w:r>
      <w:r w:rsidR="003C0A99" w:rsidRPr="003C0A99">
        <w:t xml:space="preserve"> </w:t>
      </w:r>
      <w:r w:rsidR="003C0A99" w:rsidRPr="003C0A99">
        <w:rPr>
          <w:i/>
        </w:rPr>
        <w:t>101</w:t>
      </w:r>
      <w:r w:rsidR="003C0A99" w:rsidRPr="003C0A99">
        <w:t xml:space="preserve"> (1), 37-56.</w:t>
      </w:r>
    </w:p>
    <w:p w14:paraId="5530A955" w14:textId="77777777" w:rsidR="003C0A99" w:rsidRPr="003C0A99" w:rsidRDefault="003C0A99" w:rsidP="003C0A99">
      <w:pPr>
        <w:pStyle w:val="EndNoteBibliography"/>
        <w:spacing w:after="0"/>
      </w:pPr>
      <w:r w:rsidRPr="003C0A99">
        <w:t>2.</w:t>
      </w:r>
      <w:r w:rsidRPr="003C0A99">
        <w:tab/>
        <w:t xml:space="preserve">De Backer, B.; Debrus, B.; Lebrun, P.; Theunis, L.; Dubois, N.; Decock, L.; Verstraete, A.; Hubert, P.; Charlier, C., Innovative development and validation of an HPLC/DAD method for the qualitative and quantitative determination of major cannabinoids in cannabis plant material. </w:t>
      </w:r>
      <w:r w:rsidRPr="003C0A99">
        <w:rPr>
          <w:i/>
        </w:rPr>
        <w:t xml:space="preserve">J. Chromatogr. B: Anal. Technol. Biomed. Life Sci. </w:t>
      </w:r>
      <w:r w:rsidRPr="003C0A99">
        <w:rPr>
          <w:b/>
        </w:rPr>
        <w:t>2009,</w:t>
      </w:r>
      <w:r w:rsidRPr="003C0A99">
        <w:t xml:space="preserve"> </w:t>
      </w:r>
      <w:r w:rsidRPr="003C0A99">
        <w:rPr>
          <w:i/>
        </w:rPr>
        <w:t>877</w:t>
      </w:r>
      <w:r w:rsidRPr="003C0A99">
        <w:t xml:space="preserve"> (32), 4115-4124.</w:t>
      </w:r>
    </w:p>
    <w:p w14:paraId="4A364281" w14:textId="77777777" w:rsidR="003C0A99" w:rsidRPr="003C0A99" w:rsidRDefault="003C0A99" w:rsidP="003C0A99">
      <w:pPr>
        <w:pStyle w:val="EndNoteBibliography"/>
        <w:spacing w:after="0"/>
      </w:pPr>
      <w:r w:rsidRPr="003C0A99">
        <w:t>3.</w:t>
      </w:r>
      <w:r w:rsidRPr="003C0A99">
        <w:tab/>
        <w:t xml:space="preserve">Raharjo, T. J.; Verpoorte, R., Methods for the analysis of cannabinoids in biological materials: a review. </w:t>
      </w:r>
      <w:r w:rsidRPr="003C0A99">
        <w:rPr>
          <w:i/>
        </w:rPr>
        <w:t xml:space="preserve">Phytochem. Anal. </w:t>
      </w:r>
      <w:r w:rsidRPr="003C0A99">
        <w:rPr>
          <w:b/>
        </w:rPr>
        <w:t>2004,</w:t>
      </w:r>
      <w:r w:rsidRPr="003C0A99">
        <w:t xml:space="preserve"> </w:t>
      </w:r>
      <w:r w:rsidRPr="003C0A99">
        <w:rPr>
          <w:i/>
        </w:rPr>
        <w:t>15</w:t>
      </w:r>
      <w:r w:rsidRPr="003C0A99">
        <w:t xml:space="preserve"> (2), 79-94.</w:t>
      </w:r>
    </w:p>
    <w:p w14:paraId="4B908F20" w14:textId="77777777" w:rsidR="003C0A99" w:rsidRPr="003C0A99" w:rsidRDefault="003C0A99" w:rsidP="003C0A99">
      <w:pPr>
        <w:pStyle w:val="EndNoteBibliography"/>
        <w:spacing w:after="0"/>
      </w:pPr>
      <w:r w:rsidRPr="003C0A99">
        <w:t>4.</w:t>
      </w:r>
      <w:r w:rsidRPr="003C0A99">
        <w:tab/>
        <w:t xml:space="preserve">Hazekamp, A.; Peltenburg, A.; Verpoorte, R.; Giroud, C., Chromatographic and spectroscopic data of cannabinoids from </w:t>
      </w:r>
      <w:r w:rsidRPr="003C0A99">
        <w:rPr>
          <w:i/>
        </w:rPr>
        <w:t>Cannabis sativa L</w:t>
      </w:r>
      <w:r w:rsidRPr="003C0A99">
        <w:t xml:space="preserve">. </w:t>
      </w:r>
      <w:r w:rsidRPr="003C0A99">
        <w:rPr>
          <w:i/>
        </w:rPr>
        <w:t xml:space="preserve">J. Liq. Chromatogr. Relat. Technol. </w:t>
      </w:r>
      <w:r w:rsidRPr="003C0A99">
        <w:rPr>
          <w:b/>
        </w:rPr>
        <w:t>2005,</w:t>
      </w:r>
      <w:r w:rsidRPr="003C0A99">
        <w:t xml:space="preserve"> </w:t>
      </w:r>
      <w:r w:rsidRPr="003C0A99">
        <w:rPr>
          <w:i/>
        </w:rPr>
        <w:t>28</w:t>
      </w:r>
      <w:r w:rsidRPr="003C0A99">
        <w:t xml:space="preserve"> (15), 2361-2382.</w:t>
      </w:r>
    </w:p>
    <w:p w14:paraId="4F091CF2" w14:textId="77777777" w:rsidR="003C0A99" w:rsidRPr="003C0A99" w:rsidRDefault="003C0A99" w:rsidP="003C0A99">
      <w:pPr>
        <w:pStyle w:val="EndNoteBibliography"/>
        <w:spacing w:after="0"/>
      </w:pPr>
      <w:r w:rsidRPr="003C0A99">
        <w:t>5.</w:t>
      </w:r>
      <w:r w:rsidRPr="003C0A99">
        <w:tab/>
        <w:t xml:space="preserve">Veress, T.; Szanto, J. I.; Leisztner, L., Determination of cannabinoid acids by high-performance liquid chromatography of their neutral derivatives formed by thermal decarboxylation: I. Study of the decarboxylation process in open reactors. </w:t>
      </w:r>
      <w:r w:rsidRPr="003C0A99">
        <w:rPr>
          <w:i/>
        </w:rPr>
        <w:t xml:space="preserve">J. Chromatogr. A </w:t>
      </w:r>
      <w:r w:rsidRPr="003C0A99">
        <w:rPr>
          <w:b/>
        </w:rPr>
        <w:t>1990,</w:t>
      </w:r>
      <w:r w:rsidRPr="003C0A99">
        <w:t xml:space="preserve"> </w:t>
      </w:r>
      <w:r w:rsidRPr="003C0A99">
        <w:rPr>
          <w:i/>
        </w:rPr>
        <w:t>520</w:t>
      </w:r>
      <w:r w:rsidRPr="003C0A99">
        <w:t>, 339-347.</w:t>
      </w:r>
    </w:p>
    <w:p w14:paraId="75837BDB" w14:textId="77777777" w:rsidR="003C0A99" w:rsidRPr="003C0A99" w:rsidRDefault="003C0A99" w:rsidP="003C0A99">
      <w:pPr>
        <w:pStyle w:val="EndNoteBibliography"/>
        <w:spacing w:after="0"/>
      </w:pPr>
      <w:r w:rsidRPr="003C0A99">
        <w:t>6.</w:t>
      </w:r>
      <w:r w:rsidRPr="003C0A99">
        <w:tab/>
        <w:t xml:space="preserve">Dussy, F. E.; Hamberg, C.; Luginbühl, M.; Schwerzmann, T.; Briellmann, T. A., Isolation of Δ9-THCA-A from hemp and analytical aspects concerning the determination of Δ9-THC in cannabis products. </w:t>
      </w:r>
      <w:r w:rsidRPr="003C0A99">
        <w:rPr>
          <w:i/>
        </w:rPr>
        <w:t xml:space="preserve">Forensic Sci. Int. </w:t>
      </w:r>
      <w:r w:rsidRPr="003C0A99">
        <w:rPr>
          <w:b/>
        </w:rPr>
        <w:t>2005,</w:t>
      </w:r>
      <w:r w:rsidRPr="003C0A99">
        <w:t xml:space="preserve"> </w:t>
      </w:r>
      <w:r w:rsidRPr="003C0A99">
        <w:rPr>
          <w:i/>
        </w:rPr>
        <w:t>149</w:t>
      </w:r>
      <w:r w:rsidRPr="003C0A99">
        <w:t xml:space="preserve"> (1), 3-10.</w:t>
      </w:r>
    </w:p>
    <w:p w14:paraId="76282612" w14:textId="77777777" w:rsidR="003C0A99" w:rsidRPr="003C0A99" w:rsidRDefault="003C0A99" w:rsidP="003C0A99">
      <w:pPr>
        <w:pStyle w:val="EndNoteBibliography"/>
        <w:spacing w:after="0"/>
      </w:pPr>
      <w:r w:rsidRPr="003C0A99">
        <w:t>7.</w:t>
      </w:r>
      <w:r w:rsidRPr="003C0A99">
        <w:tab/>
        <w:t xml:space="preserve">Hewavitharana, A. K.; Golding, G.; Tempany, G.; King, G.; Holling, N., Quantitative GC-MS analysis of Δ9-tetrahydrocannabinol in fiber hemp varieties. </w:t>
      </w:r>
      <w:r w:rsidRPr="003C0A99">
        <w:rPr>
          <w:i/>
        </w:rPr>
        <w:t xml:space="preserve">J. Anal. Toxicol. </w:t>
      </w:r>
      <w:r w:rsidRPr="003C0A99">
        <w:rPr>
          <w:b/>
        </w:rPr>
        <w:t>2005,</w:t>
      </w:r>
      <w:r w:rsidRPr="003C0A99">
        <w:t xml:space="preserve"> </w:t>
      </w:r>
      <w:r w:rsidRPr="003C0A99">
        <w:rPr>
          <w:i/>
        </w:rPr>
        <w:t>29</w:t>
      </w:r>
      <w:r w:rsidRPr="003C0A99">
        <w:t xml:space="preserve"> (4), 258-261.</w:t>
      </w:r>
    </w:p>
    <w:p w14:paraId="0884FF87" w14:textId="77777777" w:rsidR="003C0A99" w:rsidRPr="003C0A99" w:rsidRDefault="003C0A99" w:rsidP="003C0A99">
      <w:pPr>
        <w:pStyle w:val="EndNoteBibliography"/>
        <w:spacing w:after="0"/>
      </w:pPr>
      <w:r w:rsidRPr="003C0A99">
        <w:t>8.</w:t>
      </w:r>
      <w:r w:rsidRPr="003C0A99">
        <w:tab/>
        <w:t xml:space="preserve">Wang, M.; Wang, Y.-H.; Avula, B.; Radwan, M. M.; Wanas, A. S.; Antwerp, J. v.; Parcher, J. F.; ElSohly, M. A.; Khan, I. A., Decarboxylation study of acidic cannabinoids: A novel approach using ultra-high-performance supercritical fluid chromatography/photodiode array-mass spectrometry. </w:t>
      </w:r>
      <w:r w:rsidRPr="003C0A99">
        <w:rPr>
          <w:i/>
        </w:rPr>
        <w:t xml:space="preserve">Cannabis Cannabinoid Res. </w:t>
      </w:r>
      <w:r w:rsidRPr="003C0A99">
        <w:rPr>
          <w:b/>
        </w:rPr>
        <w:t>2016,</w:t>
      </w:r>
      <w:r w:rsidRPr="003C0A99">
        <w:t xml:space="preserve"> </w:t>
      </w:r>
      <w:r w:rsidRPr="003C0A99">
        <w:rPr>
          <w:i/>
        </w:rPr>
        <w:t>1</w:t>
      </w:r>
      <w:r w:rsidRPr="003C0A99">
        <w:t xml:space="preserve"> (1), 262-271.</w:t>
      </w:r>
    </w:p>
    <w:p w14:paraId="262181C4" w14:textId="77777777" w:rsidR="003C0A99" w:rsidRPr="003C0A99" w:rsidRDefault="003C0A99" w:rsidP="003C0A99">
      <w:pPr>
        <w:pStyle w:val="EndNoteBibliography"/>
        <w:spacing w:after="0"/>
      </w:pPr>
      <w:r w:rsidRPr="003C0A99">
        <w:t>9.</w:t>
      </w:r>
      <w:r w:rsidRPr="003C0A99">
        <w:tab/>
        <w:t xml:space="preserve">Perrotin-Brunel, H.; Buijs, W.; Spronsen, J. v.; Roosmalen, M. J. E. v.; Peters, C. J.; Verpoorte, R.; Witkamp, G.-J., Decarboxylation of Δ9-tetrahydrocannabinol: Kinetics and molecular modeling. </w:t>
      </w:r>
      <w:r w:rsidRPr="003C0A99">
        <w:rPr>
          <w:i/>
        </w:rPr>
        <w:t xml:space="preserve">J. Mol. Struct. </w:t>
      </w:r>
      <w:r w:rsidRPr="003C0A99">
        <w:rPr>
          <w:b/>
        </w:rPr>
        <w:t>2011,</w:t>
      </w:r>
      <w:r w:rsidRPr="003C0A99">
        <w:t xml:space="preserve"> </w:t>
      </w:r>
      <w:r w:rsidRPr="003C0A99">
        <w:rPr>
          <w:i/>
        </w:rPr>
        <w:t>987</w:t>
      </w:r>
      <w:r w:rsidRPr="003C0A99">
        <w:t xml:space="preserve"> (1), 67-73.</w:t>
      </w:r>
    </w:p>
    <w:p w14:paraId="26EE121F" w14:textId="77777777" w:rsidR="003C0A99" w:rsidRPr="003C0A99" w:rsidRDefault="003C0A99" w:rsidP="003C0A99">
      <w:pPr>
        <w:pStyle w:val="EndNoteBibliography"/>
        <w:spacing w:after="0"/>
      </w:pPr>
      <w:r w:rsidRPr="003C0A99">
        <w:t>10.</w:t>
      </w:r>
      <w:r w:rsidRPr="003C0A99">
        <w:tab/>
        <w:t xml:space="preserve">Kanter, S. L.; Musumeci, M. R.; Hollister, L. E., Quantitative determination of Δ9-tetrahydrocannabinol and Δ9-tetrahydrocannabinolic acid in marihuana by high-pressure liquid chromatography. </w:t>
      </w:r>
      <w:r w:rsidRPr="003C0A99">
        <w:rPr>
          <w:i/>
        </w:rPr>
        <w:t xml:space="preserve">J. Chromatogr. </w:t>
      </w:r>
      <w:r w:rsidRPr="003C0A99">
        <w:rPr>
          <w:b/>
        </w:rPr>
        <w:t>1979,</w:t>
      </w:r>
      <w:r w:rsidRPr="003C0A99">
        <w:t xml:space="preserve"> </w:t>
      </w:r>
      <w:r w:rsidRPr="003C0A99">
        <w:rPr>
          <w:i/>
        </w:rPr>
        <w:t>171</w:t>
      </w:r>
      <w:r w:rsidRPr="003C0A99">
        <w:t>, 504-8.</w:t>
      </w:r>
    </w:p>
    <w:p w14:paraId="39B47948" w14:textId="77777777" w:rsidR="003C0A99" w:rsidRPr="003C0A99" w:rsidRDefault="003C0A99" w:rsidP="003C0A99">
      <w:pPr>
        <w:pStyle w:val="EndNoteBibliography"/>
      </w:pPr>
      <w:r w:rsidRPr="003C0A99">
        <w:t>11.</w:t>
      </w:r>
      <w:r w:rsidRPr="003C0A99">
        <w:tab/>
        <w:t xml:space="preserve">Smith, R. N.; Vaughan, C. G., High-pressure liquid chromatography of cannabis. Quantitative analysis of acidic and neutral cannabinoids. </w:t>
      </w:r>
      <w:r w:rsidRPr="003C0A99">
        <w:rPr>
          <w:i/>
        </w:rPr>
        <w:t xml:space="preserve">J. Chromatogr. </w:t>
      </w:r>
      <w:r w:rsidRPr="003C0A99">
        <w:rPr>
          <w:b/>
        </w:rPr>
        <w:t>1976,</w:t>
      </w:r>
      <w:r w:rsidRPr="003C0A99">
        <w:t xml:space="preserve"> </w:t>
      </w:r>
      <w:r w:rsidRPr="003C0A99">
        <w:rPr>
          <w:i/>
        </w:rPr>
        <w:t>129</w:t>
      </w:r>
      <w:r w:rsidRPr="003C0A99">
        <w:t>, 347-54.</w:t>
      </w:r>
    </w:p>
    <w:p w14:paraId="70778160" w14:textId="495414F3" w:rsidR="001E75D6" w:rsidRPr="001E75D6" w:rsidRDefault="001E75D6" w:rsidP="001E75D6">
      <w:pPr>
        <w:rPr>
          <w:b/>
          <w:bCs/>
        </w:rPr>
      </w:pPr>
      <w:r>
        <w:rPr>
          <w:b/>
          <w:bCs/>
        </w:rPr>
        <w:fldChar w:fldCharType="end"/>
      </w:r>
    </w:p>
    <w:sectPr w:rsidR="001E75D6" w:rsidRPr="001E75D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4000ACFF" w:usb2="00000001" w:usb3="00000000" w:csb0="000001FF" w:csb1="00000000"/>
  </w:font>
  <w:font w:name="Arial">
    <w:altName w:val="Helvetica"/>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displayBackgroundShape/>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Langmuir&lt;/Style&gt;&lt;LeftDelim&gt;{&lt;/LeftDelim&gt;&lt;RightDelim&gt;}&lt;/RightDelim&gt;&lt;FontName&gt;Calibri&lt;/FontName&gt;&lt;FontSize&gt;11&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psestefthea00teeddqv2zs1v2z29dstrzev&quot;&gt;Main Library&lt;record-ids&gt;&lt;item&gt;5999&lt;/item&gt;&lt;item&gt;6777&lt;/item&gt;&lt;item&gt;6819&lt;/item&gt;&lt;item&gt;6820&lt;/item&gt;&lt;item&gt;6821&lt;/item&gt;&lt;item&gt;6822&lt;/item&gt;&lt;item&gt;6823&lt;/item&gt;&lt;item&gt;6824&lt;/item&gt;&lt;item&gt;6825&lt;/item&gt;&lt;item&gt;7463&lt;/item&gt;&lt;item&gt;7464&lt;/item&gt;&lt;/record-ids&gt;&lt;/item&gt;&lt;/Libraries&gt;"/>
  </w:docVars>
  <w:rsids>
    <w:rsidRoot w:val="001E75D6"/>
    <w:rsid w:val="00096EBF"/>
    <w:rsid w:val="001E75D6"/>
    <w:rsid w:val="00220FDF"/>
    <w:rsid w:val="0037638E"/>
    <w:rsid w:val="003C0A99"/>
    <w:rsid w:val="003D7D83"/>
    <w:rsid w:val="00401851"/>
    <w:rsid w:val="00441528"/>
    <w:rsid w:val="00493945"/>
    <w:rsid w:val="00551F3E"/>
    <w:rsid w:val="005F0D04"/>
    <w:rsid w:val="006603BB"/>
    <w:rsid w:val="006D4906"/>
    <w:rsid w:val="00746454"/>
    <w:rsid w:val="00751BC7"/>
    <w:rsid w:val="007C6DC2"/>
    <w:rsid w:val="00821310"/>
    <w:rsid w:val="008813E5"/>
    <w:rsid w:val="008C3C60"/>
    <w:rsid w:val="0091747E"/>
    <w:rsid w:val="009A1CAF"/>
    <w:rsid w:val="009A2046"/>
    <w:rsid w:val="009D30FC"/>
    <w:rsid w:val="009E3B3E"/>
    <w:rsid w:val="00A31F04"/>
    <w:rsid w:val="00B151BF"/>
    <w:rsid w:val="00BA4CDF"/>
    <w:rsid w:val="00C36838"/>
    <w:rsid w:val="00CF6757"/>
    <w:rsid w:val="00D84FAD"/>
    <w:rsid w:val="00DA1C54"/>
    <w:rsid w:val="00E246D3"/>
    <w:rsid w:val="00EE3A56"/>
    <w:rsid w:val="00F521A9"/>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1F6466"/>
  <w14:defaultImageDpi w14:val="32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C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E75D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E75D6"/>
    <w:rPr>
      <w:rFonts w:ascii="Segoe UI" w:hAnsi="Segoe UI" w:cs="Segoe UI"/>
      <w:sz w:val="18"/>
      <w:szCs w:val="18"/>
      <w:lang w:val="en-CA"/>
    </w:rPr>
  </w:style>
  <w:style w:type="table" w:styleId="TableGrid">
    <w:name w:val="Table Grid"/>
    <w:basedOn w:val="TableNormal"/>
    <w:uiPriority w:val="39"/>
    <w:rsid w:val="001E75D6"/>
    <w:pPr>
      <w:spacing w:after="0" w:line="240" w:lineRule="auto"/>
    </w:pPr>
    <w:rPr>
      <w:lang w:val="en-C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1E75D6"/>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EndNoteBibliographyTitle">
    <w:name w:val="EndNote Bibliography Title"/>
    <w:basedOn w:val="Normal"/>
    <w:link w:val="EndNoteBibliographyTitleChar"/>
    <w:rsid w:val="001E75D6"/>
    <w:pPr>
      <w:spacing w:after="0"/>
      <w:jc w:val="center"/>
    </w:pPr>
    <w:rPr>
      <w:rFonts w:ascii="Calibri" w:hAnsi="Calibri" w:cs="Calibri"/>
      <w:noProof/>
      <w:lang w:val="en-US"/>
    </w:rPr>
  </w:style>
  <w:style w:type="character" w:customStyle="1" w:styleId="EndNoteBibliographyTitleChar">
    <w:name w:val="EndNote Bibliography Title Char"/>
    <w:basedOn w:val="DefaultParagraphFont"/>
    <w:link w:val="EndNoteBibliographyTitle"/>
    <w:rsid w:val="001E75D6"/>
    <w:rPr>
      <w:rFonts w:ascii="Calibri" w:hAnsi="Calibri" w:cs="Calibri"/>
      <w:noProof/>
    </w:rPr>
  </w:style>
  <w:style w:type="paragraph" w:customStyle="1" w:styleId="EndNoteBibliography">
    <w:name w:val="EndNote Bibliography"/>
    <w:basedOn w:val="Normal"/>
    <w:link w:val="EndNoteBibliographyChar"/>
    <w:rsid w:val="001E75D6"/>
    <w:pPr>
      <w:spacing w:line="240" w:lineRule="auto"/>
    </w:pPr>
    <w:rPr>
      <w:rFonts w:ascii="Calibri" w:hAnsi="Calibri" w:cs="Calibri"/>
      <w:noProof/>
      <w:lang w:val="en-US"/>
    </w:rPr>
  </w:style>
  <w:style w:type="character" w:customStyle="1" w:styleId="EndNoteBibliographyChar">
    <w:name w:val="EndNote Bibliography Char"/>
    <w:basedOn w:val="DefaultParagraphFont"/>
    <w:link w:val="EndNoteBibliography"/>
    <w:rsid w:val="001E75D6"/>
    <w:rPr>
      <w:rFonts w:ascii="Calibri" w:hAnsi="Calibri" w:cs="Calibri"/>
      <w:noProof/>
    </w:rPr>
  </w:style>
  <w:style w:type="character" w:styleId="CommentReference">
    <w:name w:val="annotation reference"/>
    <w:basedOn w:val="DefaultParagraphFont"/>
    <w:uiPriority w:val="99"/>
    <w:semiHidden/>
    <w:unhideWhenUsed/>
    <w:rsid w:val="00401851"/>
    <w:rPr>
      <w:sz w:val="16"/>
      <w:szCs w:val="16"/>
    </w:rPr>
  </w:style>
  <w:style w:type="paragraph" w:styleId="CommentText">
    <w:name w:val="annotation text"/>
    <w:basedOn w:val="Normal"/>
    <w:link w:val="CommentTextChar"/>
    <w:uiPriority w:val="99"/>
    <w:semiHidden/>
    <w:unhideWhenUsed/>
    <w:rsid w:val="00401851"/>
    <w:pPr>
      <w:spacing w:line="240" w:lineRule="auto"/>
    </w:pPr>
    <w:rPr>
      <w:sz w:val="20"/>
      <w:szCs w:val="20"/>
    </w:rPr>
  </w:style>
  <w:style w:type="character" w:customStyle="1" w:styleId="CommentTextChar">
    <w:name w:val="Comment Text Char"/>
    <w:basedOn w:val="DefaultParagraphFont"/>
    <w:link w:val="CommentText"/>
    <w:uiPriority w:val="99"/>
    <w:semiHidden/>
    <w:rsid w:val="00401851"/>
    <w:rPr>
      <w:sz w:val="20"/>
      <w:szCs w:val="20"/>
      <w:lang w:val="en-CA"/>
    </w:rPr>
  </w:style>
  <w:style w:type="paragraph" w:styleId="CommentSubject">
    <w:name w:val="annotation subject"/>
    <w:basedOn w:val="CommentText"/>
    <w:next w:val="CommentText"/>
    <w:link w:val="CommentSubjectChar"/>
    <w:uiPriority w:val="99"/>
    <w:semiHidden/>
    <w:unhideWhenUsed/>
    <w:rsid w:val="00401851"/>
    <w:rPr>
      <w:b/>
      <w:bCs/>
    </w:rPr>
  </w:style>
  <w:style w:type="character" w:customStyle="1" w:styleId="CommentSubjectChar">
    <w:name w:val="Comment Subject Char"/>
    <w:basedOn w:val="CommentTextChar"/>
    <w:link w:val="CommentSubject"/>
    <w:uiPriority w:val="99"/>
    <w:semiHidden/>
    <w:rsid w:val="00401851"/>
    <w:rPr>
      <w:b/>
      <w:bCs/>
      <w:sz w:val="20"/>
      <w:szCs w:val="20"/>
      <w:lang w:val="en-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016097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emf"/><Relationship Id="rId3" Type="http://schemas.openxmlformats.org/officeDocument/2006/relationships/settings" Target="settings.xml"/><Relationship Id="rId7" Type="http://schemas.openxmlformats.org/officeDocument/2006/relationships/image" Target="media/image3.tiff"/><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2.png"/><Relationship Id="rId11" Type="http://schemas.openxmlformats.org/officeDocument/2006/relationships/theme" Target="theme/theme1.xml"/><Relationship Id="rId5" Type="http://schemas.openxmlformats.org/officeDocument/2006/relationships/image" Target="media/image1.tiff"/><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oleObject" Target="embeddings/oleObject1.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6B94523-8784-4314-87CD-ADF34AEEDB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5674</Words>
  <Characters>32346</Characters>
  <Application>Microsoft Office Word</Application>
  <DocSecurity>0</DocSecurity>
  <Lines>269</Lines>
  <Paragraphs>75</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37945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2021-01-07T19:59:00Z</dcterms:created>
  <dcterms:modified xsi:type="dcterms:W3CDTF">2021-01-07T20:00:00Z</dcterms:modified>
</cp:coreProperties>
</file>