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793A27" w14:textId="67994147" w:rsidR="00A643E4" w:rsidRDefault="00A643E4" w:rsidP="00A643E4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35C65">
        <w:rPr>
          <w:rFonts w:ascii="Times New Roman" w:hAnsi="Times New Roman" w:cs="Times New Roman"/>
          <w:b/>
          <w:bCs/>
          <w:sz w:val="28"/>
          <w:szCs w:val="28"/>
        </w:rPr>
        <w:t>Supplementary material</w:t>
      </w:r>
    </w:p>
    <w:p w14:paraId="0FB8DA6A" w14:textId="77777777" w:rsidR="00A643E4" w:rsidRPr="00935C65" w:rsidRDefault="00A643E4" w:rsidP="00A643E4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 w:hint="eastAsia"/>
          <w:b/>
          <w:bCs/>
          <w:sz w:val="28"/>
          <w:szCs w:val="28"/>
        </w:rPr>
        <w:t>F</w:t>
      </w:r>
      <w:r>
        <w:rPr>
          <w:rFonts w:ascii="Times New Roman" w:hAnsi="Times New Roman" w:cs="Times New Roman"/>
          <w:b/>
          <w:bCs/>
          <w:sz w:val="28"/>
          <w:szCs w:val="28"/>
        </w:rPr>
        <w:t>igure S1</w:t>
      </w:r>
    </w:p>
    <w:p w14:paraId="419FCBBB" w14:textId="77777777" w:rsidR="00A643E4" w:rsidRDefault="00A643E4" w:rsidP="00A643E4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noProof/>
          <w:sz w:val="28"/>
          <w:szCs w:val="28"/>
        </w:rPr>
        <w:drawing>
          <wp:inline distT="0" distB="0" distL="0" distR="0" wp14:anchorId="15887A05" wp14:editId="2FBDC9A4">
            <wp:extent cx="4773168" cy="7104010"/>
            <wp:effectExtent l="0" t="0" r="8890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5514" cy="7107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799C1" w14:textId="77777777" w:rsidR="00A643E4" w:rsidRPr="00B50D07" w:rsidRDefault="00A643E4" w:rsidP="00A643E4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50D07">
        <w:rPr>
          <w:rFonts w:ascii="Times New Roman" w:hAnsi="Times New Roman" w:cs="Times New Roman"/>
          <w:b/>
          <w:bCs/>
          <w:sz w:val="28"/>
          <w:szCs w:val="28"/>
        </w:rPr>
        <w:t xml:space="preserve">Figure S1: </w:t>
      </w:r>
      <w:r>
        <w:rPr>
          <w:rFonts w:ascii="Times New Roman" w:eastAsia="等线" w:hAnsi="Times New Roman" w:cs="Times New Roman"/>
          <w:b/>
          <w:bCs/>
          <w:sz w:val="28"/>
          <w:szCs w:val="28"/>
        </w:rPr>
        <w:t>Correlations</w:t>
      </w:r>
      <w:r w:rsidRPr="00B50D07">
        <w:rPr>
          <w:rFonts w:ascii="Times New Roman" w:hAnsi="Times New Roman" w:cs="Times New Roman"/>
          <w:b/>
          <w:bCs/>
          <w:sz w:val="28"/>
          <w:szCs w:val="28"/>
        </w:rPr>
        <w:t xml:space="preserve"> of ITGAV </w:t>
      </w:r>
      <w:r>
        <w:rPr>
          <w:rFonts w:ascii="Times New Roman" w:eastAsia="等线" w:hAnsi="Times New Roman" w:cs="Times New Roman"/>
          <w:b/>
          <w:bCs/>
          <w:sz w:val="28"/>
          <w:szCs w:val="28"/>
        </w:rPr>
        <w:t>expression</w:t>
      </w:r>
      <w:r w:rsidRPr="00B50D07">
        <w:rPr>
          <w:rFonts w:ascii="Times New Roman" w:hAnsi="Times New Roman" w:cs="Times New Roman"/>
          <w:b/>
          <w:bCs/>
          <w:sz w:val="28"/>
          <w:szCs w:val="28"/>
        </w:rPr>
        <w:t xml:space="preserve"> with </w:t>
      </w:r>
      <w:r>
        <w:rPr>
          <w:rFonts w:ascii="Times New Roman" w:eastAsia="等线" w:hAnsi="Times New Roman" w:cs="Times New Roman"/>
          <w:b/>
          <w:bCs/>
          <w:sz w:val="28"/>
          <w:szCs w:val="28"/>
        </w:rPr>
        <w:t>immune checkpoint genes and major histocompatibility complex (MHC) genes in pan-</w:t>
      </w:r>
      <w:r>
        <w:rPr>
          <w:rFonts w:ascii="Times New Roman" w:eastAsia="等线" w:hAnsi="Times New Roman" w:cs="Times New Roman"/>
          <w:b/>
          <w:bCs/>
          <w:sz w:val="28"/>
          <w:szCs w:val="28"/>
        </w:rPr>
        <w:lastRenderedPageBreak/>
        <w:t>cancer</w:t>
      </w:r>
    </w:p>
    <w:p w14:paraId="7DB24C43" w14:textId="77777777" w:rsidR="00A643E4" w:rsidRPr="00B50D07" w:rsidRDefault="00A643E4" w:rsidP="00A643E4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B50D07">
        <w:rPr>
          <w:rFonts w:ascii="Times New Roman" w:hAnsi="Times New Roman" w:cs="Times New Roman"/>
          <w:b/>
          <w:bCs/>
          <w:sz w:val="28"/>
          <w:szCs w:val="28"/>
        </w:rPr>
        <w:t xml:space="preserve">A: </w:t>
      </w:r>
      <w:r w:rsidRPr="00B50D07">
        <w:rPr>
          <w:rFonts w:ascii="Times New Roman" w:hAnsi="Times New Roman" w:cs="Times New Roman"/>
          <w:sz w:val="28"/>
          <w:szCs w:val="28"/>
        </w:rPr>
        <w:t xml:space="preserve">Heatmap illustrating the correlation between ITGAV expression and immune checkpoint genes across various cancer types. Positive correlations are represented in red, and negative correlations </w:t>
      </w:r>
      <w:r>
        <w:rPr>
          <w:rFonts w:ascii="Times New Roman" w:eastAsia="等线" w:hAnsi="Times New Roman" w:cs="Times New Roman"/>
          <w:sz w:val="28"/>
          <w:szCs w:val="28"/>
        </w:rPr>
        <w:t xml:space="preserve">are represented </w:t>
      </w:r>
      <w:r w:rsidRPr="00B50D07">
        <w:rPr>
          <w:rFonts w:ascii="Times New Roman" w:hAnsi="Times New Roman" w:cs="Times New Roman"/>
          <w:sz w:val="28"/>
          <w:szCs w:val="28"/>
        </w:rPr>
        <w:t>in blue. Significant correlations (*p &lt; 0.05) are marked with asterisks.</w:t>
      </w:r>
    </w:p>
    <w:p w14:paraId="3C24ADA9" w14:textId="77777777" w:rsidR="00A643E4" w:rsidRPr="00B50D07" w:rsidRDefault="00A643E4" w:rsidP="00A643E4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B50D07">
        <w:rPr>
          <w:rFonts w:ascii="Times New Roman" w:hAnsi="Times New Roman" w:cs="Times New Roman"/>
          <w:b/>
          <w:bCs/>
          <w:sz w:val="28"/>
          <w:szCs w:val="28"/>
        </w:rPr>
        <w:t xml:space="preserve">B: </w:t>
      </w:r>
      <w:r w:rsidRPr="00B50D07">
        <w:rPr>
          <w:rFonts w:ascii="Times New Roman" w:hAnsi="Times New Roman" w:cs="Times New Roman"/>
          <w:sz w:val="28"/>
          <w:szCs w:val="28"/>
        </w:rPr>
        <w:t xml:space="preserve">Heatmap showing the correlation between ITGAV expression and </w:t>
      </w:r>
      <w:r>
        <w:rPr>
          <w:rFonts w:ascii="Times New Roman" w:eastAsia="等线" w:hAnsi="Times New Roman" w:cs="Times New Roman"/>
          <w:sz w:val="28"/>
          <w:szCs w:val="28"/>
        </w:rPr>
        <w:t>major histocompatibility complex</w:t>
      </w:r>
      <w:r w:rsidRPr="00B50D07">
        <w:rPr>
          <w:rFonts w:ascii="Times New Roman" w:hAnsi="Times New Roman" w:cs="Times New Roman"/>
          <w:sz w:val="28"/>
          <w:szCs w:val="28"/>
        </w:rPr>
        <w:t xml:space="preserve"> (MHC) genes </w:t>
      </w:r>
      <w:r>
        <w:rPr>
          <w:rFonts w:ascii="Times New Roman" w:eastAsia="等线" w:hAnsi="Times New Roman" w:cs="Times New Roman"/>
          <w:sz w:val="28"/>
          <w:szCs w:val="28"/>
        </w:rPr>
        <w:t>across cancers</w:t>
      </w:r>
      <w:r w:rsidRPr="00B50D07">
        <w:rPr>
          <w:rFonts w:ascii="Times New Roman" w:hAnsi="Times New Roman" w:cs="Times New Roman"/>
          <w:sz w:val="28"/>
          <w:szCs w:val="28"/>
        </w:rPr>
        <w:t xml:space="preserve">. As in </w:t>
      </w:r>
      <w:r>
        <w:rPr>
          <w:rFonts w:ascii="Times New Roman" w:eastAsia="等线" w:hAnsi="Times New Roman" w:cs="Times New Roman"/>
          <w:sz w:val="28"/>
          <w:szCs w:val="28"/>
        </w:rPr>
        <w:t>Panel</w:t>
      </w:r>
      <w:r w:rsidRPr="00B50D07">
        <w:rPr>
          <w:rFonts w:ascii="Times New Roman" w:hAnsi="Times New Roman" w:cs="Times New Roman"/>
          <w:sz w:val="28"/>
          <w:szCs w:val="28"/>
        </w:rPr>
        <w:t xml:space="preserve"> A, positive correlations are shown in red, and negative correlations </w:t>
      </w:r>
      <w:r>
        <w:rPr>
          <w:rFonts w:ascii="Times New Roman" w:eastAsia="等线" w:hAnsi="Times New Roman" w:cs="Times New Roman"/>
          <w:sz w:val="28"/>
          <w:szCs w:val="28"/>
        </w:rPr>
        <w:t xml:space="preserve">are shown </w:t>
      </w:r>
      <w:r w:rsidRPr="00B50D07">
        <w:rPr>
          <w:rFonts w:ascii="Times New Roman" w:hAnsi="Times New Roman" w:cs="Times New Roman"/>
          <w:sz w:val="28"/>
          <w:szCs w:val="28"/>
        </w:rPr>
        <w:t>in blue, with significant correlations (*p &lt; 0.05) indicated by asterisks. These results highlight the widespread association of ITGAV with immune checkpoint and HLA genes, which play critical roles in the immune response to cancer.</w:t>
      </w:r>
    </w:p>
    <w:p w14:paraId="66270808" w14:textId="77777777" w:rsidR="00A643E4" w:rsidRPr="00B50D07" w:rsidRDefault="00A643E4" w:rsidP="00A643E4">
      <w:pPr>
        <w:spacing w:line="480" w:lineRule="auto"/>
        <w:rPr>
          <w:rFonts w:ascii="Times New Roman" w:hAnsi="Times New Roman" w:cs="Times New Roman"/>
          <w:sz w:val="28"/>
          <w:szCs w:val="28"/>
        </w:rPr>
      </w:pPr>
    </w:p>
    <w:p w14:paraId="026BFA5E" w14:textId="77777777" w:rsidR="00A643E4" w:rsidRDefault="00A643E4" w:rsidP="00A643E4">
      <w:pPr>
        <w:spacing w:line="480" w:lineRule="auto"/>
        <w:rPr>
          <w:rFonts w:ascii="Times New Roman" w:hAnsi="Times New Roman" w:cs="Times New Roman"/>
          <w:sz w:val="28"/>
          <w:szCs w:val="28"/>
        </w:rPr>
      </w:pPr>
    </w:p>
    <w:p w14:paraId="0370AB5D" w14:textId="77777777" w:rsidR="00A643E4" w:rsidRDefault="00A643E4" w:rsidP="00A643E4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46ABFA5" w14:textId="77777777" w:rsidR="00A643E4" w:rsidRDefault="00A643E4" w:rsidP="00A643E4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E46D188" w14:textId="77777777" w:rsidR="00A643E4" w:rsidRDefault="00A643E4" w:rsidP="00A643E4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DE12CA1" w14:textId="77777777" w:rsidR="00A643E4" w:rsidRDefault="00A643E4" w:rsidP="00A643E4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279F2F5" w14:textId="77777777" w:rsidR="00A643E4" w:rsidRDefault="00A643E4" w:rsidP="00A643E4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B6A6C02" w14:textId="77777777" w:rsidR="00A643E4" w:rsidRDefault="00A643E4" w:rsidP="00A643E4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CBE5BBE" w14:textId="77777777" w:rsidR="00A643E4" w:rsidRDefault="00A643E4" w:rsidP="00A643E4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23C59C0" w14:textId="77777777" w:rsidR="00A643E4" w:rsidRPr="00935C65" w:rsidRDefault="00A643E4" w:rsidP="00A643E4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35C65">
        <w:rPr>
          <w:rFonts w:ascii="Times New Roman" w:hAnsi="Times New Roman" w:cs="Times New Roman" w:hint="eastAsia"/>
          <w:b/>
          <w:bCs/>
          <w:sz w:val="28"/>
          <w:szCs w:val="28"/>
        </w:rPr>
        <w:lastRenderedPageBreak/>
        <w:t>Figure</w:t>
      </w:r>
      <w:r w:rsidRPr="00935C65">
        <w:rPr>
          <w:rFonts w:ascii="Times New Roman" w:hAnsi="Times New Roman" w:cs="Times New Roman"/>
          <w:b/>
          <w:bCs/>
          <w:sz w:val="28"/>
          <w:szCs w:val="28"/>
        </w:rPr>
        <w:t xml:space="preserve"> S2</w:t>
      </w:r>
    </w:p>
    <w:p w14:paraId="604BCDD9" w14:textId="77777777" w:rsidR="00A643E4" w:rsidRDefault="00A643E4" w:rsidP="00A643E4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noProof/>
          <w:sz w:val="28"/>
          <w:szCs w:val="28"/>
        </w:rPr>
        <w:drawing>
          <wp:inline distT="0" distB="0" distL="0" distR="0" wp14:anchorId="1EED586B" wp14:editId="1265D16C">
            <wp:extent cx="5274310" cy="6800215"/>
            <wp:effectExtent l="0" t="0" r="2540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0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4F964" w14:textId="77777777" w:rsidR="00A643E4" w:rsidRPr="00935C65" w:rsidRDefault="00A643E4" w:rsidP="00A643E4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935C65">
        <w:rPr>
          <w:rFonts w:ascii="Times New Roman" w:hAnsi="Times New Roman" w:cs="Times New Roman"/>
          <w:b/>
          <w:bCs/>
          <w:sz w:val="28"/>
          <w:szCs w:val="28"/>
        </w:rPr>
        <w:t xml:space="preserve">Figure S2: Correlation of ITGAV </w:t>
      </w:r>
      <w:r>
        <w:rPr>
          <w:rFonts w:ascii="Times New Roman" w:eastAsia="等线" w:hAnsi="Times New Roman" w:cs="Times New Roman"/>
          <w:b/>
          <w:bCs/>
          <w:sz w:val="28"/>
          <w:szCs w:val="28"/>
        </w:rPr>
        <w:t>expression</w:t>
      </w:r>
      <w:r w:rsidRPr="00935C65">
        <w:rPr>
          <w:rFonts w:ascii="Times New Roman" w:hAnsi="Times New Roman" w:cs="Times New Roman"/>
          <w:b/>
          <w:bCs/>
          <w:sz w:val="28"/>
          <w:szCs w:val="28"/>
        </w:rPr>
        <w:t xml:space="preserve"> with </w:t>
      </w:r>
      <w:r>
        <w:rPr>
          <w:rFonts w:ascii="Times New Roman" w:eastAsia="等线" w:hAnsi="Times New Roman" w:cs="Times New Roman"/>
          <w:b/>
          <w:bCs/>
          <w:sz w:val="28"/>
          <w:szCs w:val="28"/>
        </w:rPr>
        <w:t>cytokines</w:t>
      </w:r>
      <w:r w:rsidRPr="00935C65">
        <w:rPr>
          <w:rFonts w:ascii="Times New Roman" w:hAnsi="Times New Roman" w:cs="Times New Roman"/>
          <w:b/>
          <w:bCs/>
          <w:sz w:val="28"/>
          <w:szCs w:val="28"/>
        </w:rPr>
        <w:t xml:space="preserve"> and </w:t>
      </w:r>
      <w:r>
        <w:rPr>
          <w:rFonts w:ascii="Times New Roman" w:eastAsia="等线" w:hAnsi="Times New Roman" w:cs="Times New Roman"/>
          <w:b/>
          <w:bCs/>
          <w:sz w:val="28"/>
          <w:szCs w:val="28"/>
        </w:rPr>
        <w:t>cytokine receptors across cancers</w:t>
      </w:r>
      <w:r w:rsidRPr="00935C65">
        <w:rPr>
          <w:rFonts w:ascii="Times New Roman" w:hAnsi="Times New Roman" w:cs="Times New Roman"/>
          <w:sz w:val="28"/>
          <w:szCs w:val="28"/>
        </w:rPr>
        <w:br/>
      </w:r>
      <w:r w:rsidRPr="00935C65">
        <w:rPr>
          <w:rFonts w:ascii="Times New Roman" w:hAnsi="Times New Roman" w:cs="Times New Roman"/>
          <w:b/>
          <w:bCs/>
          <w:sz w:val="28"/>
          <w:szCs w:val="28"/>
        </w:rPr>
        <w:t>A</w:t>
      </w:r>
      <w:r w:rsidRPr="00935C65">
        <w:rPr>
          <w:rFonts w:ascii="Times New Roman" w:hAnsi="Times New Roman" w:cs="Times New Roman"/>
          <w:sz w:val="28"/>
          <w:szCs w:val="28"/>
        </w:rPr>
        <w:t xml:space="preserve">: Heatmap showing the correlation between ITGAV expression and cytokines across various cancer types. Positive correlations are represented </w:t>
      </w:r>
      <w:r w:rsidRPr="00935C65">
        <w:rPr>
          <w:rFonts w:ascii="Times New Roman" w:hAnsi="Times New Roman" w:cs="Times New Roman"/>
          <w:sz w:val="28"/>
          <w:szCs w:val="28"/>
        </w:rPr>
        <w:lastRenderedPageBreak/>
        <w:t xml:space="preserve">in red, and negative correlations </w:t>
      </w:r>
      <w:r>
        <w:rPr>
          <w:rFonts w:ascii="Times New Roman" w:eastAsia="等线" w:hAnsi="Times New Roman" w:cs="Times New Roman"/>
          <w:sz w:val="28"/>
          <w:szCs w:val="28"/>
        </w:rPr>
        <w:t xml:space="preserve">are represented </w:t>
      </w:r>
      <w:r w:rsidRPr="00935C65">
        <w:rPr>
          <w:rFonts w:ascii="Times New Roman" w:hAnsi="Times New Roman" w:cs="Times New Roman"/>
          <w:sz w:val="28"/>
          <w:szCs w:val="28"/>
        </w:rPr>
        <w:t>in blue. Significant correlations (*p &lt; 0.05) are marked with asterisks.</w:t>
      </w:r>
      <w:r w:rsidRPr="00935C65">
        <w:rPr>
          <w:rFonts w:ascii="Times New Roman" w:hAnsi="Times New Roman" w:cs="Times New Roman"/>
          <w:sz w:val="28"/>
          <w:szCs w:val="28"/>
        </w:rPr>
        <w:br/>
      </w:r>
      <w:r w:rsidRPr="00935C65">
        <w:rPr>
          <w:rFonts w:ascii="Times New Roman" w:hAnsi="Times New Roman" w:cs="Times New Roman"/>
          <w:b/>
          <w:bCs/>
          <w:sz w:val="28"/>
          <w:szCs w:val="28"/>
        </w:rPr>
        <w:t>B</w:t>
      </w:r>
      <w:r w:rsidRPr="00935C65">
        <w:rPr>
          <w:rFonts w:ascii="Times New Roman" w:hAnsi="Times New Roman" w:cs="Times New Roman"/>
          <w:sz w:val="28"/>
          <w:szCs w:val="28"/>
        </w:rPr>
        <w:t xml:space="preserve">: Heatmap illustrating the correlation between ITGAV expression and cytokine </w:t>
      </w:r>
      <w:r>
        <w:rPr>
          <w:rFonts w:ascii="Times New Roman" w:eastAsia="等线" w:hAnsi="Times New Roman" w:cs="Times New Roman"/>
          <w:sz w:val="28"/>
          <w:szCs w:val="28"/>
        </w:rPr>
        <w:t>receptor expression across cancers. In Panel</w:t>
      </w:r>
      <w:r w:rsidRPr="00935C65">
        <w:rPr>
          <w:rFonts w:ascii="Times New Roman" w:hAnsi="Times New Roman" w:cs="Times New Roman"/>
          <w:sz w:val="28"/>
          <w:szCs w:val="28"/>
        </w:rPr>
        <w:t xml:space="preserve"> A, red indicates positive correlations, blue indicates negative correlations, and significant correlations (*p &lt; 0.05) are indicated by asterisks. These results highlight the relationship between ITGAV and immune signaling molecules, which may have important implications for immune response regulation in cancer.</w:t>
      </w:r>
    </w:p>
    <w:p w14:paraId="40804FF6" w14:textId="77777777" w:rsidR="00A643E4" w:rsidRPr="00935C65" w:rsidRDefault="00A643E4" w:rsidP="00A643E4">
      <w:pPr>
        <w:spacing w:line="480" w:lineRule="auto"/>
        <w:rPr>
          <w:rFonts w:ascii="Times New Roman" w:hAnsi="Times New Roman" w:cs="Times New Roman"/>
          <w:sz w:val="28"/>
          <w:szCs w:val="28"/>
        </w:rPr>
      </w:pPr>
    </w:p>
    <w:p w14:paraId="0FA2D001" w14:textId="77777777" w:rsidR="00871D14" w:rsidRPr="00A643E4" w:rsidRDefault="00871D14"/>
    <w:sectPr w:rsidR="00871D14" w:rsidRPr="00A643E4" w:rsidSect="00FC7C1A"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E50397" w14:textId="77777777" w:rsidR="003E60B8" w:rsidRDefault="003E60B8" w:rsidP="00B536EE">
      <w:r>
        <w:separator/>
      </w:r>
    </w:p>
  </w:endnote>
  <w:endnote w:type="continuationSeparator" w:id="0">
    <w:p w14:paraId="328B2D98" w14:textId="77777777" w:rsidR="003E60B8" w:rsidRDefault="003E60B8" w:rsidP="00B536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0701D0" w14:textId="77777777" w:rsidR="003E60B8" w:rsidRDefault="003E60B8" w:rsidP="00B536EE">
      <w:r>
        <w:separator/>
      </w:r>
    </w:p>
  </w:footnote>
  <w:footnote w:type="continuationSeparator" w:id="0">
    <w:p w14:paraId="33F799DB" w14:textId="77777777" w:rsidR="003E60B8" w:rsidRDefault="003E60B8" w:rsidP="00B536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43E4"/>
    <w:rsid w:val="0016334B"/>
    <w:rsid w:val="003E60B8"/>
    <w:rsid w:val="00446113"/>
    <w:rsid w:val="00871D14"/>
    <w:rsid w:val="00A643E4"/>
    <w:rsid w:val="00B53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339A9B"/>
  <w15:chartTrackingRefBased/>
  <w15:docId w15:val="{147C2E47-AC6A-49D2-BB21-B508345FD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643E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uiPriority w:val="99"/>
    <w:semiHidden/>
    <w:unhideWhenUsed/>
    <w:rsid w:val="00A643E4"/>
  </w:style>
  <w:style w:type="paragraph" w:styleId="a4">
    <w:name w:val="header"/>
    <w:basedOn w:val="a"/>
    <w:link w:val="a5"/>
    <w:uiPriority w:val="99"/>
    <w:unhideWhenUsed/>
    <w:rsid w:val="00B536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B536EE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B536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B536E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257</Words>
  <Characters>1466</Characters>
  <Application>Microsoft Office Word</Application>
  <DocSecurity>0</DocSecurity>
  <Lines>12</Lines>
  <Paragraphs>3</Paragraphs>
  <ScaleCrop>false</ScaleCrop>
  <Company/>
  <LinksUpToDate>false</LinksUpToDate>
  <CharactersWithSpaces>1720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湘乾</dc:creator>
  <cp:keywords/>
  <dc:description/>
  <cp:lastModifiedBy>湘乾</cp:lastModifiedBy>
  <cp:revision>3</cp:revision>
  <dcterms:created xsi:type="dcterms:W3CDTF">2025-02-07T15:44:00Z</dcterms:created>
  <dcterms:modified xsi:type="dcterms:W3CDTF">2025-02-07T16:02:00Z</dcterms:modified>
</cp:coreProperties>
</file>