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AD075">
      <w:pPr>
        <w:widowControl/>
        <w:spacing w:line="480" w:lineRule="auto"/>
        <w:jc w:val="left"/>
        <w:rPr>
          <w:rFonts w:eastAsiaTheme="minorEastAsia"/>
          <w:b/>
          <w:kern w:val="24"/>
          <w:szCs w:val="21"/>
        </w:rPr>
      </w:pPr>
      <w:r>
        <w:rPr>
          <w:rFonts w:hint="eastAsia"/>
          <w:b/>
          <w:bCs/>
          <w:kern w:val="0"/>
          <w:sz w:val="24"/>
          <w:lang w:bidi="ar"/>
        </w:rPr>
        <w:t>Supplement</w:t>
      </w:r>
      <w:r>
        <w:rPr>
          <w:rFonts w:eastAsia="TimesNewRomanPS-BoldMT"/>
          <w:b/>
          <w:bCs/>
          <w:kern w:val="0"/>
          <w:sz w:val="24"/>
          <w:lang w:bidi="ar"/>
        </w:rPr>
        <w:t xml:space="preserve"> </w:t>
      </w:r>
      <w:r>
        <w:rPr>
          <w:rFonts w:hint="eastAsia"/>
          <w:b/>
          <w:bCs/>
          <w:kern w:val="0"/>
          <w:sz w:val="24"/>
          <w:lang w:bidi="ar"/>
        </w:rPr>
        <w:t>file</w:t>
      </w:r>
    </w:p>
    <w:p w14:paraId="3804CEF2">
      <w:pPr>
        <w:widowControl/>
        <w:spacing w:line="480" w:lineRule="auto"/>
        <w:jc w:val="left"/>
        <w:rPr>
          <w:b/>
          <w:bCs/>
          <w:kern w:val="0"/>
          <w:sz w:val="24"/>
          <w:lang w:bidi="ar"/>
        </w:rPr>
      </w:pPr>
      <w:r>
        <w:rPr>
          <w:rFonts w:hint="eastAsia" w:eastAsiaTheme="minorEastAsia"/>
          <w:b/>
          <w:kern w:val="24"/>
          <w:szCs w:val="21"/>
        </w:rPr>
        <w:t>Table S1</w:t>
      </w:r>
      <w:r>
        <w:rPr>
          <w:rFonts w:hint="eastAsia"/>
          <w:b/>
          <w:bCs/>
        </w:rPr>
        <w:t xml:space="preserve"> </w:t>
      </w:r>
      <w:r>
        <w:rPr>
          <w:rFonts w:hint="eastAsia" w:eastAsiaTheme="minorEastAsia"/>
          <w:bCs/>
          <w:kern w:val="24"/>
          <w:szCs w:val="21"/>
        </w:rPr>
        <w:t>C</w:t>
      </w:r>
      <w:r>
        <w:rPr>
          <w:rFonts w:hint="eastAsia"/>
          <w:kern w:val="0"/>
          <w:szCs w:val="21"/>
        </w:rPr>
        <w:t xml:space="preserve">orrelation analysis of </w:t>
      </w:r>
      <w:r>
        <w:rPr>
          <w:rFonts w:hint="eastAsia"/>
          <w:i/>
          <w:kern w:val="0"/>
          <w:szCs w:val="21"/>
        </w:rPr>
        <w:t>ptpn6</w:t>
      </w:r>
      <w:r>
        <w:rPr>
          <w:rFonts w:hint="eastAsia"/>
          <w:kern w:val="0"/>
          <w:szCs w:val="21"/>
        </w:rPr>
        <w:t xml:space="preserve"> expression and immune infiltration levels in 32 tumors. </w:t>
      </w:r>
    </w:p>
    <w:p w14:paraId="63340560">
      <w:pPr>
        <w:widowControl/>
        <w:spacing w:line="480" w:lineRule="auto"/>
        <w:jc w:val="center"/>
        <w:rPr>
          <w:b/>
          <w:bCs/>
          <w:kern w:val="0"/>
          <w:sz w:val="24"/>
          <w:lang w:bidi="ar"/>
        </w:rPr>
      </w:pPr>
      <w:r>
        <w:rPr>
          <w:rFonts w:hint="eastAsia"/>
          <w:b/>
          <w:bCs/>
          <w:kern w:val="0"/>
          <w:sz w:val="24"/>
          <w:lang w:bidi="ar"/>
        </w:rPr>
        <w:drawing>
          <wp:inline distT="0" distB="0" distL="114300" distR="114300">
            <wp:extent cx="5393690" cy="4566285"/>
            <wp:effectExtent l="0" t="0" r="16510" b="5715"/>
            <wp:docPr id="34" name="图片 34" descr="Table 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Table 3.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B221">
      <w:pPr>
        <w:widowControl/>
        <w:spacing w:line="480" w:lineRule="auto"/>
        <w:jc w:val="center"/>
        <w:rPr>
          <w:b/>
          <w:bCs/>
          <w:kern w:val="0"/>
          <w:sz w:val="24"/>
          <w:lang w:bidi="ar"/>
        </w:rPr>
      </w:pPr>
    </w:p>
    <w:p w14:paraId="17E6D81E">
      <w:pPr>
        <w:widowControl/>
        <w:spacing w:line="480" w:lineRule="auto"/>
        <w:jc w:val="center"/>
        <w:rPr>
          <w:b/>
          <w:bCs/>
          <w:kern w:val="0"/>
          <w:sz w:val="24"/>
          <w:lang w:bidi="ar"/>
        </w:rPr>
      </w:pPr>
      <w:r>
        <w:rPr>
          <w:rFonts w:hint="eastAsia"/>
          <w:b/>
          <w:bCs/>
          <w:kern w:val="0"/>
          <w:sz w:val="24"/>
          <w:lang w:bidi="ar"/>
        </w:rPr>
        <w:drawing>
          <wp:inline distT="0" distB="0" distL="114300" distR="114300">
            <wp:extent cx="4572000" cy="4572000"/>
            <wp:effectExtent l="0" t="0" r="0" b="0"/>
            <wp:docPr id="33" name="图片 33" descr="FOREAST PL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OREAST PLOT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32C1">
      <w:pPr>
        <w:widowControl/>
        <w:spacing w:line="480" w:lineRule="auto"/>
        <w:jc w:val="left"/>
        <w:rPr>
          <w:rFonts w:eastAsiaTheme="minorEastAsia"/>
          <w:bCs/>
          <w:kern w:val="24"/>
          <w:szCs w:val="21"/>
        </w:rPr>
      </w:pPr>
      <w:r>
        <w:rPr>
          <w:rFonts w:hint="eastAsia" w:eastAsiaTheme="minorEastAsia"/>
          <w:b/>
          <w:kern w:val="24"/>
          <w:szCs w:val="21"/>
        </w:rPr>
        <w:t xml:space="preserve">Figure S1 </w:t>
      </w:r>
      <w:r>
        <w:rPr>
          <w:rFonts w:hint="eastAsia" w:eastAsiaTheme="minorEastAsia"/>
          <w:bCs/>
          <w:kern w:val="24"/>
          <w:szCs w:val="21"/>
        </w:rPr>
        <w:t xml:space="preserve">The forest plot of the </w:t>
      </w:r>
      <w:r>
        <w:rPr>
          <w:rFonts w:hint="eastAsia"/>
          <w:szCs w:val="21"/>
        </w:rPr>
        <w:t xml:space="preserve">correlation </w:t>
      </w:r>
      <w:r>
        <w:rPr>
          <w:rFonts w:hint="eastAsia" w:eastAsiaTheme="minorEastAsia"/>
          <w:bCs/>
          <w:kern w:val="24"/>
          <w:szCs w:val="21"/>
        </w:rPr>
        <w:t xml:space="preserve">between </w:t>
      </w:r>
      <w:r>
        <w:rPr>
          <w:rFonts w:hint="eastAsia" w:eastAsiaTheme="minorEastAsia"/>
          <w:bCs/>
          <w:i/>
          <w:iCs/>
          <w:kern w:val="24"/>
          <w:szCs w:val="21"/>
        </w:rPr>
        <w:t>ptpn6</w:t>
      </w:r>
      <w:r>
        <w:rPr>
          <w:rFonts w:hint="eastAsia" w:eastAsiaTheme="minorEastAsia"/>
          <w:bCs/>
          <w:kern w:val="24"/>
          <w:szCs w:val="21"/>
        </w:rPr>
        <w:t xml:space="preserve"> expression and OS of 12 types of tumor (all </w:t>
      </w:r>
      <w:r>
        <w:rPr>
          <w:rFonts w:hint="eastAsia" w:eastAsiaTheme="minorEastAsia"/>
          <w:bCs/>
          <w:i/>
          <w:iCs/>
          <w:kern w:val="24"/>
          <w:szCs w:val="21"/>
        </w:rPr>
        <w:t>p</w:t>
      </w:r>
      <w:r>
        <w:rPr>
          <w:rFonts w:hint="eastAsia" w:eastAsiaTheme="minorEastAsia"/>
          <w:bCs/>
          <w:kern w:val="24"/>
          <w:szCs w:val="21"/>
        </w:rPr>
        <w:t xml:space="preserve">&lt;0.05). </w:t>
      </w:r>
    </w:p>
    <w:p w14:paraId="17DEF447">
      <w:pPr>
        <w:widowControl/>
        <w:spacing w:line="480" w:lineRule="auto"/>
        <w:jc w:val="left"/>
        <w:rPr>
          <w:rFonts w:eastAsiaTheme="minorEastAsia"/>
          <w:bCs/>
          <w:kern w:val="24"/>
          <w:szCs w:val="21"/>
        </w:rPr>
      </w:pPr>
    </w:p>
    <w:p w14:paraId="1B6D2748">
      <w:pPr>
        <w:widowControl/>
        <w:spacing w:line="480" w:lineRule="auto"/>
        <w:jc w:val="center"/>
        <w:rPr>
          <w:rFonts w:eastAsiaTheme="minorEastAsia"/>
          <w:b/>
          <w:kern w:val="24"/>
          <w:szCs w:val="21"/>
        </w:rPr>
      </w:pPr>
      <w:r>
        <w:rPr>
          <w:rFonts w:hint="eastAsia"/>
          <w:b/>
          <w:bCs/>
          <w:kern w:val="0"/>
          <w:sz w:val="24"/>
          <w:lang w:bidi="ar"/>
        </w:rPr>
        <w:drawing>
          <wp:inline distT="0" distB="0" distL="114300" distR="114300">
            <wp:extent cx="5398770" cy="4076700"/>
            <wp:effectExtent l="0" t="0" r="11430" b="0"/>
            <wp:docPr id="32" name="图片 32" descr="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2.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69D5D">
      <w:pPr>
        <w:widowControl/>
        <w:spacing w:line="480" w:lineRule="auto"/>
        <w:jc w:val="left"/>
        <w:rPr>
          <w:rFonts w:eastAsia="TimesNewRomanPS-BoldMT"/>
          <w:b/>
          <w:bCs/>
          <w:kern w:val="0"/>
          <w:sz w:val="24"/>
          <w:lang w:bidi="ar"/>
        </w:rPr>
      </w:pPr>
      <w:r>
        <w:rPr>
          <w:rFonts w:hint="eastAsia" w:eastAsiaTheme="minorEastAsia"/>
          <w:b/>
          <w:kern w:val="24"/>
          <w:szCs w:val="21"/>
        </w:rPr>
        <w:t xml:space="preserve">Figure S2 </w:t>
      </w:r>
      <w:r>
        <w:rPr>
          <w:rFonts w:hint="eastAsia" w:eastAsiaTheme="minorEastAsia"/>
          <w:bCs/>
          <w:kern w:val="24"/>
          <w:szCs w:val="21"/>
        </w:rPr>
        <w:t>C</w:t>
      </w:r>
      <w:r>
        <w:rPr>
          <w:rFonts w:hint="eastAsia"/>
          <w:kern w:val="0"/>
          <w:szCs w:val="21"/>
        </w:rPr>
        <w:t xml:space="preserve">orrelation analysis of </w:t>
      </w:r>
      <w:r>
        <w:rPr>
          <w:rFonts w:hint="eastAsia"/>
          <w:i/>
          <w:iCs/>
          <w:kern w:val="0"/>
          <w:szCs w:val="21"/>
        </w:rPr>
        <w:t>ptpn6</w:t>
      </w:r>
      <w:r>
        <w:rPr>
          <w:rFonts w:hint="eastAsia"/>
          <w:kern w:val="0"/>
          <w:szCs w:val="21"/>
        </w:rPr>
        <w:t xml:space="preserve"> expression and OS in pan-cancer by Kaplan-Meier (A-E) and GEPIA2 (F-K) database. </w:t>
      </w:r>
    </w:p>
    <w:p w14:paraId="774F114A">
      <w:pPr>
        <w:spacing w:line="480" w:lineRule="auto"/>
        <w:rPr>
          <w:kern w:val="0"/>
          <w:szCs w:val="21"/>
          <w:lang w:bidi="ar"/>
        </w:rPr>
      </w:pPr>
    </w:p>
    <w:p w14:paraId="165AB666">
      <w:pPr>
        <w:spacing w:line="480" w:lineRule="auto"/>
        <w:rPr>
          <w:kern w:val="0"/>
          <w:szCs w:val="21"/>
          <w:lang w:bidi="ar"/>
        </w:rPr>
      </w:pPr>
      <w:r>
        <w:rPr>
          <w:rFonts w:hint="eastAsia"/>
          <w:kern w:val="0"/>
          <w:szCs w:val="21"/>
          <w:lang w:bidi="ar"/>
        </w:rPr>
        <w:drawing>
          <wp:inline distT="0" distB="0" distL="114300" distR="114300">
            <wp:extent cx="5397500" cy="1256030"/>
            <wp:effectExtent l="0" t="0" r="12700" b="1270"/>
            <wp:docPr id="18" name="图片 18" descr="S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3.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6032">
      <w:pPr>
        <w:spacing w:line="480" w:lineRule="auto"/>
        <w:rPr>
          <w:kern w:val="0"/>
          <w:szCs w:val="21"/>
        </w:rPr>
      </w:pPr>
      <w:r>
        <w:rPr>
          <w:rFonts w:hint="eastAsia" w:eastAsiaTheme="minorEastAsia"/>
          <w:b/>
          <w:kern w:val="24"/>
          <w:szCs w:val="21"/>
        </w:rPr>
        <w:t xml:space="preserve">Figure S3 </w:t>
      </w:r>
      <w:r>
        <w:rPr>
          <w:rFonts w:hint="eastAsia"/>
          <w:kern w:val="0"/>
          <w:szCs w:val="21"/>
        </w:rPr>
        <w:t xml:space="preserve">The ROC curves of correlation between </w:t>
      </w:r>
      <w:r>
        <w:rPr>
          <w:rFonts w:hint="eastAsia"/>
          <w:i/>
          <w:kern w:val="0"/>
          <w:szCs w:val="21"/>
        </w:rPr>
        <w:t>ptpn6</w:t>
      </w:r>
      <w:r>
        <w:rPr>
          <w:rFonts w:hint="eastAsia"/>
          <w:kern w:val="0"/>
          <w:szCs w:val="21"/>
        </w:rPr>
        <w:t xml:space="preserve"> expression and OS. The area under the curve (AUC) values of KIRC, LGG, TGCT, UCS and UVM (AUC =0.619, 0.572, 0.606, 0.442, 0.617, respectively) were computed. </w:t>
      </w:r>
    </w:p>
    <w:p w14:paraId="68014B8B">
      <w:pPr>
        <w:spacing w:line="480" w:lineRule="auto"/>
        <w:rPr>
          <w:kern w:val="0"/>
          <w:szCs w:val="21"/>
        </w:rPr>
      </w:pPr>
    </w:p>
    <w:p w14:paraId="3CE10552">
      <w:pPr>
        <w:spacing w:line="480" w:lineRule="auto"/>
        <w:rPr>
          <w:rFonts w:eastAsiaTheme="minorEastAsia"/>
          <w:b/>
          <w:kern w:val="24"/>
          <w:sz w:val="18"/>
          <w:szCs w:val="18"/>
        </w:rPr>
      </w:pPr>
      <w:r>
        <w:rPr>
          <w:rFonts w:hint="eastAsia" w:eastAsiaTheme="minorEastAsia"/>
          <w:b/>
          <w:kern w:val="24"/>
          <w:sz w:val="18"/>
          <w:szCs w:val="18"/>
        </w:rPr>
        <w:drawing>
          <wp:inline distT="0" distB="0" distL="114300" distR="114300">
            <wp:extent cx="5274310" cy="4972685"/>
            <wp:effectExtent l="0" t="0" r="2540" b="18415"/>
            <wp:docPr id="28" name="图片 28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C13A">
      <w:pPr>
        <w:widowControl/>
        <w:spacing w:line="480" w:lineRule="auto"/>
        <w:jc w:val="left"/>
        <w:rPr>
          <w:sz w:val="22"/>
          <w:szCs w:val="28"/>
        </w:rPr>
      </w:pPr>
      <w:r>
        <w:rPr>
          <w:rFonts w:hint="eastAsia" w:eastAsiaTheme="minorEastAsia"/>
          <w:b/>
          <w:kern w:val="24"/>
          <w:szCs w:val="21"/>
        </w:rPr>
        <w:t>Figure S4</w:t>
      </w:r>
      <w:r>
        <w:rPr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>R</w:t>
      </w:r>
      <w:r>
        <w:rPr>
          <w:b/>
          <w:bCs/>
          <w:kern w:val="0"/>
          <w:szCs w:val="21"/>
        </w:rPr>
        <w:t>elationship</w:t>
      </w:r>
      <w:r>
        <w:rPr>
          <w:rFonts w:hint="eastAsia"/>
          <w:b/>
          <w:bCs/>
          <w:kern w:val="0"/>
          <w:szCs w:val="21"/>
        </w:rPr>
        <w:t>s</w:t>
      </w:r>
      <w:r>
        <w:rPr>
          <w:b/>
          <w:bCs/>
          <w:kern w:val="0"/>
          <w:szCs w:val="21"/>
        </w:rPr>
        <w:t xml:space="preserve"> between </w:t>
      </w:r>
      <w:r>
        <w:rPr>
          <w:b/>
          <w:bCs/>
          <w:i/>
          <w:kern w:val="0"/>
          <w:szCs w:val="21"/>
        </w:rPr>
        <w:t>ptpn6</w:t>
      </w:r>
      <w:r>
        <w:rPr>
          <w:b/>
          <w:bCs/>
          <w:kern w:val="0"/>
          <w:szCs w:val="21"/>
        </w:rPr>
        <w:t xml:space="preserve"> and cancer-associated fibroblasts (CAFs) in the tumor microenvironment. (A)</w:t>
      </w:r>
      <w:r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The</w:t>
      </w:r>
      <w:r>
        <w:rPr>
          <w:rFonts w:hint="eastAsia"/>
          <w:b/>
          <w:bCs/>
          <w:kern w:val="0"/>
          <w:szCs w:val="21"/>
        </w:rPr>
        <w:t xml:space="preserve"> </w:t>
      </w:r>
      <w:r>
        <w:rPr>
          <w:kern w:val="0"/>
          <w:szCs w:val="21"/>
        </w:rPr>
        <w:t xml:space="preserve">EPIC, MCPCOUNTER, XCELL and TIDE algorithms were used to correlate the CAF scores of different tumors with the expression of </w:t>
      </w:r>
      <w:r>
        <w:rPr>
          <w:i/>
          <w:kern w:val="0"/>
          <w:szCs w:val="21"/>
        </w:rPr>
        <w:t>ptpn6</w:t>
      </w:r>
      <w:r>
        <w:rPr>
          <w:kern w:val="0"/>
          <w:szCs w:val="21"/>
        </w:rPr>
        <w:t xml:space="preserve"> gene. </w:t>
      </w:r>
      <w:r>
        <w:rPr>
          <w:b/>
          <w:bCs/>
          <w:kern w:val="0"/>
          <w:szCs w:val="21"/>
        </w:rPr>
        <w:t>(B)</w:t>
      </w:r>
      <w:r>
        <w:rPr>
          <w:kern w:val="0"/>
          <w:szCs w:val="21"/>
        </w:rPr>
        <w:t xml:space="preserve"> The correlation of </w:t>
      </w:r>
      <w:r>
        <w:rPr>
          <w:i/>
          <w:kern w:val="0"/>
          <w:szCs w:val="21"/>
        </w:rPr>
        <w:t>ptpn6</w:t>
      </w:r>
      <w:r>
        <w:rPr>
          <w:kern w:val="0"/>
          <w:szCs w:val="21"/>
        </w:rPr>
        <w:t xml:space="preserve"> expression and CAFs infiltration level in BRCA-LumA, BRCA-LumB, COAD, HNSC-HPV-, LGG, MESO, THCA, and THYM.</w:t>
      </w:r>
      <w:r>
        <w:rPr>
          <w:sz w:val="22"/>
          <w:szCs w:val="28"/>
        </w:rPr>
        <w:t xml:space="preserve"> </w:t>
      </w:r>
    </w:p>
    <w:p w14:paraId="6AF2E751"/>
    <w:p w14:paraId="509FD1DB">
      <w:pPr>
        <w:widowControl/>
        <w:spacing w:line="480" w:lineRule="auto"/>
        <w:jc w:val="center"/>
        <w:rPr>
          <w:rFonts w:hint="eastAsia" w:eastAsia="宋体"/>
          <w:color w:val="0000FF"/>
          <w:kern w:val="0"/>
          <w:szCs w:val="21"/>
          <w:lang w:eastAsia="zh-CN" w:bidi="ar"/>
        </w:rPr>
      </w:pPr>
      <w:r>
        <w:rPr>
          <w:rFonts w:hint="eastAsia" w:eastAsia="宋体"/>
          <w:color w:val="0000FF"/>
          <w:kern w:val="0"/>
          <w:szCs w:val="21"/>
          <w:lang w:eastAsia="zh-CN" w:bidi="ar"/>
        </w:rPr>
        <w:drawing>
          <wp:inline distT="0" distB="0" distL="114300" distR="114300">
            <wp:extent cx="4481195" cy="3723005"/>
            <wp:effectExtent l="0" t="0" r="14605" b="10795"/>
            <wp:docPr id="1" name="图片 1" descr="S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5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4AA7">
      <w:pPr>
        <w:pStyle w:val="4"/>
        <w:widowControl/>
        <w:spacing w:line="480" w:lineRule="auto"/>
        <w:ind w:firstLine="0" w:firstLineChars="0"/>
        <w:jc w:val="left"/>
        <w:rPr>
          <w:rFonts w:hint="eastAsia" w:eastAsiaTheme="minorEastAsia"/>
          <w:color w:val="0000FF"/>
          <w:sz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kern w:val="0"/>
          <w:szCs w:val="21"/>
          <w:highlight w:val="none"/>
          <w:lang w:bidi="ar"/>
        </w:rPr>
        <w:t xml:space="preserve">Figure S5: Representative IHC images of key </w:t>
      </w:r>
      <w:bookmarkStart w:id="0" w:name="_GoBack"/>
      <w:bookmarkEnd w:id="0"/>
      <w:r>
        <w:rPr>
          <w:rFonts w:hint="eastAsia"/>
          <w:b/>
          <w:bCs/>
          <w:color w:val="auto"/>
          <w:kern w:val="0"/>
          <w:szCs w:val="21"/>
          <w:highlight w:val="none"/>
          <w:lang w:bidi="ar"/>
        </w:rPr>
        <w:t>immune</w:t>
      </w:r>
      <w:r>
        <w:rPr>
          <w:rFonts w:hint="eastAsia"/>
          <w:b/>
          <w:bCs/>
          <w:color w:val="auto"/>
          <w:kern w:val="0"/>
          <w:szCs w:val="21"/>
          <w:highlight w:val="none"/>
          <w:lang w:val="en-US" w:eastAsia="zh-CN" w:bidi="ar"/>
        </w:rPr>
        <w:t xml:space="preserve"> </w:t>
      </w:r>
      <w:r>
        <w:rPr>
          <w:rFonts w:hint="eastAsia"/>
          <w:b/>
          <w:bCs/>
          <w:color w:val="auto"/>
          <w:kern w:val="0"/>
          <w:szCs w:val="21"/>
          <w:highlight w:val="none"/>
          <w:lang w:bidi="ar"/>
        </w:rPr>
        <w:t xml:space="preserve">markers in various cancers and their normal tissues, </w:t>
      </w:r>
      <w:r>
        <w:rPr>
          <w:rFonts w:hint="eastAsia"/>
          <w:b/>
          <w:bCs/>
          <w:color w:val="auto"/>
          <w:kern w:val="0"/>
          <w:szCs w:val="21"/>
          <w:highlight w:val="none"/>
          <w:lang w:val="en-US" w:eastAsia="zh-CN" w:bidi="ar"/>
        </w:rPr>
        <w:t xml:space="preserve">and their </w:t>
      </w:r>
      <w:r>
        <w:rPr>
          <w:rFonts w:hint="eastAsia"/>
          <w:b/>
          <w:bCs/>
          <w:color w:val="auto"/>
          <w:kern w:val="0"/>
          <w:szCs w:val="21"/>
          <w:highlight w:val="none"/>
          <w:lang w:bidi="ar"/>
        </w:rPr>
        <w:t xml:space="preserve">correlation analysis </w:t>
      </w:r>
      <w:r>
        <w:rPr>
          <w:rFonts w:hint="eastAsia"/>
          <w:b/>
          <w:bCs/>
          <w:color w:val="auto"/>
          <w:kern w:val="0"/>
          <w:szCs w:val="21"/>
          <w:highlight w:val="none"/>
          <w:lang w:val="en-US" w:eastAsia="zh-CN" w:bidi="ar"/>
        </w:rPr>
        <w:t>with</w:t>
      </w:r>
      <w:r>
        <w:rPr>
          <w:rFonts w:hint="eastAsia"/>
          <w:b/>
          <w:bCs/>
          <w:color w:val="auto"/>
          <w:kern w:val="0"/>
          <w:szCs w:val="21"/>
          <w:highlight w:val="none"/>
          <w:lang w:bidi="ar"/>
        </w:rPr>
        <w:t xml:space="preserve"> </w:t>
      </w:r>
      <w:r>
        <w:rPr>
          <w:rFonts w:hint="eastAsia"/>
          <w:b/>
          <w:bCs/>
          <w:i/>
          <w:iCs/>
          <w:color w:val="auto"/>
          <w:kern w:val="0"/>
          <w:szCs w:val="21"/>
          <w:highlight w:val="none"/>
          <w:lang w:eastAsia="zh-CN" w:bidi="ar"/>
        </w:rPr>
        <w:t>ptpn6</w:t>
      </w:r>
      <w:r>
        <w:rPr>
          <w:rFonts w:hint="eastAsia"/>
          <w:b/>
          <w:bCs/>
          <w:color w:val="auto"/>
          <w:kern w:val="0"/>
          <w:szCs w:val="21"/>
          <w:highlight w:val="none"/>
          <w:lang w:bidi="ar"/>
        </w:rPr>
        <w:t xml:space="preserve"> expression.</w:t>
      </w:r>
      <w:r>
        <w:rPr>
          <w:rFonts w:hint="eastAsia"/>
          <w:b/>
          <w:bCs/>
          <w:color w:val="auto"/>
          <w:kern w:val="0"/>
          <w:szCs w:val="21"/>
          <w:highlight w:val="none"/>
          <w:lang w:val="en-US" w:eastAsia="zh-CN" w:bidi="ar"/>
        </w:rPr>
        <w:t xml:space="preserve"> (A)</w:t>
      </w:r>
      <w:r>
        <w:rPr>
          <w:rFonts w:hint="eastAsia"/>
          <w:b/>
          <w:bCs/>
          <w:color w:val="0000FF"/>
          <w:kern w:val="0"/>
          <w:szCs w:val="21"/>
          <w:highlight w:val="none"/>
          <w:lang w:val="en-US" w:eastAsia="zh-CN" w:bidi="ar"/>
        </w:rPr>
        <w:t xml:space="preserve"> </w:t>
      </w:r>
      <w:r>
        <w:rPr>
          <w:rFonts w:hint="eastAsia"/>
          <w:color w:val="auto"/>
          <w:kern w:val="0"/>
          <w:szCs w:val="21"/>
          <w:highlight w:val="none"/>
          <w:lang w:bidi="ar"/>
        </w:rPr>
        <w:t>Representative IHC images showing the expression of HIF1A, AFP, IDH1</w:t>
      </w:r>
      <w:r>
        <w:rPr>
          <w:rFonts w:hint="eastAsia"/>
          <w:color w:val="auto"/>
          <w:kern w:val="0"/>
          <w:szCs w:val="21"/>
          <w:highlight w:val="none"/>
          <w:lang w:eastAsia="zh-CN" w:bidi="ar"/>
        </w:rPr>
        <w:t xml:space="preserve"> </w:t>
      </w:r>
      <w:r>
        <w:rPr>
          <w:rFonts w:hint="eastAsia"/>
          <w:color w:val="auto"/>
          <w:kern w:val="0"/>
          <w:szCs w:val="21"/>
          <w:highlight w:val="none"/>
          <w:lang w:val="en-US" w:eastAsia="zh-CN" w:bidi="ar"/>
        </w:rPr>
        <w:t>and</w:t>
      </w:r>
      <w:r>
        <w:rPr>
          <w:rFonts w:hint="eastAsia"/>
          <w:color w:val="auto"/>
          <w:kern w:val="0"/>
          <w:szCs w:val="21"/>
          <w:highlight w:val="none"/>
          <w:lang w:bidi="ar"/>
        </w:rPr>
        <w:t xml:space="preserve"> VIM in kidney cancer, testicular cancer, brain glioma</w:t>
      </w:r>
      <w:r>
        <w:rPr>
          <w:rFonts w:hint="eastAsia"/>
          <w:color w:val="auto"/>
          <w:kern w:val="0"/>
          <w:szCs w:val="21"/>
          <w:highlight w:val="none"/>
          <w:lang w:val="en-US" w:eastAsia="zh-CN" w:bidi="ar"/>
        </w:rPr>
        <w:t xml:space="preserve"> and</w:t>
      </w:r>
      <w:r>
        <w:rPr>
          <w:rFonts w:hint="eastAsia"/>
          <w:color w:val="auto"/>
          <w:kern w:val="0"/>
          <w:szCs w:val="21"/>
          <w:highlight w:val="none"/>
          <w:lang w:bidi="ar"/>
        </w:rPr>
        <w:t xml:space="preserve"> uterine carcinoma</w:t>
      </w:r>
      <w:r>
        <w:rPr>
          <w:rFonts w:hint="eastAsia"/>
          <w:color w:val="auto"/>
          <w:kern w:val="0"/>
          <w:szCs w:val="21"/>
          <w:highlight w:val="none"/>
          <w:lang w:val="en-US" w:eastAsia="zh-CN" w:bidi="ar"/>
        </w:rPr>
        <w:t xml:space="preserve">, respectively. </w:t>
      </w:r>
      <w:r>
        <w:rPr>
          <w:rFonts w:hint="eastAsia"/>
          <w:b/>
          <w:bCs/>
          <w:color w:val="auto"/>
          <w:kern w:val="0"/>
          <w:szCs w:val="21"/>
          <w:highlight w:val="none"/>
          <w:lang w:val="en-US" w:eastAsia="zh-CN" w:bidi="ar"/>
        </w:rPr>
        <w:t xml:space="preserve">(B) </w:t>
      </w:r>
      <w:r>
        <w:rPr>
          <w:rFonts w:hint="eastAsia" w:eastAsiaTheme="minorEastAsia"/>
          <w:bCs/>
          <w:color w:val="auto"/>
          <w:kern w:val="24"/>
          <w:szCs w:val="21"/>
          <w:highlight w:val="none"/>
        </w:rPr>
        <w:t xml:space="preserve">The correlation of the expression between </w:t>
      </w:r>
      <w:r>
        <w:rPr>
          <w:rFonts w:hint="eastAsia" w:eastAsiaTheme="minorEastAsia"/>
          <w:bCs/>
          <w:i/>
          <w:color w:val="auto"/>
          <w:kern w:val="24"/>
          <w:szCs w:val="21"/>
          <w:highlight w:val="none"/>
          <w:lang w:eastAsia="zh-CN"/>
        </w:rPr>
        <w:t>ptpn6</w:t>
      </w:r>
      <w:r>
        <w:rPr>
          <w:rFonts w:hint="eastAsia" w:eastAsiaTheme="minorEastAsia"/>
          <w:bCs/>
          <w:color w:val="auto"/>
          <w:kern w:val="24"/>
          <w:szCs w:val="21"/>
          <w:highlight w:val="none"/>
        </w:rPr>
        <w:t xml:space="preserve"> and the </w:t>
      </w:r>
      <w:r>
        <w:rPr>
          <w:rFonts w:hint="eastAsia" w:eastAsiaTheme="minorEastAsia"/>
          <w:bCs/>
          <w:color w:val="auto"/>
          <w:kern w:val="24"/>
          <w:szCs w:val="21"/>
          <w:highlight w:val="none"/>
          <w:lang w:val="en-US" w:eastAsia="zh-CN"/>
        </w:rPr>
        <w:t>immune markers</w:t>
      </w:r>
      <w:r>
        <w:rPr>
          <w:rFonts w:hint="eastAsia" w:eastAsiaTheme="minorEastAsia"/>
          <w:bCs/>
          <w:color w:val="auto"/>
          <w:kern w:val="24"/>
          <w:szCs w:val="21"/>
          <w:highlight w:val="none"/>
        </w:rPr>
        <w:t xml:space="preserve"> </w:t>
      </w:r>
      <w:r>
        <w:rPr>
          <w:rFonts w:hint="eastAsia"/>
          <w:color w:val="auto"/>
          <w:kern w:val="0"/>
          <w:szCs w:val="21"/>
          <w:highlight w:val="none"/>
          <w:lang w:bidi="ar"/>
        </w:rPr>
        <w:t>HIF1A</w:t>
      </w:r>
      <w:r>
        <w:rPr>
          <w:rFonts w:hint="eastAsia"/>
          <w:color w:val="auto"/>
          <w:kern w:val="0"/>
          <w:szCs w:val="21"/>
          <w:highlight w:val="none"/>
          <w:lang w:eastAsia="zh-CN" w:bidi="ar"/>
        </w:rPr>
        <w:t xml:space="preserve"> </w:t>
      </w:r>
      <w:r>
        <w:rPr>
          <w:rFonts w:hint="eastAsia"/>
          <w:color w:val="auto"/>
          <w:kern w:val="0"/>
          <w:szCs w:val="21"/>
          <w:highlight w:val="none"/>
          <w:lang w:val="en-US" w:eastAsia="zh-CN" w:bidi="ar"/>
        </w:rPr>
        <w:t xml:space="preserve">and </w:t>
      </w:r>
      <w:r>
        <w:rPr>
          <w:rFonts w:hint="eastAsia"/>
          <w:color w:val="auto"/>
          <w:kern w:val="0"/>
          <w:szCs w:val="21"/>
          <w:highlight w:val="none"/>
          <w:lang w:bidi="ar"/>
        </w:rPr>
        <w:t>IDH1</w:t>
      </w:r>
      <w:r>
        <w:rPr>
          <w:rFonts w:hint="eastAsia"/>
          <w:color w:val="auto"/>
          <w:kern w:val="0"/>
          <w:szCs w:val="21"/>
          <w:highlight w:val="none"/>
          <w:lang w:val="en-US" w:eastAsia="zh-CN" w:bidi="ar"/>
        </w:rPr>
        <w:t xml:space="preserve"> </w:t>
      </w:r>
      <w:r>
        <w:rPr>
          <w:rFonts w:eastAsiaTheme="minorEastAsia"/>
          <w:bCs/>
          <w:color w:val="auto"/>
          <w:kern w:val="24"/>
          <w:szCs w:val="21"/>
          <w:highlight w:val="none"/>
        </w:rPr>
        <w:t>(R=</w:t>
      </w:r>
      <w:r>
        <w:rPr>
          <w:rFonts w:hint="eastAsia" w:eastAsiaTheme="minorEastAsia"/>
          <w:bCs/>
          <w:color w:val="auto"/>
          <w:kern w:val="24"/>
          <w:szCs w:val="21"/>
          <w:highlight w:val="none"/>
          <w:lang w:val="en-US" w:eastAsia="zh-CN"/>
        </w:rPr>
        <w:t>-0.035, -0.046</w:t>
      </w:r>
      <w:r>
        <w:rPr>
          <w:rFonts w:eastAsiaTheme="minorEastAsia"/>
          <w:bCs/>
          <w:color w:val="auto"/>
          <w:kern w:val="24"/>
          <w:szCs w:val="21"/>
          <w:highlight w:val="none"/>
        </w:rPr>
        <w:t>)</w:t>
      </w:r>
      <w:r>
        <w:rPr>
          <w:rFonts w:hint="eastAsia" w:eastAsiaTheme="minorEastAsia"/>
          <w:bCs/>
          <w:color w:val="auto"/>
          <w:kern w:val="24"/>
          <w:szCs w:val="21"/>
          <w:highlight w:val="none"/>
        </w:rPr>
        <w:t>.</w:t>
      </w:r>
      <w:r>
        <w:rPr>
          <w:rFonts w:hint="eastAsia" w:eastAsiaTheme="minorEastAsia"/>
          <w:bCs/>
          <w:color w:val="auto"/>
          <w:kern w:val="24"/>
          <w:szCs w:val="21"/>
          <w:highlight w:val="none"/>
          <w:lang w:val="en-US" w:eastAsia="zh-CN"/>
        </w:rPr>
        <w:t xml:space="preserve"> </w:t>
      </w:r>
    </w:p>
    <w:p w14:paraId="58A3A80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hYmQxYmE0OTM3NGI5ZjdhNzFjMzdmMWNmMTYwNGEifQ=="/>
  </w:docVars>
  <w:rsids>
    <w:rsidRoot w:val="10CB1066"/>
    <w:rsid w:val="10CB1066"/>
    <w:rsid w:val="40D8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png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146</Words>
  <Characters>803</Characters>
  <Lines>0</Lines>
  <Paragraphs>0</Paragraphs>
  <TotalTime>0</TotalTime>
  <ScaleCrop>false</ScaleCrop>
  <LinksUpToDate>false</LinksUpToDate>
  <CharactersWithSpaces>948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2024-06-10T13:05:00Z</dcterms:created>
  <dc:creator>杰^_^</dc:creator>
  <cp:lastModifiedBy>杰^_^</cp:lastModifiedBy>
  <dcterms:modified xsi:type="dcterms:W3CDTF">2024-08-22T13:07:46Z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F5873A34389941CAA7D79157C63D6349_11</vt:lpwstr>
  </property>
</Properties>
</file>