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B6E360" w14:textId="77777777" w:rsidR="000D6DB7" w:rsidRDefault="000D6DB7" w:rsidP="00480823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14:paraId="0D333F6B" w14:textId="77777777" w:rsidR="000D6DB7" w:rsidRPr="005D0D90" w:rsidRDefault="000D6DB7" w:rsidP="000D6DB7">
      <w:pPr>
        <w:jc w:val="both"/>
        <w:rPr>
          <w:rFonts w:asciiTheme="majorBidi" w:hAnsiTheme="majorBidi" w:cstheme="majorBidi"/>
          <w:b/>
          <w:bCs/>
          <w:i/>
          <w:iCs/>
          <w:u w:val="single"/>
        </w:rPr>
      </w:pPr>
      <w:r w:rsidRPr="005D0D90">
        <w:rPr>
          <w:rFonts w:asciiTheme="majorBidi" w:hAnsiTheme="majorBidi" w:cstheme="majorBidi"/>
          <w:b/>
          <w:bCs/>
          <w:i/>
          <w:iCs/>
          <w:u w:val="single"/>
        </w:rPr>
        <w:t>Supplementary Information</w:t>
      </w:r>
    </w:p>
    <w:p w14:paraId="6C5FE8EF" w14:textId="77777777" w:rsidR="000D6DB7" w:rsidRPr="005C07E3" w:rsidRDefault="000D6DB7" w:rsidP="000D6DB7">
      <w:pPr>
        <w:jc w:val="both"/>
        <w:rPr>
          <w:rFonts w:asciiTheme="majorBidi" w:hAnsiTheme="majorBidi" w:cstheme="majorBidi"/>
        </w:rPr>
      </w:pPr>
    </w:p>
    <w:p w14:paraId="1B96162B" w14:textId="77777777" w:rsidR="005D0D90" w:rsidRPr="009D5653" w:rsidRDefault="005D0D90" w:rsidP="005D0D90">
      <w:pPr>
        <w:pStyle w:val="NoSpacing"/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9D5653">
        <w:rPr>
          <w:rFonts w:asciiTheme="majorBidi" w:hAnsiTheme="majorBidi" w:cstheme="majorBidi"/>
          <w:b/>
          <w:bCs/>
          <w:sz w:val="24"/>
          <w:szCs w:val="24"/>
          <w:lang w:bidi="fa-IR"/>
        </w:rPr>
        <w:t>Detection of closely linked QTLs and candidate genes controlling germination indices in response to drought and salinity stresses in barley</w:t>
      </w:r>
    </w:p>
    <w:p w14:paraId="67DD378D" w14:textId="77777777" w:rsidR="005D0D90" w:rsidRPr="009D5653" w:rsidRDefault="005D0D90" w:rsidP="005D0D90">
      <w:pPr>
        <w:spacing w:after="0" w:line="360" w:lineRule="auto"/>
        <w:jc w:val="center"/>
        <w:rPr>
          <w:rFonts w:asciiTheme="majorBidi" w:hAnsiTheme="majorBidi" w:cstheme="majorBidi"/>
          <w:b/>
          <w:bCs/>
          <w:lang w:bidi="fa-IR"/>
        </w:rPr>
      </w:pPr>
    </w:p>
    <w:p w14:paraId="2CA90473" w14:textId="77777777" w:rsidR="005D0D90" w:rsidRPr="009D5653" w:rsidRDefault="005D0D90" w:rsidP="005D0D90">
      <w:pPr>
        <w:spacing w:after="0" w:line="360" w:lineRule="auto"/>
        <w:jc w:val="center"/>
        <w:rPr>
          <w:rFonts w:asciiTheme="majorBidi" w:hAnsiTheme="majorBidi" w:cstheme="majorBidi"/>
          <w:b/>
          <w:bCs/>
          <w:lang w:bidi="fa-IR"/>
        </w:rPr>
      </w:pPr>
    </w:p>
    <w:p w14:paraId="6B1C7CA7" w14:textId="77777777" w:rsidR="005D0D90" w:rsidRPr="009D5653" w:rsidRDefault="005D0D90" w:rsidP="005D0D90">
      <w:pPr>
        <w:spacing w:after="0" w:line="360" w:lineRule="auto"/>
        <w:jc w:val="center"/>
        <w:rPr>
          <w:rFonts w:asciiTheme="majorBidi" w:hAnsiTheme="majorBidi" w:cstheme="majorBidi"/>
          <w:vertAlign w:val="superscript"/>
          <w:lang w:bidi="fa-IR"/>
        </w:rPr>
      </w:pPr>
      <w:r w:rsidRPr="009D5653">
        <w:rPr>
          <w:rFonts w:asciiTheme="majorBidi" w:hAnsiTheme="majorBidi" w:cstheme="majorBidi"/>
          <w:lang w:bidi="fa-IR"/>
        </w:rPr>
        <w:t>Hossein Sabouri</w:t>
      </w:r>
      <w:r w:rsidRPr="009D5653">
        <w:rPr>
          <w:rFonts w:asciiTheme="majorBidi" w:hAnsiTheme="majorBidi" w:cstheme="majorBidi"/>
          <w:vertAlign w:val="superscript"/>
          <w:lang w:bidi="fa-IR"/>
        </w:rPr>
        <w:t>1*</w:t>
      </w:r>
      <w:r w:rsidRPr="009D5653">
        <w:rPr>
          <w:rFonts w:asciiTheme="majorBidi" w:hAnsiTheme="majorBidi" w:cstheme="majorBidi"/>
          <w:lang w:bidi="fa-IR"/>
        </w:rPr>
        <w:t>, Zahra Pezeshkian</w:t>
      </w:r>
      <w:r w:rsidRPr="009D5653">
        <w:rPr>
          <w:rFonts w:asciiTheme="majorBidi" w:hAnsiTheme="majorBidi" w:cstheme="majorBidi"/>
          <w:vertAlign w:val="superscript"/>
          <w:lang w:bidi="fa-IR"/>
        </w:rPr>
        <w:t>2</w:t>
      </w:r>
      <w:r>
        <w:rPr>
          <w:rFonts w:asciiTheme="majorBidi" w:hAnsiTheme="majorBidi" w:cstheme="majorBidi"/>
          <w:vertAlign w:val="superscript"/>
          <w:lang w:bidi="fa-IR"/>
        </w:rPr>
        <w:t>,3</w:t>
      </w:r>
      <w:r w:rsidRPr="009D5653">
        <w:rPr>
          <w:rFonts w:asciiTheme="majorBidi" w:hAnsiTheme="majorBidi" w:cstheme="majorBidi"/>
          <w:lang w:bidi="fa-IR"/>
        </w:rPr>
        <w:t xml:space="preserve">, </w:t>
      </w:r>
      <w:proofErr w:type="spellStart"/>
      <w:r w:rsidRPr="009D5653">
        <w:rPr>
          <w:rFonts w:asciiTheme="majorBidi" w:hAnsiTheme="majorBidi" w:cstheme="majorBidi"/>
          <w:lang w:bidi="fa-IR"/>
        </w:rPr>
        <w:t>Fakhtak</w:t>
      </w:r>
      <w:proofErr w:type="spellEnd"/>
      <w:r w:rsidRPr="009D5653">
        <w:rPr>
          <w:rFonts w:asciiTheme="majorBidi" w:hAnsiTheme="majorBidi" w:cstheme="majorBidi"/>
          <w:lang w:bidi="fa-IR"/>
        </w:rPr>
        <w:t xml:space="preserve"> Taliei</w:t>
      </w:r>
      <w:r w:rsidRPr="009D5653">
        <w:rPr>
          <w:rFonts w:asciiTheme="majorBidi" w:hAnsiTheme="majorBidi" w:cstheme="majorBidi"/>
          <w:vertAlign w:val="superscript"/>
          <w:lang w:bidi="fa-IR"/>
        </w:rPr>
        <w:t>1</w:t>
      </w:r>
      <w:r w:rsidRPr="009D5653">
        <w:rPr>
          <w:rFonts w:asciiTheme="majorBidi" w:hAnsiTheme="majorBidi" w:cstheme="majorBidi"/>
          <w:lang w:bidi="fa-IR"/>
        </w:rPr>
        <w:t xml:space="preserve">, </w:t>
      </w:r>
      <w:proofErr w:type="spellStart"/>
      <w:r w:rsidRPr="009D5653">
        <w:rPr>
          <w:rFonts w:asciiTheme="majorBidi" w:hAnsiTheme="majorBidi" w:cstheme="majorBidi"/>
          <w:lang w:bidi="fa-IR"/>
        </w:rPr>
        <w:t>Mahjoubeh</w:t>
      </w:r>
      <w:proofErr w:type="spellEnd"/>
      <w:r w:rsidRPr="009D5653">
        <w:rPr>
          <w:rFonts w:asciiTheme="majorBidi" w:hAnsiTheme="majorBidi" w:cstheme="majorBidi"/>
          <w:lang w:bidi="fa-IR"/>
        </w:rPr>
        <w:t xml:space="preserve"> Akbari</w:t>
      </w:r>
      <w:r w:rsidRPr="009D5653">
        <w:rPr>
          <w:rFonts w:asciiTheme="majorBidi" w:hAnsiTheme="majorBidi" w:cstheme="majorBidi"/>
          <w:vertAlign w:val="superscript"/>
          <w:lang w:bidi="fa-IR"/>
        </w:rPr>
        <w:t>1</w:t>
      </w:r>
      <w:r w:rsidRPr="009D5653">
        <w:rPr>
          <w:rFonts w:asciiTheme="majorBidi" w:hAnsiTheme="majorBidi" w:cstheme="majorBidi"/>
          <w:lang w:bidi="fa-IR"/>
        </w:rPr>
        <w:t>, Borzo Kazerani</w:t>
      </w:r>
      <w:r>
        <w:rPr>
          <w:rFonts w:asciiTheme="majorBidi" w:hAnsiTheme="majorBidi" w:cstheme="majorBidi"/>
          <w:vertAlign w:val="superscript"/>
          <w:lang w:bidi="fa-IR"/>
        </w:rPr>
        <w:t>4</w:t>
      </w:r>
    </w:p>
    <w:p w14:paraId="3EE6FA72" w14:textId="77777777" w:rsidR="005D0D90" w:rsidRPr="009D5653" w:rsidRDefault="005D0D90" w:rsidP="005D0D90">
      <w:pPr>
        <w:spacing w:after="0" w:line="360" w:lineRule="auto"/>
        <w:jc w:val="center"/>
        <w:rPr>
          <w:rFonts w:asciiTheme="majorBidi" w:hAnsiTheme="majorBidi" w:cstheme="majorBidi"/>
          <w:vertAlign w:val="superscript"/>
          <w:lang w:bidi="fa-IR"/>
        </w:rPr>
      </w:pPr>
    </w:p>
    <w:p w14:paraId="3E22B0EB" w14:textId="77777777" w:rsidR="005D0D90" w:rsidRPr="009D5653" w:rsidRDefault="005D0D90" w:rsidP="005D0D9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D5653">
        <w:rPr>
          <w:rFonts w:asciiTheme="majorBidi" w:hAnsiTheme="majorBidi" w:cstheme="majorBidi"/>
        </w:rPr>
        <w:t xml:space="preserve">Department of Plant Production, College of Agriculture Science and Natural Resource, </w:t>
      </w:r>
      <w:proofErr w:type="spellStart"/>
      <w:r w:rsidRPr="009D5653">
        <w:rPr>
          <w:rFonts w:asciiTheme="majorBidi" w:hAnsiTheme="majorBidi" w:cstheme="majorBidi"/>
        </w:rPr>
        <w:t>Gonbad</w:t>
      </w:r>
      <w:proofErr w:type="spellEnd"/>
      <w:r w:rsidRPr="009D5653">
        <w:rPr>
          <w:rFonts w:asciiTheme="majorBidi" w:hAnsiTheme="majorBidi" w:cstheme="majorBidi"/>
        </w:rPr>
        <w:t xml:space="preserve"> Kavous University, </w:t>
      </w:r>
      <w:proofErr w:type="spellStart"/>
      <w:r w:rsidRPr="009D5653">
        <w:rPr>
          <w:rFonts w:asciiTheme="majorBidi" w:hAnsiTheme="majorBidi" w:cstheme="majorBidi"/>
        </w:rPr>
        <w:t>Gonbad</w:t>
      </w:r>
      <w:proofErr w:type="spellEnd"/>
      <w:r w:rsidRPr="009D5653">
        <w:rPr>
          <w:rFonts w:asciiTheme="majorBidi" w:hAnsiTheme="majorBidi" w:cstheme="majorBidi"/>
        </w:rPr>
        <w:t>, Iran.</w:t>
      </w:r>
    </w:p>
    <w:p w14:paraId="53EA087A" w14:textId="77777777" w:rsidR="005D0D90" w:rsidRDefault="005D0D90" w:rsidP="005D0D9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D5653">
        <w:rPr>
          <w:rFonts w:asciiTheme="majorBidi" w:hAnsiTheme="majorBidi" w:cstheme="majorBidi"/>
        </w:rPr>
        <w:t xml:space="preserve">Department of Animal Sciences, Faculty of Agricultural Sciences, University of </w:t>
      </w:r>
      <w:proofErr w:type="spellStart"/>
      <w:r w:rsidRPr="009D5653">
        <w:rPr>
          <w:rFonts w:asciiTheme="majorBidi" w:hAnsiTheme="majorBidi" w:cstheme="majorBidi"/>
        </w:rPr>
        <w:t>Guilan</w:t>
      </w:r>
      <w:proofErr w:type="spellEnd"/>
      <w:r w:rsidRPr="009D5653">
        <w:rPr>
          <w:rFonts w:asciiTheme="majorBidi" w:hAnsiTheme="majorBidi" w:cstheme="majorBidi"/>
        </w:rPr>
        <w:t>, Rasht, Iran</w:t>
      </w:r>
      <w:r>
        <w:rPr>
          <w:rFonts w:asciiTheme="majorBidi" w:hAnsiTheme="majorBidi" w:cstheme="majorBidi"/>
        </w:rPr>
        <w:t>.</w:t>
      </w:r>
    </w:p>
    <w:p w14:paraId="545419BE" w14:textId="77777777" w:rsidR="005D0D90" w:rsidRPr="009D5653" w:rsidRDefault="005D0D90" w:rsidP="005D0D9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proofErr w:type="spellStart"/>
      <w:r w:rsidRPr="009D5653">
        <w:rPr>
          <w:rFonts w:asciiTheme="majorBidi" w:hAnsiTheme="majorBidi" w:cstheme="majorBidi"/>
        </w:rPr>
        <w:t>BioGenTAC</w:t>
      </w:r>
      <w:proofErr w:type="spellEnd"/>
      <w:r w:rsidRPr="009D5653">
        <w:rPr>
          <w:rFonts w:asciiTheme="majorBidi" w:hAnsiTheme="majorBidi" w:cstheme="majorBidi"/>
        </w:rPr>
        <w:t xml:space="preserve"> Inc., Technology incubator of Agricultural Biotechnology Research Institute of Iran-North Branch (ABRII), Rasht, Iran.</w:t>
      </w:r>
    </w:p>
    <w:p w14:paraId="396C7DAB" w14:textId="77777777" w:rsidR="005D0D90" w:rsidRPr="009D5653" w:rsidRDefault="005D0D90" w:rsidP="005D0D9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lang w:bidi="fa-IR"/>
        </w:rPr>
      </w:pPr>
      <w:r w:rsidRPr="009D5653">
        <w:rPr>
          <w:rFonts w:asciiTheme="majorBidi" w:hAnsiTheme="majorBidi" w:cstheme="majorBidi"/>
        </w:rPr>
        <w:t>Department of Plant Breeding and Biotechnology, Faculty of Plant Production, Gorgan University of Agriculture Science and Natural Resources, Gorgan, Iran.</w:t>
      </w:r>
    </w:p>
    <w:p w14:paraId="121DD554" w14:textId="77777777" w:rsidR="005D0D90" w:rsidRPr="009D5653" w:rsidRDefault="005D0D90" w:rsidP="005D0D90">
      <w:pPr>
        <w:pStyle w:val="ListParagraph"/>
        <w:spacing w:after="0" w:line="360" w:lineRule="auto"/>
        <w:jc w:val="both"/>
        <w:rPr>
          <w:rFonts w:asciiTheme="majorBidi" w:hAnsiTheme="majorBidi" w:cstheme="majorBidi"/>
          <w:lang w:bidi="fa-IR"/>
        </w:rPr>
      </w:pPr>
    </w:p>
    <w:p w14:paraId="1D8DA094" w14:textId="77777777" w:rsidR="005D0D90" w:rsidRPr="009D5653" w:rsidRDefault="005D0D90" w:rsidP="005D0D90">
      <w:pPr>
        <w:spacing w:after="0" w:line="360" w:lineRule="auto"/>
        <w:jc w:val="both"/>
        <w:rPr>
          <w:rFonts w:asciiTheme="majorBidi" w:hAnsiTheme="majorBidi" w:cstheme="majorBidi"/>
          <w:lang w:bidi="fa-IR"/>
        </w:rPr>
      </w:pPr>
      <w:r w:rsidRPr="009D5653">
        <w:rPr>
          <w:rFonts w:asciiTheme="majorBidi" w:hAnsiTheme="majorBidi" w:cstheme="majorBidi"/>
          <w:vertAlign w:val="superscript"/>
          <w:lang w:bidi="fa-IR"/>
        </w:rPr>
        <w:t>*</w:t>
      </w:r>
      <w:r w:rsidRPr="009D5653">
        <w:rPr>
          <w:rFonts w:asciiTheme="majorBidi" w:hAnsiTheme="majorBidi" w:cstheme="majorBidi"/>
          <w:lang w:bidi="fa-IR"/>
        </w:rPr>
        <w:t xml:space="preserve"> Correspondence: hossein.sabouri@gonbad.ac.ir </w:t>
      </w:r>
    </w:p>
    <w:p w14:paraId="741D1F39" w14:textId="77777777" w:rsidR="005D0D90" w:rsidRDefault="005D0D90" w:rsidP="000D6DB7">
      <w:pPr>
        <w:jc w:val="both"/>
        <w:rPr>
          <w:rFonts w:asciiTheme="majorBidi" w:hAnsiTheme="majorBidi" w:cstheme="majorBidi"/>
        </w:rPr>
      </w:pPr>
    </w:p>
    <w:p w14:paraId="784B826F" w14:textId="5AF204BC" w:rsidR="000D6DB7" w:rsidRPr="000D6DB7" w:rsidRDefault="000D6DB7" w:rsidP="000D6DB7">
      <w:pPr>
        <w:jc w:val="both"/>
        <w:rPr>
          <w:rFonts w:asciiTheme="majorBidi" w:hAnsiTheme="majorBidi" w:cstheme="majorBidi"/>
        </w:rPr>
      </w:pPr>
    </w:p>
    <w:p w14:paraId="7763BC2E" w14:textId="77777777" w:rsidR="000D6DB7" w:rsidRPr="005C07E3" w:rsidRDefault="000D6DB7" w:rsidP="000D6DB7">
      <w:pPr>
        <w:jc w:val="both"/>
        <w:rPr>
          <w:rFonts w:asciiTheme="majorBidi" w:hAnsiTheme="majorBidi" w:cstheme="majorBidi"/>
          <w:b/>
          <w:bCs/>
        </w:rPr>
      </w:pPr>
    </w:p>
    <w:p w14:paraId="483731E3" w14:textId="77777777" w:rsidR="000D6DB7" w:rsidRPr="005C07E3" w:rsidRDefault="000D6DB7" w:rsidP="000D6DB7">
      <w:pPr>
        <w:jc w:val="both"/>
        <w:rPr>
          <w:rFonts w:asciiTheme="majorBidi" w:hAnsiTheme="majorBidi" w:cstheme="majorBidi"/>
          <w:b/>
          <w:bCs/>
        </w:rPr>
      </w:pPr>
      <w:r w:rsidRPr="005C07E3">
        <w:rPr>
          <w:rFonts w:asciiTheme="majorBidi" w:hAnsiTheme="majorBidi" w:cstheme="majorBidi"/>
          <w:b/>
          <w:bCs/>
        </w:rPr>
        <w:t>Content</w:t>
      </w:r>
    </w:p>
    <w:tbl>
      <w:tblPr>
        <w:tblStyle w:val="TableGrid"/>
        <w:tblW w:w="93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6735"/>
        <w:gridCol w:w="460"/>
      </w:tblGrid>
      <w:tr w:rsidR="004B7F80" w:rsidRPr="005C07E3" w14:paraId="54080256" w14:textId="77777777" w:rsidTr="001F399A">
        <w:trPr>
          <w:jc w:val="center"/>
        </w:trPr>
        <w:tc>
          <w:tcPr>
            <w:tcW w:w="2155" w:type="dxa"/>
            <w:vAlign w:val="center"/>
          </w:tcPr>
          <w:p w14:paraId="55B47EAC" w14:textId="074AEB00" w:rsidR="004B7F80" w:rsidRDefault="004B7F80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Supplementary Table 1</w:t>
            </w:r>
          </w:p>
        </w:tc>
        <w:tc>
          <w:tcPr>
            <w:tcW w:w="6735" w:type="dxa"/>
            <w:vAlign w:val="center"/>
          </w:tcPr>
          <w:p w14:paraId="086C5FF5" w14:textId="503D5092" w:rsidR="004B7F80" w:rsidRDefault="004B7F80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……………………………………………………………………………………..</w:t>
            </w:r>
          </w:p>
        </w:tc>
        <w:tc>
          <w:tcPr>
            <w:tcW w:w="460" w:type="dxa"/>
            <w:vAlign w:val="center"/>
          </w:tcPr>
          <w:p w14:paraId="40A9FAD1" w14:textId="60261C84" w:rsidR="004B7F80" w:rsidRDefault="004B7F80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</w:tr>
      <w:tr w:rsidR="004B7F80" w:rsidRPr="005C07E3" w14:paraId="63F40A34" w14:textId="77777777" w:rsidTr="001F399A">
        <w:trPr>
          <w:jc w:val="center"/>
        </w:trPr>
        <w:tc>
          <w:tcPr>
            <w:tcW w:w="2155" w:type="dxa"/>
            <w:vAlign w:val="center"/>
          </w:tcPr>
          <w:p w14:paraId="2FDA9600" w14:textId="34D62459" w:rsidR="004B7F80" w:rsidRPr="004B1492" w:rsidRDefault="004B7F80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Supplementary Figure</w:t>
            </w:r>
            <w:r w:rsidRPr="004B1492">
              <w:rPr>
                <w:rFonts w:asciiTheme="majorBidi" w:hAnsiTheme="majorBidi" w:cstheme="majorBidi"/>
              </w:rPr>
              <w:t xml:space="preserve"> 1</w:t>
            </w:r>
          </w:p>
        </w:tc>
        <w:tc>
          <w:tcPr>
            <w:tcW w:w="6735" w:type="dxa"/>
            <w:vAlign w:val="center"/>
          </w:tcPr>
          <w:p w14:paraId="6FB94867" w14:textId="4217EFCC" w:rsidR="004B7F80" w:rsidRPr="005C07E3" w:rsidRDefault="004B7F80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……………………………………………………………………………………..</w:t>
            </w:r>
          </w:p>
        </w:tc>
        <w:tc>
          <w:tcPr>
            <w:tcW w:w="460" w:type="dxa"/>
            <w:vAlign w:val="center"/>
          </w:tcPr>
          <w:p w14:paraId="321B7F6B" w14:textId="21DAE328" w:rsidR="004B7F80" w:rsidRPr="005C07E3" w:rsidRDefault="004B7F80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</w:tr>
    </w:tbl>
    <w:p w14:paraId="0EDBAFAA" w14:textId="77777777" w:rsidR="009C55B3" w:rsidRPr="003E3831" w:rsidRDefault="009C55B3" w:rsidP="005C79E8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14:paraId="028567E2" w14:textId="19E57220" w:rsidR="00FE621D" w:rsidRPr="003E3831" w:rsidRDefault="00FE621D" w:rsidP="005C79E8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3E3831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</w:p>
    <w:p w14:paraId="489AAFF8" w14:textId="77777777" w:rsidR="00FE621D" w:rsidRPr="003E3831" w:rsidRDefault="00FE621D" w:rsidP="005C79E8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647C4B0" w14:textId="77777777" w:rsidR="00E23420" w:rsidRDefault="00E23420" w:rsidP="005C79E8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BE87276" w14:textId="77777777" w:rsidR="00E94268" w:rsidRDefault="00E94268" w:rsidP="005C79E8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EFB93DF" w14:textId="77777777" w:rsidR="00E94268" w:rsidRDefault="00E94268" w:rsidP="005C79E8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10E2AD1" w14:textId="77777777" w:rsidR="00E94268" w:rsidRDefault="00E94268" w:rsidP="005C79E8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1DF2D42" w14:textId="77777777" w:rsidR="00E94268" w:rsidRDefault="00E94268" w:rsidP="005C79E8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8BA36FF" w14:textId="77777777" w:rsidR="002345ED" w:rsidRDefault="002345ED" w:rsidP="005C79E8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2B626AF" w14:textId="77777777" w:rsidR="002345ED" w:rsidRDefault="002345ED" w:rsidP="005C79E8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DA782F0" w14:textId="77777777" w:rsidR="00E94268" w:rsidRDefault="00E94268" w:rsidP="005C79E8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CA58A0D" w14:textId="77777777" w:rsidR="005D0D90" w:rsidRDefault="005D0D90" w:rsidP="005C79E8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EFDB94E" w14:textId="6411C9D3" w:rsidR="00B61526" w:rsidRPr="00B61526" w:rsidRDefault="00E94268" w:rsidP="00B61526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bidi="en-US"/>
        </w:rPr>
      </w:pPr>
      <w:r w:rsidRPr="00E94268">
        <w:rPr>
          <w:rFonts w:asciiTheme="majorBidi" w:hAnsiTheme="majorBidi" w:cstheme="majorBidi"/>
          <w:b/>
          <w:bCs/>
          <w:sz w:val="20"/>
          <w:szCs w:val="20"/>
        </w:rPr>
        <w:t>Supplementary Table 1.</w:t>
      </w:r>
      <w:r w:rsidRPr="00E94268">
        <w:rPr>
          <w:rFonts w:asciiTheme="majorBidi" w:hAnsiTheme="majorBidi" w:cstheme="majorBidi"/>
          <w:sz w:val="20"/>
          <w:szCs w:val="20"/>
        </w:rPr>
        <w:t xml:space="preserve"> </w:t>
      </w:r>
      <w:r w:rsidR="00B61526" w:rsidRPr="00B61526">
        <w:rPr>
          <w:rFonts w:asciiTheme="majorBidi" w:hAnsiTheme="majorBidi" w:cstheme="majorBidi"/>
          <w:sz w:val="20"/>
          <w:szCs w:val="20"/>
          <w:lang w:bidi="en-US"/>
        </w:rPr>
        <w:t xml:space="preserve">Descriptive statistics of </w:t>
      </w:r>
      <w:r w:rsidR="00B61526">
        <w:rPr>
          <w:rFonts w:asciiTheme="majorBidi" w:hAnsiTheme="majorBidi" w:cstheme="majorBidi"/>
          <w:sz w:val="20"/>
          <w:szCs w:val="20"/>
          <w:lang w:bidi="en-US"/>
        </w:rPr>
        <w:t xml:space="preserve">germination indices </w:t>
      </w:r>
      <w:r w:rsidR="00B61526" w:rsidRPr="00B61526">
        <w:rPr>
          <w:rFonts w:asciiTheme="majorBidi" w:hAnsiTheme="majorBidi" w:cstheme="majorBidi"/>
          <w:sz w:val="20"/>
          <w:szCs w:val="20"/>
          <w:lang w:bidi="en-US"/>
        </w:rPr>
        <w:t xml:space="preserve">under </w:t>
      </w:r>
      <w:r w:rsidR="00B61526">
        <w:rPr>
          <w:rFonts w:asciiTheme="majorBidi" w:hAnsiTheme="majorBidi" w:cstheme="majorBidi"/>
          <w:sz w:val="20"/>
          <w:szCs w:val="20"/>
          <w:lang w:bidi="en-US"/>
        </w:rPr>
        <w:t xml:space="preserve">control, drought and salinity conditions </w:t>
      </w:r>
      <w:r w:rsidR="00B61526" w:rsidRPr="00B61526">
        <w:rPr>
          <w:rFonts w:asciiTheme="majorBidi" w:hAnsiTheme="majorBidi" w:cstheme="majorBidi"/>
          <w:sz w:val="20"/>
          <w:szCs w:val="20"/>
          <w:lang w:bidi="en-US"/>
        </w:rPr>
        <w:t>in barley.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3"/>
        <w:gridCol w:w="1503"/>
        <w:gridCol w:w="1503"/>
        <w:gridCol w:w="1503"/>
        <w:gridCol w:w="1503"/>
      </w:tblGrid>
      <w:tr w:rsidR="00E94268" w:rsidRPr="00E94268" w14:paraId="7B7596BB" w14:textId="77777777" w:rsidTr="00AF6CFF">
        <w:tc>
          <w:tcPr>
            <w:tcW w:w="1502" w:type="dxa"/>
            <w:tcBorders>
              <w:left w:val="nil"/>
              <w:right w:val="nil"/>
            </w:tcBorders>
            <w:vAlign w:val="center"/>
          </w:tcPr>
          <w:p w14:paraId="227A752A" w14:textId="2A49BB60" w:rsidR="00E94268" w:rsidRPr="00E94268" w:rsidRDefault="00E94268" w:rsidP="004B7F8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94268">
              <w:rPr>
                <w:rFonts w:asciiTheme="majorBidi" w:hAnsiTheme="majorBidi" w:cstheme="majorBidi"/>
                <w:b/>
                <w:bCs/>
              </w:rPr>
              <w:t>Condition</w:t>
            </w:r>
          </w:p>
        </w:tc>
        <w:tc>
          <w:tcPr>
            <w:tcW w:w="150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EED959D" w14:textId="7B7FBF84" w:rsidR="00E94268" w:rsidRPr="00E94268" w:rsidRDefault="00E94268" w:rsidP="004B7F8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94268">
              <w:rPr>
                <w:rFonts w:asciiTheme="majorBidi" w:hAnsiTheme="majorBidi" w:cstheme="majorBidi"/>
                <w:b/>
                <w:bCs/>
              </w:rPr>
              <w:t>Germination index</w:t>
            </w:r>
          </w:p>
        </w:tc>
        <w:tc>
          <w:tcPr>
            <w:tcW w:w="150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B917B36" w14:textId="54283566" w:rsidR="00E94268" w:rsidRPr="00E94268" w:rsidRDefault="00E94268" w:rsidP="004B7F8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94268">
              <w:rPr>
                <w:rFonts w:asciiTheme="majorBidi" w:hAnsiTheme="majorBidi" w:cstheme="majorBidi"/>
                <w:b/>
                <w:bCs/>
              </w:rPr>
              <w:t>Rang</w:t>
            </w:r>
          </w:p>
        </w:tc>
        <w:tc>
          <w:tcPr>
            <w:tcW w:w="150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7306B8E" w14:textId="545EADE5" w:rsidR="00E94268" w:rsidRPr="00E94268" w:rsidRDefault="00E94268" w:rsidP="004B7F8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94268">
              <w:rPr>
                <w:rFonts w:asciiTheme="majorBidi" w:hAnsiTheme="majorBidi" w:cstheme="majorBidi"/>
                <w:b/>
                <w:bCs/>
              </w:rPr>
              <w:t>Mean</w:t>
            </w:r>
          </w:p>
        </w:tc>
        <w:tc>
          <w:tcPr>
            <w:tcW w:w="150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D05C07E" w14:textId="77777777" w:rsidR="00E94268" w:rsidRDefault="00E94268" w:rsidP="004B7F8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94268">
              <w:rPr>
                <w:rFonts w:asciiTheme="majorBidi" w:hAnsiTheme="majorBidi" w:cstheme="majorBidi"/>
                <w:b/>
                <w:bCs/>
              </w:rPr>
              <w:t>Skewness</w:t>
            </w:r>
          </w:p>
          <w:p w14:paraId="479B157B" w14:textId="2E62A4A2" w:rsidR="00F12EE6" w:rsidRPr="00E94268" w:rsidRDefault="00F12EE6" w:rsidP="004B7F8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(Pearson)</w:t>
            </w:r>
          </w:p>
        </w:tc>
        <w:tc>
          <w:tcPr>
            <w:tcW w:w="150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FB62546" w14:textId="77777777" w:rsidR="00E94268" w:rsidRDefault="00E94268" w:rsidP="004B7F8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94268">
              <w:rPr>
                <w:rFonts w:asciiTheme="majorBidi" w:hAnsiTheme="majorBidi" w:cstheme="majorBidi"/>
                <w:b/>
                <w:bCs/>
              </w:rPr>
              <w:t>Kurtosis</w:t>
            </w:r>
          </w:p>
          <w:p w14:paraId="2393E2EE" w14:textId="02FF5E01" w:rsidR="00F12EE6" w:rsidRPr="00E94268" w:rsidRDefault="00F12EE6" w:rsidP="004B7F8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(Pearson)</w:t>
            </w:r>
          </w:p>
        </w:tc>
      </w:tr>
      <w:tr w:rsidR="00343D13" w:rsidRPr="00E94268" w14:paraId="5B6D6049" w14:textId="77777777" w:rsidTr="00AF6CFF">
        <w:tc>
          <w:tcPr>
            <w:tcW w:w="1502" w:type="dxa"/>
            <w:vMerge w:val="restart"/>
            <w:tcBorders>
              <w:left w:val="nil"/>
              <w:right w:val="nil"/>
            </w:tcBorders>
            <w:vAlign w:val="center"/>
          </w:tcPr>
          <w:p w14:paraId="69246EB4" w14:textId="06C32B4B" w:rsidR="00343D13" w:rsidRPr="00E94268" w:rsidRDefault="00343D13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Control</w:t>
            </w:r>
          </w:p>
        </w:tc>
        <w:tc>
          <w:tcPr>
            <w:tcW w:w="1503" w:type="dxa"/>
            <w:tcBorders>
              <w:left w:val="nil"/>
              <w:bottom w:val="nil"/>
              <w:right w:val="nil"/>
            </w:tcBorders>
            <w:vAlign w:val="center"/>
          </w:tcPr>
          <w:p w14:paraId="35B7E973" w14:textId="4280763F" w:rsidR="00343D13" w:rsidRPr="00E94268" w:rsidRDefault="00343D13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GP</w:t>
            </w:r>
          </w:p>
        </w:tc>
        <w:tc>
          <w:tcPr>
            <w:tcW w:w="1503" w:type="dxa"/>
            <w:tcBorders>
              <w:left w:val="nil"/>
              <w:bottom w:val="nil"/>
              <w:right w:val="nil"/>
            </w:tcBorders>
            <w:vAlign w:val="center"/>
          </w:tcPr>
          <w:p w14:paraId="6B83B67E" w14:textId="65A48301" w:rsidR="00343D13" w:rsidRPr="00E94268" w:rsidRDefault="00343D13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503" w:type="dxa"/>
            <w:tcBorders>
              <w:left w:val="nil"/>
              <w:bottom w:val="nil"/>
              <w:right w:val="nil"/>
            </w:tcBorders>
            <w:vAlign w:val="center"/>
          </w:tcPr>
          <w:p w14:paraId="36FCF82F" w14:textId="5D7DECA0" w:rsidR="00343D13" w:rsidRPr="00E94268" w:rsidRDefault="00343D13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97.36</w:t>
            </w:r>
          </w:p>
        </w:tc>
        <w:tc>
          <w:tcPr>
            <w:tcW w:w="1503" w:type="dxa"/>
            <w:tcBorders>
              <w:left w:val="nil"/>
              <w:bottom w:val="nil"/>
              <w:right w:val="nil"/>
            </w:tcBorders>
            <w:vAlign w:val="center"/>
          </w:tcPr>
          <w:p w14:paraId="21C9F905" w14:textId="229ABAE5" w:rsidR="00343D13" w:rsidRPr="00E94268" w:rsidRDefault="00343D13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0.07</w:t>
            </w:r>
          </w:p>
        </w:tc>
        <w:tc>
          <w:tcPr>
            <w:tcW w:w="1503" w:type="dxa"/>
            <w:tcBorders>
              <w:left w:val="nil"/>
              <w:bottom w:val="nil"/>
              <w:right w:val="nil"/>
            </w:tcBorders>
            <w:vAlign w:val="center"/>
          </w:tcPr>
          <w:p w14:paraId="5C62F567" w14:textId="4BB23A10" w:rsidR="00343D13" w:rsidRPr="00E94268" w:rsidRDefault="00343D13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-1.31</w:t>
            </w:r>
          </w:p>
        </w:tc>
      </w:tr>
      <w:tr w:rsidR="00343D13" w:rsidRPr="00E94268" w14:paraId="1BA586B8" w14:textId="77777777" w:rsidTr="00AF6CFF">
        <w:tc>
          <w:tcPr>
            <w:tcW w:w="1502" w:type="dxa"/>
            <w:vMerge/>
            <w:tcBorders>
              <w:left w:val="nil"/>
              <w:right w:val="nil"/>
            </w:tcBorders>
            <w:vAlign w:val="center"/>
          </w:tcPr>
          <w:p w14:paraId="0AC3ABEF" w14:textId="77777777" w:rsidR="00343D13" w:rsidRDefault="00343D13" w:rsidP="004B7F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79EF5" w14:textId="108409E2" w:rsidR="00343D13" w:rsidRDefault="00343D13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</w:t>
            </w:r>
            <w:r w:rsidR="00D27D21">
              <w:rPr>
                <w:rFonts w:asciiTheme="majorBidi" w:hAnsiTheme="majorBidi" w:cstheme="majorBidi"/>
              </w:rPr>
              <w:t>L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9DA26" w14:textId="1E11DA17" w:rsidR="00343D13" w:rsidRDefault="00343D13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6.3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29FAC" w14:textId="2DE870A2" w:rsidR="00343D13" w:rsidRDefault="00343D13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11.45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46859" w14:textId="4935CD3E" w:rsidR="00343D13" w:rsidRDefault="00343D13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0.11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3D029" w14:textId="300FADEC" w:rsidR="00343D13" w:rsidRDefault="00343D13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-0.24</w:t>
            </w:r>
          </w:p>
        </w:tc>
      </w:tr>
      <w:tr w:rsidR="00343D13" w:rsidRPr="00E94268" w14:paraId="7AD23A36" w14:textId="77777777" w:rsidTr="00AF6CFF">
        <w:tc>
          <w:tcPr>
            <w:tcW w:w="1502" w:type="dxa"/>
            <w:vMerge/>
            <w:tcBorders>
              <w:left w:val="nil"/>
              <w:right w:val="nil"/>
            </w:tcBorders>
            <w:vAlign w:val="center"/>
          </w:tcPr>
          <w:p w14:paraId="0E13B1A1" w14:textId="77777777" w:rsidR="00343D13" w:rsidRPr="00E94268" w:rsidRDefault="00343D13" w:rsidP="004B7F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2308D" w14:textId="58CDDE07" w:rsidR="00343D13" w:rsidRPr="00E94268" w:rsidRDefault="00343D13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GI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D5A81" w14:textId="2D60CE1B" w:rsidR="00343D13" w:rsidRPr="00E94268" w:rsidRDefault="00343D13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0.29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5D310" w14:textId="70B76A69" w:rsidR="00343D13" w:rsidRPr="00E94268" w:rsidRDefault="00343D13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3.53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F029A" w14:textId="2525B941" w:rsidR="00343D13" w:rsidRPr="00E94268" w:rsidRDefault="00343D13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-1.21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39619" w14:textId="32E06293" w:rsidR="00343D13" w:rsidRPr="00E94268" w:rsidRDefault="00343D13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0.13</w:t>
            </w:r>
          </w:p>
        </w:tc>
      </w:tr>
      <w:tr w:rsidR="00343D13" w:rsidRPr="00E94268" w14:paraId="617A6BC1" w14:textId="77777777" w:rsidTr="00AF6CFF">
        <w:tc>
          <w:tcPr>
            <w:tcW w:w="1502" w:type="dxa"/>
            <w:vMerge/>
            <w:tcBorders>
              <w:left w:val="nil"/>
              <w:right w:val="nil"/>
            </w:tcBorders>
            <w:vAlign w:val="center"/>
          </w:tcPr>
          <w:p w14:paraId="2EB44DE7" w14:textId="77777777" w:rsidR="00343D13" w:rsidRPr="00E94268" w:rsidRDefault="00343D13" w:rsidP="004B7F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D5568" w14:textId="49440987" w:rsidR="00343D13" w:rsidRPr="00E94268" w:rsidRDefault="00D27D21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SLVI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2635A" w14:textId="43A1399B" w:rsidR="00343D13" w:rsidRPr="00E94268" w:rsidRDefault="00343D13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157.5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A551A" w14:textId="148D5C70" w:rsidR="00343D13" w:rsidRPr="00E94268" w:rsidRDefault="00343D13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283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FA561" w14:textId="00B0B825" w:rsidR="00343D13" w:rsidRPr="00E94268" w:rsidRDefault="00343D13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0.17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85965" w14:textId="76C2A0DF" w:rsidR="00343D13" w:rsidRPr="00E94268" w:rsidRDefault="00343D13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-0.21</w:t>
            </w:r>
          </w:p>
        </w:tc>
      </w:tr>
      <w:tr w:rsidR="00343D13" w:rsidRPr="00E94268" w14:paraId="41F15101" w14:textId="77777777" w:rsidTr="00AF6CFF">
        <w:tc>
          <w:tcPr>
            <w:tcW w:w="1502" w:type="dxa"/>
            <w:vMerge/>
            <w:tcBorders>
              <w:left w:val="nil"/>
              <w:right w:val="nil"/>
            </w:tcBorders>
            <w:vAlign w:val="center"/>
          </w:tcPr>
          <w:p w14:paraId="3084B2E4" w14:textId="77777777" w:rsidR="00343D13" w:rsidRPr="00E94268" w:rsidRDefault="00343D13" w:rsidP="004B7F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CF9E41" w14:textId="169B9A75" w:rsidR="00343D13" w:rsidRPr="00E94268" w:rsidRDefault="00343D13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R/SL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F7241D" w14:textId="4614E769" w:rsidR="00343D13" w:rsidRPr="00E94268" w:rsidRDefault="00343D13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1.14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315A28" w14:textId="74F6FCFD" w:rsidR="00343D13" w:rsidRPr="00E94268" w:rsidRDefault="00343D13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5C8067" w14:textId="0DFA205F" w:rsidR="00343D13" w:rsidRPr="00E94268" w:rsidRDefault="00343D13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1.18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B6E162" w14:textId="39C78492" w:rsidR="00343D13" w:rsidRPr="00E94268" w:rsidRDefault="00343D13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1.67</w:t>
            </w:r>
          </w:p>
        </w:tc>
      </w:tr>
      <w:tr w:rsidR="00343D13" w:rsidRPr="00E94268" w14:paraId="609A11D5" w14:textId="77777777" w:rsidTr="00AF6CFF">
        <w:tc>
          <w:tcPr>
            <w:tcW w:w="1502" w:type="dxa"/>
            <w:vMerge w:val="restart"/>
            <w:tcBorders>
              <w:left w:val="nil"/>
              <w:right w:val="nil"/>
            </w:tcBorders>
            <w:vAlign w:val="center"/>
          </w:tcPr>
          <w:p w14:paraId="61BD7C7C" w14:textId="013368CE" w:rsidR="00343D13" w:rsidRPr="00E94268" w:rsidRDefault="00343D13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Drought</w:t>
            </w:r>
          </w:p>
        </w:tc>
        <w:tc>
          <w:tcPr>
            <w:tcW w:w="1503" w:type="dxa"/>
            <w:tcBorders>
              <w:left w:val="nil"/>
              <w:bottom w:val="nil"/>
              <w:right w:val="nil"/>
            </w:tcBorders>
            <w:vAlign w:val="center"/>
          </w:tcPr>
          <w:p w14:paraId="3D5D9B2E" w14:textId="2D260275" w:rsidR="00343D13" w:rsidRPr="00E94268" w:rsidRDefault="00343D13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</w:t>
            </w:r>
            <w:r w:rsidR="00D27D21">
              <w:rPr>
                <w:rFonts w:asciiTheme="majorBidi" w:hAnsiTheme="majorBidi" w:cstheme="majorBidi"/>
              </w:rPr>
              <w:t>L</w:t>
            </w:r>
          </w:p>
        </w:tc>
        <w:tc>
          <w:tcPr>
            <w:tcW w:w="1503" w:type="dxa"/>
            <w:tcBorders>
              <w:left w:val="nil"/>
              <w:bottom w:val="nil"/>
              <w:right w:val="nil"/>
            </w:tcBorders>
            <w:vAlign w:val="center"/>
          </w:tcPr>
          <w:p w14:paraId="4B171066" w14:textId="2617153B" w:rsidR="00343D13" w:rsidRPr="00E94268" w:rsidRDefault="00343D13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8.5</w:t>
            </w:r>
          </w:p>
        </w:tc>
        <w:tc>
          <w:tcPr>
            <w:tcW w:w="1503" w:type="dxa"/>
            <w:tcBorders>
              <w:left w:val="nil"/>
              <w:bottom w:val="nil"/>
              <w:right w:val="nil"/>
            </w:tcBorders>
            <w:vAlign w:val="center"/>
          </w:tcPr>
          <w:p w14:paraId="4EDCE6FB" w14:textId="5E9644DC" w:rsidR="00343D13" w:rsidRPr="00E94268" w:rsidRDefault="00343D13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9.43</w:t>
            </w:r>
          </w:p>
        </w:tc>
        <w:tc>
          <w:tcPr>
            <w:tcW w:w="1503" w:type="dxa"/>
            <w:tcBorders>
              <w:left w:val="nil"/>
              <w:bottom w:val="nil"/>
              <w:right w:val="nil"/>
            </w:tcBorders>
            <w:vAlign w:val="center"/>
          </w:tcPr>
          <w:p w14:paraId="0B96016E" w14:textId="45DC9040" w:rsidR="00343D13" w:rsidRPr="00E94268" w:rsidRDefault="00343D13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0.27</w:t>
            </w:r>
          </w:p>
        </w:tc>
        <w:tc>
          <w:tcPr>
            <w:tcW w:w="1503" w:type="dxa"/>
            <w:tcBorders>
              <w:left w:val="nil"/>
              <w:bottom w:val="nil"/>
              <w:right w:val="nil"/>
            </w:tcBorders>
            <w:vAlign w:val="center"/>
          </w:tcPr>
          <w:p w14:paraId="14C18F10" w14:textId="3996C968" w:rsidR="00343D13" w:rsidRPr="00E94268" w:rsidRDefault="00343D13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0.29</w:t>
            </w:r>
          </w:p>
        </w:tc>
      </w:tr>
      <w:tr w:rsidR="00343D13" w:rsidRPr="00E94268" w14:paraId="1539E486" w14:textId="77777777" w:rsidTr="00AF6CFF">
        <w:tc>
          <w:tcPr>
            <w:tcW w:w="1502" w:type="dxa"/>
            <w:vMerge/>
            <w:tcBorders>
              <w:left w:val="nil"/>
              <w:right w:val="nil"/>
            </w:tcBorders>
            <w:vAlign w:val="center"/>
          </w:tcPr>
          <w:p w14:paraId="613AB93D" w14:textId="77777777" w:rsidR="00343D13" w:rsidRDefault="00343D13" w:rsidP="004B7F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151A6" w14:textId="2639106E" w:rsidR="00343D13" w:rsidRDefault="00343D13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</w:t>
            </w:r>
            <w:r w:rsidR="00D27D21">
              <w:rPr>
                <w:rFonts w:asciiTheme="majorBidi" w:hAnsiTheme="majorBidi" w:cstheme="majorBidi"/>
              </w:rPr>
              <w:t>L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603C6" w14:textId="7CA0B250" w:rsidR="00343D13" w:rsidRDefault="00343D13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BC528" w14:textId="3BE59099" w:rsidR="00343D13" w:rsidRDefault="00343D13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9.71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75DAE" w14:textId="70E9249B" w:rsidR="00343D13" w:rsidRDefault="00343D13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-0.26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1C75C" w14:textId="3B2E4525" w:rsidR="00343D13" w:rsidRDefault="00343D13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-0.46</w:t>
            </w:r>
          </w:p>
        </w:tc>
      </w:tr>
      <w:tr w:rsidR="00343D13" w:rsidRPr="00E94268" w14:paraId="57169353" w14:textId="77777777" w:rsidTr="00AF6CFF">
        <w:tc>
          <w:tcPr>
            <w:tcW w:w="1502" w:type="dxa"/>
            <w:vMerge/>
            <w:tcBorders>
              <w:left w:val="nil"/>
              <w:right w:val="nil"/>
            </w:tcBorders>
            <w:vAlign w:val="center"/>
          </w:tcPr>
          <w:p w14:paraId="1B1BBB6C" w14:textId="77777777" w:rsidR="00343D13" w:rsidRDefault="00343D13" w:rsidP="004B7F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1DC0E" w14:textId="27ED94B7" w:rsidR="00343D13" w:rsidRDefault="00343D13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GI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3B2F2" w14:textId="606EEB4C" w:rsidR="00343D13" w:rsidRDefault="00343D13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1.43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4A7AE" w14:textId="1A45B301" w:rsidR="00343D13" w:rsidRDefault="00343D13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2.88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1C023" w14:textId="7EF0F285" w:rsidR="00343D13" w:rsidRDefault="00343D13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-0.37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4D75B" w14:textId="7C94CB41" w:rsidR="00343D13" w:rsidRDefault="00343D13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0.13</w:t>
            </w:r>
          </w:p>
        </w:tc>
      </w:tr>
      <w:tr w:rsidR="00343D13" w:rsidRPr="00E94268" w14:paraId="01E618CB" w14:textId="77777777" w:rsidTr="00AF6CFF">
        <w:tc>
          <w:tcPr>
            <w:tcW w:w="1502" w:type="dxa"/>
            <w:vMerge/>
            <w:tcBorders>
              <w:left w:val="nil"/>
              <w:right w:val="nil"/>
            </w:tcBorders>
            <w:vAlign w:val="center"/>
          </w:tcPr>
          <w:p w14:paraId="11AAFAFD" w14:textId="77777777" w:rsidR="00343D13" w:rsidRPr="00E94268" w:rsidRDefault="00343D13" w:rsidP="004B7F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B70E2" w14:textId="130BA305" w:rsidR="00343D13" w:rsidRPr="00E94268" w:rsidRDefault="00D27D21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SWVI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6780D" w14:textId="23E6FBCC" w:rsidR="00343D13" w:rsidRPr="00E94268" w:rsidRDefault="00343D13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2.42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85E6C" w14:textId="6F567A0D" w:rsidR="00343D13" w:rsidRPr="00E94268" w:rsidRDefault="00343D13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B0496" w14:textId="639546B9" w:rsidR="00343D13" w:rsidRPr="00E94268" w:rsidRDefault="00343D13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0.34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BE6E8" w14:textId="70C706BD" w:rsidR="00343D13" w:rsidRPr="00E94268" w:rsidRDefault="00343D13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-0.06</w:t>
            </w:r>
          </w:p>
        </w:tc>
      </w:tr>
      <w:tr w:rsidR="00343D13" w:rsidRPr="00E94268" w14:paraId="5D055D12" w14:textId="77777777" w:rsidTr="00AF6CFF">
        <w:tc>
          <w:tcPr>
            <w:tcW w:w="1502" w:type="dxa"/>
            <w:vMerge/>
            <w:tcBorders>
              <w:left w:val="nil"/>
              <w:right w:val="nil"/>
            </w:tcBorders>
            <w:vAlign w:val="center"/>
          </w:tcPr>
          <w:p w14:paraId="7351D44C" w14:textId="77777777" w:rsidR="00343D13" w:rsidRPr="00E94268" w:rsidRDefault="00343D13" w:rsidP="004B7F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A5C6D" w14:textId="7159FAF0" w:rsidR="00343D13" w:rsidRPr="00E94268" w:rsidRDefault="00D27D21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SLVI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892E5" w14:textId="58DFFE0E" w:rsidR="00343D13" w:rsidRPr="00E94268" w:rsidRDefault="00343D13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136.5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8381B" w14:textId="2422358E" w:rsidR="00343D13" w:rsidRPr="00E94268" w:rsidRDefault="00343D13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195.6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D2046" w14:textId="4F6D5397" w:rsidR="00343D13" w:rsidRPr="00E94268" w:rsidRDefault="00343D13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C0DAC" w14:textId="302C9AE1" w:rsidR="00343D13" w:rsidRPr="00E94268" w:rsidRDefault="00343D13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-0.79</w:t>
            </w:r>
          </w:p>
        </w:tc>
      </w:tr>
      <w:tr w:rsidR="00343D13" w:rsidRPr="00E94268" w14:paraId="2DC74E43" w14:textId="77777777" w:rsidTr="00AF6CFF">
        <w:tc>
          <w:tcPr>
            <w:tcW w:w="1502" w:type="dxa"/>
            <w:vMerge/>
            <w:tcBorders>
              <w:left w:val="nil"/>
              <w:right w:val="nil"/>
            </w:tcBorders>
            <w:vAlign w:val="center"/>
          </w:tcPr>
          <w:p w14:paraId="31D0505C" w14:textId="77777777" w:rsidR="00343D13" w:rsidRPr="00E94268" w:rsidRDefault="00343D13" w:rsidP="004B7F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7A494" w14:textId="44C573E4" w:rsidR="00343D13" w:rsidRPr="00E94268" w:rsidRDefault="00343D13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RDWI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17C5B" w14:textId="65FBCC57" w:rsidR="00343D13" w:rsidRPr="00E94268" w:rsidRDefault="00343D13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85.94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CB0E9" w14:textId="07DB0FA2" w:rsidR="00343D13" w:rsidRPr="00E94268" w:rsidRDefault="00343D13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74.18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BAC3E" w14:textId="79F36E26" w:rsidR="00343D13" w:rsidRPr="00E94268" w:rsidRDefault="00343D13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0.61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B98F2" w14:textId="0AD59FC5" w:rsidR="00343D13" w:rsidRPr="00E94268" w:rsidRDefault="00343D13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1.15</w:t>
            </w:r>
          </w:p>
        </w:tc>
      </w:tr>
      <w:tr w:rsidR="00343D13" w:rsidRPr="00E94268" w14:paraId="439E76F2" w14:textId="77777777" w:rsidTr="00AF6CFF">
        <w:tc>
          <w:tcPr>
            <w:tcW w:w="1502" w:type="dxa"/>
            <w:vMerge/>
            <w:tcBorders>
              <w:left w:val="nil"/>
              <w:right w:val="nil"/>
            </w:tcBorders>
            <w:vAlign w:val="center"/>
          </w:tcPr>
          <w:p w14:paraId="2DFF2C90" w14:textId="77777777" w:rsidR="00343D13" w:rsidRPr="00E94268" w:rsidRDefault="00343D13" w:rsidP="004B7F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D5A45" w14:textId="780A9E46" w:rsidR="00343D13" w:rsidRPr="00E94268" w:rsidRDefault="00343D13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SLI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CC741" w14:textId="053E65B6" w:rsidR="00343D13" w:rsidRPr="00E94268" w:rsidRDefault="00343D13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48.89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4FFAD" w14:textId="5F1CF40C" w:rsidR="00343D13" w:rsidRPr="00E94268" w:rsidRDefault="00343D13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85.12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15B60" w14:textId="266C73AD" w:rsidR="00343D13" w:rsidRPr="00E94268" w:rsidRDefault="00343D13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-0.11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B4F50" w14:textId="65B77D78" w:rsidR="00343D13" w:rsidRPr="00E94268" w:rsidRDefault="00343D13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0.19</w:t>
            </w:r>
          </w:p>
        </w:tc>
      </w:tr>
      <w:tr w:rsidR="00343D13" w:rsidRPr="00E94268" w14:paraId="1681E0D0" w14:textId="77777777" w:rsidTr="00AF6CFF">
        <w:tc>
          <w:tcPr>
            <w:tcW w:w="1502" w:type="dxa"/>
            <w:vMerge/>
            <w:tcBorders>
              <w:left w:val="nil"/>
              <w:right w:val="nil"/>
            </w:tcBorders>
            <w:vAlign w:val="center"/>
          </w:tcPr>
          <w:p w14:paraId="3145F54F" w14:textId="77777777" w:rsidR="00343D13" w:rsidRPr="00E94268" w:rsidRDefault="00343D13" w:rsidP="004B7F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0B7E8" w14:textId="635C190E" w:rsidR="00343D13" w:rsidRPr="00E94268" w:rsidRDefault="00343D13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SDWI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C21D0" w14:textId="322A017E" w:rsidR="00343D13" w:rsidRPr="00E94268" w:rsidRDefault="00343D13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55.17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9FCEE" w14:textId="5BD688C9" w:rsidR="00343D13" w:rsidRPr="00E94268" w:rsidRDefault="00343D13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71.87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92488" w14:textId="365D5C47" w:rsidR="00343D13" w:rsidRPr="00E94268" w:rsidRDefault="00343D13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0.33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B48BA" w14:textId="2CBE1D35" w:rsidR="00343D13" w:rsidRPr="00E94268" w:rsidRDefault="00343D13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0.18</w:t>
            </w:r>
          </w:p>
        </w:tc>
      </w:tr>
      <w:tr w:rsidR="00343D13" w:rsidRPr="00E94268" w14:paraId="7429AAA2" w14:textId="77777777" w:rsidTr="00AF6CFF">
        <w:tc>
          <w:tcPr>
            <w:tcW w:w="1502" w:type="dxa"/>
            <w:vMerge/>
            <w:tcBorders>
              <w:left w:val="nil"/>
              <w:right w:val="nil"/>
            </w:tcBorders>
            <w:vAlign w:val="center"/>
          </w:tcPr>
          <w:p w14:paraId="0F9A4BDB" w14:textId="77777777" w:rsidR="00343D13" w:rsidRPr="00E94268" w:rsidRDefault="00343D13" w:rsidP="004B7F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CBE31" w14:textId="564BF563" w:rsidR="00343D13" w:rsidRPr="00E94268" w:rsidRDefault="00343D13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R/SL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92907" w14:textId="6DA904A8" w:rsidR="00343D13" w:rsidRPr="00E94268" w:rsidRDefault="00343D13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0.85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7D978" w14:textId="01AD7560" w:rsidR="00343D13" w:rsidRPr="00E94268" w:rsidRDefault="00343D13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0.98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EA7F6" w14:textId="778AC6AC" w:rsidR="00343D13" w:rsidRPr="00E94268" w:rsidRDefault="00343D13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E5A43" w14:textId="0683DE5F" w:rsidR="00343D13" w:rsidRPr="00E94268" w:rsidRDefault="00343D13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0.1</w:t>
            </w:r>
          </w:p>
        </w:tc>
      </w:tr>
      <w:tr w:rsidR="00343D13" w:rsidRPr="00E94268" w14:paraId="06703377" w14:textId="77777777" w:rsidTr="00AF6CFF">
        <w:tc>
          <w:tcPr>
            <w:tcW w:w="1502" w:type="dxa"/>
            <w:vMerge/>
            <w:tcBorders>
              <w:left w:val="nil"/>
              <w:right w:val="nil"/>
            </w:tcBorders>
            <w:vAlign w:val="center"/>
          </w:tcPr>
          <w:p w14:paraId="7D83F113" w14:textId="77777777" w:rsidR="00343D13" w:rsidRPr="00E94268" w:rsidRDefault="00343D13" w:rsidP="004B7F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45937" w14:textId="036E8466" w:rsidR="00343D13" w:rsidRPr="00E94268" w:rsidRDefault="00343D13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R/SDW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F81CE" w14:textId="146BD299" w:rsidR="00343D13" w:rsidRPr="00E94268" w:rsidRDefault="00343D13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0.93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361C0" w14:textId="7F56E8BE" w:rsidR="00343D13" w:rsidRPr="00E94268" w:rsidRDefault="00343D13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0.92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9D924" w14:textId="77E17F94" w:rsidR="00343D13" w:rsidRPr="00E94268" w:rsidRDefault="00343D13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0.41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C247A" w14:textId="430529E4" w:rsidR="00343D13" w:rsidRPr="00E94268" w:rsidRDefault="00343D13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0.28</w:t>
            </w:r>
          </w:p>
        </w:tc>
      </w:tr>
      <w:tr w:rsidR="00343D13" w:rsidRPr="00E94268" w14:paraId="1926F48A" w14:textId="77777777" w:rsidTr="00AF6CFF">
        <w:tc>
          <w:tcPr>
            <w:tcW w:w="1502" w:type="dxa"/>
            <w:vMerge/>
            <w:tcBorders>
              <w:left w:val="nil"/>
              <w:right w:val="nil"/>
            </w:tcBorders>
            <w:vAlign w:val="center"/>
          </w:tcPr>
          <w:p w14:paraId="1973193A" w14:textId="77777777" w:rsidR="00343D13" w:rsidRPr="00E94268" w:rsidRDefault="00343D13" w:rsidP="004B7F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9B7400" w14:textId="1B378265" w:rsidR="00343D13" w:rsidRPr="00E94268" w:rsidRDefault="00343D13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R/SLI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BE0B1A" w14:textId="1218240F" w:rsidR="00343D13" w:rsidRPr="00E94268" w:rsidRDefault="00343D13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0.94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BCBBE3" w14:textId="1A1250B7" w:rsidR="00343D13" w:rsidRPr="00E94268" w:rsidRDefault="00343D13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0.94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80CC54" w14:textId="237C34ED" w:rsidR="00343D13" w:rsidRPr="00E94268" w:rsidRDefault="00343D13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2B9CB0" w14:textId="374826D4" w:rsidR="00343D13" w:rsidRPr="00E94268" w:rsidRDefault="00343D13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-0.13</w:t>
            </w:r>
          </w:p>
        </w:tc>
      </w:tr>
      <w:tr w:rsidR="00AF6CFF" w:rsidRPr="00E94268" w14:paraId="622C3BAC" w14:textId="77777777" w:rsidTr="00AF6CFF">
        <w:tc>
          <w:tcPr>
            <w:tcW w:w="1502" w:type="dxa"/>
            <w:vMerge w:val="restart"/>
            <w:tcBorders>
              <w:left w:val="nil"/>
              <w:right w:val="nil"/>
            </w:tcBorders>
            <w:vAlign w:val="center"/>
          </w:tcPr>
          <w:p w14:paraId="06801B7E" w14:textId="74225F07" w:rsidR="00AF6CFF" w:rsidRPr="00E94268" w:rsidRDefault="00AF6CFF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Salinity</w:t>
            </w:r>
          </w:p>
        </w:tc>
        <w:tc>
          <w:tcPr>
            <w:tcW w:w="1503" w:type="dxa"/>
            <w:tcBorders>
              <w:left w:val="nil"/>
              <w:bottom w:val="nil"/>
              <w:right w:val="nil"/>
            </w:tcBorders>
            <w:vAlign w:val="center"/>
          </w:tcPr>
          <w:p w14:paraId="7BAB5D94" w14:textId="70BC0E2C" w:rsidR="00AF6CFF" w:rsidRPr="00E94268" w:rsidRDefault="00AF6CFF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GP</w:t>
            </w:r>
          </w:p>
        </w:tc>
        <w:tc>
          <w:tcPr>
            <w:tcW w:w="1503" w:type="dxa"/>
            <w:tcBorders>
              <w:left w:val="nil"/>
              <w:bottom w:val="nil"/>
              <w:right w:val="nil"/>
            </w:tcBorders>
            <w:vAlign w:val="center"/>
          </w:tcPr>
          <w:p w14:paraId="7831E86E" w14:textId="0B0FA3E7" w:rsidR="00AF6CFF" w:rsidRPr="00E94268" w:rsidRDefault="00AF6CFF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36</w:t>
            </w:r>
          </w:p>
        </w:tc>
        <w:tc>
          <w:tcPr>
            <w:tcW w:w="1503" w:type="dxa"/>
            <w:tcBorders>
              <w:left w:val="nil"/>
              <w:bottom w:val="nil"/>
              <w:right w:val="nil"/>
            </w:tcBorders>
            <w:vAlign w:val="center"/>
          </w:tcPr>
          <w:p w14:paraId="2DAEB2EE" w14:textId="1C8F41CD" w:rsidR="00AF6CFF" w:rsidRPr="00E94268" w:rsidRDefault="00AF6CFF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58.21</w:t>
            </w:r>
          </w:p>
        </w:tc>
        <w:tc>
          <w:tcPr>
            <w:tcW w:w="1503" w:type="dxa"/>
            <w:tcBorders>
              <w:left w:val="nil"/>
              <w:bottom w:val="nil"/>
              <w:right w:val="nil"/>
            </w:tcBorders>
            <w:vAlign w:val="center"/>
          </w:tcPr>
          <w:p w14:paraId="22132EC0" w14:textId="75F67CCE" w:rsidR="00AF6CFF" w:rsidRPr="00E94268" w:rsidRDefault="00AF6CFF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0.5</w:t>
            </w:r>
          </w:p>
        </w:tc>
        <w:tc>
          <w:tcPr>
            <w:tcW w:w="1503" w:type="dxa"/>
            <w:tcBorders>
              <w:left w:val="nil"/>
              <w:bottom w:val="nil"/>
              <w:right w:val="nil"/>
            </w:tcBorders>
            <w:vAlign w:val="center"/>
          </w:tcPr>
          <w:p w14:paraId="54F550DE" w14:textId="0A9E7720" w:rsidR="00AF6CFF" w:rsidRPr="00E94268" w:rsidRDefault="00AF6CFF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0.85</w:t>
            </w:r>
          </w:p>
        </w:tc>
      </w:tr>
      <w:tr w:rsidR="00AF6CFF" w:rsidRPr="00E94268" w14:paraId="642529C9" w14:textId="77777777" w:rsidTr="00AF6CFF">
        <w:tc>
          <w:tcPr>
            <w:tcW w:w="1502" w:type="dxa"/>
            <w:vMerge/>
            <w:tcBorders>
              <w:left w:val="nil"/>
              <w:right w:val="nil"/>
            </w:tcBorders>
            <w:vAlign w:val="center"/>
          </w:tcPr>
          <w:p w14:paraId="0CDB0708" w14:textId="77777777" w:rsidR="00AF6CFF" w:rsidRDefault="00AF6CFF" w:rsidP="004B7F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986F6" w14:textId="2391B93B" w:rsidR="00AF6CFF" w:rsidRDefault="00AF6CFF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</w:t>
            </w:r>
            <w:r w:rsidR="00D27D21">
              <w:rPr>
                <w:rFonts w:asciiTheme="majorBidi" w:hAnsiTheme="majorBidi" w:cstheme="majorBidi"/>
              </w:rPr>
              <w:t>L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B6908" w14:textId="2FE57D6F" w:rsidR="00AF6CFF" w:rsidRDefault="00AF6CFF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7.5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90D54" w14:textId="1209CCF7" w:rsidR="00AF6CFF" w:rsidRDefault="00AF6CFF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6.24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13CE9" w14:textId="1D08D7B4" w:rsidR="00AF6CFF" w:rsidRDefault="00AF6CFF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0.28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A97F9" w14:textId="7747E22A" w:rsidR="00AF6CFF" w:rsidRDefault="00AF6CFF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-0.21</w:t>
            </w:r>
          </w:p>
        </w:tc>
      </w:tr>
      <w:tr w:rsidR="00AF6CFF" w:rsidRPr="00E94268" w14:paraId="7B19E205" w14:textId="77777777" w:rsidTr="00AF6CFF">
        <w:tc>
          <w:tcPr>
            <w:tcW w:w="1502" w:type="dxa"/>
            <w:vMerge/>
            <w:tcBorders>
              <w:left w:val="nil"/>
              <w:right w:val="nil"/>
            </w:tcBorders>
            <w:vAlign w:val="center"/>
          </w:tcPr>
          <w:p w14:paraId="7E5017F7" w14:textId="77777777" w:rsidR="00AF6CFF" w:rsidRDefault="00AF6CFF" w:rsidP="004B7F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4636D" w14:textId="287BD69D" w:rsidR="00AF6CFF" w:rsidRDefault="00AF6CFF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</w:t>
            </w:r>
            <w:r w:rsidR="00D27D21">
              <w:rPr>
                <w:rFonts w:asciiTheme="majorBidi" w:hAnsiTheme="majorBidi" w:cstheme="majorBidi"/>
              </w:rPr>
              <w:t>L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740CF" w14:textId="4956CB1D" w:rsidR="00AF6CFF" w:rsidRDefault="00AF6CFF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8.5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E3AD7" w14:textId="21BAE277" w:rsidR="00AF6CFF" w:rsidRDefault="00AF6CFF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7.18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40453" w14:textId="198EBB49" w:rsidR="00AF6CFF" w:rsidRDefault="00AF6CFF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0.34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6C329" w14:textId="13B3A103" w:rsidR="00AF6CFF" w:rsidRDefault="00AF6CFF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0.06</w:t>
            </w:r>
          </w:p>
        </w:tc>
      </w:tr>
      <w:tr w:rsidR="00AF6CFF" w:rsidRPr="00E94268" w14:paraId="682F7320" w14:textId="77777777" w:rsidTr="00AF6CFF">
        <w:tc>
          <w:tcPr>
            <w:tcW w:w="1502" w:type="dxa"/>
            <w:vMerge/>
            <w:tcBorders>
              <w:left w:val="nil"/>
              <w:right w:val="nil"/>
            </w:tcBorders>
            <w:vAlign w:val="center"/>
          </w:tcPr>
          <w:p w14:paraId="55FA2C52" w14:textId="77777777" w:rsidR="00AF6CFF" w:rsidRPr="00E94268" w:rsidRDefault="00AF6CFF" w:rsidP="004B7F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322C6" w14:textId="184641C8" w:rsidR="00AF6CFF" w:rsidRPr="00E94268" w:rsidRDefault="00AF6CFF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GRI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9EFBB" w14:textId="597D3606" w:rsidR="00AF6CFF" w:rsidRPr="00E94268" w:rsidRDefault="00AF6CFF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E9EB1" w14:textId="187B5A9A" w:rsidR="00AF6CFF" w:rsidRPr="00E94268" w:rsidRDefault="00AF6CFF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70.14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ACA43" w14:textId="3BC83B9E" w:rsidR="00AF6CFF" w:rsidRPr="00E94268" w:rsidRDefault="00AF6CFF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0.46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E3DA4" w14:textId="658F3EE1" w:rsidR="00AF6CFF" w:rsidRPr="00E94268" w:rsidRDefault="00AF6CFF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0.72</w:t>
            </w:r>
          </w:p>
        </w:tc>
      </w:tr>
      <w:tr w:rsidR="00AF6CFF" w:rsidRPr="00E94268" w14:paraId="0A3945F9" w14:textId="77777777" w:rsidTr="00AF6CFF">
        <w:tc>
          <w:tcPr>
            <w:tcW w:w="1502" w:type="dxa"/>
            <w:vMerge/>
            <w:tcBorders>
              <w:left w:val="nil"/>
              <w:right w:val="nil"/>
            </w:tcBorders>
            <w:vAlign w:val="center"/>
          </w:tcPr>
          <w:p w14:paraId="413CA24E" w14:textId="77777777" w:rsidR="00AF6CFF" w:rsidRPr="00E94268" w:rsidRDefault="00AF6CFF" w:rsidP="004B7F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B5B08" w14:textId="72408C56" w:rsidR="00AF6CFF" w:rsidRDefault="00AF6CFF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SVI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033CB" w14:textId="3154B122" w:rsidR="00AF6CFF" w:rsidRDefault="00AF6CFF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14.59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FF68B" w14:textId="191C42CA" w:rsidR="00AF6CFF" w:rsidRDefault="00AF6CFF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11.96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21FD1" w14:textId="6C3B0643" w:rsidR="00AF6CFF" w:rsidRDefault="00AF6CFF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1.06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B6F4B" w14:textId="2F6C321A" w:rsidR="00AF6CFF" w:rsidRDefault="00AF6CFF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1.46</w:t>
            </w:r>
          </w:p>
        </w:tc>
      </w:tr>
      <w:tr w:rsidR="00AF6CFF" w:rsidRPr="00E94268" w14:paraId="3DB9E4EC" w14:textId="77777777" w:rsidTr="00AF6CFF">
        <w:tc>
          <w:tcPr>
            <w:tcW w:w="1502" w:type="dxa"/>
            <w:vMerge/>
            <w:tcBorders>
              <w:left w:val="nil"/>
              <w:right w:val="nil"/>
            </w:tcBorders>
            <w:vAlign w:val="center"/>
          </w:tcPr>
          <w:p w14:paraId="7F607574" w14:textId="77777777" w:rsidR="00AF6CFF" w:rsidRPr="00E94268" w:rsidRDefault="00AF6CFF" w:rsidP="004B7F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6D362" w14:textId="7247F310" w:rsidR="00AF6CFF" w:rsidRPr="00E94268" w:rsidRDefault="00AF6CFF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MGT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83455" w14:textId="166C8534" w:rsidR="00AF6CFF" w:rsidRPr="00E94268" w:rsidRDefault="00AF6CFF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5.23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CAA00" w14:textId="315EF94C" w:rsidR="00AF6CFF" w:rsidRPr="00E94268" w:rsidRDefault="00AF6CFF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29.72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2850F" w14:textId="0B912432" w:rsidR="00AF6CFF" w:rsidRPr="00E94268" w:rsidRDefault="00AF6CFF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1.94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78017" w14:textId="0350A7C0" w:rsidR="00AF6CFF" w:rsidRPr="00E94268" w:rsidRDefault="00AF6CFF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1.21</w:t>
            </w:r>
          </w:p>
        </w:tc>
      </w:tr>
      <w:tr w:rsidR="00AF6CFF" w:rsidRPr="00E94268" w14:paraId="1BC7547E" w14:textId="77777777" w:rsidTr="00AF6CFF">
        <w:tc>
          <w:tcPr>
            <w:tcW w:w="1502" w:type="dxa"/>
            <w:vMerge/>
            <w:tcBorders>
              <w:left w:val="nil"/>
              <w:right w:val="nil"/>
            </w:tcBorders>
            <w:vAlign w:val="center"/>
          </w:tcPr>
          <w:p w14:paraId="1F90013C" w14:textId="77777777" w:rsidR="00AF6CFF" w:rsidRPr="00E94268" w:rsidRDefault="00AF6CFF" w:rsidP="004B7F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C29EB" w14:textId="7B32156D" w:rsidR="00AF6CFF" w:rsidRPr="00E94268" w:rsidRDefault="00D27D21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SWVI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11562" w14:textId="67C2700D" w:rsidR="00AF6CFF" w:rsidRPr="00E94268" w:rsidRDefault="00AF6CFF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2.41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E1191" w14:textId="2951828F" w:rsidR="00AF6CFF" w:rsidRPr="00E94268" w:rsidRDefault="00AF6CFF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1.17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4ADA9" w14:textId="370A67A4" w:rsidR="00AF6CFF" w:rsidRPr="00E94268" w:rsidRDefault="00AF6CFF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0.96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6F8E5" w14:textId="2536C131" w:rsidR="00AF6CFF" w:rsidRPr="00E94268" w:rsidRDefault="00AF6CFF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1.6</w:t>
            </w:r>
          </w:p>
        </w:tc>
      </w:tr>
      <w:tr w:rsidR="00AF6CFF" w:rsidRPr="00E94268" w14:paraId="3C3C8825" w14:textId="77777777" w:rsidTr="00AF6CFF">
        <w:tc>
          <w:tcPr>
            <w:tcW w:w="1502" w:type="dxa"/>
            <w:vMerge/>
            <w:tcBorders>
              <w:left w:val="nil"/>
              <w:right w:val="nil"/>
            </w:tcBorders>
            <w:vAlign w:val="center"/>
          </w:tcPr>
          <w:p w14:paraId="49011D72" w14:textId="77777777" w:rsidR="00AF6CFF" w:rsidRPr="00E94268" w:rsidRDefault="00AF6CFF" w:rsidP="004B7F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376AE" w14:textId="5E610113" w:rsidR="00AF6CFF" w:rsidRPr="00E94268" w:rsidRDefault="00AF6CFF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RLI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CCA01" w14:textId="4A731583" w:rsidR="00AF6CFF" w:rsidRPr="00E94268" w:rsidRDefault="00AF6CFF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60.62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E4535" w14:textId="3C0D13BD" w:rsidR="00AF6CFF" w:rsidRPr="00E94268" w:rsidRDefault="00AF6CFF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52.38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1C89C" w14:textId="5CBB08A2" w:rsidR="00AF6CFF" w:rsidRPr="00E94268" w:rsidRDefault="00AF6CFF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0.11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9F805" w14:textId="0E4719ED" w:rsidR="00AF6CFF" w:rsidRPr="00E94268" w:rsidRDefault="00AF6CFF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-0.71</w:t>
            </w:r>
          </w:p>
        </w:tc>
      </w:tr>
      <w:tr w:rsidR="00AF6CFF" w:rsidRPr="00E94268" w14:paraId="31B54BCE" w14:textId="77777777" w:rsidTr="00AF6CFF">
        <w:tc>
          <w:tcPr>
            <w:tcW w:w="1502" w:type="dxa"/>
            <w:vMerge/>
            <w:tcBorders>
              <w:left w:val="nil"/>
              <w:right w:val="nil"/>
            </w:tcBorders>
            <w:vAlign w:val="center"/>
          </w:tcPr>
          <w:p w14:paraId="793FD359" w14:textId="77777777" w:rsidR="00AF6CFF" w:rsidRPr="00E94268" w:rsidRDefault="00AF6CFF" w:rsidP="004B7F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C015C" w14:textId="42468EDF" w:rsidR="00AF6CFF" w:rsidRPr="00E94268" w:rsidRDefault="00AF6CFF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RDWI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CDC00" w14:textId="27E3E8A4" w:rsidR="00AF6CFF" w:rsidRPr="00E94268" w:rsidRDefault="00AF6CFF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80.25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09A9A" w14:textId="6D609712" w:rsidR="00AF6CFF" w:rsidRPr="00E94268" w:rsidRDefault="00AF6CFF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63.35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80566" w14:textId="2D906FEC" w:rsidR="00AF6CFF" w:rsidRPr="00E94268" w:rsidRDefault="00AF6CFF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0.38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3F2C6" w14:textId="1922773F" w:rsidR="00AF6CFF" w:rsidRPr="00E94268" w:rsidRDefault="00AF6CFF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-0.4</w:t>
            </w:r>
          </w:p>
        </w:tc>
      </w:tr>
      <w:tr w:rsidR="00AF6CFF" w:rsidRPr="00E94268" w14:paraId="1D6BE87B" w14:textId="77777777" w:rsidTr="00AF6CFF">
        <w:tc>
          <w:tcPr>
            <w:tcW w:w="1502" w:type="dxa"/>
            <w:vMerge/>
            <w:tcBorders>
              <w:left w:val="nil"/>
              <w:right w:val="nil"/>
            </w:tcBorders>
            <w:vAlign w:val="center"/>
          </w:tcPr>
          <w:p w14:paraId="1329E851" w14:textId="77777777" w:rsidR="00AF6CFF" w:rsidRPr="00E94268" w:rsidRDefault="00AF6CFF" w:rsidP="004B7F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23408" w14:textId="6D02BE00" w:rsidR="00AF6CFF" w:rsidRPr="00E94268" w:rsidRDefault="00AF6CFF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SLI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2F11F" w14:textId="1D3FED67" w:rsidR="00AF6CFF" w:rsidRPr="00E94268" w:rsidRDefault="00AF6CFF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53.48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9006A" w14:textId="3883555F" w:rsidR="00AF6CFF" w:rsidRPr="00E94268" w:rsidRDefault="00AF6CFF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63.02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1A74A" w14:textId="216EE5E5" w:rsidR="00AF6CFF" w:rsidRPr="00E94268" w:rsidRDefault="00AF6CFF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BB858" w14:textId="36764780" w:rsidR="00AF6CFF" w:rsidRPr="00E94268" w:rsidRDefault="00AF6CFF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-0.86</w:t>
            </w:r>
          </w:p>
        </w:tc>
      </w:tr>
      <w:tr w:rsidR="00AF6CFF" w:rsidRPr="00E94268" w14:paraId="38B802BF" w14:textId="77777777" w:rsidTr="00AF6CFF">
        <w:tc>
          <w:tcPr>
            <w:tcW w:w="1502" w:type="dxa"/>
            <w:vMerge/>
            <w:tcBorders>
              <w:left w:val="nil"/>
              <w:right w:val="nil"/>
            </w:tcBorders>
            <w:vAlign w:val="center"/>
          </w:tcPr>
          <w:p w14:paraId="4FC2685C" w14:textId="77777777" w:rsidR="00AF6CFF" w:rsidRPr="00E94268" w:rsidRDefault="00AF6CFF" w:rsidP="004B7F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A7BAB" w14:textId="72A1D403" w:rsidR="00AF6CFF" w:rsidRPr="00E94268" w:rsidRDefault="00AF6CFF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R/SDW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73EB1" w14:textId="454F611D" w:rsidR="00AF6CFF" w:rsidRPr="00E94268" w:rsidRDefault="00AF6CFF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1.98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CD19C" w14:textId="114D7047" w:rsidR="00AF6CFF" w:rsidRPr="00E94268" w:rsidRDefault="00AF6CFF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0.98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22830" w14:textId="62D905FE" w:rsidR="00AF6CFF" w:rsidRPr="00E94268" w:rsidRDefault="00AF6CFF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1.04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C7D19" w14:textId="3AC7D5F0" w:rsidR="00AF6CFF" w:rsidRPr="00E94268" w:rsidRDefault="00AF6CFF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1.99</w:t>
            </w:r>
          </w:p>
        </w:tc>
      </w:tr>
      <w:tr w:rsidR="00AF6CFF" w:rsidRPr="00E94268" w14:paraId="36DF5203" w14:textId="77777777" w:rsidTr="00AF6CFF">
        <w:tc>
          <w:tcPr>
            <w:tcW w:w="1502" w:type="dxa"/>
            <w:vMerge/>
            <w:tcBorders>
              <w:left w:val="nil"/>
              <w:right w:val="nil"/>
            </w:tcBorders>
            <w:vAlign w:val="center"/>
          </w:tcPr>
          <w:p w14:paraId="064E2AFD" w14:textId="77777777" w:rsidR="00AF6CFF" w:rsidRPr="00E94268" w:rsidRDefault="00AF6CFF" w:rsidP="004B7F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03" w:type="dxa"/>
            <w:tcBorders>
              <w:top w:val="nil"/>
              <w:left w:val="nil"/>
              <w:right w:val="nil"/>
            </w:tcBorders>
            <w:vAlign w:val="center"/>
          </w:tcPr>
          <w:p w14:paraId="7FD3D7F7" w14:textId="1CE79832" w:rsidR="00AF6CFF" w:rsidRPr="00E94268" w:rsidRDefault="00AF6CFF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R/SDWI</w:t>
            </w:r>
          </w:p>
        </w:tc>
        <w:tc>
          <w:tcPr>
            <w:tcW w:w="1503" w:type="dxa"/>
            <w:tcBorders>
              <w:top w:val="nil"/>
              <w:left w:val="nil"/>
              <w:right w:val="nil"/>
            </w:tcBorders>
            <w:vAlign w:val="center"/>
          </w:tcPr>
          <w:p w14:paraId="7D111770" w14:textId="7BC67FBE" w:rsidR="00AF6CFF" w:rsidRPr="00E94268" w:rsidRDefault="00AF6CFF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1.67</w:t>
            </w:r>
          </w:p>
        </w:tc>
        <w:tc>
          <w:tcPr>
            <w:tcW w:w="1503" w:type="dxa"/>
            <w:tcBorders>
              <w:top w:val="nil"/>
              <w:left w:val="nil"/>
              <w:right w:val="nil"/>
            </w:tcBorders>
            <w:vAlign w:val="center"/>
          </w:tcPr>
          <w:p w14:paraId="13BD1582" w14:textId="091F841A" w:rsidR="00AF6CFF" w:rsidRPr="00E94268" w:rsidRDefault="00AF6CFF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1.05</w:t>
            </w:r>
          </w:p>
        </w:tc>
        <w:tc>
          <w:tcPr>
            <w:tcW w:w="1503" w:type="dxa"/>
            <w:tcBorders>
              <w:top w:val="nil"/>
              <w:left w:val="nil"/>
              <w:right w:val="nil"/>
            </w:tcBorders>
            <w:vAlign w:val="center"/>
          </w:tcPr>
          <w:p w14:paraId="57EECC68" w14:textId="191B9876" w:rsidR="00AF6CFF" w:rsidRPr="00E94268" w:rsidRDefault="00AF6CFF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1.21</w:t>
            </w:r>
          </w:p>
        </w:tc>
        <w:tc>
          <w:tcPr>
            <w:tcW w:w="1503" w:type="dxa"/>
            <w:tcBorders>
              <w:top w:val="nil"/>
              <w:left w:val="nil"/>
              <w:right w:val="nil"/>
            </w:tcBorders>
            <w:vAlign w:val="center"/>
          </w:tcPr>
          <w:p w14:paraId="7F2483C0" w14:textId="52B4B77D" w:rsidR="00AF6CFF" w:rsidRPr="00E94268" w:rsidRDefault="00AF6CFF" w:rsidP="004B7F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1.14</w:t>
            </w:r>
          </w:p>
        </w:tc>
      </w:tr>
    </w:tbl>
    <w:p w14:paraId="6634D05B" w14:textId="2E2B6CFA" w:rsidR="00B61526" w:rsidRPr="00F4778F" w:rsidRDefault="00D27D21" w:rsidP="00F4778F">
      <w:pPr>
        <w:spacing w:after="0" w:line="276" w:lineRule="auto"/>
        <w:jc w:val="both"/>
        <w:rPr>
          <w:rFonts w:asciiTheme="majorBidi" w:hAnsiTheme="majorBidi" w:cstheme="majorBidi"/>
          <w:sz w:val="20"/>
          <w:szCs w:val="20"/>
          <w:lang w:val="en"/>
        </w:rPr>
      </w:pPr>
      <w:bookmarkStart w:id="0" w:name="_Hlk166489008"/>
      <w:r w:rsidRPr="00D27D21">
        <w:rPr>
          <w:rFonts w:asciiTheme="majorBidi" w:hAnsiTheme="majorBidi" w:cstheme="majorBidi"/>
          <w:sz w:val="20"/>
          <w:szCs w:val="20"/>
        </w:rPr>
        <w:t>GP</w:t>
      </w:r>
      <w:r>
        <w:rPr>
          <w:rFonts w:asciiTheme="majorBidi" w:hAnsiTheme="majorBidi" w:cstheme="majorBidi"/>
          <w:sz w:val="20"/>
          <w:szCs w:val="20"/>
        </w:rPr>
        <w:t xml:space="preserve"> (germination percentage)</w:t>
      </w:r>
      <w:r w:rsidRPr="00D27D21">
        <w:rPr>
          <w:rFonts w:asciiTheme="majorBidi" w:hAnsiTheme="majorBidi" w:cstheme="majorBidi"/>
          <w:sz w:val="20"/>
          <w:szCs w:val="20"/>
        </w:rPr>
        <w:t>, RL</w:t>
      </w:r>
      <w:r>
        <w:rPr>
          <w:rFonts w:asciiTheme="majorBidi" w:hAnsiTheme="majorBidi" w:cstheme="majorBidi"/>
          <w:sz w:val="20"/>
          <w:szCs w:val="20"/>
        </w:rPr>
        <w:t xml:space="preserve"> (root length)</w:t>
      </w:r>
      <w:r w:rsidRPr="00D27D21">
        <w:rPr>
          <w:rFonts w:asciiTheme="majorBidi" w:hAnsiTheme="majorBidi" w:cstheme="majorBidi"/>
          <w:sz w:val="20"/>
          <w:szCs w:val="20"/>
        </w:rPr>
        <w:t>, SL</w:t>
      </w:r>
      <w:r>
        <w:rPr>
          <w:rFonts w:asciiTheme="majorBidi" w:hAnsiTheme="majorBidi" w:cstheme="majorBidi"/>
          <w:sz w:val="20"/>
          <w:szCs w:val="20"/>
        </w:rPr>
        <w:t xml:space="preserve"> (shoot length)</w:t>
      </w:r>
      <w:r w:rsidRPr="00D27D21">
        <w:rPr>
          <w:rFonts w:asciiTheme="majorBidi" w:hAnsiTheme="majorBidi" w:cstheme="majorBidi"/>
          <w:sz w:val="20"/>
          <w:szCs w:val="20"/>
        </w:rPr>
        <w:t xml:space="preserve">, </w:t>
      </w:r>
      <w:r w:rsidRPr="00D27D21">
        <w:rPr>
          <w:rFonts w:asciiTheme="majorBidi" w:hAnsiTheme="majorBidi" w:cstheme="majorBidi"/>
          <w:sz w:val="20"/>
          <w:szCs w:val="20"/>
          <w:lang w:val="en"/>
        </w:rPr>
        <w:t xml:space="preserve">GI (germination index), </w:t>
      </w:r>
      <w:r w:rsidRPr="00D27D21">
        <w:rPr>
          <w:rFonts w:asciiTheme="majorBidi" w:hAnsiTheme="majorBidi" w:cstheme="majorBidi"/>
          <w:sz w:val="20"/>
          <w:szCs w:val="20"/>
        </w:rPr>
        <w:t xml:space="preserve">GRI (germination rate index), SVI (seedling of vigor index), </w:t>
      </w:r>
      <w:r w:rsidRPr="00D27D21">
        <w:rPr>
          <w:rFonts w:asciiTheme="majorBidi" w:hAnsiTheme="majorBidi" w:cstheme="majorBidi"/>
          <w:sz w:val="20"/>
          <w:szCs w:val="20"/>
          <w:lang w:val="en"/>
        </w:rPr>
        <w:t xml:space="preserve">MGT (mean germination </w:t>
      </w:r>
      <w:r w:rsidRPr="005B1A66">
        <w:rPr>
          <w:rFonts w:asciiTheme="majorBidi" w:hAnsiTheme="majorBidi" w:cstheme="majorBidi"/>
          <w:sz w:val="20"/>
          <w:szCs w:val="20"/>
          <w:lang w:val="en"/>
        </w:rPr>
        <w:t>time), SWVI (seedling weight vigor index), SLVI (seedling length vigor index), RLI (root length index), RDWI (roo</w:t>
      </w:r>
      <w:r w:rsidRPr="00D27D21">
        <w:rPr>
          <w:rFonts w:asciiTheme="majorBidi" w:hAnsiTheme="majorBidi" w:cstheme="majorBidi"/>
          <w:sz w:val="20"/>
          <w:szCs w:val="20"/>
          <w:lang w:val="en"/>
        </w:rPr>
        <w:t>t dry weight index), SLI (shoot length index), SDWI (shoot dry weight index), R/SL (root/shoot ratio by length), R/SDW (root/shoot ratio by dry weight), R/SLI (root/shoot ratio by length index)</w:t>
      </w:r>
      <w:r w:rsidRPr="00D27D21">
        <w:rPr>
          <w:rFonts w:asciiTheme="majorBidi" w:hAnsiTheme="majorBidi" w:cstheme="majorBidi"/>
          <w:sz w:val="20"/>
          <w:szCs w:val="20"/>
        </w:rPr>
        <w:t xml:space="preserve"> and</w:t>
      </w:r>
      <w:r w:rsidRPr="00D27D21">
        <w:rPr>
          <w:rFonts w:asciiTheme="majorBidi" w:hAnsiTheme="majorBidi" w:cstheme="majorBidi"/>
          <w:sz w:val="20"/>
          <w:szCs w:val="20"/>
          <w:lang w:val="en"/>
        </w:rPr>
        <w:t xml:space="preserve"> </w:t>
      </w:r>
      <w:r w:rsidRPr="00D27D21">
        <w:rPr>
          <w:rFonts w:asciiTheme="majorBidi" w:hAnsiTheme="majorBidi" w:cstheme="majorBidi"/>
          <w:sz w:val="20"/>
          <w:szCs w:val="20"/>
        </w:rPr>
        <w:t>R/SDWI (root/shoot ratio by dry weight index)</w:t>
      </w:r>
      <w:bookmarkEnd w:id="0"/>
      <w:r>
        <w:rPr>
          <w:rFonts w:asciiTheme="majorBidi" w:hAnsiTheme="majorBidi" w:cstheme="majorBidi"/>
          <w:sz w:val="20"/>
          <w:szCs w:val="20"/>
        </w:rPr>
        <w:t>.</w:t>
      </w:r>
    </w:p>
    <w:p w14:paraId="02D3CA52" w14:textId="77777777" w:rsidR="006C68C5" w:rsidRDefault="006C68C5" w:rsidP="00B61526">
      <w:pPr>
        <w:spacing w:after="0" w:line="360" w:lineRule="auto"/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</w:p>
    <w:p w14:paraId="751E6E9D" w14:textId="77777777" w:rsidR="006C68C5" w:rsidRDefault="006C68C5" w:rsidP="00B61526">
      <w:pPr>
        <w:spacing w:after="0" w:line="360" w:lineRule="auto"/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</w:p>
    <w:p w14:paraId="5FAAD3E9" w14:textId="77777777" w:rsidR="006C68C5" w:rsidRDefault="006C68C5" w:rsidP="00B61526">
      <w:pPr>
        <w:spacing w:after="0" w:line="360" w:lineRule="auto"/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</w:p>
    <w:p w14:paraId="3D5544BE" w14:textId="77777777" w:rsidR="006C68C5" w:rsidRDefault="006C68C5" w:rsidP="00B61526">
      <w:pPr>
        <w:spacing w:after="0" w:line="360" w:lineRule="auto"/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</w:p>
    <w:p w14:paraId="703018BA" w14:textId="77777777" w:rsidR="006C68C5" w:rsidRDefault="006C68C5" w:rsidP="00B61526">
      <w:pPr>
        <w:spacing w:after="0" w:line="360" w:lineRule="auto"/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</w:p>
    <w:p w14:paraId="05232C19" w14:textId="77777777" w:rsidR="006C68C5" w:rsidRDefault="006C68C5" w:rsidP="00B61526">
      <w:pPr>
        <w:spacing w:after="0" w:line="360" w:lineRule="auto"/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</w:p>
    <w:p w14:paraId="351E6420" w14:textId="77777777" w:rsidR="006C68C5" w:rsidRDefault="006C68C5" w:rsidP="00B61526">
      <w:pPr>
        <w:spacing w:after="0" w:line="360" w:lineRule="auto"/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</w:p>
    <w:p w14:paraId="4C1CD55A" w14:textId="77777777" w:rsidR="006C68C5" w:rsidRDefault="006C68C5" w:rsidP="00B61526">
      <w:pPr>
        <w:spacing w:after="0" w:line="360" w:lineRule="auto"/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</w:p>
    <w:p w14:paraId="52DF3A00" w14:textId="77777777" w:rsidR="006C68C5" w:rsidRDefault="006C68C5" w:rsidP="00B61526">
      <w:pPr>
        <w:spacing w:after="0" w:line="360" w:lineRule="auto"/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</w:p>
    <w:p w14:paraId="7FA2608E" w14:textId="77777777" w:rsidR="006C68C5" w:rsidRDefault="006C68C5" w:rsidP="00B61526">
      <w:pPr>
        <w:spacing w:after="0" w:line="360" w:lineRule="auto"/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</w:p>
    <w:p w14:paraId="421C3DDC" w14:textId="77777777" w:rsidR="006C68C5" w:rsidRDefault="006C68C5" w:rsidP="00B61526">
      <w:pPr>
        <w:spacing w:after="0" w:line="360" w:lineRule="auto"/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</w:p>
    <w:p w14:paraId="02DE6C62" w14:textId="77777777" w:rsidR="006C68C5" w:rsidRDefault="006C68C5" w:rsidP="00B61526">
      <w:pPr>
        <w:spacing w:after="0" w:line="360" w:lineRule="auto"/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</w:p>
    <w:p w14:paraId="56B6C114" w14:textId="031861EC" w:rsidR="00E23420" w:rsidRPr="003E3831" w:rsidRDefault="00E23420" w:rsidP="009733C9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3E3831"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597159E6" wp14:editId="54DFB9A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784340" cy="7429500"/>
            <wp:effectExtent l="0" t="0" r="0" b="0"/>
            <wp:wrapSquare wrapText="bothSides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153"/>
                    <a:stretch/>
                  </pic:blipFill>
                  <pic:spPr bwMode="auto">
                    <a:xfrm>
                      <a:off x="0" y="0"/>
                      <a:ext cx="6784340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DD2862" w14:textId="1060C70D" w:rsidR="00287C76" w:rsidRPr="003E3831" w:rsidRDefault="000D6DB7" w:rsidP="00480823">
      <w:pPr>
        <w:spacing w:after="0"/>
        <w:jc w:val="both"/>
        <w:rPr>
          <w:rFonts w:asciiTheme="majorBidi" w:hAnsiTheme="majorBidi" w:cstheme="majorBidi"/>
          <w:sz w:val="20"/>
          <w:szCs w:val="20"/>
          <w:lang w:bidi="fa-IR"/>
        </w:rPr>
      </w:pPr>
      <w:r w:rsidRPr="0018536F"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bidi="fa-IR"/>
        </w:rPr>
        <w:t>S</w:t>
      </w:r>
      <w:r w:rsidR="001F399A"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bidi="fa-IR"/>
        </w:rPr>
        <w:t>upplementary Figure</w:t>
      </w:r>
      <w:r w:rsidR="004B1492">
        <w:rPr>
          <w:rFonts w:asciiTheme="majorBidi" w:hAnsiTheme="majorBidi" w:cstheme="majorBidi"/>
          <w:b/>
          <w:bCs/>
          <w:sz w:val="20"/>
          <w:szCs w:val="20"/>
        </w:rPr>
        <w:t xml:space="preserve"> 1</w:t>
      </w:r>
      <w:r w:rsidR="001F399A">
        <w:rPr>
          <w:rFonts w:asciiTheme="majorBidi" w:hAnsiTheme="majorBidi" w:cstheme="majorBidi"/>
          <w:b/>
          <w:bCs/>
          <w:sz w:val="20"/>
          <w:szCs w:val="20"/>
        </w:rPr>
        <w:t>.</w:t>
      </w:r>
      <w:r w:rsidR="00E23420" w:rsidRPr="003E3831">
        <w:rPr>
          <w:rFonts w:asciiTheme="majorBidi" w:hAnsiTheme="majorBidi" w:cstheme="majorBidi"/>
          <w:sz w:val="20"/>
          <w:szCs w:val="20"/>
          <w:lang w:bidi="fa-IR"/>
        </w:rPr>
        <w:t xml:space="preserve"> Linkage </w:t>
      </w:r>
      <w:r w:rsidR="00D060A7">
        <w:rPr>
          <w:rFonts w:asciiTheme="majorBidi" w:hAnsiTheme="majorBidi" w:cstheme="majorBidi"/>
          <w:sz w:val="20"/>
          <w:szCs w:val="20"/>
          <w:lang w:bidi="fa-IR"/>
        </w:rPr>
        <w:t xml:space="preserve">genetic </w:t>
      </w:r>
      <w:r w:rsidR="00E23420" w:rsidRPr="003E3831">
        <w:rPr>
          <w:rFonts w:asciiTheme="majorBidi" w:hAnsiTheme="majorBidi" w:cstheme="majorBidi"/>
          <w:sz w:val="20"/>
          <w:szCs w:val="20"/>
          <w:lang w:bidi="fa-IR"/>
        </w:rPr>
        <w:t xml:space="preserve">map obtained from SSR, ISSR, EST, TE, </w:t>
      </w:r>
      <w:proofErr w:type="spellStart"/>
      <w:r w:rsidR="00E23420" w:rsidRPr="003E3831">
        <w:rPr>
          <w:rFonts w:asciiTheme="majorBidi" w:hAnsiTheme="majorBidi" w:cstheme="majorBidi"/>
          <w:sz w:val="20"/>
          <w:szCs w:val="20"/>
          <w:lang w:bidi="fa-IR"/>
        </w:rPr>
        <w:t>SCoT</w:t>
      </w:r>
      <w:proofErr w:type="spellEnd"/>
      <w:r w:rsidR="00E23420" w:rsidRPr="003E3831">
        <w:rPr>
          <w:rFonts w:asciiTheme="majorBidi" w:hAnsiTheme="majorBidi" w:cstheme="majorBidi"/>
          <w:sz w:val="20"/>
          <w:szCs w:val="20"/>
          <w:lang w:bidi="fa-IR"/>
        </w:rPr>
        <w:t>, CBDP, I</w:t>
      </w:r>
      <w:r w:rsidR="00A61036" w:rsidRPr="003E3831">
        <w:rPr>
          <w:rFonts w:asciiTheme="majorBidi" w:hAnsiTheme="majorBidi" w:cstheme="majorBidi"/>
          <w:sz w:val="20"/>
          <w:szCs w:val="20"/>
          <w:lang w:bidi="fa-IR"/>
        </w:rPr>
        <w:t xml:space="preserve">RAP, RAPD, ISJ, </w:t>
      </w:r>
      <w:proofErr w:type="spellStart"/>
      <w:r w:rsidR="00A61036" w:rsidRPr="003E3831">
        <w:rPr>
          <w:rFonts w:asciiTheme="majorBidi" w:hAnsiTheme="majorBidi" w:cstheme="majorBidi"/>
          <w:sz w:val="20"/>
          <w:szCs w:val="20"/>
          <w:lang w:bidi="fa-IR"/>
        </w:rPr>
        <w:t>iPBS</w:t>
      </w:r>
      <w:proofErr w:type="spellEnd"/>
      <w:r w:rsidR="00A61036" w:rsidRPr="003E3831">
        <w:rPr>
          <w:rFonts w:asciiTheme="majorBidi" w:hAnsiTheme="majorBidi" w:cstheme="majorBidi"/>
          <w:sz w:val="20"/>
          <w:szCs w:val="20"/>
          <w:lang w:bidi="fa-IR"/>
        </w:rPr>
        <w:t xml:space="preserve">, </w:t>
      </w:r>
      <w:proofErr w:type="spellStart"/>
      <w:r w:rsidR="00A61036" w:rsidRPr="003E3831">
        <w:rPr>
          <w:rFonts w:asciiTheme="majorBidi" w:hAnsiTheme="majorBidi" w:cstheme="majorBidi"/>
          <w:sz w:val="20"/>
          <w:szCs w:val="20"/>
          <w:lang w:bidi="fa-IR"/>
        </w:rPr>
        <w:t>iPBS-iPBS</w:t>
      </w:r>
      <w:proofErr w:type="spellEnd"/>
      <w:r w:rsidR="00401C75">
        <w:rPr>
          <w:rFonts w:asciiTheme="majorBidi" w:hAnsiTheme="majorBidi" w:cstheme="majorBidi"/>
          <w:sz w:val="20"/>
          <w:szCs w:val="20"/>
          <w:lang w:bidi="fa-IR"/>
        </w:rPr>
        <w:t>, and c</w:t>
      </w:r>
      <w:r w:rsidR="00E23420" w:rsidRPr="003E3831">
        <w:rPr>
          <w:rFonts w:asciiTheme="majorBidi" w:hAnsiTheme="majorBidi" w:cstheme="majorBidi"/>
          <w:sz w:val="20"/>
          <w:szCs w:val="20"/>
          <w:lang w:bidi="fa-IR"/>
        </w:rPr>
        <w:t>ombined ISSR-</w:t>
      </w:r>
      <w:proofErr w:type="spellStart"/>
      <w:r w:rsidR="00E23420" w:rsidRPr="003E3831">
        <w:rPr>
          <w:rFonts w:asciiTheme="majorBidi" w:hAnsiTheme="majorBidi" w:cstheme="majorBidi"/>
          <w:sz w:val="20"/>
          <w:szCs w:val="20"/>
          <w:lang w:bidi="fa-IR"/>
        </w:rPr>
        <w:t>iPBS</w:t>
      </w:r>
      <w:proofErr w:type="spellEnd"/>
      <w:r w:rsidR="00E23420" w:rsidRPr="003E3831">
        <w:rPr>
          <w:rFonts w:asciiTheme="majorBidi" w:hAnsiTheme="majorBidi" w:cstheme="majorBidi"/>
          <w:sz w:val="20"/>
          <w:szCs w:val="20"/>
          <w:lang w:bidi="fa-IR"/>
        </w:rPr>
        <w:t xml:space="preserve"> markers in </w:t>
      </w:r>
      <w:r w:rsidR="00A61036" w:rsidRPr="003E3831">
        <w:rPr>
          <w:rFonts w:asciiTheme="majorBidi" w:hAnsiTheme="majorBidi" w:cstheme="majorBidi"/>
          <w:sz w:val="20"/>
          <w:szCs w:val="20"/>
          <w:lang w:bidi="fa-IR"/>
        </w:rPr>
        <w:t xml:space="preserve">barley RILs caused </w:t>
      </w:r>
      <w:r w:rsidR="00D060A7">
        <w:rPr>
          <w:rFonts w:asciiTheme="majorBidi" w:hAnsiTheme="majorBidi" w:cstheme="majorBidi"/>
          <w:sz w:val="20"/>
          <w:szCs w:val="20"/>
          <w:lang w:bidi="fa-IR"/>
        </w:rPr>
        <w:t>Badia ×</w:t>
      </w:r>
      <w:r w:rsidR="00E23420" w:rsidRPr="003E3831">
        <w:rPr>
          <w:rFonts w:asciiTheme="majorBidi" w:hAnsiTheme="majorBidi" w:cstheme="majorBidi"/>
          <w:sz w:val="20"/>
          <w:szCs w:val="20"/>
          <w:lang w:bidi="fa-IR"/>
        </w:rPr>
        <w:t xml:space="preserve"> Kavir </w:t>
      </w:r>
      <w:r w:rsidR="00D060A7">
        <w:rPr>
          <w:rFonts w:asciiTheme="majorBidi" w:hAnsiTheme="majorBidi" w:cstheme="majorBidi"/>
          <w:sz w:val="20"/>
          <w:szCs w:val="20"/>
          <w:lang w:bidi="fa-IR"/>
        </w:rPr>
        <w:t>cross</w:t>
      </w:r>
      <w:r w:rsidR="00E23420" w:rsidRPr="003E3831">
        <w:rPr>
          <w:rFonts w:asciiTheme="majorBidi" w:hAnsiTheme="majorBidi" w:cstheme="majorBidi"/>
          <w:sz w:val="20"/>
          <w:szCs w:val="20"/>
          <w:lang w:bidi="fa-IR"/>
        </w:rPr>
        <w:t>.</w:t>
      </w:r>
    </w:p>
    <w:p w14:paraId="6D8345A4" w14:textId="77777777" w:rsidR="007B0E12" w:rsidRDefault="007B0E12" w:rsidP="00BD1748">
      <w:pPr>
        <w:spacing w:after="0" w:line="36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</w:p>
    <w:sectPr w:rsidR="007B0E12" w:rsidSect="00A75DCB">
      <w:foot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373173" w14:textId="77777777" w:rsidR="00225AA0" w:rsidRDefault="00225AA0" w:rsidP="00A76E3D">
      <w:pPr>
        <w:spacing w:after="0" w:line="240" w:lineRule="auto"/>
      </w:pPr>
      <w:r>
        <w:separator/>
      </w:r>
    </w:p>
  </w:endnote>
  <w:endnote w:type="continuationSeparator" w:id="0">
    <w:p w14:paraId="5F9E4E77" w14:textId="77777777" w:rsidR="00225AA0" w:rsidRDefault="00225AA0" w:rsidP="00A76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446222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C8C403" w14:textId="3A4F28DB" w:rsidR="00596E82" w:rsidRDefault="00596E82" w:rsidP="00995919">
        <w:pPr>
          <w:pStyle w:val="Footer"/>
          <w:jc w:val="center"/>
        </w:pPr>
        <w:r w:rsidRPr="00995919">
          <w:rPr>
            <w:rFonts w:asciiTheme="majorBidi" w:hAnsiTheme="majorBidi" w:cstheme="majorBidi"/>
          </w:rPr>
          <w:fldChar w:fldCharType="begin"/>
        </w:r>
        <w:r w:rsidRPr="00995919">
          <w:rPr>
            <w:rFonts w:asciiTheme="majorBidi" w:hAnsiTheme="majorBidi" w:cstheme="majorBidi"/>
          </w:rPr>
          <w:instrText xml:space="preserve"> PAGE   \* MERGEFORMAT </w:instrText>
        </w:r>
        <w:r w:rsidRPr="00995919">
          <w:rPr>
            <w:rFonts w:asciiTheme="majorBidi" w:hAnsiTheme="majorBidi" w:cstheme="majorBidi"/>
          </w:rPr>
          <w:fldChar w:fldCharType="separate"/>
        </w:r>
        <w:r w:rsidR="006016A0">
          <w:rPr>
            <w:rFonts w:asciiTheme="majorBidi" w:hAnsiTheme="majorBidi" w:cstheme="majorBidi"/>
            <w:noProof/>
          </w:rPr>
          <w:t>9</w:t>
        </w:r>
        <w:r w:rsidRPr="00995919">
          <w:rPr>
            <w:rFonts w:asciiTheme="majorBidi" w:hAnsiTheme="majorBidi" w:cstheme="majorBidi"/>
            <w:noProof/>
          </w:rPr>
          <w:fldChar w:fldCharType="end"/>
        </w:r>
      </w:p>
    </w:sdtContent>
  </w:sdt>
  <w:p w14:paraId="3471CB04" w14:textId="77777777" w:rsidR="00596E82" w:rsidRDefault="00596E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C46AA" w14:textId="77777777" w:rsidR="00225AA0" w:rsidRDefault="00225AA0" w:rsidP="00A76E3D">
      <w:pPr>
        <w:spacing w:after="0" w:line="240" w:lineRule="auto"/>
      </w:pPr>
      <w:r>
        <w:separator/>
      </w:r>
    </w:p>
  </w:footnote>
  <w:footnote w:type="continuationSeparator" w:id="0">
    <w:p w14:paraId="316F43F1" w14:textId="77777777" w:rsidR="00225AA0" w:rsidRDefault="00225AA0" w:rsidP="00A76E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6E0F71"/>
    <w:multiLevelType w:val="hybridMultilevel"/>
    <w:tmpl w:val="E7A673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252858"/>
    <w:multiLevelType w:val="hybridMultilevel"/>
    <w:tmpl w:val="EE582C6E"/>
    <w:lvl w:ilvl="0" w:tplc="F5FEB35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C1019A"/>
    <w:multiLevelType w:val="hybridMultilevel"/>
    <w:tmpl w:val="388CB9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519068">
    <w:abstractNumId w:val="1"/>
  </w:num>
  <w:num w:numId="2" w16cid:durableId="693842303">
    <w:abstractNumId w:val="2"/>
  </w:num>
  <w:num w:numId="3" w16cid:durableId="847184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C46"/>
    <w:rsid w:val="000044CD"/>
    <w:rsid w:val="00004CEF"/>
    <w:rsid w:val="0001058C"/>
    <w:rsid w:val="00010D3A"/>
    <w:rsid w:val="0002048C"/>
    <w:rsid w:val="00031B4B"/>
    <w:rsid w:val="00035EDC"/>
    <w:rsid w:val="000375FD"/>
    <w:rsid w:val="0004085E"/>
    <w:rsid w:val="00057E52"/>
    <w:rsid w:val="00064D9E"/>
    <w:rsid w:val="00067C8C"/>
    <w:rsid w:val="0007397B"/>
    <w:rsid w:val="00075508"/>
    <w:rsid w:val="00075996"/>
    <w:rsid w:val="0009424D"/>
    <w:rsid w:val="00096484"/>
    <w:rsid w:val="000B5674"/>
    <w:rsid w:val="000B6946"/>
    <w:rsid w:val="000C3953"/>
    <w:rsid w:val="000C3C48"/>
    <w:rsid w:val="000D3BEE"/>
    <w:rsid w:val="000D4967"/>
    <w:rsid w:val="000D6DB7"/>
    <w:rsid w:val="000E0C3C"/>
    <w:rsid w:val="000E1BC4"/>
    <w:rsid w:val="000E6FEB"/>
    <w:rsid w:val="000E7BD7"/>
    <w:rsid w:val="000F563F"/>
    <w:rsid w:val="000F5748"/>
    <w:rsid w:val="000F6F59"/>
    <w:rsid w:val="00111A93"/>
    <w:rsid w:val="001122C2"/>
    <w:rsid w:val="00121A67"/>
    <w:rsid w:val="0014556E"/>
    <w:rsid w:val="001637CB"/>
    <w:rsid w:val="0016520E"/>
    <w:rsid w:val="0017730A"/>
    <w:rsid w:val="0018488E"/>
    <w:rsid w:val="00185357"/>
    <w:rsid w:val="0018536F"/>
    <w:rsid w:val="001939B3"/>
    <w:rsid w:val="00196488"/>
    <w:rsid w:val="001A0D78"/>
    <w:rsid w:val="001A1A08"/>
    <w:rsid w:val="001A4A2C"/>
    <w:rsid w:val="001A66A5"/>
    <w:rsid w:val="001A6779"/>
    <w:rsid w:val="001C1067"/>
    <w:rsid w:val="001C46DB"/>
    <w:rsid w:val="001D0EAC"/>
    <w:rsid w:val="001D2CFA"/>
    <w:rsid w:val="001D3956"/>
    <w:rsid w:val="001D50A9"/>
    <w:rsid w:val="001F28B6"/>
    <w:rsid w:val="001F399A"/>
    <w:rsid w:val="00201EFA"/>
    <w:rsid w:val="002142F2"/>
    <w:rsid w:val="00225AA0"/>
    <w:rsid w:val="002261C5"/>
    <w:rsid w:val="00233E1D"/>
    <w:rsid w:val="002345ED"/>
    <w:rsid w:val="00235456"/>
    <w:rsid w:val="00243A61"/>
    <w:rsid w:val="00246989"/>
    <w:rsid w:val="0024779A"/>
    <w:rsid w:val="00254EC4"/>
    <w:rsid w:val="0025708D"/>
    <w:rsid w:val="00257094"/>
    <w:rsid w:val="00257DE2"/>
    <w:rsid w:val="00260965"/>
    <w:rsid w:val="00261ABD"/>
    <w:rsid w:val="00266529"/>
    <w:rsid w:val="002710C0"/>
    <w:rsid w:val="002721A5"/>
    <w:rsid w:val="0028623E"/>
    <w:rsid w:val="00287C76"/>
    <w:rsid w:val="002A156E"/>
    <w:rsid w:val="002A7EFF"/>
    <w:rsid w:val="002C5CD7"/>
    <w:rsid w:val="002D47F0"/>
    <w:rsid w:val="002F3941"/>
    <w:rsid w:val="003009E8"/>
    <w:rsid w:val="00301839"/>
    <w:rsid w:val="00302519"/>
    <w:rsid w:val="00302955"/>
    <w:rsid w:val="00303ED5"/>
    <w:rsid w:val="00311099"/>
    <w:rsid w:val="00311B97"/>
    <w:rsid w:val="003344A6"/>
    <w:rsid w:val="00343D13"/>
    <w:rsid w:val="0035042A"/>
    <w:rsid w:val="00350D6C"/>
    <w:rsid w:val="0035204F"/>
    <w:rsid w:val="00355FBE"/>
    <w:rsid w:val="003576A2"/>
    <w:rsid w:val="003712ED"/>
    <w:rsid w:val="00375E18"/>
    <w:rsid w:val="0038465F"/>
    <w:rsid w:val="00386ECB"/>
    <w:rsid w:val="003A3B32"/>
    <w:rsid w:val="003B08AE"/>
    <w:rsid w:val="003B248B"/>
    <w:rsid w:val="003B5AC1"/>
    <w:rsid w:val="003C0354"/>
    <w:rsid w:val="003C5A7B"/>
    <w:rsid w:val="003D2723"/>
    <w:rsid w:val="003D6598"/>
    <w:rsid w:val="003D69C6"/>
    <w:rsid w:val="003E3831"/>
    <w:rsid w:val="003E4A49"/>
    <w:rsid w:val="00401C75"/>
    <w:rsid w:val="00406A53"/>
    <w:rsid w:val="004207B0"/>
    <w:rsid w:val="004217F5"/>
    <w:rsid w:val="0042187E"/>
    <w:rsid w:val="004220BA"/>
    <w:rsid w:val="004262C2"/>
    <w:rsid w:val="00430F11"/>
    <w:rsid w:val="00431336"/>
    <w:rsid w:val="00432F5B"/>
    <w:rsid w:val="00442840"/>
    <w:rsid w:val="0045012C"/>
    <w:rsid w:val="00457591"/>
    <w:rsid w:val="004720F8"/>
    <w:rsid w:val="00474384"/>
    <w:rsid w:val="004766ED"/>
    <w:rsid w:val="00480823"/>
    <w:rsid w:val="00481C44"/>
    <w:rsid w:val="004849D4"/>
    <w:rsid w:val="00487CE7"/>
    <w:rsid w:val="00494CB8"/>
    <w:rsid w:val="0049528D"/>
    <w:rsid w:val="0049597F"/>
    <w:rsid w:val="004961A9"/>
    <w:rsid w:val="004B1492"/>
    <w:rsid w:val="004B43F6"/>
    <w:rsid w:val="004B634C"/>
    <w:rsid w:val="004B7B6D"/>
    <w:rsid w:val="004B7F80"/>
    <w:rsid w:val="004C000C"/>
    <w:rsid w:val="004C24CD"/>
    <w:rsid w:val="004C2D7F"/>
    <w:rsid w:val="004C300B"/>
    <w:rsid w:val="004C3E67"/>
    <w:rsid w:val="004D4884"/>
    <w:rsid w:val="004D5990"/>
    <w:rsid w:val="004E74FB"/>
    <w:rsid w:val="004E7A1C"/>
    <w:rsid w:val="004F5C05"/>
    <w:rsid w:val="004F67F6"/>
    <w:rsid w:val="004F7150"/>
    <w:rsid w:val="00500776"/>
    <w:rsid w:val="00505888"/>
    <w:rsid w:val="00510105"/>
    <w:rsid w:val="0051659A"/>
    <w:rsid w:val="00520C1F"/>
    <w:rsid w:val="00520F37"/>
    <w:rsid w:val="00524AAC"/>
    <w:rsid w:val="00525F11"/>
    <w:rsid w:val="00544B0E"/>
    <w:rsid w:val="005538A9"/>
    <w:rsid w:val="00553C9E"/>
    <w:rsid w:val="00560982"/>
    <w:rsid w:val="005618BC"/>
    <w:rsid w:val="00562940"/>
    <w:rsid w:val="0058309E"/>
    <w:rsid w:val="00583A56"/>
    <w:rsid w:val="00594B29"/>
    <w:rsid w:val="00596BED"/>
    <w:rsid w:val="00596E82"/>
    <w:rsid w:val="005A1CC9"/>
    <w:rsid w:val="005A309F"/>
    <w:rsid w:val="005B1A66"/>
    <w:rsid w:val="005C55EA"/>
    <w:rsid w:val="005C79E8"/>
    <w:rsid w:val="005D0D90"/>
    <w:rsid w:val="005D2398"/>
    <w:rsid w:val="005E170B"/>
    <w:rsid w:val="005E5C7E"/>
    <w:rsid w:val="005F765B"/>
    <w:rsid w:val="006016A0"/>
    <w:rsid w:val="00604D3B"/>
    <w:rsid w:val="00616626"/>
    <w:rsid w:val="006229A7"/>
    <w:rsid w:val="00623C5C"/>
    <w:rsid w:val="00627CA6"/>
    <w:rsid w:val="006309B5"/>
    <w:rsid w:val="00650E73"/>
    <w:rsid w:val="00650FA4"/>
    <w:rsid w:val="00660F77"/>
    <w:rsid w:val="0066105B"/>
    <w:rsid w:val="00670C58"/>
    <w:rsid w:val="00681005"/>
    <w:rsid w:val="00684EAF"/>
    <w:rsid w:val="006870C3"/>
    <w:rsid w:val="006923D1"/>
    <w:rsid w:val="006A112A"/>
    <w:rsid w:val="006A165B"/>
    <w:rsid w:val="006B0B26"/>
    <w:rsid w:val="006B32B1"/>
    <w:rsid w:val="006B45AC"/>
    <w:rsid w:val="006C320F"/>
    <w:rsid w:val="006C3BF0"/>
    <w:rsid w:val="006C68C5"/>
    <w:rsid w:val="006F1E47"/>
    <w:rsid w:val="006F2DFE"/>
    <w:rsid w:val="00704DAA"/>
    <w:rsid w:val="00706155"/>
    <w:rsid w:val="00724839"/>
    <w:rsid w:val="00726A86"/>
    <w:rsid w:val="00731FF8"/>
    <w:rsid w:val="00750051"/>
    <w:rsid w:val="00755CA6"/>
    <w:rsid w:val="00765746"/>
    <w:rsid w:val="00765A22"/>
    <w:rsid w:val="007664C4"/>
    <w:rsid w:val="0076766D"/>
    <w:rsid w:val="00776C06"/>
    <w:rsid w:val="00776E54"/>
    <w:rsid w:val="00781612"/>
    <w:rsid w:val="00797131"/>
    <w:rsid w:val="00797220"/>
    <w:rsid w:val="007A574B"/>
    <w:rsid w:val="007A668A"/>
    <w:rsid w:val="007B0E12"/>
    <w:rsid w:val="007B3D23"/>
    <w:rsid w:val="007B3E67"/>
    <w:rsid w:val="007B4833"/>
    <w:rsid w:val="007B768E"/>
    <w:rsid w:val="007C0E48"/>
    <w:rsid w:val="007C2583"/>
    <w:rsid w:val="007D1257"/>
    <w:rsid w:val="007D2BF1"/>
    <w:rsid w:val="007E3312"/>
    <w:rsid w:val="007E343A"/>
    <w:rsid w:val="007E4390"/>
    <w:rsid w:val="007F5EF3"/>
    <w:rsid w:val="00804063"/>
    <w:rsid w:val="00813415"/>
    <w:rsid w:val="0082491E"/>
    <w:rsid w:val="0082742B"/>
    <w:rsid w:val="008308CA"/>
    <w:rsid w:val="00831CB9"/>
    <w:rsid w:val="00846603"/>
    <w:rsid w:val="00850928"/>
    <w:rsid w:val="008521C4"/>
    <w:rsid w:val="00860B94"/>
    <w:rsid w:val="00877CC3"/>
    <w:rsid w:val="008813F0"/>
    <w:rsid w:val="008A360F"/>
    <w:rsid w:val="008B6E62"/>
    <w:rsid w:val="008C47BE"/>
    <w:rsid w:val="008D1F6C"/>
    <w:rsid w:val="008D3950"/>
    <w:rsid w:val="008E225A"/>
    <w:rsid w:val="008E478D"/>
    <w:rsid w:val="008E6287"/>
    <w:rsid w:val="008F1563"/>
    <w:rsid w:val="008F7095"/>
    <w:rsid w:val="008F7285"/>
    <w:rsid w:val="00901612"/>
    <w:rsid w:val="00907DF9"/>
    <w:rsid w:val="00914C46"/>
    <w:rsid w:val="00917C3D"/>
    <w:rsid w:val="00931D9E"/>
    <w:rsid w:val="00933ED1"/>
    <w:rsid w:val="009347B6"/>
    <w:rsid w:val="00935CB7"/>
    <w:rsid w:val="0094097A"/>
    <w:rsid w:val="00940EDE"/>
    <w:rsid w:val="00944544"/>
    <w:rsid w:val="0094489B"/>
    <w:rsid w:val="00946C40"/>
    <w:rsid w:val="00951C55"/>
    <w:rsid w:val="00951F3B"/>
    <w:rsid w:val="009520FC"/>
    <w:rsid w:val="009521E6"/>
    <w:rsid w:val="00956B48"/>
    <w:rsid w:val="00961A8E"/>
    <w:rsid w:val="009733C9"/>
    <w:rsid w:val="00975F49"/>
    <w:rsid w:val="00976A79"/>
    <w:rsid w:val="00980E53"/>
    <w:rsid w:val="00995919"/>
    <w:rsid w:val="00997795"/>
    <w:rsid w:val="009A1DC1"/>
    <w:rsid w:val="009A5F8A"/>
    <w:rsid w:val="009A7173"/>
    <w:rsid w:val="009B677E"/>
    <w:rsid w:val="009B7211"/>
    <w:rsid w:val="009C092A"/>
    <w:rsid w:val="009C55B3"/>
    <w:rsid w:val="009C5CD5"/>
    <w:rsid w:val="009D0921"/>
    <w:rsid w:val="009D0B86"/>
    <w:rsid w:val="009D4392"/>
    <w:rsid w:val="009D704E"/>
    <w:rsid w:val="009D74F5"/>
    <w:rsid w:val="009E7F41"/>
    <w:rsid w:val="00A000A8"/>
    <w:rsid w:val="00A03CD8"/>
    <w:rsid w:val="00A144FC"/>
    <w:rsid w:val="00A20E38"/>
    <w:rsid w:val="00A2422E"/>
    <w:rsid w:val="00A27316"/>
    <w:rsid w:val="00A336EE"/>
    <w:rsid w:val="00A41D4A"/>
    <w:rsid w:val="00A50A07"/>
    <w:rsid w:val="00A525B0"/>
    <w:rsid w:val="00A53C87"/>
    <w:rsid w:val="00A57DA8"/>
    <w:rsid w:val="00A61036"/>
    <w:rsid w:val="00A61764"/>
    <w:rsid w:val="00A6563F"/>
    <w:rsid w:val="00A75C13"/>
    <w:rsid w:val="00A75DCB"/>
    <w:rsid w:val="00A76E3D"/>
    <w:rsid w:val="00A818A8"/>
    <w:rsid w:val="00A81905"/>
    <w:rsid w:val="00A84658"/>
    <w:rsid w:val="00A872EF"/>
    <w:rsid w:val="00A8761F"/>
    <w:rsid w:val="00A91978"/>
    <w:rsid w:val="00A93AFF"/>
    <w:rsid w:val="00AA5211"/>
    <w:rsid w:val="00AB5E4B"/>
    <w:rsid w:val="00AC3818"/>
    <w:rsid w:val="00AC5180"/>
    <w:rsid w:val="00AC7CB8"/>
    <w:rsid w:val="00AD33F1"/>
    <w:rsid w:val="00AD43AF"/>
    <w:rsid w:val="00AD4F42"/>
    <w:rsid w:val="00AD7B44"/>
    <w:rsid w:val="00AF6492"/>
    <w:rsid w:val="00AF6CFF"/>
    <w:rsid w:val="00B069D7"/>
    <w:rsid w:val="00B128A5"/>
    <w:rsid w:val="00B15325"/>
    <w:rsid w:val="00B156B0"/>
    <w:rsid w:val="00B30317"/>
    <w:rsid w:val="00B46059"/>
    <w:rsid w:val="00B51206"/>
    <w:rsid w:val="00B539DD"/>
    <w:rsid w:val="00B55182"/>
    <w:rsid w:val="00B56A7A"/>
    <w:rsid w:val="00B61526"/>
    <w:rsid w:val="00B637C4"/>
    <w:rsid w:val="00B727FE"/>
    <w:rsid w:val="00B753D6"/>
    <w:rsid w:val="00B768DA"/>
    <w:rsid w:val="00B871EA"/>
    <w:rsid w:val="00B923E9"/>
    <w:rsid w:val="00B9285F"/>
    <w:rsid w:val="00B93B60"/>
    <w:rsid w:val="00BA3ACB"/>
    <w:rsid w:val="00BA47DD"/>
    <w:rsid w:val="00BB1EFD"/>
    <w:rsid w:val="00BB2FA0"/>
    <w:rsid w:val="00BC3016"/>
    <w:rsid w:val="00BC46A8"/>
    <w:rsid w:val="00BC7C28"/>
    <w:rsid w:val="00BD1748"/>
    <w:rsid w:val="00BD19D3"/>
    <w:rsid w:val="00BD4462"/>
    <w:rsid w:val="00BD79EB"/>
    <w:rsid w:val="00BE3C35"/>
    <w:rsid w:val="00BF3692"/>
    <w:rsid w:val="00BF3B6B"/>
    <w:rsid w:val="00BF7EA3"/>
    <w:rsid w:val="00C004C4"/>
    <w:rsid w:val="00C04D9E"/>
    <w:rsid w:val="00C06222"/>
    <w:rsid w:val="00C1021B"/>
    <w:rsid w:val="00C10DAD"/>
    <w:rsid w:val="00C11E75"/>
    <w:rsid w:val="00C12867"/>
    <w:rsid w:val="00C17CAA"/>
    <w:rsid w:val="00C23E57"/>
    <w:rsid w:val="00C36909"/>
    <w:rsid w:val="00C465A1"/>
    <w:rsid w:val="00C578EE"/>
    <w:rsid w:val="00C579FB"/>
    <w:rsid w:val="00C57BCF"/>
    <w:rsid w:val="00C60000"/>
    <w:rsid w:val="00C611C5"/>
    <w:rsid w:val="00C74172"/>
    <w:rsid w:val="00C840DD"/>
    <w:rsid w:val="00C92D56"/>
    <w:rsid w:val="00C9601F"/>
    <w:rsid w:val="00CA5FA3"/>
    <w:rsid w:val="00CA7BC4"/>
    <w:rsid w:val="00CB2A6D"/>
    <w:rsid w:val="00CC57BD"/>
    <w:rsid w:val="00CE0D75"/>
    <w:rsid w:val="00CF0B6E"/>
    <w:rsid w:val="00D03DA9"/>
    <w:rsid w:val="00D060A7"/>
    <w:rsid w:val="00D07B96"/>
    <w:rsid w:val="00D11CF4"/>
    <w:rsid w:val="00D1324A"/>
    <w:rsid w:val="00D17CF6"/>
    <w:rsid w:val="00D20211"/>
    <w:rsid w:val="00D213BB"/>
    <w:rsid w:val="00D22B6F"/>
    <w:rsid w:val="00D274BC"/>
    <w:rsid w:val="00D27D21"/>
    <w:rsid w:val="00D45852"/>
    <w:rsid w:val="00D53BBA"/>
    <w:rsid w:val="00D54F81"/>
    <w:rsid w:val="00D658B4"/>
    <w:rsid w:val="00D859C4"/>
    <w:rsid w:val="00D86D60"/>
    <w:rsid w:val="00D92C99"/>
    <w:rsid w:val="00D939D4"/>
    <w:rsid w:val="00DC59F0"/>
    <w:rsid w:val="00DD154E"/>
    <w:rsid w:val="00DF3A45"/>
    <w:rsid w:val="00E05266"/>
    <w:rsid w:val="00E106C0"/>
    <w:rsid w:val="00E141B4"/>
    <w:rsid w:val="00E16873"/>
    <w:rsid w:val="00E174EA"/>
    <w:rsid w:val="00E23420"/>
    <w:rsid w:val="00E24AEA"/>
    <w:rsid w:val="00E30D52"/>
    <w:rsid w:val="00E32EBE"/>
    <w:rsid w:val="00E50B87"/>
    <w:rsid w:val="00E5360F"/>
    <w:rsid w:val="00E53BCC"/>
    <w:rsid w:val="00E5528A"/>
    <w:rsid w:val="00E57A21"/>
    <w:rsid w:val="00E612AF"/>
    <w:rsid w:val="00E61986"/>
    <w:rsid w:val="00E622BF"/>
    <w:rsid w:val="00E676F3"/>
    <w:rsid w:val="00E67BA5"/>
    <w:rsid w:val="00E727A7"/>
    <w:rsid w:val="00E74397"/>
    <w:rsid w:val="00E94268"/>
    <w:rsid w:val="00EC4C38"/>
    <w:rsid w:val="00ED0F7C"/>
    <w:rsid w:val="00EE6825"/>
    <w:rsid w:val="00EF4261"/>
    <w:rsid w:val="00EF5EA5"/>
    <w:rsid w:val="00EF6F1E"/>
    <w:rsid w:val="00F12EE6"/>
    <w:rsid w:val="00F21570"/>
    <w:rsid w:val="00F276E0"/>
    <w:rsid w:val="00F30EE9"/>
    <w:rsid w:val="00F32B55"/>
    <w:rsid w:val="00F35189"/>
    <w:rsid w:val="00F3520A"/>
    <w:rsid w:val="00F36738"/>
    <w:rsid w:val="00F3780A"/>
    <w:rsid w:val="00F4778F"/>
    <w:rsid w:val="00F51CBF"/>
    <w:rsid w:val="00F546F7"/>
    <w:rsid w:val="00F653B8"/>
    <w:rsid w:val="00F67A32"/>
    <w:rsid w:val="00F71A32"/>
    <w:rsid w:val="00F725C0"/>
    <w:rsid w:val="00F74C6C"/>
    <w:rsid w:val="00FA1731"/>
    <w:rsid w:val="00FB6D6F"/>
    <w:rsid w:val="00FC2EE7"/>
    <w:rsid w:val="00FD34D6"/>
    <w:rsid w:val="00FE1D15"/>
    <w:rsid w:val="00FE5D1B"/>
    <w:rsid w:val="00FE621D"/>
    <w:rsid w:val="00FF3011"/>
    <w:rsid w:val="00FF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F9F97"/>
  <w15:docId w15:val="{B3CBDC52-BDDB-4489-BD4A-DD9C6267D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D496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autoRedefine/>
    <w:uiPriority w:val="99"/>
    <w:rsid w:val="00A76E3D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kern w:val="0"/>
      <w:sz w:val="18"/>
      <w:szCs w:val="18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6E3D"/>
    <w:rPr>
      <w:rFonts w:ascii="Times New Roman" w:eastAsia="Times New Roman" w:hAnsi="Times New Roman" w:cs="Times New Roman"/>
      <w:kern w:val="0"/>
      <w:sz w:val="18"/>
      <w:szCs w:val="18"/>
      <w14:ligatures w14:val="none"/>
    </w:rPr>
  </w:style>
  <w:style w:type="character" w:styleId="FootnoteReference">
    <w:name w:val="footnote reference"/>
    <w:basedOn w:val="DefaultParagraphFont"/>
    <w:uiPriority w:val="99"/>
    <w:semiHidden/>
    <w:rsid w:val="00A76E3D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0D496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0D496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2422E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">
    <w:name w:val="text"/>
    <w:basedOn w:val="DefaultParagraphFont"/>
    <w:rsid w:val="00A2422E"/>
  </w:style>
  <w:style w:type="paragraph" w:styleId="ListParagraph">
    <w:name w:val="List Paragraph"/>
    <w:basedOn w:val="Normal"/>
    <w:uiPriority w:val="34"/>
    <w:qFormat/>
    <w:rsid w:val="00A2422E"/>
    <w:pPr>
      <w:ind w:left="720"/>
      <w:contextualSpacing/>
    </w:pPr>
    <w:rPr>
      <w:kern w:val="0"/>
      <w14:ligatures w14:val="none"/>
    </w:rPr>
  </w:style>
  <w:style w:type="character" w:customStyle="1" w:styleId="accordion-tabbedtab-mobile">
    <w:name w:val="accordion-tabbed__tab-mobile"/>
    <w:basedOn w:val="DefaultParagraphFont"/>
    <w:rsid w:val="00A2422E"/>
  </w:style>
  <w:style w:type="character" w:customStyle="1" w:styleId="comma-separator">
    <w:name w:val="comma-separator"/>
    <w:basedOn w:val="DefaultParagraphFont"/>
    <w:rsid w:val="00A2422E"/>
  </w:style>
  <w:style w:type="character" w:styleId="Emphasis">
    <w:name w:val="Emphasis"/>
    <w:basedOn w:val="DefaultParagraphFont"/>
    <w:uiPriority w:val="20"/>
    <w:qFormat/>
    <w:rsid w:val="00A2422E"/>
    <w:rPr>
      <w:i/>
      <w:iCs/>
    </w:rPr>
  </w:style>
  <w:style w:type="character" w:styleId="Strong">
    <w:name w:val="Strong"/>
    <w:basedOn w:val="DefaultParagraphFont"/>
    <w:uiPriority w:val="22"/>
    <w:qFormat/>
    <w:rsid w:val="00A2422E"/>
    <w:rPr>
      <w:b/>
      <w:bCs/>
    </w:rPr>
  </w:style>
  <w:style w:type="character" w:customStyle="1" w:styleId="html-italic">
    <w:name w:val="html-italic"/>
    <w:basedOn w:val="DefaultParagraphFont"/>
    <w:rsid w:val="00A2422E"/>
  </w:style>
  <w:style w:type="paragraph" w:styleId="HTMLPreformatted">
    <w:name w:val="HTML Preformatted"/>
    <w:basedOn w:val="Normal"/>
    <w:link w:val="HTMLPreformattedChar"/>
    <w:uiPriority w:val="99"/>
    <w:unhideWhenUsed/>
    <w:rsid w:val="008E62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6287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8E628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7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A21"/>
    <w:rPr>
      <w:rFonts w:ascii="Tahoma" w:hAnsi="Tahoma" w:cs="Tahoma"/>
      <w:sz w:val="16"/>
      <w:szCs w:val="16"/>
    </w:rPr>
  </w:style>
  <w:style w:type="character" w:customStyle="1" w:styleId="anchor-text">
    <w:name w:val="anchor-text"/>
    <w:basedOn w:val="DefaultParagraphFont"/>
    <w:rsid w:val="00474384"/>
  </w:style>
  <w:style w:type="paragraph" w:styleId="Header">
    <w:name w:val="header"/>
    <w:basedOn w:val="Normal"/>
    <w:link w:val="HeaderChar"/>
    <w:uiPriority w:val="99"/>
    <w:unhideWhenUsed/>
    <w:rsid w:val="008F7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095"/>
  </w:style>
  <w:style w:type="paragraph" w:styleId="Footer">
    <w:name w:val="footer"/>
    <w:basedOn w:val="Normal"/>
    <w:link w:val="FooterChar"/>
    <w:uiPriority w:val="99"/>
    <w:unhideWhenUsed/>
    <w:rsid w:val="008F7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095"/>
  </w:style>
  <w:style w:type="paragraph" w:styleId="NoSpacing">
    <w:name w:val="No Spacing"/>
    <w:uiPriority w:val="1"/>
    <w:qFormat/>
    <w:rsid w:val="005D0D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3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EB532-FC9C-4178-8EF4-6AC048998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3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Borzo Kazerani</cp:lastModifiedBy>
  <cp:revision>60</cp:revision>
  <dcterms:created xsi:type="dcterms:W3CDTF">2023-10-12T08:08:00Z</dcterms:created>
  <dcterms:modified xsi:type="dcterms:W3CDTF">2024-05-13T08:39:00Z</dcterms:modified>
</cp:coreProperties>
</file>