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BFBC2" w14:textId="77777777" w:rsidR="002D6715" w:rsidRPr="002D6715" w:rsidRDefault="002D6715" w:rsidP="002D6715">
      <w:pPr>
        <w:autoSpaceDE w:val="0"/>
        <w:autoSpaceDN w:val="0"/>
        <w:spacing w:line="360" w:lineRule="auto"/>
        <w:jc w:val="center"/>
        <w:rPr>
          <w:rFonts w:cs="Times New Roman"/>
          <w:b/>
          <w:kern w:val="0"/>
          <w:sz w:val="21"/>
          <w:szCs w:val="21"/>
        </w:rPr>
      </w:pPr>
      <w:bookmarkStart w:id="0" w:name="_GoBack"/>
      <w:r w:rsidRPr="002D6715">
        <w:rPr>
          <w:rFonts w:cs="Times New Roman"/>
          <w:b/>
          <w:kern w:val="0"/>
          <w:sz w:val="21"/>
          <w:szCs w:val="21"/>
        </w:rPr>
        <w:t>Table S1 Information for the three GEO datasets included in the current study</w:t>
      </w:r>
    </w:p>
    <w:tbl>
      <w:tblPr>
        <w:tblW w:w="477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15"/>
        <w:gridCol w:w="2929"/>
        <w:gridCol w:w="2154"/>
      </w:tblGrid>
      <w:tr w:rsidR="002D6715" w:rsidRPr="002D6715" w14:paraId="1067EF8D" w14:textId="77777777" w:rsidTr="002D6715">
        <w:trPr>
          <w:trHeight w:val="511"/>
        </w:trPr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5F001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left"/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  <w:t xml:space="preserve">Reference 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54ED9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  <w:t>Dataset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EB7AB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  <w:t>Platform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8F6FB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  <w:t>Number of samples (Tumor/Control)</w:t>
            </w:r>
          </w:p>
        </w:tc>
      </w:tr>
      <w:tr w:rsidR="002D6715" w:rsidRPr="002D6715" w14:paraId="29AF8255" w14:textId="77777777" w:rsidTr="002D6715">
        <w:trPr>
          <w:trHeight w:val="260"/>
        </w:trPr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5DAB11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</w:pPr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 xml:space="preserve">(Chen </w:t>
            </w:r>
            <w:proofErr w:type="spellStart"/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chen</w:t>
            </w:r>
            <w:proofErr w:type="spellEnd"/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 xml:space="preserve"> et al., 2023)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78A9E1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GSE53157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19FC93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MNLAE H+ Helvetica" w:cs="Times New Roman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kern w:val="0"/>
                <w:sz w:val="21"/>
                <w:szCs w:val="21"/>
              </w:rPr>
              <w:t>GPL570 [HG-U133_Plus_2] Affymetrix Human Genome U133 Plus 2.0 Array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FB5318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color w:val="221E1F"/>
                <w:kern w:val="0"/>
                <w:sz w:val="21"/>
                <w:szCs w:val="21"/>
              </w:rPr>
              <w:t>27(24/3)</w:t>
            </w:r>
          </w:p>
        </w:tc>
      </w:tr>
      <w:tr w:rsidR="002D6715" w:rsidRPr="002D6715" w14:paraId="6C0F1D64" w14:textId="77777777" w:rsidTr="002D6715">
        <w:trPr>
          <w:trHeight w:val="225"/>
        </w:trPr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CB6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left"/>
              <w:rPr>
                <w:rFonts w:eastAsia="MNLAE H+ Helvetica" w:cs="Times New Roman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kern w:val="0"/>
                <w:sz w:val="21"/>
                <w:szCs w:val="21"/>
              </w:rPr>
              <w:t xml:space="preserve">(Martin C </w:t>
            </w:r>
            <w:proofErr w:type="spellStart"/>
            <w:r w:rsidRPr="002D6715">
              <w:rPr>
                <w:rFonts w:eastAsia="MNLAE H+ Helvetica" w:cs="Times New Roman"/>
                <w:kern w:val="0"/>
                <w:sz w:val="21"/>
                <w:szCs w:val="21"/>
              </w:rPr>
              <w:t>Nwadiugwu</w:t>
            </w:r>
            <w:proofErr w:type="spellEnd"/>
            <w:r w:rsidRPr="002D6715">
              <w:rPr>
                <w:rFonts w:eastAsia="MNLAE H+ Helvetica" w:cs="Times New Roman"/>
                <w:kern w:val="0"/>
                <w:sz w:val="21"/>
                <w:szCs w:val="21"/>
              </w:rPr>
              <w:t>, 2020)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F770D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bCs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GSE82208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6D48A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  <w:t>GPL570 [HG-U133_Plus_2] Affymetrix Human Genome U133 Plus 2.0 Array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690F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  <w:t>52 (27/25)</w:t>
            </w:r>
          </w:p>
        </w:tc>
      </w:tr>
      <w:tr w:rsidR="002D6715" w:rsidRPr="002D6715" w14:paraId="15728BCB" w14:textId="77777777" w:rsidTr="002D6715">
        <w:trPr>
          <w:trHeight w:val="225"/>
        </w:trPr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78755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left"/>
              <w:rPr>
                <w:rFonts w:eastAsia="MNLAE H+ Helvetica" w:cs="Times New Roman"/>
                <w:kern w:val="0"/>
                <w:sz w:val="21"/>
                <w:szCs w:val="21"/>
              </w:rPr>
            </w:pPr>
            <w:r w:rsidRPr="002D6715">
              <w:rPr>
                <w:rFonts w:eastAsia="MNLAE H+ Helvetica" w:cs="Times New Roman"/>
                <w:kern w:val="0"/>
                <w:sz w:val="21"/>
                <w:szCs w:val="21"/>
              </w:rPr>
              <w:t>(Liang jiang et al., 2022)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F810D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bCs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GSE76039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699E8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  <w:t>GPL570 [HG-U133_Plus_2] Affymetrix Human Genome U133 Plus 2.0 Array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B0603" w14:textId="77777777" w:rsidR="002D6715" w:rsidRPr="002D6715" w:rsidRDefault="002D6715" w:rsidP="002D6715">
            <w:pPr>
              <w:autoSpaceDE w:val="0"/>
              <w:autoSpaceDN w:val="0"/>
              <w:spacing w:line="360" w:lineRule="auto"/>
              <w:jc w:val="center"/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</w:pPr>
            <w:r w:rsidRPr="002D6715">
              <w:rPr>
                <w:rFonts w:eastAsia="OWFMB F+ Helvetica Neue LT Std" w:cs="Times New Roman"/>
                <w:color w:val="221E1F"/>
                <w:kern w:val="0"/>
                <w:sz w:val="21"/>
                <w:szCs w:val="21"/>
              </w:rPr>
              <w:t>37 (37)</w:t>
            </w:r>
          </w:p>
        </w:tc>
      </w:tr>
      <w:bookmarkEnd w:id="0"/>
    </w:tbl>
    <w:p w14:paraId="47D5C296" w14:textId="77777777" w:rsidR="00E71275" w:rsidRDefault="00E71275"/>
    <w:sectPr w:rsidR="00E71275" w:rsidSect="005D2BC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NLAE H+ Helvetica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OWFMB F+ Helvetica Neue LT Std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1"/>
    <w:rsid w:val="002D6715"/>
    <w:rsid w:val="003E55AB"/>
    <w:rsid w:val="005D2BC0"/>
    <w:rsid w:val="006617EC"/>
    <w:rsid w:val="007505BD"/>
    <w:rsid w:val="009528C1"/>
    <w:rsid w:val="00D74D15"/>
    <w:rsid w:val="00E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9F92"/>
  <w15:chartTrackingRefBased/>
  <w15:docId w15:val="{72393039-BCDA-44C4-BE60-99BED156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BD"/>
    <w:pPr>
      <w:widowControl w:val="0"/>
      <w:jc w:val="both"/>
    </w:pPr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Vanitha M.</cp:lastModifiedBy>
  <cp:revision>4</cp:revision>
  <dcterms:created xsi:type="dcterms:W3CDTF">2024-02-28T07:05:00Z</dcterms:created>
  <dcterms:modified xsi:type="dcterms:W3CDTF">2024-04-06T05:09:00Z</dcterms:modified>
</cp:coreProperties>
</file>